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0"/>
          <w:szCs w:val="40"/>
        </w:rPr>
      </w:pPr>
    </w:p>
    <w:p>
      <w:pPr>
        <w:jc w:val="center"/>
        <w:rPr>
          <w:rFonts w:hint="eastAsia" w:ascii="黑体" w:hAnsi="黑体" w:eastAsia="黑体" w:cs="黑体"/>
          <w:sz w:val="40"/>
          <w:szCs w:val="40"/>
        </w:rPr>
      </w:pPr>
      <w:r>
        <w:rPr>
          <w:rFonts w:hint="eastAsia" w:ascii="方正小标宋_GBK" w:hAnsi="方正小标宋_GBK" w:eastAsia="方正小标宋_GBK" w:cs="方正小标宋_GBK"/>
          <w:sz w:val="44"/>
          <w:szCs w:val="44"/>
        </w:rPr>
        <w:t>随县美丽乡村“两环线一片区”示范片</w:t>
      </w:r>
    </w:p>
    <w:p>
      <w:pPr>
        <w:widowControl w:val="0"/>
        <w:wordWrap/>
        <w:adjustRightInd/>
        <w:snapToGrid w:val="0"/>
        <w:jc w:val="left"/>
        <w:textAlignment w:val="auto"/>
        <w:rPr>
          <w:rFonts w:hint="eastAsia" w:ascii="黑体" w:hAnsi="黑体" w:eastAsia="黑体" w:cs="黑体"/>
          <w:sz w:val="30"/>
          <w:szCs w:val="30"/>
        </w:rPr>
      </w:pPr>
    </w:p>
    <w:p>
      <w:pPr>
        <w:widowControl w:val="0"/>
        <w:numPr>
          <w:ilvl w:val="0"/>
          <w:numId w:val="1"/>
        </w:numPr>
        <w:wordWrap/>
        <w:adjustRightInd/>
        <w:snapToGrid w:val="0"/>
        <w:jc w:val="left"/>
        <w:textAlignment w:val="auto"/>
        <w:rPr>
          <w:rFonts w:hint="eastAsia" w:ascii="黑体" w:hAnsi="黑体" w:eastAsia="黑体" w:cs="黑体"/>
          <w:sz w:val="28"/>
          <w:szCs w:val="28"/>
        </w:rPr>
      </w:pPr>
      <w:r>
        <w:rPr>
          <w:rFonts w:hint="eastAsia" w:ascii="黑体" w:hAnsi="黑体" w:eastAsia="黑体" w:cs="黑体"/>
          <w:sz w:val="30"/>
          <w:szCs w:val="30"/>
        </w:rPr>
        <w:t>随南环线：均川</w:t>
      </w:r>
      <w:r>
        <w:rPr>
          <w:rFonts w:hint="eastAsia" w:ascii="黑体" w:hAnsi="黑体" w:eastAsia="黑体" w:cs="黑体"/>
          <w:sz w:val="30"/>
          <w:szCs w:val="30"/>
          <w:lang w:eastAsia="zh-CN"/>
        </w:rPr>
        <w:t>－</w:t>
      </w:r>
      <w:r>
        <w:rPr>
          <w:rFonts w:hint="eastAsia" w:ascii="黑体" w:hAnsi="黑体" w:eastAsia="黑体" w:cs="黑体"/>
          <w:sz w:val="30"/>
          <w:szCs w:val="30"/>
        </w:rPr>
        <w:t>柳林</w:t>
      </w:r>
      <w:r>
        <w:rPr>
          <w:rFonts w:hint="eastAsia" w:ascii="黑体" w:hAnsi="黑体" w:eastAsia="黑体" w:cs="黑体"/>
          <w:sz w:val="30"/>
          <w:szCs w:val="30"/>
          <w:lang w:eastAsia="zh-CN"/>
        </w:rPr>
        <w:t>－</w:t>
      </w:r>
      <w:r>
        <w:rPr>
          <w:rFonts w:hint="eastAsia" w:ascii="黑体" w:hAnsi="黑体" w:eastAsia="黑体" w:cs="黑体"/>
          <w:sz w:val="30"/>
          <w:szCs w:val="30"/>
        </w:rPr>
        <w:t>三里岗</w:t>
      </w:r>
      <w:r>
        <w:rPr>
          <w:rFonts w:hint="eastAsia" w:ascii="黑体" w:hAnsi="黑体" w:eastAsia="黑体" w:cs="黑体"/>
          <w:sz w:val="30"/>
          <w:szCs w:val="30"/>
          <w:lang w:eastAsia="zh-CN"/>
        </w:rPr>
        <w:t>－</w:t>
      </w:r>
      <w:r>
        <w:rPr>
          <w:rFonts w:hint="eastAsia" w:ascii="黑体" w:hAnsi="黑体" w:eastAsia="黑体" w:cs="黑体"/>
          <w:sz w:val="30"/>
          <w:szCs w:val="30"/>
        </w:rPr>
        <w:t>洪山</w:t>
      </w:r>
      <w:r>
        <w:rPr>
          <w:rFonts w:hint="eastAsia" w:ascii="黑体" w:hAnsi="黑体" w:eastAsia="黑体" w:cs="黑体"/>
          <w:sz w:val="30"/>
          <w:szCs w:val="30"/>
          <w:lang w:eastAsia="zh-CN"/>
        </w:rPr>
        <w:t>－</w:t>
      </w:r>
      <w:r>
        <w:rPr>
          <w:rFonts w:hint="eastAsia" w:ascii="黑体" w:hAnsi="黑体" w:eastAsia="黑体" w:cs="黑体"/>
          <w:sz w:val="30"/>
          <w:szCs w:val="30"/>
        </w:rPr>
        <w:t>澴潭</w:t>
      </w:r>
      <w:r>
        <w:rPr>
          <w:rFonts w:hint="eastAsia" w:ascii="黑体" w:hAnsi="黑体" w:eastAsia="黑体" w:cs="黑体"/>
          <w:sz w:val="30"/>
          <w:szCs w:val="30"/>
          <w:lang w:eastAsia="zh-CN"/>
        </w:rPr>
        <w:t>－</w:t>
      </w:r>
      <w:r>
        <w:rPr>
          <w:rFonts w:hint="eastAsia" w:ascii="黑体" w:hAnsi="黑体" w:eastAsia="黑体" w:cs="黑体"/>
          <w:sz w:val="30"/>
          <w:szCs w:val="30"/>
        </w:rPr>
        <w:t>安居</w:t>
      </w:r>
    </w:p>
    <w:p>
      <w:pPr>
        <w:pStyle w:val="2"/>
        <w:numPr>
          <w:ilvl w:val="0"/>
          <w:numId w:val="0"/>
        </w:numPr>
      </w:pPr>
    </w:p>
    <w:tbl>
      <w:tblPr>
        <w:tblStyle w:val="11"/>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286"/>
        <w:gridCol w:w="1479"/>
        <w:gridCol w:w="1526"/>
        <w:gridCol w:w="139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rPr>
              <w:t>乡镇</w:t>
            </w: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2022年</w:t>
            </w:r>
          </w:p>
          <w:p>
            <w:pPr>
              <w:wordWrap/>
              <w:adjustRightInd/>
              <w:snapToGrid w:val="0"/>
              <w:jc w:val="center"/>
              <w:textAlignment w:val="auto"/>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2023年</w:t>
            </w:r>
          </w:p>
          <w:p>
            <w:pPr>
              <w:wordWrap/>
              <w:adjustRightInd/>
              <w:snapToGrid w:val="0"/>
              <w:jc w:val="center"/>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2024年</w:t>
            </w:r>
          </w:p>
          <w:p>
            <w:pPr>
              <w:wordWrap/>
              <w:adjustRightInd/>
              <w:snapToGrid w:val="0"/>
              <w:jc w:val="center"/>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2025年</w:t>
            </w:r>
          </w:p>
          <w:p>
            <w:pPr>
              <w:wordWrap/>
              <w:adjustRightInd/>
              <w:snapToGrid w:val="0"/>
              <w:jc w:val="center"/>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sz w:val="28"/>
                <w:szCs w:val="28"/>
                <w:highlight w:val="none"/>
              </w:rPr>
            </w:pPr>
            <w:r>
              <w:rPr>
                <w:rFonts w:hint="eastAsia" w:ascii="黑体" w:hAnsi="黑体" w:eastAsia="黑体" w:cs="黑体"/>
                <w:sz w:val="28"/>
                <w:szCs w:val="28"/>
                <w:highlight w:val="none"/>
                <w:lang w:val="en-US" w:eastAsia="zh-CN"/>
              </w:rPr>
              <w:t>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426"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均川镇</w:t>
            </w: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幸福居委会</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高皇庙村、红石垭村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黄陂桥村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rPr>
              <w:t>龙泉村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解河村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盛茂冲村</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426"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柳林镇</w:t>
            </w:r>
          </w:p>
          <w:p>
            <w:pPr>
              <w:widowControl/>
              <w:wordWrap/>
              <w:adjustRightInd/>
              <w:snapToGrid w:val="0"/>
              <w:jc w:val="center"/>
              <w:textAlignment w:val="auto"/>
              <w:rPr>
                <w:rFonts w:hint="eastAsia" w:ascii="仿宋_GB2312" w:hAnsi="仿宋_GB2312" w:eastAsia="仿宋_GB2312" w:cs="仿宋_GB2312"/>
                <w:sz w:val="28"/>
                <w:szCs w:val="28"/>
                <w:highlight w:val="none"/>
              </w:rPr>
            </w:pP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团结村、院</w:t>
            </w:r>
            <w:r>
              <w:rPr>
                <w:rFonts w:hint="eastAsia" w:ascii="仿宋_GB2312" w:hAnsi="仿宋_GB2312" w:eastAsia="仿宋_GB2312" w:cs="仿宋_GB2312"/>
                <w:sz w:val="28"/>
                <w:szCs w:val="28"/>
                <w:highlight w:val="none"/>
                <w:u w:val="none"/>
                <w:lang w:eastAsia="zh-CN"/>
              </w:rPr>
              <w:t>子</w:t>
            </w:r>
            <w:r>
              <w:rPr>
                <w:rFonts w:hint="eastAsia" w:ascii="仿宋_GB2312" w:hAnsi="仿宋_GB2312" w:eastAsia="仿宋_GB2312" w:cs="仿宋_GB2312"/>
                <w:sz w:val="28"/>
                <w:szCs w:val="28"/>
                <w:highlight w:val="none"/>
                <w:u w:val="none"/>
              </w:rPr>
              <w:t>河村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大桥</w:t>
            </w:r>
            <w:r>
              <w:rPr>
                <w:rFonts w:hint="eastAsia" w:ascii="仿宋_GB2312" w:hAnsi="仿宋_GB2312" w:eastAsia="仿宋_GB2312" w:cs="仿宋_GB2312"/>
                <w:sz w:val="28"/>
                <w:szCs w:val="28"/>
                <w:highlight w:val="none"/>
                <w:u w:val="none"/>
                <w:lang w:eastAsia="zh-CN"/>
              </w:rPr>
              <w:t>街</w:t>
            </w:r>
            <w:r>
              <w:rPr>
                <w:rFonts w:hint="eastAsia" w:ascii="仿宋_GB2312" w:hAnsi="仿宋_GB2312" w:eastAsia="仿宋_GB2312" w:cs="仿宋_GB2312"/>
                <w:sz w:val="28"/>
                <w:szCs w:val="28"/>
                <w:highlight w:val="none"/>
                <w:u w:val="none"/>
              </w:rPr>
              <w:t>居委会、大堰角村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金桥村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白云寺村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古城</w:t>
            </w:r>
            <w:r>
              <w:rPr>
                <w:rFonts w:hint="eastAsia" w:ascii="仿宋_GB2312" w:hAnsi="仿宋_GB2312" w:eastAsia="仿宋_GB2312" w:cs="仿宋_GB2312"/>
                <w:sz w:val="28"/>
                <w:szCs w:val="28"/>
                <w:highlight w:val="none"/>
                <w:u w:val="none"/>
                <w:lang w:eastAsia="zh-CN"/>
              </w:rPr>
              <w:t>畈</w:t>
            </w:r>
            <w:r>
              <w:rPr>
                <w:rFonts w:hint="eastAsia" w:ascii="仿宋_GB2312" w:hAnsi="仿宋_GB2312" w:eastAsia="仿宋_GB2312" w:cs="仿宋_GB2312"/>
                <w:sz w:val="28"/>
                <w:szCs w:val="28"/>
                <w:highlight w:val="none"/>
                <w:u w:val="none"/>
              </w:rPr>
              <w:t>居委会</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双利村</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426"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三里岗镇</w:t>
            </w: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吉祥寺村、常安店村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杨家棚村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许家河村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八一桥村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贾家湾村、刘店村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26"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洪山镇</w:t>
            </w: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望河山村、温泉村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高尖山村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rPr>
              <w:t>寺山</w:t>
            </w:r>
            <w:r>
              <w:rPr>
                <w:rFonts w:hint="eastAsia" w:ascii="仿宋_GB2312" w:hAnsi="仿宋_GB2312" w:eastAsia="仿宋_GB2312" w:cs="仿宋_GB2312"/>
                <w:sz w:val="28"/>
                <w:szCs w:val="28"/>
                <w:highlight w:val="none"/>
                <w:u w:val="none"/>
                <w:lang w:eastAsia="zh-CN"/>
              </w:rPr>
              <w:t>居委会</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裴家岩村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桂花园村</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26"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澴潭镇</w:t>
            </w:r>
          </w:p>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eastAsia="zh-CN"/>
              </w:rPr>
              <w:t>刘庙村、庞家岩村、</w:t>
            </w:r>
            <w:r>
              <w:rPr>
                <w:rFonts w:hint="eastAsia" w:ascii="仿宋_GB2312" w:hAnsi="仿宋_GB2312" w:eastAsia="仿宋_GB2312" w:cs="仿宋_GB2312"/>
                <w:color w:val="auto"/>
                <w:sz w:val="28"/>
                <w:szCs w:val="28"/>
                <w:highlight w:val="none"/>
                <w:u w:val="none"/>
              </w:rPr>
              <w:t>九里岗村</w:t>
            </w:r>
          </w:p>
          <w:p>
            <w:pPr>
              <w:wordWrap/>
              <w:adjustRightInd/>
              <w:snapToGrid w:val="0"/>
              <w:jc w:val="center"/>
              <w:textAlignment w:val="auto"/>
              <w:rPr>
                <w:rFonts w:hint="eastAsia"/>
                <w:color w:val="auto"/>
                <w:sz w:val="28"/>
                <w:szCs w:val="28"/>
                <w:highlight w:val="none"/>
                <w:u w:val="none"/>
                <w:lang w:eastAsia="zh-CN"/>
              </w:rPr>
            </w:pP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廖家寨村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万家河村</w:t>
            </w:r>
            <w:r>
              <w:rPr>
                <w:rFonts w:hint="eastAsia" w:ascii="仿宋_GB2312" w:hAnsi="仿宋_GB2312" w:eastAsia="仿宋_GB2312" w:cs="仿宋_GB2312"/>
                <w:color w:val="auto"/>
                <w:sz w:val="28"/>
                <w:szCs w:val="28"/>
                <w:highlight w:val="none"/>
                <w:u w:val="none"/>
                <w:lang w:eastAsia="zh-CN"/>
              </w:rPr>
              <w:t>、柏树湾村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龚家湾村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柳林河村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二浪山村</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426" w:type="dxa"/>
            <w:tcBorders>
              <w:left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安居镇</w:t>
            </w:r>
          </w:p>
          <w:p>
            <w:pPr>
              <w:wordWrap/>
              <w:adjustRightInd/>
              <w:snapToGrid w:val="0"/>
              <w:jc w:val="center"/>
              <w:textAlignment w:val="auto"/>
              <w:rPr>
                <w:rFonts w:hint="eastAsia" w:ascii="仿宋_GB2312" w:hAnsi="仿宋_GB2312" w:eastAsia="仿宋_GB2312" w:cs="仿宋_GB2312"/>
                <w:color w:val="auto"/>
                <w:sz w:val="28"/>
                <w:szCs w:val="28"/>
                <w:highlight w:val="none"/>
              </w:rPr>
            </w:pPr>
          </w:p>
        </w:tc>
        <w:tc>
          <w:tcPr>
            <w:tcW w:w="228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张家井湾村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和睦畈村</w:t>
            </w:r>
          </w:p>
        </w:tc>
        <w:tc>
          <w:tcPr>
            <w:tcW w:w="147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肖家店村</w:t>
            </w:r>
          </w:p>
        </w:tc>
        <w:tc>
          <w:tcPr>
            <w:tcW w:w="152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王家楼村</w:t>
            </w:r>
          </w:p>
        </w:tc>
        <w:tc>
          <w:tcPr>
            <w:tcW w:w="139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徐家嘴村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夏家畈村、范家岗村、车岗村</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6" w:type="dxa"/>
            <w:tcBorders>
              <w:left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合计</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20</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45</w:t>
            </w:r>
          </w:p>
        </w:tc>
      </w:tr>
    </w:tbl>
    <w:p>
      <w:pPr>
        <w:numPr>
          <w:ilvl w:val="0"/>
          <w:numId w:val="1"/>
        </w:numPr>
        <w:ind w:left="0" w:leftChars="0" w:firstLine="0" w:firstLineChars="0"/>
        <w:jc w:val="left"/>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随中片区：新街</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厉山</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尚市</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唐县</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吴山</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万福店农场</w:t>
      </w:r>
    </w:p>
    <w:p>
      <w:pPr>
        <w:pStyle w:val="2"/>
        <w:numPr>
          <w:ilvl w:val="0"/>
          <w:numId w:val="0"/>
        </w:numPr>
        <w:ind w:leftChars="0"/>
      </w:pPr>
    </w:p>
    <w:tbl>
      <w:tblPr>
        <w:tblStyle w:val="11"/>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268"/>
        <w:gridCol w:w="1417"/>
        <w:gridCol w:w="141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乡镇</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2022年</w:t>
            </w:r>
          </w:p>
          <w:p>
            <w:pPr>
              <w:wordWrap/>
              <w:adjustRightInd/>
              <w:snapToGrid w:val="0"/>
              <w:jc w:val="center"/>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实施村</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2023年</w:t>
            </w:r>
          </w:p>
          <w:p>
            <w:pPr>
              <w:wordWrap/>
              <w:adjustRightInd/>
              <w:snapToGrid w:val="0"/>
              <w:jc w:val="center"/>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实施村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2024年</w:t>
            </w:r>
          </w:p>
          <w:p>
            <w:pPr>
              <w:wordWrap/>
              <w:adjustRightInd/>
              <w:snapToGrid w:val="0"/>
              <w:jc w:val="center"/>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实施村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2025年</w:t>
            </w:r>
          </w:p>
          <w:p>
            <w:pPr>
              <w:wordWrap/>
              <w:adjustRightInd/>
              <w:snapToGrid w:val="0"/>
              <w:jc w:val="center"/>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实施村</w:t>
            </w: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417"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新街镇</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苏湾村</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王寺村、刘家岗村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姜湾村、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姚庙村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新街</w:t>
            </w:r>
            <w:r>
              <w:rPr>
                <w:rFonts w:hint="eastAsia" w:ascii="仿宋_GB2312" w:hAnsi="仿宋_GB2312" w:eastAsia="仿宋_GB2312" w:cs="仿宋_GB2312"/>
                <w:color w:val="auto"/>
                <w:sz w:val="28"/>
                <w:szCs w:val="28"/>
                <w:highlight w:val="none"/>
                <w:u w:val="none"/>
              </w:rPr>
              <w:t>居委会</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凤凰寨村</w:t>
            </w: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417"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厉山镇</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499"/>
              </w:tabs>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双寨村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红星社区</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99"/>
              </w:tabs>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三星村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幸福村、勤劳</w:t>
            </w:r>
            <w:r>
              <w:rPr>
                <w:rFonts w:hint="eastAsia" w:ascii="仿宋_GB2312" w:hAnsi="仿宋_GB2312" w:eastAsia="仿宋_GB2312" w:cs="仿宋_GB2312"/>
                <w:color w:val="auto"/>
                <w:sz w:val="28"/>
                <w:szCs w:val="28"/>
                <w:highlight w:val="none"/>
                <w:u w:val="none"/>
                <w:lang w:eastAsia="zh-CN"/>
              </w:rPr>
              <w:t>社区</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499"/>
              </w:tabs>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富足</w:t>
            </w:r>
            <w:r>
              <w:rPr>
                <w:rFonts w:hint="eastAsia" w:ascii="仿宋_GB2312" w:hAnsi="仿宋_GB2312" w:eastAsia="仿宋_GB2312" w:cs="仿宋_GB2312"/>
                <w:color w:val="auto"/>
                <w:sz w:val="28"/>
                <w:szCs w:val="28"/>
                <w:highlight w:val="none"/>
                <w:u w:val="none"/>
                <w:lang w:eastAsia="zh-CN"/>
              </w:rPr>
              <w:t>社区</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499"/>
              </w:tabs>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北岗社区</w:t>
            </w: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417"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尚市镇</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有余村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敖棚村</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净明</w:t>
            </w:r>
            <w:r>
              <w:rPr>
                <w:rFonts w:hint="eastAsia" w:ascii="仿宋_GB2312" w:hAnsi="仿宋_GB2312" w:eastAsia="仿宋_GB2312" w:cs="仿宋_GB2312"/>
                <w:color w:val="auto"/>
                <w:sz w:val="28"/>
                <w:szCs w:val="28"/>
                <w:highlight w:val="none"/>
                <w:u w:val="none"/>
                <w:lang w:eastAsia="zh-CN"/>
              </w:rPr>
              <w:t>铺</w:t>
            </w:r>
            <w:r>
              <w:rPr>
                <w:rFonts w:hint="eastAsia" w:ascii="仿宋_GB2312" w:hAnsi="仿宋_GB2312" w:eastAsia="仿宋_GB2312" w:cs="仿宋_GB2312"/>
                <w:color w:val="auto"/>
                <w:sz w:val="28"/>
                <w:szCs w:val="28"/>
                <w:highlight w:val="none"/>
                <w:u w:val="none"/>
              </w:rPr>
              <w:t>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南岗村、尚市店</w:t>
            </w:r>
            <w:r>
              <w:rPr>
                <w:rFonts w:hint="eastAsia" w:ascii="仿宋_GB2312" w:hAnsi="仿宋_GB2312" w:eastAsia="仿宋_GB2312" w:cs="仿宋_GB2312"/>
                <w:color w:val="auto"/>
                <w:sz w:val="28"/>
                <w:szCs w:val="28"/>
                <w:highlight w:val="none"/>
                <w:u w:val="none"/>
                <w:lang w:eastAsia="zh-CN"/>
              </w:rPr>
              <w:t>居委会、</w:t>
            </w:r>
            <w:r>
              <w:rPr>
                <w:rFonts w:hint="eastAsia" w:ascii="仿宋_GB2312" w:hAnsi="仿宋_GB2312" w:eastAsia="仿宋_GB2312" w:cs="仿宋_GB2312"/>
                <w:color w:val="auto"/>
                <w:sz w:val="28"/>
                <w:szCs w:val="28"/>
                <w:highlight w:val="none"/>
                <w:u w:val="none"/>
              </w:rPr>
              <w:t>星河村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龙脉村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星雨村、太山村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群金村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群祥村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417"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唐县镇</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rPr>
            </w:pPr>
            <w:r>
              <w:rPr>
                <w:rFonts w:hint="eastAsia" w:ascii="仿宋_GB2312" w:hAnsi="仿宋_GB2312" w:eastAsia="仿宋_GB2312" w:cs="仿宋_GB2312"/>
                <w:color w:val="auto"/>
                <w:sz w:val="28"/>
                <w:szCs w:val="28"/>
                <w:highlight w:val="none"/>
                <w:u w:val="none"/>
                <w:lang w:eastAsia="zh-CN"/>
              </w:rPr>
              <w:t>石佛村、</w:t>
            </w:r>
            <w:r>
              <w:rPr>
                <w:rFonts w:hint="eastAsia" w:ascii="仿宋_GB2312" w:hAnsi="仿宋_GB2312" w:eastAsia="仿宋_GB2312" w:cs="仿宋_GB2312"/>
                <w:color w:val="auto"/>
                <w:sz w:val="28"/>
                <w:szCs w:val="28"/>
                <w:highlight w:val="none"/>
                <w:u w:val="none"/>
                <w:lang w:val="en-US" w:eastAsia="zh-CN"/>
              </w:rPr>
              <w:t>华宝山村</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桃园村、肖畈村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砂子岗村、江义村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双丰村、勤德村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群联村、十里村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洪庙村、水府庙村</w:t>
            </w: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417" w:type="dxa"/>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吴山镇</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群玉村</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唐王店村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联宏村、联强村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7" w:type="dxa"/>
            <w:tcBorders>
              <w:left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万福店农场</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rPr>
              <w:t>万福店</w:t>
            </w:r>
            <w:r>
              <w:rPr>
                <w:rFonts w:hint="eastAsia" w:ascii="仿宋_GB2312" w:hAnsi="仿宋_GB2312" w:eastAsia="仿宋_GB2312" w:cs="仿宋_GB2312"/>
                <w:color w:val="auto"/>
                <w:sz w:val="28"/>
                <w:szCs w:val="28"/>
                <w:highlight w:val="none"/>
                <w:u w:val="none"/>
                <w:lang w:val="en-US" w:eastAsia="zh-CN"/>
              </w:rPr>
              <w:t>居委会</w:t>
            </w:r>
          </w:p>
        </w:tc>
        <w:tc>
          <w:tcPr>
            <w:tcW w:w="2268"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魏家岗村</w:t>
            </w: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17" w:type="dxa"/>
            <w:tcBorders>
              <w:left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9</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24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5</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43</w:t>
            </w:r>
          </w:p>
        </w:tc>
      </w:tr>
    </w:tbl>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（三）随北环线：高城</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殷店</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草店</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小林</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淮河</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太白顶</w:t>
      </w:r>
      <w:r>
        <w:rPr>
          <w:rFonts w:hint="eastAsia" w:ascii="黑体" w:hAnsi="黑体" w:eastAsia="黑体" w:cs="黑体"/>
          <w:sz w:val="30"/>
          <w:szCs w:val="30"/>
          <w:highlight w:val="none"/>
          <w:lang w:eastAsia="zh-CN"/>
        </w:rPr>
        <w:t>景区－</w:t>
      </w:r>
      <w:r>
        <w:rPr>
          <w:rFonts w:hint="eastAsia" w:ascii="黑体" w:hAnsi="黑体" w:eastAsia="黑体" w:cs="黑体"/>
          <w:sz w:val="30"/>
          <w:szCs w:val="30"/>
          <w:highlight w:val="none"/>
        </w:rPr>
        <w:t>万和</w:t>
      </w:r>
    </w:p>
    <w:p>
      <w:pPr>
        <w:pStyle w:val="2"/>
      </w:pPr>
    </w:p>
    <w:tbl>
      <w:tblPr>
        <w:tblStyle w:val="11"/>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6"/>
        <w:gridCol w:w="1457"/>
        <w:gridCol w:w="2332"/>
        <w:gridCol w:w="14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乡镇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2022年</w:t>
            </w:r>
          </w:p>
          <w:p>
            <w:pPr>
              <w:wordWrap/>
              <w:adjustRightInd/>
              <w:snapToGrid w:val="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2023年</w:t>
            </w:r>
          </w:p>
          <w:p>
            <w:pPr>
              <w:wordWrap/>
              <w:adjustRightInd/>
              <w:snapToGrid w:val="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2024年</w:t>
            </w:r>
          </w:p>
          <w:p>
            <w:pPr>
              <w:wordWrap/>
              <w:adjustRightInd/>
              <w:snapToGrid w:val="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2025年</w:t>
            </w:r>
          </w:p>
          <w:p>
            <w:pPr>
              <w:wordWrap/>
              <w:adjustRightInd/>
              <w:snapToGrid w:val="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实施村</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highlight w:val="none"/>
              </w:rPr>
            </w:pPr>
            <w:r>
              <w:rPr>
                <w:rFonts w:hint="eastAsia" w:ascii="黑体" w:hAnsi="黑体" w:eastAsia="黑体" w:cs="黑体"/>
                <w:sz w:val="24"/>
                <w:highlight w:val="none"/>
              </w:rPr>
              <w:t>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高城镇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大桥村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高城居委会</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龙王庙村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新屋村</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七里塔村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雷家祠村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殷店镇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玄龙庙村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谢家湾村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钓鱼台村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鞍山村、东岳庙村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金塔村、双河村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忤水关村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草店镇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FF0000"/>
                <w:sz w:val="28"/>
                <w:szCs w:val="28"/>
                <w:highlight w:val="none"/>
                <w:u w:val="none"/>
              </w:rPr>
            </w:pPr>
            <w:r>
              <w:rPr>
                <w:rFonts w:hint="eastAsia" w:ascii="仿宋_GB2312" w:hAnsi="仿宋_GB2312" w:eastAsia="仿宋_GB2312" w:cs="仿宋_GB2312"/>
                <w:color w:val="auto"/>
                <w:sz w:val="28"/>
                <w:szCs w:val="28"/>
                <w:highlight w:val="none"/>
                <w:u w:val="none"/>
              </w:rPr>
              <w:t>金锣山村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FF0000"/>
                <w:sz w:val="28"/>
                <w:szCs w:val="28"/>
                <w:highlight w:val="none"/>
                <w:u w:val="none"/>
              </w:rPr>
            </w:pPr>
            <w:r>
              <w:rPr>
                <w:rFonts w:hint="eastAsia" w:ascii="仿宋_GB2312" w:hAnsi="仿宋_GB2312" w:eastAsia="仿宋_GB2312" w:cs="仿宋_GB2312"/>
                <w:color w:val="auto"/>
                <w:sz w:val="28"/>
                <w:szCs w:val="28"/>
                <w:highlight w:val="none"/>
                <w:u w:val="none"/>
              </w:rPr>
              <w:t>二道河村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石庙村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王子城村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紫金山村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草店居委会</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大石村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雨蒙村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小林镇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祝林店村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eastAsia="zh-CN"/>
              </w:rPr>
              <w:t>土城村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石家嘴居委会、祝东村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eastAsia="zh-CN"/>
              </w:rPr>
              <w:t>陈家寨村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淮河镇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龙泉村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白鹤湾村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红石桥村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铁山居委会</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龙凤店村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万和镇</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邱家大湾</w:t>
            </w:r>
            <w:r>
              <w:rPr>
                <w:rFonts w:hint="eastAsia" w:ascii="仿宋_GB2312" w:hAnsi="仿宋_GB2312" w:eastAsia="仿宋_GB2312" w:cs="仿宋_GB2312"/>
                <w:color w:val="auto"/>
                <w:sz w:val="28"/>
                <w:szCs w:val="28"/>
                <w:highlight w:val="none"/>
                <w:u w:val="none"/>
                <w:lang w:eastAsia="zh-CN"/>
              </w:rPr>
              <w:t>村、</w:t>
            </w:r>
            <w:r>
              <w:rPr>
                <w:rFonts w:hint="eastAsia" w:ascii="仿宋_GB2312" w:hAnsi="仿宋_GB2312" w:eastAsia="仿宋_GB2312" w:cs="仿宋_GB2312"/>
                <w:color w:val="auto"/>
                <w:sz w:val="28"/>
                <w:szCs w:val="28"/>
                <w:highlight w:val="none"/>
                <w:u w:val="none"/>
              </w:rPr>
              <w:t>冷岗村</w:t>
            </w:r>
          </w:p>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青苔村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黄林树村、倒峡村、龙凤山</w:t>
            </w:r>
            <w:r>
              <w:rPr>
                <w:rFonts w:hint="eastAsia" w:ascii="仿宋_GB2312" w:hAnsi="仿宋_GB2312" w:eastAsia="仿宋_GB2312" w:cs="仿宋_GB2312"/>
                <w:color w:val="auto"/>
                <w:sz w:val="28"/>
                <w:szCs w:val="28"/>
                <w:highlight w:val="none"/>
                <w:u w:val="none"/>
                <w:lang w:eastAsia="zh-CN"/>
              </w:rPr>
              <w:t>村</w:t>
            </w:r>
            <w:r>
              <w:rPr>
                <w:rFonts w:hint="eastAsia" w:ascii="仿宋_GB2312" w:hAnsi="仿宋_GB2312" w:eastAsia="仿宋_GB2312" w:cs="仿宋_GB2312"/>
                <w:color w:val="auto"/>
                <w:sz w:val="28"/>
                <w:szCs w:val="28"/>
                <w:highlight w:val="none"/>
                <w:u w:val="none"/>
              </w:rPr>
              <w:t>、吉祥村</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双湾村、大房湾村、车店村、走马岭村、龙灯桥村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皂角树村、沙河店村</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太白顶景区</w:t>
            </w:r>
          </w:p>
        </w:tc>
        <w:tc>
          <w:tcPr>
            <w:tcW w:w="1456"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王店村</w:t>
            </w:r>
          </w:p>
        </w:tc>
        <w:tc>
          <w:tcPr>
            <w:tcW w:w="1457"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解河村</w:t>
            </w:r>
          </w:p>
        </w:tc>
        <w:tc>
          <w:tcPr>
            <w:tcW w:w="2332"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太白村</w:t>
            </w:r>
          </w:p>
        </w:tc>
        <w:tc>
          <w:tcPr>
            <w:tcW w:w="1455"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新城居委会</w:t>
            </w:r>
          </w:p>
        </w:tc>
        <w:tc>
          <w:tcPr>
            <w:tcW w:w="1071" w:type="dxa"/>
            <w:tcBorders>
              <w:top w:val="single" w:color="auto" w:sz="4" w:space="0"/>
              <w:left w:val="single" w:color="auto" w:sz="4" w:space="0"/>
              <w:bottom w:val="single" w:color="auto" w:sz="4" w:space="0"/>
              <w:right w:val="single" w:color="auto" w:sz="4" w:space="0"/>
            </w:tcBorders>
            <w:vAlign w:val="center"/>
          </w:tcPr>
          <w:p>
            <w:pPr>
              <w:wordWrap/>
              <w:adjustRightInd/>
              <w:snapToGrid w:val="0"/>
              <w:jc w:val="center"/>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56" w:type="dxa"/>
            <w:tcBorders>
              <w:left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合计</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w:t>
            </w:r>
          </w:p>
        </w:tc>
        <w:tc>
          <w:tcPr>
            <w:tcW w:w="23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26</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50</w:t>
            </w:r>
          </w:p>
        </w:tc>
      </w:tr>
    </w:tbl>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黑体" w:hAnsi="黑体" w:eastAsia="黑体" w:cs="黑体"/>
          <w:sz w:val="36"/>
          <w:szCs w:val="36"/>
        </w:rPr>
      </w:pPr>
      <w:r>
        <w:rPr>
          <w:rFonts w:hint="eastAsia" w:ascii="方正小标宋_GBK" w:hAnsi="方正小标宋_GBK" w:eastAsia="方正小标宋_GBK" w:cs="方正小标宋_GBK"/>
          <w:sz w:val="44"/>
          <w:szCs w:val="44"/>
        </w:rPr>
        <w:t>随县美丽乡村示范村建设成效考评细则</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（共16项，满分100分）</w:t>
      </w:r>
    </w:p>
    <w:tbl>
      <w:tblPr>
        <w:tblStyle w:val="12"/>
        <w:tblpPr w:leftFromText="180" w:rightFromText="180" w:vertAnchor="text" w:horzAnchor="page" w:tblpX="1605" w:tblpY="307"/>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093"/>
        <w:gridCol w:w="79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项 目</w:t>
            </w:r>
          </w:p>
        </w:tc>
        <w:tc>
          <w:tcPr>
            <w:tcW w:w="6093"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评分标准</w:t>
            </w:r>
          </w:p>
        </w:tc>
        <w:tc>
          <w:tcPr>
            <w:tcW w:w="795"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分值</w:t>
            </w:r>
          </w:p>
        </w:tc>
        <w:tc>
          <w:tcPr>
            <w:tcW w:w="810"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建设</w:t>
            </w:r>
          </w:p>
          <w:p>
            <w:pPr>
              <w:snapToGrid w:val="0"/>
              <w:jc w:val="center"/>
              <w:rPr>
                <w:rFonts w:ascii="仿宋" w:hAnsi="仿宋" w:eastAsia="仿宋" w:cs="仿宋"/>
                <w:b/>
                <w:bCs/>
                <w:sz w:val="24"/>
                <w:szCs w:val="24"/>
              </w:rPr>
            </w:pPr>
            <w:r>
              <w:rPr>
                <w:rFonts w:ascii="仿宋" w:hAnsi="仿宋" w:eastAsia="仿宋" w:cs="仿宋"/>
                <w:b/>
                <w:bCs/>
                <w:sz w:val="24"/>
                <w:szCs w:val="24"/>
              </w:rPr>
              <w:t>规划</w:t>
            </w:r>
          </w:p>
          <w:p>
            <w:pPr>
              <w:snapToGrid w:val="0"/>
              <w:jc w:val="center"/>
              <w:rPr>
                <w:rFonts w:ascii="仿宋" w:hAnsi="仿宋" w:eastAsia="仿宋" w:cs="仿宋"/>
                <w:b/>
                <w:bCs/>
                <w:sz w:val="24"/>
                <w:szCs w:val="24"/>
              </w:rPr>
            </w:pPr>
            <w:r>
              <w:rPr>
                <w:rFonts w:ascii="仿宋" w:hAnsi="仿宋" w:eastAsia="仿宋" w:cs="仿宋"/>
                <w:b/>
                <w:bCs/>
                <w:sz w:val="24"/>
                <w:szCs w:val="24"/>
              </w:rPr>
              <w:t>编制</w:t>
            </w:r>
          </w:p>
          <w:p>
            <w:pPr>
              <w:snapToGrid w:val="0"/>
              <w:jc w:val="center"/>
              <w:rPr>
                <w:rFonts w:ascii="仿宋" w:hAnsi="仿宋" w:eastAsia="仿宋" w:cs="仿宋"/>
                <w:b/>
                <w:bCs/>
                <w:sz w:val="24"/>
                <w:szCs w:val="24"/>
              </w:rPr>
            </w:pPr>
            <w:r>
              <w:rPr>
                <w:rFonts w:ascii="仿宋" w:hAnsi="仿宋" w:eastAsia="仿宋" w:cs="仿宋"/>
                <w:b/>
                <w:bCs/>
                <w:sz w:val="24"/>
                <w:szCs w:val="24"/>
              </w:rPr>
              <w:t>及执</w:t>
            </w:r>
          </w:p>
          <w:p>
            <w:pPr>
              <w:snapToGrid w:val="0"/>
              <w:jc w:val="center"/>
              <w:rPr>
                <w:rFonts w:ascii="仿宋" w:hAnsi="仿宋" w:eastAsia="仿宋" w:cs="仿宋"/>
                <w:b/>
                <w:bCs/>
                <w:sz w:val="24"/>
                <w:szCs w:val="24"/>
              </w:rPr>
            </w:pPr>
            <w:r>
              <w:rPr>
                <w:rFonts w:ascii="仿宋" w:hAnsi="仿宋" w:eastAsia="仿宋" w:cs="仿宋"/>
                <w:b/>
                <w:bCs/>
                <w:sz w:val="24"/>
                <w:szCs w:val="24"/>
              </w:rPr>
              <w:t>行</w:t>
            </w:r>
          </w:p>
          <w:p>
            <w:pPr>
              <w:snapToGrid w:val="0"/>
              <w:jc w:val="center"/>
              <w:rPr>
                <w:rFonts w:ascii="仿宋" w:hAnsi="仿宋" w:eastAsia="仿宋" w:cs="仿宋"/>
                <w:b/>
                <w:bCs/>
                <w:sz w:val="24"/>
                <w:szCs w:val="24"/>
              </w:rPr>
            </w:pPr>
            <w:r>
              <w:rPr>
                <w:rFonts w:ascii="仿宋" w:hAnsi="仿宋" w:eastAsia="仿宋" w:cs="仿宋"/>
                <w:b/>
                <w:bCs/>
                <w:sz w:val="24"/>
                <w:szCs w:val="24"/>
              </w:rPr>
              <w:t>(13分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1.村庄规划布局科学合理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符合新一轮土地利用总体规划，符合相关法律法规与技术规划标准。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2.编制完成实用性村庄规划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实现土地利用规划、城乡规划等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多规合一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，并与产业发展规划、村镇建设规划等相衔接。</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3.规划编制要素全面，资源保护、防灾减灾</w:t>
            </w:r>
            <w:r>
              <w:rPr>
                <w:rFonts w:hint="eastAsia" w:ascii="仿宋_GB2312" w:hAnsi="仿宋_GB2312" w:eastAsia="仿宋_GB2312" w:cs="仿宋_GB2312"/>
                <w:sz w:val="24"/>
                <w:szCs w:val="24"/>
                <w:lang w:eastAsia="zh-CN"/>
              </w:rPr>
              <w:t>、公墓建设</w:t>
            </w:r>
            <w:r>
              <w:rPr>
                <w:rFonts w:hint="eastAsia" w:ascii="仿宋_GB2312" w:hAnsi="仿宋_GB2312" w:eastAsia="仿宋_GB2312" w:cs="仿宋_GB2312"/>
                <w:sz w:val="24"/>
                <w:szCs w:val="24"/>
              </w:rPr>
              <w:t>等方面有具体措施。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4.规划体现乡村特色和地域特点。</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5.在规划制定过程中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充分尊重农民意愿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村民参与规划制定积极性高。</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6.建设规划落实情况较好。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垃圾</w:t>
            </w:r>
          </w:p>
          <w:p>
            <w:pPr>
              <w:snapToGrid w:val="0"/>
              <w:jc w:val="center"/>
              <w:rPr>
                <w:rFonts w:ascii="仿宋" w:hAnsi="仿宋" w:eastAsia="仿宋" w:cs="仿宋"/>
                <w:b/>
                <w:bCs/>
                <w:sz w:val="24"/>
                <w:szCs w:val="24"/>
              </w:rPr>
            </w:pPr>
            <w:r>
              <w:rPr>
                <w:rFonts w:ascii="仿宋" w:hAnsi="仿宋" w:eastAsia="仿宋" w:cs="仿宋"/>
                <w:b/>
                <w:bCs/>
                <w:sz w:val="24"/>
                <w:szCs w:val="24"/>
              </w:rPr>
              <w:t>处理</w:t>
            </w:r>
          </w:p>
          <w:p>
            <w:pPr>
              <w:snapToGrid w:val="0"/>
              <w:jc w:val="center"/>
              <w:rPr>
                <w:rFonts w:ascii="仿宋" w:hAnsi="仿宋" w:eastAsia="仿宋" w:cs="仿宋"/>
                <w:b/>
                <w:bCs/>
                <w:sz w:val="24"/>
                <w:szCs w:val="24"/>
              </w:rPr>
            </w:pPr>
            <w:r>
              <w:rPr>
                <w:rFonts w:ascii="仿宋" w:hAnsi="仿宋" w:eastAsia="仿宋" w:cs="仿宋"/>
                <w:b/>
                <w:bCs/>
                <w:sz w:val="24"/>
                <w:szCs w:val="24"/>
              </w:rPr>
              <w:t>(9分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1.建立生活垃圾收运处置体系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按照“户分类、村收集、镇转运、县处理”的方式收运处理。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2.合理配置垃圾桶、垃圾房或封闭垃圾池、垃圾收集和清运设备。</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3.生活垃圾及时清扫、收集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日产日清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村内无暴露和积存垃圾。</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4.农作物秸秆利用率90%以上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禽畜养殖废弃物资源化</w:t>
            </w:r>
            <w:r>
              <w:rPr>
                <w:rFonts w:hint="eastAsia" w:ascii="仿宋_GB2312" w:hAnsi="仿宋_GB2312" w:eastAsia="仿宋_GB2312" w:cs="仿宋_GB2312"/>
                <w:sz w:val="24"/>
                <w:szCs w:val="24"/>
                <w:lang w:eastAsia="zh-CN"/>
              </w:rPr>
              <w:t>利用率</w:t>
            </w:r>
            <w:r>
              <w:rPr>
                <w:rFonts w:hint="eastAsia" w:ascii="仿宋_GB2312" w:hAnsi="仿宋_GB2312" w:eastAsia="仿宋_GB2312" w:cs="仿宋_GB2312"/>
                <w:sz w:val="24"/>
                <w:szCs w:val="24"/>
              </w:rPr>
              <w:t>80%以上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规模养殖场粪污处理设施装备配套率98%以上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农膜回收利用率90%以上。</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5.垃圾处理选择符合环保要求、成熟可靠的终端处理工艺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推行卫生化的填埋、焚烧、堆肥、沼气处理和垃圾发电等方式。</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饮水</w:t>
            </w:r>
          </w:p>
          <w:p>
            <w:pPr>
              <w:snapToGrid w:val="0"/>
              <w:jc w:val="center"/>
              <w:rPr>
                <w:rFonts w:ascii="仿宋" w:hAnsi="仿宋" w:eastAsia="仿宋" w:cs="仿宋"/>
                <w:b/>
                <w:bCs/>
                <w:sz w:val="24"/>
                <w:szCs w:val="24"/>
              </w:rPr>
            </w:pPr>
            <w:r>
              <w:rPr>
                <w:rFonts w:ascii="仿宋" w:hAnsi="仿宋" w:eastAsia="仿宋" w:cs="仿宋"/>
                <w:b/>
                <w:bCs/>
                <w:sz w:val="24"/>
                <w:szCs w:val="24"/>
              </w:rPr>
              <w:t>安全</w:t>
            </w:r>
          </w:p>
          <w:p>
            <w:pPr>
              <w:snapToGrid w:val="0"/>
              <w:jc w:val="center"/>
              <w:rPr>
                <w:rFonts w:ascii="仿宋" w:hAnsi="仿宋" w:eastAsia="仿宋" w:cs="仿宋"/>
                <w:b/>
                <w:bCs/>
                <w:sz w:val="24"/>
                <w:szCs w:val="24"/>
              </w:rPr>
            </w:pPr>
            <w:r>
              <w:rPr>
                <w:rFonts w:ascii="仿宋" w:hAnsi="仿宋" w:eastAsia="仿宋" w:cs="仿宋"/>
                <w:b/>
                <w:bCs/>
                <w:sz w:val="24"/>
                <w:szCs w:val="24"/>
              </w:rPr>
              <w:t>巩固</w:t>
            </w:r>
          </w:p>
          <w:p>
            <w:pPr>
              <w:snapToGrid w:val="0"/>
              <w:jc w:val="center"/>
              <w:rPr>
                <w:rFonts w:ascii="仿宋" w:hAnsi="仿宋" w:eastAsia="仿宋" w:cs="仿宋"/>
                <w:b/>
                <w:bCs/>
                <w:sz w:val="24"/>
                <w:szCs w:val="24"/>
              </w:rPr>
            </w:pPr>
            <w:r>
              <w:rPr>
                <w:rFonts w:ascii="仿宋" w:hAnsi="仿宋" w:eastAsia="仿宋" w:cs="仿宋"/>
                <w:b/>
                <w:bCs/>
                <w:sz w:val="24"/>
                <w:szCs w:val="24"/>
              </w:rPr>
              <w:t>提升</w:t>
            </w:r>
          </w:p>
          <w:p>
            <w:pPr>
              <w:snapToGrid w:val="0"/>
              <w:jc w:val="center"/>
              <w:rPr>
                <w:rFonts w:ascii="仿宋" w:hAnsi="仿宋" w:eastAsia="仿宋" w:cs="仿宋"/>
                <w:b/>
                <w:bCs/>
                <w:sz w:val="24"/>
                <w:szCs w:val="24"/>
              </w:rPr>
            </w:pPr>
            <w:r>
              <w:rPr>
                <w:rFonts w:ascii="仿宋" w:hAnsi="仿宋" w:eastAsia="仿宋" w:cs="仿宋"/>
                <w:b/>
                <w:bCs/>
                <w:sz w:val="24"/>
                <w:szCs w:val="24"/>
              </w:rPr>
              <w:t>(4</w:t>
            </w:r>
            <w:r>
              <w:rPr>
                <w:rFonts w:hint="eastAsia" w:ascii="仿宋" w:hAnsi="仿宋" w:eastAsia="仿宋" w:cs="仿宋"/>
                <w:b/>
                <w:bCs/>
                <w:sz w:val="24"/>
                <w:szCs w:val="24"/>
              </w:rPr>
              <w:t>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1.农村自来水普及率按实际比例乘以</w:t>
            </w:r>
            <w:r>
              <w:rPr>
                <w:rFonts w:hint="eastAsia" w:ascii="仿宋_GB2312" w:hAnsi="仿宋_GB2312" w:eastAsia="仿宋_GB2312" w:cs="仿宋_GB2312"/>
                <w:sz w:val="24"/>
                <w:szCs w:val="24"/>
                <w:lang w:eastAsia="zh-CN"/>
              </w:rPr>
              <w:t>分值</w:t>
            </w:r>
            <w:r>
              <w:rPr>
                <w:rFonts w:hint="eastAsia" w:ascii="仿宋_GB2312" w:hAnsi="仿宋_GB2312" w:eastAsia="仿宋_GB2312" w:cs="仿宋_GB2312"/>
                <w:sz w:val="24"/>
                <w:szCs w:val="24"/>
              </w:rPr>
              <w:t>计算得分。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2.供水水质按中国水利学会《农村饮水安全评价准则》(T/CHES18-2018) 水质评价规定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达标得1分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基本达标得0.5分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不达标得0分。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3.供水保证率达到90%得0.5分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达到95%得1分。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项 目</w:t>
            </w:r>
          </w:p>
        </w:tc>
        <w:tc>
          <w:tcPr>
            <w:tcW w:w="6093"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评分标准</w:t>
            </w:r>
          </w:p>
        </w:tc>
        <w:tc>
          <w:tcPr>
            <w:tcW w:w="795"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分值</w:t>
            </w:r>
          </w:p>
        </w:tc>
        <w:tc>
          <w:tcPr>
            <w:tcW w:w="810"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卫生</w:t>
            </w:r>
          </w:p>
          <w:p>
            <w:pPr>
              <w:snapToGrid w:val="0"/>
              <w:jc w:val="center"/>
              <w:rPr>
                <w:rFonts w:ascii="仿宋" w:hAnsi="仿宋" w:eastAsia="仿宋" w:cs="仿宋"/>
                <w:b/>
                <w:bCs/>
                <w:sz w:val="24"/>
                <w:szCs w:val="24"/>
              </w:rPr>
            </w:pPr>
            <w:r>
              <w:rPr>
                <w:rFonts w:ascii="仿宋" w:hAnsi="仿宋" w:eastAsia="仿宋" w:cs="仿宋"/>
                <w:b/>
                <w:bCs/>
                <w:sz w:val="24"/>
                <w:szCs w:val="24"/>
              </w:rPr>
              <w:t>改厕</w:t>
            </w:r>
          </w:p>
          <w:p>
            <w:pPr>
              <w:snapToGrid w:val="0"/>
              <w:jc w:val="center"/>
              <w:rPr>
                <w:rFonts w:ascii="仿宋" w:hAnsi="仿宋" w:eastAsia="仿宋" w:cs="仿宋"/>
                <w:b/>
                <w:bCs/>
                <w:sz w:val="24"/>
                <w:szCs w:val="24"/>
              </w:rPr>
            </w:pPr>
            <w:r>
              <w:rPr>
                <w:rFonts w:ascii="仿宋" w:hAnsi="仿宋" w:eastAsia="仿宋" w:cs="仿宋"/>
                <w:b/>
                <w:bCs/>
                <w:sz w:val="24"/>
                <w:szCs w:val="24"/>
              </w:rPr>
              <w:t xml:space="preserve"> (8分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1.户用卫生厕所普及率达到85%。</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2.村内无露天粪坑和简易茅厕的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得2分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每发现一处露天粪坑、简易茅厕、旱厕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扣1分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不封顶。</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3.村公厕干净卫生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设施齐全完好。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污水</w:t>
            </w:r>
          </w:p>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 xml:space="preserve">处理 </w:t>
            </w:r>
          </w:p>
          <w:p>
            <w:pPr>
              <w:snapToGrid w:val="0"/>
              <w:jc w:val="center"/>
              <w:rPr>
                <w:rFonts w:ascii="仿宋" w:hAnsi="仿宋" w:eastAsia="仿宋" w:cs="仿宋"/>
                <w:b/>
                <w:bCs/>
                <w:sz w:val="24"/>
                <w:szCs w:val="24"/>
              </w:rPr>
            </w:pPr>
            <w:r>
              <w:rPr>
                <w:rFonts w:hint="eastAsia" w:ascii="仿宋" w:hAnsi="仿宋" w:eastAsia="仿宋" w:cs="仿宋"/>
                <w:b/>
                <w:bCs/>
                <w:sz w:val="24"/>
                <w:szCs w:val="24"/>
              </w:rPr>
              <w:t>(7分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1.通过分户式、联户式的办法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采用整体式粪池、三格式粪池等简易处理技术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就地生态治理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或在有条件和实际需求的地方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采用经济有效、简便易行、工艺可靠的有动力、无动力、微动力处理技术进行集中处理；靠近城镇污水集中收集系统的地方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接入城镇污水管网进行处理。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2.生活污水处理率达到80%的。</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3.实现生活污水处理设施有效运营。</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村容</w:t>
            </w:r>
          </w:p>
          <w:p>
            <w:pPr>
              <w:snapToGrid w:val="0"/>
              <w:jc w:val="center"/>
              <w:rPr>
                <w:rFonts w:ascii="仿宋" w:hAnsi="仿宋" w:eastAsia="仿宋" w:cs="仿宋"/>
                <w:b/>
                <w:bCs/>
                <w:sz w:val="24"/>
                <w:szCs w:val="24"/>
              </w:rPr>
            </w:pPr>
            <w:r>
              <w:rPr>
                <w:rFonts w:hint="eastAsia" w:ascii="仿宋" w:hAnsi="仿宋" w:eastAsia="仿宋" w:cs="仿宋"/>
                <w:b/>
                <w:bCs/>
                <w:sz w:val="24"/>
                <w:szCs w:val="24"/>
              </w:rPr>
              <w:t>村貌</w:t>
            </w:r>
          </w:p>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整治</w:t>
            </w:r>
          </w:p>
          <w:p>
            <w:pPr>
              <w:snapToGrid w:val="0"/>
              <w:jc w:val="center"/>
              <w:rPr>
                <w:rFonts w:ascii="仿宋" w:hAnsi="仿宋" w:eastAsia="仿宋" w:cs="仿宋"/>
                <w:b/>
                <w:bCs/>
                <w:sz w:val="24"/>
                <w:szCs w:val="24"/>
              </w:rPr>
            </w:pPr>
            <w:r>
              <w:rPr>
                <w:rFonts w:hint="eastAsia" w:ascii="仿宋" w:hAnsi="仿宋" w:eastAsia="仿宋" w:cs="仿宋"/>
                <w:b/>
                <w:bCs/>
                <w:sz w:val="24"/>
                <w:szCs w:val="24"/>
              </w:rPr>
              <w:t xml:space="preserve"> (6分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1.电力、通信、有线电视线路架设安全规范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无违章交越和搭挂。</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2.有序堆放杂物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实现村庄内无乱搭乱建、乱堆乱放。</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3.实施风貌管控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将农房建设、风貌管理纳入乡村建设规划许可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免费向农户提供多样性差异化农房设计图集。</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4.对破坏墙面、毁坏绿地及时修缮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废旧房屋及时拆修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因地制宜绘制文化墙、补栽绿化。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道路</w:t>
            </w:r>
          </w:p>
          <w:p>
            <w:pPr>
              <w:snapToGrid w:val="0"/>
              <w:jc w:val="center"/>
              <w:rPr>
                <w:rFonts w:ascii="仿宋" w:hAnsi="仿宋" w:eastAsia="仿宋" w:cs="仿宋"/>
                <w:b/>
                <w:bCs/>
                <w:sz w:val="24"/>
                <w:szCs w:val="24"/>
              </w:rPr>
            </w:pPr>
            <w:r>
              <w:rPr>
                <w:rFonts w:ascii="仿宋" w:hAnsi="仿宋" w:eastAsia="仿宋" w:cs="仿宋"/>
                <w:b/>
                <w:bCs/>
                <w:sz w:val="24"/>
                <w:szCs w:val="24"/>
              </w:rPr>
              <w:t>畅通</w:t>
            </w:r>
          </w:p>
          <w:p>
            <w:pPr>
              <w:snapToGrid w:val="0"/>
              <w:jc w:val="center"/>
              <w:rPr>
                <w:rFonts w:ascii="仿宋" w:hAnsi="仿宋" w:eastAsia="仿宋" w:cs="仿宋"/>
                <w:b/>
                <w:bCs/>
                <w:sz w:val="24"/>
                <w:szCs w:val="24"/>
              </w:rPr>
            </w:pPr>
            <w:r>
              <w:rPr>
                <w:rFonts w:ascii="仿宋" w:hAnsi="仿宋" w:eastAsia="仿宋" w:cs="仿宋"/>
                <w:b/>
                <w:bCs/>
                <w:sz w:val="24"/>
                <w:szCs w:val="24"/>
              </w:rPr>
              <w:t>(5分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1.村内</w:t>
            </w:r>
            <w:r>
              <w:rPr>
                <w:rFonts w:hint="eastAsia" w:ascii="仿宋_GB2312" w:hAnsi="仿宋_GB2312" w:eastAsia="仿宋_GB2312" w:cs="仿宋_GB2312"/>
                <w:sz w:val="24"/>
                <w:szCs w:val="24"/>
                <w:lang w:eastAsia="zh-CN"/>
              </w:rPr>
              <w:t>主</w:t>
            </w:r>
            <w:r>
              <w:rPr>
                <w:rFonts w:hint="eastAsia" w:ascii="仿宋_GB2312" w:hAnsi="仿宋_GB2312" w:eastAsia="仿宋_GB2312" w:cs="仿宋_GB2312"/>
                <w:sz w:val="24"/>
                <w:szCs w:val="24"/>
              </w:rPr>
              <w:t>次干道采用水泥、沥青或砂石等适度硬化。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户户通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便于群众出行。</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3.村内道路通畅无严重破损，达到“四好”公路要求，每发现1处破损严重的扣1分。  </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河沟</w:t>
            </w:r>
          </w:p>
          <w:p>
            <w:pPr>
              <w:snapToGrid w:val="0"/>
              <w:jc w:val="center"/>
              <w:rPr>
                <w:rFonts w:ascii="仿宋" w:hAnsi="仿宋" w:eastAsia="仿宋" w:cs="仿宋"/>
                <w:b/>
                <w:bCs/>
                <w:sz w:val="24"/>
                <w:szCs w:val="24"/>
              </w:rPr>
            </w:pPr>
            <w:r>
              <w:rPr>
                <w:rFonts w:ascii="仿宋" w:hAnsi="仿宋" w:eastAsia="仿宋" w:cs="仿宋"/>
                <w:b/>
                <w:bCs/>
                <w:sz w:val="24"/>
                <w:szCs w:val="24"/>
              </w:rPr>
              <w:t>渠塘</w:t>
            </w:r>
          </w:p>
          <w:p>
            <w:pPr>
              <w:snapToGrid w:val="0"/>
              <w:jc w:val="center"/>
              <w:rPr>
                <w:rFonts w:ascii="仿宋" w:hAnsi="仿宋" w:eastAsia="仿宋" w:cs="仿宋"/>
                <w:b/>
                <w:bCs/>
                <w:sz w:val="24"/>
                <w:szCs w:val="24"/>
              </w:rPr>
            </w:pPr>
            <w:r>
              <w:rPr>
                <w:rFonts w:ascii="仿宋" w:hAnsi="仿宋" w:eastAsia="仿宋" w:cs="仿宋"/>
                <w:b/>
                <w:bCs/>
                <w:sz w:val="24"/>
                <w:szCs w:val="24"/>
              </w:rPr>
              <w:t>疏浚</w:t>
            </w:r>
          </w:p>
          <w:p>
            <w:pPr>
              <w:snapToGrid w:val="0"/>
              <w:jc w:val="center"/>
              <w:rPr>
                <w:rFonts w:ascii="仿宋" w:hAnsi="仿宋" w:eastAsia="仿宋" w:cs="仿宋"/>
                <w:b/>
                <w:bCs/>
                <w:sz w:val="24"/>
                <w:szCs w:val="24"/>
              </w:rPr>
            </w:pPr>
            <w:r>
              <w:rPr>
                <w:rFonts w:ascii="仿宋" w:hAnsi="仿宋" w:eastAsia="仿宋" w:cs="仿宋"/>
                <w:b/>
                <w:bCs/>
                <w:sz w:val="24"/>
                <w:szCs w:val="24"/>
              </w:rPr>
              <w:t>清淤</w:t>
            </w:r>
          </w:p>
          <w:p>
            <w:pPr>
              <w:snapToGrid w:val="0"/>
              <w:jc w:val="center"/>
              <w:rPr>
                <w:rFonts w:ascii="仿宋" w:hAnsi="仿宋" w:eastAsia="仿宋" w:cs="仿宋"/>
                <w:b/>
                <w:bCs/>
                <w:sz w:val="24"/>
                <w:szCs w:val="24"/>
              </w:rPr>
            </w:pPr>
            <w:r>
              <w:rPr>
                <w:rFonts w:hint="eastAsia" w:ascii="仿宋" w:hAnsi="仿宋" w:eastAsia="仿宋" w:cs="仿宋"/>
                <w:b/>
                <w:bCs/>
                <w:sz w:val="24"/>
                <w:szCs w:val="24"/>
                <w:lang w:eastAsia="zh-CN"/>
              </w:rPr>
              <w:t>（</w:t>
            </w:r>
            <w:r>
              <w:rPr>
                <w:rFonts w:ascii="仿宋" w:hAnsi="仿宋" w:eastAsia="仿宋" w:cs="仿宋"/>
                <w:b/>
                <w:bCs/>
                <w:sz w:val="24"/>
                <w:szCs w:val="24"/>
              </w:rPr>
              <w:t>5分</w:t>
            </w:r>
            <w:r>
              <w:rPr>
                <w:rFonts w:hint="eastAsia" w:ascii="仿宋" w:hAnsi="仿宋" w:eastAsia="仿宋" w:cs="仿宋"/>
                <w:b/>
                <w:bCs/>
                <w:sz w:val="24"/>
                <w:szCs w:val="24"/>
              </w:rPr>
              <w:t>）</w:t>
            </w:r>
          </w:p>
        </w:tc>
        <w:tc>
          <w:tcPr>
            <w:tcW w:w="6093" w:type="dxa"/>
            <w:vAlign w:val="center"/>
          </w:tcPr>
          <w:p>
            <w:pPr>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1.整治疏浚</w:t>
            </w:r>
            <w:r>
              <w:rPr>
                <w:rFonts w:hint="eastAsia" w:ascii="仿宋_GB2312" w:hAnsi="仿宋_GB2312" w:eastAsia="仿宋_GB2312" w:cs="仿宋_GB2312"/>
                <w:sz w:val="24"/>
                <w:szCs w:val="24"/>
                <w:lang w:eastAsia="zh-CN"/>
              </w:rPr>
              <w:t>河道</w:t>
            </w:r>
            <w:r>
              <w:rPr>
                <w:rFonts w:hint="eastAsia" w:ascii="仿宋_GB2312" w:hAnsi="仿宋_GB2312" w:eastAsia="仿宋_GB2312" w:cs="仿宋_GB2312"/>
                <w:sz w:val="24"/>
                <w:szCs w:val="24"/>
              </w:rPr>
              <w:t>沟渠塘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实现水体清澈</w:t>
            </w:r>
            <w:r>
              <w:rPr>
                <w:rFonts w:hint="eastAsia" w:ascii="仿宋_GB2312" w:hAnsi="仿宋_GB2312" w:eastAsia="仿宋_GB2312" w:cs="仿宋_GB2312"/>
                <w:sz w:val="24"/>
                <w:szCs w:val="24"/>
                <w:lang w:eastAsia="zh-CN"/>
              </w:rPr>
              <w:t>。</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2.河沟渠</w:t>
            </w:r>
            <w:r>
              <w:rPr>
                <w:rFonts w:hint="eastAsia" w:ascii="仿宋_GB2312" w:hAnsi="仿宋_GB2312" w:eastAsia="仿宋_GB2312" w:cs="仿宋_GB2312"/>
                <w:sz w:val="24"/>
                <w:szCs w:val="24"/>
                <w:lang w:eastAsia="zh-CN"/>
              </w:rPr>
              <w:t>河塘</w:t>
            </w:r>
            <w:r>
              <w:rPr>
                <w:rFonts w:hint="eastAsia" w:ascii="仿宋_GB2312" w:hAnsi="仿宋_GB2312" w:eastAsia="仿宋_GB2312" w:cs="仿宋_GB2312"/>
                <w:sz w:val="24"/>
                <w:szCs w:val="24"/>
              </w:rPr>
              <w:t>疏浚后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及时护坡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做好绿化。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3.无积存垃圾、无白色污染、水面无明显漂浮物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无农村黑臭水体。</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4.建立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长制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等长效机制并严格落实。 </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项 目</w:t>
            </w:r>
          </w:p>
        </w:tc>
        <w:tc>
          <w:tcPr>
            <w:tcW w:w="6093"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评分标准</w:t>
            </w:r>
          </w:p>
        </w:tc>
        <w:tc>
          <w:tcPr>
            <w:tcW w:w="795"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分值</w:t>
            </w:r>
          </w:p>
        </w:tc>
        <w:tc>
          <w:tcPr>
            <w:tcW w:w="810"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公共</w:t>
            </w:r>
          </w:p>
          <w:p>
            <w:pPr>
              <w:snapToGrid w:val="0"/>
              <w:jc w:val="center"/>
              <w:rPr>
                <w:rFonts w:ascii="仿宋" w:hAnsi="仿宋" w:eastAsia="仿宋" w:cs="仿宋"/>
                <w:b/>
                <w:bCs/>
                <w:sz w:val="24"/>
                <w:szCs w:val="24"/>
              </w:rPr>
            </w:pPr>
            <w:r>
              <w:rPr>
                <w:rFonts w:hint="eastAsia" w:ascii="仿宋" w:hAnsi="仿宋" w:eastAsia="仿宋" w:cs="仿宋"/>
                <w:b/>
                <w:bCs/>
                <w:sz w:val="24"/>
                <w:szCs w:val="24"/>
              </w:rPr>
              <w:t>服务</w:t>
            </w:r>
          </w:p>
          <w:p>
            <w:pPr>
              <w:snapToGrid w:val="0"/>
              <w:jc w:val="center"/>
              <w:rPr>
                <w:rFonts w:ascii="仿宋" w:hAnsi="仿宋" w:eastAsia="仿宋" w:cs="仿宋"/>
                <w:b/>
                <w:bCs/>
                <w:sz w:val="24"/>
                <w:szCs w:val="24"/>
              </w:rPr>
            </w:pPr>
            <w:r>
              <w:rPr>
                <w:rFonts w:hint="eastAsia" w:ascii="仿宋" w:hAnsi="仿宋" w:eastAsia="仿宋" w:cs="仿宋"/>
                <w:b/>
                <w:bCs/>
                <w:sz w:val="24"/>
                <w:szCs w:val="24"/>
              </w:rPr>
              <w:t>设施</w:t>
            </w:r>
          </w:p>
          <w:p>
            <w:pPr>
              <w:snapToGrid w:val="0"/>
              <w:jc w:val="center"/>
              <w:rPr>
                <w:rFonts w:ascii="仿宋" w:hAnsi="仿宋" w:eastAsia="仿宋" w:cs="仿宋"/>
                <w:b/>
                <w:bCs/>
                <w:sz w:val="24"/>
                <w:szCs w:val="24"/>
              </w:rPr>
            </w:pPr>
            <w:r>
              <w:rPr>
                <w:rFonts w:hint="eastAsia" w:ascii="仿宋" w:hAnsi="仿宋" w:eastAsia="仿宋" w:cs="仿宋"/>
                <w:b/>
                <w:bCs/>
                <w:sz w:val="24"/>
                <w:szCs w:val="24"/>
              </w:rPr>
              <w:t>建设</w:t>
            </w:r>
          </w:p>
          <w:p>
            <w:pPr>
              <w:snapToGrid w:val="0"/>
              <w:jc w:val="center"/>
              <w:rPr>
                <w:rFonts w:ascii="仿宋" w:hAnsi="仿宋" w:eastAsia="仿宋" w:cs="仿宋"/>
                <w:b/>
                <w:bCs/>
                <w:sz w:val="24"/>
                <w:szCs w:val="24"/>
              </w:rPr>
            </w:pPr>
            <w:r>
              <w:rPr>
                <w:rFonts w:hint="eastAsia" w:ascii="仿宋" w:hAnsi="仿宋" w:eastAsia="仿宋" w:cs="仿宋"/>
                <w:b/>
                <w:bCs/>
                <w:sz w:val="24"/>
                <w:szCs w:val="24"/>
              </w:rPr>
              <w:t>(8分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1.按照因地制宜、资源整合、简易适用的要求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利用现有设施改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建或新建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统筹整合或就近共享的农村综合服务设施。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2.农村综合服务设施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党员群众服务中心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拥有集便民服务室、综合服务社、日间照料中心、司法室、调解室、文化室、卫生室、计划生育服务室、妇女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儿童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之家、体育健身活动场所等功能。</w:t>
            </w:r>
          </w:p>
        </w:tc>
        <w:tc>
          <w:tcPr>
            <w:tcW w:w="7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3.村卫生室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满足基本公共卫生服务功能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居民健康档案统一规范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实现基本医疗保险联网直接结算。</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村级</w:t>
            </w:r>
            <w:r>
              <w:rPr>
                <w:rFonts w:hint="eastAsia" w:ascii="仿宋_GB2312" w:hAnsi="仿宋_GB2312" w:eastAsia="仿宋_GB2312" w:cs="仿宋_GB2312"/>
                <w:sz w:val="24"/>
                <w:szCs w:val="24"/>
              </w:rPr>
              <w:t>公墓</w:t>
            </w:r>
            <w:r>
              <w:rPr>
                <w:rFonts w:hint="eastAsia" w:ascii="仿宋_GB2312" w:hAnsi="仿宋_GB2312" w:eastAsia="仿宋_GB2312" w:cs="仿宋_GB2312"/>
                <w:sz w:val="24"/>
                <w:szCs w:val="24"/>
                <w:lang w:eastAsia="zh-CN"/>
              </w:rPr>
              <w:t>建设</w:t>
            </w:r>
            <w:r>
              <w:rPr>
                <w:rFonts w:hint="eastAsia" w:ascii="仿宋_GB2312" w:hAnsi="仿宋_GB2312" w:eastAsia="仿宋_GB2312" w:cs="仿宋_GB2312"/>
                <w:sz w:val="24"/>
                <w:szCs w:val="24"/>
              </w:rPr>
              <w:t>规范科学合理</w:t>
            </w:r>
            <w:r>
              <w:rPr>
                <w:rFonts w:hint="eastAsia" w:ascii="仿宋_GB2312" w:hAnsi="仿宋_GB2312" w:eastAsia="仿宋_GB2312" w:cs="仿宋_GB2312"/>
                <w:sz w:val="24"/>
                <w:szCs w:val="24"/>
                <w:lang w:eastAsia="zh-CN"/>
              </w:rPr>
              <w:t>。</w:t>
            </w:r>
          </w:p>
        </w:tc>
        <w:tc>
          <w:tcPr>
            <w:tcW w:w="795"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.改造提升农村配电网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完全满足基本生产生活需要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保障农村电网供电可靠性和稳定性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基本实现农网现代化。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.统筹互联网信息建设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实现20户及以上集中居住自然村光纤通达率98%以上或公共场所无线网络全覆盖。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.农村智能广播网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村村响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安装规范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分布合理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每天固定时间安排播出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并能实现应急插播。</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村庄</w:t>
            </w:r>
          </w:p>
          <w:p>
            <w:pPr>
              <w:snapToGrid w:val="0"/>
              <w:jc w:val="center"/>
              <w:rPr>
                <w:rFonts w:ascii="仿宋" w:hAnsi="仿宋" w:eastAsia="仿宋" w:cs="仿宋"/>
                <w:b/>
                <w:bCs/>
                <w:sz w:val="24"/>
                <w:szCs w:val="24"/>
              </w:rPr>
            </w:pPr>
            <w:r>
              <w:rPr>
                <w:rFonts w:hint="eastAsia" w:ascii="仿宋" w:hAnsi="仿宋" w:eastAsia="仿宋" w:cs="仿宋"/>
                <w:b/>
                <w:bCs/>
                <w:sz w:val="24"/>
                <w:szCs w:val="24"/>
              </w:rPr>
              <w:t>绿化</w:t>
            </w:r>
          </w:p>
          <w:p>
            <w:pPr>
              <w:snapToGrid w:val="0"/>
              <w:jc w:val="center"/>
              <w:rPr>
                <w:rFonts w:ascii="仿宋" w:hAnsi="仿宋" w:eastAsia="仿宋" w:cs="仿宋"/>
                <w:b/>
                <w:bCs/>
                <w:sz w:val="24"/>
                <w:szCs w:val="24"/>
              </w:rPr>
            </w:pPr>
            <w:r>
              <w:rPr>
                <w:rFonts w:hint="eastAsia" w:ascii="仿宋" w:hAnsi="仿宋" w:eastAsia="仿宋" w:cs="仿宋"/>
                <w:b/>
                <w:bCs/>
                <w:sz w:val="24"/>
                <w:szCs w:val="24"/>
              </w:rPr>
              <w:t>(5分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1.按照应绿尽绿的要求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开展村庄道路、水体沿岸、庭院和宜林荒山绿化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平原地区、丘陵地区、山区村庄绿化覆盖率分别达到10%、25%和45%的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得2分</w:t>
            </w:r>
            <w:r>
              <w:rPr>
                <w:rFonts w:hint="eastAsia" w:ascii="仿宋_GB2312" w:hAnsi="仿宋_GB2312" w:eastAsia="仿宋_GB2312" w:cs="仿宋_GB2312"/>
                <w:sz w:val="24"/>
                <w:szCs w:val="24"/>
                <w:lang w:eastAsia="zh-CN"/>
              </w:rPr>
              <w:t>；</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2.坚持适地适树原则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以乡土树种为主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乔灌结合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倡导自然式种植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绿化效果较好。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3.古树名木管护责任人落实率达到100%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村庄建成区范围内道路、河渠绿化率达90%。</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4.村前屋后因地制宜发展小果园、小花园、小竹园、小茶园等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实现庭院绿化美化。</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村庄</w:t>
            </w:r>
          </w:p>
          <w:p>
            <w:pPr>
              <w:snapToGrid w:val="0"/>
              <w:jc w:val="center"/>
              <w:rPr>
                <w:rFonts w:ascii="仿宋" w:hAnsi="仿宋" w:eastAsia="仿宋" w:cs="仿宋"/>
                <w:b/>
                <w:bCs/>
                <w:sz w:val="24"/>
                <w:szCs w:val="24"/>
              </w:rPr>
            </w:pPr>
            <w:r>
              <w:rPr>
                <w:rFonts w:hint="eastAsia" w:ascii="仿宋" w:hAnsi="仿宋" w:eastAsia="仿宋" w:cs="仿宋"/>
                <w:b/>
                <w:bCs/>
                <w:sz w:val="24"/>
                <w:szCs w:val="24"/>
              </w:rPr>
              <w:t>照明</w:t>
            </w:r>
          </w:p>
          <w:p>
            <w:pPr>
              <w:snapToGrid w:val="0"/>
              <w:jc w:val="center"/>
              <w:rPr>
                <w:rFonts w:ascii="仿宋" w:hAnsi="仿宋" w:eastAsia="仿宋" w:cs="仿宋"/>
                <w:b/>
                <w:bCs/>
                <w:sz w:val="24"/>
                <w:szCs w:val="24"/>
              </w:rPr>
            </w:pPr>
            <w:r>
              <w:rPr>
                <w:rFonts w:hint="eastAsia" w:ascii="仿宋" w:hAnsi="仿宋" w:eastAsia="仿宋" w:cs="仿宋"/>
                <w:b/>
                <w:bCs/>
                <w:sz w:val="24"/>
                <w:szCs w:val="24"/>
              </w:rPr>
              <w:t>(3分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1.普通村庄在居民集中区域和公共活动区域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利用多种方式安装节能路灯、太阳能路灯或风光互补路灯进行适度功能照明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乡村旅游型村庄因地制宜进行环境照明。</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2.维护到位、使用正常。</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清洁</w:t>
            </w:r>
          </w:p>
          <w:p>
            <w:pPr>
              <w:snapToGrid w:val="0"/>
              <w:jc w:val="center"/>
              <w:rPr>
                <w:rFonts w:ascii="仿宋" w:hAnsi="仿宋" w:eastAsia="仿宋" w:cs="仿宋"/>
                <w:b/>
                <w:bCs/>
                <w:sz w:val="24"/>
                <w:szCs w:val="24"/>
              </w:rPr>
            </w:pPr>
            <w:r>
              <w:rPr>
                <w:rFonts w:hint="eastAsia" w:ascii="仿宋" w:hAnsi="仿宋" w:eastAsia="仿宋" w:cs="仿宋"/>
                <w:b/>
                <w:bCs/>
                <w:sz w:val="24"/>
                <w:szCs w:val="24"/>
              </w:rPr>
              <w:t>能源</w:t>
            </w:r>
          </w:p>
          <w:p>
            <w:pPr>
              <w:snapToGrid w:val="0"/>
              <w:jc w:val="center"/>
              <w:rPr>
                <w:rFonts w:ascii="仿宋" w:hAnsi="仿宋" w:eastAsia="仿宋" w:cs="仿宋"/>
                <w:b/>
                <w:bCs/>
                <w:sz w:val="24"/>
                <w:szCs w:val="24"/>
              </w:rPr>
            </w:pPr>
            <w:r>
              <w:rPr>
                <w:rFonts w:hint="eastAsia" w:ascii="仿宋" w:hAnsi="仿宋" w:eastAsia="仿宋" w:cs="仿宋"/>
                <w:b/>
                <w:bCs/>
                <w:sz w:val="24"/>
                <w:szCs w:val="24"/>
              </w:rPr>
              <w:t>与改</w:t>
            </w:r>
          </w:p>
          <w:p>
            <w:pPr>
              <w:snapToGrid w:val="0"/>
              <w:jc w:val="center"/>
              <w:rPr>
                <w:rFonts w:ascii="仿宋" w:hAnsi="仿宋" w:eastAsia="仿宋" w:cs="仿宋"/>
                <w:b/>
                <w:bCs/>
                <w:sz w:val="24"/>
                <w:szCs w:val="24"/>
              </w:rPr>
            </w:pPr>
            <w:r>
              <w:rPr>
                <w:rFonts w:hint="eastAsia" w:ascii="仿宋" w:hAnsi="仿宋" w:eastAsia="仿宋" w:cs="仿宋"/>
                <w:b/>
                <w:bCs/>
                <w:sz w:val="24"/>
                <w:szCs w:val="24"/>
              </w:rPr>
              <w:t>善住</w:t>
            </w:r>
          </w:p>
          <w:p>
            <w:pPr>
              <w:snapToGrid w:val="0"/>
              <w:jc w:val="center"/>
              <w:rPr>
                <w:rFonts w:ascii="仿宋" w:hAnsi="仿宋" w:eastAsia="仿宋" w:cs="仿宋"/>
                <w:b/>
                <w:bCs/>
                <w:sz w:val="24"/>
                <w:szCs w:val="24"/>
              </w:rPr>
            </w:pPr>
            <w:r>
              <w:rPr>
                <w:rFonts w:hint="eastAsia" w:ascii="仿宋" w:hAnsi="仿宋" w:eastAsia="仿宋" w:cs="仿宋"/>
                <w:b/>
                <w:bCs/>
                <w:sz w:val="24"/>
                <w:szCs w:val="24"/>
              </w:rPr>
              <w:t>房</w:t>
            </w:r>
          </w:p>
          <w:p>
            <w:pPr>
              <w:snapToGrid w:val="0"/>
              <w:jc w:val="center"/>
              <w:rPr>
                <w:rFonts w:ascii="仿宋" w:hAnsi="仿宋" w:eastAsia="仿宋" w:cs="仿宋"/>
                <w:b/>
                <w:bCs/>
                <w:sz w:val="24"/>
                <w:szCs w:val="24"/>
              </w:rPr>
            </w:pPr>
            <w:r>
              <w:rPr>
                <w:rFonts w:hint="eastAsia" w:ascii="仿宋" w:hAnsi="仿宋" w:eastAsia="仿宋" w:cs="仿宋"/>
                <w:b/>
                <w:bCs/>
                <w:sz w:val="24"/>
                <w:szCs w:val="24"/>
              </w:rPr>
              <w:t>(3分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1.村内有与农村居民点相适应的大中型沼气工程、太阳能或其他清洁能源工程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清洁能源入户率达50%。</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2.基本完成贫困群众危房改造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推行节能减排绿色建筑。</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3.加强规范宅基地管理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一户一宅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三权分置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、农房抵押、有偿使用、宅基地有偿退出试点。</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项 目</w:t>
            </w:r>
          </w:p>
        </w:tc>
        <w:tc>
          <w:tcPr>
            <w:tcW w:w="6093"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评分标准</w:t>
            </w:r>
          </w:p>
        </w:tc>
        <w:tc>
          <w:tcPr>
            <w:tcW w:w="795"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分值</w:t>
            </w:r>
          </w:p>
        </w:tc>
        <w:tc>
          <w:tcPr>
            <w:tcW w:w="810"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102" w:type="dxa"/>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长效</w:t>
            </w:r>
          </w:p>
          <w:p>
            <w:pPr>
              <w:snapToGrid w:val="0"/>
              <w:jc w:val="center"/>
              <w:rPr>
                <w:rFonts w:ascii="仿宋" w:hAnsi="仿宋" w:eastAsia="仿宋" w:cs="仿宋"/>
                <w:b/>
                <w:bCs/>
                <w:sz w:val="24"/>
                <w:szCs w:val="24"/>
              </w:rPr>
            </w:pPr>
            <w:r>
              <w:rPr>
                <w:rFonts w:hint="eastAsia" w:ascii="仿宋" w:hAnsi="仿宋" w:eastAsia="仿宋" w:cs="仿宋"/>
                <w:b/>
                <w:bCs/>
                <w:sz w:val="24"/>
                <w:szCs w:val="24"/>
              </w:rPr>
              <w:t>管护</w:t>
            </w:r>
          </w:p>
          <w:p>
            <w:pPr>
              <w:snapToGrid w:val="0"/>
              <w:jc w:val="center"/>
              <w:rPr>
                <w:rFonts w:ascii="仿宋" w:hAnsi="仿宋" w:eastAsia="仿宋" w:cs="仿宋"/>
                <w:b/>
                <w:bCs/>
                <w:sz w:val="24"/>
                <w:szCs w:val="24"/>
              </w:rPr>
            </w:pPr>
            <w:r>
              <w:rPr>
                <w:rFonts w:hint="eastAsia" w:ascii="仿宋" w:hAnsi="仿宋" w:eastAsia="仿宋" w:cs="仿宋"/>
                <w:b/>
                <w:bCs/>
                <w:sz w:val="24"/>
                <w:szCs w:val="24"/>
              </w:rPr>
              <w:t>机制</w:t>
            </w:r>
          </w:p>
          <w:p>
            <w:pPr>
              <w:snapToGrid w:val="0"/>
              <w:jc w:val="center"/>
              <w:rPr>
                <w:rFonts w:ascii="仿宋" w:hAnsi="仿宋" w:eastAsia="仿宋" w:cs="仿宋"/>
                <w:b/>
                <w:bCs/>
                <w:sz w:val="24"/>
                <w:szCs w:val="24"/>
              </w:rPr>
            </w:pPr>
            <w:r>
              <w:rPr>
                <w:rFonts w:hint="eastAsia" w:ascii="仿宋" w:hAnsi="仿宋" w:eastAsia="仿宋" w:cs="仿宋"/>
                <w:b/>
                <w:bCs/>
                <w:sz w:val="24"/>
                <w:szCs w:val="24"/>
              </w:rPr>
              <w:t>(5分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建立长效管护机制，做到有制度、有资金、有人员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实现垃圾和污水处理、绿化、卫生保洁、公共设施维护、公路管养等长效管护。</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产业</w:t>
            </w:r>
          </w:p>
          <w:p>
            <w:pPr>
              <w:snapToGrid w:val="0"/>
              <w:jc w:val="center"/>
              <w:rPr>
                <w:rFonts w:ascii="仿宋" w:hAnsi="仿宋" w:eastAsia="仿宋" w:cs="仿宋"/>
                <w:b/>
                <w:bCs/>
                <w:sz w:val="24"/>
                <w:szCs w:val="24"/>
              </w:rPr>
            </w:pPr>
            <w:r>
              <w:rPr>
                <w:rFonts w:hint="eastAsia" w:ascii="仿宋" w:hAnsi="仿宋" w:eastAsia="仿宋" w:cs="仿宋"/>
                <w:b/>
                <w:bCs/>
                <w:sz w:val="24"/>
                <w:szCs w:val="24"/>
              </w:rPr>
              <w:t>发展</w:t>
            </w:r>
          </w:p>
          <w:p>
            <w:pPr>
              <w:snapToGrid w:val="0"/>
              <w:jc w:val="both"/>
              <w:rPr>
                <w:rFonts w:ascii="仿宋" w:hAnsi="仿宋" w:eastAsia="仿宋" w:cs="仿宋"/>
                <w:b/>
                <w:bCs/>
                <w:sz w:val="24"/>
                <w:szCs w:val="24"/>
              </w:rPr>
            </w:pPr>
            <w:r>
              <w:rPr>
                <w:rFonts w:hint="eastAsia" w:ascii="仿宋" w:hAnsi="仿宋" w:eastAsia="仿宋" w:cs="仿宋"/>
                <w:b/>
                <w:bCs/>
                <w:sz w:val="24"/>
                <w:szCs w:val="24"/>
              </w:rPr>
              <w:t>(6分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1.土地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包括耕地、林地、水面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流转适度、规范的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或农业社会化服务水平较高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覆盖农业产前、产中、产后全过程。</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2.村集体年经营性收入10万元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以上。</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3.积极发展村级集体产业。</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农村</w:t>
            </w:r>
          </w:p>
          <w:p>
            <w:pPr>
              <w:snapToGrid w:val="0"/>
              <w:jc w:val="center"/>
              <w:rPr>
                <w:rFonts w:ascii="仿宋" w:hAnsi="仿宋" w:eastAsia="仿宋" w:cs="仿宋"/>
                <w:b/>
                <w:bCs/>
                <w:sz w:val="24"/>
                <w:szCs w:val="24"/>
              </w:rPr>
            </w:pPr>
            <w:r>
              <w:rPr>
                <w:rFonts w:hint="eastAsia" w:ascii="仿宋" w:hAnsi="仿宋" w:eastAsia="仿宋" w:cs="仿宋"/>
                <w:b/>
                <w:bCs/>
                <w:sz w:val="24"/>
                <w:szCs w:val="24"/>
              </w:rPr>
              <w:t>社会</w:t>
            </w:r>
          </w:p>
          <w:p>
            <w:pPr>
              <w:snapToGrid w:val="0"/>
              <w:jc w:val="center"/>
              <w:rPr>
                <w:rFonts w:ascii="仿宋" w:hAnsi="仿宋" w:eastAsia="仿宋" w:cs="仿宋"/>
                <w:b/>
                <w:bCs/>
                <w:sz w:val="24"/>
                <w:szCs w:val="24"/>
              </w:rPr>
            </w:pPr>
            <w:r>
              <w:rPr>
                <w:rFonts w:hint="eastAsia" w:ascii="仿宋" w:hAnsi="仿宋" w:eastAsia="仿宋" w:cs="仿宋"/>
                <w:b/>
                <w:bCs/>
                <w:sz w:val="24"/>
                <w:szCs w:val="24"/>
              </w:rPr>
              <w:t>文明</w:t>
            </w:r>
          </w:p>
          <w:p>
            <w:pPr>
              <w:snapToGrid w:val="0"/>
              <w:jc w:val="center"/>
              <w:rPr>
                <w:rFonts w:ascii="仿宋" w:hAnsi="仿宋" w:eastAsia="仿宋" w:cs="仿宋"/>
                <w:b/>
                <w:bCs/>
                <w:sz w:val="24"/>
                <w:szCs w:val="24"/>
              </w:rPr>
            </w:pPr>
            <w:r>
              <w:rPr>
                <w:rFonts w:hint="eastAsia" w:ascii="仿宋" w:hAnsi="仿宋" w:eastAsia="仿宋" w:cs="仿宋"/>
                <w:b/>
                <w:bCs/>
                <w:sz w:val="24"/>
                <w:szCs w:val="24"/>
              </w:rPr>
              <w:t>建设</w:t>
            </w:r>
          </w:p>
          <w:p>
            <w:pPr>
              <w:snapToGrid w:val="0"/>
              <w:jc w:val="center"/>
              <w:rPr>
                <w:rFonts w:ascii="仿宋" w:hAnsi="仿宋" w:eastAsia="仿宋" w:cs="仿宋"/>
                <w:b/>
                <w:bCs/>
                <w:sz w:val="24"/>
                <w:szCs w:val="24"/>
              </w:rPr>
            </w:pPr>
            <w:r>
              <w:rPr>
                <w:rFonts w:hint="eastAsia" w:ascii="仿宋" w:hAnsi="仿宋" w:eastAsia="仿宋" w:cs="仿宋"/>
                <w:b/>
                <w:bCs/>
                <w:sz w:val="24"/>
                <w:szCs w:val="24"/>
              </w:rPr>
              <w:t>(8分</w:t>
            </w:r>
            <w:r>
              <w:rPr>
                <w:rFonts w:hint="eastAsia" w:ascii="仿宋" w:hAnsi="仿宋" w:eastAsia="仿宋" w:cs="仿宋"/>
                <w:b/>
                <w:bCs/>
                <w:sz w:val="24"/>
                <w:szCs w:val="24"/>
                <w:lang w:eastAsia="zh-CN"/>
              </w:rPr>
              <w:t>）</w:t>
            </w: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1.在行政村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社区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成立新时代文明实践站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文明实践站设在村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社区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综合文化服务中心。</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2.把习近平新时代中国特色社会主义思想纳入村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学习安排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推动习近平新时代中国特色社会主义思想深入人心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采取多种形式常态化宣讲习近平新时代中国特色社会主义思想和中央决策部署以及省委省政府的工作举措</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让党的创新理论飞入寻常百姓家。</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3.开展移风易俗、弘扬时代新风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建立完善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一约四会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村规民约、道德评议会、红白理事会、村民议事会和禁毒禁赌会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并充分发挥作用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教育引导农民群众尊良俗、去低俗、除恶俗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有效遏制大操大办、奢侈浪费、厚葬薄养、人情攀比、封建迷信等陈规陋习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深化道德模范、荆楚楷模、十星级文明户、好媳妇、好公婆等选树活动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引导激励农村群众践行社会主义核心价值观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经常性开展群众喜闻乐见的文体活动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丰富群众文化生活。</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4.选优配强村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班子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健全村级议事协商制度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四议两公开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决策程序和村务公开制度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村务监督委员会建立健全并发挥有效作用。</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5.发掘本地本村历史文化、红色文化、山水文化、农耕文化等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传承和保护乡村非物质文化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古民居保护等。</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6.落实矛盾纠纷多元排查化解制度和机制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积极开展民主法治创建活动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大力推进乡村法治宣传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广泛开展农民普法教育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加强中心村警务室建设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大力提升村湾安全防范科技水平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乡村治安状况好。</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7.强化道路交通安全基层治理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中心村明确一名具体负责道路交通安全工作的人员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定期组织村民开展交通违法行为劝导、交通秩序维护以及交通安全宣传提醒等工作。</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项 目</w:t>
            </w:r>
          </w:p>
        </w:tc>
        <w:tc>
          <w:tcPr>
            <w:tcW w:w="6093"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评分标准</w:t>
            </w:r>
          </w:p>
        </w:tc>
        <w:tc>
          <w:tcPr>
            <w:tcW w:w="795"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分值</w:t>
            </w:r>
          </w:p>
        </w:tc>
        <w:tc>
          <w:tcPr>
            <w:tcW w:w="810"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群众</w:t>
            </w:r>
          </w:p>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评价</w:t>
            </w:r>
          </w:p>
          <w:p>
            <w:pPr>
              <w:snapToGrid w:val="0"/>
              <w:jc w:val="center"/>
              <w:rPr>
                <w:rFonts w:ascii="仿宋" w:hAnsi="仿宋" w:eastAsia="仿宋" w:cs="仿宋"/>
                <w:b/>
                <w:bCs/>
                <w:sz w:val="24"/>
                <w:szCs w:val="24"/>
              </w:rPr>
            </w:pPr>
            <w:r>
              <w:rPr>
                <w:rFonts w:hint="eastAsia" w:ascii="仿宋" w:hAnsi="仿宋" w:eastAsia="仿宋" w:cs="仿宋"/>
                <w:b/>
                <w:bCs/>
                <w:sz w:val="24"/>
                <w:szCs w:val="24"/>
              </w:rPr>
              <w:t xml:space="preserve"> (5分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1.环境卫生改善满意。</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2.基础设施改善满意。</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3.公共服务改善满意。</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4.乡风文明改善满意。</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napToGrid w:val="0"/>
              <w:jc w:val="center"/>
              <w:rPr>
                <w:rFonts w:ascii="仿宋" w:hAnsi="仿宋" w:eastAsia="仿宋" w:cs="仿宋"/>
                <w:b/>
                <w:bCs/>
                <w:sz w:val="24"/>
                <w:szCs w:val="24"/>
              </w:rPr>
            </w:pPr>
          </w:p>
        </w:tc>
        <w:tc>
          <w:tcPr>
            <w:tcW w:w="6093"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5.无违背群众意愿、损害群众利益、搞面子工程、形象工程等问题。</w:t>
            </w:r>
          </w:p>
        </w:tc>
        <w:tc>
          <w:tcPr>
            <w:tcW w:w="7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0" w:type="dxa"/>
            <w:vAlign w:val="top"/>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奖励</w:t>
            </w:r>
          </w:p>
          <w:p>
            <w:pPr>
              <w:snapToGrid w:val="0"/>
              <w:jc w:val="center"/>
              <w:rPr>
                <w:rFonts w:ascii="仿宋" w:hAnsi="仿宋" w:eastAsia="仿宋" w:cs="仿宋"/>
                <w:b/>
                <w:bCs/>
                <w:sz w:val="24"/>
                <w:szCs w:val="24"/>
              </w:rPr>
            </w:pPr>
            <w:r>
              <w:rPr>
                <w:rFonts w:hint="eastAsia" w:ascii="仿宋" w:hAnsi="仿宋" w:eastAsia="仿宋" w:cs="仿宋"/>
                <w:b/>
                <w:bCs/>
                <w:sz w:val="24"/>
                <w:szCs w:val="24"/>
              </w:rPr>
              <w:t>标准</w:t>
            </w:r>
          </w:p>
        </w:tc>
        <w:tc>
          <w:tcPr>
            <w:tcW w:w="6093" w:type="dxa"/>
            <w:vAlign w:val="center"/>
          </w:tcPr>
          <w:p>
            <w:pPr>
              <w:snapToGrid w:val="0"/>
              <w:jc w:val="both"/>
              <w:rPr>
                <w:rFonts w:hint="eastAsia" w:ascii="仿宋_GB2312" w:hAnsi="仿宋_GB2312" w:eastAsia="仿宋_GB2312" w:cs="仿宋_GB2312"/>
                <w:sz w:val="24"/>
                <w:szCs w:val="24"/>
              </w:rPr>
            </w:pP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考评达标（分值90分以上），给予200万奖补资金。</w:t>
            </w:r>
          </w:p>
          <w:p>
            <w:pPr>
              <w:snapToGrid w:val="0"/>
              <w:jc w:val="both"/>
              <w:rPr>
                <w:rFonts w:hint="eastAsia" w:ascii="仿宋_GB2312" w:hAnsi="仿宋_GB2312" w:eastAsia="仿宋_GB2312" w:cs="仿宋_GB2312"/>
                <w:sz w:val="24"/>
                <w:szCs w:val="24"/>
              </w:rPr>
            </w:pPr>
          </w:p>
        </w:tc>
        <w:tc>
          <w:tcPr>
            <w:tcW w:w="795" w:type="dxa"/>
            <w:vAlign w:val="center"/>
          </w:tcPr>
          <w:p>
            <w:pPr>
              <w:snapToGrid w:val="0"/>
              <w:jc w:val="center"/>
              <w:rPr>
                <w:rFonts w:hint="eastAsia" w:ascii="仿宋_GB2312" w:hAnsi="仿宋_GB2312" w:eastAsia="仿宋_GB2312" w:cs="仿宋_GB2312"/>
                <w:sz w:val="24"/>
                <w:szCs w:val="24"/>
              </w:rPr>
            </w:pPr>
          </w:p>
        </w:tc>
        <w:tc>
          <w:tcPr>
            <w:tcW w:w="810" w:type="dxa"/>
            <w:vAlign w:val="top"/>
          </w:tcPr>
          <w:p>
            <w:pPr>
              <w:snapToGrid w:val="0"/>
              <w:rPr>
                <w:rFonts w:hint="eastAsia" w:ascii="仿宋_GB2312" w:hAnsi="仿宋_GB2312" w:eastAsia="仿宋_GB2312" w:cs="仿宋_GB2312"/>
                <w:sz w:val="24"/>
                <w:szCs w:val="24"/>
              </w:rPr>
            </w:pPr>
          </w:p>
        </w:tc>
      </w:tr>
    </w:tbl>
    <w:p>
      <w:pPr>
        <w:pStyle w:val="2"/>
        <w:ind w:firstLine="480"/>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snapToGrid w:val="0"/>
        <w:rPr>
          <w:rFonts w:ascii="仿宋" w:hAnsi="仿宋" w:eastAsia="仿宋" w:cs="仿宋"/>
          <w:sz w:val="28"/>
          <w:szCs w:val="28"/>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
      <w:pPr>
        <w:rPr>
          <w:rFonts w:hint="eastAsia"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6"/>
          <w:szCs w:val="36"/>
        </w:rPr>
      </w:pPr>
      <w:r>
        <w:rPr>
          <w:rFonts w:hint="eastAsia" w:ascii="方正小标宋_GBK" w:hAnsi="方正小标宋_GBK" w:eastAsia="方正小标宋_GBK" w:cs="方正小标宋_GBK"/>
          <w:sz w:val="44"/>
          <w:szCs w:val="44"/>
        </w:rPr>
        <w:t>随县美丽乡村整治村建设成效考评细则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（共6项，满分100分）</w:t>
      </w:r>
    </w:p>
    <w:p>
      <w:pPr>
        <w:pStyle w:val="2"/>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5711"/>
        <w:gridCol w:w="87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项 目</w:t>
            </w:r>
          </w:p>
        </w:tc>
        <w:tc>
          <w:tcPr>
            <w:tcW w:w="5711"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评分标准</w:t>
            </w:r>
          </w:p>
        </w:tc>
        <w:tc>
          <w:tcPr>
            <w:tcW w:w="875"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分值</w:t>
            </w:r>
          </w:p>
        </w:tc>
        <w:tc>
          <w:tcPr>
            <w:tcW w:w="834"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垃圾</w:t>
            </w:r>
          </w:p>
          <w:p>
            <w:pPr>
              <w:snapToGrid w:val="0"/>
              <w:jc w:val="center"/>
              <w:rPr>
                <w:rFonts w:ascii="仿宋" w:hAnsi="仿宋" w:eastAsia="仿宋" w:cs="仿宋"/>
                <w:b/>
                <w:bCs/>
                <w:sz w:val="24"/>
                <w:szCs w:val="24"/>
              </w:rPr>
            </w:pPr>
            <w:r>
              <w:rPr>
                <w:rFonts w:hint="eastAsia" w:ascii="仿宋" w:hAnsi="仿宋" w:eastAsia="仿宋" w:cs="仿宋"/>
                <w:b/>
                <w:bCs/>
                <w:sz w:val="24"/>
                <w:szCs w:val="24"/>
              </w:rPr>
              <w:t>处理</w:t>
            </w:r>
          </w:p>
          <w:p>
            <w:pPr>
              <w:snapToGrid w:val="0"/>
              <w:jc w:val="center"/>
              <w:rPr>
                <w:rFonts w:ascii="仿宋" w:hAnsi="仿宋" w:eastAsia="仿宋" w:cs="仿宋"/>
                <w:b/>
                <w:bCs/>
                <w:sz w:val="24"/>
                <w:szCs w:val="24"/>
              </w:rPr>
            </w:pPr>
            <w:r>
              <w:rPr>
                <w:rFonts w:hint="eastAsia" w:ascii="仿宋" w:hAnsi="仿宋" w:eastAsia="仿宋" w:cs="仿宋"/>
                <w:b/>
                <w:bCs/>
                <w:sz w:val="24"/>
                <w:szCs w:val="24"/>
              </w:rPr>
              <w:t>(24分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1.建立生活垃圾收运处置体系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按照“户分类、村收集、镇转运、县处理”的方式收运处理。</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2.合理配置垃圾桶、垃圾房或封闭式垃圾池、垃圾收集和清运设备。</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3.生活垃圾及时清扫、收集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日产日清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中心村内无暴露和积存垃圾。</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4.垃圾处理选择符合环保要求、成熟可靠的终端处理工艺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推行卫生化的填埋、焚烧、堆肥、沼气处理和垃圾发电等方式。</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饮水</w:t>
            </w:r>
          </w:p>
          <w:p>
            <w:pPr>
              <w:snapToGrid w:val="0"/>
              <w:jc w:val="center"/>
              <w:rPr>
                <w:rFonts w:ascii="仿宋" w:hAnsi="仿宋" w:eastAsia="仿宋" w:cs="仿宋"/>
                <w:b/>
                <w:bCs/>
                <w:sz w:val="24"/>
                <w:szCs w:val="24"/>
              </w:rPr>
            </w:pPr>
            <w:r>
              <w:rPr>
                <w:rFonts w:hint="eastAsia" w:ascii="仿宋" w:hAnsi="仿宋" w:eastAsia="仿宋" w:cs="仿宋"/>
                <w:b/>
                <w:bCs/>
                <w:sz w:val="24"/>
                <w:szCs w:val="24"/>
              </w:rPr>
              <w:t>安全</w:t>
            </w:r>
          </w:p>
          <w:p>
            <w:pPr>
              <w:snapToGrid w:val="0"/>
              <w:jc w:val="center"/>
              <w:rPr>
                <w:rFonts w:ascii="仿宋" w:hAnsi="仿宋" w:eastAsia="仿宋" w:cs="仿宋"/>
                <w:b/>
                <w:bCs/>
                <w:sz w:val="24"/>
                <w:szCs w:val="24"/>
              </w:rPr>
            </w:pPr>
            <w:r>
              <w:rPr>
                <w:rFonts w:hint="eastAsia" w:ascii="仿宋" w:hAnsi="仿宋" w:eastAsia="仿宋" w:cs="仿宋"/>
                <w:b/>
                <w:bCs/>
                <w:sz w:val="24"/>
                <w:szCs w:val="24"/>
              </w:rPr>
              <w:t>巩固</w:t>
            </w:r>
          </w:p>
          <w:p>
            <w:pPr>
              <w:snapToGrid w:val="0"/>
              <w:jc w:val="center"/>
              <w:rPr>
                <w:rFonts w:ascii="仿宋" w:hAnsi="仿宋" w:eastAsia="仿宋" w:cs="仿宋"/>
                <w:b/>
                <w:bCs/>
                <w:sz w:val="24"/>
                <w:szCs w:val="24"/>
              </w:rPr>
            </w:pPr>
            <w:r>
              <w:rPr>
                <w:rFonts w:hint="eastAsia" w:ascii="仿宋" w:hAnsi="仿宋" w:eastAsia="仿宋" w:cs="仿宋"/>
                <w:b/>
                <w:bCs/>
                <w:sz w:val="24"/>
                <w:szCs w:val="24"/>
              </w:rPr>
              <w:t>提升</w:t>
            </w:r>
          </w:p>
          <w:p>
            <w:pPr>
              <w:snapToGrid w:val="0"/>
              <w:jc w:val="center"/>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分</w:t>
            </w:r>
            <w:r>
              <w:rPr>
                <w:rFonts w:hint="eastAsia" w:ascii="仿宋" w:hAnsi="仿宋" w:eastAsia="仿宋" w:cs="仿宋"/>
                <w:b/>
                <w:bCs/>
                <w:sz w:val="24"/>
                <w:szCs w:val="24"/>
                <w:lang w:eastAsia="zh-CN"/>
              </w:rPr>
              <w:t>）</w:t>
            </w:r>
          </w:p>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1.农村自来水普及率按实际比例乘以4分计算得分。</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2.供水水质按中国水利学会《农村饮水安全评价准则》(TICHES18-2018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水质评价规定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达标得1.5分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基本达标得1分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不达标得0分。</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3.供水保证率达到90%得1分。</w:t>
            </w:r>
          </w:p>
        </w:tc>
        <w:tc>
          <w:tcPr>
            <w:tcW w:w="87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02" w:type="dxa"/>
            <w:vMerge w:val="restart"/>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卫生</w:t>
            </w:r>
          </w:p>
          <w:p>
            <w:pPr>
              <w:snapToGrid w:val="0"/>
              <w:jc w:val="center"/>
              <w:rPr>
                <w:rFonts w:ascii="仿宋" w:hAnsi="仿宋" w:eastAsia="仿宋" w:cs="仿宋"/>
                <w:b/>
                <w:bCs/>
                <w:sz w:val="24"/>
                <w:szCs w:val="24"/>
              </w:rPr>
            </w:pPr>
            <w:r>
              <w:rPr>
                <w:rFonts w:hint="eastAsia" w:ascii="仿宋" w:hAnsi="仿宋" w:eastAsia="仿宋" w:cs="仿宋"/>
                <w:b/>
                <w:bCs/>
                <w:sz w:val="24"/>
                <w:szCs w:val="24"/>
              </w:rPr>
              <w:t>改厕</w:t>
            </w:r>
          </w:p>
          <w:p>
            <w:pPr>
              <w:snapToGrid w:val="0"/>
              <w:jc w:val="center"/>
              <w:rPr>
                <w:rFonts w:ascii="仿宋" w:hAnsi="仿宋" w:eastAsia="仿宋" w:cs="仿宋"/>
                <w:b/>
                <w:bCs/>
                <w:sz w:val="24"/>
                <w:szCs w:val="24"/>
              </w:rPr>
            </w:pPr>
            <w:r>
              <w:rPr>
                <w:rFonts w:hint="eastAsia" w:ascii="仿宋" w:hAnsi="仿宋" w:eastAsia="仿宋" w:cs="仿宋"/>
                <w:b/>
                <w:bCs/>
                <w:sz w:val="24"/>
                <w:szCs w:val="24"/>
              </w:rPr>
              <w:t>(20分</w:t>
            </w:r>
            <w:r>
              <w:rPr>
                <w:rFonts w:hint="eastAsia" w:ascii="仿宋" w:hAnsi="仿宋" w:eastAsia="仿宋" w:cs="仿宋"/>
                <w:b/>
                <w:bCs/>
                <w:sz w:val="24"/>
                <w:szCs w:val="24"/>
                <w:lang w:eastAsia="zh-CN"/>
              </w:rPr>
              <w:t>）</w:t>
            </w: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1.户用卫生厕所普及率达到85%。</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2.村内无露天粪坑和简易茅厕的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得2分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每发现一处露天粪坑、简易茅厕、旱厕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扣1分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扣完为止。</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房前屋后环境整治</w:t>
            </w:r>
          </w:p>
          <w:p>
            <w:pPr>
              <w:snapToGrid w:val="0"/>
              <w:jc w:val="center"/>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16</w:t>
            </w:r>
            <w:r>
              <w:rPr>
                <w:rFonts w:ascii="仿宋" w:hAnsi="仿宋" w:eastAsia="仿宋" w:cs="仿宋"/>
                <w:b/>
                <w:bCs/>
                <w:sz w:val="24"/>
                <w:szCs w:val="24"/>
              </w:rPr>
              <w:t>分)</w:t>
            </w:r>
          </w:p>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1.电力、通信线路架设安全规范、无违章交越和搭挂现象。</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2.有序堆放杂物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实现村庄内无乱搭乱建、乱堆乱放。</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3.村庄居住区内部和周边300米范围内宜林地做到应绿尽绿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平原地区、丘陵地区、山区村庄绿化覆盖率分别达到10%、25%和45% 。</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4.整治疏浚</w:t>
            </w:r>
            <w:r>
              <w:rPr>
                <w:rFonts w:hint="eastAsia" w:ascii="仿宋_GB2312" w:hAnsi="仿宋_GB2312" w:eastAsia="仿宋_GB2312" w:cs="仿宋_GB2312"/>
                <w:sz w:val="24"/>
                <w:szCs w:val="24"/>
                <w:lang w:eastAsia="zh-CN"/>
              </w:rPr>
              <w:t>河道</w:t>
            </w:r>
            <w:r>
              <w:rPr>
                <w:rFonts w:hint="eastAsia" w:ascii="仿宋_GB2312" w:hAnsi="仿宋_GB2312" w:eastAsia="仿宋_GB2312" w:cs="仿宋_GB2312"/>
                <w:sz w:val="24"/>
                <w:szCs w:val="24"/>
              </w:rPr>
              <w:t>沟渠塘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无积存垃圾、无白色污染、水面无明显漂浮物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实现水体清澈。</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2" w:type="dxa"/>
            <w:vAlign w:val="center"/>
          </w:tcPr>
          <w:p>
            <w:pPr>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 评</w:t>
            </w:r>
          </w:p>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项 目</w:t>
            </w:r>
          </w:p>
        </w:tc>
        <w:tc>
          <w:tcPr>
            <w:tcW w:w="5711"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评分标准</w:t>
            </w:r>
          </w:p>
        </w:tc>
        <w:tc>
          <w:tcPr>
            <w:tcW w:w="875"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分值</w:t>
            </w:r>
          </w:p>
        </w:tc>
        <w:tc>
          <w:tcPr>
            <w:tcW w:w="834" w:type="dxa"/>
            <w:vAlign w:val="center"/>
          </w:tcPr>
          <w:p>
            <w:pPr>
              <w:snapToGrid w:val="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2" w:type="dxa"/>
            <w:vMerge w:val="restart"/>
            <w:vAlign w:val="center"/>
          </w:tcPr>
          <w:p>
            <w:pPr>
              <w:snapToGrid w:val="0"/>
              <w:jc w:val="center"/>
              <w:rPr>
                <w:rFonts w:ascii="仿宋" w:hAnsi="仿宋" w:eastAsia="仿宋" w:cs="仿宋"/>
                <w:b/>
                <w:bCs/>
                <w:sz w:val="24"/>
                <w:szCs w:val="24"/>
              </w:rPr>
            </w:pPr>
          </w:p>
          <w:p>
            <w:pPr>
              <w:snapToGrid w:val="0"/>
              <w:jc w:val="center"/>
              <w:rPr>
                <w:rFonts w:ascii="仿宋" w:hAnsi="仿宋" w:eastAsia="仿宋" w:cs="仿宋"/>
                <w:b/>
                <w:bCs/>
                <w:sz w:val="24"/>
                <w:szCs w:val="24"/>
              </w:rPr>
            </w:pPr>
            <w:r>
              <w:rPr>
                <w:rFonts w:ascii="仿宋" w:hAnsi="仿宋" w:eastAsia="仿宋" w:cs="仿宋"/>
                <w:b/>
                <w:bCs/>
                <w:sz w:val="24"/>
                <w:szCs w:val="24"/>
              </w:rPr>
              <w:t>道路</w:t>
            </w:r>
          </w:p>
          <w:p>
            <w:pPr>
              <w:snapToGrid w:val="0"/>
              <w:jc w:val="center"/>
              <w:rPr>
                <w:rFonts w:ascii="仿宋" w:hAnsi="仿宋" w:eastAsia="仿宋" w:cs="仿宋"/>
                <w:b/>
                <w:bCs/>
                <w:sz w:val="24"/>
                <w:szCs w:val="24"/>
              </w:rPr>
            </w:pPr>
            <w:r>
              <w:rPr>
                <w:rFonts w:ascii="仿宋" w:hAnsi="仿宋" w:eastAsia="仿宋" w:cs="仿宋"/>
                <w:b/>
                <w:bCs/>
                <w:sz w:val="24"/>
                <w:szCs w:val="24"/>
              </w:rPr>
              <w:t>畅通</w:t>
            </w:r>
          </w:p>
          <w:p>
            <w:pPr>
              <w:snapToGrid w:val="0"/>
              <w:jc w:val="center"/>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16</w:t>
            </w:r>
            <w:r>
              <w:rPr>
                <w:rFonts w:ascii="仿宋" w:hAnsi="仿宋" w:eastAsia="仿宋" w:cs="仿宋"/>
                <w:b/>
                <w:bCs/>
                <w:sz w:val="24"/>
                <w:szCs w:val="24"/>
              </w:rPr>
              <w:t>分)</w:t>
            </w: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1.村内次干道采用水泥、沥青或砂石等适度硬化。</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2.村内道路通畅无严重破损，达到“四好”公路要求，每发现1处破损严重的扣1分，扣完为止。</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户户通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便于群众出行的。  </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4.村内路网布局合理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主次分明。</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2" w:type="dxa"/>
            <w:vMerge w:val="restart"/>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农村社会文明建设</w:t>
            </w:r>
          </w:p>
          <w:p>
            <w:pPr>
              <w:snapToGrid w:val="0"/>
              <w:jc w:val="center"/>
              <w:rPr>
                <w:rFonts w:ascii="仿宋" w:hAnsi="仿宋" w:eastAsia="仿宋" w:cs="仿宋"/>
                <w:b/>
                <w:bCs/>
                <w:sz w:val="24"/>
                <w:szCs w:val="24"/>
              </w:rPr>
            </w:pPr>
            <w:bookmarkStart w:id="0" w:name="_GoBack"/>
            <w:bookmarkEnd w:id="0"/>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分)</w:t>
            </w:r>
          </w:p>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1.在行政村(社区) 成立新时代文明实践站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文明实践站设在村(社区) 综合文化服务中心。</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2.把习近平新时代中国特色社会主义思想纳入村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学习安排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推动习近平新时代中国特色社会主义思想深入人心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采取多种形式常态化宣讲习近平新时代中国特色社会主义思想和中央决策部署以及省委省政府的工作举措</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让党的创新理论飞入寻常百姓家。</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3.开展移风易俗、弘扬时代新风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建立完善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一约四会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(村规民约、道德评议会、红白理事会、村民议事会和禁毒禁赌会)并充分发挥作用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教育引导农民群众尊良俗、去低俗、除恶俗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有效遏制大操大办、奢侈浪费、厚葬薄养、人情攀比、封建迷信等陈规陋习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深化道德模范、荆楚楷模、十星级文明户、好媳妇、好公婆等选树活动</w:t>
            </w:r>
            <w:r>
              <w:rPr>
                <w:rFonts w:hint="eastAsia" w:ascii="仿宋_GB2312" w:hAnsi="仿宋_GB2312" w:eastAsia="仿宋_GB2312" w:cs="仿宋_GB2312"/>
                <w:sz w:val="24"/>
                <w:szCs w:val="24"/>
                <w:lang w:eastAsia="zh-CN"/>
              </w:rPr>
              <w:t>，推进公墓建设，</w:t>
            </w:r>
            <w:r>
              <w:rPr>
                <w:rFonts w:hint="eastAsia" w:ascii="仿宋_GB2312" w:hAnsi="仿宋_GB2312" w:eastAsia="仿宋_GB2312" w:cs="仿宋_GB2312"/>
                <w:sz w:val="24"/>
                <w:szCs w:val="24"/>
              </w:rPr>
              <w:t>引导激励农村群众践行社会主义核心价值观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经常性开展群众喜闻乐见的文体活动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丰富群众文化生活。</w:t>
            </w:r>
          </w:p>
        </w:tc>
        <w:tc>
          <w:tcPr>
            <w:tcW w:w="87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4.选优配强村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班子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健全村级议事协商制度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四议两公开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决策程序和村务公开制度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村务监督委员会建立健全并发挥有效作用。</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2" w:type="dxa"/>
            <w:vMerge w:val="continue"/>
            <w:vAlign w:val="center"/>
          </w:tcPr>
          <w:p>
            <w:pPr>
              <w:snapToGrid w:val="0"/>
              <w:jc w:val="center"/>
              <w:rPr>
                <w:rFonts w:ascii="仿宋" w:hAnsi="仿宋" w:eastAsia="仿宋" w:cs="仿宋"/>
                <w:b/>
                <w:bCs/>
                <w:sz w:val="24"/>
                <w:szCs w:val="24"/>
              </w:rPr>
            </w:pP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5.落实矛盾纠纷多元排查化解制度和机制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积极开展民主法治创建活动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大力推进乡村法治宣传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广泛开展农民普法教育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加强中心村警务室建设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大力提升村湾安全防范科技水平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乡村治安状况好。</w:t>
            </w:r>
          </w:p>
        </w:tc>
        <w:tc>
          <w:tcPr>
            <w:tcW w:w="8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02" w:type="dxa"/>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奖励</w:t>
            </w:r>
          </w:p>
          <w:p>
            <w:pPr>
              <w:snapToGrid w:val="0"/>
              <w:jc w:val="center"/>
              <w:rPr>
                <w:rFonts w:ascii="仿宋" w:hAnsi="仿宋" w:eastAsia="仿宋" w:cs="仿宋"/>
                <w:b/>
                <w:bCs/>
                <w:sz w:val="24"/>
                <w:szCs w:val="24"/>
              </w:rPr>
            </w:pPr>
            <w:r>
              <w:rPr>
                <w:rFonts w:hint="eastAsia" w:ascii="仿宋" w:hAnsi="仿宋" w:eastAsia="仿宋" w:cs="仿宋"/>
                <w:b/>
                <w:bCs/>
                <w:sz w:val="24"/>
                <w:szCs w:val="24"/>
              </w:rPr>
              <w:t>标准</w:t>
            </w:r>
          </w:p>
        </w:tc>
        <w:tc>
          <w:tcPr>
            <w:tcW w:w="5711" w:type="dxa"/>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考核分值90分以上（含90分）奖补30万；80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89分奖补20万元；70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79分奖补10万元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低于70分不给予奖补。</w:t>
            </w:r>
          </w:p>
        </w:tc>
        <w:tc>
          <w:tcPr>
            <w:tcW w:w="875" w:type="dxa"/>
            <w:vAlign w:val="center"/>
          </w:tcPr>
          <w:p>
            <w:pPr>
              <w:snapToGrid w:val="0"/>
              <w:jc w:val="center"/>
              <w:rPr>
                <w:rFonts w:hint="eastAsia" w:ascii="仿宋_GB2312" w:hAnsi="仿宋_GB2312" w:eastAsia="仿宋_GB2312" w:cs="仿宋_GB2312"/>
                <w:sz w:val="24"/>
                <w:szCs w:val="24"/>
              </w:rPr>
            </w:pPr>
          </w:p>
        </w:tc>
        <w:tc>
          <w:tcPr>
            <w:tcW w:w="834" w:type="dxa"/>
            <w:vAlign w:val="center"/>
          </w:tcPr>
          <w:p>
            <w:pPr>
              <w:snapToGrid w:val="0"/>
              <w:jc w:val="center"/>
              <w:rPr>
                <w:rFonts w:hint="eastAsia" w:ascii="仿宋_GB2312" w:hAnsi="仿宋_GB2312" w:eastAsia="仿宋_GB2312" w:cs="仿宋_GB2312"/>
                <w:sz w:val="24"/>
                <w:szCs w:val="24"/>
              </w:rPr>
            </w:pPr>
          </w:p>
        </w:tc>
      </w:tr>
    </w:tbl>
    <w:p>
      <w:pPr>
        <w:rPr>
          <w:rFonts w:hint="eastAsia" w:ascii="黑体" w:hAnsi="黑体" w:eastAsia="黑体" w:cs="黑体"/>
          <w:color w:val="000000"/>
          <w:sz w:val="32"/>
          <w:szCs w:val="32"/>
        </w:rPr>
      </w:pP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pStyle w:val="2"/>
        <w:ind w:firstLine="0" w:firstLineChars="0"/>
        <w:jc w:val="center"/>
        <w:rPr>
          <w:rFonts w:ascii="仿宋_GB2312" w:hAnsi="仿宋_GB2312" w:eastAsia="仿宋_GB2312" w:cs="仿宋_GB2312"/>
          <w:color w:val="000000"/>
          <w:sz w:val="40"/>
          <w:szCs w:val="40"/>
        </w:rPr>
      </w:pPr>
      <w:r>
        <w:rPr>
          <w:rFonts w:hint="eastAsia" w:ascii="方正小标宋简体" w:hAnsi="方正小标宋简体" w:eastAsia="方正小标宋简体" w:cs="方正小标宋简体"/>
          <w:color w:val="000000"/>
          <w:sz w:val="40"/>
          <w:szCs w:val="40"/>
        </w:rPr>
        <w:t>随县美丽乡村示范村申报表</w:t>
      </w:r>
    </w:p>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92"/>
        <w:gridCol w:w="1492"/>
        <w:gridCol w:w="1416"/>
        <w:gridCol w:w="168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乡镇名称</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村名称</w:t>
            </w:r>
          </w:p>
        </w:tc>
        <w:tc>
          <w:tcPr>
            <w:tcW w:w="141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村域面积</w:t>
            </w:r>
            <w:r>
              <w:rPr>
                <w:rFonts w:hint="eastAsia" w:ascii="仿宋_GB2312" w:hAnsi="仿宋_GB2312" w:eastAsia="仿宋_GB2312" w:cs="仿宋_GB2312"/>
                <w:color w:val="000000"/>
                <w:spacing w:val="-20"/>
                <w:sz w:val="28"/>
                <w:szCs w:val="28"/>
                <w:lang w:eastAsia="zh-CN"/>
              </w:rPr>
              <w:t>（平方公里）</w:t>
            </w:r>
          </w:p>
        </w:tc>
        <w:tc>
          <w:tcPr>
            <w:tcW w:w="137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户籍人口</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常住人口</w:t>
            </w:r>
          </w:p>
        </w:tc>
        <w:tc>
          <w:tcPr>
            <w:tcW w:w="141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耕地面积</w:t>
            </w:r>
            <w:r>
              <w:rPr>
                <w:rFonts w:hint="eastAsia" w:ascii="仿宋_GB2312" w:hAnsi="仿宋_GB2312" w:eastAsia="仿宋_GB2312" w:cs="仿宋_GB2312"/>
                <w:color w:val="000000"/>
                <w:sz w:val="28"/>
                <w:szCs w:val="28"/>
                <w:lang w:eastAsia="zh-CN"/>
              </w:rPr>
              <w:t>（亩）</w:t>
            </w:r>
          </w:p>
        </w:tc>
        <w:tc>
          <w:tcPr>
            <w:tcW w:w="137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92" w:type="dxa"/>
            <w:vMerge w:val="restart"/>
            <w:vAlign w:val="center"/>
          </w:tcPr>
          <w:p>
            <w:pPr>
              <w:pStyle w:val="2"/>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创建工作负责人</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16" w:type="dxa"/>
            <w:vMerge w:val="restart"/>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日常工作联系人</w:t>
            </w:r>
          </w:p>
        </w:tc>
        <w:tc>
          <w:tcPr>
            <w:tcW w:w="1680"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37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92" w:type="dxa"/>
            <w:vMerge w:val="continue"/>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16" w:type="dxa"/>
            <w:vMerge w:val="continue"/>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680"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137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2" w:type="dxa"/>
            <w:vMerge w:val="continue"/>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416" w:type="dxa"/>
            <w:vMerge w:val="continue"/>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c>
          <w:tcPr>
            <w:tcW w:w="1680"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376"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5" w:hRule="atLeast"/>
        </w:trPr>
        <w:tc>
          <w:tcPr>
            <w:tcW w:w="1492" w:type="dxa"/>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 本</w:t>
            </w:r>
          </w:p>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 况</w:t>
            </w:r>
          </w:p>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概 括</w:t>
            </w:r>
          </w:p>
        </w:tc>
        <w:tc>
          <w:tcPr>
            <w:tcW w:w="7456" w:type="dxa"/>
            <w:gridSpan w:val="5"/>
            <w:vAlign w:val="center"/>
          </w:tcPr>
          <w:p>
            <w:pPr>
              <w:spacing w:line="400" w:lineRule="exact"/>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1492" w:type="dxa"/>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创 建</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实 施</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计 划</w:t>
            </w:r>
          </w:p>
          <w:p>
            <w:pPr>
              <w:pStyle w:val="2"/>
              <w:spacing w:line="400" w:lineRule="exact"/>
              <w:ind w:firstLine="0" w:firstLineChars="0"/>
              <w:jc w:val="center"/>
              <w:rPr>
                <w:rFonts w:ascii="仿宋_GB2312" w:hAnsi="仿宋_GB2312" w:eastAsia="仿宋_GB2312" w:cs="仿宋_GB2312"/>
                <w:color w:val="000000"/>
                <w:sz w:val="28"/>
                <w:szCs w:val="28"/>
              </w:rPr>
            </w:pPr>
          </w:p>
        </w:tc>
        <w:tc>
          <w:tcPr>
            <w:tcW w:w="7456" w:type="dxa"/>
            <w:gridSpan w:val="5"/>
            <w:vAlign w:val="center"/>
          </w:tcPr>
          <w:p>
            <w:pPr>
              <w:pStyle w:val="2"/>
              <w:spacing w:line="400"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（包括组织机制、目标任务、创建内容、项目建设、时间安排等）</w:t>
            </w: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pPr>
          </w:p>
          <w:p>
            <w:pPr>
              <w:pStyle w:val="2"/>
              <w:spacing w:line="400" w:lineRule="exact"/>
              <w:ind w:firstLine="560"/>
              <w:jc w:val="center"/>
              <w:rPr>
                <w:rFonts w:ascii="仿宋_GB2312" w:hAnsi="仿宋_GB2312" w:eastAsia="仿宋_GB2312" w:cs="仿宋_GB2312"/>
                <w:sz w:val="28"/>
                <w:szCs w:val="28"/>
              </w:rPr>
            </w:pPr>
          </w:p>
          <w:p>
            <w:pPr>
              <w:spacing w:line="400" w:lineRule="exact"/>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p>
            <w:pPr>
              <w:pStyle w:val="2"/>
              <w:spacing w:line="400" w:lineRule="exact"/>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92" w:type="dxa"/>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村委会</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意  见</w:t>
            </w:r>
          </w:p>
        </w:tc>
        <w:tc>
          <w:tcPr>
            <w:tcW w:w="7456" w:type="dxa"/>
            <w:gridSpan w:val="5"/>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（签字盖章）</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492" w:type="dxa"/>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乡   镇</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审核意见</w:t>
            </w:r>
          </w:p>
        </w:tc>
        <w:tc>
          <w:tcPr>
            <w:tcW w:w="7456" w:type="dxa"/>
            <w:gridSpan w:val="5"/>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（签字盖章）</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492" w:type="dxa"/>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主管部门审核意见</w:t>
            </w:r>
          </w:p>
        </w:tc>
        <w:tc>
          <w:tcPr>
            <w:tcW w:w="7456" w:type="dxa"/>
            <w:gridSpan w:val="5"/>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（签字盖章）</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492" w:type="dxa"/>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县政府</w:t>
            </w: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r>
              <w:rPr>
                <w:rFonts w:hint="eastAsia" w:ascii="仿宋_GB2312" w:hAnsi="仿宋_GB2312" w:eastAsia="仿宋_GB2312" w:cs="仿宋_GB2312"/>
                <w:color w:val="000000"/>
                <w:kern w:val="2"/>
                <w:sz w:val="28"/>
                <w:szCs w:val="28"/>
                <w:lang w:bidi="ar-SA"/>
              </w:rPr>
              <w:t>审核意见</w:t>
            </w:r>
          </w:p>
        </w:tc>
        <w:tc>
          <w:tcPr>
            <w:tcW w:w="7456" w:type="dxa"/>
            <w:gridSpan w:val="5"/>
            <w:vAlign w:val="center"/>
          </w:tcPr>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p>
            <w:pPr>
              <w:pStyle w:val="10"/>
              <w:widowControl/>
              <w:spacing w:beforeAutospacing="0" w:afterAutospacing="0" w:line="400" w:lineRule="exact"/>
              <w:jc w:val="center"/>
              <w:rPr>
                <w:rFonts w:ascii="仿宋_GB2312" w:hAnsi="仿宋_GB2312" w:eastAsia="仿宋_GB2312" w:cs="仿宋_GB2312"/>
                <w:color w:val="000000"/>
                <w:kern w:val="2"/>
                <w:sz w:val="28"/>
                <w:szCs w:val="28"/>
                <w:lang w:bidi="ar-SA"/>
              </w:rPr>
            </w:pPr>
          </w:p>
        </w:tc>
      </w:tr>
    </w:tbl>
    <w:p>
      <w:pPr>
        <w:pStyle w:val="2"/>
        <w:ind w:firstLine="0" w:firstLineChars="0"/>
        <w:jc w:val="both"/>
        <w:rPr>
          <w:rFonts w:ascii="仿宋_GB2312" w:hAnsi="仿宋_GB2312" w:eastAsia="仿宋_GB2312" w:cs="仿宋_GB2312"/>
          <w:color w:val="000000"/>
          <w:sz w:val="32"/>
          <w:szCs w:val="32"/>
        </w:rPr>
      </w:pPr>
    </w:p>
    <w:sectPr>
      <w:pgSz w:w="11906" w:h="16838"/>
      <w:pgMar w:top="1474" w:right="1587" w:bottom="226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6227"/>
    <w:multiLevelType w:val="singleLevel"/>
    <w:tmpl w:val="537D62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IxY2ZmMjVlNGU4NmMwODkwMTY3NmEzMzNmMzI4NDYifQ=="/>
  </w:docVars>
  <w:rsids>
    <w:rsidRoot w:val="162D104B"/>
    <w:rsid w:val="000401B9"/>
    <w:rsid w:val="000F4646"/>
    <w:rsid w:val="00150753"/>
    <w:rsid w:val="00626539"/>
    <w:rsid w:val="007F1787"/>
    <w:rsid w:val="009352D6"/>
    <w:rsid w:val="01357091"/>
    <w:rsid w:val="030F0745"/>
    <w:rsid w:val="039F3FF9"/>
    <w:rsid w:val="04065D67"/>
    <w:rsid w:val="04196066"/>
    <w:rsid w:val="04C13B93"/>
    <w:rsid w:val="04C55A1E"/>
    <w:rsid w:val="05144973"/>
    <w:rsid w:val="0531249C"/>
    <w:rsid w:val="05850877"/>
    <w:rsid w:val="068913D2"/>
    <w:rsid w:val="06E56D2D"/>
    <w:rsid w:val="07357A21"/>
    <w:rsid w:val="07F93F23"/>
    <w:rsid w:val="082D4CD5"/>
    <w:rsid w:val="08394D9B"/>
    <w:rsid w:val="090E6DE2"/>
    <w:rsid w:val="091D00ED"/>
    <w:rsid w:val="093F6309"/>
    <w:rsid w:val="09D04AFC"/>
    <w:rsid w:val="0A170A6E"/>
    <w:rsid w:val="0A614DDD"/>
    <w:rsid w:val="0AC15B9D"/>
    <w:rsid w:val="0BCB15D7"/>
    <w:rsid w:val="0CC111B1"/>
    <w:rsid w:val="0CDC67F7"/>
    <w:rsid w:val="0D554520"/>
    <w:rsid w:val="0D6D1DB4"/>
    <w:rsid w:val="0DAC689A"/>
    <w:rsid w:val="0E414D9C"/>
    <w:rsid w:val="0E483D21"/>
    <w:rsid w:val="0F4D49F3"/>
    <w:rsid w:val="0F527539"/>
    <w:rsid w:val="100F6A5E"/>
    <w:rsid w:val="106142C5"/>
    <w:rsid w:val="10A629E1"/>
    <w:rsid w:val="10E55D45"/>
    <w:rsid w:val="132D2DC0"/>
    <w:rsid w:val="13D34C66"/>
    <w:rsid w:val="14356388"/>
    <w:rsid w:val="147E479F"/>
    <w:rsid w:val="15D06DF8"/>
    <w:rsid w:val="16250215"/>
    <w:rsid w:val="162D104B"/>
    <w:rsid w:val="1641578F"/>
    <w:rsid w:val="16845348"/>
    <w:rsid w:val="1734665B"/>
    <w:rsid w:val="18200A61"/>
    <w:rsid w:val="189C0A37"/>
    <w:rsid w:val="19273437"/>
    <w:rsid w:val="19B721A5"/>
    <w:rsid w:val="1A4D6C61"/>
    <w:rsid w:val="1ADD7C3D"/>
    <w:rsid w:val="1B056F95"/>
    <w:rsid w:val="1BD3562F"/>
    <w:rsid w:val="1C3969AD"/>
    <w:rsid w:val="1D9575D6"/>
    <w:rsid w:val="1E4D330E"/>
    <w:rsid w:val="1EB96810"/>
    <w:rsid w:val="1F1F5FED"/>
    <w:rsid w:val="1F446F29"/>
    <w:rsid w:val="1F9E2CBD"/>
    <w:rsid w:val="202B708B"/>
    <w:rsid w:val="204D1B46"/>
    <w:rsid w:val="207F6AAD"/>
    <w:rsid w:val="20FA1D70"/>
    <w:rsid w:val="211404C7"/>
    <w:rsid w:val="213E1637"/>
    <w:rsid w:val="216C735A"/>
    <w:rsid w:val="21AE5F2E"/>
    <w:rsid w:val="22962E0B"/>
    <w:rsid w:val="232E70FC"/>
    <w:rsid w:val="23D34118"/>
    <w:rsid w:val="24017F83"/>
    <w:rsid w:val="24230AD7"/>
    <w:rsid w:val="246021B9"/>
    <w:rsid w:val="24FF44D5"/>
    <w:rsid w:val="25057126"/>
    <w:rsid w:val="25516850"/>
    <w:rsid w:val="25992FD4"/>
    <w:rsid w:val="25B40CD0"/>
    <w:rsid w:val="25F447EE"/>
    <w:rsid w:val="26325B7B"/>
    <w:rsid w:val="27487609"/>
    <w:rsid w:val="284A73D0"/>
    <w:rsid w:val="299D0BAA"/>
    <w:rsid w:val="29A921FD"/>
    <w:rsid w:val="29F22AE8"/>
    <w:rsid w:val="2A4E4C57"/>
    <w:rsid w:val="2A865BF9"/>
    <w:rsid w:val="2A9735BA"/>
    <w:rsid w:val="2C716420"/>
    <w:rsid w:val="2D6E41F2"/>
    <w:rsid w:val="2EB602E8"/>
    <w:rsid w:val="30422C35"/>
    <w:rsid w:val="30631EDF"/>
    <w:rsid w:val="306800C8"/>
    <w:rsid w:val="31AA164F"/>
    <w:rsid w:val="31B0578B"/>
    <w:rsid w:val="32CF7F6E"/>
    <w:rsid w:val="32DE6155"/>
    <w:rsid w:val="34FD085C"/>
    <w:rsid w:val="355C3B00"/>
    <w:rsid w:val="36202716"/>
    <w:rsid w:val="36262B21"/>
    <w:rsid w:val="36304E2D"/>
    <w:rsid w:val="365B0627"/>
    <w:rsid w:val="365F73FC"/>
    <w:rsid w:val="36622A48"/>
    <w:rsid w:val="370D44CE"/>
    <w:rsid w:val="371A5564"/>
    <w:rsid w:val="37672EC9"/>
    <w:rsid w:val="37B17978"/>
    <w:rsid w:val="37CB3C46"/>
    <w:rsid w:val="37DB5093"/>
    <w:rsid w:val="38685BC9"/>
    <w:rsid w:val="387A5939"/>
    <w:rsid w:val="39325148"/>
    <w:rsid w:val="395C02B2"/>
    <w:rsid w:val="3979125D"/>
    <w:rsid w:val="39817A2C"/>
    <w:rsid w:val="3AA1204C"/>
    <w:rsid w:val="3B205FEC"/>
    <w:rsid w:val="3B6B2ECB"/>
    <w:rsid w:val="3B6D7450"/>
    <w:rsid w:val="3BD1318D"/>
    <w:rsid w:val="3C5B1026"/>
    <w:rsid w:val="3DD37557"/>
    <w:rsid w:val="3E4C7ECC"/>
    <w:rsid w:val="3F1202A5"/>
    <w:rsid w:val="3F42396A"/>
    <w:rsid w:val="3F6E14C3"/>
    <w:rsid w:val="3F7A7082"/>
    <w:rsid w:val="40297A82"/>
    <w:rsid w:val="40864303"/>
    <w:rsid w:val="40DF451B"/>
    <w:rsid w:val="413534BA"/>
    <w:rsid w:val="414C7ECC"/>
    <w:rsid w:val="42345592"/>
    <w:rsid w:val="42996CD2"/>
    <w:rsid w:val="438A717D"/>
    <w:rsid w:val="43B21FBB"/>
    <w:rsid w:val="444D344A"/>
    <w:rsid w:val="4454572A"/>
    <w:rsid w:val="4534083B"/>
    <w:rsid w:val="4571686B"/>
    <w:rsid w:val="46372FC3"/>
    <w:rsid w:val="46485075"/>
    <w:rsid w:val="465D2ECF"/>
    <w:rsid w:val="47470FD6"/>
    <w:rsid w:val="479B3552"/>
    <w:rsid w:val="48BB4F97"/>
    <w:rsid w:val="49D722FD"/>
    <w:rsid w:val="4A7F6A5C"/>
    <w:rsid w:val="4ADE3ECB"/>
    <w:rsid w:val="4D3629A5"/>
    <w:rsid w:val="4DF55EC8"/>
    <w:rsid w:val="4E086962"/>
    <w:rsid w:val="4E1E06A4"/>
    <w:rsid w:val="50240887"/>
    <w:rsid w:val="50AE2D74"/>
    <w:rsid w:val="50B11F8A"/>
    <w:rsid w:val="50C0511C"/>
    <w:rsid w:val="50ED3807"/>
    <w:rsid w:val="51CE3372"/>
    <w:rsid w:val="51E818C5"/>
    <w:rsid w:val="523D16C2"/>
    <w:rsid w:val="52511DD1"/>
    <w:rsid w:val="52650BC2"/>
    <w:rsid w:val="52D85640"/>
    <w:rsid w:val="5325627B"/>
    <w:rsid w:val="53D21CFB"/>
    <w:rsid w:val="541F1ED4"/>
    <w:rsid w:val="543C36CC"/>
    <w:rsid w:val="54B2662F"/>
    <w:rsid w:val="54DB2520"/>
    <w:rsid w:val="55F126D1"/>
    <w:rsid w:val="55F417C0"/>
    <w:rsid w:val="56FF6512"/>
    <w:rsid w:val="57B05B76"/>
    <w:rsid w:val="57C0730B"/>
    <w:rsid w:val="585D4315"/>
    <w:rsid w:val="586914A1"/>
    <w:rsid w:val="5A574981"/>
    <w:rsid w:val="5A932E77"/>
    <w:rsid w:val="5A9611FF"/>
    <w:rsid w:val="5B3C1381"/>
    <w:rsid w:val="5B4F5FCC"/>
    <w:rsid w:val="5B97241C"/>
    <w:rsid w:val="5C52573D"/>
    <w:rsid w:val="5C622356"/>
    <w:rsid w:val="5D273A2F"/>
    <w:rsid w:val="5D94271C"/>
    <w:rsid w:val="5DC97E04"/>
    <w:rsid w:val="5E240567"/>
    <w:rsid w:val="5E705DCB"/>
    <w:rsid w:val="5FD51355"/>
    <w:rsid w:val="6089379F"/>
    <w:rsid w:val="60B24514"/>
    <w:rsid w:val="612744F8"/>
    <w:rsid w:val="616B35FF"/>
    <w:rsid w:val="620673E7"/>
    <w:rsid w:val="6253425A"/>
    <w:rsid w:val="625B47D6"/>
    <w:rsid w:val="627447A1"/>
    <w:rsid w:val="62E37497"/>
    <w:rsid w:val="6311708C"/>
    <w:rsid w:val="63EF28B3"/>
    <w:rsid w:val="64331E91"/>
    <w:rsid w:val="64423DD2"/>
    <w:rsid w:val="64E9779D"/>
    <w:rsid w:val="64EB7AB5"/>
    <w:rsid w:val="65006AFE"/>
    <w:rsid w:val="66B32EB4"/>
    <w:rsid w:val="67364AD0"/>
    <w:rsid w:val="674D380E"/>
    <w:rsid w:val="6767777D"/>
    <w:rsid w:val="676C6E24"/>
    <w:rsid w:val="67F213B9"/>
    <w:rsid w:val="680B3971"/>
    <w:rsid w:val="684C6C43"/>
    <w:rsid w:val="68C168D5"/>
    <w:rsid w:val="69671694"/>
    <w:rsid w:val="69BD19C1"/>
    <w:rsid w:val="69CF0362"/>
    <w:rsid w:val="69FB4534"/>
    <w:rsid w:val="6A5C575F"/>
    <w:rsid w:val="6B30744C"/>
    <w:rsid w:val="6B7D502B"/>
    <w:rsid w:val="6BD0473E"/>
    <w:rsid w:val="6BEB3E58"/>
    <w:rsid w:val="6C3A55DE"/>
    <w:rsid w:val="6D290F54"/>
    <w:rsid w:val="6DD447FF"/>
    <w:rsid w:val="6E4D312F"/>
    <w:rsid w:val="6EC45DD2"/>
    <w:rsid w:val="6FC569A5"/>
    <w:rsid w:val="6FD943A6"/>
    <w:rsid w:val="6FF22096"/>
    <w:rsid w:val="700F0DD5"/>
    <w:rsid w:val="708E16ED"/>
    <w:rsid w:val="70CA22A0"/>
    <w:rsid w:val="70F04E29"/>
    <w:rsid w:val="71F40AD5"/>
    <w:rsid w:val="723323E3"/>
    <w:rsid w:val="728813B4"/>
    <w:rsid w:val="728A7F95"/>
    <w:rsid w:val="728C3AD7"/>
    <w:rsid w:val="72A709CE"/>
    <w:rsid w:val="72D30040"/>
    <w:rsid w:val="73BA33AE"/>
    <w:rsid w:val="73F50AAA"/>
    <w:rsid w:val="740F01B0"/>
    <w:rsid w:val="74D56064"/>
    <w:rsid w:val="75442F8F"/>
    <w:rsid w:val="755B3110"/>
    <w:rsid w:val="757660BE"/>
    <w:rsid w:val="76B90E51"/>
    <w:rsid w:val="76F1350F"/>
    <w:rsid w:val="770201B6"/>
    <w:rsid w:val="77CD2470"/>
    <w:rsid w:val="78347C3E"/>
    <w:rsid w:val="78713799"/>
    <w:rsid w:val="78C31589"/>
    <w:rsid w:val="79507F44"/>
    <w:rsid w:val="795F117A"/>
    <w:rsid w:val="79E21ADD"/>
    <w:rsid w:val="7A364FAC"/>
    <w:rsid w:val="7AC77BA7"/>
    <w:rsid w:val="7AEB21C8"/>
    <w:rsid w:val="7B087066"/>
    <w:rsid w:val="7B213EE2"/>
    <w:rsid w:val="7B341A62"/>
    <w:rsid w:val="7B3B78EE"/>
    <w:rsid w:val="7C402140"/>
    <w:rsid w:val="7CC457E2"/>
    <w:rsid w:val="7D51128D"/>
    <w:rsid w:val="7F9743F7"/>
    <w:rsid w:val="7FDB4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Chars="200"/>
    </w:pPr>
    <w:rPr>
      <w:rFonts w:ascii="Times New Roman" w:hAnsi="Times New Roman"/>
      <w:sz w:val="24"/>
    </w:rPr>
  </w:style>
  <w:style w:type="paragraph" w:styleId="3">
    <w:name w:val="Body Text First Indent"/>
    <w:basedOn w:val="4"/>
    <w:qFormat/>
    <w:uiPriority w:val="99"/>
    <w:pPr>
      <w:ind w:firstLine="420" w:firstLineChars="100"/>
    </w:pPr>
  </w:style>
  <w:style w:type="paragraph" w:styleId="4">
    <w:name w:val="Body Text"/>
    <w:basedOn w:val="1"/>
    <w:qFormat/>
    <w:uiPriority w:val="99"/>
  </w:style>
  <w:style w:type="paragraph" w:styleId="7">
    <w:name w:val="Body Text Indent"/>
    <w:basedOn w:val="1"/>
    <w:next w:val="2"/>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771CAA"/>
      <w:u w:val="none"/>
    </w:rPr>
  </w:style>
  <w:style w:type="character" w:styleId="16">
    <w:name w:val="Emphasis"/>
    <w:basedOn w:val="13"/>
    <w:qFormat/>
    <w:uiPriority w:val="0"/>
    <w:rPr>
      <w:color w:val="F73131"/>
    </w:rPr>
  </w:style>
  <w:style w:type="character" w:styleId="17">
    <w:name w:val="Hyperlink"/>
    <w:basedOn w:val="13"/>
    <w:qFormat/>
    <w:uiPriority w:val="0"/>
    <w:rPr>
      <w:color w:val="0000FF"/>
      <w:u w:val="single"/>
    </w:rPr>
  </w:style>
  <w:style w:type="character" w:styleId="18">
    <w:name w:val="HTML Cite"/>
    <w:basedOn w:val="13"/>
    <w:qFormat/>
    <w:uiPriority w:val="0"/>
    <w:rPr>
      <w:color w:val="008000"/>
    </w:rPr>
  </w:style>
  <w:style w:type="character" w:customStyle="1" w:styleId="19">
    <w:name w:val="hover25"/>
    <w:basedOn w:val="13"/>
    <w:qFormat/>
    <w:uiPriority w:val="0"/>
  </w:style>
  <w:style w:type="character" w:customStyle="1" w:styleId="20">
    <w:name w:val="hover26"/>
    <w:basedOn w:val="13"/>
    <w:qFormat/>
    <w:uiPriority w:val="0"/>
    <w:rPr>
      <w:color w:val="315EFB"/>
    </w:rPr>
  </w:style>
  <w:style w:type="character" w:customStyle="1" w:styleId="21">
    <w:name w:val="c-icon28"/>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1364</Words>
  <Characters>7775</Characters>
  <Lines>64</Lines>
  <Paragraphs>18</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2022-01-24T08:15:00Z</dcterms:created>
  <dc:creator>竹影轻风</dc:creator>
  <cp:lastModifiedBy>WPS_1458218357</cp:lastModifiedBy>
  <cp:lastPrinted>2022-05-10T08:32:01Z</cp:lastPrinted>
  <dcterms:modified xsi:type="dcterms:W3CDTF">2022-05-10T08:34:17Z</dcterms:modified>
  <dc:title>随县人民政府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71C8F2C8D5D84CC58EB601AD9C38EE45</vt:lpwstr>
  </property>
  <property fmtid="{D5CDD505-2E9C-101B-9397-08002B2CF9AE}" pid="4" name="KSOSaveFontToCloudKey">
    <vt:lpwstr>717804459_cloud</vt:lpwstr>
  </property>
  <property fmtid="{D5CDD505-2E9C-101B-9397-08002B2CF9AE}" pid="5" name="commondata">
    <vt:lpwstr>eyJoZGlkIjoiYjIxY2ZmMjVlNGU4NmMwODkwMTY3NmEzMzNmMzI4NDYifQ==</vt:lpwstr>
  </property>
</Properties>
</file>