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20" w:afterLines="50" w:line="240" w:lineRule="auto"/>
        <w:jc w:val="center"/>
        <w:rPr>
          <w:rFonts w:eastAsia="黑体"/>
          <w:b/>
          <w:sz w:val="52"/>
          <w:szCs w:val="52"/>
        </w:rPr>
      </w:pPr>
    </w:p>
    <w:p>
      <w:pPr>
        <w:widowControl/>
        <w:spacing w:after="120" w:afterLines="50" w:line="240" w:lineRule="auto"/>
        <w:jc w:val="center"/>
        <w:rPr>
          <w:rFonts w:eastAsia="黑体"/>
          <w:b/>
          <w:sz w:val="52"/>
          <w:szCs w:val="52"/>
        </w:rPr>
      </w:pPr>
    </w:p>
    <w:p>
      <w:pPr>
        <w:widowControl/>
        <w:spacing w:after="120" w:afterLines="50" w:line="240" w:lineRule="auto"/>
        <w:jc w:val="center"/>
        <w:rPr>
          <w:rFonts w:eastAsia="黑体"/>
          <w:b/>
          <w:sz w:val="52"/>
          <w:szCs w:val="52"/>
        </w:rPr>
      </w:pPr>
    </w:p>
    <w:p>
      <w:pPr>
        <w:widowControl/>
        <w:spacing w:after="120" w:afterLines="50" w:line="24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生产建设项目水土保持方案报告表</w:t>
      </w:r>
    </w:p>
    <w:p>
      <w:pPr>
        <w:widowControl/>
        <w:tabs>
          <w:tab w:val="center" w:pos="4535"/>
          <w:tab w:val="left" w:pos="6300"/>
        </w:tabs>
        <w:spacing w:before="120" w:beforeLines="50" w:after="120" w:afterLines="50" w:line="240" w:lineRule="auto"/>
        <w:jc w:val="left"/>
        <w:rPr>
          <w:rFonts w:eastAsia="宋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ab/>
      </w:r>
      <w:r>
        <w:rPr>
          <w:rFonts w:eastAsia="宋体"/>
          <w:b/>
          <w:sz w:val="36"/>
          <w:szCs w:val="36"/>
        </w:rPr>
        <w:tab/>
      </w:r>
    </w:p>
    <w:p>
      <w:pPr>
        <w:widowControl/>
        <w:jc w:val="left"/>
        <w:rPr>
          <w:rFonts w:eastAsia="宋体"/>
          <w:b/>
          <w:sz w:val="36"/>
          <w:szCs w:val="36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sz w:val="21"/>
          <w:szCs w:val="21"/>
        </w:rPr>
      </w:pPr>
    </w:p>
    <w:p>
      <w:pPr>
        <w:widowControl/>
        <w:jc w:val="left"/>
        <w:rPr>
          <w:rFonts w:eastAsia="宋体"/>
          <w:kern w:val="0"/>
          <w:sz w:val="32"/>
          <w:szCs w:val="32"/>
        </w:rPr>
      </w:pP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rPr>
          <w:rFonts w:eastAsia="宋体"/>
          <w:w w:val="90"/>
          <w:sz w:val="30"/>
          <w:szCs w:val="30"/>
          <w:u w:val="single"/>
        </w:rPr>
      </w:pPr>
      <w:bookmarkStart w:id="0" w:name="_Toc27928929"/>
      <w:bookmarkStart w:id="1" w:name="_Toc28698195"/>
      <w:bookmarkStart w:id="2" w:name="_Toc29459045"/>
      <w:r>
        <w:rPr>
          <w:rFonts w:ascii="宋体" w:hAnsi="宋体" w:eastAsia="宋体"/>
          <w:kern w:val="0"/>
          <w:sz w:val="30"/>
          <w:szCs w:val="30"/>
          <w:lang w:bidi="ar"/>
        </w:rPr>
        <w:t>项  目  名  称</w:t>
      </w:r>
      <w:r>
        <w:rPr>
          <w:rFonts w:eastAsia="宋体"/>
          <w:kern w:val="0"/>
          <w:sz w:val="30"/>
          <w:szCs w:val="30"/>
          <w:lang w:bidi="ar"/>
        </w:rPr>
        <w:t>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</w:t>
      </w:r>
      <w:bookmarkEnd w:id="0"/>
      <w:bookmarkEnd w:id="1"/>
      <w:bookmarkEnd w:id="2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</w:t>
      </w:r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                 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</w:t>
      </w: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rPr>
          <w:rFonts w:eastAsia="宋体"/>
          <w:kern w:val="0"/>
          <w:sz w:val="30"/>
          <w:szCs w:val="30"/>
          <w:u w:val="single"/>
          <w:lang w:bidi="ar"/>
        </w:rPr>
      </w:pPr>
      <w:bookmarkStart w:id="3" w:name="_Toc28698196"/>
      <w:bookmarkStart w:id="4" w:name="_Toc29459046"/>
      <w:bookmarkStart w:id="5" w:name="_Toc27928930"/>
      <w:r>
        <w:rPr>
          <w:rFonts w:eastAsia="宋体"/>
          <w:kern w:val="0"/>
          <w:sz w:val="30"/>
          <w:szCs w:val="30"/>
          <w:lang w:bidi="ar"/>
        </w:rPr>
        <w:t>项  目  代  码：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</w:t>
      </w:r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          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hint="eastAsia" w:eastAsia="宋体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</w:t>
      </w:r>
      <w:bookmarkEnd w:id="3"/>
      <w:bookmarkEnd w:id="4"/>
      <w:bookmarkEnd w:id="5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</w:t>
      </w: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rPr>
          <w:rFonts w:eastAsia="宋体"/>
          <w:kern w:val="0"/>
          <w:sz w:val="30"/>
          <w:szCs w:val="30"/>
          <w:u w:val="single"/>
          <w:lang w:bidi="ar"/>
        </w:rPr>
      </w:pPr>
      <w:bookmarkStart w:id="6" w:name="_Toc27928931"/>
      <w:bookmarkStart w:id="7" w:name="_Toc28698197"/>
      <w:bookmarkStart w:id="8" w:name="_Toc29459047"/>
      <w:r>
        <w:rPr>
          <w:rFonts w:eastAsia="宋体"/>
          <w:kern w:val="0"/>
          <w:sz w:val="30"/>
          <w:szCs w:val="30"/>
          <w:lang w:bidi="ar"/>
        </w:rPr>
        <w:t>建  设  单  位：</w:t>
      </w:r>
      <w:bookmarkEnd w:id="6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</w:t>
      </w:r>
      <w:bookmarkEnd w:id="7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</w:t>
      </w:r>
      <w:bookmarkEnd w:id="8"/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</w:t>
      </w: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rPr>
          <w:rFonts w:eastAsia="宋体"/>
          <w:kern w:val="0"/>
          <w:sz w:val="30"/>
          <w:szCs w:val="30"/>
          <w:u w:val="single"/>
          <w:lang w:bidi="ar"/>
        </w:rPr>
      </w:pPr>
      <w:bookmarkStart w:id="9" w:name="_Toc28698198"/>
      <w:bookmarkStart w:id="10" w:name="_Toc29459048"/>
      <w:bookmarkStart w:id="11" w:name="_Toc27928932"/>
      <w:r>
        <w:rPr>
          <w:rFonts w:eastAsia="宋体"/>
          <w:kern w:val="0"/>
          <w:sz w:val="30"/>
          <w:szCs w:val="30"/>
          <w:lang w:bidi="ar"/>
        </w:rPr>
        <w:t>法 定 代 表 人：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</w:t>
      </w:r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 </w:t>
      </w:r>
      <w:bookmarkEnd w:id="9"/>
      <w:bookmarkEnd w:id="10"/>
      <w:bookmarkEnd w:id="11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             </w:t>
      </w:r>
    </w:p>
    <w:p>
      <w:pPr>
        <w:tabs>
          <w:tab w:val="left" w:pos="4774"/>
        </w:tabs>
        <w:autoSpaceDE w:val="0"/>
        <w:autoSpaceDN w:val="0"/>
        <w:spacing w:line="480" w:lineRule="auto"/>
        <w:ind w:left="2722" w:leftChars="134" w:hanging="2400" w:hangingChars="800"/>
        <w:jc w:val="left"/>
        <w:rPr>
          <w:rFonts w:eastAsia="宋体"/>
          <w:kern w:val="0"/>
          <w:sz w:val="30"/>
          <w:szCs w:val="30"/>
          <w:u w:val="single"/>
          <w:lang w:bidi="ar"/>
        </w:rPr>
      </w:pPr>
      <w:bookmarkStart w:id="12" w:name="_Toc29459049"/>
      <w:bookmarkStart w:id="13" w:name="_Toc28698199"/>
      <w:bookmarkStart w:id="14" w:name="_Toc27928933"/>
      <w:r>
        <w:rPr>
          <w:rFonts w:eastAsia="宋体"/>
          <w:kern w:val="0"/>
          <w:sz w:val="30"/>
          <w:szCs w:val="30"/>
          <w:lang w:bidi="ar"/>
        </w:rPr>
        <w:t>通  讯  地  址：</w:t>
      </w:r>
      <w:bookmarkEnd w:id="12"/>
      <w:bookmarkEnd w:id="13"/>
      <w:bookmarkEnd w:id="14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</w:t>
      </w:r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                      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</w:t>
      </w: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rPr>
          <w:rFonts w:eastAsia="宋体"/>
          <w:kern w:val="0"/>
          <w:sz w:val="30"/>
          <w:szCs w:val="30"/>
          <w:highlight w:val="yellow"/>
          <w:u w:val="single"/>
          <w:lang w:bidi="ar"/>
        </w:rPr>
      </w:pPr>
      <w:bookmarkStart w:id="15" w:name="_Toc27928934"/>
      <w:bookmarkStart w:id="16" w:name="_Toc29459050"/>
      <w:bookmarkStart w:id="17" w:name="_Toc28698200"/>
      <w:r>
        <w:rPr>
          <w:rFonts w:eastAsia="宋体"/>
          <w:kern w:val="0"/>
          <w:sz w:val="30"/>
          <w:szCs w:val="30"/>
          <w:lang w:bidi="ar"/>
        </w:rPr>
        <w:t>联    系    人：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       </w:t>
      </w:r>
      <w:bookmarkEnd w:id="15"/>
      <w:bookmarkEnd w:id="16"/>
      <w:bookmarkEnd w:id="17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       </w:t>
      </w:r>
    </w:p>
    <w:p>
      <w:pPr>
        <w:widowControl/>
        <w:spacing w:line="480" w:lineRule="auto"/>
        <w:ind w:firstLine="300" w:firstLineChars="100"/>
        <w:jc w:val="left"/>
        <w:rPr>
          <w:rFonts w:eastAsia="宋体"/>
          <w:kern w:val="0"/>
          <w:sz w:val="30"/>
          <w:szCs w:val="30"/>
          <w:u w:val="single"/>
          <w:lang w:bidi="ar"/>
        </w:rPr>
      </w:pPr>
      <w:bookmarkStart w:id="18" w:name="_Toc27928935"/>
      <w:bookmarkStart w:id="19" w:name="_Toc28698201"/>
      <w:bookmarkStart w:id="20" w:name="_Toc29459051"/>
      <w:r>
        <w:rPr>
          <w:rFonts w:eastAsia="宋体"/>
          <w:kern w:val="0"/>
          <w:sz w:val="30"/>
          <w:szCs w:val="30"/>
          <w:lang w:bidi="ar"/>
        </w:rPr>
        <w:t>电          话：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     </w:t>
      </w:r>
      <w:bookmarkEnd w:id="18"/>
      <w:bookmarkEnd w:id="19"/>
      <w:bookmarkEnd w:id="20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</w:t>
      </w:r>
      <w:r>
        <w:rPr>
          <w:rFonts w:hint="eastAsia" w:eastAsia="宋体"/>
          <w:kern w:val="0"/>
          <w:sz w:val="30"/>
          <w:szCs w:val="30"/>
          <w:u w:val="single"/>
          <w:lang w:val="en-US" w:eastAsia="zh-CN" w:bidi="ar"/>
        </w:rPr>
        <w:t xml:space="preserve"> 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</w:t>
      </w:r>
    </w:p>
    <w:p>
      <w:pPr>
        <w:tabs>
          <w:tab w:val="left" w:pos="4774"/>
        </w:tabs>
        <w:autoSpaceDE w:val="0"/>
        <w:autoSpaceDN w:val="0"/>
        <w:spacing w:line="480" w:lineRule="auto"/>
        <w:ind w:firstLine="300" w:firstLineChars="100"/>
        <w:jc w:val="left"/>
        <w:rPr>
          <w:rFonts w:ascii="宋体" w:hAnsi="宋体" w:eastAsia="宋体"/>
          <w:sz w:val="30"/>
          <w:szCs w:val="30"/>
          <w:u w:val="single"/>
        </w:rPr>
        <w:sectPr>
          <w:headerReference r:id="rId3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linePitch="312" w:charSpace="0"/>
        </w:sectPr>
      </w:pPr>
      <w:bookmarkStart w:id="21" w:name="_Toc27928936"/>
      <w:bookmarkStart w:id="22" w:name="_Toc28698202"/>
      <w:bookmarkStart w:id="23" w:name="_Toc29459052"/>
      <w:r>
        <w:rPr>
          <w:rFonts w:eastAsia="宋体"/>
          <w:kern w:val="0"/>
          <w:sz w:val="30"/>
          <w:szCs w:val="30"/>
          <w:lang w:bidi="ar"/>
        </w:rPr>
        <w:t>报  送  时  间：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        </w:t>
      </w:r>
      <w:r>
        <w:rPr>
          <w:rFonts w:hint="eastAsia" w:eastAsia="宋体"/>
          <w:kern w:val="0"/>
          <w:sz w:val="30"/>
          <w:szCs w:val="30"/>
          <w:u w:val="single"/>
          <w:lang w:bidi="ar"/>
        </w:rPr>
        <w:t xml:space="preserve"> </w:t>
      </w:r>
      <w:r>
        <w:rPr>
          <w:rFonts w:eastAsia="宋体"/>
          <w:kern w:val="0"/>
          <w:sz w:val="30"/>
          <w:szCs w:val="30"/>
          <w:u w:val="single"/>
          <w:lang w:bidi="ar"/>
        </w:rPr>
        <w:t xml:space="preserve">  </w:t>
      </w:r>
      <w:bookmarkEnd w:id="21"/>
      <w:bookmarkEnd w:id="22"/>
      <w:bookmarkEnd w:id="23"/>
      <w:r>
        <w:rPr>
          <w:rFonts w:eastAsia="宋体"/>
          <w:kern w:val="0"/>
          <w:sz w:val="30"/>
          <w:szCs w:val="30"/>
          <w:u w:val="single"/>
          <w:lang w:bidi="ar"/>
        </w:rPr>
        <w:t xml:space="preserve">    </w:t>
      </w:r>
      <w:r>
        <w:rPr>
          <w:rFonts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</w:p>
    <w:p>
      <w:pPr>
        <w:spacing w:line="240" w:lineRule="auto"/>
        <w:jc w:val="center"/>
        <w:rPr>
          <w:rFonts w:hint="default" w:eastAsia="黑体"/>
          <w:snapToGrid w:val="0"/>
          <w:sz w:val="28"/>
          <w:szCs w:val="28"/>
          <w:shd w:val="clear" w:color="auto" w:fill="FFFFFF"/>
          <w:lang w:val="en-US" w:eastAsia="zh-CN"/>
        </w:rPr>
      </w:pPr>
      <w:bookmarkStart w:id="24" w:name="_Toc12459"/>
      <w:r>
        <w:rPr>
          <w:rFonts w:hint="eastAsia" w:eastAsia="黑体"/>
          <w:kern w:val="0"/>
          <w:sz w:val="28"/>
          <w:szCs w:val="28"/>
          <w:lang w:val="en-US" w:eastAsia="zh-CN"/>
        </w:rPr>
        <w:t>*********</w:t>
      </w:r>
      <w:r>
        <w:rPr>
          <w:rFonts w:eastAsia="黑体"/>
          <w:kern w:val="0"/>
          <w:sz w:val="28"/>
          <w:szCs w:val="28"/>
        </w:rPr>
        <w:t>项目</w:t>
      </w:r>
      <w:r>
        <w:rPr>
          <w:rFonts w:eastAsia="黑体"/>
          <w:snapToGrid w:val="0"/>
          <w:sz w:val="28"/>
          <w:szCs w:val="28"/>
          <w:shd w:val="clear" w:color="auto" w:fill="FFFFFF"/>
        </w:rPr>
        <w:t>水土保持方案报告表</w:t>
      </w:r>
      <w:bookmarkEnd w:id="24"/>
      <w:r>
        <w:rPr>
          <w:rFonts w:hint="eastAsia" w:eastAsia="黑体"/>
          <w:snapToGrid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eastAsia="黑体"/>
          <w:snapToGrid w:val="0"/>
          <w:color w:val="FF0000"/>
          <w:sz w:val="28"/>
          <w:szCs w:val="28"/>
          <w:shd w:val="clear" w:color="auto" w:fill="FFFFFF"/>
          <w:lang w:val="en-US" w:eastAsia="zh-CN"/>
        </w:rPr>
        <w:t>主体方填写</w:t>
      </w:r>
      <w:r>
        <w:rPr>
          <w:rFonts w:hint="eastAsia" w:eastAsia="黑体"/>
          <w:snapToGrid w:val="0"/>
          <w:sz w:val="28"/>
          <w:szCs w:val="28"/>
          <w:shd w:val="clear" w:color="auto" w:fill="FFFFFF"/>
          <w:lang w:val="en-US" w:eastAsia="zh-CN"/>
        </w:rPr>
        <w:t>）</w:t>
      </w:r>
    </w:p>
    <w:tbl>
      <w:tblPr>
        <w:tblStyle w:val="6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"/>
        <w:gridCol w:w="8"/>
        <w:gridCol w:w="559"/>
        <w:gridCol w:w="992"/>
        <w:gridCol w:w="142"/>
        <w:gridCol w:w="433"/>
        <w:gridCol w:w="701"/>
        <w:gridCol w:w="709"/>
        <w:gridCol w:w="716"/>
        <w:gridCol w:w="276"/>
        <w:gridCol w:w="283"/>
        <w:gridCol w:w="1284"/>
        <w:gridCol w:w="348"/>
        <w:gridCol w:w="21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项目概况</w:t>
            </w: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位置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>
            <w:pPr>
              <w:widowControl/>
              <w:spacing w:line="24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>
            <w:pPr>
              <w:pStyle w:val="2"/>
              <w:spacing w:line="240" w:lineRule="auto"/>
              <w:ind w:firstLine="0" w:firstLineChars="0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2977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占地面积（m</w:t>
            </w:r>
            <w:r>
              <w:rPr>
                <w:rFonts w:eastAsia="宋体"/>
                <w:kern w:val="0"/>
                <w:sz w:val="18"/>
                <w:szCs w:val="18"/>
              </w:rPr>
              <w:t>²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土石方（m³）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挖方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填方</w:t>
            </w: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借方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余（弃）方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取土（石、砂）场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66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弃土（石、渣）场</w:t>
            </w:r>
          </w:p>
        </w:tc>
        <w:tc>
          <w:tcPr>
            <w:tcW w:w="6667" w:type="dxa"/>
            <w:gridSpan w:val="11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5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项目区</w:t>
            </w:r>
          </w:p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概况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涉及重点防治区</w:t>
            </w:r>
          </w:p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85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原始地貌土壤流失背景值[t/(km²•a)]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容许土壤流失量[t/(km²•a)]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559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项目选址（线）水土保持评价</w:t>
            </w:r>
          </w:p>
        </w:tc>
        <w:tc>
          <w:tcPr>
            <w:tcW w:w="6525" w:type="dxa"/>
            <w:gridSpan w:val="10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559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预测水土流失总量（t）</w:t>
            </w:r>
          </w:p>
        </w:tc>
        <w:tc>
          <w:tcPr>
            <w:tcW w:w="6525" w:type="dxa"/>
            <w:gridSpan w:val="10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559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防治责任范围（m²）</w:t>
            </w:r>
          </w:p>
        </w:tc>
        <w:tc>
          <w:tcPr>
            <w:tcW w:w="6525" w:type="dxa"/>
            <w:gridSpan w:val="10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防治</w:t>
            </w:r>
          </w:p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防治标准等级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水土流失治理度（%）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渣土防护率（%）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表土保护率（%）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林草植被恢复率（%）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林草覆盖率（%）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水土保持措施</w:t>
            </w:r>
          </w:p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布局</w:t>
            </w:r>
          </w:p>
        </w:tc>
        <w:tc>
          <w:tcPr>
            <w:tcW w:w="8368" w:type="dxa"/>
            <w:gridSpan w:val="15"/>
            <w:noWrap w:val="0"/>
            <w:vAlign w:val="center"/>
          </w:tcPr>
          <w:p>
            <w:pPr>
              <w:widowControl/>
              <w:spacing w:line="240" w:lineRule="auto"/>
              <w:ind w:firstLine="280" w:firstLineChars="1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如：1、工程措施采取哪些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2、植物措施有哪些</w:t>
            </w:r>
          </w:p>
          <w:p>
            <w:pPr>
              <w:pStyle w:val="2"/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3、临时措施有哪些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水土保持</w:t>
            </w:r>
          </w:p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投资估算</w:t>
            </w:r>
          </w:p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工程措施（万元）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植物措施（万元）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临时措施（万元）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水土保持补偿费（元）</w:t>
            </w:r>
          </w:p>
        </w:tc>
        <w:tc>
          <w:tcPr>
            <w:tcW w:w="2123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6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716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276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6092" w:type="dxa"/>
            <w:gridSpan w:val="9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编制单位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地址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地址</w:t>
            </w: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425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407" w:type="dxa"/>
            <w:gridSpan w:val="4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b/>
          <w:sz w:val="44"/>
          <w:szCs w:val="44"/>
        </w:rPr>
        <w:sectPr>
          <w:headerReference r:id="rId4" w:type="default"/>
          <w:footerReference r:id="rId5" w:type="default"/>
          <w:pgSz w:w="11900" w:h="16840"/>
          <w:pgMar w:top="1664" w:right="1430" w:bottom="1329" w:left="1552" w:header="1236" w:footer="3" w:gutter="0"/>
          <w:pgNumType w:start="1"/>
          <w:cols w:space="720" w:num="1"/>
          <w:docGrid w:linePitch="360" w:charSpace="0"/>
        </w:sectPr>
      </w:pPr>
    </w:p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b/>
          <w:sz w:val="44"/>
          <w:szCs w:val="44"/>
        </w:rPr>
        <w:t>水土保持行政许可承诺书</w:t>
      </w:r>
    </w:p>
    <w:p>
      <w:pPr>
        <w:ind w:right="1280"/>
        <w:rPr>
          <w:rFonts w:hint="eastAsia"/>
          <w:sz w:val="28"/>
          <w:szCs w:val="28"/>
        </w:rPr>
      </w:pPr>
      <w:r>
        <w:rPr>
          <w:sz w:val="32"/>
          <w:szCs w:val="32"/>
        </w:rPr>
        <w:t>编号：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6"/>
        <w:tblW w:w="48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7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6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项目名称</w:t>
            </w:r>
          </w:p>
        </w:tc>
        <w:tc>
          <w:tcPr>
            <w:tcW w:w="423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6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建设地点</w:t>
            </w:r>
          </w:p>
        </w:tc>
        <w:tc>
          <w:tcPr>
            <w:tcW w:w="4234" w:type="pct"/>
            <w:noWrap w:val="0"/>
            <w:vAlign w:val="center"/>
          </w:tcPr>
          <w:p>
            <w:pPr>
              <w:ind w:firstLine="48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区域评估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4234" w:type="pct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水土保持区域评估报告审批机关、文号和时间：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水土保持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方案公开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公示网站：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起止时间：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月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日至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月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公众意见接收和处理情况：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生产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建设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名    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地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4234" w:type="pct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授权经办人姓名：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联系电话：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证件类型及号码：</w:t>
            </w:r>
            <w:r>
              <w:rPr>
                <w:rFonts w:hint="eastAsia"/>
                <w:color w:val="000000"/>
                <w:sz w:val="28"/>
                <w:szCs w:val="28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3" w:hRule="atLeast"/>
          <w:jc w:val="center"/>
        </w:trPr>
        <w:tc>
          <w:tcPr>
            <w:tcW w:w="76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生产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建设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承诺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内容</w:t>
            </w:r>
          </w:p>
        </w:tc>
        <w:tc>
          <w:tcPr>
            <w:tcW w:w="4234" w:type="pct"/>
            <w:noWrap w:val="0"/>
            <w:vAlign w:val="top"/>
          </w:tcPr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l.已经知晓并将认真履行水土保持各项法定义务。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2.所填写的信息真实、完整、准确；所提交的水土保持方案符合相关法律法规、技术标准的要求。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3.严格执行水土保持“三同时 ”制度，按照所提交的水土保持方案，落实各项水土保持措施，有效防治项目建设中的水土流失；项目投产使用前完成水土保持设施自主验收并报备。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4.依法依规按时足额缴纳水土保持补偿费。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5.积极配合水土保持监督检查。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6.愿意承担作出不实承诺或者未履行承诺的法律责任和失信责任。</w:t>
            </w:r>
          </w:p>
          <w:p>
            <w:pPr>
              <w:spacing w:line="500" w:lineRule="exact"/>
              <w:ind w:firstLine="560" w:firstLineChars="200"/>
              <w:contextualSpacing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7.其他需承诺的事项：</w:t>
            </w:r>
          </w:p>
          <w:p>
            <w:pPr>
              <w:spacing w:line="500" w:lineRule="exact"/>
              <w:ind w:firstLine="1120" w:firstLineChars="40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法人代表（签字）：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生产建设单位（盖章）：</w:t>
            </w:r>
          </w:p>
          <w:p>
            <w:pPr>
              <w:spacing w:line="500" w:lineRule="exact"/>
              <w:ind w:firstLine="4200" w:firstLineChars="15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766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审批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许可</w:t>
            </w:r>
          </w:p>
          <w:p>
            <w:pPr>
              <w:spacing w:line="5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决定</w:t>
            </w:r>
          </w:p>
        </w:tc>
        <w:tc>
          <w:tcPr>
            <w:tcW w:w="4234" w:type="pct"/>
            <w:noWrap w:val="0"/>
            <w:vAlign w:val="top"/>
          </w:tcPr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上述承诺以及提交的水土保持方案，材料完整、格式符合规定要求，准予许可。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ind w:firstLine="1680" w:firstLineChars="6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水行政主管部门或者</w:t>
            </w:r>
          </w:p>
          <w:p>
            <w:pPr>
              <w:spacing w:line="500" w:lineRule="exact"/>
              <w:ind w:firstLine="1680" w:firstLineChars="6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其他审批部门（盖章）</w:t>
            </w:r>
          </w:p>
          <w:p>
            <w:pPr>
              <w:spacing w:line="500" w:lineRule="exact"/>
              <w:ind w:firstLine="4200" w:firstLineChars="15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备注：1.本表除编号、许可决定部分外，均由生产建设单位填写。</w:t>
      </w:r>
    </w:p>
    <w:p>
      <w:pPr>
        <w:ind w:firstLine="720" w:firstLineChars="300"/>
        <w:jc w:val="left"/>
        <w:rPr>
          <w:rFonts w:hint="eastAsia"/>
        </w:rPr>
      </w:pPr>
      <w:r>
        <w:rPr>
          <w:rFonts w:hint="eastAsia"/>
        </w:rPr>
        <w:t>2.本表“公众意见接收和处理情况”因内容较多填写不下时，另附页填写。</w:t>
      </w:r>
    </w:p>
    <w:p>
      <w:pPr>
        <w:ind w:firstLine="720" w:firstLineChars="300"/>
        <w:jc w:val="left"/>
        <w:rPr>
          <w:rFonts w:hint="eastAsia"/>
        </w:rPr>
      </w:pPr>
      <w:r>
        <w:rPr>
          <w:rFonts w:hint="eastAsia"/>
        </w:rPr>
        <w:t>3.本表“生产建设单位承诺内容”和“审批部门许可决定”不可分割，分割无效。</w:t>
      </w:r>
    </w:p>
    <w:p>
      <w:pPr>
        <w:ind w:firstLine="720" w:firstLineChars="300"/>
        <w:jc w:val="left"/>
        <w:rPr>
          <w:rFonts w:hint="eastAsia"/>
        </w:rPr>
      </w:pPr>
      <w:r>
        <w:rPr>
          <w:rFonts w:hint="eastAsia"/>
        </w:rPr>
        <w:t>4.本表一式3份，生产建设单位、水行政主管部门（或者其他审批部门）、监督检查部门各执1份。</w:t>
      </w:r>
    </w:p>
    <w:p>
      <w:pPr>
        <w:pStyle w:val="3"/>
        <w:spacing w:line="240" w:lineRule="exact"/>
        <w:rPr>
          <w:rFonts w:ascii="华文行楷" w:hAnsi="华文行楷" w:eastAsia="华文行楷"/>
          <w:color w:val="000000"/>
          <w:sz w:val="32"/>
          <w:szCs w:val="32"/>
        </w:rPr>
      </w:pPr>
    </w:p>
    <w:p>
      <w:pPr>
        <w:pStyle w:val="12"/>
        <w:jc w:val="both"/>
      </w:pPr>
    </w:p>
    <w:p>
      <w:pPr>
        <w:pStyle w:val="9"/>
        <w:spacing w:after="560" w:line="413" w:lineRule="exact"/>
        <w:ind w:firstLine="0"/>
        <w:jc w:val="center"/>
        <w:rPr>
          <w:b/>
          <w:bCs/>
        </w:rPr>
        <w:sectPr>
          <w:pgSz w:w="11900" w:h="16840"/>
          <w:pgMar w:top="1664" w:right="1430" w:bottom="1329" w:left="1552" w:header="1236" w:footer="3" w:gutter="0"/>
          <w:pgNumType w:start="1"/>
          <w:cols w:space="720" w:num="1"/>
          <w:docGrid w:linePitch="360" w:charSpace="0"/>
        </w:sectPr>
      </w:pPr>
    </w:p>
    <w:p>
      <w:pPr>
        <w:pStyle w:val="9"/>
        <w:spacing w:after="560" w:line="413" w:lineRule="exact"/>
        <w:ind w:firstLine="0"/>
        <w:jc w:val="center"/>
        <w:rPr>
          <w:rFonts w:hint="eastAsia" w:ascii="仿宋" w:hAnsi="仿宋" w:eastAsia="仿宋" w:cs="仿宋"/>
        </w:rPr>
      </w:pPr>
      <w:bookmarkStart w:id="25" w:name="_GoBack"/>
      <w:r>
        <w:rPr>
          <w:rFonts w:hint="eastAsia" w:ascii="仿宋" w:hAnsi="仿宋" w:eastAsia="仿宋" w:cs="仿宋"/>
          <w:b/>
          <w:bCs/>
        </w:rPr>
        <w:t>承诺制项目专家意见</w:t>
      </w:r>
      <w:bookmarkEnd w:id="25"/>
    </w:p>
    <w:tbl>
      <w:tblPr>
        <w:tblStyle w:val="6"/>
        <w:tblW w:w="85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358"/>
        <w:gridCol w:w="2117"/>
        <w:gridCol w:w="43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4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42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建设单位</w:t>
            </w: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14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方案编制单位</w:t>
            </w: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22" w:lineRule="exact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省级水土保持专家库专家信息</w:t>
            </w: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tabs>
                <w:tab w:val="left" w:pos="3221"/>
              </w:tabs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证件类型和号码：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身份证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64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加入专家库时间及文号：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56" w:lineRule="exact"/>
              <w:ind w:left="160" w:firstLine="20"/>
              <w:jc w:val="center"/>
              <w:rPr>
                <w:rFonts w:hint="default" w:ascii="Times New Roman" w:hAnsi="Times New Roman" w:eastAsia="仿宋" w:cs="Times New Roman"/>
                <w:sz w:val="12"/>
                <w:szCs w:val="12"/>
                <w:lang w:val="en-US" w:eastAsia="zh-CN" w:bidi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专 家 审 核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11"/>
              <w:spacing w:line="456" w:lineRule="exact"/>
              <w:ind w:left="160" w:firstLine="2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见</w:t>
            </w: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主体工程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土保持评价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t>合理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基本合理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不合理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防治责任范围和防治分区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t>合理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基本合理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不合理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土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流失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TW" w:eastAsia="zh-TW"/>
              </w:rPr>
              <w:t>预测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内容、方法和结论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zh-TW" w:eastAsia="zh-CN" w:bidi="zh-TW"/>
              </w:rPr>
              <w:t>可行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基本可行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防治标准及防治目标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t>合理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基本合理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不合理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措施体系及分区防治措施布设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zh-TW" w:eastAsia="zh-CN" w:bidi="zh-TW"/>
              </w:rPr>
              <w:t>可行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基本可行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水土保持监测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zh-TW" w:eastAsia="zh-CN" w:bidi="zh-TW"/>
              </w:rPr>
              <w:t>可行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基本可行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4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投资估算及效益分析</w:t>
            </w:r>
          </w:p>
        </w:tc>
        <w:tc>
          <w:tcPr>
            <w:tcW w:w="4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zh-TW" w:eastAsia="zh-TW" w:bidi="zh-TW"/>
              </w:rPr>
              <w:t>合理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 xml:space="preserve">基本合理  </w:t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sym w:font="Wingdings 2" w:char="00A3"/>
            </w:r>
            <w:r>
              <w:rPr>
                <w:rFonts w:hint="eastAsia" w:eastAsia="仿宋" w:cs="Times New Roman"/>
                <w:sz w:val="21"/>
                <w:szCs w:val="21"/>
                <w:lang w:val="en-US" w:eastAsia="zh-CN" w:bidi="zh-TW"/>
              </w:rPr>
              <w:t>不合理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4" w:hRule="exact"/>
          <w:jc w:val="center"/>
        </w:trPr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7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360" w:lineRule="auto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lang w:eastAsia="zh-CN" w:bidi="ar"/>
              </w:rPr>
            </w:pPr>
          </w:p>
          <w:p>
            <w:pPr>
              <w:pStyle w:val="11"/>
              <w:spacing w:after="260" w:line="240" w:lineRule="auto"/>
              <w:ind w:left="3880"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11"/>
              <w:spacing w:after="260" w:line="240" w:lineRule="auto"/>
              <w:ind w:left="3880"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11"/>
              <w:spacing w:after="260" w:line="240" w:lineRule="auto"/>
              <w:ind w:left="3880"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11"/>
              <w:spacing w:after="260" w:line="240" w:lineRule="auto"/>
              <w:ind w:left="3880" w:firstLine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专家签名：</w:t>
            </w:r>
          </w:p>
          <w:p>
            <w:pPr>
              <w:pStyle w:val="11"/>
              <w:spacing w:after="540" w:line="240" w:lineRule="auto"/>
              <w:ind w:right="1320" w:firstLine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</w:tbl>
    <w:p>
      <w:pPr>
        <w:spacing w:after="219" w:line="1" w:lineRule="exact"/>
      </w:pPr>
    </w:p>
    <w:p>
      <w:pPr>
        <w:pStyle w:val="10"/>
        <w:spacing w:after="300"/>
        <w:ind w:firstLine="0"/>
      </w:pPr>
      <w:r>
        <w:t>备注：本专家意见可附于水土保持方案封面后第一页，或者单独与水土保持方案一并报送有关水行政主管部门。</w:t>
      </w:r>
    </w:p>
    <w:p>
      <w:pPr>
        <w:rPr>
          <w:lang w:eastAsia="zh-CN"/>
        </w:rPr>
      </w:pPr>
    </w:p>
    <w:sectPr>
      <w:footerReference r:id="rId6" w:type="default"/>
      <w:pgSz w:w="11900" w:h="16840"/>
      <w:pgMar w:top="1664" w:right="1430" w:bottom="1329" w:left="1552" w:header="1236" w:footer="3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9951085</wp:posOffset>
              </wp:positionV>
              <wp:extent cx="3683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299.25pt;margin-top:783.55pt;height:8.15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JNZpDYAAAA&#10;DQEAAA8AAAAAAAAAAQAgAAAAIgAAAGRycy9kb3ducmV2LnhtbFBLAQIUABQAAAAIAIdO4kDx9YmH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9120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9120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TViYWVjOTJkMzFiNDAzYmI1ZmY4NTI2MTk2ZDAifQ=="/>
  </w:docVars>
  <w:rsids>
    <w:rsidRoot w:val="6CAE3A0F"/>
    <w:rsid w:val="002B41C6"/>
    <w:rsid w:val="00A41556"/>
    <w:rsid w:val="00C12A9E"/>
    <w:rsid w:val="00D01F3C"/>
    <w:rsid w:val="00E25B4C"/>
    <w:rsid w:val="0B602050"/>
    <w:rsid w:val="10405E4D"/>
    <w:rsid w:val="12E36777"/>
    <w:rsid w:val="152C0DC1"/>
    <w:rsid w:val="1C332E0C"/>
    <w:rsid w:val="1FE6737E"/>
    <w:rsid w:val="21202152"/>
    <w:rsid w:val="3306782B"/>
    <w:rsid w:val="3D250D52"/>
    <w:rsid w:val="3FE645E8"/>
    <w:rsid w:val="473267D1"/>
    <w:rsid w:val="47876F82"/>
    <w:rsid w:val="5F4C2329"/>
    <w:rsid w:val="606D3722"/>
    <w:rsid w:val="6BED0910"/>
    <w:rsid w:val="6CAE3A0F"/>
    <w:rsid w:val="71346EFF"/>
    <w:rsid w:val="78081B48"/>
    <w:rsid w:val="7C3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四号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spacing w:after="60"/>
      <w:ind w:firstLine="470"/>
    </w:pPr>
    <w:rPr>
      <w:rFonts w:ascii="宋体" w:hAnsi="宋体" w:eastAsia="宋体" w:cs="宋体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2">
    <w:name w:val="Table caption|1"/>
    <w:basedOn w:val="1"/>
    <w:qFormat/>
    <w:uiPriority w:val="0"/>
    <w:pPr>
      <w:jc w:val="right"/>
    </w:pPr>
    <w:rPr>
      <w:rFonts w:ascii="宋体" w:hAnsi="宋体" w:eastAsia="宋体" w:cs="宋体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4">
    <w:name w:val="页眉 字符"/>
    <w:basedOn w:val="8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5">
    <w:name w:val="页脚 字符"/>
    <w:basedOn w:val="8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6">
    <w:name w:val="表格 Char"/>
    <w:link w:val="17"/>
    <w:qFormat/>
    <w:uiPriority w:val="0"/>
    <w:rPr>
      <w:sz w:val="21"/>
    </w:rPr>
  </w:style>
  <w:style w:type="paragraph" w:customStyle="1" w:styleId="17">
    <w:name w:val="表格"/>
    <w:basedOn w:val="1"/>
    <w:link w:val="16"/>
    <w:qFormat/>
    <w:uiPriority w:val="0"/>
    <w:pPr>
      <w:spacing w:line="240" w:lineRule="auto"/>
      <w:jc w:val="center"/>
    </w:pPr>
    <w:rPr>
      <w:sz w:val="21"/>
    </w:rPr>
  </w:style>
  <w:style w:type="paragraph" w:customStyle="1" w:styleId="18">
    <w:name w:val="p0"/>
    <w:basedOn w:val="1"/>
    <w:qFormat/>
    <w:uiPriority w:val="0"/>
    <w:pPr>
      <w:widowControl/>
      <w:spacing w:line="240" w:lineRule="auto"/>
    </w:pPr>
    <w:rPr>
      <w:rFonts w:ascii="宋体" w:hAnsi="宋体" w:cs="宋体"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1143</Characters>
  <Lines>9</Lines>
  <Paragraphs>2</Paragraphs>
  <TotalTime>39</TotalTime>
  <ScaleCrop>false</ScaleCrop>
  <LinksUpToDate>false</LinksUpToDate>
  <CharactersWithSpaces>1341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2020-05-06T01:34:00Z</dcterms:created>
  <dc:creator>聂斌斌</dc:creator>
  <cp:lastModifiedBy>.</cp:lastModifiedBy>
  <cp:lastPrinted>2020-10-12T11:21:00Z</cp:lastPrinted>
  <dcterms:modified xsi:type="dcterms:W3CDTF">2023-11-03T01:38:48Z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19D2C88A1B6A4899A4915D1F6C47C41F_13</vt:lpwstr>
  </property>
</Properties>
</file>