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随县、松滋市县域经济发展对比分析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一、松滋市基本概况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松滋市，位于湖北省西南部，地处武陵山脉与江汉平原的结合部，地形介于丘陵和平原之间。1996年5月18日撤县建市，是湖北省老牌县级市之一，全市国土面积2235平方公里，辖1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，总人口约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万人，常住人口约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65万人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2020年，松滋市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实现地区生产总值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330.46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亿元，比上年下降3.9；规模工业总产值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303.36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亿元，下降10.8%，规模工业增加值可比下降9%；完成固定资产投资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亿元，下降11.7%；实现社会消费品零售总额1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亿元，下降26.7%；出口额18178万美元，增长104.8%；完成财政总收入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亿元、下降27.2%，地方一般公共预算收入1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亿元、下降30.3%；税收收入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亿元、下降23.3%，税收占比7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%。城镇、农村常住居民人均可支配收入分别达到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33972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元，分别下降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%。十四五期间，松滋提出了奋力冲刺全省县域经济二十强、全国百强县的目标。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十三五时期（2016年-2020年），松滋市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县域经济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实力在二类县市排名依次为9位、11位、23位、11位、9位，2018年省委、省政府对县域经济考核指标体系进行优化调整，松滋在部分单项指标排名靠后，导致当年县域排名骤降，但次年考核松滋大幅前进12位，强势杀回第11位，上年排名靠后的指标大打翻身仗，其中5个指标进入前三，由此可见松滋补短板行动之迅速、效果之显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二、主要经济指标对比分析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（一）地区生产总值及速度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松滋市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GDP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突破300亿大关后，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、2020年GDP总量分别达到343.78亿元、330.46亿元，排名均为11位，增速分别为9.4%、-3.9%，连续两年在二类县市排名第一，其中第三产业增加值近两年增速8.8%、0.4%，排名8位、2位；近两年人均GDP分别为4.5万元、4.3万元，排名均为14位，增幅与GDP增速相同，排名分别为第四和第一；近两年三次产业结构为12.9:45.6:41.5和14.2：41.7：44.1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建县仅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11年的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随县，把握各种战略机遇期，后发赶超，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2011年GDP跨入百亿元，2016年突破200亿元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两年分别达到270.12亿元、257.68亿元，排名均为19位，增速分别为7.6%、-4.5%，排15位和4位，其中第三产业增加值近两年增速9.4%、-7.7%，排名6位、24位；近两年人均GDP为3.4万元、3.2万元，排25位、23位，增幅7.3%、-4.6%，排17位、4位；三次产业结构由2019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的25.5∶49.4∶25.1调整为29.6∶46.0∶24.4。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总量对比来看，随县GDP与松滋差距约73亿元，如果松滋仍然保持较高增速，随县与松滋差距将继续扩大；从人均指标看，随县与松滋差距约1万元，主要原因是随县常住人口约80万人，比松滋多3万余人，此项指标历年来是随县的短板之一，不过第七次人口普查数据显示我县常住人口有较大幅度缩减，预计明年人均GDP位次将会前移；从三次产业结构来看，松滋已经形成二、三产业共同主导的最优产业结构，尤其是三产在疫后经济复苏中大放异彩，增速不降反增，而随县处于二产占据主导地位的工业化前期，三产发展刚刚起步，基础较薄弱，抵御疫情风险能力较差，但随县依托炎帝故里独特资源，正在加快实施“旅游+”战略，加快完善现代商贸物流体系，随县三产未来空间广阔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（二）固定资产投资总量及速度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2019年、2020年，松滋市分别完成固定资产投资总额204.9亿元、181亿元，2019年以16.2%的高增速在县域经济考核排名第二，2020年以较小降幅-11.7%再度排名第二。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2019年、2020年，随县分别完成固定资产投资总额181.6亿元、149亿元，两年增速分别为11.2%、-17.8%，增速在二类县市分别排名21位、4位。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几年来，随县坚持不懈地实施项目带动战略，扎实开展项目建设“五比五看”活动，华润等一批央企、国企和世界500强企业落户随县，鄂北水资源配置、汉十高铁、新316国道等重大项目建成运营，2017-2019年连续三年获评“全省投资和项目建设贡献单位”。但是，随县无论从固定资产投资总量还是增速，与松滋相比还是明显落后，平均每年增速慢了约6个百分点。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（三）工业增加值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770" cy="3006090"/>
            <wp:effectExtent l="4445" t="4445" r="19685" b="18415"/>
            <wp:docPr id="4" name="图表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近五年数据对比，松滋市工业增加值比重在2018年达到顶点后，主动性收缩调减，虽然夯实了工业统计基础，但对工业发展速度有所影响。随县与之相反，深知自身工业基础薄弱，必须持续壮大工业底盘，着力拓展工业园区建设，着力打造特色化、产业化、差异化工业发展模式，着力实施工业经济转型升级，工业增加值比重自2018年开始逐年抬高，尤其是2020年疫情转为低风险后，我县全力推进企业安全有序复工复产，并从财政扶持、税费减免、金融支持、稳岗补贴、降低生产成本等方面给予政策和措施支持，工业经济逆势奋进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（四）招商引资、工业投资、新增规模工业企业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252720" cy="2995295"/>
            <wp:effectExtent l="4445" t="4445" r="19685" b="10160"/>
            <wp:docPr id="2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168900" cy="2947035"/>
            <wp:effectExtent l="4445" t="4445" r="8255" b="20320"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273675" cy="3006725"/>
            <wp:effectExtent l="5080" t="4445" r="17145" b="17780"/>
            <wp:docPr id="3" name="图表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招商引资和工业固投是反应一个地区活力后劲的重要指标，也是新增规模企业的一个关键条件。分析五年来两地招商引资数据，松滋在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、2019年出现回落后，2020年一举收复“失地”，而随县自2016年最高点一路下滑，最多下降幅度接近50%，与松滋差距拉大到30亿元。从近三年工业投资比重数据上看，松滋工业投资占比仅30%左右，随县以50%比重扳回一城。最后再看体现活力后劲的成果—新增规模企业情况，松滋和随县近五年新增规模企业比重均呈现逐年下降趋势，松滋工业投资比重较小是新增规模企业不多的主要原因，但随县近三年50%以上比重的工业投资，却无与之相适应的新增规模企业数量，说明在规模企业的培育及入库入统方面，还存在需要解决的问题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（五）财政和金融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271770" cy="3006090"/>
            <wp:effectExtent l="4445" t="4445" r="19685" b="18415"/>
            <wp:docPr id="6" name="图表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271770" cy="3006090"/>
            <wp:effectExtent l="4445" t="4445" r="19685" b="18415"/>
            <wp:docPr id="7" name="图表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对比近五年一般公共预算收入，随县与松滋呈现出巨大的差距。仅以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2019年分析，松滋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实现一般公共预算收入18.2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亿元，其中地方税收12.26亿元，地方税收占一般公共预算收入比重为67.3%，其中纳税过千万的企业21家，白云边酒业以9.8亿高居榜首。随县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2019年实现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一般公共预算收入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亿元，只有松滋的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41.7%，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其中地方税收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亿元，只有松滋的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44.5%，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地方税收占一般公共预算收入比重为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%，其中纳税过千万的企业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家，华润天河口风能以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0.52亿元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居榜首，不足白云边酒业的零头，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白云边酒业就是松滋税收的“护城河”。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此外，2019年，松滋市年末金融机构存款余额406.1亿元，贷款余额180.89亿元，存贷比为44.5%；随县年末金融机构存款余额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342.62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亿元，贷款余额1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28.88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亿元，存贷比为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%。从存贷比来看，松滋金融对地方经济发展的支持力度也明显高于随县。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（六）城镇化率和城乡居民收入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273675" cy="3006725"/>
            <wp:effectExtent l="5080" t="4445" r="17145" b="17780"/>
            <wp:docPr id="8" name="图表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743575" cy="3274695"/>
            <wp:effectExtent l="4445" t="4445" r="5080" b="16510"/>
            <wp:docPr id="9" name="图表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5650230" cy="3221990"/>
            <wp:effectExtent l="5080" t="4445" r="21590" b="12065"/>
            <wp:docPr id="10" name="图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城镇化是经济社会发展的必然选择，随着城镇化进程的全面推进、城镇化水平的不断提高，城乡区域协调发展能力不断增强，城镇化带来的集聚效应，对县域经济发展具有更加显著的促进作用。对比近几年随县、松滋的城镇化率，随县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%，稳步提升到201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%,三年提高了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个百分点，比松滋快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个百分点，但我县城镇化总体水平还比较低，201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年，我县城镇化率比松滋低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个百分点，与二类县市平均水平相差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个百分点。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县域经济的快速发展也有力地带动了居民收入的大幅提升，对比近五年随县、松滋的城乡居民可支配收入，随县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农村居民人均可支配收入比201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%，比松滋低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2.1个百分点；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城镇居民人均可支配收入比201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%，比松滋低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0.6个百分点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。居民收入水平也存在不小差距，20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年我县农村居民人均可支配收入比松滋低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1200元，比二类县市平均水平低600元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，城镇居民人均可支配收入比松滋低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5000元，比二类县市平均水平低5358元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三、松滋县域经济发展的几点启示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启示一：战略定位是发展之基。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思路决定出路，战略定位决定发展质量。县域经济高质量发展的前提，必须有一个适合本地发展实际，既立足当前，又着眼长远的战略定位和发展目标。“十三五”期间，松滋提出冲刺“全省同类领先、荆州县市率先”的“两先”目标，“每年引进开工一个投资过10亿元工业项目”，白云边生态科技产业园、宜化松滋肥业、葛洲坝松滋水泥、嘉施利化工等重大工业项目先后建成投产；进入“十四五”，松滋又明确提出“冲刺全省县域二十强，冲刺全国百强县，全面建成‘一区两市三城’（即江汉平原乡村振兴先行示范区，全省高质量发展先进市、长江经济带重要门户节点市，山水绿城、礼信商城、平安港城）”的目标，发展目标鼓舞人心，催人奋进。随县也处于战略机遇叠加期，省委、省政府全面推进“一主引领、两翼驱动、全域协同”区域发展布局，市委、市政府推动形成“桥接汉襄、融通鄂豫、众星拱月”发展新局面，全县上下要提高站位，锚定目标，与最优者对标，与最强者比拼，与最快者赛跑，把发展机遇转化成发展优势和发展成果，加快实现经济社会高质量发展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启示二：解放思想是跨越之本。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十年来，松滋市敢于“无中生有”、“化虚为实”，成功实现从全国资源枯竭城市转型升级为工业新城、山水绿城、口岸江城，实质是解放思想、突破创新的结果。我们与先进地区的差距，看似发展速度、发展质量上的差距，实为思想解放程度上的差距。对照先进地区，我们唯有思想的彻底解放，才能够有效破除束缚发展的思想障碍，才能够有效解决钱从哪里来、地从哪里来、项目从哪里引等制约县域经济发展的诸多困难和问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启示三：工业经济是发展之源。松滋目前拥有城东工业园、临港工业园和刘家场矿产品加工园共三个产值过百亿的产业园区，销售亿元以上企业近500家，上市企业13家；年税收过10亿元企业1家、税收过亿元企业3家、税收过千万企业12家、税收过百万元企业43家；白云边10次蝉联鄂企百强，入选“中国500强最具价值品牌”……先进地区的发展经验告诉我们：工业经济是县域经济发展的根基和源泉。我们要学习吸收松滋“培育大企业，促进大发展”转型升级发展之路，学习松滋“招大引强”，在大项目、大产业上求突破的经验，实现我县工业经济在转型升级、招大引强上的新突破、新发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入“十四五”，省委大力推动实施“一主引领、两翼驱动、全域协同”区域发展布局正在破题开篇、成势见效，在“襄十随神”这一“翼”中，随州具有“桥接汉襄”的独特区位优势，必将迎来更大的发展机遇，这是随州的机遇也是随县的机遇，我们必须立足自身资源禀赋，千方百计培育做大龙头企业、做强特色主导产业，以体制机制创新激发县域发展活力，争创全省县域经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F049C"/>
    <w:rsid w:val="16A36AF7"/>
    <w:rsid w:val="1BA51B8D"/>
    <w:rsid w:val="20DB6268"/>
    <w:rsid w:val="26AF63B7"/>
    <w:rsid w:val="2BA14358"/>
    <w:rsid w:val="34E73DC4"/>
    <w:rsid w:val="422824F7"/>
    <w:rsid w:val="431B4659"/>
    <w:rsid w:val="44A66537"/>
    <w:rsid w:val="47CB0DD4"/>
    <w:rsid w:val="48665F76"/>
    <w:rsid w:val="49BE257F"/>
    <w:rsid w:val="4DFF4AE2"/>
    <w:rsid w:val="5B542FDA"/>
    <w:rsid w:val="6CD55059"/>
    <w:rsid w:val="7B8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chart" Target="charts/chart9.xml"/><Relationship Id="rId12" Type="http://schemas.openxmlformats.org/officeDocument/2006/relationships/chart" Target="charts/chart8.xml"/><Relationship Id="rId11" Type="http://schemas.openxmlformats.org/officeDocument/2006/relationships/chart" Target="charts/chart7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8543;&#21439;&#26494;&#28363;&#21439;&#22495;&#32463;&#27982;&#23545;&#27604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8543;&#21439;&#26494;&#28363;&#21439;&#22495;&#32463;&#27982;&#23545;&#27604;&#22270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8543;&#21439;&#26494;&#28363;&#21439;&#22495;&#32463;&#27982;&#23545;&#27604;&#22270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8543;&#21439;&#26494;&#28363;&#21439;&#22495;&#32463;&#27982;&#23545;&#27604;&#22270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8543;&#21439;&#26494;&#28363;&#21439;&#22495;&#32463;&#27982;&#23545;&#27604;&#22270;&#3492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8543;&#21439;&#26494;&#28363;&#21439;&#22495;&#32463;&#27982;&#23545;&#27604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16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年随县、松滋工业增加值占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GDP</a:t>
            </a:r>
            <a:r>
              <a:rPr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比重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(%)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2615795140517"/>
          <c:y val="0.033899549947059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312862108922"/>
          <c:y val="0.131070920544605"/>
          <c:w val="0.884472769409038"/>
          <c:h val="0.71680552733184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[随县松滋县域经济对比图表.xlsx]GDP!$A$3</c:f>
              <c:strCache>
                <c:ptCount val="1"/>
                <c:pt idx="0">
                  <c:v>松滋比重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0173993736225496"/>
                  <c:y val="-0.02989130434782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[随县松滋县域经济对比图表.xlsx]GDP!$B$2:$F$2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[随县松滋县域经济对比图表.xlsx]GDP!$B$3:$F$3</c:f>
              <c:numCache>
                <c:formatCode>General</c:formatCode>
                <c:ptCount val="5"/>
                <c:pt idx="0">
                  <c:v>42.3</c:v>
                </c:pt>
                <c:pt idx="1">
                  <c:v>44.4</c:v>
                </c:pt>
                <c:pt idx="2">
                  <c:v>45.3</c:v>
                </c:pt>
                <c:pt idx="3">
                  <c:v>41.4</c:v>
                </c:pt>
                <c:pt idx="4">
                  <c:v>37.1</c:v>
                </c:pt>
              </c:numCache>
            </c:numRef>
          </c:val>
        </c:ser>
        <c:ser>
          <c:idx val="0"/>
          <c:order val="1"/>
          <c:tx>
            <c:strRef>
              <c:f>[随县松滋县域经济对比图表.xlsx]GDP!$A$4</c:f>
              <c:strCache>
                <c:ptCount val="1"/>
                <c:pt idx="0">
                  <c:v>随县比重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[随县松滋县域经济对比图表.xlsx]GDP!$B$2:$F$2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[随县松滋县域经济对比图表.xlsx]GDP!$B$4:$F$4</c:f>
              <c:numCache>
                <c:formatCode>General</c:formatCode>
                <c:ptCount val="5"/>
                <c:pt idx="0">
                  <c:v>42.9</c:v>
                </c:pt>
                <c:pt idx="1">
                  <c:v>41.8</c:v>
                </c:pt>
                <c:pt idx="2">
                  <c:v>45</c:v>
                </c:pt>
                <c:pt idx="3">
                  <c:v>48.1</c:v>
                </c:pt>
                <c:pt idx="4">
                  <c:v>45.1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[随县松滋县域经济对比图表.xlsx]GDP!$A$5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14750271181325"/>
                  <c:y val="0.0393181972129341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47420147420147"/>
                  <c:y val="-0.0278293135435993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581950854256764"/>
                  <c:y val="-0.0359621412252991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600378372684282"/>
                  <c:y val="-0.0339696204357859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646244316580354"/>
                  <c:y val="0.00269628089176955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[随县松滋县域经济对比图表.xlsx]GDP!$B$2:$F$2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[随县松滋县域经济对比图表.xlsx]GDP!$B$5:$F$5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11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[随县松滋县域经济对比图表.xlsx]GDP!$A$6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-0.025589267767715"/>
                  <c:y val="-0.079296169521733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2702702702703"/>
                  <c:y val="-0.01546072974644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02702702702703"/>
                  <c:y val="-0.016604339912610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85321474429238"/>
                  <c:y val="-0.103769427077698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60077838293366"/>
                  <c:y val="-0.0740355627573672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[随县松滋县域经济对比图表.xlsx]GDP!$B$2:$F$2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[随县松滋县域经济对比图表.xlsx]GDP!$B$6:$F$6</c:f>
              <c:numCache>
                <c:formatCode>General</c:formatCode>
                <c:ptCount val="5"/>
                <c:pt idx="0">
                  <c:v>11</c:v>
                </c:pt>
                <c:pt idx="1">
                  <c:v>14</c:v>
                </c:pt>
                <c:pt idx="2">
                  <c:v>11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56"/>
          <c:min val="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10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ax val="20"/>
          <c:min val="-10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65353418308227"/>
          <c:y val="0.923795976427555"/>
          <c:w val="0.688064889918888"/>
          <c:h val="0.0516155252997358"/>
        </c:manualLayout>
      </c:layout>
      <c:overlay val="0"/>
      <c:spPr>
        <a:noFill/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16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年随县、松滋招商引资实际到位资金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</a:t>
            </a:r>
            <a:r>
              <a:rPr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亿元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0182423182232"/>
          <c:y val="0.033899549947059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312862108922"/>
          <c:y val="0.131070920544605"/>
          <c:w val="0.884472769409038"/>
          <c:h val="0.71680552733184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'[新建 XLSX 工作表.xlsx]Sheet1'!$A$3</c:f>
              <c:strCache>
                <c:ptCount val="1"/>
                <c:pt idx="0">
                  <c:v>松滋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0173993736225496"/>
                  <c:y val="-0.02989130434782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工作表.xlsx]Sheet1'!$B$2:$F$2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'[新建 XLSX 工作表.xlsx]Sheet1'!$B$3:$F$3</c:f>
              <c:numCache>
                <c:formatCode>General</c:formatCode>
                <c:ptCount val="5"/>
                <c:pt idx="0">
                  <c:v>87.2</c:v>
                </c:pt>
                <c:pt idx="1">
                  <c:v>85</c:v>
                </c:pt>
                <c:pt idx="2">
                  <c:v>47.4</c:v>
                </c:pt>
                <c:pt idx="3">
                  <c:v>50.81</c:v>
                </c:pt>
                <c:pt idx="4">
                  <c:v>78.2</c:v>
                </c:pt>
              </c:numCache>
            </c:numRef>
          </c:val>
        </c:ser>
        <c:ser>
          <c:idx val="0"/>
          <c:order val="1"/>
          <c:tx>
            <c:strRef>
              <c:f>'[新建 XLSX 工作表.xlsx]Sheet1'!$A$4</c:f>
              <c:strCache>
                <c:ptCount val="1"/>
                <c:pt idx="0">
                  <c:v>随县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'[新建 XLSX 工作表.xlsx]Sheet1'!$B$2:$F$2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'[新建 XLSX 工作表.xlsx]Sheet1'!$B$4:$F$4</c:f>
              <c:numCache>
                <c:formatCode>General</c:formatCode>
                <c:ptCount val="5"/>
                <c:pt idx="0">
                  <c:v>85.5</c:v>
                </c:pt>
                <c:pt idx="1">
                  <c:v>62.2</c:v>
                </c:pt>
                <c:pt idx="2">
                  <c:v>56.6</c:v>
                </c:pt>
                <c:pt idx="3">
                  <c:v>47.32</c:v>
                </c:pt>
                <c:pt idx="4">
                  <c:v>48.3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'[新建 XLSX 工作表.xlsx]Sheet1'!$A$5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84275184275184"/>
                  <c:y val="-0.0216450216450216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47420147420147"/>
                  <c:y val="-0.0278293135435993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47420147420147"/>
                  <c:y val="0.0432900432900433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65847665847666"/>
                  <c:y val="-0.0309214594928881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552825552825553"/>
                  <c:y val="-0.0247371675943105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工作表.xlsx]Sheet1'!$B$2:$F$2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'[新建 XLSX 工作表.xlsx]Sheet1'!$B$5:$F$5</c:f>
              <c:numCache>
                <c:formatCode>General</c:formatCode>
                <c:ptCount val="5"/>
                <c:pt idx="0">
                  <c:v>13</c:v>
                </c:pt>
                <c:pt idx="1">
                  <c:v>11</c:v>
                </c:pt>
                <c:pt idx="2">
                  <c:v>18</c:v>
                </c:pt>
                <c:pt idx="3">
                  <c:v>21</c:v>
                </c:pt>
                <c:pt idx="4">
                  <c:v>14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'[新建 XLSX 工作表.xlsx]Sheet1'!$A$6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-0.0221130221130221"/>
                  <c:y val="-0.00309214594928881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2702702702703"/>
                  <c:y val="-0.01546072974644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02702702702703"/>
                  <c:y val="-0.09585652442795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2702702702703"/>
                  <c:y val="-0.00927643784786642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94840294840295"/>
                  <c:y val="-0.0618429189857761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工作表.xlsx]Sheet1'!$B$2:$F$2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'[新建 XLSX 工作表.xlsx]Sheet1'!$B$6:$F$6</c:f>
              <c:numCache>
                <c:formatCode>General</c:formatCode>
                <c:ptCount val="5"/>
                <c:pt idx="0">
                  <c:v>15</c:v>
                </c:pt>
                <c:pt idx="1">
                  <c:v>18</c:v>
                </c:pt>
                <c:pt idx="2">
                  <c:v>17</c:v>
                </c:pt>
                <c:pt idx="3">
                  <c:v>22</c:v>
                </c:pt>
                <c:pt idx="4">
                  <c:v>23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10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20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in val="0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65353418308227"/>
          <c:y val="0.923795976427555"/>
          <c:w val="0.688064889918888"/>
          <c:h val="0.0516155252997358"/>
        </c:manualLayout>
      </c:layout>
      <c:overlay val="0"/>
      <c:spPr>
        <a:noFill/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18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年随县、松滋工业投资比重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(%)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及排名情况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24018394804432"/>
          <c:y val="0.055236676547343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580287127518"/>
          <c:y val="0.182020651953837"/>
          <c:w val="0.884425141754132"/>
          <c:h val="0.6658027940878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'[新建 XLSX 工作表.xlsx]Sheet1 (2)'!$A$3</c:f>
              <c:strCache>
                <c:ptCount val="1"/>
                <c:pt idx="0">
                  <c:v>松滋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 (2)'!$B$2:$D$2</c:f>
              <c:strCache>
                <c:ptCount val="3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</c:strCache>
            </c:strRef>
          </c:cat>
          <c:val>
            <c:numRef>
              <c:f>'[新建 XLSX 工作表.xlsx]Sheet1 (2)'!$B$3:$D$3</c:f>
              <c:numCache>
                <c:formatCode>General</c:formatCode>
                <c:ptCount val="3"/>
                <c:pt idx="0">
                  <c:v>34.13</c:v>
                </c:pt>
                <c:pt idx="1">
                  <c:v>30.7</c:v>
                </c:pt>
                <c:pt idx="2">
                  <c:v>28.3</c:v>
                </c:pt>
              </c:numCache>
            </c:numRef>
          </c:val>
        </c:ser>
        <c:ser>
          <c:idx val="0"/>
          <c:order val="1"/>
          <c:tx>
            <c:strRef>
              <c:f>'[新建 XLSX 工作表.xlsx]Sheet1 (2)'!$A$4</c:f>
              <c:strCache>
                <c:ptCount val="1"/>
                <c:pt idx="0">
                  <c:v>随县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'[新建 XLSX 工作表.xlsx]Sheet1 (2)'!$B$2:$D$2</c:f>
              <c:strCache>
                <c:ptCount val="3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</c:strCache>
            </c:strRef>
          </c:cat>
          <c:val>
            <c:numRef>
              <c:f>'[新建 XLSX 工作表.xlsx]Sheet1 (2)'!$B$4:$D$4</c:f>
              <c:numCache>
                <c:formatCode>General</c:formatCode>
                <c:ptCount val="3"/>
                <c:pt idx="0">
                  <c:v>58.52</c:v>
                </c:pt>
                <c:pt idx="1">
                  <c:v>55</c:v>
                </c:pt>
                <c:pt idx="2">
                  <c:v>50.29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'[新建 XLSX 工作表.xlsx]Sheet1 (2)'!$A$5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663390663390663"/>
                  <c:y val="0.0526924056335822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644963144963144"/>
                  <c:y val="0.0400439896238215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18673218673219"/>
                  <c:y val="0.0238976709564945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 (2)'!$B$2:$D$2</c:f>
              <c:strCache>
                <c:ptCount val="3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</c:strCache>
            </c:strRef>
          </c:cat>
          <c:val>
            <c:numRef>
              <c:f>'[新建 XLSX 工作表.xlsx]Sheet1 (2)'!$B$5:$D$5</c:f>
              <c:numCache>
                <c:formatCode>General</c:formatCode>
                <c:ptCount val="3"/>
                <c:pt idx="0">
                  <c:v>23</c:v>
                </c:pt>
                <c:pt idx="1">
                  <c:v>24</c:v>
                </c:pt>
                <c:pt idx="2">
                  <c:v>24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'[新建 XLSX 工作表.xlsx]Sheet1 (2)'!$A$6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-0.00368550368550369"/>
                  <c:y val="-0.109750193783807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8427518427519"/>
                  <c:y val="-0.115654653469779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184275184275184"/>
                  <c:y val="-0.121713020872685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 (2)'!$B$2:$D$2</c:f>
              <c:strCache>
                <c:ptCount val="3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</c:strCache>
            </c:strRef>
          </c:cat>
          <c:val>
            <c:numRef>
              <c:f>'[新建 XLSX 工作表.xlsx]Sheet1 (2)'!$B$6:$D$6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100"/>
          <c:min val="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20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ax val="28"/>
          <c:min val="0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  <c:majorUnit val="2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79296942328298"/>
          <c:y val="0.920833333333333"/>
          <c:w val="0.65247651084561"/>
          <c:h val="0.0592391304347826"/>
        </c:manualLayout>
      </c:layout>
      <c:overlay val="0"/>
      <c:spPr>
        <a:solidFill>
          <a:srgbClr val="FFFFFF">
            <a:alpha val="100000"/>
          </a:srgbClr>
        </a:solidFill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16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年随县、松滋新增规模企业比重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(%)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及排名情况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24018394804432"/>
          <c:y val="0.055236676547343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580287127518"/>
          <c:y val="0.182020651953837"/>
          <c:w val="0.884425141754132"/>
          <c:h val="0.6658027940878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'[新建 XLSX 工作表.xlsx]Sheet1 (3)'!$A$3</c:f>
              <c:strCache>
                <c:ptCount val="1"/>
                <c:pt idx="0">
                  <c:v>松滋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0173993736225496"/>
                  <c:y val="-0.029891304347826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 (3)'!$B$2:$F$2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'[新建 XLSX 工作表.xlsx]Sheet1 (3)'!$B$3:$F$3</c:f>
              <c:numCache>
                <c:formatCode>General</c:formatCode>
                <c:ptCount val="5"/>
                <c:pt idx="0">
                  <c:v>14.19</c:v>
                </c:pt>
                <c:pt idx="1">
                  <c:v>8.23</c:v>
                </c:pt>
                <c:pt idx="2">
                  <c:v>4.92</c:v>
                </c:pt>
                <c:pt idx="3">
                  <c:v>6.4</c:v>
                </c:pt>
                <c:pt idx="4">
                  <c:v>4.2</c:v>
                </c:pt>
              </c:numCache>
            </c:numRef>
          </c:val>
        </c:ser>
        <c:ser>
          <c:idx val="0"/>
          <c:order val="1"/>
          <c:tx>
            <c:strRef>
              <c:f>'[新建 XLSX 工作表.xlsx]Sheet1 (3)'!$A$4</c:f>
              <c:strCache>
                <c:ptCount val="1"/>
                <c:pt idx="0">
                  <c:v>随县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'[新建 XLSX 工作表.xlsx]Sheet1 (3)'!$B$2:$F$2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'[新建 XLSX 工作表.xlsx]Sheet1 (3)'!$B$4:$F$4</c:f>
              <c:numCache>
                <c:formatCode>General</c:formatCode>
                <c:ptCount val="5"/>
                <c:pt idx="0">
                  <c:v>7.54</c:v>
                </c:pt>
                <c:pt idx="1">
                  <c:v>5.47</c:v>
                </c:pt>
                <c:pt idx="2">
                  <c:v>5.98</c:v>
                </c:pt>
                <c:pt idx="3">
                  <c:v>6.9</c:v>
                </c:pt>
                <c:pt idx="4">
                  <c:v>3.53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'[新建 XLSX 工作表.xlsx]Sheet1 (3)'!$A$5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327473274967308"/>
                  <c:y val="-0.0404813548388265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344317522121818"/>
                  <c:y val="-0.0466656467374042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62217283458333"/>
                  <c:y val="0.0464294321556774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398544563222368"/>
                  <c:y val="0.0507026510136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359578498003319"/>
                  <c:y val="-0.0498522785193837"/>
                </c:manualLayout>
              </c:layout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 (3)'!$B$2:$F$2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'[新建 XLSX 工作表.xlsx]Sheet1 (3)'!$B$5:$F$5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14</c:v>
                </c:pt>
                <c:pt idx="3">
                  <c:v>15</c:v>
                </c:pt>
                <c:pt idx="4">
                  <c:v>23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'[新建 XLSX 工作表.xlsx]Sheet1 (3)'!$A$6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-0.000633308509203492"/>
                  <c:y val="-0.103552589649582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657937173450298"/>
                  <c:y val="-0.10022422911856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0580532800103223"/>
                  <c:y val="-0.105274691024855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0580532800103223"/>
                  <c:y val="-0.11287627041379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0945564788046823"/>
                  <c:y val="-0.011612697135629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'[新建 XLSX 工作表.xlsx]Sheet1 (3)'!$B$2:$F$2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'[新建 XLSX 工作表.xlsx]Sheet1 (3)'!$B$6:$F$6</c:f>
              <c:numCache>
                <c:formatCode>General</c:formatCode>
                <c:ptCount val="5"/>
                <c:pt idx="0">
                  <c:v>21</c:v>
                </c:pt>
                <c:pt idx="1">
                  <c:v>18</c:v>
                </c:pt>
                <c:pt idx="2">
                  <c:v>9</c:v>
                </c:pt>
                <c:pt idx="3">
                  <c:v>13</c:v>
                </c:pt>
                <c:pt idx="4">
                  <c:v>25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4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5"/>
        <c:minorUnit val="2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ax val="45"/>
          <c:min val="0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  <c:majorUnit val="2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79296942328298"/>
          <c:y val="0.920833333333333"/>
          <c:w val="0.65247651084561"/>
          <c:h val="0.0592391304347826"/>
        </c:manualLayout>
      </c:layout>
      <c:overlay val="0"/>
      <c:spPr>
        <a:solidFill>
          <a:srgbClr val="FFFFFF">
            <a:alpha val="100000"/>
          </a:srgbClr>
        </a:solidFill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16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年随县、松滋一般公共预算收入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</a:t>
            </a:r>
            <a:r>
              <a:rPr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亿元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2615795140517"/>
          <c:y val="0.033899549947059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312862108922"/>
          <c:y val="0.131070920544605"/>
          <c:w val="0.884472769409038"/>
          <c:h val="0.71680552733184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[随县松滋县域经济对比图表.xlsx]预算收入!$A$3</c:f>
              <c:strCache>
                <c:ptCount val="1"/>
                <c:pt idx="0">
                  <c:v>松滋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[随县松滋县域经济对比图表.xlsx]预算收入!$B$2:$F$2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[随县松滋县域经济对比图表.xlsx]预算收入!$B$3:$F$3</c:f>
              <c:numCache>
                <c:formatCode>General</c:formatCode>
                <c:ptCount val="5"/>
                <c:pt idx="0">
                  <c:v>16.56</c:v>
                </c:pt>
                <c:pt idx="1">
                  <c:v>18.22</c:v>
                </c:pt>
                <c:pt idx="2">
                  <c:v>17.85</c:v>
                </c:pt>
                <c:pt idx="3">
                  <c:v>18.21</c:v>
                </c:pt>
                <c:pt idx="4">
                  <c:v>12.87</c:v>
                </c:pt>
              </c:numCache>
            </c:numRef>
          </c:val>
        </c:ser>
        <c:ser>
          <c:idx val="0"/>
          <c:order val="1"/>
          <c:tx>
            <c:strRef>
              <c:f>[随县松滋县域经济对比图表.xlsx]预算收入!$A$4</c:f>
              <c:strCache>
                <c:ptCount val="1"/>
                <c:pt idx="0">
                  <c:v>随县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[随县松滋县域经济对比图表.xlsx]预算收入!$B$2:$F$2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[随县松滋县域经济对比图表.xlsx]预算收入!$B$4:$F$4</c:f>
              <c:numCache>
                <c:formatCode>General</c:formatCode>
                <c:ptCount val="5"/>
                <c:pt idx="0">
                  <c:v>7.76</c:v>
                </c:pt>
                <c:pt idx="1">
                  <c:v>8.01</c:v>
                </c:pt>
                <c:pt idx="2">
                  <c:v>7.21</c:v>
                </c:pt>
                <c:pt idx="3">
                  <c:v>7.6</c:v>
                </c:pt>
                <c:pt idx="4">
                  <c:v>5.12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[随县松滋县域经济对比图表.xlsx]预算收入!$A$5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[随县松滋县域经济对比图表.xlsx]预算收入!$B$2:$F$2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[随县松滋县域经济对比图表.xlsx]预算收入!$B$5:$F$5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[随县松滋县域经济对比图表.xlsx]预算收入!$A$6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0.023078171397986"/>
                  <c:y val="-0.0061403068921865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2702702702703"/>
                  <c:y val="-0.01546072974644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02702702702703"/>
                  <c:y val="-0.016604339912610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85321474429238"/>
                  <c:y val="-0.0214690816194578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25315381746437"/>
                  <c:y val="-0.0191686657852071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[随县松滋县域经济对比图表.xlsx]预算收入!$B$2:$F$2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[随县松滋县域经济对比图表.xlsx]预算收入!$B$6:$F$6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28"/>
          <c:min val="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10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ax val="28"/>
          <c:min val="4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65353418308227"/>
          <c:y val="0.923795976427555"/>
          <c:w val="0.688064889918888"/>
          <c:h val="0.0516155252997358"/>
        </c:manualLayout>
      </c:layout>
      <c:overlay val="0"/>
      <c:spPr>
        <a:noFill/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16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年随县、松滋地方税收比重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(%)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62658530779446"/>
          <c:y val="0.03694771088995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312862108922"/>
          <c:y val="0.131070920544605"/>
          <c:w val="0.884472769409038"/>
          <c:h val="0.71680552733184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[随县松滋县域经济对比图表.xlsx]地方税收比重!$A$3</c:f>
              <c:strCache>
                <c:ptCount val="1"/>
                <c:pt idx="0">
                  <c:v>松滋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[随县松滋县域经济对比图表.xlsx]地方税收比重!$B$2:$F$2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[随县松滋县域经济对比图表.xlsx]地方税收比重!$B$3:$F$3</c:f>
              <c:numCache>
                <c:formatCode>General</c:formatCode>
                <c:ptCount val="5"/>
                <c:pt idx="0">
                  <c:v>61.45</c:v>
                </c:pt>
                <c:pt idx="1">
                  <c:v>60.95</c:v>
                </c:pt>
                <c:pt idx="2">
                  <c:v>66.33</c:v>
                </c:pt>
                <c:pt idx="3">
                  <c:v>67.33</c:v>
                </c:pt>
                <c:pt idx="4">
                  <c:v>74.4</c:v>
                </c:pt>
              </c:numCache>
            </c:numRef>
          </c:val>
        </c:ser>
        <c:ser>
          <c:idx val="0"/>
          <c:order val="1"/>
          <c:tx>
            <c:strRef>
              <c:f>[随县松滋县域经济对比图表.xlsx]地方税收比重!$A$4</c:f>
              <c:strCache>
                <c:ptCount val="1"/>
                <c:pt idx="0">
                  <c:v>随县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[随县松滋县域经济对比图表.xlsx]地方税收比重!$B$2:$F$2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[随县松滋县域经济对比图表.xlsx]地方税收比重!$B$4:$F$4</c:f>
              <c:numCache>
                <c:formatCode>General</c:formatCode>
                <c:ptCount val="5"/>
                <c:pt idx="0">
                  <c:v>55.73</c:v>
                </c:pt>
                <c:pt idx="1">
                  <c:v>57.37</c:v>
                </c:pt>
                <c:pt idx="2">
                  <c:v>70.47</c:v>
                </c:pt>
                <c:pt idx="3">
                  <c:v>71.6</c:v>
                </c:pt>
                <c:pt idx="4">
                  <c:v>69.86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[随县松滋县域经济对比图表.xlsx]地方税收比重!$A$5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56431054461182"/>
                  <c:y val="0.00914448282869335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8574739281576"/>
                  <c:y val="0.0274334484860801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25955967555041"/>
                  <c:y val="0.118878276773014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78099652375435"/>
                  <c:y val="0.091444828286933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91193511008111"/>
                  <c:y val="0.024385287543182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[随县松滋县域经济对比图表.xlsx]地方税收比重!$B$2:$F$2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[随县松滋县域经济对比图表.xlsx]地方税收比重!$B$5:$F$5</c:f>
              <c:numCache>
                <c:formatCode>General</c:formatCode>
                <c:ptCount val="5"/>
                <c:pt idx="0">
                  <c:v>15</c:v>
                </c:pt>
                <c:pt idx="1">
                  <c:v>18</c:v>
                </c:pt>
                <c:pt idx="2">
                  <c:v>19</c:v>
                </c:pt>
                <c:pt idx="3">
                  <c:v>23</c:v>
                </c:pt>
                <c:pt idx="4">
                  <c:v>16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[随县松滋县域经济对比图表.xlsx]地方税收比重!$A$6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0.023078171397986"/>
                  <c:y val="-0.0061403068921865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2702702702703"/>
                  <c:y val="-0.01546072974644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85321474429238"/>
                  <c:y val="-0.101952846313749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20083930976167"/>
                  <c:y val="-0.0915767833061069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25315381746437"/>
                  <c:y val="-0.0191686657852071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[随县松滋县域经济对比图表.xlsx]地方税收比重!$B$2:$F$2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[随县松滋县域经济对比图表.xlsx]地方税收比重!$B$6:$F$6</c:f>
              <c:numCache>
                <c:formatCode>General</c:formatCode>
                <c:ptCount val="5"/>
                <c:pt idx="0">
                  <c:v>25</c:v>
                </c:pt>
                <c:pt idx="1">
                  <c:v>26</c:v>
                </c:pt>
                <c:pt idx="2">
                  <c:v>12</c:v>
                </c:pt>
                <c:pt idx="3">
                  <c:v>12</c:v>
                </c:pt>
                <c:pt idx="4">
                  <c:v>23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84"/>
          <c:min val="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10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ax val="30"/>
          <c:min val="0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65353418308227"/>
          <c:y val="0.923795976427555"/>
          <c:w val="0.688064889918888"/>
          <c:h val="0.0516155252997358"/>
        </c:manualLayout>
      </c:layout>
      <c:overlay val="0"/>
      <c:spPr>
        <a:noFill/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16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19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年随县、松滋城镇化率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(%)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及排名情况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24018394804432"/>
          <c:y val="0.055236676547343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580287127518"/>
          <c:y val="0.182020651953837"/>
          <c:w val="0.884425141754132"/>
          <c:h val="0.6658027940878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[随县松滋县域经济对比图表.xlsx]城镇化!$A$3</c:f>
              <c:strCache>
                <c:ptCount val="1"/>
                <c:pt idx="0">
                  <c:v>松滋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[随县松滋县域经济对比图表.xlsx]城镇化!$B$2:$E$2</c:f>
              <c:strCache>
                <c:ptCount val="4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</c:strCache>
            </c:strRef>
          </c:cat>
          <c:val>
            <c:numRef>
              <c:f>[随县松滋县域经济对比图表.xlsx]城镇化!$B$3:$E$3</c:f>
              <c:numCache>
                <c:formatCode>General</c:formatCode>
                <c:ptCount val="4"/>
                <c:pt idx="0">
                  <c:v>49.66</c:v>
                </c:pt>
                <c:pt idx="1">
                  <c:v>50.7</c:v>
                </c:pt>
                <c:pt idx="2">
                  <c:v>52.1</c:v>
                </c:pt>
                <c:pt idx="3">
                  <c:v>53.1</c:v>
                </c:pt>
              </c:numCache>
            </c:numRef>
          </c:val>
        </c:ser>
        <c:ser>
          <c:idx val="0"/>
          <c:order val="1"/>
          <c:tx>
            <c:strRef>
              <c:f>[随县松滋县域经济对比图表.xlsx]城镇化!$A$4</c:f>
              <c:strCache>
                <c:ptCount val="1"/>
                <c:pt idx="0">
                  <c:v>随县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[随县松滋县域经济对比图表.xlsx]城镇化!$B$2:$E$2</c:f>
              <c:strCache>
                <c:ptCount val="4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</c:strCache>
            </c:strRef>
          </c:cat>
          <c:val>
            <c:numRef>
              <c:f>[随县松滋县域经济对比图表.xlsx]城镇化!$B$4:$E$4</c:f>
              <c:numCache>
                <c:formatCode>General</c:formatCode>
                <c:ptCount val="4"/>
                <c:pt idx="0">
                  <c:v>34.9</c:v>
                </c:pt>
                <c:pt idx="1">
                  <c:v>36.76</c:v>
                </c:pt>
                <c:pt idx="2">
                  <c:v>38.41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[随县松滋县域经济对比图表.xlsx]城镇化!$A$5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[随县松滋县域经济对比图表.xlsx]城镇化!$B$2:$E$2</c:f>
              <c:strCache>
                <c:ptCount val="4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</c:strCache>
            </c:strRef>
          </c:cat>
          <c:val>
            <c:numRef>
              <c:f>[随县松滋县域经济对比图表.xlsx]城镇化!$B$5:$E$5</c:f>
              <c:numCache>
                <c:formatCode>General</c:formatCode>
                <c:ptCount val="4"/>
                <c:pt idx="0">
                  <c:v>11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[随县松滋县域经济对比图表.xlsx]城镇化!$A$6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0.0280063096292213"/>
                  <c:y val="-0.090995034187045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56401986712249"/>
                  <c:y val="-0.0939454513872977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38502225375734"/>
                  <c:y val="-0.108414079890489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38502225375734"/>
                  <c:y val="-0.1097368815481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[随县松滋县域经济对比图表.xlsx]城镇化!$B$2:$E$2</c:f>
              <c:strCache>
                <c:ptCount val="4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</c:strCache>
            </c:strRef>
          </c:cat>
          <c:val>
            <c:numRef>
              <c:f>[随县松滋县域经济对比图表.xlsx]城镇化!$B$6:$E$6</c:f>
              <c:numCache>
                <c:formatCode>General</c:formatCode>
                <c:ptCount val="4"/>
                <c:pt idx="0">
                  <c:v>27</c:v>
                </c:pt>
                <c:pt idx="1">
                  <c:v>27</c:v>
                </c:pt>
                <c:pt idx="2">
                  <c:v>27</c:v>
                </c:pt>
                <c:pt idx="3">
                  <c:v>26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86"/>
          <c:min val="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20"/>
        <c:minorUnit val="2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ax val="30"/>
          <c:min val="8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  <c:majorUnit val="2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79296942328298"/>
          <c:y val="0.920833333333333"/>
          <c:w val="0.65247651084561"/>
          <c:h val="0.0592391304347826"/>
        </c:manualLayout>
      </c:layout>
      <c:overlay val="0"/>
      <c:spPr>
        <a:solidFill>
          <a:srgbClr val="FFFFFF">
            <a:alpha val="100000"/>
          </a:srgbClr>
        </a:solidFill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10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10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16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年随县、松滋城镇居民人均可支配收入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</a:t>
            </a:r>
            <a:r>
              <a:rPr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万元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983479861676265"/>
          <c:y val="0.03694771088995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312862108922"/>
          <c:y val="0.131070920544605"/>
          <c:w val="0.884472769409038"/>
          <c:h val="0.71680552733184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[随县松滋县域经济对比图表.xlsx]城镇居民收入!$A$3</c:f>
              <c:strCache>
                <c:ptCount val="1"/>
                <c:pt idx="0">
                  <c:v>松滋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[随县松滋县域经济对比图表.xlsx]城镇居民收入!$B$2:$F$2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[随县松滋县域经济对比图表.xlsx]城镇居民收入!$B$3:$F$3</c:f>
              <c:numCache>
                <c:formatCode>General</c:formatCode>
                <c:ptCount val="5"/>
                <c:pt idx="0">
                  <c:v>2.65</c:v>
                </c:pt>
                <c:pt idx="1">
                  <c:v>2.87</c:v>
                </c:pt>
                <c:pt idx="2">
                  <c:v>3.12</c:v>
                </c:pt>
                <c:pt idx="3">
                  <c:v>3.44</c:v>
                </c:pt>
                <c:pt idx="4">
                  <c:v>3.3</c:v>
                </c:pt>
              </c:numCache>
            </c:numRef>
          </c:val>
        </c:ser>
        <c:ser>
          <c:idx val="0"/>
          <c:order val="1"/>
          <c:tx>
            <c:strRef>
              <c:f>[随县松滋县域经济对比图表.xlsx]城镇居民收入!$A$4</c:f>
              <c:strCache>
                <c:ptCount val="1"/>
                <c:pt idx="0">
                  <c:v>随县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[随县松滋县域经济对比图表.xlsx]城镇居民收入!$B$2:$F$2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[随县松滋县域经济对比图表.xlsx]城镇居民收入!$B$4:$F$4</c:f>
              <c:numCache>
                <c:formatCode>General</c:formatCode>
                <c:ptCount val="5"/>
                <c:pt idx="0">
                  <c:v>2.26</c:v>
                </c:pt>
                <c:pt idx="1">
                  <c:v>2.46</c:v>
                </c:pt>
                <c:pt idx="2">
                  <c:v>2.67</c:v>
                </c:pt>
                <c:pt idx="3">
                  <c:v>2.91</c:v>
                </c:pt>
                <c:pt idx="4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[随县松滋县域经济对比图表.xlsx]城镇居民收入!$A$5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[随县松滋县域经济对比图表.xlsx]城镇居民收入!$B$2:$F$2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[随县松滋县域经济对比图表.xlsx]城镇居民收入!$B$5:$F$5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13</c:v>
                </c:pt>
                <c:pt idx="3">
                  <c:v>13</c:v>
                </c:pt>
                <c:pt idx="4">
                  <c:v>15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[随县松滋县域经济对比图表.xlsx]城镇居民收入!$A$6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0.0241399840833183"/>
                  <c:y val="-0.012435704405454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2702702702703"/>
                  <c:y val="-0.01546072974644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02702702702703"/>
                  <c:y val="-0.016604339912610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1897891712915"/>
                  <c:y val="-0.013653148007930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60077838293366"/>
                  <c:y val="-0.033337888338762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[随县松滋县域经济对比图表.xlsx]城镇居民收入!$B$2:$F$2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[随县松滋县域经济对比图表.xlsx]城镇居民收入!$B$6:$F$6</c:f>
              <c:numCache>
                <c:formatCode>General</c:formatCode>
                <c:ptCount val="5"/>
                <c:pt idx="0">
                  <c:v>26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27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6"/>
          <c:min val="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1"/>
        <c:minorUnit val="1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ax val="30"/>
          <c:min val="10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65353418308227"/>
          <c:y val="0.923795976427555"/>
          <c:w val="0.688064889918888"/>
          <c:h val="0.0516155252997358"/>
        </c:manualLayout>
      </c:layout>
      <c:overlay val="0"/>
      <c:spPr>
        <a:noFill/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2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Arial" panose="020B0604020202020204" pitchFamily="7" charset="0"/>
                <a:ea typeface="微软雅黑" panose="020B0503020204020204" charset="-122"/>
                <a:cs typeface="Arial" panose="020B0604020202020204" pitchFamily="2"/>
              </a:defRPr>
            </a:pP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16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年-20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20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年随县、松滋农村居民人均可支配收入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(</a:t>
            </a:r>
            <a:r>
              <a:rPr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万元</a:t>
            </a:r>
            <a:r>
              <a:rPr lang="en-US" altLang="zh-CN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)</a:t>
            </a:r>
            <a:r>
              <a:rPr lang="zh-CN" altLang="en-US" sz="1200" b="0" i="0" u="none" strike="noStrike" cap="none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</a:rPr>
              <a:t>及排名</a:t>
            </a:r>
            <a:endParaRPr lang="zh-CN" altLang="en-US" sz="1200" b="0" i="0" u="none" strike="noStrike" cap="none" normalizeH="0" baseline="0">
              <a:solidFill>
                <a:srgbClr val="000000"/>
              </a:solidFill>
              <a:effectLst/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983479861676265"/>
          <c:y val="0.03694771088995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10312862108922"/>
          <c:y val="0.131070920544605"/>
          <c:w val="0.884472769409038"/>
          <c:h val="0.71680552733184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[随县松滋县域经济对比图表.xlsx]农村居民收入!$A$3</c:f>
              <c:strCache>
                <c:ptCount val="1"/>
                <c:pt idx="0">
                  <c:v>松滋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  <a:effectLst/>
            <a:sp3d contourW="12700"/>
          </c:spPr>
          <c:invertIfNegative val="0"/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>
                          <a:alpha val="100000"/>
                        </a:srgbClr>
                      </a:solidFill>
                      <a:latin typeface="Arial" panose="020B0604020202020204" pitchFamily="7" charset="0"/>
                      <a:ea typeface="Arial" panose="020B0604020202020204" pitchFamily="7" charset="0"/>
                      <a:cs typeface="Arial" panose="020B0604020202020204" pitchFamily="7" charset="0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[随县松滋县域经济对比图表.xlsx]农村居民收入!$B$2:$F$2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[随县松滋县域经济对比图表.xlsx]农村居民收入!$B$3:$F$3</c:f>
              <c:numCache>
                <c:formatCode>General</c:formatCode>
                <c:ptCount val="5"/>
                <c:pt idx="0">
                  <c:v>1.49</c:v>
                </c:pt>
                <c:pt idx="1">
                  <c:v>1.61</c:v>
                </c:pt>
                <c:pt idx="2">
                  <c:v>1.75</c:v>
                </c:pt>
                <c:pt idx="3">
                  <c:v>1.91</c:v>
                </c:pt>
                <c:pt idx="4">
                  <c:v>1.9</c:v>
                </c:pt>
              </c:numCache>
            </c:numRef>
          </c:val>
        </c:ser>
        <c:ser>
          <c:idx val="0"/>
          <c:order val="1"/>
          <c:tx>
            <c:strRef>
              <c:f>[随县松滋县域经济对比图表.xlsx]农村居民收入!$A$4</c:f>
              <c:strCache>
                <c:ptCount val="1"/>
                <c:pt idx="0">
                  <c:v>随县</c:v>
                </c:pt>
              </c:strCache>
            </c:strRef>
          </c:tx>
          <c:spPr>
            <a:noFill/>
            <a:ln w="12700" cmpd="sng">
              <a:solidFill>
                <a:schemeClr val="tx1"/>
              </a:solidFill>
              <a:prstDash val="solid"/>
            </a:ln>
            <a:sp3d contourW="12700"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[随县松滋县域经济对比图表.xlsx]农村居民收入!$B$2:$F$2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[随县松滋县域经济对比图表.xlsx]农村居民收入!$B$4:$F$4</c:f>
              <c:numCache>
                <c:formatCode>General</c:formatCode>
                <c:ptCount val="5"/>
                <c:pt idx="0">
                  <c:v>1.42</c:v>
                </c:pt>
                <c:pt idx="1">
                  <c:v>1.54</c:v>
                </c:pt>
                <c:pt idx="2">
                  <c:v>1.67</c:v>
                </c:pt>
                <c:pt idx="3">
                  <c:v>1.82</c:v>
                </c:pt>
                <c:pt idx="4">
                  <c:v>1.78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overlap val="0"/>
        <c:axId val="820892293"/>
        <c:axId val="334805012"/>
      </c:barChart>
      <c:lineChart>
        <c:grouping val="standard"/>
        <c:varyColors val="0"/>
        <c:ser>
          <c:idx val="2"/>
          <c:order val="2"/>
          <c:tx>
            <c:strRef>
              <c:f>[随县松滋县域经济对比图表.xlsx]农村居民收入!$A$5</c:f>
              <c:strCache>
                <c:ptCount val="1"/>
                <c:pt idx="0">
                  <c:v>松滋排名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dash"/>
              <a:round/>
            </a:ln>
            <a:sp3d contourW="9525"/>
          </c:spPr>
          <c:marker>
            <c:symbol val="triangle"/>
            <c:size val="7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[随县松滋县域经济对比图表.xlsx]农村居民收入!$B$2:$F$2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[随县松滋县域经济对比图表.xlsx]农村居民收入!$B$5:$F$5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[随县松滋县域经济对比图表.xlsx]农村居民收入!$A$6</c:f>
              <c:strCache>
                <c:ptCount val="1"/>
                <c:pt idx="0">
                  <c:v>随县排名</c:v>
                </c:pt>
              </c:strCache>
            </c:strRef>
          </c:tx>
          <c:spPr>
            <a:ln w="9525" cap="rnd" cmpd="sng" algn="ctr">
              <a:solidFill>
                <a:schemeClr val="tx1"/>
              </a:solidFill>
              <a:prstDash val="solid"/>
              <a:round/>
            </a:ln>
            <a:sp3d contourW="9525"/>
          </c:spPr>
          <c:marker>
            <c:symbol val="circle"/>
            <c:size val="6"/>
            <c:spPr>
              <a:solidFill>
                <a:schemeClr val="bg1">
                  <a:alpha val="100000"/>
                </a:schemeClr>
              </a:solidFill>
              <a:ln w="9525" cap="flat" cmpd="sng" algn="ctr">
                <a:solidFill>
                  <a:schemeClr val="tx1"/>
                </a:solidFill>
                <a:prstDash val="solid"/>
                <a:round/>
                <a:headEnd type="none"/>
              </a:ln>
            </c:spPr>
          </c:marker>
          <c:dLbls>
            <c:dLbl>
              <c:idx val="0"/>
              <c:layout>
                <c:manualLayout>
                  <c:x val="0.0241399840833183"/>
                  <c:y val="-0.012435704405454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02702702702703"/>
                  <c:y val="-0.01546072974644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02702702702703"/>
                  <c:y val="-0.016604339912610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1897891712915"/>
                  <c:y val="-0.013653148007930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60077838293366"/>
                  <c:y val="-0.033337888338762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pitchFamily="7" charset="0"/>
                    <a:ea typeface="Arial" panose="020B0604020202020204" pitchFamily="7" charset="0"/>
                    <a:cs typeface="Arial" panose="020B0604020202020204" pitchFamily="7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[随县松滋县域经济对比图表.xlsx]农村居民收入!$B$2:$F$2</c:f>
              <c:strCache>
                <c:ptCount val="5"/>
                <c:pt idx="0">
                  <c:v>2016年</c:v>
                </c:pt>
                <c:pt idx="1">
                  <c:v>2017年</c:v>
                </c:pt>
                <c:pt idx="2">
                  <c:v>2018年</c:v>
                </c:pt>
                <c:pt idx="3">
                  <c:v>2019年</c:v>
                </c:pt>
                <c:pt idx="4">
                  <c:v>2020年</c:v>
                </c:pt>
              </c:strCache>
            </c:strRef>
          </c:cat>
          <c:val>
            <c:numRef>
              <c:f>[随县松滋县域经济对比图表.xlsx]农村居民收入!$B$6:$F$6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18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32295425"/>
        <c:axId val="421474843"/>
      </c:lineChart>
      <c:catAx>
        <c:axId val="82089229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34805012"/>
        <c:crosses val="autoZero"/>
        <c:auto val="0"/>
        <c:lblAlgn val="ctr"/>
        <c:lblOffset val="100"/>
        <c:noMultiLvlLbl val="0"/>
      </c:catAx>
      <c:valAx>
        <c:axId val="334805012"/>
        <c:scaling>
          <c:orientation val="minMax"/>
          <c:max val="4"/>
          <c:min val="0"/>
        </c:scaling>
        <c:delete val="0"/>
        <c:axPos val="l"/>
        <c:numFmt formatCode="General" sourceLinked="1"/>
        <c:majorTickMark val="in"/>
        <c:minorTickMark val="none"/>
        <c:tickLblPos val="none"/>
        <c:spPr>
          <a:noFill/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  <a:effectLst/>
        </c:spPr>
        <c:txPr>
          <a:bodyPr rot="0" spcFirstLastPara="0" vertOverflow="ellipsis" horzOverflow="overflow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820892293"/>
        <c:crosses val="autoZero"/>
        <c:crossBetween val="between"/>
        <c:majorUnit val="1"/>
        <c:minorUnit val="1"/>
      </c:valAx>
      <c:catAx>
        <c:axId val="32295425"/>
        <c:scaling>
          <c:orientation val="minMax"/>
        </c:scaling>
        <c:delete val="1"/>
        <c:axPos val="t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421474843"/>
        <c:crosses val="autoZero"/>
        <c:auto val="1"/>
        <c:lblAlgn val="ctr"/>
        <c:lblOffset val="100"/>
        <c:noMultiLvlLbl val="0"/>
      </c:catAx>
      <c:valAx>
        <c:axId val="421474843"/>
        <c:scaling>
          <c:orientation val="maxMin"/>
          <c:max val="40"/>
          <c:min val="8"/>
        </c:scaling>
        <c:delete val="0"/>
        <c:axPos val="r"/>
        <c:numFmt formatCode="General" sourceLinked="1"/>
        <c:majorTickMark val="none"/>
        <c:minorTickMark val="none"/>
        <c:tickLblPos val="none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  <c:crossAx val="32295425"/>
        <c:crosses val="max"/>
        <c:crossBetween val="between"/>
      </c:valAx>
      <c:spPr>
        <a:noFill/>
        <a:ln w="12700">
          <a:noFill/>
          <a:prstDash val="solid"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pitchFamily="7" charset="0"/>
                <a:ea typeface="Arial" panose="020B0604020202020204" pitchFamily="7" charset="0"/>
                <a:cs typeface="Arial" panose="020B0604020202020204" pitchFamily="7" charset="0"/>
              </a:defRPr>
            </a:pPr>
          </a:p>
        </c:txPr>
      </c:legendEntry>
      <c:layout>
        <c:manualLayout>
          <c:xMode val="edge"/>
          <c:yMode val="edge"/>
          <c:x val="0.165353418308227"/>
          <c:y val="0.923795976427555"/>
          <c:w val="0.688064889918888"/>
          <c:h val="0.0516155252997358"/>
        </c:manualLayout>
      </c:layout>
      <c:overlay val="0"/>
      <c:spPr>
        <a:noFill/>
        <a:ln w="3175">
          <a:noFill/>
          <a:prstDash val="solid"/>
        </a:ln>
        <a:effectLst/>
      </c:spPr>
      <c:txPr>
        <a:bodyPr rot="0" spcFirstLastPara="0" vertOverflow="ellipsis" horzOverflow="overflow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3175" cap="flat" cmpd="sng" algn="ctr">
      <a:solidFill>
        <a:schemeClr val="tx1"/>
      </a:solidFill>
      <a:prstDash val="solid"/>
      <a:round/>
    </a:ln>
    <a:effectLst/>
  </c:spPr>
  <c:txPr>
    <a:bodyPr rot="0" spcFirstLastPara="0" vertOverflow="ellipsis" horzOverflow="overflow" vert="horz" wrap="square" anchor="ctr" anchorCtr="1"/>
    <a:lstStyle/>
    <a:p>
      <a:pPr>
        <a:defRPr lang="zh-CN" sz="900" b="0" i="0" u="none" strike="noStrike">
          <a:solidFill>
            <a:srgbClr val="000000">
              <a:alpha val="100000"/>
            </a:srgbClr>
          </a:solidFill>
          <a:latin typeface="Arial" panose="020B0604020202020204" pitchFamily="7" charset="0"/>
          <a:ea typeface="Arial" panose="020B0604020202020204" pitchFamily="7" charset="0"/>
          <a:cs typeface="Arial" panose="020B0604020202020204" pitchFamily="7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李进</cp:lastModifiedBy>
  <cp:lastPrinted>2021-10-08T04:53:14Z</cp:lastPrinted>
  <dcterms:modified xsi:type="dcterms:W3CDTF">2021-10-08T04:56:06Z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1B3AD5B0E93E4766A564BB14E8A294C5</vt:lpwstr>
  </property>
</Properties>
</file>