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淮河镇人民政府2022年政府信息公开工作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年度报告</w:t>
      </w:r>
    </w:p>
    <w:p>
      <w:pPr>
        <w:ind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t>2022年，</w:t>
      </w:r>
      <w:r>
        <w:rPr>
          <w:rFonts w:hint="eastAsia" w:ascii="方正仿宋_GB2312" w:hAnsi="方正仿宋_GB2312" w:eastAsia="方正仿宋_GB2312" w:cs="方正仿宋_GB2312"/>
          <w:sz w:val="32"/>
          <w:szCs w:val="32"/>
          <w:lang w:val="en-US" w:eastAsia="zh-CN"/>
        </w:rPr>
        <w:t>淮河</w:t>
      </w:r>
      <w:r>
        <w:rPr>
          <w:rFonts w:hint="eastAsia" w:ascii="方正仿宋_GB2312" w:hAnsi="方正仿宋_GB2312" w:eastAsia="方正仿宋_GB2312" w:cs="方正仿宋_GB2312"/>
          <w:sz w:val="32"/>
          <w:szCs w:val="32"/>
        </w:rPr>
        <w:t>镇认真贯彻落实《中华人民共和国政府信息公开条例》及</w:t>
      </w:r>
      <w:r>
        <w:rPr>
          <w:rFonts w:hint="eastAsia" w:ascii="方正仿宋_GB2312" w:hAnsi="方正仿宋_GB2312" w:eastAsia="方正仿宋_GB2312" w:cs="方正仿宋_GB2312"/>
          <w:sz w:val="32"/>
          <w:szCs w:val="32"/>
          <w:lang w:val="en-US" w:eastAsia="zh-CN"/>
        </w:rPr>
        <w:t>县委、县政府</w:t>
      </w:r>
      <w:r>
        <w:rPr>
          <w:rFonts w:hint="eastAsia" w:ascii="方正仿宋_GB2312" w:hAnsi="方正仿宋_GB2312" w:eastAsia="方正仿宋_GB2312" w:cs="方正仿宋_GB2312"/>
          <w:sz w:val="32"/>
          <w:szCs w:val="32"/>
        </w:rPr>
        <w:t>相关文件精神，在</w:t>
      </w:r>
      <w:r>
        <w:rPr>
          <w:rFonts w:hint="eastAsia" w:ascii="方正仿宋_GB2312" w:hAnsi="方正仿宋_GB2312" w:eastAsia="方正仿宋_GB2312" w:cs="方正仿宋_GB2312"/>
          <w:sz w:val="32"/>
          <w:szCs w:val="32"/>
          <w:lang w:val="en-US" w:eastAsia="zh-CN"/>
        </w:rPr>
        <w:t>县政数局的</w:t>
      </w:r>
      <w:r>
        <w:rPr>
          <w:rFonts w:hint="eastAsia" w:ascii="方正仿宋_GB2312" w:hAnsi="方正仿宋_GB2312" w:eastAsia="方正仿宋_GB2312" w:cs="方正仿宋_GB2312"/>
          <w:sz w:val="32"/>
          <w:szCs w:val="32"/>
        </w:rPr>
        <w:t>正确领导下，始终坚持政务信息的常态化更新，不断加大公开力度，切实增强公开实效，加强对行政权力的监督和互动回应，进一步优化政务环境。为做到信息公开及时、内容更新及时，不断强化责任担当，提高政府信息公开水平，有力辅助和促进其他工作的开展，并切实保障和维护人民群众对政府政务信息的知情权，特向社会公布202</w:t>
      </w: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年度本级政府信息公开工作年度报告：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政府信息主动公开情况。为加强对我镇政府信息公开工作的组织领导，我镇按照政府“主要领导亲自抓，分管领导具体抓，专门人员抓落实”的总体要求，明确职责分工，并根据人事变动及时进行调整，由镇长熊华昌任组长，党政办公室分管领导包玲玲任副组长，成员从各部门、单位抽调，确定党政办公室是全镇政府信息公开工作的主要部门，负责推进、指导、协调、监督全镇的政府信息公开工作，确定了专人具体负责政府信息公开工作，负责对政府信息公开保密审查工作进行监督和指导，负责做好政府门户网站信息发布、网上依申请公开等工作，由镇纪委负责对政府信息公开工作进行监督检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政府信息依申请公开情况。为提升政府信息公开质量，淮河镇制定了相关工作制度，进一步完善工作机制，切实保障政府信息公开工作扎实推进。一是政府信息公开工作制度。明确政府信息主动公开工作的职责、程序、公开方式及要求等。二是依申请公开政府信息工作制度。保障人民群众对政府信息的知情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政府信息管理情况。按照淮河镇依申请公开政府信息工作制度和淮河镇主动公开政府信息工作制度，依法依规为群众提供应公开的政府信息，保障群众获取政府公开信息的渠道、获取政府公开信息的及时性以及行政复议、行政诉讼等需求的渠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政府信息公开平台建设情况。一是渠道，可在“随县人民政府门户网站”开设的“淮河镇政府信息公开”一栏查阅本镇政府的相关信息，网址为：http：／／www．suizhou．gov．cn／govapp／。二是信息查阅场所和信息查阅点，地点设在淮河镇党政办公室。三是淮河镇人民政府及时发布的政务工作信息。四是镇、村公示栏。设置标准化村务公开栏，对14个村（社区）村务公开栏进行集中公开和分别公开。集中公开主要是指淮河镇统一印发资料，如：上级部门文件、就业信息、村级财务、农业补贴等，分别公开主要是指各村财务、事务公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监督保障情况（工作考核、社会评议和责任追究结果情况）。镇领导高度重视政府信息公开工作，加强组织协调，指导、监督政府信息公开工作，有明确的工作目标和具体工作安排，做好逐项政务任务的落实。定期对政府信息公开工作进行督查，并在政府信息公开年度报告中公布，接受社会公众、新闻媒体的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二、主动公开政府信息情况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2022年淮河镇制发规范性文件6件，现行有效件数6件，具体如下：</w:t>
      </w:r>
    </w:p>
    <w:tbl>
      <w:tblPr>
        <w:tblStyle w:val="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05"/>
        <w:gridCol w:w="2105"/>
        <w:gridCol w:w="2105"/>
        <w:gridCol w:w="2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w:t>
            </w:r>
            <w:r>
              <w:rPr>
                <w:rFonts w:hint="eastAsia" w:ascii="宋体" w:hAnsi="宋体" w:eastAsia="宋体" w:cs="宋体"/>
                <w:color w:val="333333"/>
                <w:kern w:val="0"/>
                <w:sz w:val="21"/>
                <w:szCs w:val="21"/>
                <w:lang w:val="en-US" w:eastAsia="zh-CN" w:bidi="ar"/>
              </w:rPr>
              <w:t>制发件数</w:t>
            </w:r>
          </w:p>
        </w:tc>
        <w:tc>
          <w:tcPr>
            <w:tcW w:w="1250" w:type="pct"/>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本年废止件数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现行有效件</w:t>
            </w:r>
            <w:r>
              <w:rPr>
                <w:rFonts w:hint="eastAsia" w:ascii="宋体" w:hAnsi="宋体" w:eastAsia="宋体" w:cs="宋体"/>
                <w:color w:val="333333"/>
                <w:kern w:val="0"/>
                <w:sz w:val="21"/>
                <w:szCs w:val="21"/>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规章</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行政规范性文件</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6</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Calibri" w:hAnsi="Calibri" w:eastAsia="宋体" w:cs="Calibri"/>
                <w:color w:val="333333"/>
                <w:kern w:val="2"/>
                <w:sz w:val="21"/>
                <w:szCs w:val="21"/>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eastAsiaTheme="minorEastAsia"/>
                <w:sz w:val="21"/>
                <w:szCs w:val="21"/>
                <w:lang w:val="en-US" w:eastAsia="zh-CN"/>
              </w:rPr>
            </w:pPr>
            <w:r>
              <w:rPr>
                <w:rFonts w:hint="eastAsia"/>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lang w:val="en-US" w:eastAsia="zh-CN"/>
        </w:rPr>
      </w:pPr>
      <w:r>
        <w:rPr>
          <w:rFonts w:hint="eastAsia" w:ascii="黑体" w:hAnsi="黑体" w:eastAsia="黑体" w:cs="黑体"/>
          <w:b w:val="0"/>
          <w:bCs w:val="0"/>
          <w:color w:val="333333"/>
          <w:sz w:val="32"/>
          <w:szCs w:val="32"/>
          <w:lang w:val="en-US" w:eastAsia="zh-CN"/>
        </w:rPr>
        <w:t>三、收到和处理政府信息公开申请情况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2022年未收到和处理政府信息公开情况，具体如下：</w:t>
      </w:r>
    </w:p>
    <w:tbl>
      <w:tblPr>
        <w:tblStyle w:val="3"/>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653"/>
        <w:gridCol w:w="798"/>
        <w:gridCol w:w="2847"/>
        <w:gridCol w:w="595"/>
        <w:gridCol w:w="595"/>
        <w:gridCol w:w="595"/>
        <w:gridCol w:w="595"/>
        <w:gridCol w:w="595"/>
        <w:gridCol w:w="600"/>
        <w:gridCol w:w="59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楷体" w:hAnsi="楷体" w:eastAsia="楷体" w:cs="楷体"/>
                <w:color w:val="333333"/>
                <w:kern w:val="0"/>
                <w:sz w:val="20"/>
                <w:szCs w:val="20"/>
                <w:lang w:val="en-US" w:eastAsia="zh-CN" w:bidi="ar"/>
              </w:rPr>
              <w:t>（本列数据的勾稽关系为：第一项加第二项之和，等于第三项加第四项之和）</w:t>
            </w:r>
          </w:p>
        </w:tc>
        <w:tc>
          <w:tcPr>
            <w:tcW w:w="2460" w:type="pct"/>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51" w:type="pct"/>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自然人</w:t>
            </w:r>
          </w:p>
        </w:tc>
        <w:tc>
          <w:tcPr>
            <w:tcW w:w="1758"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法人或其他组织</w:t>
            </w:r>
          </w:p>
        </w:tc>
        <w:tc>
          <w:tcPr>
            <w:tcW w:w="351" w:type="pct"/>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51" w:type="pct"/>
            <w:vMerge w:val="continue"/>
            <w:tcBorders>
              <w:top w:val="nil"/>
              <w:left w:val="nil"/>
              <w:bottom w:val="single" w:color="auto" w:sz="8"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企业</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机构</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社会公益组织</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法律服务机构</w:t>
            </w:r>
          </w:p>
        </w:tc>
        <w:tc>
          <w:tcPr>
            <w:tcW w:w="352"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其他</w:t>
            </w:r>
          </w:p>
        </w:tc>
        <w:tc>
          <w:tcPr>
            <w:tcW w:w="351" w:type="pct"/>
            <w:vMerge w:val="continue"/>
            <w:tcBorders>
              <w:top w:val="single" w:color="auto" w:sz="8" w:space="0"/>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一、本年新收政府信息公开申请数量</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二、上年结转政府信息公开申请数量</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restart"/>
            <w:tcBorders>
              <w:top w:val="nil"/>
              <w:left w:val="single" w:color="auto" w:sz="8" w:space="0"/>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三、本年度办理结果</w:t>
            </w: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（一）予以公开</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（二）部分公开（区分处理的，只计这一情形，不计其他情形）</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（三）不予公开</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1.属于国家秘密</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2.其他法律行政法规禁止公开</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3.危及“三安全一稳定”</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4.保护第三方合法权益</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5.属于三类内部事务信息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6.属于四类过程性信息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7.属于行政执法案卷</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8.属于行政查询事项</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（四）无法提供</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1.本机关不掌握相关政府信息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2.没有现成信息需要另行制作</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3.补正后申请内容仍不明确</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（五）不予处理</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1.信访举报投诉类申请</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2.重复申请</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trHeight w:val="280" w:hRule="atLeast"/>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3.要求提供公开出版物</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4.无正当理由大量反复申请</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trHeight w:val="779" w:hRule="atLeast"/>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5.要求行政机关确认或重新出具已获取信息</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outset" w:color="auto" w:sz="6"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（六）其他处理</w:t>
            </w: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1.申请人无正当理由逾期不补正、行政机关不再处理其政府信息公开申请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2.申请人逾期未按收费通知要求缴纳费用、行政机关不再处理其政府信息公开申请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3.其他</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（七）总计</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四、结转下年度继续办理</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b w:val="0"/>
          <w:bCs w:val="0"/>
          <w:color w:val="333333"/>
          <w:sz w:val="32"/>
          <w:szCs w:val="32"/>
          <w:lang w:val="en-US" w:eastAsia="zh-CN"/>
        </w:rPr>
        <w:t>四、政府信息公开行政复议、行政诉讼情况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2022年淮河镇未收到公开行政复议、行政诉讼情况，具体如下：</w:t>
      </w:r>
    </w:p>
    <w:tbl>
      <w:tblPr>
        <w:tblStyle w:val="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65"/>
        <w:gridCol w:w="565"/>
        <w:gridCol w:w="565"/>
        <w:gridCol w:w="565"/>
        <w:gridCol w:w="574"/>
        <w:gridCol w:w="566"/>
        <w:gridCol w:w="566"/>
        <w:gridCol w:w="568"/>
        <w:gridCol w:w="568"/>
        <w:gridCol w:w="573"/>
        <w:gridCol w:w="568"/>
        <w:gridCol w:w="568"/>
        <w:gridCol w:w="568"/>
        <w:gridCol w:w="568"/>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66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行政复议</w:t>
            </w:r>
          </w:p>
        </w:tc>
        <w:tc>
          <w:tcPr>
            <w:tcW w:w="3334"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结果维持</w:t>
            </w:r>
          </w:p>
        </w:tc>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总计</w:t>
            </w:r>
          </w:p>
        </w:tc>
        <w:tc>
          <w:tcPr>
            <w:tcW w:w="16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未经复议直接起诉</w:t>
            </w:r>
          </w:p>
        </w:tc>
        <w:tc>
          <w:tcPr>
            <w:tcW w:w="166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lang w:val="en-US" w:eastAsia="zh-CN"/>
        </w:rPr>
      </w:pPr>
      <w:r>
        <w:rPr>
          <w:rFonts w:hint="eastAsia" w:ascii="黑体" w:hAnsi="黑体" w:eastAsia="黑体" w:cs="黑体"/>
          <w:b w:val="0"/>
          <w:bCs w:val="0"/>
          <w:color w:val="333333"/>
          <w:sz w:val="32"/>
          <w:szCs w:val="32"/>
          <w:lang w:val="en-US" w:eastAsia="zh-CN"/>
        </w:rPr>
        <w:t>五、存在的主要问题及改进情况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我镇政府信息公开工作在上级有关部门的领导下取得了一些成效，但在政府信息公开工作中仍然存在一些问题：如对《条例》和市、县政府信息公开工作规定的学习、掌握还不够全面，公开政府信息的主动性不够强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针对这些问题，我镇将严格按照县政数局要求，采取多种形式、多渠道进行政务公开，进一步拓展覆盖面，把涉及人民群众切身利益的各类事项作为公开的重点，进一步加大网上公开力度，接受全社会的监督，把政务公开办成一个群众满意的民心工程。重点做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1、统一认识，规范工作流程。进一步梳理所掌握的政府信息，及时提供、定期维护，确保政务信息公开工作能按照既定的工作流程有效运作，公众能够方便查询。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认真梳理，充实公开内容。本镇将进一步梳理政府信息，及时完善更新主动公开的政府信息目录，保证公开信息的完整性和准确性。同时，将及时总结政务公开实践中积累的好做法和新鲜经验，充分发挥其作用，不断提高政务公开工作的质量和水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进一步加大培训力度，提升业务水平。开展政务信息公开业务培训，不断提高政务信息工作人员的综合素质增强处理信息的能力，提高信息质量。同时，建立健全政务信息公开工作的考核评估、监督检查评议等工作制度，确保我镇政务信息公开工作顺利开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4、进一步落实村居公开。加大对于村居政务公开的培训与督促，确保按时保质保量公开信息，对于村居当中的大事小情做到实时公开。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b w:val="0"/>
          <w:bCs w:val="0"/>
          <w:color w:val="333333"/>
          <w:sz w:val="32"/>
          <w:szCs w:val="32"/>
          <w:lang w:val="en-US" w:eastAsia="zh-CN"/>
        </w:rPr>
        <w:t>六、其他需要报告的事项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（一）我镇2021年制发行政规范性文件6件。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（二）我镇无政府信息处理费收取情况。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（三）建议提案办理公开情况。2022年我镇人大提案办理公开0件，政协提案办理</w:t>
      </w:r>
      <w:bookmarkStart w:id="0" w:name="_GoBack"/>
      <w:bookmarkEnd w:id="0"/>
      <w:r>
        <w:rPr>
          <w:rFonts w:hint="eastAsia" w:ascii="仿宋" w:hAnsi="仿宋" w:eastAsia="仿宋" w:cs="仿宋"/>
          <w:sz w:val="32"/>
          <w:szCs w:val="32"/>
          <w:lang w:val="en-US" w:eastAsia="zh-CN"/>
        </w:rPr>
        <w:t>公开0件。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政务公开工作要点落实情况。我镇紧紧围绕县委、县政府中心工作及群众关切，着力抓好决策预公开、政策解读、政务舆情回应和政务公开平台建设，深化重点领域信息公开，完善政务公开制度规范，以公开稳预期、强监督、促落实、优服务，进一步提高政府治理能力，为认真贯彻落实，进一步做好全镇政务公开工作，不断加大公开力度，切实增强公开实效，做到主动加强信息发布，深入解读重要政策措施，积极回应社会关切，深化“放管服”改革信息公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（五）如对本报告有疑问，请与淮河镇政府信息公开工作办公室联系。（电话：0722－4682165）</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随县淮河镇人民政府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2022年1月3日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557139-09AA-434B-8FC9-E61F97B6E9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37ACBA2-4120-46F5-B1E4-0177F7AC7353}"/>
  </w:font>
  <w:font w:name="方正小标宋简体">
    <w:panose1 w:val="02000000000000000000"/>
    <w:charset w:val="86"/>
    <w:family w:val="auto"/>
    <w:pitch w:val="default"/>
    <w:sig w:usb0="00000001" w:usb1="08000000" w:usb2="00000000" w:usb3="00000000" w:csb0="00040000" w:csb1="00000000"/>
    <w:embedRegular r:id="rId3" w:fontKey="{414CFC44-40B7-4189-BE93-4523691D7664}"/>
  </w:font>
  <w:font w:name="仿宋">
    <w:panose1 w:val="02010609060101010101"/>
    <w:charset w:val="86"/>
    <w:family w:val="auto"/>
    <w:pitch w:val="default"/>
    <w:sig w:usb0="800002BF" w:usb1="38CF7CFA" w:usb2="00000016" w:usb3="00000000" w:csb0="00040001" w:csb1="00000000"/>
    <w:embedRegular r:id="rId4" w:fontKey="{0AFA0F22-2145-4479-97D5-50C961896A1B}"/>
  </w:font>
  <w:font w:name="方正仿宋_GB2312">
    <w:panose1 w:val="02000000000000000000"/>
    <w:charset w:val="86"/>
    <w:family w:val="auto"/>
    <w:pitch w:val="default"/>
    <w:sig w:usb0="A00002BF" w:usb1="184F6CFA" w:usb2="00000012" w:usb3="00000000" w:csb0="00040001" w:csb1="00000000"/>
    <w:embedRegular r:id="rId5" w:fontKey="{216500A7-031B-4501-A4BF-7E397254085A}"/>
  </w:font>
  <w:font w:name="楷体">
    <w:panose1 w:val="02010609060101010101"/>
    <w:charset w:val="86"/>
    <w:family w:val="auto"/>
    <w:pitch w:val="default"/>
    <w:sig w:usb0="800002BF" w:usb1="38CF7CFA" w:usb2="00000016" w:usb3="00000000" w:csb0="00040001" w:csb1="00000000"/>
    <w:embedRegular r:id="rId6" w:fontKey="{041A275E-E45F-4D99-8145-C5B9DB4CA02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3MTBhNjg4YjUzODk2MThlMTJhZjNhYzQ5MDI2MDUifQ=="/>
  </w:docVars>
  <w:rsids>
    <w:rsidRoot w:val="2FE94796"/>
    <w:rsid w:val="05D45EEE"/>
    <w:rsid w:val="2FE94796"/>
    <w:rsid w:val="5C115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2699</Words>
  <Characters>2772</Characters>
  <Lines>0</Lines>
  <Paragraphs>0</Paragraphs>
  <TotalTime>3</TotalTime>
  <ScaleCrop>false</ScaleCrop>
  <LinksUpToDate>false</LinksUpToDate>
  <CharactersWithSpaces>2790</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2023-01-09T02:26:00Z</dcterms:created>
  <dc:creator>北辰</dc:creator>
  <cp:lastModifiedBy>北辰</cp:lastModifiedBy>
  <dcterms:modified xsi:type="dcterms:W3CDTF">2023-01-09T07:55:08Z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E1542251012045859C55AE93346F2249</vt:lpwstr>
  </property>
</Properties>
</file>