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32" w:rsidRPr="00E76E5B" w:rsidRDefault="00710595">
      <w:pPr>
        <w:spacing w:line="600" w:lineRule="exact"/>
        <w:jc w:val="center"/>
        <w:rPr>
          <w:rFonts w:ascii="宋体" w:hAnsi="宋体" w:cs="宋体"/>
          <w:b/>
          <w:sz w:val="36"/>
          <w:szCs w:val="36"/>
        </w:rPr>
      </w:pPr>
      <w:r w:rsidRPr="00E76E5B">
        <w:rPr>
          <w:rFonts w:ascii="宋体" w:hAnsi="宋体" w:cs="宋体" w:hint="eastAsia"/>
          <w:b/>
          <w:sz w:val="36"/>
          <w:szCs w:val="36"/>
        </w:rPr>
        <w:t>高家冲</w:t>
      </w:r>
      <w:r w:rsidR="001C5BA3" w:rsidRPr="00E76E5B">
        <w:rPr>
          <w:rFonts w:ascii="宋体" w:hAnsi="宋体" w:cs="宋体" w:hint="eastAsia"/>
          <w:b/>
          <w:sz w:val="36"/>
          <w:szCs w:val="36"/>
        </w:rPr>
        <w:t>村“三清两建一提升”工作方案</w:t>
      </w:r>
    </w:p>
    <w:p w:rsidR="00925C32" w:rsidRPr="00E76E5B" w:rsidRDefault="00925C32">
      <w:pPr>
        <w:spacing w:line="600" w:lineRule="exact"/>
        <w:ind w:firstLineChars="200" w:firstLine="640"/>
        <w:rPr>
          <w:rFonts w:ascii="仿宋_GB2312" w:eastAsia="仿宋_GB2312" w:cs="仿宋_GB2312"/>
          <w:sz w:val="32"/>
          <w:szCs w:val="32"/>
        </w:rPr>
      </w:pPr>
    </w:p>
    <w:p w:rsidR="00925C32" w:rsidRPr="00E76E5B" w:rsidRDefault="001C5BA3">
      <w:pPr>
        <w:spacing w:line="600" w:lineRule="exact"/>
        <w:ind w:firstLineChars="200" w:firstLine="640"/>
        <w:rPr>
          <w:rFonts w:ascii="仿宋_GB2312" w:eastAsia="仿宋_GB2312" w:cs="仿宋_GB2312"/>
          <w:sz w:val="32"/>
          <w:szCs w:val="32"/>
        </w:rPr>
      </w:pPr>
      <w:r w:rsidRPr="00E76E5B">
        <w:rPr>
          <w:rFonts w:ascii="仿宋_GB2312" w:eastAsia="仿宋_GB2312" w:cs="仿宋_GB2312" w:hint="eastAsia"/>
          <w:sz w:val="32"/>
          <w:szCs w:val="32"/>
        </w:rPr>
        <w:t>为进一步规范农村集体资产管理，发展壮大集体经济，加强农村基层组织建设，根据《中华人民共和国村民委员会组织法》、《中华人民共和国土地承包法》、《中华人民共和国合同法》、《湖北省农村集体财务管理办法》等有关法律法规规定，结合我村实际，制定本实施方案。</w:t>
      </w:r>
    </w:p>
    <w:p w:rsidR="00925C32" w:rsidRPr="00E76E5B" w:rsidRDefault="001C5BA3">
      <w:pPr>
        <w:pStyle w:val="a5"/>
        <w:spacing w:beforeAutospacing="0" w:afterAutospacing="0" w:line="600" w:lineRule="exact"/>
        <w:ind w:firstLineChars="200" w:firstLine="640"/>
        <w:jc w:val="both"/>
        <w:rPr>
          <w:rFonts w:ascii="仿宋_GB2312" w:eastAsia="仿宋_GB2312" w:hAnsi="Calibri" w:hint="default"/>
          <w:sz w:val="32"/>
          <w:szCs w:val="32"/>
        </w:rPr>
      </w:pPr>
      <w:r w:rsidRPr="00E76E5B">
        <w:rPr>
          <w:rFonts w:ascii="仿宋_GB2312" w:eastAsia="仿宋_GB2312" w:hAnsi="Calibri"/>
          <w:sz w:val="32"/>
          <w:szCs w:val="32"/>
        </w:rPr>
        <w:t>“三清两建一提升”以清收债权、清理问题合同、清理集体资产资源为抓手，偿还集体债务;以组建人民公司，建立社会化服务体系为契机，兴办集体经济实体，巩固壮大集体经济;以全面提升人居环境为着力点，优化乡村居住环境，全面推进乡村振兴。全面开展集体资产清产核资</w:t>
      </w:r>
      <w:r w:rsidRPr="00E76E5B">
        <w:rPr>
          <w:rFonts w:ascii="仿宋_GB2312" w:eastAsia="仿宋_GB2312" w:hAnsi="Calibri" w:hint="default"/>
          <w:sz w:val="32"/>
          <w:szCs w:val="32"/>
        </w:rPr>
        <w:t>“</w:t>
      </w:r>
      <w:r w:rsidRPr="00E76E5B">
        <w:rPr>
          <w:rFonts w:ascii="仿宋_GB2312" w:eastAsia="仿宋_GB2312" w:hAnsi="Calibri"/>
          <w:sz w:val="32"/>
          <w:szCs w:val="32"/>
        </w:rPr>
        <w:t>回头看</w:t>
      </w:r>
      <w:r w:rsidRPr="00E76E5B">
        <w:rPr>
          <w:rFonts w:ascii="仿宋_GB2312" w:eastAsia="仿宋_GB2312" w:hAnsi="Calibri" w:hint="default"/>
          <w:sz w:val="32"/>
          <w:szCs w:val="32"/>
        </w:rPr>
        <w:t>”</w:t>
      </w:r>
      <w:r w:rsidRPr="00E76E5B">
        <w:rPr>
          <w:rFonts w:ascii="仿宋_GB2312" w:eastAsia="仿宋_GB2312" w:hAnsi="Calibri"/>
          <w:sz w:val="32"/>
          <w:szCs w:val="32"/>
        </w:rPr>
        <w:t>，在充分利用前期清产核资成果和扶贫资产确权登记的基础上，对村集体</w:t>
      </w:r>
      <w:r w:rsidRPr="00E76E5B">
        <w:rPr>
          <w:rFonts w:ascii="仿宋_GB2312" w:eastAsia="仿宋_GB2312" w:hAnsi="Calibri" w:hint="default"/>
          <w:sz w:val="32"/>
          <w:szCs w:val="32"/>
        </w:rPr>
        <w:t>“</w:t>
      </w:r>
      <w:r w:rsidRPr="00E76E5B">
        <w:rPr>
          <w:rFonts w:ascii="仿宋_GB2312" w:eastAsia="仿宋_GB2312" w:hAnsi="Calibri"/>
          <w:sz w:val="32"/>
          <w:szCs w:val="32"/>
        </w:rPr>
        <w:t>三资</w:t>
      </w:r>
      <w:r w:rsidRPr="00E76E5B">
        <w:rPr>
          <w:rFonts w:ascii="仿宋_GB2312" w:eastAsia="仿宋_GB2312" w:hAnsi="Calibri" w:hint="default"/>
          <w:sz w:val="32"/>
          <w:szCs w:val="32"/>
        </w:rPr>
        <w:t>”</w:t>
      </w:r>
      <w:r w:rsidRPr="00E76E5B">
        <w:rPr>
          <w:rFonts w:ascii="仿宋_GB2312" w:eastAsia="仿宋_GB2312" w:hAnsi="Calibri"/>
          <w:sz w:val="32"/>
          <w:szCs w:val="32"/>
        </w:rPr>
        <w:t>现状进行核查。按照</w:t>
      </w:r>
      <w:r w:rsidRPr="00E76E5B">
        <w:rPr>
          <w:rFonts w:ascii="仿宋_GB2312" w:eastAsia="仿宋_GB2312" w:hAnsi="Calibri" w:hint="default"/>
          <w:sz w:val="32"/>
          <w:szCs w:val="32"/>
        </w:rPr>
        <w:t>“</w:t>
      </w:r>
      <w:r w:rsidRPr="00E76E5B">
        <w:rPr>
          <w:rFonts w:ascii="仿宋_GB2312" w:eastAsia="仿宋_GB2312" w:hAnsi="Calibri"/>
          <w:sz w:val="32"/>
          <w:szCs w:val="32"/>
        </w:rPr>
        <w:t>应收尽收、分类管理、依法处置</w:t>
      </w:r>
      <w:r w:rsidRPr="00E76E5B">
        <w:rPr>
          <w:rFonts w:ascii="仿宋_GB2312" w:eastAsia="仿宋_GB2312" w:hAnsi="Calibri" w:hint="default"/>
          <w:sz w:val="32"/>
          <w:szCs w:val="32"/>
        </w:rPr>
        <w:t>”</w:t>
      </w:r>
      <w:r w:rsidRPr="00E76E5B">
        <w:rPr>
          <w:rFonts w:ascii="仿宋_GB2312" w:eastAsia="仿宋_GB2312" w:hAnsi="Calibri"/>
          <w:sz w:val="32"/>
          <w:szCs w:val="32"/>
        </w:rPr>
        <w:t>原则，理顺村集体资产的所有权、经营权、收益权，做到权属一致、账实相符，切实发挥好村集体资源资产在乡村振兴中的基础性作用，实现不流失、能增值的目标，推动农村集体经济进入良性发展轨道。</w:t>
      </w:r>
    </w:p>
    <w:p w:rsidR="00925C32" w:rsidRPr="00E76E5B" w:rsidRDefault="001C5BA3">
      <w:pPr>
        <w:pStyle w:val="msolistparagraph0"/>
        <w:widowControl/>
        <w:numPr>
          <w:ilvl w:val="0"/>
          <w:numId w:val="1"/>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主要内容：</w:t>
      </w:r>
    </w:p>
    <w:p w:rsidR="00925C32" w:rsidRPr="00E76E5B" w:rsidRDefault="001C5BA3">
      <w:pPr>
        <w:pStyle w:val="msolistparagraph0"/>
        <w:widowControl/>
        <w:spacing w:line="600" w:lineRule="exact"/>
        <w:ind w:firstLine="640"/>
        <w:rPr>
          <w:rFonts w:ascii="仿宋_GB2312" w:eastAsia="仿宋_GB2312" w:cs="仿宋_GB2312"/>
          <w:sz w:val="32"/>
          <w:szCs w:val="32"/>
        </w:rPr>
      </w:pPr>
      <w:r w:rsidRPr="00E76E5B">
        <w:rPr>
          <w:rFonts w:ascii="仿宋_GB2312" w:eastAsia="仿宋_GB2312" w:cs="仿宋_GB2312" w:hint="eastAsia"/>
          <w:sz w:val="32"/>
          <w:szCs w:val="32"/>
        </w:rPr>
        <w:t>“三清两建一提升”的具体内容为：“三清”即清理问题合同、清理闲置资产、清收债公化债；“两建”即建立人民公司、建立社会化服务体系；“一提升”即提升人居环境。</w:t>
      </w:r>
    </w:p>
    <w:p w:rsidR="00925C32" w:rsidRPr="00E76E5B" w:rsidRDefault="001C5BA3">
      <w:pPr>
        <w:pStyle w:val="msolistparagraph0"/>
        <w:widowControl/>
        <w:numPr>
          <w:ilvl w:val="0"/>
          <w:numId w:val="1"/>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基本原则</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lastRenderedPageBreak/>
        <w:t>清理问题合同的基本原则：坚守法律政策底线，坚持实事求是，坚持依靠群众和民主协商。</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清理闲置资产的基本原则：以农村集体产权制度清产核资所建立的台帐为依据，进一步清理核实集体资产资源存量。按照“使用、闲置、无偿占用、待清理等具体类型、明确集体资源存在的形态。</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清收债权化债的基本原则：依法依规遵循村规民约、尊重事实、一毫不漏、数据准确，杜绝过激行为。</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建立人民公司的基本原则：坚持党建引领，坚持市场导向，坚持生态优先，坚持风险管控，坚持因地制宜，坚持自愿有偿，坚持民主公平。</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建立社会化服务体系的原则：坚持以市场导向为主体，坚持以社会化服务为目标，确保服务功能齐全，农民收益不断增加。</w:t>
      </w:r>
    </w:p>
    <w:p w:rsidR="00925C32" w:rsidRPr="00E76E5B" w:rsidRDefault="001C5BA3">
      <w:pPr>
        <w:pStyle w:val="msolistparagraph0"/>
        <w:widowControl/>
        <w:numPr>
          <w:ilvl w:val="0"/>
          <w:numId w:val="2"/>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提升人居环境的基本原则：坚持村民自治，全民参与，最大程度让农民居住得安心，生活得开心。</w:t>
      </w:r>
    </w:p>
    <w:p w:rsidR="00925C32" w:rsidRPr="00E76E5B" w:rsidRDefault="001C5BA3">
      <w:pPr>
        <w:pStyle w:val="msolistparagraph0"/>
        <w:widowControl/>
        <w:numPr>
          <w:ilvl w:val="0"/>
          <w:numId w:val="1"/>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目标任务</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清理问题合同：一是摸清家底，就目前掌握的情况，</w:t>
      </w:r>
      <w:r w:rsidR="0003010D" w:rsidRPr="00E76E5B">
        <w:rPr>
          <w:rFonts w:ascii="仿宋_GB2312" w:eastAsia="仿宋_GB2312" w:cs="仿宋_GB2312" w:hint="eastAsia"/>
          <w:sz w:val="32"/>
          <w:szCs w:val="32"/>
        </w:rPr>
        <w:t>我村共有集体资源承包合</w:t>
      </w:r>
      <w:r w:rsidR="00710595" w:rsidRPr="00E76E5B">
        <w:rPr>
          <w:rFonts w:ascii="仿宋_GB2312" w:eastAsia="仿宋_GB2312" w:cs="仿宋_GB2312" w:hint="eastAsia"/>
          <w:sz w:val="32"/>
          <w:szCs w:val="32"/>
        </w:rPr>
        <w:t xml:space="preserve">   </w:t>
      </w:r>
      <w:r w:rsidRPr="00E76E5B">
        <w:rPr>
          <w:rFonts w:ascii="仿宋_GB2312" w:eastAsia="仿宋_GB2312" w:cs="仿宋_GB2312" w:hint="eastAsia"/>
          <w:sz w:val="32"/>
          <w:szCs w:val="32"/>
        </w:rPr>
        <w:t>个，其中已到期</w:t>
      </w:r>
      <w:r w:rsidR="00710595" w:rsidRPr="00E76E5B">
        <w:rPr>
          <w:rFonts w:ascii="仿宋_GB2312" w:eastAsia="仿宋_GB2312" w:cs="仿宋_GB2312" w:hint="eastAsia"/>
          <w:sz w:val="32"/>
          <w:szCs w:val="32"/>
        </w:rPr>
        <w:t xml:space="preserve">  </w:t>
      </w:r>
      <w:r w:rsidR="0003010D" w:rsidRPr="00E76E5B">
        <w:rPr>
          <w:rFonts w:ascii="仿宋_GB2312" w:eastAsia="仿宋_GB2312" w:cs="仿宋_GB2312" w:hint="eastAsia"/>
          <w:sz w:val="32"/>
          <w:szCs w:val="32"/>
        </w:rPr>
        <w:t>个</w:t>
      </w:r>
      <w:r w:rsidRPr="00E76E5B">
        <w:rPr>
          <w:rFonts w:ascii="仿宋_GB2312" w:eastAsia="仿宋_GB2312" w:cs="仿宋_GB2312" w:hint="eastAsia"/>
          <w:sz w:val="32"/>
          <w:szCs w:val="32"/>
        </w:rPr>
        <w:t>，未到期</w:t>
      </w:r>
      <w:r w:rsidR="00710595" w:rsidRPr="00E76E5B">
        <w:rPr>
          <w:rFonts w:ascii="仿宋_GB2312" w:eastAsia="仿宋_GB2312" w:cs="仿宋_GB2312" w:hint="eastAsia"/>
          <w:sz w:val="32"/>
          <w:szCs w:val="32"/>
        </w:rPr>
        <w:t xml:space="preserve">   </w:t>
      </w:r>
      <w:r w:rsidRPr="00E76E5B">
        <w:rPr>
          <w:rFonts w:ascii="仿宋_GB2312" w:eastAsia="仿宋_GB2312" w:cs="仿宋_GB2312" w:hint="eastAsia"/>
          <w:sz w:val="32"/>
          <w:szCs w:val="32"/>
        </w:rPr>
        <w:t>个，需发包的</w:t>
      </w:r>
      <w:r w:rsidR="00710595" w:rsidRPr="00E76E5B">
        <w:rPr>
          <w:rFonts w:ascii="仿宋_GB2312" w:eastAsia="仿宋_GB2312" w:cs="仿宋_GB2312" w:hint="eastAsia"/>
          <w:sz w:val="32"/>
          <w:szCs w:val="32"/>
        </w:rPr>
        <w:t xml:space="preserve">  </w:t>
      </w:r>
      <w:r w:rsidRPr="00E76E5B">
        <w:rPr>
          <w:rFonts w:ascii="仿宋_GB2312" w:eastAsia="仿宋_GB2312" w:cs="仿宋_GB2312" w:hint="eastAsia"/>
          <w:sz w:val="32"/>
          <w:szCs w:val="32"/>
        </w:rPr>
        <w:t>个。二是排查问题：我村在无偿占用的合同中，有问题的合同占居比例较大。主要表现在合同内容不完整，如没有承包面积和四至界限。合同条款不规范，如合同到期所种树木不成材可以继续延期，导致终止时间不</w:t>
      </w:r>
      <w:r w:rsidRPr="00E76E5B">
        <w:rPr>
          <w:rFonts w:ascii="仿宋_GB2312" w:eastAsia="仿宋_GB2312" w:cs="仿宋_GB2312" w:hint="eastAsia"/>
          <w:sz w:val="32"/>
          <w:szCs w:val="32"/>
        </w:rPr>
        <w:lastRenderedPageBreak/>
        <w:t>确定。签订的程序不合规，如群众签字不是在会上签而是由承包主私自到户签字。导致合同问题多，纠纷不断。三是处理纠纷，采取问题公开，民主协商，规范条块，逐个处理不走过场，让所有问题合同全部得到处理。四是建帐立制：对规范后的各类合同建立健全台帐，制定后续管理的各项规章制度。</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清理闲置资产：全面清理登记各组现有的闲置资产资源，凡是没有签订合同的资产资源，都属于无偿占用，清理后交由群众讨论，要实行发包经营，增加集体收入。</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清收债权化债：针对我村现有的债权债务，帐面余额进行一次全面核实，充分体现债权债务人的认可程度，其化债的途径：一是收一部分，就是将有还款能力的农户欠集体的，在做好工作的前提下收一部分。二是抵一部分，就是将帐面上同一人同一单位的债权债务进行换据互抵，减少债权债务存量。三是换一部分。就是将无力偿还的农户欠集体的债务与集体欠亲戚朋友的债务进行互换，以减少在清收工作中的难度。</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建立人民公司：我村将在建立</w:t>
      </w:r>
      <w:r w:rsidR="00710595" w:rsidRPr="00E76E5B">
        <w:rPr>
          <w:rFonts w:ascii="仿宋_GB2312" w:eastAsia="仿宋_GB2312" w:cs="仿宋_GB2312" w:hint="eastAsia"/>
          <w:sz w:val="32"/>
          <w:szCs w:val="32"/>
        </w:rPr>
        <w:t>高家冲</w:t>
      </w:r>
      <w:r w:rsidRPr="00E76E5B">
        <w:rPr>
          <w:rFonts w:ascii="仿宋_GB2312" w:eastAsia="仿宋_GB2312" w:cs="仿宋_GB2312" w:hint="eastAsia"/>
          <w:sz w:val="32"/>
          <w:szCs w:val="32"/>
        </w:rPr>
        <w:t>村集体经济合作社的基础上，成立人民公司，明确市场主体，多形式、多途径开展经营管理合同。确保今年底集体经济收入过5万元，到2023年底集体经济收入过</w:t>
      </w:r>
      <w:r w:rsidR="00710595" w:rsidRPr="00E76E5B">
        <w:rPr>
          <w:rFonts w:ascii="仿宋_GB2312" w:eastAsia="仿宋_GB2312" w:cs="仿宋_GB2312" w:hint="eastAsia"/>
          <w:sz w:val="32"/>
          <w:szCs w:val="32"/>
        </w:rPr>
        <w:t>8</w:t>
      </w:r>
      <w:r w:rsidRPr="00E76E5B">
        <w:rPr>
          <w:rFonts w:ascii="仿宋_GB2312" w:eastAsia="仿宋_GB2312" w:cs="仿宋_GB2312" w:hint="eastAsia"/>
          <w:sz w:val="32"/>
          <w:szCs w:val="32"/>
        </w:rPr>
        <w:t>万元的目标。</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建立社会化服务体系：村集体人民公司对本辖区内的土地进行入股、流转、托管，并根据各生产环节的需要，</w:t>
      </w:r>
      <w:r w:rsidRPr="00E76E5B">
        <w:rPr>
          <w:rFonts w:ascii="仿宋_GB2312" w:eastAsia="仿宋_GB2312" w:cs="仿宋_GB2312" w:hint="eastAsia"/>
          <w:sz w:val="32"/>
          <w:szCs w:val="32"/>
        </w:rPr>
        <w:lastRenderedPageBreak/>
        <w:t>聘请社会化服务组织进行服务，逐步解决“非农化”、“非粮化”等问题，促进农民增收，确保粮食绿色、安全。</w:t>
      </w:r>
    </w:p>
    <w:p w:rsidR="00925C32" w:rsidRPr="00E76E5B" w:rsidRDefault="001C5BA3">
      <w:pPr>
        <w:pStyle w:val="msolistparagraph0"/>
        <w:widowControl/>
        <w:numPr>
          <w:ilvl w:val="0"/>
          <w:numId w:val="3"/>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提升人居环境：以日产日清为目标，深入推进农村生活垃圾治理，以试点示范为引领，梯次推进农村生活污水治理，以庭院美化为重点，着力推进村容村貌整治，以革除陋习为根本，加强农村人居环境整治宣传教育。</w:t>
      </w:r>
    </w:p>
    <w:p w:rsidR="00925C32" w:rsidRPr="00E76E5B" w:rsidRDefault="001C5BA3">
      <w:pPr>
        <w:pStyle w:val="msolistparagraph0"/>
        <w:widowControl/>
        <w:numPr>
          <w:ilvl w:val="0"/>
          <w:numId w:val="1"/>
        </w:numPr>
        <w:spacing w:line="600" w:lineRule="exact"/>
        <w:ind w:left="0" w:firstLine="640"/>
        <w:rPr>
          <w:rFonts w:ascii="仿宋_GB2312" w:eastAsia="仿宋_GB2312" w:cs="仿宋_GB2312"/>
          <w:sz w:val="32"/>
          <w:szCs w:val="32"/>
        </w:rPr>
      </w:pPr>
      <w:r w:rsidRPr="00E76E5B">
        <w:rPr>
          <w:rFonts w:ascii="仿宋_GB2312" w:eastAsia="仿宋_GB2312" w:cs="仿宋_GB2312" w:hint="eastAsia"/>
          <w:sz w:val="32"/>
          <w:szCs w:val="32"/>
        </w:rPr>
        <w:t>加强领导：</w:t>
      </w:r>
    </w:p>
    <w:p w:rsidR="00925C32" w:rsidRPr="00E76E5B" w:rsidRDefault="001C5BA3">
      <w:pPr>
        <w:spacing w:line="600" w:lineRule="exact"/>
        <w:ind w:firstLineChars="200" w:firstLine="640"/>
        <w:rPr>
          <w:rFonts w:ascii="仿宋_GB2312" w:eastAsia="仿宋_GB2312" w:cs="仿宋_GB2312"/>
          <w:sz w:val="32"/>
          <w:szCs w:val="32"/>
        </w:rPr>
      </w:pPr>
      <w:r w:rsidRPr="00E76E5B">
        <w:rPr>
          <w:rFonts w:ascii="仿宋_GB2312" w:eastAsia="仿宋_GB2312" w:cs="仿宋_GB2312" w:hint="eastAsia"/>
          <w:sz w:val="32"/>
          <w:szCs w:val="32"/>
        </w:rPr>
        <w:t>村成立以驻村第一书记</w:t>
      </w:r>
      <w:r w:rsidR="00710595" w:rsidRPr="00E76E5B">
        <w:rPr>
          <w:rFonts w:ascii="仿宋_GB2312" w:eastAsia="仿宋_GB2312" w:cs="仿宋_GB2312" w:hint="eastAsia"/>
          <w:sz w:val="32"/>
          <w:szCs w:val="32"/>
        </w:rPr>
        <w:t>章恩</w:t>
      </w:r>
      <w:r w:rsidRPr="00E76E5B">
        <w:rPr>
          <w:rFonts w:ascii="仿宋_GB2312" w:eastAsia="仿宋_GB2312" w:cs="仿宋_GB2312" w:hint="eastAsia"/>
          <w:sz w:val="32"/>
          <w:szCs w:val="32"/>
        </w:rPr>
        <w:t>同志为第一组长，村支部书记、村主任为组长、村支两委班子成员为副组长、各组信息员为成员的“三清两建一提升”工作专班，具体负责“三清两建一提升”工作的宣传发动、方案制定、具体实施、检查验收等所有环节的工作落实，全面掀起“三清两建一提升”工作热潮，形成强有力的工作氛围，确保此项工作扎实推进，不走过场，成效显著。</w:t>
      </w:r>
    </w:p>
    <w:p w:rsidR="00925C32" w:rsidRPr="00E76E5B" w:rsidRDefault="00925C32">
      <w:pPr>
        <w:spacing w:line="600" w:lineRule="exact"/>
        <w:ind w:firstLineChars="200" w:firstLine="640"/>
        <w:rPr>
          <w:rFonts w:ascii="仿宋_GB2312" w:eastAsia="仿宋_GB2312" w:cs="仿宋_GB2312"/>
          <w:sz w:val="32"/>
          <w:szCs w:val="32"/>
        </w:rPr>
      </w:pPr>
    </w:p>
    <w:p w:rsidR="00925C32" w:rsidRPr="00E76E5B" w:rsidRDefault="001C5BA3">
      <w:pPr>
        <w:spacing w:line="600" w:lineRule="exact"/>
        <w:ind w:firstLineChars="200" w:firstLine="640"/>
        <w:rPr>
          <w:rFonts w:ascii="仿宋_GB2312" w:eastAsia="仿宋_GB2312" w:cs="仿宋_GB2312"/>
          <w:sz w:val="32"/>
          <w:szCs w:val="32"/>
        </w:rPr>
      </w:pPr>
      <w:r w:rsidRPr="00E76E5B">
        <w:rPr>
          <w:rFonts w:ascii="仿宋_GB2312" w:eastAsia="仿宋_GB2312" w:cs="仿宋_GB2312" w:hint="eastAsia"/>
          <w:sz w:val="32"/>
          <w:szCs w:val="32"/>
        </w:rPr>
        <w:t xml:space="preserve">                                   </w:t>
      </w:r>
      <w:r w:rsidR="00710595" w:rsidRPr="00E76E5B">
        <w:rPr>
          <w:rFonts w:ascii="仿宋_GB2312" w:eastAsia="仿宋_GB2312" w:cs="仿宋_GB2312" w:hint="eastAsia"/>
          <w:sz w:val="32"/>
          <w:szCs w:val="32"/>
        </w:rPr>
        <w:t>高家冲</w:t>
      </w:r>
      <w:r w:rsidRPr="00E76E5B">
        <w:rPr>
          <w:rFonts w:ascii="仿宋_GB2312" w:eastAsia="仿宋_GB2312" w:cs="仿宋_GB2312" w:hint="eastAsia"/>
          <w:sz w:val="32"/>
          <w:szCs w:val="32"/>
        </w:rPr>
        <w:t>村</w:t>
      </w:r>
    </w:p>
    <w:p w:rsidR="00925C32" w:rsidRPr="00E76E5B" w:rsidRDefault="001C5BA3">
      <w:pPr>
        <w:spacing w:line="600" w:lineRule="exact"/>
        <w:ind w:firstLineChars="200" w:firstLine="640"/>
        <w:rPr>
          <w:rFonts w:ascii="仿宋_GB2312" w:eastAsia="仿宋_GB2312" w:cs="仿宋_GB2312"/>
          <w:sz w:val="32"/>
          <w:szCs w:val="32"/>
        </w:rPr>
      </w:pPr>
      <w:r w:rsidRPr="00E76E5B">
        <w:rPr>
          <w:rFonts w:ascii="仿宋_GB2312" w:eastAsia="仿宋_GB2312" w:cs="仿宋_GB2312" w:hint="eastAsia"/>
          <w:sz w:val="32"/>
          <w:szCs w:val="32"/>
        </w:rPr>
        <w:t xml:space="preserve">                                2022年4月25日</w:t>
      </w:r>
    </w:p>
    <w:p w:rsidR="00925C32" w:rsidRPr="00E76E5B" w:rsidRDefault="00925C32">
      <w:pPr>
        <w:rPr>
          <w:rFonts w:ascii="宋体" w:hAnsi="宋体"/>
          <w:b/>
          <w:bCs/>
          <w:sz w:val="36"/>
          <w:szCs w:val="36"/>
        </w:rPr>
      </w:pPr>
    </w:p>
    <w:sectPr w:rsidR="00925C32" w:rsidRPr="00E76E5B" w:rsidSect="00925C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014" w:rsidRDefault="00260014" w:rsidP="00211F7C">
      <w:r>
        <w:separator/>
      </w:r>
    </w:p>
  </w:endnote>
  <w:endnote w:type="continuationSeparator" w:id="1">
    <w:p w:rsidR="00260014" w:rsidRDefault="00260014" w:rsidP="00211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014" w:rsidRDefault="00260014" w:rsidP="00211F7C">
      <w:r>
        <w:separator/>
      </w:r>
    </w:p>
  </w:footnote>
  <w:footnote w:type="continuationSeparator" w:id="1">
    <w:p w:rsidR="00260014" w:rsidRDefault="00260014" w:rsidP="00211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DF936D"/>
    <w:multiLevelType w:val="multilevel"/>
    <w:tmpl w:val="FEDF936D"/>
    <w:lvl w:ilvl="0">
      <w:start w:val="1"/>
      <w:numFmt w:val="japaneseCounting"/>
      <w:lvlText w:val="（%1）"/>
      <w:lvlJc w:val="left"/>
      <w:pPr>
        <w:ind w:left="180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9B973A2"/>
    <w:multiLevelType w:val="multilevel"/>
    <w:tmpl w:val="39B973A2"/>
    <w:lvl w:ilvl="0">
      <w:start w:val="1"/>
      <w:numFmt w:val="japaneseCounting"/>
      <w:lvlText w:val="（%1）"/>
      <w:lvlJc w:val="left"/>
      <w:pPr>
        <w:ind w:left="108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4960051"/>
    <w:multiLevelType w:val="multilevel"/>
    <w:tmpl w:val="64960051"/>
    <w:lvl w:ilvl="0">
      <w:start w:val="1"/>
      <w:numFmt w:val="japaneseCounting"/>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YTU2Yzk4ODU3MmY3YjgxOTc0OGEzY2ZiZTI1MTQxOTcifQ=="/>
  </w:docVars>
  <w:rsids>
    <w:rsidRoot w:val="410218CB"/>
    <w:rsid w:val="0003010D"/>
    <w:rsid w:val="001C5BA3"/>
    <w:rsid w:val="00211F7C"/>
    <w:rsid w:val="00260014"/>
    <w:rsid w:val="00710595"/>
    <w:rsid w:val="0071545E"/>
    <w:rsid w:val="007C6634"/>
    <w:rsid w:val="00925C32"/>
    <w:rsid w:val="00D56205"/>
    <w:rsid w:val="00DF3743"/>
    <w:rsid w:val="00E76E5B"/>
    <w:rsid w:val="410218CB"/>
    <w:rsid w:val="6DD05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C3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5C32"/>
    <w:pPr>
      <w:tabs>
        <w:tab w:val="center" w:pos="4153"/>
        <w:tab w:val="right" w:pos="8306"/>
      </w:tabs>
      <w:snapToGrid w:val="0"/>
      <w:jc w:val="left"/>
    </w:pPr>
    <w:rPr>
      <w:sz w:val="18"/>
    </w:rPr>
  </w:style>
  <w:style w:type="paragraph" w:styleId="a4">
    <w:name w:val="header"/>
    <w:basedOn w:val="a"/>
    <w:link w:val="Char0"/>
    <w:rsid w:val="00925C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925C32"/>
    <w:pPr>
      <w:widowControl/>
      <w:spacing w:beforeAutospacing="1" w:afterAutospacing="1"/>
      <w:jc w:val="left"/>
    </w:pPr>
    <w:rPr>
      <w:rFonts w:ascii="宋体" w:hAnsi="宋体" w:hint="eastAsia"/>
      <w:kern w:val="0"/>
      <w:sz w:val="24"/>
    </w:rPr>
  </w:style>
  <w:style w:type="paragraph" w:customStyle="1" w:styleId="msolistparagraph0">
    <w:name w:val="msolistparagraph"/>
    <w:basedOn w:val="a"/>
    <w:rsid w:val="00925C32"/>
    <w:pPr>
      <w:ind w:firstLineChars="200" w:firstLine="420"/>
    </w:pPr>
    <w:rPr>
      <w:szCs w:val="22"/>
    </w:rPr>
  </w:style>
  <w:style w:type="character" w:customStyle="1" w:styleId="Char0">
    <w:name w:val="页眉 Char"/>
    <w:basedOn w:val="a0"/>
    <w:link w:val="a4"/>
    <w:rsid w:val="00925C32"/>
    <w:rPr>
      <w:sz w:val="18"/>
      <w:szCs w:val="18"/>
    </w:rPr>
  </w:style>
  <w:style w:type="character" w:customStyle="1" w:styleId="Char">
    <w:name w:val="页脚 Char"/>
    <w:basedOn w:val="a0"/>
    <w:link w:val="a3"/>
    <w:rsid w:val="00925C32"/>
    <w:rPr>
      <w:sz w:val="18"/>
      <w:szCs w:val="18"/>
    </w:rPr>
  </w:style>
</w:styles>
</file>

<file path=word/webSettings.xml><?xml version="1.0" encoding="utf-8"?>
<w:webSettings xmlns:r="http://schemas.openxmlformats.org/officeDocument/2006/relationships" xmlns:w="http://schemas.openxmlformats.org/wordprocessingml/2006/main">
  <w:divs>
    <w:div w:id="38969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天空（杜）</dc:creator>
  <cp:lastModifiedBy>Windows 用户</cp:lastModifiedBy>
  <cp:revision>2</cp:revision>
  <cp:lastPrinted>2022-05-13T01:03:00Z</cp:lastPrinted>
  <dcterms:created xsi:type="dcterms:W3CDTF">2022-05-14T08:03:00Z</dcterms:created>
  <dcterms:modified xsi:type="dcterms:W3CDTF">2022-05-14T08:03:00Z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E871F79ACEF843C8941F7021344A499C</vt:lpwstr>
  </property>
</Properties>
</file>