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line="315" w:lineRule="atLeast"/>
        <w:ind w:left="0" w:firstLine="420"/>
        <w:jc w:val="center"/>
        <w:rPr>
          <w:rStyle w:val="6"/>
          <w:rFonts w:hint="eastAsia"/>
          <w:lang w:eastAsia="zh-CN"/>
        </w:rPr>
      </w:pPr>
      <w:r>
        <w:rPr>
          <w:rStyle w:val="6"/>
          <w:rFonts w:hint="eastAsia"/>
          <w:lang w:eastAsia="zh-CN"/>
        </w:rPr>
        <w:t>致杨家寨村乡亲父老的一封信</w:t>
      </w:r>
    </w:p>
    <w:p>
      <w:pPr>
        <w:pStyle w:val="3"/>
        <w:keepNext w:val="0"/>
        <w:keepLines w:val="0"/>
        <w:widowControl/>
        <w:suppressLineNumbers w:val="0"/>
        <w:spacing w:before="0" w:beforeAutospacing="0" w:line="315" w:lineRule="atLeast"/>
        <w:ind w:left="0" w:firstLine="420"/>
        <w:jc w:val="center"/>
        <w:rPr>
          <w:rFonts w:hint="eastAsia" w:ascii="sans-serif" w:hAnsi="sans-serif" w:eastAsia="宋体" w:cs="sans-serif"/>
          <w:i w:val="0"/>
          <w:iCs w:val="0"/>
          <w:caps w:val="0"/>
          <w:color w:val="000000"/>
          <w:spacing w:val="0"/>
          <w:sz w:val="27"/>
          <w:szCs w:val="27"/>
          <w:lang w:eastAsia="zh-CN"/>
        </w:rPr>
      </w:pPr>
      <w:bookmarkStart w:id="0" w:name="_GoBack"/>
      <w:bookmarkEnd w:id="0"/>
      <w:r>
        <w:rPr>
          <w:rFonts w:hint="eastAsia" w:ascii="sans-serif" w:hAnsi="sans-serif" w:eastAsia="宋体" w:cs="sans-serif"/>
          <w:i w:val="0"/>
          <w:iCs w:val="0"/>
          <w:caps w:val="0"/>
          <w:color w:val="000000"/>
          <w:spacing w:val="0"/>
          <w:sz w:val="27"/>
          <w:szCs w:val="27"/>
          <w:lang w:eastAsia="zh-CN"/>
        </w:rPr>
        <w:br w:type="textWrapping"/>
      </w:r>
      <w:r>
        <w:rPr>
          <w:rFonts w:hint="eastAsia" w:ascii="sans-serif" w:hAnsi="sans-serif" w:eastAsia="宋体" w:cs="sans-serif"/>
          <w:i w:val="0"/>
          <w:iCs w:val="0"/>
          <w:caps w:val="0"/>
          <w:color w:val="000000"/>
          <w:spacing w:val="0"/>
          <w:sz w:val="27"/>
          <w:szCs w:val="27"/>
          <w:lang w:eastAsia="zh-CN"/>
        </w:rPr>
        <w:t>近几年来，电信诈骗盗取养老金猖獗，在此提醒各村民乡亲加强防范：</w:t>
      </w:r>
    </w:p>
    <w:p>
      <w:pPr>
        <w:pStyle w:val="3"/>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1、提供虚假养老服务，主要表现为利用上门照料、机构托管、提供床位等形式，诱骗老人签订合同、缴纳会费、预交养老服务费用等手段；</w:t>
      </w:r>
    </w:p>
    <w:p>
      <w:pPr>
        <w:pStyle w:val="3"/>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2、投资虚假养老项目，以投资养老保险项目，投资开班养老院，购买养老公寓，入股养生基地，售后定期返点，高额分红等方式，诱骗中老年人参与非法集资，或者非法吸收公共存款；</w:t>
      </w:r>
    </w:p>
    <w:p>
      <w:pPr>
        <w:pStyle w:val="3"/>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3、销售虚假养老产品，通过提供免费旅游观光、情感陪护、虚假宣传等手段，采取商品回购、寄存代售、消费返利、会议营销、养生讲座等方式，诱骗购买价格虚高的保健品和假冒伪劣产品；</w:t>
      </w:r>
    </w:p>
    <w:p>
      <w:pPr>
        <w:pStyle w:val="3"/>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4、虚假宣传以房养老，诱骗中看老年人将抵押房屋获得的这个资金，购买其推介的所谓理财产品，从而进行诈骗和非法集资　；</w:t>
      </w:r>
    </w:p>
    <w:p>
      <w:pPr>
        <w:pStyle w:val="3"/>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5、虚假代办养老保险、银行、保险机构人员，虚构或夸大保险项目收益，隐瞒保险理赔的真实程序，还有冒充工作人员以代办提前退休养老保险等吸收中老年人的材料费、好处费；</w:t>
      </w:r>
    </w:p>
    <w:p>
      <w:pPr>
        <w:pStyle w:val="3"/>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6、开展虚假养老帮扶，假借义务诊疗、心理关爱、直播陪护、慈善捐助、志愿者服务、组织文化活动等形式获得中老年人的信任之后，以多种形式对中老年人实施诈骗。</w:t>
      </w:r>
    </w:p>
    <w:p>
      <w:pPr>
        <w:pStyle w:val="3"/>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老人们一辈子存点钱不容易，如果你发现有诈骗线索，可登录12337进行线索举报或拨打随县公安局澴潭派出所举报电话：0722－4796320。</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1566A"/>
    <w:rsid w:val="2D04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6"/>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4 Char"/>
    <w:link w:val="2"/>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2022-07-22T03:12:00Z</dcterms:created>
  <dc:creator>Administrator</dc:creator>
  <cp:lastModifiedBy>Administrator</cp:lastModifiedBy>
  <dcterms:modified xsi:type="dcterms:W3CDTF">2022-07-22T03:27:14Z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E13E94C186D94B00809A701434173E73</vt:lpwstr>
  </property>
</Properties>
</file>