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通  知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根据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全省水利补短板有关工作部署和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厅领导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明确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要求，请各市州对本辖区内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single"/>
          <w:lang w:val="en-US" w:eastAsia="zh-CN"/>
        </w:rPr>
        <w:t>有防洪任务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塘堰（坝）进行摸底，统计塘堰（坝）总数量、蓄水规模、受威胁人口等数据，以及高坝大堰（坝高15米以上）、高位塘坝（位置较高、坝高15米以内，失事可能造成人员伤亡和财产损失的）有关数据，填写下表，于下周一（2月21日）前反馈厅防御处。联系人：张纯，027-87221220，qq472784528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全省有防洪任务的塘堰基本情况摸底统计表</w:t>
      </w:r>
    </w:p>
    <w:tbl>
      <w:tblPr>
        <w:tblStyle w:val="2"/>
        <w:tblW w:w="13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671"/>
        <w:gridCol w:w="985"/>
        <w:gridCol w:w="1614"/>
        <w:gridCol w:w="1615"/>
        <w:gridCol w:w="985"/>
        <w:gridCol w:w="1615"/>
        <w:gridCol w:w="1615"/>
        <w:gridCol w:w="985"/>
        <w:gridCol w:w="1614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4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有防洪任务的塘堰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其中：高坝塘堰</w:t>
            </w:r>
          </w:p>
        </w:tc>
        <w:tc>
          <w:tcPr>
            <w:tcW w:w="4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其中：高位塘堰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（口）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总蓄水规模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（立方米）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受威胁人口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（口）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蓄水规模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（立方米）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受威胁人口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（口）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蓄水规模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（立方米）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受威胁人口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随州市随县均川镇黄陂桥村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310000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310000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填表说明：1、受威胁人口指失事后直接受灾的人口；2、高坝塘堰指坝高在15米以上的塘堰；3、高位塘堰指位置较高、坝高15米以内，失事可能造成人员伤亡和财产损失的。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1839"/>
    <w:rsid w:val="16FA6466"/>
    <w:rsid w:val="28CC6BF4"/>
    <w:rsid w:val="32C22DA0"/>
    <w:rsid w:val="70A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2022-02-17T09:17:00Z</dcterms:created>
  <dc:creator>张纯</dc:creator>
  <cp:lastModifiedBy>沫ぶ兮</cp:lastModifiedBy>
  <dcterms:modified xsi:type="dcterms:W3CDTF">2022-02-18T07:30:45Z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CAC44D18BC1442B78BDE80D74E51ED02</vt:lpwstr>
  </property>
</Properties>
</file>