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0E40">
      <w:pPr>
        <w:pStyle w:val="6"/>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黑体" w:hAnsi="黑体" w:eastAsia="黑体" w:cs="黑体"/>
          <w:sz w:val="32"/>
          <w:szCs w:val="32"/>
          <w:lang w:val="en-US" w:eastAsia="zh-CN"/>
        </w:rPr>
        <w:t>附件1</w:t>
      </w:r>
    </w:p>
    <w:p w14:paraId="616641D5">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治本攻坚安全生产工作进展情况</w:t>
      </w:r>
    </w:p>
    <w:p w14:paraId="1B9913AC"/>
    <w:p w14:paraId="2F6AC79F">
      <w:r>
        <w:rPr>
          <w:rFonts w:hint="eastAsia" w:ascii="仿宋_GB2312" w:hAnsi="仿宋_GB2312" w:eastAsia="仿宋_GB2312" w:cs="仿宋_GB2312"/>
          <w:bCs/>
          <w:color w:val="000000"/>
          <w:kern w:val="0"/>
          <w:sz w:val="24"/>
          <w:lang w:bidi="ar"/>
        </w:rPr>
        <w:t>填报单位：</w:t>
      </w:r>
      <w:r>
        <w:rPr>
          <w:rFonts w:hint="eastAsia" w:ascii="仿宋_GB2312" w:hAnsi="仿宋_GB2312" w:eastAsia="仿宋_GB2312" w:cs="仿宋_GB2312"/>
          <w:bCs/>
          <w:color w:val="000000"/>
          <w:kern w:val="0"/>
          <w:sz w:val="24"/>
          <w:lang w:eastAsia="zh-CN" w:bidi="ar"/>
        </w:rPr>
        <w:t>三里岗镇安应办</w:t>
      </w:r>
      <w:r>
        <w:rPr>
          <w:rFonts w:hint="eastAsia" w:ascii="仿宋_GB2312" w:hAnsi="仿宋_GB2312" w:eastAsia="仿宋_GB2312" w:cs="仿宋_GB2312"/>
          <w:color w:val="000000"/>
          <w:kern w:val="0"/>
          <w:sz w:val="24"/>
          <w:lang w:bidi="ar"/>
        </w:rPr>
        <w:t xml:space="preserve">           填报人：</w:t>
      </w:r>
      <w:r>
        <w:rPr>
          <w:rFonts w:hint="eastAsia" w:ascii="仿宋_GB2312" w:hAnsi="仿宋_GB2312" w:eastAsia="仿宋_GB2312" w:cs="仿宋_GB2312"/>
          <w:color w:val="000000"/>
          <w:kern w:val="0"/>
          <w:sz w:val="24"/>
          <w:lang w:eastAsia="zh-CN" w:bidi="ar"/>
        </w:rPr>
        <w:t>李安昕</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审核人：</w:t>
      </w:r>
      <w:r>
        <w:rPr>
          <w:rFonts w:hint="eastAsia" w:ascii="仿宋_GB2312" w:hAnsi="仿宋_GB2312" w:eastAsia="仿宋_GB2312" w:cs="仿宋_GB2312"/>
          <w:color w:val="000000"/>
          <w:kern w:val="0"/>
          <w:sz w:val="24"/>
          <w:lang w:eastAsia="zh-CN" w:bidi="ar"/>
        </w:rPr>
        <w:t>罗可启</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填报时间：2025年</w:t>
      </w:r>
      <w:r>
        <w:rPr>
          <w:rFonts w:hint="eastAsia" w:ascii="仿宋_GB2312" w:hAnsi="仿宋_GB2312" w:eastAsia="仿宋_GB2312" w:cs="仿宋_GB2312"/>
          <w:color w:val="000000"/>
          <w:kern w:val="0"/>
          <w:sz w:val="24"/>
          <w:lang w:val="en-US" w:eastAsia="zh-CN" w:bidi="ar"/>
        </w:rPr>
        <w:t xml:space="preserve"> 3 </w:t>
      </w:r>
      <w:r>
        <w:rPr>
          <w:rFonts w:hint="eastAsia" w:ascii="仿宋_GB2312" w:hAnsi="仿宋_GB2312" w:eastAsia="仿宋_GB2312" w:cs="仿宋_GB2312"/>
          <w:color w:val="000000"/>
          <w:kern w:val="0"/>
          <w:sz w:val="24"/>
          <w:lang w:bidi="ar"/>
        </w:rPr>
        <w:t>月</w:t>
      </w:r>
      <w:r>
        <w:rPr>
          <w:rFonts w:hint="eastAsia" w:ascii="仿宋_GB2312" w:hAnsi="仿宋_GB2312" w:eastAsia="仿宋_GB2312" w:cs="仿宋_GB2312"/>
          <w:color w:val="000000"/>
          <w:kern w:val="0"/>
          <w:sz w:val="24"/>
          <w:lang w:val="en-US" w:eastAsia="zh-CN" w:bidi="ar"/>
        </w:rPr>
        <w:t xml:space="preserve">31 </w:t>
      </w:r>
      <w:r>
        <w:rPr>
          <w:rFonts w:hint="eastAsia" w:ascii="仿宋_GB2312" w:hAnsi="仿宋_GB2312" w:eastAsia="仿宋_GB2312" w:cs="仿宋_GB2312"/>
          <w:color w:val="000000"/>
          <w:kern w:val="0"/>
          <w:sz w:val="24"/>
          <w:lang w:bidi="ar"/>
        </w:rPr>
        <w:t>日</w:t>
      </w:r>
      <w:r>
        <w:rPr>
          <w:rFonts w:hint="eastAsia" w:ascii="仿宋_GB2312" w:hAnsi="仿宋_GB2312" w:eastAsia="仿宋_GB2312" w:cs="仿宋_GB2312"/>
          <w:color w:val="000000"/>
          <w:kern w:val="0"/>
          <w:sz w:val="28"/>
          <w:szCs w:val="28"/>
          <w:lang w:bidi="ar"/>
        </w:rPr>
        <w:t xml:space="preserve"> </w:t>
      </w:r>
    </w:p>
    <w:p w14:paraId="31E802CE"/>
    <w:tbl>
      <w:tblPr>
        <w:tblStyle w:val="7"/>
        <w:tblW w:w="14259" w:type="dxa"/>
        <w:jc w:val="center"/>
        <w:tblLayout w:type="fixed"/>
        <w:tblCellMar>
          <w:top w:w="0" w:type="dxa"/>
          <w:left w:w="108" w:type="dxa"/>
          <w:bottom w:w="0" w:type="dxa"/>
          <w:right w:w="108" w:type="dxa"/>
        </w:tblCellMar>
      </w:tblPr>
      <w:tblGrid>
        <w:gridCol w:w="1236"/>
        <w:gridCol w:w="1236"/>
        <w:gridCol w:w="1236"/>
        <w:gridCol w:w="1249"/>
        <w:gridCol w:w="898"/>
        <w:gridCol w:w="954"/>
        <w:gridCol w:w="1236"/>
        <w:gridCol w:w="1236"/>
        <w:gridCol w:w="1244"/>
        <w:gridCol w:w="1236"/>
        <w:gridCol w:w="1236"/>
        <w:gridCol w:w="1262"/>
      </w:tblGrid>
      <w:tr w14:paraId="3DCA9AD7">
        <w:tblPrEx>
          <w:tblCellMar>
            <w:top w:w="0" w:type="dxa"/>
            <w:left w:w="108" w:type="dxa"/>
            <w:bottom w:w="0" w:type="dxa"/>
            <w:right w:w="108" w:type="dxa"/>
          </w:tblCellMar>
        </w:tblPrEx>
        <w:trPr>
          <w:trHeight w:val="641" w:hRule="atLeast"/>
          <w:jc w:val="center"/>
        </w:trPr>
        <w:tc>
          <w:tcPr>
            <w:tcW w:w="4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8EE44">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督导巡查（基层站、所、办、  中心等单位）</w:t>
            </w:r>
          </w:p>
        </w:tc>
        <w:tc>
          <w:tcPr>
            <w:tcW w:w="93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F38642">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隐患排查（生产经营单位）</w:t>
            </w:r>
          </w:p>
        </w:tc>
      </w:tr>
      <w:tr w14:paraId="54694E19">
        <w:tblPrEx>
          <w:tblCellMar>
            <w:top w:w="0" w:type="dxa"/>
            <w:left w:w="108" w:type="dxa"/>
            <w:bottom w:w="0" w:type="dxa"/>
            <w:right w:w="108" w:type="dxa"/>
          </w:tblCellMar>
        </w:tblPrEx>
        <w:trPr>
          <w:trHeight w:val="554"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366FE">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检查    单位</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AB8A9">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发现     问题</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ACC16">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4919">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D73F6">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排查企业总数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65F4A">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排查隐患总数</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C3ED9">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一般隐患(蓝色)</w:t>
            </w:r>
          </w:p>
        </w:tc>
        <w:tc>
          <w:tcPr>
            <w:tcW w:w="3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02A65">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重大隐患（红橙黄色）</w:t>
            </w:r>
          </w:p>
        </w:tc>
      </w:tr>
      <w:tr w14:paraId="536A02EB">
        <w:tblPrEx>
          <w:tblCellMar>
            <w:top w:w="0" w:type="dxa"/>
            <w:left w:w="108" w:type="dxa"/>
            <w:bottom w:w="0" w:type="dxa"/>
            <w:right w:w="108" w:type="dxa"/>
          </w:tblCellMar>
        </w:tblPrEx>
        <w:trPr>
          <w:trHeight w:val="579"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4B645">
            <w:pPr>
              <w:jc w:val="center"/>
              <w:rPr>
                <w:rFonts w:hint="eastAsia" w:ascii="黑体" w:hAnsi="宋体" w:eastAsia="黑体" w:cs="黑体"/>
                <w:color w:val="000000"/>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752C">
            <w:pPr>
              <w:jc w:val="center"/>
              <w:rPr>
                <w:rFonts w:hint="eastAsia" w:ascii="黑体" w:hAnsi="宋体" w:eastAsia="黑体" w:cs="黑体"/>
                <w:color w:val="000000"/>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A356">
            <w:pPr>
              <w:jc w:val="center"/>
              <w:rPr>
                <w:rFonts w:hint="eastAsia" w:ascii="黑体" w:hAnsi="宋体" w:eastAsia="黑体" w:cs="黑体"/>
                <w:color w:val="000000"/>
                <w:szCs w:val="21"/>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D134">
            <w:pPr>
              <w:jc w:val="center"/>
              <w:rPr>
                <w:rFonts w:hint="eastAsia" w:ascii="黑体" w:hAnsi="宋体" w:eastAsia="黑体" w:cs="黑体"/>
                <w:color w:val="000000"/>
                <w:szCs w:val="21"/>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DC78">
            <w:pPr>
              <w:jc w:val="center"/>
              <w:rPr>
                <w:rFonts w:hint="eastAsia" w:ascii="黑体" w:hAnsi="宋体" w:eastAsia="黑体" w:cs="黑体"/>
                <w:color w:val="000000"/>
                <w:szCs w:val="21"/>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24DF">
            <w:pPr>
              <w:jc w:val="center"/>
              <w:rPr>
                <w:rFonts w:hint="eastAsia" w:ascii="黑体" w:hAnsi="宋体" w:eastAsia="黑体" w:cs="黑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6FFB">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9C48">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E52">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741">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排查</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78C">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已整改</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9F7">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整改率</w:t>
            </w:r>
          </w:p>
        </w:tc>
      </w:tr>
      <w:tr w14:paraId="01F8AFE3">
        <w:tblPrEx>
          <w:tblCellMar>
            <w:top w:w="0" w:type="dxa"/>
            <w:left w:w="108" w:type="dxa"/>
            <w:bottom w:w="0" w:type="dxa"/>
            <w:right w:w="108" w:type="dxa"/>
          </w:tblCellMar>
        </w:tblPrEx>
        <w:trPr>
          <w:trHeight w:val="60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E8B">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(家)</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B859">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6E6">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A040">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015">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2DF1">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C14">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19A2">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4D3">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C2E1">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66FD">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5056">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w:t>
            </w:r>
          </w:p>
        </w:tc>
      </w:tr>
      <w:tr w14:paraId="7E6E326D">
        <w:tblPrEx>
          <w:tblCellMar>
            <w:top w:w="0" w:type="dxa"/>
            <w:left w:w="108" w:type="dxa"/>
            <w:bottom w:w="0" w:type="dxa"/>
            <w:right w:w="108" w:type="dxa"/>
          </w:tblCellMar>
        </w:tblPrEx>
        <w:trPr>
          <w:trHeight w:val="1589"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077">
            <w:pPr>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7D57">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65B">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0874">
            <w:pPr>
              <w:jc w:val="center"/>
              <w:rPr>
                <w:rFonts w:hint="eastAsia" w:ascii="宋体" w:hAnsi="宋体" w:eastAsia="宋体" w:cs="宋体"/>
                <w:color w:val="00000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DF8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78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38D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097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AFE">
            <w:pPr>
              <w:jc w:val="center"/>
              <w:rPr>
                <w:rFonts w:hint="eastAsia" w:ascii="宋体" w:hAnsi="宋体" w:eastAsia="宋体" w:cs="宋体"/>
                <w:color w:val="00000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2B9">
            <w:pPr>
              <w:jc w:val="center"/>
              <w:rPr>
                <w:rFonts w:hint="eastAsia" w:ascii="宋体" w:hAnsi="宋体" w:eastAsia="宋体" w:cs="宋体"/>
                <w:color w:val="0070C0"/>
                <w:szCs w:val="21"/>
                <w:lang w:val="en-US" w:eastAsia="zh-CN"/>
              </w:rPr>
            </w:pPr>
            <w:r>
              <w:rPr>
                <w:rFonts w:hint="eastAsia" w:ascii="宋体" w:hAnsi="宋体" w:eastAsia="宋体" w:cs="宋体"/>
                <w:color w:val="0070C0"/>
                <w:szCs w:val="21"/>
                <w:lang w:val="en-US" w:eastAsia="zh-CN"/>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E5E">
            <w:pPr>
              <w:jc w:val="center"/>
              <w:rPr>
                <w:rFonts w:hint="eastAsia" w:ascii="宋体" w:hAnsi="宋体" w:eastAsia="宋体" w:cs="宋体"/>
                <w:color w:val="0070C0"/>
                <w:szCs w:val="21"/>
                <w:lang w:val="en-US" w:eastAsia="zh-CN"/>
              </w:rPr>
            </w:pPr>
            <w:r>
              <w:rPr>
                <w:rFonts w:hint="eastAsia" w:ascii="宋体" w:hAnsi="宋体" w:eastAsia="宋体" w:cs="宋体"/>
                <w:color w:val="0070C0"/>
                <w:szCs w:val="21"/>
                <w:lang w:val="en-US" w:eastAsia="zh-CN"/>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D29">
            <w:pPr>
              <w:jc w:val="center"/>
              <w:rPr>
                <w:rFonts w:hint="eastAsia" w:ascii="宋体" w:hAnsi="宋体" w:eastAsia="宋体" w:cs="宋体"/>
                <w:color w:val="0070C0"/>
                <w:szCs w:val="21"/>
              </w:rPr>
            </w:pPr>
            <w:r>
              <w:rPr>
                <w:rFonts w:hint="eastAsia" w:ascii="黑体" w:hAnsi="宋体" w:eastAsia="黑体" w:cs="黑体"/>
                <w:color w:val="000000"/>
                <w:kern w:val="0"/>
                <w:szCs w:val="21"/>
                <w:lang w:val="en-US" w:eastAsia="zh-CN" w:bidi="ar"/>
              </w:rPr>
              <w:t>100</w:t>
            </w:r>
            <w:r>
              <w:rPr>
                <w:rFonts w:hint="eastAsia" w:ascii="黑体" w:hAnsi="宋体" w:eastAsia="黑体" w:cs="黑体"/>
                <w:color w:val="000000"/>
                <w:kern w:val="0"/>
                <w:szCs w:val="21"/>
                <w:lang w:bidi="ar"/>
              </w:rPr>
              <w:t>%</w:t>
            </w:r>
          </w:p>
        </w:tc>
      </w:tr>
    </w:tbl>
    <w:p w14:paraId="33461C77"/>
    <w:tbl>
      <w:tblPr>
        <w:tblStyle w:val="7"/>
        <w:tblW w:w="27022" w:type="dxa"/>
        <w:tblInd w:w="0" w:type="dxa"/>
        <w:tblLayout w:type="fixed"/>
        <w:tblCellMar>
          <w:top w:w="0" w:type="dxa"/>
          <w:left w:w="0" w:type="dxa"/>
          <w:bottom w:w="0" w:type="dxa"/>
          <w:right w:w="0" w:type="dxa"/>
        </w:tblCellMar>
      </w:tblPr>
      <w:tblGrid>
        <w:gridCol w:w="553"/>
        <w:gridCol w:w="1615"/>
        <w:gridCol w:w="4824"/>
        <w:gridCol w:w="1176"/>
        <w:gridCol w:w="1032"/>
        <w:gridCol w:w="711"/>
        <w:gridCol w:w="927"/>
        <w:gridCol w:w="1140"/>
        <w:gridCol w:w="1091"/>
        <w:gridCol w:w="442"/>
        <w:gridCol w:w="13511"/>
      </w:tblGrid>
      <w:tr w14:paraId="61829F91">
        <w:tblPrEx>
          <w:tblCellMar>
            <w:top w:w="0" w:type="dxa"/>
            <w:left w:w="0" w:type="dxa"/>
            <w:bottom w:w="0" w:type="dxa"/>
            <w:right w:w="0" w:type="dxa"/>
          </w:tblCellMar>
        </w:tblPrEx>
        <w:trPr>
          <w:trHeight w:val="600" w:hRule="atLeast"/>
        </w:trPr>
        <w:tc>
          <w:tcPr>
            <w:tcW w:w="13511" w:type="dxa"/>
            <w:gridSpan w:val="10"/>
            <w:tcBorders>
              <w:top w:val="nil"/>
              <w:left w:val="nil"/>
              <w:bottom w:val="nil"/>
              <w:right w:val="nil"/>
            </w:tcBorders>
            <w:shd w:val="clear" w:color="auto" w:fill="auto"/>
            <w:noWrap/>
            <w:tcMar>
              <w:top w:w="15" w:type="dxa"/>
              <w:left w:w="15" w:type="dxa"/>
              <w:right w:w="15" w:type="dxa"/>
            </w:tcMar>
            <w:vAlign w:val="center"/>
          </w:tcPr>
          <w:p w14:paraId="3E205E99">
            <w:pPr>
              <w:widowControl/>
              <w:jc w:val="left"/>
              <w:textAlignment w:val="center"/>
              <w:rPr>
                <w:rFonts w:hint="eastAsia" w:ascii="黑体" w:hAnsi="黑体" w:eastAsia="黑体" w:cs="黑体"/>
                <w:sz w:val="32"/>
                <w:szCs w:val="32"/>
                <w:lang w:val="en-US" w:eastAsia="zh-CN"/>
              </w:rPr>
            </w:pPr>
          </w:p>
          <w:p w14:paraId="32F2F62E">
            <w:pPr>
              <w:widowControl/>
              <w:jc w:val="left"/>
              <w:textAlignment w:val="center"/>
              <w:rPr>
                <w:rFonts w:hint="eastAsia" w:ascii="黑体" w:hAnsi="黑体" w:eastAsia="黑体" w:cs="黑体"/>
                <w:sz w:val="32"/>
                <w:szCs w:val="32"/>
                <w:lang w:val="en-US" w:eastAsia="zh-CN"/>
              </w:rPr>
            </w:pPr>
          </w:p>
          <w:p w14:paraId="721B6594">
            <w:pPr>
              <w:widowControl/>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4148974">
            <w:pPr>
              <w:widowControl/>
              <w:jc w:val="center"/>
              <w:textAlignment w:val="center"/>
              <w:rPr>
                <w:rFonts w:hint="eastAsia" w:ascii="宋体" w:hAnsi="宋体" w:eastAsia="宋体" w:cs="宋体"/>
                <w:b/>
                <w:color w:val="000000"/>
                <w:sz w:val="36"/>
                <w:szCs w:val="36"/>
              </w:rPr>
            </w:pPr>
            <w:r>
              <w:rPr>
                <w:rFonts w:hint="eastAsia" w:ascii="方正小标宋简体" w:hAnsi="方正小标宋简体" w:eastAsia="方正小标宋简体" w:cs="方正小标宋简体"/>
                <w:sz w:val="36"/>
                <w:szCs w:val="36"/>
              </w:rPr>
              <w:t>月份</w:t>
            </w:r>
            <w:r>
              <w:rPr>
                <w:rFonts w:hint="eastAsia" w:ascii="方正小标宋简体" w:hAnsi="方正小标宋简体" w:eastAsia="方正小标宋简体" w:cs="方正小标宋简体"/>
                <w:color w:val="000000"/>
                <w:kern w:val="0"/>
                <w:sz w:val="36"/>
                <w:szCs w:val="36"/>
                <w:lang w:bidi="ar"/>
              </w:rPr>
              <w:t>安全生产问题隐患清单</w:t>
            </w:r>
          </w:p>
        </w:tc>
        <w:tc>
          <w:tcPr>
            <w:tcW w:w="13511" w:type="dxa"/>
            <w:tcBorders>
              <w:top w:val="nil"/>
              <w:left w:val="nil"/>
              <w:bottom w:val="nil"/>
              <w:right w:val="nil"/>
            </w:tcBorders>
            <w:shd w:val="clear" w:color="auto" w:fill="auto"/>
            <w:noWrap/>
            <w:tcMar>
              <w:top w:w="15" w:type="dxa"/>
              <w:left w:w="15" w:type="dxa"/>
              <w:right w:w="15" w:type="dxa"/>
            </w:tcMar>
            <w:vAlign w:val="center"/>
          </w:tcPr>
          <w:p w14:paraId="2C9ED8DB">
            <w:pPr>
              <w:widowControl/>
              <w:jc w:val="left"/>
              <w:textAlignment w:val="center"/>
              <w:rPr>
                <w:rFonts w:hint="eastAsia" w:ascii="黑体" w:hAnsi="黑体" w:eastAsia="黑体" w:cs="黑体"/>
                <w:sz w:val="32"/>
                <w:szCs w:val="32"/>
              </w:rPr>
            </w:pPr>
          </w:p>
        </w:tc>
      </w:tr>
      <w:tr w14:paraId="366C09EC">
        <w:tblPrEx>
          <w:tblCellMar>
            <w:top w:w="0" w:type="dxa"/>
            <w:left w:w="0" w:type="dxa"/>
            <w:bottom w:w="0" w:type="dxa"/>
            <w:right w:w="0" w:type="dxa"/>
          </w:tblCellMar>
        </w:tblPrEx>
        <w:trPr>
          <w:trHeight w:val="360" w:hRule="atLeast"/>
        </w:trPr>
        <w:tc>
          <w:tcPr>
            <w:tcW w:w="13511" w:type="dxa"/>
            <w:gridSpan w:val="10"/>
            <w:tcBorders>
              <w:top w:val="nil"/>
              <w:left w:val="nil"/>
              <w:bottom w:val="nil"/>
              <w:right w:val="nil"/>
            </w:tcBorders>
            <w:shd w:val="clear" w:color="auto" w:fill="auto"/>
            <w:noWrap/>
            <w:tcMar>
              <w:top w:w="15" w:type="dxa"/>
              <w:left w:w="15" w:type="dxa"/>
              <w:right w:w="15" w:type="dxa"/>
            </w:tcMar>
            <w:vAlign w:val="center"/>
          </w:tcPr>
          <w:p w14:paraId="4BF918A0">
            <w:pPr>
              <w:widowControl/>
              <w:jc w:val="left"/>
              <w:textAlignment w:val="center"/>
              <w:rPr>
                <w:rFonts w:hint="eastAsia" w:ascii="宋体" w:hAnsi="宋体" w:eastAsia="宋体" w:cs="宋体"/>
                <w:color w:val="000000"/>
                <w:sz w:val="28"/>
                <w:szCs w:val="28"/>
              </w:rPr>
            </w:pPr>
            <w:r>
              <w:rPr>
                <w:rFonts w:hint="eastAsia" w:ascii="仿宋_GB2312" w:hAnsi="仿宋_GB2312" w:eastAsia="仿宋_GB2312" w:cs="仿宋_GB2312"/>
                <w:bCs/>
                <w:color w:val="000000"/>
                <w:kern w:val="0"/>
                <w:sz w:val="24"/>
                <w:lang w:bidi="ar"/>
              </w:rPr>
              <w:t>填报单位：</w:t>
            </w:r>
            <w:r>
              <w:rPr>
                <w:rFonts w:hint="eastAsia" w:ascii="仿宋_GB2312" w:hAnsi="仿宋_GB2312" w:eastAsia="仿宋_GB2312" w:cs="仿宋_GB2312"/>
                <w:bCs/>
                <w:color w:val="000000"/>
                <w:kern w:val="0"/>
                <w:sz w:val="24"/>
                <w:lang w:eastAsia="zh-CN" w:bidi="ar"/>
              </w:rPr>
              <w:t>三里岗镇安应办</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填报人：</w:t>
            </w:r>
            <w:r>
              <w:rPr>
                <w:rFonts w:hint="eastAsia" w:ascii="仿宋_GB2312" w:hAnsi="仿宋_GB2312" w:eastAsia="仿宋_GB2312" w:cs="仿宋_GB2312"/>
                <w:color w:val="000000"/>
                <w:kern w:val="0"/>
                <w:sz w:val="24"/>
                <w:lang w:eastAsia="zh-CN" w:bidi="ar"/>
              </w:rPr>
              <w:t>李安昕</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审核人：</w:t>
            </w:r>
            <w:r>
              <w:rPr>
                <w:rFonts w:hint="eastAsia" w:ascii="仿宋_GB2312" w:hAnsi="仿宋_GB2312" w:eastAsia="仿宋_GB2312" w:cs="仿宋_GB2312"/>
                <w:color w:val="000000"/>
                <w:kern w:val="0"/>
                <w:sz w:val="24"/>
                <w:lang w:eastAsia="zh-CN" w:bidi="ar"/>
              </w:rPr>
              <w:t>罗可启</w:t>
            </w: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填报时间：2025年</w:t>
            </w:r>
            <w:r>
              <w:rPr>
                <w:rFonts w:hint="eastAsia" w:ascii="仿宋_GB2312" w:hAnsi="仿宋_GB2312" w:eastAsia="仿宋_GB2312" w:cs="仿宋_GB2312"/>
                <w:color w:val="000000"/>
                <w:kern w:val="0"/>
                <w:sz w:val="24"/>
                <w:lang w:val="en-US" w:eastAsia="zh-CN" w:bidi="ar"/>
              </w:rPr>
              <w:t xml:space="preserve"> 3 </w:t>
            </w:r>
            <w:r>
              <w:rPr>
                <w:rFonts w:hint="eastAsia" w:ascii="仿宋_GB2312" w:hAnsi="仿宋_GB2312" w:eastAsia="仿宋_GB2312" w:cs="仿宋_GB2312"/>
                <w:color w:val="000000"/>
                <w:kern w:val="0"/>
                <w:sz w:val="24"/>
                <w:lang w:bidi="ar"/>
              </w:rPr>
              <w:t>月</w:t>
            </w:r>
            <w:r>
              <w:rPr>
                <w:rFonts w:hint="eastAsia" w:ascii="仿宋_GB2312" w:hAnsi="仿宋_GB2312" w:eastAsia="仿宋_GB2312" w:cs="仿宋_GB2312"/>
                <w:color w:val="000000"/>
                <w:kern w:val="0"/>
                <w:sz w:val="24"/>
                <w:lang w:val="en-US" w:eastAsia="zh-CN" w:bidi="ar"/>
              </w:rPr>
              <w:t xml:space="preserve"> 31 </w:t>
            </w:r>
            <w:r>
              <w:rPr>
                <w:rFonts w:hint="eastAsia" w:ascii="仿宋_GB2312" w:hAnsi="仿宋_GB2312" w:eastAsia="仿宋_GB2312" w:cs="仿宋_GB2312"/>
                <w:color w:val="000000"/>
                <w:kern w:val="0"/>
                <w:sz w:val="24"/>
                <w:lang w:bidi="ar"/>
              </w:rPr>
              <w:t>日</w:t>
            </w:r>
            <w:r>
              <w:rPr>
                <w:rFonts w:hint="eastAsia" w:ascii="仿宋_GB2312" w:hAnsi="仿宋_GB2312" w:eastAsia="仿宋_GB2312" w:cs="仿宋_GB2312"/>
                <w:color w:val="000000"/>
                <w:kern w:val="0"/>
                <w:sz w:val="28"/>
                <w:szCs w:val="28"/>
                <w:lang w:bidi="ar"/>
              </w:rPr>
              <w:t xml:space="preserve"> </w:t>
            </w:r>
          </w:p>
        </w:tc>
        <w:tc>
          <w:tcPr>
            <w:tcW w:w="13511" w:type="dxa"/>
            <w:tcBorders>
              <w:top w:val="nil"/>
              <w:left w:val="nil"/>
              <w:bottom w:val="nil"/>
              <w:right w:val="nil"/>
            </w:tcBorders>
            <w:shd w:val="clear" w:color="auto" w:fill="auto"/>
            <w:noWrap/>
            <w:tcMar>
              <w:top w:w="15" w:type="dxa"/>
              <w:left w:w="15" w:type="dxa"/>
              <w:right w:w="15" w:type="dxa"/>
            </w:tcMar>
            <w:vAlign w:val="center"/>
          </w:tcPr>
          <w:p w14:paraId="48120F3A">
            <w:pPr>
              <w:widowControl/>
              <w:jc w:val="left"/>
              <w:textAlignment w:val="center"/>
              <w:rPr>
                <w:rFonts w:hint="eastAsia" w:asciiTheme="minorEastAsia" w:hAnsiTheme="minorEastAsia" w:cstheme="minorEastAsia"/>
                <w:bCs/>
                <w:color w:val="000000"/>
                <w:kern w:val="0"/>
                <w:sz w:val="28"/>
                <w:szCs w:val="28"/>
                <w:lang w:bidi="ar"/>
              </w:rPr>
            </w:pPr>
          </w:p>
        </w:tc>
      </w:tr>
      <w:tr w14:paraId="02480709">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4A08">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9F61">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隐患单位</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58D0">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存在问题或隐患</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78B4">
            <w:pPr>
              <w:widowControl/>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隐患问题 发现形式</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94C3">
            <w:pPr>
              <w:widowControl/>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隐患问题发现时间</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3BBA">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责任人</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8ABE">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整改时限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ED6C">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整改进展</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1C09">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督办单位</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895D">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风险等级</w:t>
            </w:r>
          </w:p>
        </w:tc>
      </w:tr>
      <w:tr w14:paraId="6014E060">
        <w:tblPrEx>
          <w:tblCellMar>
            <w:top w:w="0" w:type="dxa"/>
            <w:left w:w="0" w:type="dxa"/>
            <w:bottom w:w="0" w:type="dxa"/>
            <w:right w:w="0" w:type="dxa"/>
          </w:tblCellMar>
        </w:tblPrEx>
        <w:trPr>
          <w:gridAfter w:val="1"/>
          <w:wAfter w:w="13511" w:type="dxa"/>
          <w:trHeight w:val="41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AE96">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0849">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随县墩子河幸福院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46AB">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1.消防水带缺失。2.部分灭火器过期欠压。3.食品留样日期不符合要求.4.未安装防鼠板和灭蝇灯。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723C">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本级巡查督查</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A600">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02DD">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马延菊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3F0C">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F3AE">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B9BE">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镇安应办</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272E">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蓝</w:t>
            </w:r>
          </w:p>
        </w:tc>
      </w:tr>
      <w:tr w14:paraId="043E79AD">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DC39">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F7FB">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随县墩子河幸福院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D4D0">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1.电梯未经检验。要求立即停用。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4A9E">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本级日常监管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10EF">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F49F">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马延菊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9040">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22AF">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FB13">
            <w:pP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市场监管所</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AD39">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红</w:t>
            </w:r>
          </w:p>
        </w:tc>
      </w:tr>
      <w:tr w14:paraId="7A23A524">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1AE3">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3F92">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三里岗中心卫生院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BE66">
            <w:p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1.医院医技楼二楼灭火器箱内手提式干粉灭火器缺失2瓶。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A730">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本级日常监管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7B73">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2025.3.28</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3187">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余永佳</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1EB9">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2025.3.28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A241">
            <w:pPr>
              <w:jc w:val="center"/>
              <w:rPr>
                <w:rFonts w:hint="eastAsia" w:ascii="仿宋_GB2312" w:hAnsi="仿宋_GB2312" w:eastAsia="仿宋_GB2312" w:cs="仿宋_GB2312"/>
                <w:color w:val="000000"/>
                <w:sz w:val="18"/>
                <w:szCs w:val="18"/>
              </w:rPr>
            </w:pPr>
            <w:r>
              <w:rPr>
                <w:rFonts w:hint="eastAsia" w:ascii="宋体" w:hAnsi="宋体" w:eastAsia="宋体" w:cs="宋体"/>
                <w:color w:val="000000"/>
                <w:kern w:val="0"/>
                <w:sz w:val="18"/>
                <w:szCs w:val="18"/>
                <w:lang w:bidi="ar"/>
              </w:rPr>
              <w:t>已完成整改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3FC5">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卫生院</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BEBF">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蓝</w:t>
            </w:r>
          </w:p>
        </w:tc>
      </w:tr>
      <w:tr w14:paraId="39A38F7F">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7395">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FA4F">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65CC8">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B71A">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CAF2">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C82A">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FC84">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35B4">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7786">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23DB">
            <w:pPr>
              <w:rPr>
                <w:rFonts w:hint="eastAsia" w:ascii="仿宋_GB2312" w:hAnsi="仿宋_GB2312" w:eastAsia="仿宋_GB2312" w:cs="仿宋_GB2312"/>
                <w:color w:val="000000"/>
                <w:sz w:val="18"/>
                <w:szCs w:val="18"/>
              </w:rPr>
            </w:pPr>
          </w:p>
        </w:tc>
      </w:tr>
      <w:tr w14:paraId="2AFDE7E8">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D90B">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D61B">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EF51">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50FF">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AE13">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F406">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1F2F">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2F7F">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B4CF">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9756">
            <w:pPr>
              <w:rPr>
                <w:rFonts w:hint="eastAsia" w:ascii="仿宋_GB2312" w:hAnsi="仿宋_GB2312" w:eastAsia="仿宋_GB2312" w:cs="仿宋_GB2312"/>
                <w:color w:val="000000"/>
                <w:sz w:val="18"/>
                <w:szCs w:val="18"/>
              </w:rPr>
            </w:pPr>
          </w:p>
        </w:tc>
      </w:tr>
      <w:tr w14:paraId="79537FFA">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B6ED">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0AA1">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EB9E">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4795">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4F2B">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9F87">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6E76">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66CF">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7C05">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0EB5">
            <w:pPr>
              <w:rPr>
                <w:rFonts w:hint="eastAsia" w:ascii="仿宋_GB2312" w:hAnsi="仿宋_GB2312" w:eastAsia="仿宋_GB2312" w:cs="仿宋_GB2312"/>
                <w:color w:val="000000"/>
                <w:sz w:val="18"/>
                <w:szCs w:val="18"/>
              </w:rPr>
            </w:pPr>
          </w:p>
        </w:tc>
      </w:tr>
      <w:tr w14:paraId="4746EB95">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EEDD">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8F1F">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0D0A">
            <w:pPr>
              <w:jc w:val="center"/>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AF7D">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5A4A">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8741">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6E77">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2B64">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1EA1">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C087">
            <w:pPr>
              <w:rPr>
                <w:rFonts w:hint="eastAsia" w:ascii="仿宋_GB2312" w:hAnsi="仿宋_GB2312" w:eastAsia="仿宋_GB2312" w:cs="仿宋_GB2312"/>
                <w:color w:val="000000"/>
                <w:sz w:val="18"/>
                <w:szCs w:val="18"/>
              </w:rPr>
            </w:pPr>
          </w:p>
        </w:tc>
      </w:tr>
      <w:tr w14:paraId="22F3E1C9">
        <w:tblPrEx>
          <w:tblCellMar>
            <w:top w:w="0" w:type="dxa"/>
            <w:left w:w="0" w:type="dxa"/>
            <w:bottom w:w="0" w:type="dxa"/>
            <w:right w:w="0" w:type="dxa"/>
          </w:tblCellMar>
        </w:tblPrEx>
        <w:trPr>
          <w:gridAfter w:val="1"/>
          <w:wAfter w:w="13511" w:type="dxa"/>
          <w:trHeight w:val="4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A50E">
            <w:pPr>
              <w:widowControl/>
              <w:jc w:val="center"/>
              <w:textAlignment w:val="center"/>
              <w:rPr>
                <w:rFonts w:hint="eastAsia" w:ascii="仿宋_GB2312" w:hAnsi="仿宋_GB2312" w:eastAsia="仿宋_GB2312" w:cs="仿宋_GB2312"/>
                <w:color w:val="000000"/>
                <w:sz w:val="18"/>
                <w:szCs w:val="18"/>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EE14">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23A4">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65B7">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5C38">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2B79">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BCE6">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EFC9">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2DFE">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DFF9">
            <w:pPr>
              <w:rPr>
                <w:rFonts w:hint="eastAsia" w:ascii="仿宋_GB2312" w:hAnsi="仿宋_GB2312" w:eastAsia="仿宋_GB2312" w:cs="仿宋_GB2312"/>
                <w:color w:val="000000"/>
                <w:sz w:val="18"/>
                <w:szCs w:val="18"/>
              </w:rPr>
            </w:pPr>
          </w:p>
        </w:tc>
      </w:tr>
      <w:tr w14:paraId="71540C02">
        <w:tblPrEx>
          <w:tblCellMar>
            <w:top w:w="0" w:type="dxa"/>
            <w:left w:w="0" w:type="dxa"/>
            <w:bottom w:w="0" w:type="dxa"/>
            <w:right w:w="0" w:type="dxa"/>
          </w:tblCellMar>
        </w:tblPrEx>
        <w:trPr>
          <w:gridAfter w:val="1"/>
          <w:wAfter w:w="13511" w:type="dxa"/>
          <w:trHeight w:val="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F8B3">
            <w:pPr>
              <w:widowControl/>
              <w:jc w:val="center"/>
              <w:textAlignment w:val="center"/>
              <w:rPr>
                <w:rFonts w:hint="eastAsia" w:ascii="仿宋_GB2312" w:hAnsi="仿宋_GB2312" w:eastAsia="仿宋_GB2312" w:cs="仿宋_GB2312"/>
                <w:color w:val="000000"/>
                <w:sz w:val="18"/>
                <w:szCs w:val="18"/>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C3B0">
            <w:pPr>
              <w:jc w:val="center"/>
              <w:rPr>
                <w:rFonts w:hint="eastAsia" w:ascii="仿宋_GB2312" w:hAnsi="仿宋_GB2312" w:eastAsia="仿宋_GB2312" w:cs="仿宋_GB2312"/>
                <w:color w:val="000000"/>
                <w:sz w:val="18"/>
                <w:szCs w:val="18"/>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AC82">
            <w:pPr>
              <w:ind w:firstLine="1440" w:firstLineChars="800"/>
              <w:rPr>
                <w:rFonts w:hint="eastAsia" w:ascii="仿宋_GB2312" w:hAnsi="仿宋_GB2312" w:eastAsia="仿宋_GB2312" w:cs="仿宋_GB2312"/>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7C47">
            <w:pPr>
              <w:jc w:val="center"/>
              <w:rPr>
                <w:rFonts w:hint="eastAsia" w:ascii="仿宋_GB2312" w:hAnsi="仿宋_GB2312" w:eastAsia="仿宋_GB2312" w:cs="仿宋_GB2312"/>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EA39">
            <w:pPr>
              <w:rPr>
                <w:rFonts w:hint="eastAsia" w:ascii="仿宋_GB2312" w:hAnsi="仿宋_GB2312" w:eastAsia="仿宋_GB2312" w:cs="仿宋_GB2312"/>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DEE5">
            <w:pPr>
              <w:rPr>
                <w:rFonts w:hint="eastAsia" w:ascii="仿宋_GB2312" w:hAnsi="仿宋_GB2312" w:eastAsia="仿宋_GB2312" w:cs="仿宋_GB2312"/>
                <w:color w:val="000000"/>
                <w:sz w:val="18"/>
                <w:szCs w:val="18"/>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C42E">
            <w:pPr>
              <w:rPr>
                <w:rFonts w:hint="eastAsia"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438B">
            <w:pPr>
              <w:rPr>
                <w:rFonts w:hint="eastAsia" w:ascii="仿宋_GB2312" w:hAnsi="仿宋_GB2312" w:eastAsia="仿宋_GB2312" w:cs="仿宋_GB2312"/>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469A">
            <w:pPr>
              <w:rPr>
                <w:rFonts w:hint="eastAsia" w:ascii="仿宋_GB2312" w:hAnsi="仿宋_GB2312" w:eastAsia="仿宋_GB2312" w:cs="仿宋_GB2312"/>
                <w:color w:val="000000"/>
                <w:sz w:val="18"/>
                <w:szCs w:val="18"/>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BFF0">
            <w:pPr>
              <w:rPr>
                <w:rFonts w:hint="eastAsia" w:ascii="仿宋_GB2312" w:hAnsi="仿宋_GB2312" w:eastAsia="仿宋_GB2312" w:cs="仿宋_GB2312"/>
                <w:color w:val="000000"/>
                <w:sz w:val="18"/>
                <w:szCs w:val="18"/>
              </w:rPr>
            </w:pPr>
          </w:p>
        </w:tc>
      </w:tr>
    </w:tbl>
    <w:p w14:paraId="29748F93">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填报说明：1.此表结合各地安全生产隐患排查整治有关工作填写，由各地汇总有关成员单位信息填报，实施动态管理，上月没整改完成的隐患下月必须续报。2.隐患问题发现形式为上级巡查督查、本级日常监管、本级巡查督查和企业报送4种。3.责任人为隐患单位的主要负责人，整改进展为“整改中”或“已完成整改”，完成时限格式为年月日，中间用“.”隔开。4.安全风险等级从高到低依次为重大风险、较大风险、一般风险和低风险四个等级，对应使用红、橙、黄、蓝四色标注，隐患等级为红、橙的分别报市、县安委会挂牌督办，黄色的由县安委会有关专委会督办，蓝色的由各地政府督办，县安委办负责全面督导。5.填报时间为当月最后一天，逢节假日顺延。</w:t>
      </w:r>
    </w:p>
    <w:p w14:paraId="6EAC3D76">
      <w:pPr>
        <w:keepNext w:val="0"/>
        <w:keepLines w:val="0"/>
        <w:pageBreakBefore w:val="0"/>
        <w:widowControl w:val="0"/>
        <w:numPr>
          <w:ilvl w:val="0"/>
          <w:numId w:val="0"/>
        </w:numPr>
        <w:tabs>
          <w:tab w:val="left" w:pos="751"/>
        </w:tabs>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sectPr>
          <w:footerReference r:id="rId3" w:type="default"/>
          <w:pgSz w:w="16838" w:h="11906" w:orient="landscape"/>
          <w:pgMar w:top="1800" w:right="1440" w:bottom="1542" w:left="1440" w:header="851" w:footer="992" w:gutter="0"/>
          <w:pgNumType w:fmt="decimal"/>
          <w:cols w:space="425" w:num="1"/>
          <w:docGrid w:type="lines" w:linePitch="312" w:charSpace="0"/>
        </w:sectPr>
      </w:pPr>
    </w:p>
    <w:p w14:paraId="2DE98821">
      <w:pPr>
        <w:keepNext w:val="0"/>
        <w:keepLines w:val="0"/>
        <w:pageBreakBefore w:val="0"/>
        <w:widowControl w:val="0"/>
        <w:numPr>
          <w:ilvl w:val="0"/>
          <w:numId w:val="0"/>
        </w:numPr>
        <w:tabs>
          <w:tab w:val="left" w:pos="751"/>
        </w:tabs>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86B03DA">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sz w:val="36"/>
          <w:szCs w:val="36"/>
          <w:lang w:val="en-US" w:eastAsia="zh-CN"/>
        </w:rPr>
        <w:t>有关</w:t>
      </w:r>
      <w:r>
        <w:rPr>
          <w:rFonts w:hint="eastAsia" w:ascii="方正小标宋简体" w:hAnsi="方正小标宋简体" w:eastAsia="方正小标宋简体" w:cs="方正小标宋简体"/>
          <w:b w:val="0"/>
          <w:bCs w:val="0"/>
          <w:sz w:val="36"/>
          <w:szCs w:val="36"/>
          <w:lang w:val="en-US" w:eastAsia="zh-CN"/>
        </w:rPr>
        <w:t>活动照片</w:t>
      </w:r>
    </w:p>
    <w:p w14:paraId="37E61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b w:val="0"/>
          <w:bCs w:val="0"/>
          <w:sz w:val="32"/>
          <w:szCs w:val="32"/>
          <w:lang w:val="en-US" w:eastAsia="zh-CN"/>
        </w:rPr>
      </w:pPr>
      <w:r>
        <w:rPr>
          <w:rFonts w:hint="eastAsia" w:ascii="WPS灵秀黑" w:hAnsi="WPS灵秀黑" w:eastAsia="WPS灵秀黑" w:cs="WPS灵秀黑"/>
          <w:b w:val="0"/>
          <w:bCs w:val="0"/>
          <w:sz w:val="32"/>
          <w:szCs w:val="32"/>
          <w:lang w:val="en-US" w:eastAsia="zh-CN"/>
        </w:rPr>
        <w:t>3月1日下午，三里岗镇组织召开全镇安全生产和森林防灭火会议暨安应委2025年度第一次全体会议和三里岗镇第一季度安全生产和森林防灭火工作会议。</w:t>
      </w:r>
    </w:p>
    <w:p w14:paraId="44DD22A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36"/>
          <w:szCs w:val="36"/>
          <w:lang w:val="en-US" w:eastAsia="zh-CN"/>
        </w:rPr>
        <w:drawing>
          <wp:inline distT="0" distB="0" distL="114300" distR="114300">
            <wp:extent cx="5268595" cy="3652520"/>
            <wp:effectExtent l="0" t="0" r="8255" b="5080"/>
            <wp:docPr id="4" name="图片 4" descr="5d15f85deb42f772691c623bf270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15f85deb42f772691c623bf2706e9"/>
                    <pic:cNvPicPr>
                      <a:picLocks noChangeAspect="1"/>
                    </pic:cNvPicPr>
                  </pic:nvPicPr>
                  <pic:blipFill>
                    <a:blip r:embed="rId5"/>
                    <a:stretch>
                      <a:fillRect/>
                    </a:stretch>
                  </pic:blipFill>
                  <pic:spPr>
                    <a:xfrm>
                      <a:off x="0" y="0"/>
                      <a:ext cx="5268595" cy="3652520"/>
                    </a:xfrm>
                    <a:prstGeom prst="rect">
                      <a:avLst/>
                    </a:prstGeom>
                  </pic:spPr>
                </pic:pic>
              </a:graphicData>
            </a:graphic>
          </wp:inline>
        </w:drawing>
      </w:r>
    </w:p>
    <w:p w14:paraId="0ED7A399">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drawing>
          <wp:inline distT="0" distB="0" distL="114300" distR="114300">
            <wp:extent cx="5268595" cy="3140710"/>
            <wp:effectExtent l="0" t="0" r="8255" b="2540"/>
            <wp:docPr id="2" name="图片 2" descr="947f793c8982d125c5004af214ad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7f793c8982d125c5004af214ad12a"/>
                    <pic:cNvPicPr>
                      <a:picLocks noChangeAspect="1"/>
                    </pic:cNvPicPr>
                  </pic:nvPicPr>
                  <pic:blipFill>
                    <a:blip r:embed="rId6"/>
                    <a:stretch>
                      <a:fillRect/>
                    </a:stretch>
                  </pic:blipFill>
                  <pic:spPr>
                    <a:xfrm>
                      <a:off x="0" y="0"/>
                      <a:ext cx="5268595" cy="3140710"/>
                    </a:xfrm>
                    <a:prstGeom prst="rect">
                      <a:avLst/>
                    </a:prstGeom>
                  </pic:spPr>
                </pic:pic>
              </a:graphicData>
            </a:graphic>
          </wp:inline>
        </w:drawing>
      </w:r>
    </w:p>
    <w:p w14:paraId="0CA138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b w:val="0"/>
          <w:bCs w:val="0"/>
          <w:sz w:val="32"/>
          <w:szCs w:val="32"/>
          <w:lang w:val="en-US" w:eastAsia="zh-CN"/>
        </w:rPr>
      </w:pPr>
      <w:r>
        <w:rPr>
          <w:rFonts w:hint="eastAsia" w:ascii="WPS灵秀黑" w:hAnsi="WPS灵秀黑" w:eastAsia="WPS灵秀黑" w:cs="WPS灵秀黑"/>
          <w:sz w:val="32"/>
          <w:szCs w:val="32"/>
        </w:rPr>
        <w:t>3月3日上午，</w:t>
      </w:r>
      <w:r>
        <w:rPr>
          <w:rFonts w:hint="eastAsia" w:ascii="WPS灵秀黑" w:hAnsi="WPS灵秀黑" w:eastAsia="WPS灵秀黑" w:cs="WPS灵秀黑"/>
          <w:sz w:val="32"/>
          <w:szCs w:val="32"/>
          <w:lang w:eastAsia="zh-CN"/>
        </w:rPr>
        <w:t>全国两会期间</w:t>
      </w:r>
      <w:r>
        <w:rPr>
          <w:rFonts w:hint="eastAsia" w:ascii="WPS灵秀黑" w:hAnsi="WPS灵秀黑" w:eastAsia="WPS灵秀黑" w:cs="WPS灵秀黑"/>
          <w:sz w:val="32"/>
          <w:szCs w:val="32"/>
        </w:rPr>
        <w:t>，三里岗镇政府人大主席裴珍斌带领民政办、应急办、市场监管所对镇辖区生产经营单位4所养老机构进行了消防安全</w:t>
      </w:r>
      <w:r>
        <w:rPr>
          <w:rFonts w:hint="eastAsia" w:ascii="WPS灵秀黑" w:hAnsi="WPS灵秀黑" w:eastAsia="WPS灵秀黑" w:cs="WPS灵秀黑"/>
          <w:sz w:val="32"/>
          <w:szCs w:val="32"/>
          <w:lang w:eastAsia="zh-CN"/>
        </w:rPr>
        <w:t>帮扶指导</w:t>
      </w:r>
      <w:r>
        <w:rPr>
          <w:rFonts w:hint="eastAsia" w:ascii="WPS灵秀黑" w:hAnsi="WPS灵秀黑" w:eastAsia="WPS灵秀黑" w:cs="WPS灵秀黑"/>
          <w:sz w:val="32"/>
          <w:szCs w:val="32"/>
        </w:rPr>
        <w:t>和食品安全帮扶指导。</w:t>
      </w:r>
    </w:p>
    <w:p w14:paraId="3A00E1E8">
      <w:pPr>
        <w:keepNext w:val="0"/>
        <w:keepLines w:val="0"/>
        <w:pageBreakBefore w:val="0"/>
        <w:widowControl w:val="0"/>
        <w:tabs>
          <w:tab w:val="left" w:pos="394"/>
        </w:tabs>
        <w:kinsoku/>
        <w:wordWrap/>
        <w:overflowPunct/>
        <w:topLinePunct w:val="0"/>
        <w:autoSpaceDE/>
        <w:autoSpaceDN/>
        <w:bidi w:val="0"/>
        <w:adjustRightInd/>
        <w:snapToGrid/>
        <w:textAlignment w:val="auto"/>
        <w:rPr>
          <w:rFonts w:hint="eastAsia" w:ascii="仿宋" w:hAnsi="仿宋" w:eastAsia="仿宋" w:cs="仿宋"/>
          <w:b w:val="0"/>
          <w:bCs w:val="0"/>
          <w:sz w:val="30"/>
          <w:szCs w:val="30"/>
          <w:lang w:val="en-US" w:eastAsia="zh-CN"/>
        </w:rPr>
      </w:pPr>
      <w:r>
        <w:rPr>
          <w:rFonts w:hint="eastAsia" w:ascii="宋体" w:hAnsi="宋体" w:eastAsia="宋体" w:cs="宋体"/>
          <w:sz w:val="28"/>
          <w:szCs w:val="36"/>
          <w:lang w:eastAsia="zh-CN"/>
        </w:rPr>
        <w:drawing>
          <wp:inline distT="0" distB="0" distL="114300" distR="114300">
            <wp:extent cx="5255260" cy="3223895"/>
            <wp:effectExtent l="0" t="0" r="2540" b="14605"/>
            <wp:docPr id="8" name="图片 2" descr="3e2b6cdafead73e3fb7ff40eba25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e2b6cdafead73e3fb7ff40eba258b2"/>
                    <pic:cNvPicPr>
                      <a:picLocks noChangeAspect="1"/>
                    </pic:cNvPicPr>
                  </pic:nvPicPr>
                  <pic:blipFill>
                    <a:blip r:embed="rId7"/>
                    <a:stretch>
                      <a:fillRect/>
                    </a:stretch>
                  </pic:blipFill>
                  <pic:spPr>
                    <a:xfrm>
                      <a:off x="0" y="0"/>
                      <a:ext cx="5255260" cy="3223895"/>
                    </a:xfrm>
                    <a:prstGeom prst="rect">
                      <a:avLst/>
                    </a:prstGeom>
                    <a:noFill/>
                    <a:ln>
                      <a:noFill/>
                    </a:ln>
                  </pic:spPr>
                </pic:pic>
              </a:graphicData>
            </a:graphic>
          </wp:inline>
        </w:drawing>
      </w:r>
    </w:p>
    <w:p w14:paraId="273E2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WPS灵秀黑" w:hAnsi="WPS灵秀黑" w:eastAsia="WPS灵秀黑" w:cs="WPS灵秀黑"/>
          <w:sz w:val="32"/>
          <w:szCs w:val="32"/>
          <w:lang w:val="en-US" w:eastAsia="zh-CN"/>
        </w:rPr>
      </w:pPr>
      <w:r>
        <w:rPr>
          <w:rFonts w:hint="eastAsia" w:ascii="WPS灵秀黑" w:hAnsi="WPS灵秀黑" w:eastAsia="WPS灵秀黑" w:cs="WPS灵秀黑"/>
          <w:sz w:val="32"/>
          <w:szCs w:val="32"/>
          <w:lang w:val="en-US" w:eastAsia="zh-CN"/>
        </w:rPr>
        <w:t>3月13日上午，三里岗镇党委副书记、镇长沈小丽，镇人大主席裴珍斌到全镇养老福利机构就安全管理、环境卫生等工作全面检查指导并作相应安排。</w:t>
      </w:r>
    </w:p>
    <w:p w14:paraId="15EEB2EA">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 w:hAnsi="仿宋" w:eastAsia="仿宋" w:cs="仿宋"/>
          <w:b w:val="0"/>
          <w:bCs w:val="0"/>
          <w:sz w:val="30"/>
          <w:szCs w:val="30"/>
          <w:lang w:val="en-US" w:eastAsia="zh-CN"/>
        </w:rPr>
        <w:drawing>
          <wp:inline distT="0" distB="0" distL="114300" distR="114300">
            <wp:extent cx="5260975" cy="2525395"/>
            <wp:effectExtent l="0" t="0" r="15875" b="8255"/>
            <wp:docPr id="6" name="图片 6" descr="fe6c70a408b8743c0bf3e689786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6c70a408b8743c0bf3e6897867439"/>
                    <pic:cNvPicPr>
                      <a:picLocks noChangeAspect="1"/>
                    </pic:cNvPicPr>
                  </pic:nvPicPr>
                  <pic:blipFill>
                    <a:blip r:embed="rId8"/>
                    <a:srcRect b="26760"/>
                    <a:stretch>
                      <a:fillRect/>
                    </a:stretch>
                  </pic:blipFill>
                  <pic:spPr>
                    <a:xfrm>
                      <a:off x="0" y="0"/>
                      <a:ext cx="5260975" cy="2525395"/>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23E9C8-227D-4EBE-B6BF-3AC29CC5EC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462926-4B8C-4359-8DAB-C01BF56832E9}"/>
  </w:font>
  <w:font w:name="仿宋">
    <w:panose1 w:val="02010609060101010101"/>
    <w:charset w:val="86"/>
    <w:family w:val="modern"/>
    <w:pitch w:val="default"/>
    <w:sig w:usb0="800002BF" w:usb1="38CF7CFA" w:usb2="00000016" w:usb3="00000000" w:csb0="00040001" w:csb1="00000000"/>
    <w:embedRegular r:id="rId3" w:fontKey="{2D43605A-2BC6-46E2-B932-B503505F34DF}"/>
  </w:font>
  <w:font w:name="仿宋_GB2312">
    <w:panose1 w:val="02010609030101010101"/>
    <w:charset w:val="86"/>
    <w:family w:val="modern"/>
    <w:pitch w:val="default"/>
    <w:sig w:usb0="00000001" w:usb1="080E0000" w:usb2="00000000" w:usb3="00000000" w:csb0="00040000" w:csb1="00000000"/>
    <w:embedRegular r:id="rId4" w:fontKey="{20AF2199-BCD1-497E-8A83-7A87A2A85D44}"/>
  </w:font>
  <w:font w:name="方正小标宋简体">
    <w:panose1 w:val="03000509000000000000"/>
    <w:charset w:val="86"/>
    <w:family w:val="auto"/>
    <w:pitch w:val="default"/>
    <w:sig w:usb0="00000001" w:usb1="080E0000" w:usb2="00000000" w:usb3="00000000" w:csb0="00040000" w:csb1="00000000"/>
    <w:embedRegular r:id="rId5" w:fontKey="{C2E63ABA-76C4-42CB-BB66-1CF0CBE43C73}"/>
  </w:font>
  <w:font w:name="WPS灵秀黑">
    <w:altName w:val="黑体"/>
    <w:panose1 w:val="00000000000000000000"/>
    <w:charset w:val="86"/>
    <w:family w:val="auto"/>
    <w:pitch w:val="default"/>
    <w:sig w:usb0="00000000" w:usb1="00000000" w:usb2="00000000" w:usb3="00000000" w:csb0="00040001" w:csb1="00000000"/>
    <w:embedRegular r:id="rId6" w:fontKey="{520B8456-2F65-4F84-8DFB-86303A4F4ECD}"/>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59E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F8C3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CF8C3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9748E"/>
    <w:rsid w:val="15BC376F"/>
    <w:rsid w:val="2A9172BF"/>
    <w:rsid w:val="2ABE1090"/>
    <w:rsid w:val="3799748E"/>
    <w:rsid w:val="3FBD53E3"/>
    <w:rsid w:val="44192528"/>
    <w:rsid w:val="4A91140A"/>
    <w:rsid w:val="4D4E4600"/>
    <w:rsid w:val="4D4F797D"/>
    <w:rsid w:val="5A5F5FCD"/>
    <w:rsid w:val="6CE77851"/>
    <w:rsid w:val="DFF6D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ind w:firstLine="640" w:firstLineChars="20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rPr>
      <w:rFonts w:cs="Times New Roman"/>
    </w:rPr>
  </w:style>
  <w:style w:type="paragraph" w:customStyle="1" w:styleId="9">
    <w:name w:val="正文-公1"/>
    <w:basedOn w:val="1"/>
    <w:next w:val="1"/>
    <w:unhideWhenUsed/>
    <w:qFormat/>
    <w:uiPriority w:val="0"/>
    <w:pPr>
      <w:ind w:firstLine="200" w:firstLineChars="200"/>
      <w:jc w:val="left"/>
    </w:pPr>
    <w:rPr>
      <w:rFonts w:hint="default" w:eastAsia="仿宋_GB231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984</Words>
  <Characters>1069</Characters>
  <Lines>0</Lines>
  <Paragraphs>0</Paragraphs>
  <TotalTime>182</TotalTime>
  <ScaleCrop>false</ScaleCrop>
  <LinksUpToDate>false</LinksUpToDate>
  <CharactersWithSpaces>1156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2025-03-26T15:51:00Z</dcterms:created>
  <dc:creator>明月夜魂</dc:creator>
  <cp:lastModifiedBy>Zippo_MM</cp:lastModifiedBy>
  <cp:lastPrinted>2025-03-31T10:38:00Z</cp:lastPrinted>
  <dcterms:modified xsi:type="dcterms:W3CDTF">2025-05-08T09:08:52Z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EA58BAB54B5067BB5BC8F8678AF4203C</vt:lpwstr>
  </property>
  <property fmtid="{D5CDD505-2E9C-101B-9397-08002B2CF9AE}" pid="4" name="KSOTemplateDocerSaveRecord">
    <vt:lpwstr>eyJoZGlkIjoiYTAxMjg4MjYzZDg2NzM1MGZlNTdiZTI1M2FjZTQxNGQiLCJ1c2VySWQiOiIyNTE2Mjk1NjQifQ==</vt:lpwstr>
  </property>
</Properties>
</file>