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221" w:lineRule="auto"/>
        <w:jc w:val="center"/>
        <w:textAlignment w:val="baseline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28"/>
          <w:sz w:val="43"/>
          <w:szCs w:val="43"/>
        </w:rPr>
        <w:t>随县镇、村公益性公墓建设管理实施方案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1" w:lineRule="auto"/>
        <w:jc w:val="center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1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1" w:lineRule="auto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58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5" w:lineRule="auto"/>
        <w:ind w:left="272" w:leftChars="0" w:right="0" w:rightChars="0" w:firstLine="358" w:firstLineChars="0"/>
        <w:textAlignment w:val="baseline"/>
        <w:rPr>
          <w:b/>
          <w:bCs/>
        </w:rPr>
      </w:pPr>
      <w:r>
        <w:rPr>
          <w:b/>
          <w:bCs/>
        </w:rPr>
        <w:t>总体要求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5" w:lineRule="auto"/>
        <w:ind w:left="630" w:leftChars="0" w:right="0" w:rightChars="0" w:firstLine="640" w:firstLineChars="200"/>
        <w:textAlignment w:val="baseline"/>
        <w:rPr>
          <w:rFonts w:hint="eastAsia"/>
          <w:lang w:val="en-US" w:eastAsia="zh-CN"/>
        </w:rPr>
      </w:pPr>
      <w:r>
        <w:t>贯彻落实习近平总书记关于殡葬改革工作重要指示批 示精神，深化殡葬改革，完善基本殡葬公共服务体系，满足群 众基本丧葬需求，减轻群众丧葬负担，逐步根治散埋乱葬，保护耕地林地和生态环境，促进美丽乡村建设。</w:t>
      </w:r>
      <w:r>
        <w:rPr>
          <w:rFonts w:hint="eastAsia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5" w:lineRule="auto"/>
        <w:ind w:right="0" w:rightChars="0" w:firstLine="320" w:firstLineChars="100"/>
        <w:textAlignment w:val="baseline"/>
        <w:rPr>
          <w:b/>
          <w:bCs/>
        </w:rPr>
      </w:pPr>
      <w:r>
        <w:rPr>
          <w:rFonts w:hint="eastAsia"/>
          <w:lang w:val="en-US" w:eastAsia="zh-CN"/>
        </w:rPr>
        <w:t xml:space="preserve">  </w:t>
      </w:r>
      <w:r>
        <w:t>二、</w:t>
      </w:r>
      <w:r>
        <w:rPr>
          <w:b/>
          <w:bCs/>
        </w:rPr>
        <w:t>工作目标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5" w:lineRule="auto"/>
        <w:ind w:left="630" w:leftChars="0" w:right="0" w:rightChars="0" w:firstLine="640" w:firstLineChars="200"/>
        <w:textAlignment w:val="baseline"/>
      </w:pPr>
      <w:r>
        <w:t>坚持政府主导、统筹规划、节地生态、群众受益、移风易  俗的原则，在广泛征求意见基础上，结合乡村振兴工作要求， 科学选址布局，推进城乡公益性公墓建设，2023年全面完成镇、村公益性公墓应建尽建任务。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221" w:lineRule="auto"/>
        <w:ind w:firstLine="796" w:firstLineChars="300"/>
        <w:textAlignment w:val="baseline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8"/>
          <w:sz w:val="32"/>
          <w:szCs w:val="32"/>
        </w:rPr>
        <w:t>三、主要任务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0" w:line="225" w:lineRule="auto"/>
        <w:ind w:left="639"/>
        <w:textAlignment w:val="baseline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9"/>
          <w:sz w:val="32"/>
          <w:szCs w:val="32"/>
        </w:rPr>
        <w:t>(一)镇级公墓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5" w:line="365" w:lineRule="auto"/>
        <w:ind w:right="119" w:firstLine="641"/>
        <w:textAlignment w:val="baseline"/>
      </w:pPr>
      <w:r>
        <w:rPr>
          <w:spacing w:val="6"/>
        </w:rPr>
        <w:t>1.墓区选址。服从“两个红线”要求，严禁在经济开发</w:t>
      </w:r>
      <w:r>
        <w:rPr>
          <w:spacing w:val="3"/>
        </w:rPr>
        <w:t xml:space="preserve"> </w:t>
      </w:r>
      <w:r>
        <w:rPr>
          <w:spacing w:val="-6"/>
        </w:rPr>
        <w:t>区、风景名胜区、居民集中居住区、永久基本</w:t>
      </w:r>
      <w:r>
        <w:rPr>
          <w:spacing w:val="-7"/>
        </w:rPr>
        <w:t>农田保护区内建</w:t>
      </w:r>
      <w:r>
        <w:t xml:space="preserve"> </w:t>
      </w:r>
      <w:r>
        <w:rPr>
          <w:spacing w:val="6"/>
        </w:rPr>
        <w:t>设公墓。要优先选择山水相间的荒山瘠地，随弯就</w:t>
      </w:r>
      <w:r>
        <w:rPr>
          <w:spacing w:val="5"/>
        </w:rPr>
        <w:t>势，不搞</w:t>
      </w:r>
      <w:r>
        <w:t xml:space="preserve"> </w:t>
      </w:r>
      <w:r>
        <w:rPr>
          <w:spacing w:val="-5"/>
        </w:rPr>
        <w:t>梯度开发建设，禁止砍伐现有树木。大力推行“林下墓”“草</w:t>
      </w:r>
      <w:r>
        <w:t xml:space="preserve"> </w:t>
      </w:r>
      <w:r>
        <w:rPr>
          <w:spacing w:val="18"/>
        </w:rPr>
        <w:t>坪墓”,墓区绿化率不低于50%。墓区建设前</w:t>
      </w:r>
      <w:r>
        <w:rPr>
          <w:spacing w:val="17"/>
        </w:rPr>
        <w:t>要依法依规办</w:t>
      </w:r>
      <w:r>
        <w:t xml:space="preserve"> </w:t>
      </w:r>
      <w:r>
        <w:rPr>
          <w:spacing w:val="6"/>
        </w:rPr>
        <w:t>理水土保持方案审批手续，要避开河道或水库管理范围，不</w:t>
      </w:r>
    </w:p>
    <w:p>
      <w:pPr>
        <w:pStyle w:val="2"/>
        <w:spacing w:line="222" w:lineRule="auto"/>
      </w:pPr>
      <w:r>
        <w:rPr>
          <w:spacing w:val="-2"/>
        </w:rPr>
        <w:t>得污染水源。</w:t>
      </w:r>
    </w:p>
    <w:p>
      <w:pPr>
        <w:pStyle w:val="2"/>
        <w:spacing w:before="290" w:line="364" w:lineRule="auto"/>
        <w:ind w:right="141" w:firstLine="639"/>
      </w:pPr>
      <w:r>
        <w:rPr>
          <w:spacing w:val="6"/>
        </w:rPr>
        <w:t>2.建设要求。综合考虑城镇化进展、人口结构、老龄化</w:t>
      </w:r>
      <w:r>
        <w:rPr>
          <w:spacing w:val="2"/>
        </w:rPr>
        <w:t xml:space="preserve"> </w:t>
      </w:r>
      <w:r>
        <w:rPr>
          <w:spacing w:val="5"/>
        </w:rPr>
        <w:t>趋势、资金保障、常住人口7%死亡率等因素，按照满足30年</w:t>
      </w:r>
      <w:r>
        <w:rPr>
          <w:spacing w:val="9"/>
        </w:rPr>
        <w:t xml:space="preserve"> </w:t>
      </w:r>
      <w:r>
        <w:rPr>
          <w:spacing w:val="6"/>
        </w:rPr>
        <w:t>安葬需求规划布局，分期征用土地建设。以满</w:t>
      </w:r>
      <w:r>
        <w:rPr>
          <w:spacing w:val="5"/>
        </w:rPr>
        <w:t>足集镇及周边</w:t>
      </w:r>
      <w:r>
        <w:t xml:space="preserve"> </w:t>
      </w:r>
      <w:r>
        <w:rPr>
          <w:spacing w:val="8"/>
        </w:rPr>
        <w:t>村常住人口3—5年安葬需求先行启动建设</w:t>
      </w:r>
      <w:r>
        <w:rPr>
          <w:spacing w:val="7"/>
        </w:rPr>
        <w:t>，</w:t>
      </w:r>
      <w:r>
        <w:rPr>
          <w:spacing w:val="112"/>
        </w:rPr>
        <w:t xml:space="preserve"> </w:t>
      </w:r>
      <w:r>
        <w:rPr>
          <w:spacing w:val="7"/>
        </w:rPr>
        <w:t>一期建设用地</w:t>
      </w:r>
      <w:r>
        <w:t xml:space="preserve"> </w:t>
      </w:r>
      <w:r>
        <w:rPr>
          <w:spacing w:val="16"/>
        </w:rPr>
        <w:t>一般不超过3—5亩，每亩建成墓穴原则上250—300个。除</w:t>
      </w:r>
      <w:r>
        <w:rPr>
          <w:spacing w:val="9"/>
        </w:rPr>
        <w:t xml:space="preserve"> </w:t>
      </w:r>
      <w:r>
        <w:rPr>
          <w:spacing w:val="5"/>
        </w:rPr>
        <w:t>厉山镇、县经济开发区外，每个镇(场、景区)2022年底前应</w:t>
      </w:r>
      <w:r>
        <w:rPr>
          <w:spacing w:val="2"/>
        </w:rPr>
        <w:t>建成一处镇级公墓。</w:t>
      </w:r>
    </w:p>
    <w:p>
      <w:pPr>
        <w:pStyle w:val="2"/>
        <w:spacing w:before="287" w:line="369" w:lineRule="auto"/>
        <w:ind w:right="123" w:firstLine="639"/>
      </w:pPr>
      <w:r>
        <w:rPr>
          <w:spacing w:val="-18"/>
        </w:rPr>
        <w:t>3.墓穴标准。按照“占地少、碑卧倒、硬化少、绿化好”的</w:t>
      </w:r>
      <w:r>
        <w:rPr>
          <w:spacing w:val="4"/>
        </w:rPr>
        <w:t xml:space="preserve"> </w:t>
      </w:r>
      <w:r>
        <w:rPr>
          <w:spacing w:val="12"/>
        </w:rPr>
        <w:t>标准，严格控制墓穴建设成本。单穴墓占地不超过0.5平方</w:t>
      </w:r>
      <w:r>
        <w:rPr>
          <w:spacing w:val="16"/>
        </w:rPr>
        <w:t xml:space="preserve"> </w:t>
      </w:r>
      <w:r>
        <w:rPr>
          <w:spacing w:val="11"/>
        </w:rPr>
        <w:t>米，双穴墓占地不超过0.8平方米。墓碑全部采用卧碑，地</w:t>
      </w:r>
      <w:bookmarkStart w:id="0" w:name="_GoBack"/>
      <w:bookmarkEnd w:id="0"/>
      <w:r>
        <w:rPr>
          <w:spacing w:val="-11"/>
        </w:rPr>
        <w:t>面草坪绿化，墓道铺设石子、行道砖等，方便群众安葬祭祀。</w:t>
      </w:r>
    </w:p>
    <w:p>
      <w:pPr>
        <w:pStyle w:val="2"/>
        <w:spacing w:before="264" w:line="220" w:lineRule="auto"/>
        <w:ind w:left="639"/>
      </w:pPr>
      <w:r>
        <w:rPr>
          <w:spacing w:val="7"/>
        </w:rPr>
        <w:t>4.资金来源。镇级公益性公墓由属地政府自筹解决。</w:t>
      </w:r>
    </w:p>
    <w:p>
      <w:pPr>
        <w:spacing w:before="104" w:line="229" w:lineRule="auto"/>
        <w:ind w:left="63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"/>
          <w:sz w:val="32"/>
          <w:szCs w:val="32"/>
        </w:rPr>
        <w:t>(二)村级公墓</w:t>
      </w:r>
    </w:p>
    <w:p>
      <w:pPr>
        <w:pStyle w:val="2"/>
        <w:spacing w:before="237" w:line="364" w:lineRule="auto"/>
        <w:ind w:right="19" w:firstLine="629"/>
        <w:jc w:val="both"/>
      </w:pPr>
      <w:r>
        <w:rPr>
          <w:spacing w:val="4"/>
        </w:rPr>
        <w:t xml:space="preserve">1.墓区选址。坚持节约集约使用林地资源，在不改变林 </w:t>
      </w:r>
      <w:r>
        <w:rPr>
          <w:spacing w:val="-19"/>
        </w:rPr>
        <w:t>相、林地性质、林地权属、不砍伐林木的前提下，鼓励建设“林</w:t>
      </w:r>
      <w:r>
        <w:t xml:space="preserve">  </w:t>
      </w:r>
      <w:r>
        <w:rPr>
          <w:spacing w:val="3"/>
        </w:rPr>
        <w:t>下墓”,履行备案手续。禁止不经批准采伐树木，破坏林相，</w:t>
      </w:r>
      <w:r>
        <w:rPr>
          <w:spacing w:val="8"/>
        </w:rPr>
        <w:t xml:space="preserve"> 改变林地性质建设墓地。严禁在经济开发区、风景名胜区、</w:t>
      </w:r>
    </w:p>
    <w:p>
      <w:pPr>
        <w:pStyle w:val="2"/>
        <w:spacing w:before="1" w:line="220" w:lineRule="auto"/>
      </w:pPr>
      <w:r>
        <w:rPr>
          <w:spacing w:val="-2"/>
        </w:rPr>
        <w:t>居民集中居住区、永久基本农田保护区内建设。</w:t>
      </w:r>
    </w:p>
    <w:p>
      <w:pPr>
        <w:pStyle w:val="2"/>
        <w:spacing w:before="310" w:line="363" w:lineRule="auto"/>
        <w:ind w:firstLine="629"/>
        <w:jc w:val="both"/>
      </w:pPr>
      <w:r>
        <w:rPr>
          <w:spacing w:val="9"/>
        </w:rPr>
        <w:t>2.建设范围。纳入全县2022—2025年美丽乡村实施村、</w:t>
      </w:r>
      <w:r>
        <w:rPr>
          <w:spacing w:val="17"/>
        </w:rPr>
        <w:t xml:space="preserve"> </w:t>
      </w:r>
      <w:r>
        <w:rPr>
          <w:spacing w:val="4"/>
        </w:rPr>
        <w:t>历史形成的中心村、常住人口1000人以上的村，须建设一处</w:t>
      </w:r>
      <w:r>
        <w:t xml:space="preserve">  </w:t>
      </w:r>
      <w:r>
        <w:rPr>
          <w:spacing w:val="21"/>
        </w:rPr>
        <w:t>村级公墓。常住人口1000人以下或镇级公墓能覆盖的村，</w:t>
      </w:r>
      <w:r>
        <w:rPr>
          <w:spacing w:val="-1"/>
        </w:rPr>
        <w:t>经村民代表会议民主决议后，可以多村联建或不建公墓。</w:t>
      </w:r>
    </w:p>
    <w:p>
      <w:pPr>
        <w:pStyle w:val="2"/>
        <w:spacing w:before="237" w:line="363" w:lineRule="auto"/>
        <w:ind w:right="118" w:firstLine="629"/>
        <w:jc w:val="both"/>
      </w:pPr>
      <w:r>
        <w:rPr>
          <w:rFonts w:ascii="宋体" w:hAnsi="宋体" w:eastAsia="宋体" w:cs="宋体"/>
          <w:spacing w:val="21"/>
        </w:rPr>
        <w:t>3.建设要求。2022年各镇(场、景区)至少完成40%村</w:t>
      </w:r>
      <w:r>
        <w:rPr>
          <w:rFonts w:ascii="宋体" w:hAnsi="宋体" w:eastAsia="宋体" w:cs="宋体"/>
          <w:spacing w:val="6"/>
        </w:rPr>
        <w:t xml:space="preserve"> </w:t>
      </w:r>
      <w:r>
        <w:rPr>
          <w:spacing w:val="9"/>
        </w:rPr>
        <w:t>级公墓应建尽建任务(纳入2021年、2022年美丽乡村示范村</w:t>
      </w:r>
      <w:r>
        <w:t xml:space="preserve"> </w:t>
      </w:r>
      <w:r>
        <w:rPr>
          <w:spacing w:val="16"/>
        </w:rPr>
        <w:t>须在2022年建设完成),结合常住人口7</w:t>
      </w:r>
      <w:r>
        <w:rPr>
          <w:spacing w:val="15"/>
        </w:rPr>
        <w:t>%死亡率，满足3—5</w:t>
      </w:r>
      <w:r>
        <w:t xml:space="preserve"> </w:t>
      </w:r>
      <w:r>
        <w:rPr>
          <w:spacing w:val="4"/>
        </w:rPr>
        <w:t>年安葬需求，建成20—40个墓穴；多村联建公墓的，建成墓</w:t>
      </w:r>
      <w:r>
        <w:t xml:space="preserve"> </w:t>
      </w:r>
      <w:r>
        <w:rPr>
          <w:spacing w:val="9"/>
        </w:rPr>
        <w:t>穴不得超过100个。2023年符合要求的村，公益性公墓应全</w:t>
      </w:r>
      <w:r>
        <w:rPr>
          <w:spacing w:val="-8"/>
        </w:rPr>
        <w:t>部完成，该项工作纳入镇、村公墓建设绩效考核。</w:t>
      </w:r>
    </w:p>
    <w:p>
      <w:pPr>
        <w:pStyle w:val="2"/>
        <w:spacing w:before="310" w:line="358" w:lineRule="auto"/>
        <w:ind w:right="127" w:firstLine="629"/>
        <w:jc w:val="both"/>
      </w:pPr>
      <w:r>
        <w:rPr>
          <w:spacing w:val="11"/>
        </w:rPr>
        <w:t>4.奖补政策。墓穴建成经验收合格，原则上按</w:t>
      </w:r>
      <w:r>
        <w:rPr>
          <w:spacing w:val="10"/>
        </w:rPr>
        <w:t>照0.2万</w:t>
      </w:r>
      <w:r>
        <w:t xml:space="preserve"> </w:t>
      </w:r>
      <w:r>
        <w:rPr>
          <w:spacing w:val="11"/>
        </w:rPr>
        <w:t>元/个标准据实给予奖补，每村补助资金不超过10万元。多</w:t>
      </w:r>
      <w:r>
        <w:rPr>
          <w:spacing w:val="3"/>
        </w:rPr>
        <w:t>村联建的按数量据实奖补。</w:t>
      </w:r>
    </w:p>
    <w:p>
      <w:pPr>
        <w:pStyle w:val="2"/>
        <w:spacing w:before="283" w:line="620" w:lineRule="exact"/>
        <w:ind w:firstLine="712" w:firstLineChars="200"/>
        <w:rPr>
          <w:spacing w:val="5"/>
        </w:rPr>
      </w:pPr>
      <w:r>
        <w:rPr>
          <w:spacing w:val="18"/>
          <w:position w:val="22"/>
        </w:rPr>
        <w:t>5.资金来源。美丽乡村示范村公益性公墓建设资金</w:t>
      </w:r>
      <w:r>
        <w:rPr>
          <w:spacing w:val="5"/>
        </w:rPr>
        <w:t>美丽乡村建设资金中列支，其他村公益性公墓建设资金由县</w:t>
      </w:r>
    </w:p>
    <w:p>
      <w:pPr>
        <w:pStyle w:val="2"/>
        <w:spacing w:before="1" w:line="220" w:lineRule="auto"/>
        <w:rPr>
          <w:spacing w:val="5"/>
        </w:rPr>
      </w:pPr>
    </w:p>
    <w:p>
      <w:pPr>
        <w:pStyle w:val="2"/>
        <w:spacing w:before="104" w:line="222" w:lineRule="auto"/>
        <w:rPr>
          <w:rFonts w:hint="eastAsia"/>
          <w:spacing w:val="7"/>
          <w:lang w:val="en-US" w:eastAsia="zh-CN"/>
        </w:rPr>
      </w:pPr>
      <w:r>
        <w:rPr>
          <w:spacing w:val="7"/>
        </w:rPr>
        <w:t>级财政统筹从乡村振兴贷款资金中列支</w:t>
      </w:r>
      <w:r>
        <w:rPr>
          <w:rFonts w:hint="eastAsia"/>
          <w:spacing w:val="7"/>
          <w:lang w:val="en-US" w:eastAsia="zh-CN"/>
        </w:rPr>
        <w:t>.</w:t>
      </w:r>
    </w:p>
    <w:p>
      <w:pPr>
        <w:pStyle w:val="2"/>
        <w:spacing w:before="104" w:line="222" w:lineRule="auto"/>
        <w:rPr>
          <w:rFonts w:hint="eastAsia"/>
          <w:spacing w:val="7"/>
          <w:lang w:val="en-US" w:eastAsia="zh-CN"/>
        </w:rPr>
      </w:pPr>
    </w:p>
    <w:p>
      <w:pPr>
        <w:spacing w:before="233" w:line="222" w:lineRule="auto"/>
        <w:ind w:left="69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0"/>
          <w:sz w:val="32"/>
          <w:szCs w:val="32"/>
        </w:rPr>
        <w:t>四、建设管理</w:t>
      </w:r>
    </w:p>
    <w:p>
      <w:pPr>
        <w:pStyle w:val="2"/>
        <w:spacing w:before="274" w:line="365" w:lineRule="auto"/>
        <w:ind w:right="45" w:firstLine="694"/>
      </w:pPr>
      <w:r>
        <w:rPr>
          <w:rFonts w:ascii="楷体" w:hAnsi="楷体" w:eastAsia="楷体" w:cs="楷体"/>
          <w:b/>
          <w:bCs/>
          <w:spacing w:val="1"/>
        </w:rPr>
        <w:t>(一)实施主体。</w:t>
      </w:r>
      <w:r>
        <w:rPr>
          <w:rFonts w:ascii="楷体" w:hAnsi="楷体" w:eastAsia="楷体" w:cs="楷体"/>
          <w:spacing w:val="1"/>
        </w:rPr>
        <w:t>县、镇(场、景区)人民政府(管委会)是</w:t>
      </w:r>
      <w:r>
        <w:rPr>
          <w:rFonts w:ascii="楷体" w:hAnsi="楷体" w:eastAsia="楷体" w:cs="楷体"/>
          <w:spacing w:val="6"/>
        </w:rPr>
        <w:t xml:space="preserve">  </w:t>
      </w:r>
      <w:r>
        <w:rPr>
          <w:spacing w:val="12"/>
        </w:rPr>
        <w:t>城乡公益性公墓建设管理主体。其中县级人民政府</w:t>
      </w:r>
      <w:r>
        <w:rPr>
          <w:spacing w:val="11"/>
        </w:rPr>
        <w:t>驻地镇、</w:t>
      </w:r>
      <w:r>
        <w:t xml:space="preserve"> </w:t>
      </w:r>
      <w:r>
        <w:rPr>
          <w:spacing w:val="11"/>
        </w:rPr>
        <w:t>城郊村(居委会、社区),由县政府主导城市公益性公墓建设</w:t>
      </w:r>
      <w:r>
        <w:rPr>
          <w:spacing w:val="7"/>
        </w:rPr>
        <w:t xml:space="preserve">  </w:t>
      </w:r>
      <w:r>
        <w:rPr>
          <w:spacing w:val="5"/>
        </w:rPr>
        <w:t>管理工作。镇(场、景区)、村公墓由镇政府(管委会)主导建</w:t>
      </w:r>
      <w:r>
        <w:rPr>
          <w:spacing w:val="4"/>
        </w:rPr>
        <w:t>设管理工作，村(居)民委员会为村级公墓管理</w:t>
      </w:r>
      <w:r>
        <w:rPr>
          <w:spacing w:val="3"/>
        </w:rPr>
        <w:t>运营主体。</w:t>
      </w:r>
    </w:p>
    <w:p>
      <w:pPr>
        <w:pStyle w:val="2"/>
        <w:spacing w:before="246" w:line="364" w:lineRule="auto"/>
        <w:ind w:right="181" w:firstLine="689"/>
      </w:pPr>
      <w:r>
        <w:rPr>
          <w:rFonts w:ascii="楷体" w:hAnsi="楷体" w:eastAsia="楷体" w:cs="楷体"/>
          <w:spacing w:val="31"/>
        </w:rPr>
        <w:t>(二)审批程序</w:t>
      </w:r>
      <w:r>
        <w:rPr>
          <w:spacing w:val="31"/>
        </w:rPr>
        <w:t>。镇级公墓建设审批由公墓所在地村</w:t>
      </w:r>
      <w:r>
        <w:rPr>
          <w:spacing w:val="6"/>
        </w:rPr>
        <w:t xml:space="preserve"> </w:t>
      </w:r>
      <w:r>
        <w:rPr>
          <w:spacing w:val="5"/>
        </w:rPr>
        <w:t>(居)民委员会向镇人民政府、县民政部门提出申请，提交公</w:t>
      </w:r>
      <w:r>
        <w:rPr>
          <w:spacing w:val="16"/>
        </w:rPr>
        <w:t xml:space="preserve"> </w:t>
      </w:r>
      <w:r>
        <w:rPr>
          <w:spacing w:val="5"/>
        </w:rPr>
        <w:t>墓规划设计方案、集体土地使用证(或其他土地证明)及法律</w:t>
      </w:r>
      <w:r>
        <w:rPr>
          <w:spacing w:val="15"/>
        </w:rPr>
        <w:t xml:space="preserve"> </w:t>
      </w:r>
      <w:r>
        <w:rPr>
          <w:spacing w:val="5"/>
        </w:rPr>
        <w:t>法规规定需要提交的其他材料，县民政部门会同</w:t>
      </w:r>
      <w:r>
        <w:rPr>
          <w:spacing w:val="4"/>
        </w:rPr>
        <w:t>县自然资源</w:t>
      </w:r>
      <w:r>
        <w:t xml:space="preserve"> </w:t>
      </w:r>
      <w:r>
        <w:rPr>
          <w:spacing w:val="-6"/>
        </w:rPr>
        <w:t>和规划、林业等部门，依据有关法律法规联合审批，报市民政</w:t>
      </w:r>
      <w:r>
        <w:rPr>
          <w:spacing w:val="14"/>
        </w:rPr>
        <w:t xml:space="preserve"> </w:t>
      </w:r>
      <w:r>
        <w:rPr>
          <w:spacing w:val="6"/>
        </w:rPr>
        <w:t>部门备案。新建镇、村级公益性公墓经县级民政、自然资源</w:t>
      </w:r>
      <w:r>
        <w:rPr>
          <w:spacing w:val="-6"/>
        </w:rPr>
        <w:t>和规划、林业、属地政府联合验收合格后方可使用。</w:t>
      </w:r>
    </w:p>
    <w:p>
      <w:pPr>
        <w:pStyle w:val="2"/>
        <w:spacing w:before="303" w:line="363" w:lineRule="auto"/>
        <w:ind w:right="65" w:firstLine="689"/>
      </w:pPr>
      <w:r>
        <w:rPr>
          <w:rFonts w:ascii="楷体" w:hAnsi="楷体" w:eastAsia="楷体" w:cs="楷体"/>
          <w:spacing w:val="4"/>
        </w:rPr>
        <w:t>(三)统筹规划</w:t>
      </w:r>
      <w:r>
        <w:rPr>
          <w:spacing w:val="4"/>
        </w:rPr>
        <w:t>。县民政部门会同县自然资源</w:t>
      </w:r>
      <w:r>
        <w:rPr>
          <w:spacing w:val="3"/>
        </w:rPr>
        <w:t xml:space="preserve">和规划、林 </w:t>
      </w:r>
      <w:r>
        <w:rPr>
          <w:spacing w:val="5"/>
        </w:rPr>
        <w:t xml:space="preserve">业部门，在符合县级国土空间规划和村庄规划前提下，统筹 </w:t>
      </w:r>
      <w:r>
        <w:rPr>
          <w:spacing w:val="11"/>
        </w:rPr>
        <w:t>制定镇级公墓布点规划。经县规委会审议通过后公开发布，</w:t>
      </w:r>
      <w:r>
        <w:rPr>
          <w:spacing w:val="-7"/>
        </w:rPr>
        <w:t>作为供地支撑、项目安排、资金支持的优先条件。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5" w:line="365" w:lineRule="auto"/>
        <w:ind w:left="0" w:right="42" w:rightChars="20" w:firstLine="396" w:firstLineChars="112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楷体" w:hAnsi="楷体" w:eastAsia="楷体" w:cs="楷体"/>
          <w:spacing w:val="17"/>
        </w:rPr>
        <w:t>(四)经营管理</w:t>
      </w:r>
      <w:r>
        <w:rPr>
          <w:spacing w:val="17"/>
        </w:rPr>
        <w:t>。1.镇、村公益性公墓严格突出公益属</w:t>
      </w:r>
      <w:r>
        <w:rPr>
          <w:spacing w:val="11"/>
        </w:rPr>
        <w:t xml:space="preserve"> </w:t>
      </w:r>
      <w:r>
        <w:rPr>
          <w:spacing w:val="-6"/>
        </w:rPr>
        <w:t>性，不以营利为目的，严禁企业或个人承租、承包，严禁违规</w:t>
      </w:r>
      <w:r>
        <w:rPr>
          <w:spacing w:val="6"/>
        </w:rPr>
        <w:t>经营、变相经营。2.城市、镇级公墓由价格主管部门按照国</w:t>
      </w:r>
      <w:r>
        <w:rPr>
          <w:spacing w:val="-7"/>
        </w:rPr>
        <w:t>家有关公益性公墓收费要求和《湖北省定价目录》规定，</w:t>
      </w:r>
      <w:r>
        <w:rPr>
          <w:spacing w:val="-8"/>
        </w:rPr>
        <w:t>按照</w:t>
      </w:r>
      <w:r>
        <w:t xml:space="preserve"> </w:t>
      </w:r>
      <w:r>
        <w:rPr>
          <w:spacing w:val="18"/>
        </w:rPr>
        <w:t>维持公墓正常运营并兼顾居民承受能力等原则核定收费标</w:t>
      </w:r>
      <w:r>
        <w:rPr>
          <w:spacing w:val="8"/>
        </w:rPr>
        <w:t xml:space="preserve"> </w:t>
      </w:r>
      <w:r>
        <w:rPr>
          <w:spacing w:val="9"/>
        </w:rPr>
        <w:t>准。村级公益性公墓收费标准参照本镇镇级公墓收费标准，</w:t>
      </w:r>
      <w:r>
        <w:rPr>
          <w:spacing w:val="4"/>
        </w:rPr>
        <w:t xml:space="preserve"> </w:t>
      </w:r>
      <w:r>
        <w:rPr>
          <w:spacing w:val="3"/>
        </w:rPr>
        <w:t xml:space="preserve">由村民代表会议讨论决定，并向村民公开公示，报镇人民政 </w:t>
      </w:r>
      <w:r>
        <w:rPr>
          <w:spacing w:val="18"/>
        </w:rPr>
        <w:t>府和县级民政部门备案后执行。3.亡故人</w:t>
      </w:r>
      <w:r>
        <w:rPr>
          <w:spacing w:val="17"/>
        </w:rPr>
        <w:t>员进入公益性公</w:t>
      </w:r>
      <w:r>
        <w:t xml:space="preserve"> </w:t>
      </w:r>
      <w:r>
        <w:rPr>
          <w:spacing w:val="17"/>
        </w:rPr>
        <w:t>墓安葬一律按照购墓交费时间先后顺序、墓穴编号进行安</w:t>
      </w:r>
      <w:r>
        <w:rPr>
          <w:spacing w:val="15"/>
        </w:rPr>
        <w:t xml:space="preserve"> </w:t>
      </w:r>
      <w:r>
        <w:rPr>
          <w:spacing w:val="-16"/>
        </w:rPr>
        <w:t>葬，不得任选墓穴优先安葬。购买墓穴后，一律不得</w:t>
      </w:r>
      <w:r>
        <w:rPr>
          <w:spacing w:val="-17"/>
        </w:rPr>
        <w:t>转售，只</w:t>
      </w:r>
      <w:r>
        <w:rPr>
          <w:spacing w:val="4"/>
        </w:rPr>
        <w:t>能原价退还墓穴管理单位。4.镇、村公墓管理人员可采取统</w: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1263015</wp:posOffset>
            </wp:positionH>
            <wp:positionV relativeFrom="paragraph">
              <wp:posOffset>151765</wp:posOffset>
            </wp:positionV>
            <wp:extent cx="1485900" cy="1473200"/>
            <wp:effectExtent l="0" t="0" r="0" b="1270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5909" cy="1473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7"/>
        </w:rPr>
        <w:t>一设置公益性岗位或政府购买服务等方式保障。5.严格落</w:t>
      </w:r>
      <w:r>
        <w:rPr>
          <w:spacing w:val="-7"/>
        </w:rPr>
        <w:t>实档案管理等相关规定，对墓穴销售情况、收费收据、购墓协</w:t>
      </w:r>
      <w:r>
        <w:rPr>
          <w:spacing w:val="4"/>
        </w:rPr>
        <w:t>议、购墓者提供的材料进行永久保存。6.加强镇、村公墓收</w:t>
      </w:r>
      <w:r>
        <w:rPr>
          <w:spacing w:val="5"/>
        </w:rPr>
        <w:t>费标准及政策依据的宣传公开，并在墓地入口</w:t>
      </w:r>
      <w:r>
        <w:rPr>
          <w:spacing w:val="4"/>
        </w:rPr>
        <w:t>醒目位置设立</w:t>
      </w:r>
      <w:r>
        <w:rPr>
          <w:spacing w:val="-8"/>
        </w:rPr>
        <w:t>收费公示栏，对服务项目、服务内容、收费标准、收费依据进</w:t>
      </w:r>
      <w:r>
        <w:rPr>
          <w:spacing w:val="16"/>
        </w:rPr>
        <w:t xml:space="preserve"> </w:t>
      </w:r>
      <w:r>
        <w:rPr>
          <w:spacing w:val="19"/>
        </w:rPr>
        <w:t>行公示。严禁提供任何形式的封建迷信服务项目或从事相</w:t>
      </w:r>
      <w:r>
        <w:rPr>
          <w:spacing w:val="4"/>
        </w:rPr>
        <w:t>关代理、中介服务。同时设置监督举报电话，自觉接受群众</w:t>
      </w:r>
      <w:r>
        <w:rPr>
          <w:rFonts w:hint="eastAsia" w:ascii="仿宋" w:hAnsi="仿宋" w:eastAsia="仿宋" w:cs="仿宋"/>
          <w:spacing w:val="4"/>
          <w:sz w:val="32"/>
          <w:szCs w:val="32"/>
        </w:rPr>
        <w:t>监督。7.镇、村公益性公墓收费属于殡葬服务收费，财务账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3"/>
          <w:sz w:val="32"/>
          <w:szCs w:val="32"/>
        </w:rPr>
        <w:t>目应单独设立会计明细科目，纳入同级财政管理。严格收支</w:t>
      </w:r>
      <w:r>
        <w:rPr>
          <w:rFonts w:hint="eastAsia"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“两条线”管理，并定期开展审计审查。8.多村联建的村级</w:t>
      </w:r>
      <w:r>
        <w:rPr>
          <w:rFonts w:hint="eastAsia" w:ascii="仿宋" w:hAnsi="仿宋" w:eastAsia="仿宋" w:cs="仿宋"/>
          <w:spacing w:val="12"/>
          <w:sz w:val="32"/>
          <w:szCs w:val="32"/>
        </w:rPr>
        <w:t xml:space="preserve"> 公墓，由属地镇人民政府制定资金监督管理办法。9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.</w:t>
      </w:r>
      <w:r>
        <w:rPr>
          <w:spacing w:val="11"/>
        </w:rPr>
        <w:t>镇、村</w:t>
      </w:r>
      <w:r>
        <w:t xml:space="preserve"> </w:t>
      </w:r>
      <w:r>
        <w:rPr>
          <w:spacing w:val="12"/>
        </w:rPr>
        <w:t>公墓收费重点用于墓区管理维护、滚动建设等</w:t>
      </w:r>
      <w:r>
        <w:rPr>
          <w:spacing w:val="11"/>
        </w:rPr>
        <w:t>。按照“一事</w:t>
      </w:r>
      <w:r>
        <w:rPr>
          <w:spacing w:val="-2"/>
        </w:rPr>
        <w:t>一议”原则，也可用于发展集体经济、建设公共服务设施等。</w:t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939800</wp:posOffset>
            </wp:positionH>
            <wp:positionV relativeFrom="page">
              <wp:posOffset>8750300</wp:posOffset>
            </wp:positionV>
            <wp:extent cx="5429250" cy="127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9270" cy="12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7"/>
          <w:sz w:val="31"/>
          <w:szCs w:val="31"/>
        </w:rPr>
        <w:t>10.资金收支情况应通过村务公开等方式定期向村民公开</w:t>
      </w:r>
      <w:r>
        <w:rPr>
          <w:rFonts w:ascii="宋体" w:hAnsi="宋体" w:eastAsia="宋体" w:cs="宋体"/>
          <w:spacing w:val="17"/>
          <w:sz w:val="31"/>
          <w:szCs w:val="31"/>
        </w:rPr>
        <w:t>。</w:t>
      </w:r>
    </w:p>
    <w:p>
      <w:pPr>
        <w:pStyle w:val="2"/>
        <w:spacing w:before="241" w:line="364" w:lineRule="auto"/>
        <w:ind w:left="49" w:firstLine="699"/>
        <w:jc w:val="both"/>
        <w:rPr>
          <w:rFonts w:ascii="楷体" w:hAnsi="楷体" w:eastAsia="楷体" w:cs="楷体"/>
          <w:spacing w:val="13"/>
          <w:sz w:val="31"/>
          <w:szCs w:val="31"/>
        </w:rPr>
      </w:pPr>
    </w:p>
    <w:p>
      <w:pPr>
        <w:pStyle w:val="2"/>
        <w:numPr>
          <w:ilvl w:val="0"/>
          <w:numId w:val="2"/>
        </w:numPr>
        <w:spacing w:before="241" w:line="364" w:lineRule="auto"/>
        <w:ind w:left="49" w:firstLine="699"/>
        <w:jc w:val="both"/>
        <w:rPr>
          <w:spacing w:val="12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</w:rPr>
        <w:t>年检工作</w:t>
      </w:r>
      <w:r>
        <w:rPr>
          <w:spacing w:val="13"/>
          <w:sz w:val="31"/>
          <w:szCs w:val="31"/>
        </w:rPr>
        <w:t>。县民政部门应会同自然资</w:t>
      </w:r>
      <w:r>
        <w:rPr>
          <w:spacing w:val="12"/>
          <w:sz w:val="31"/>
          <w:szCs w:val="31"/>
        </w:rPr>
        <w:t>源和规划、发</w:t>
      </w:r>
      <w:r>
        <w:rPr>
          <w:sz w:val="31"/>
          <w:szCs w:val="31"/>
        </w:rPr>
        <w:t xml:space="preserve">  </w:t>
      </w:r>
      <w:r>
        <w:rPr>
          <w:spacing w:val="9"/>
          <w:sz w:val="31"/>
          <w:szCs w:val="31"/>
        </w:rPr>
        <w:t>改、财政、林业等部门每年对镇、村公益性公墓上年度建设、</w:t>
      </w:r>
      <w:r>
        <w:rPr>
          <w:spacing w:val="1"/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使用、管理等情况进行实地检查。年检合格的准予使用，年</w:t>
      </w:r>
      <w:r>
        <w:rPr>
          <w:spacing w:val="12"/>
          <w:sz w:val="31"/>
          <w:szCs w:val="31"/>
        </w:rPr>
        <w:t>检不合格的限期整改。</w:t>
      </w:r>
    </w:p>
    <w:p>
      <w:pPr>
        <w:pStyle w:val="2"/>
        <w:spacing w:before="104" w:line="222" w:lineRule="auto"/>
        <w:rPr>
          <w:rFonts w:hint="eastAsia"/>
          <w:spacing w:val="7"/>
          <w:lang w:val="en-US" w:eastAsia="zh-CN"/>
        </w:rPr>
        <w:sectPr>
          <w:footerReference r:id="rId5" w:type="default"/>
          <w:pgSz w:w="11900" w:h="16830"/>
          <w:pgMar w:top="1430" w:right="1740" w:bottom="1584" w:left="1569" w:header="0" w:footer="1267" w:gutter="0"/>
          <w:cols w:space="720" w:num="1"/>
        </w:sectPr>
      </w:pPr>
    </w:p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38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—3</w:t>
    </w:r>
    <w:r>
      <w:rPr>
        <w:rFonts w:ascii="宋体" w:hAnsi="宋体" w:eastAsia="宋体" w:cs="宋体"/>
        <w:spacing w:val="111"/>
        <w:sz w:val="32"/>
        <w:szCs w:val="32"/>
      </w:rPr>
      <w:t xml:space="preserve"> </w:t>
    </w:r>
    <w:r>
      <w:rPr>
        <w:rFonts w:ascii="宋体" w:hAnsi="宋体" w:eastAsia="宋体" w:cs="宋体"/>
        <w:spacing w:val="-4"/>
        <w:sz w:val="32"/>
        <w:szCs w:val="32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61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—1</w:t>
    </w:r>
    <w:r>
      <w:rPr>
        <w:rFonts w:ascii="宋体" w:hAnsi="宋体" w:eastAsia="宋体" w:cs="宋体"/>
        <w:spacing w:val="130"/>
        <w:sz w:val="30"/>
        <w:szCs w:val="30"/>
      </w:rPr>
      <w:t xml:space="preserve"> </w:t>
    </w:r>
    <w:r>
      <w:rPr>
        <w:rFonts w:ascii="宋体" w:hAnsi="宋体" w:eastAsia="宋体" w:cs="宋体"/>
        <w:spacing w:val="-4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9859B"/>
    <w:multiLevelType w:val="singleLevel"/>
    <w:tmpl w:val="1179859B"/>
    <w:lvl w:ilvl="0" w:tentative="0">
      <w:start w:val="5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6E3D08BE"/>
    <w:multiLevelType w:val="singleLevel"/>
    <w:tmpl w:val="6E3D08BE"/>
    <w:lvl w:ilvl="0" w:tentative="0">
      <w:start w:val="1"/>
      <w:numFmt w:val="chineseCounting"/>
      <w:suff w:val="nothing"/>
      <w:lvlText w:val="%1、"/>
      <w:lvlJc w:val="left"/>
      <w:pPr>
        <w:ind w:left="27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OTcyMTE0NGYzNDc3YjJhYWQ1ZTUzZWU2ZTZmODcifQ=="/>
  </w:docVars>
  <w:rsids>
    <w:rsidRoot w:val="00000000"/>
    <w:rsid w:val="088904F9"/>
    <w:rsid w:val="4E5A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2023-11-15T07:40:00Z</dcterms:created>
  <dc:creator>Administrator</dc:creator>
  <cp:lastModifiedBy>…</cp:lastModifiedBy>
  <dcterms:modified xsi:type="dcterms:W3CDTF">2023-11-15T07:56:55Z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9258CC4EDD594192B8521B6B4396518D_12</vt:lpwstr>
  </property>
</Properties>
</file>