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224" w:lineRule="auto"/>
        <w:ind w:left="30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随政办发〔2022〕26号</w:t>
      </w:r>
    </w:p>
    <w:p>
      <w:pPr>
        <w:spacing w:before="99" w:line="30" w:lineRule="exact"/>
        <w:textAlignment w:val="center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3" w:line="219" w:lineRule="auto"/>
        <w:ind w:left="20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8"/>
          <w:sz w:val="44"/>
          <w:szCs w:val="44"/>
        </w:rPr>
        <w:t>市人民政府办公室关于印发</w:t>
      </w:r>
    </w:p>
    <w:p>
      <w:pPr>
        <w:spacing w:before="288" w:line="219" w:lineRule="auto"/>
        <w:ind w:left="50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随州市职工基本医疗保险普通门诊共济保障</w:t>
      </w:r>
    </w:p>
    <w:bookmarkEnd w:id="0"/>
    <w:p>
      <w:pPr>
        <w:spacing w:before="292" w:line="220" w:lineRule="auto"/>
        <w:ind w:left="30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实施细则的通知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589" w:lineRule="exact"/>
        <w:ind w:left="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各县、市、区人民政府，随州高新区、大洪山风景名胜区管理委</w:t>
      </w:r>
    </w:p>
    <w:p>
      <w:pPr>
        <w:spacing w:before="1" w:line="221" w:lineRule="auto"/>
        <w:ind w:left="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员会，市政府各部门：</w:t>
      </w:r>
    </w:p>
    <w:p>
      <w:pPr>
        <w:spacing w:before="194" w:line="599" w:lineRule="exact"/>
        <w:ind w:left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20"/>
          <w:sz w:val="32"/>
          <w:szCs w:val="32"/>
        </w:rPr>
        <w:t>《随州市职工基本医疗保险普通门诊共济保障实施细则</w:t>
      </w:r>
      <w:r>
        <w:rPr>
          <w:rFonts w:ascii="仿宋" w:hAnsi="仿宋" w:eastAsia="仿宋" w:cs="仿宋"/>
          <w:spacing w:val="1"/>
          <w:position w:val="20"/>
          <w:sz w:val="32"/>
          <w:szCs w:val="32"/>
        </w:rPr>
        <w:t>》已</w:t>
      </w:r>
    </w:p>
    <w:p>
      <w:pPr>
        <w:spacing w:line="220" w:lineRule="auto"/>
        <w:ind w:left="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经市人民政府同意，现印发给你们，请遵照执行。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tabs>
          <w:tab w:val="left" w:pos="8170"/>
        </w:tabs>
        <w:spacing w:before="62" w:line="241" w:lineRule="exact"/>
        <w:ind w:left="7860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72.5pt;margin-top:-46.55pt;height:21.05pt;width:118.4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24"/>
                      <w:sz w:val="32"/>
                      <w:szCs w:val="32"/>
                    </w:rPr>
                    <w:t>2022年9月22日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09.3pt;margin-top:6.45pt;height:17.95pt;width:24.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19"/>
                      <w:sz w:val="32"/>
                      <w:szCs w:val="32"/>
                    </w:rPr>
                    <w:t>1—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ectPr>
          <w:pgSz w:w="11910" w:h="16840"/>
          <w:pgMar w:top="1431" w:right="1420" w:bottom="0" w:left="1380" w:header="0" w:footer="0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40" w:line="793" w:lineRule="exact"/>
        <w:ind w:left="3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9"/>
          <w:position w:val="27"/>
          <w:sz w:val="43"/>
          <w:szCs w:val="43"/>
        </w:rPr>
        <w:t>随州市职工基本医疗保险普通门诊共济保障</w:t>
      </w:r>
    </w:p>
    <w:p>
      <w:pPr>
        <w:spacing w:line="220" w:lineRule="auto"/>
        <w:ind w:left="35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实施细则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8" w:line="222" w:lineRule="auto"/>
        <w:ind w:left="328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第一章</w:t>
      </w:r>
      <w:r>
        <w:rPr>
          <w:rFonts w:ascii="黑体" w:hAnsi="黑体" w:eastAsia="黑体" w:cs="黑体"/>
          <w:spacing w:val="15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总</w:t>
      </w:r>
      <w:r>
        <w:rPr>
          <w:rFonts w:ascii="黑体" w:hAnsi="黑体" w:eastAsia="黑体" w:cs="黑体"/>
          <w:spacing w:val="64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则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97" w:line="363" w:lineRule="auto"/>
        <w:ind w:firstLine="60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第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一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0"/>
          <w:szCs w:val="30"/>
        </w:rPr>
        <w:t>条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为进一步健全互助共济、责任共担的职工基本医疗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保险(以下简称职工医保)制度，更好解决职工医</w:t>
      </w:r>
      <w:r>
        <w:rPr>
          <w:rFonts w:ascii="仿宋" w:hAnsi="仿宋" w:eastAsia="仿宋" w:cs="仿宋"/>
          <w:spacing w:val="26"/>
          <w:sz w:val="30"/>
          <w:szCs w:val="30"/>
        </w:rPr>
        <w:t>保参保人员门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诊保障问题，切实减轻其医疗费用负担，根据《国务院办公厅关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于建立健全职工基本医疗保险门诊共济保障机制的指导意见</w:t>
      </w:r>
      <w:r>
        <w:rPr>
          <w:rFonts w:ascii="仿宋" w:hAnsi="仿宋" w:eastAsia="仿宋" w:cs="仿宋"/>
          <w:spacing w:val="9"/>
          <w:sz w:val="30"/>
          <w:szCs w:val="30"/>
        </w:rPr>
        <w:t>》(国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办发〔2021〕14号)、《省人民政府办公厅关于建立健全职工基本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医疗保险门诊共济保障机制的实施意见》(鄂政办发〔2022〕25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号)精神，结合我市实际，制定本实施细则。</w:t>
      </w:r>
    </w:p>
    <w:p>
      <w:pPr>
        <w:spacing w:before="228" w:line="363" w:lineRule="auto"/>
        <w:ind w:right="12" w:firstLine="60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第二条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以习近平新时代中国特色社会主义思想为</w:t>
      </w:r>
      <w:r>
        <w:rPr>
          <w:rFonts w:ascii="仿宋" w:hAnsi="仿宋" w:eastAsia="仿宋" w:cs="仿宋"/>
          <w:spacing w:val="14"/>
          <w:sz w:val="30"/>
          <w:szCs w:val="30"/>
        </w:rPr>
        <w:t>指导，全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面贯彻党的十九大和十九届二中、三中、四中、五中、六中</w:t>
      </w:r>
      <w:r>
        <w:rPr>
          <w:rFonts w:ascii="仿宋" w:hAnsi="仿宋" w:eastAsia="仿宋" w:cs="仿宋"/>
          <w:spacing w:val="14"/>
          <w:sz w:val="30"/>
          <w:szCs w:val="30"/>
        </w:rPr>
        <w:t>全会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精神，坚持以人民健康为中心，既尽力而为、又量力而行，</w:t>
      </w:r>
      <w:r>
        <w:rPr>
          <w:rFonts w:ascii="仿宋" w:hAnsi="仿宋" w:eastAsia="仿宋" w:cs="仿宋"/>
          <w:spacing w:val="14"/>
          <w:sz w:val="30"/>
          <w:szCs w:val="30"/>
        </w:rPr>
        <w:t>坚持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人人尽责、人人享有，完善制度、引导预期，加快我市医疗保障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重点领域和关键环节改革，推动职工医保门诊保障由个人积累式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保障模式转向社会互助共济保障模式，不断提升人民群众的获得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感、幸福感、安全感。</w:t>
      </w:r>
    </w:p>
    <w:p>
      <w:pPr>
        <w:spacing w:before="232" w:line="221" w:lineRule="auto"/>
        <w:ind w:left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</w:rPr>
        <w:t>第三条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本实施细则适用于我市职工医保参保人员。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213" w:lineRule="auto"/>
        <w:ind w:left="60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第四条</w:t>
      </w:r>
      <w:r>
        <w:rPr>
          <w:rFonts w:ascii="黑体" w:hAnsi="黑体" w:eastAsia="黑体" w:cs="黑体"/>
          <w:spacing w:val="20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15"/>
          <w:sz w:val="30"/>
          <w:szCs w:val="30"/>
        </w:rPr>
        <w:t>坚持保障基本，实行统筹共济；坚持平稳过渡，保</w:t>
      </w:r>
    </w:p>
    <w:p>
      <w:pPr>
        <w:sectPr>
          <w:footerReference r:id="rId5" w:type="default"/>
          <w:pgSz w:w="11910" w:h="16840"/>
          <w:pgMar w:top="1431" w:right="1529" w:bottom="1935" w:left="1529" w:header="0" w:footer="1588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1" w:line="607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2"/>
          <w:sz w:val="31"/>
          <w:szCs w:val="31"/>
        </w:rPr>
        <w:t>持政策连续性；坚持协同联动，完善门诊保障机制和改进个人账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户制度同步推进、逐步转换；坚持公平适度，可持续。</w:t>
      </w:r>
    </w:p>
    <w:p>
      <w:pPr>
        <w:spacing w:before="212" w:line="358" w:lineRule="auto"/>
        <w:ind w:right="5" w:firstLine="6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第五条</w:t>
      </w:r>
      <w:r>
        <w:rPr>
          <w:rFonts w:ascii="仿宋" w:hAnsi="仿宋" w:eastAsia="仿宋" w:cs="仿宋"/>
          <w:spacing w:val="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2022年底前全面建立职工医保普通门诊统筹，普通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门诊医疗费用纳入职工医保统筹基金支付范围，职工门诊就医负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担明显减轻。职工医保基金内部结构更加优化，个人账户管理机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制更加完善，门诊医疗费用支付方式改革稳步推进，门诊统筹医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保管理和基金监管机制更加健全，医保基金使用更</w:t>
      </w:r>
      <w:r>
        <w:rPr>
          <w:rFonts w:ascii="仿宋" w:hAnsi="仿宋" w:eastAsia="仿宋" w:cs="仿宋"/>
          <w:spacing w:val="4"/>
          <w:sz w:val="31"/>
          <w:szCs w:val="31"/>
        </w:rPr>
        <w:t>有效率，医保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制度更加公平更可持续。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1" w:lineRule="auto"/>
        <w:ind w:left="25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第二章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门诊共济保障待遇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592" w:lineRule="exact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position w:val="21"/>
          <w:sz w:val="31"/>
          <w:szCs w:val="31"/>
        </w:rPr>
        <w:t>第六条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职工医保门诊统筹所需资金从职工医保统筹基金中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支出，用人单位及职工医保参保人员不再另行缴费。</w:t>
      </w:r>
    </w:p>
    <w:p>
      <w:pPr>
        <w:spacing w:before="215" w:line="353" w:lineRule="auto"/>
        <w:ind w:right="12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第七条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职工医保参保人员在我市定点门诊医药机构发生的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属于医疗保险药品、诊疗项目、医疗服务设施范围和支付标准目 </w:t>
      </w:r>
      <w:r>
        <w:rPr>
          <w:rFonts w:ascii="仿宋" w:hAnsi="仿宋" w:eastAsia="仿宋" w:cs="仿宋"/>
          <w:spacing w:val="16"/>
          <w:sz w:val="31"/>
          <w:szCs w:val="31"/>
        </w:rPr>
        <w:t>录范围内的普通门诊(含急诊)医疗费用，由职</w:t>
      </w:r>
      <w:r>
        <w:rPr>
          <w:rFonts w:ascii="仿宋" w:hAnsi="仿宋" w:eastAsia="仿宋" w:cs="仿宋"/>
          <w:spacing w:val="15"/>
          <w:sz w:val="31"/>
          <w:szCs w:val="31"/>
        </w:rPr>
        <w:t>工医保统筹基金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按规定支付。</w:t>
      </w:r>
    </w:p>
    <w:p>
      <w:pPr>
        <w:spacing w:before="206" w:line="352" w:lineRule="auto"/>
        <w:ind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第八条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一个自然年度内，在职职工普通门诊政策内医疗费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用累计超过500元以上部分，在一级(含社区卫生服务站)、二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级、三级定点医疗机构基金支付比例分别为80%、70%</w:t>
      </w:r>
      <w:r>
        <w:rPr>
          <w:rFonts w:ascii="仿宋" w:hAnsi="仿宋" w:eastAsia="仿宋" w:cs="仿宋"/>
          <w:spacing w:val="13"/>
          <w:sz w:val="31"/>
          <w:szCs w:val="31"/>
        </w:rPr>
        <w:t>、60%,基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金支付年限额1300元。退休人员普通门诊政策内医疗费用累计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超过400元以上部分，在一级(含社区卫生服务站)、二级、三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级定点医疗机构基金支付比例分别为85%、75%、65%,基金支</w:t>
      </w:r>
    </w:p>
    <w:p>
      <w:pPr>
        <w:sectPr>
          <w:footerReference r:id="rId6" w:type="default"/>
          <w:pgSz w:w="11910" w:h="16840"/>
          <w:pgMar w:top="1431" w:right="1540" w:bottom="1907" w:left="1529" w:header="0" w:footer="1600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付年限额1600元。</w:t>
      </w:r>
    </w:p>
    <w:p>
      <w:pPr>
        <w:spacing w:before="244" w:line="352" w:lineRule="auto"/>
        <w:ind w:right="1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起付标准、支付比例与支付限额根据基金运行情况适时调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整，需调整时由市医疗保障部门会同财政部门制定调整方案</w:t>
      </w:r>
      <w:r>
        <w:rPr>
          <w:rFonts w:ascii="仿宋" w:hAnsi="仿宋" w:eastAsia="仿宋" w:cs="仿宋"/>
          <w:spacing w:val="4"/>
          <w:sz w:val="31"/>
          <w:szCs w:val="31"/>
        </w:rPr>
        <w:t>，报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市人民政府批准后实施。</w:t>
      </w:r>
    </w:p>
    <w:p>
      <w:pPr>
        <w:spacing w:before="233" w:line="351" w:lineRule="auto"/>
        <w:ind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第九条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普通门诊统筹的最高支付限额与住院、门诊慢性病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和特殊疾病(以下统称门诊慢特病)、国家医保谈判药品的最高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支付限额分别控制，合并计入职工医保统筹基金最高支付</w:t>
      </w:r>
      <w:r>
        <w:rPr>
          <w:rFonts w:ascii="仿宋" w:hAnsi="仿宋" w:eastAsia="仿宋" w:cs="仿宋"/>
          <w:spacing w:val="5"/>
          <w:sz w:val="31"/>
          <w:szCs w:val="31"/>
        </w:rPr>
        <w:t>限额。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一个自然年度内普通门诊统筹最高支付限额仅限于当年使用，不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得结转累加到下一年度。</w:t>
      </w:r>
    </w:p>
    <w:p>
      <w:pPr>
        <w:spacing w:before="256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生育门诊医疗费用仍按我市现行政策执行。</w:t>
      </w:r>
    </w:p>
    <w:p>
      <w:pPr>
        <w:spacing w:before="228" w:line="352" w:lineRule="auto"/>
        <w:ind w:right="20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第十条</w:t>
      </w:r>
      <w:r>
        <w:rPr>
          <w:rFonts w:ascii="仿宋" w:hAnsi="仿宋" w:eastAsia="仿宋" w:cs="仿宋"/>
          <w:spacing w:val="1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异地安置退休人员、异地长期居住人员、常驻异地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工作人员可办理异地就医备案手续，在异地开通联网结算的定点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医疗机构就医发生的普通门诊费用，按我市普通门诊待遇标</w:t>
      </w:r>
      <w:r>
        <w:rPr>
          <w:rFonts w:ascii="仿宋" w:hAnsi="仿宋" w:eastAsia="仿宋" w:cs="仿宋"/>
          <w:spacing w:val="3"/>
          <w:sz w:val="31"/>
          <w:szCs w:val="31"/>
        </w:rPr>
        <w:t>准结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算。在异地未开通联网结算的定点医疗机构就医发生的普通门诊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费用不纳入基金支付范围。</w:t>
      </w:r>
    </w:p>
    <w:p>
      <w:pPr>
        <w:spacing w:before="210" w:line="352" w:lineRule="auto"/>
        <w:ind w:right="14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第十一条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参保人员外配购药的支付比例按为其出具处方的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定点医疗机构级别执行。探索将符合条件的“互联网+”医疗服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务纳入门诊保障范围，执行线上线下医保同等支付政策。</w:t>
      </w:r>
    </w:p>
    <w:p>
      <w:pPr>
        <w:spacing w:before="215" w:line="593" w:lineRule="exact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21"/>
          <w:sz w:val="31"/>
          <w:szCs w:val="31"/>
        </w:rPr>
        <w:t>第十二条</w:t>
      </w:r>
      <w:r>
        <w:rPr>
          <w:rFonts w:ascii="仿宋" w:hAnsi="仿宋" w:eastAsia="仿宋" w:cs="仿宋"/>
          <w:spacing w:val="15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参保人员按规定办理医保在职转退休手续，办理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退休手续后次月起，可享受退休人员门诊统筹待遇。</w:t>
      </w:r>
    </w:p>
    <w:p>
      <w:pPr>
        <w:spacing w:before="291" w:line="221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第十三条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以单建统筹方式参加职工医保的人员</w:t>
      </w:r>
      <w:r>
        <w:rPr>
          <w:rFonts w:ascii="黑体" w:hAnsi="黑体" w:eastAsia="黑体" w:cs="黑体"/>
          <w:spacing w:val="3"/>
          <w:sz w:val="31"/>
          <w:szCs w:val="31"/>
        </w:rPr>
        <w:t>缴费费率调</w:t>
      </w:r>
    </w:p>
    <w:p>
      <w:pPr>
        <w:sectPr>
          <w:footerReference r:id="rId7" w:type="default"/>
          <w:pgSz w:w="11910" w:h="16840"/>
          <w:pgMar w:top="1431" w:right="1534" w:bottom="1937" w:left="1529" w:header="0" w:footer="1630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0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整为单位缴费费率，同步享受普通门诊共济保障待遇。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1" w:lineRule="auto"/>
        <w:ind w:left="23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第三章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个人账户计入和管理</w:t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352" w:lineRule="auto"/>
        <w:ind w:right="164" w:firstLine="6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第十四条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改进个人账户计入办法，调整统筹基金和个人账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户结构，增加的统筹基金主要用于门诊共济保障，提高参保人员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门诊待遇。</w:t>
      </w:r>
    </w:p>
    <w:p>
      <w:pPr>
        <w:spacing w:before="234" w:line="352" w:lineRule="auto"/>
        <w:ind w:firstLine="6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(一)在职职工个人账户由个人缴纳的基本医疗保险费计入，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月计入标准为本人参保缴费月基数的2%,用人单位缴</w:t>
      </w:r>
      <w:r>
        <w:rPr>
          <w:rFonts w:ascii="仿宋" w:hAnsi="仿宋" w:eastAsia="仿宋" w:cs="仿宋"/>
          <w:spacing w:val="20"/>
          <w:sz w:val="31"/>
          <w:szCs w:val="31"/>
        </w:rPr>
        <w:t>纳的基本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医疗保险费全部划入统筹基金。</w:t>
      </w:r>
    </w:p>
    <w:p>
      <w:pPr>
        <w:spacing w:before="220" w:line="352" w:lineRule="auto"/>
        <w:ind w:right="30" w:firstLine="6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(二)退休后参保人员个人账户由职工医保统筹基金按定额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划入，划入标准按我市2021年基本养老金平均水平的2.5%确定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即月划入额度为70元。</w:t>
      </w:r>
    </w:p>
    <w:p>
      <w:pPr>
        <w:spacing w:before="215" w:line="352" w:lineRule="auto"/>
        <w:ind w:right="133" w:firstLine="6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(三)参保人员因就业状态发生变化分别以统账结合和单建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统筹方式交替参保的，退休后达到缴费年限的，按统账结合</w:t>
      </w:r>
      <w:r>
        <w:rPr>
          <w:rFonts w:ascii="仿宋" w:hAnsi="仿宋" w:eastAsia="仿宋" w:cs="仿宋"/>
          <w:spacing w:val="4"/>
          <w:sz w:val="31"/>
          <w:szCs w:val="31"/>
        </w:rPr>
        <w:t>缴费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年限占比，确定月划入额度。</w:t>
      </w:r>
    </w:p>
    <w:p>
      <w:pPr>
        <w:spacing w:before="214" w:line="594" w:lineRule="exact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21"/>
          <w:sz w:val="31"/>
          <w:szCs w:val="31"/>
        </w:rPr>
        <w:t>(四)以单建统筹方式参加职工医疗保险的人员，不设个人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账户。</w:t>
      </w:r>
    </w:p>
    <w:p>
      <w:pPr>
        <w:spacing w:before="301" w:line="221" w:lineRule="auto"/>
        <w:ind w:left="6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第十五条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个人账户使用范围：</w:t>
      </w:r>
    </w:p>
    <w:p>
      <w:pPr>
        <w:spacing w:before="227" w:line="595" w:lineRule="exact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1"/>
          <w:sz w:val="31"/>
          <w:szCs w:val="31"/>
        </w:rPr>
        <w:t>(一)主要用于支付参保人员在定点医疗机构或定点零售药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店发生的政策范围内自付费用。</w:t>
      </w:r>
    </w:p>
    <w:p>
      <w:pPr>
        <w:spacing w:before="212" w:line="590" w:lineRule="exact"/>
        <w:ind w:left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0"/>
          <w:sz w:val="31"/>
          <w:szCs w:val="31"/>
        </w:rPr>
        <w:t>(二)在实现信息系统支撑的前提下，实现个人</w:t>
      </w:r>
      <w:r>
        <w:rPr>
          <w:rFonts w:ascii="仿宋" w:hAnsi="仿宋" w:eastAsia="仿宋" w:cs="仿宋"/>
          <w:spacing w:val="19"/>
          <w:position w:val="20"/>
          <w:sz w:val="31"/>
          <w:szCs w:val="31"/>
        </w:rPr>
        <w:t>账户可用于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支付参保人员本人及其配偶、父母、子女在定点医疗机构就医发</w:t>
      </w:r>
    </w:p>
    <w:p>
      <w:pPr>
        <w:sectPr>
          <w:footerReference r:id="rId8" w:type="default"/>
          <w:pgSz w:w="11910" w:h="16840"/>
          <w:pgMar w:top="1431" w:right="1434" w:bottom="1945" w:left="1509" w:header="0" w:footer="1639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98" w:line="602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2"/>
          <w:sz w:val="30"/>
          <w:szCs w:val="30"/>
        </w:rPr>
        <w:t>生的由个人负担的医疗费用，以及在定点零售药店购买药品、医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疗器械、医用耗材发生的由个人负担的费用。</w:t>
      </w:r>
    </w:p>
    <w:p>
      <w:pPr>
        <w:spacing w:before="218" w:line="364" w:lineRule="auto"/>
        <w:ind w:right="105" w:firstLine="58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(三)探索个人账户用于参保人员本人及其配偶、父母、子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女参加城乡居民基本医疗保险、职工大额医疗费用补助、长期护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理保险、惠民保等的个人缴费，以及退休时未达到职工医保最低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缴费年限的缴费。</w:t>
      </w:r>
    </w:p>
    <w:p>
      <w:pPr>
        <w:spacing w:before="224" w:line="365" w:lineRule="auto"/>
        <w:ind w:right="110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第十六条</w:t>
      </w:r>
      <w:r>
        <w:rPr>
          <w:rFonts w:ascii="仿宋" w:hAnsi="仿宋" w:eastAsia="仿宋" w:cs="仿宋"/>
          <w:spacing w:val="1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个人账户不予支付范围。个人账户不得用于公共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卫生费用、体育健身或养生保健消费等不属于</w:t>
      </w:r>
      <w:r>
        <w:rPr>
          <w:rFonts w:ascii="仿宋" w:hAnsi="仿宋" w:eastAsia="仿宋" w:cs="仿宋"/>
          <w:spacing w:val="14"/>
          <w:sz w:val="30"/>
          <w:szCs w:val="30"/>
        </w:rPr>
        <w:t>基本医疗保险保障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范围的支出。</w:t>
      </w:r>
    </w:p>
    <w:p>
      <w:pPr>
        <w:spacing w:before="223" w:line="363" w:lineRule="auto"/>
        <w:ind w:right="136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第十七条</w:t>
      </w:r>
      <w:r>
        <w:rPr>
          <w:rFonts w:ascii="仿宋" w:hAnsi="仿宋" w:eastAsia="仿宋" w:cs="仿宋"/>
          <w:spacing w:val="1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对出国、出境定居的职工医保参保人员，个人账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户余额经本人申请可支付给本人；参保职工死亡的，其个人账户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余额可一次性支付给其法定继承人或指定受益人。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98" w:line="221" w:lineRule="auto"/>
        <w:ind w:left="314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第四章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服务管理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98" w:line="364" w:lineRule="auto"/>
        <w:ind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第十八条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完善定点医药机构服务协议，将职工医保普通门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诊纳入协议管理范畴，细化协议内容，将政策要求、管理措施、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服务质量、考核办法、奖惩机制等落实到协议</w:t>
      </w:r>
      <w:r>
        <w:rPr>
          <w:rFonts w:ascii="仿宋" w:hAnsi="仿宋" w:eastAsia="仿宋" w:cs="仿宋"/>
          <w:spacing w:val="14"/>
          <w:sz w:val="30"/>
          <w:szCs w:val="30"/>
        </w:rPr>
        <w:t>中，通过协议强化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门诊医疗服务监管。</w:t>
      </w:r>
    </w:p>
    <w:p>
      <w:pPr>
        <w:spacing w:before="225" w:line="364" w:lineRule="auto"/>
        <w:ind w:right="118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第十九条</w:t>
      </w:r>
      <w:r>
        <w:rPr>
          <w:rFonts w:ascii="仿宋" w:hAnsi="仿宋" w:eastAsia="仿宋" w:cs="仿宋"/>
          <w:spacing w:val="1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做好普通门诊统筹、门诊慢特病、住院待遇、“双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通道”药品的政策衔接。在合理医治的前提下，尽量引导参保患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者在门诊治疗。普通门诊费用不纳入门诊慢特病支付范围，门诊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慢特病费用不纳入普通门诊统筹支付范围。未</w:t>
      </w:r>
      <w:r>
        <w:rPr>
          <w:rFonts w:ascii="仿宋" w:hAnsi="仿宋" w:eastAsia="仿宋" w:cs="仿宋"/>
          <w:spacing w:val="14"/>
          <w:sz w:val="30"/>
          <w:szCs w:val="30"/>
        </w:rPr>
        <w:t>达到门诊慢特病规</w:t>
      </w:r>
    </w:p>
    <w:p>
      <w:pPr>
        <w:sectPr>
          <w:footerReference r:id="rId9" w:type="default"/>
          <w:pgSz w:w="11910" w:h="16840"/>
          <w:pgMar w:top="1431" w:right="1439" w:bottom="1945" w:left="1529" w:header="0" w:footer="1598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363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定标准的高血压、糖尿病职工医保患者的门诊用药通过普</w:t>
      </w:r>
      <w:r>
        <w:rPr>
          <w:rFonts w:ascii="仿宋" w:hAnsi="仿宋" w:eastAsia="仿宋" w:cs="仿宋"/>
          <w:spacing w:val="13"/>
          <w:sz w:val="30"/>
          <w:szCs w:val="30"/>
        </w:rPr>
        <w:t>通门诊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统筹和个人账户给予保障。对“双通道”药品和参照“双通道”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管理的药品，按“双通道”药品待遇政策执行。参保患者门诊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7"/>
          <w:sz w:val="30"/>
          <w:szCs w:val="30"/>
        </w:rPr>
        <w:t>(急诊急救)确诊需转本院住院的，该次门诊(急诊急救)的医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疗费用并入住院费用。</w:t>
      </w:r>
    </w:p>
    <w:p>
      <w:pPr>
        <w:spacing w:before="232" w:line="363" w:lineRule="auto"/>
        <w:ind w:right="242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第二十条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加强定点药店管理，将符合条件的定点零售药店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提供的用药保障服务纳入职工门诊共济保障范围，支持外配处方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在定点零售药店配药和结算，充分发挥定点零</w:t>
      </w:r>
      <w:r>
        <w:rPr>
          <w:rFonts w:ascii="仿宋" w:hAnsi="仿宋" w:eastAsia="仿宋" w:cs="仿宋"/>
          <w:spacing w:val="14"/>
          <w:sz w:val="30"/>
          <w:szCs w:val="30"/>
        </w:rPr>
        <w:t>售药店便民、可及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的作用。</w:t>
      </w:r>
    </w:p>
    <w:p>
      <w:pPr>
        <w:spacing w:before="230" w:line="364" w:lineRule="auto"/>
        <w:ind w:right="213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第二十一条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参保人员在定点医疗机构门诊所需用药无法满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足时，参保人员可持处方在符合条件的定点零售药店配药(定点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零售药店由医保部门另行指定)。</w:t>
      </w:r>
    </w:p>
    <w:p>
      <w:pPr>
        <w:spacing w:before="226" w:line="364" w:lineRule="auto"/>
        <w:ind w:right="222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sz w:val="30"/>
          <w:szCs w:val="30"/>
        </w:rPr>
        <w:t>第二十二条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完善与门诊共济保障相适应的付费机制。对基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层医疗服务可按人头付费，探索将按人头付费与慢性病管理相</w:t>
      </w:r>
      <w:r>
        <w:rPr>
          <w:rFonts w:ascii="仿宋" w:hAnsi="仿宋" w:eastAsia="仿宋" w:cs="仿宋"/>
          <w:spacing w:val="14"/>
          <w:sz w:val="30"/>
          <w:szCs w:val="30"/>
        </w:rPr>
        <w:t>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合；对不宜打包付费的门诊费用，可按项目付费；对日间手术及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符合条件的门诊特殊病种，推行按病种或按疾病诊断相关分组付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费。日间手术参照住院管理。</w:t>
      </w:r>
    </w:p>
    <w:p>
      <w:pPr>
        <w:spacing w:before="228" w:line="364" w:lineRule="auto"/>
        <w:ind w:right="223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第二十三条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根据国家及省统一部署，常态化开展药</w:t>
      </w:r>
      <w:r>
        <w:rPr>
          <w:rFonts w:ascii="仿宋" w:hAnsi="仿宋" w:eastAsia="仿宋" w:cs="仿宋"/>
          <w:spacing w:val="15"/>
          <w:sz w:val="30"/>
          <w:szCs w:val="30"/>
        </w:rPr>
        <w:t>品耗材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集中带量采购，降低门诊费用负担。科学合理确定医保药品支付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标准，引导定点医疗机构和患者优先使用疗效确切、价格合理</w:t>
      </w:r>
      <w:r>
        <w:rPr>
          <w:rFonts w:ascii="仿宋" w:hAnsi="仿宋" w:eastAsia="仿宋" w:cs="仿宋"/>
          <w:spacing w:val="14"/>
          <w:sz w:val="30"/>
          <w:szCs w:val="30"/>
        </w:rPr>
        <w:t>的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97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药品。</w:t>
      </w:r>
    </w:p>
    <w:p>
      <w:pPr>
        <w:sectPr>
          <w:footerReference r:id="rId10" w:type="default"/>
          <w:pgSz w:w="11910" w:h="16840"/>
          <w:pgMar w:top="1431" w:right="1326" w:bottom="1938" w:left="1519" w:header="0" w:footer="1642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97" w:line="221" w:lineRule="auto"/>
        <w:ind w:left="31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第五章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监督管理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98" w:line="613" w:lineRule="exact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position w:val="23"/>
          <w:sz w:val="30"/>
          <w:szCs w:val="30"/>
        </w:rPr>
        <w:t>第二十四条</w:t>
      </w:r>
      <w:r>
        <w:rPr>
          <w:rFonts w:ascii="仿宋" w:hAnsi="仿宋" w:eastAsia="仿宋" w:cs="仿宋"/>
          <w:spacing w:val="24"/>
          <w:position w:val="2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position w:val="23"/>
          <w:sz w:val="30"/>
          <w:szCs w:val="30"/>
        </w:rPr>
        <w:t>严格执行医保基金预算管理制度，加强基金稽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核制度和内控制度建设。</w:t>
      </w:r>
    </w:p>
    <w:p>
      <w:pPr>
        <w:spacing w:before="239" w:line="363" w:lineRule="auto"/>
        <w:ind w:right="9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3"/>
          <w:sz w:val="30"/>
          <w:szCs w:val="30"/>
        </w:rPr>
        <w:t>第二十五条</w:t>
      </w:r>
      <w:r>
        <w:rPr>
          <w:rFonts w:ascii="仿宋" w:hAnsi="仿宋" w:eastAsia="仿宋" w:cs="仿宋"/>
          <w:spacing w:val="-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认真贯彻落实《医疗保障基金使用监督管理条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例》。建立对个人账户全流程动态管理机制，加强对个人账户使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用、结算等环节的审核。强化对门诊医疗行为和医疗费用的监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管，引导定点医疗机构规范提供诊疗服务，严肃查处门诊违法违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规使用医保基金行为。加强对定点零售药店售药</w:t>
      </w:r>
      <w:r>
        <w:rPr>
          <w:rFonts w:ascii="仿宋" w:hAnsi="仿宋" w:eastAsia="仿宋" w:cs="仿宋"/>
          <w:spacing w:val="15"/>
          <w:sz w:val="30"/>
          <w:szCs w:val="30"/>
        </w:rPr>
        <w:t>行为的管理，建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立健全完善的进销存管理体制机制，严格查处</w:t>
      </w:r>
      <w:r>
        <w:rPr>
          <w:rFonts w:ascii="仿宋" w:hAnsi="仿宋" w:eastAsia="仿宋" w:cs="仿宋"/>
          <w:spacing w:val="13"/>
          <w:sz w:val="30"/>
          <w:szCs w:val="30"/>
        </w:rPr>
        <w:t>串换药品、销售生</w:t>
      </w:r>
    </w:p>
    <w:p>
      <w:pPr>
        <w:spacing w:before="2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活日用品及其他违规行为。</w:t>
      </w:r>
    </w:p>
    <w:p>
      <w:pPr>
        <w:spacing w:before="227" w:line="363" w:lineRule="auto"/>
        <w:ind w:right="19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6"/>
          <w:sz w:val="30"/>
          <w:szCs w:val="30"/>
        </w:rPr>
        <w:t>第二十六条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引导医疗资源合理利用。通过协同推动基</w:t>
      </w:r>
      <w:r>
        <w:rPr>
          <w:rFonts w:ascii="仿宋" w:hAnsi="仿宋" w:eastAsia="仿宋" w:cs="仿宋"/>
          <w:spacing w:val="15"/>
          <w:sz w:val="30"/>
          <w:szCs w:val="30"/>
        </w:rPr>
        <w:t>层医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疗服务体系建设、完善家庭医生签约服务、规范长期处方管理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等，引导参保人员在基层就医首诊。结合完善门诊慢特病管</w:t>
      </w:r>
      <w:r>
        <w:rPr>
          <w:rFonts w:ascii="仿宋" w:hAnsi="仿宋" w:eastAsia="仿宋" w:cs="仿宋"/>
          <w:spacing w:val="14"/>
          <w:sz w:val="30"/>
          <w:szCs w:val="30"/>
        </w:rPr>
        <w:t>理措</w:t>
      </w:r>
    </w:p>
    <w:p>
      <w:pPr>
        <w:spacing w:before="2" w:line="21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施，规范基层定点医疗机构诊疗及转诊等行为。</w:t>
      </w:r>
    </w:p>
    <w:p>
      <w:pPr>
        <w:spacing w:before="307" w:line="595" w:lineRule="exact"/>
        <w:ind w:left="5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position w:val="22"/>
          <w:sz w:val="30"/>
          <w:szCs w:val="30"/>
        </w:rPr>
        <w:t>第二十七条</w:t>
      </w:r>
      <w:r>
        <w:rPr>
          <w:rFonts w:ascii="黑体" w:hAnsi="黑体" w:eastAsia="黑体" w:cs="黑体"/>
          <w:spacing w:val="13"/>
          <w:position w:val="22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15"/>
          <w:position w:val="22"/>
          <w:sz w:val="30"/>
          <w:szCs w:val="30"/>
        </w:rPr>
        <w:t>参保人员因下列情形发生的门诊医疗费用，基</w:t>
      </w:r>
    </w:p>
    <w:p>
      <w:pPr>
        <w:spacing w:before="2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金不予支付：</w:t>
      </w:r>
    </w:p>
    <w:p>
      <w:pPr>
        <w:spacing w:before="231" w:line="221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(一)医疗保险基金支付范围以外的医疗费用；</w:t>
      </w:r>
    </w:p>
    <w:p>
      <w:pPr>
        <w:spacing w:before="241" w:line="603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2"/>
          <w:sz w:val="30"/>
          <w:szCs w:val="30"/>
        </w:rPr>
        <w:t>(二)医疗保险基金支付范围以内应当由个人先行自付的医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疗费用；</w:t>
      </w:r>
    </w:p>
    <w:p>
      <w:pPr>
        <w:spacing w:before="237" w:line="601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2"/>
          <w:sz w:val="30"/>
          <w:szCs w:val="30"/>
        </w:rPr>
        <w:t>(三)参保人员或其用人单位未按参保缴费相关规定</w:t>
      </w:r>
      <w:r>
        <w:rPr>
          <w:rFonts w:ascii="仿宋" w:hAnsi="仿宋" w:eastAsia="仿宋" w:cs="仿宋"/>
          <w:spacing w:val="28"/>
          <w:position w:val="22"/>
          <w:sz w:val="30"/>
          <w:szCs w:val="30"/>
        </w:rPr>
        <w:t>按时缴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费发生的门诊费用；</w:t>
      </w:r>
    </w:p>
    <w:p>
      <w:pPr>
        <w:sectPr>
          <w:footerReference r:id="rId11" w:type="default"/>
          <w:pgSz w:w="11910" w:h="16840"/>
          <w:pgMar w:top="1431" w:right="1539" w:bottom="1940" w:left="1519" w:header="0" w:footer="1642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0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(四)非定点医疗机构发生的门诊费用；</w:t>
      </w:r>
    </w:p>
    <w:p>
      <w:pPr>
        <w:spacing w:before="236" w:line="221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(五)其他不符合医保政策规定的医疗费用。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2" w:lineRule="auto"/>
        <w:ind w:left="31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第六章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组织实施</w:t>
      </w:r>
    </w:p>
    <w:p>
      <w:pPr>
        <w:spacing w:line="307" w:lineRule="auto"/>
        <w:rPr>
          <w:rFonts w:ascii="Arial"/>
          <w:sz w:val="21"/>
        </w:rPr>
      </w:pPr>
    </w:p>
    <w:p>
      <w:pPr>
        <w:spacing w:before="101" w:line="351" w:lineRule="auto"/>
        <w:ind w:right="75" w:firstLine="59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第二十八条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建立健全职工医保门诊共济保障机制是深化医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疗保障制度改革的重要内容，涉及广大参保人</w:t>
      </w:r>
      <w:r>
        <w:rPr>
          <w:rFonts w:ascii="仿宋" w:hAnsi="仿宋" w:eastAsia="仿宋" w:cs="仿宋"/>
          <w:spacing w:val="4"/>
          <w:sz w:val="31"/>
          <w:szCs w:val="31"/>
        </w:rPr>
        <w:t>员切身利益，政策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性和技术性强。各县(市、区)人民政府要将此项改革工作纳入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保障和改善民生的重点任务，切实加强领导，建立沟通协调和督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导落实机制，抓好工作落实。市医疗保障局、市财政局要会同相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关部门加强对各地的工作指导，上下联动，形成合力。</w:t>
      </w:r>
    </w:p>
    <w:p>
      <w:pPr>
        <w:spacing w:before="225" w:line="351" w:lineRule="auto"/>
        <w:ind w:firstLine="59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第二十九条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医疗保障部门负责制定全市职工基本医疗保险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普通门诊共济保障相关政策和做好经办服务工作；卫生健康部门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负责加强医疗机构的监管考核，促进定点医疗机构规范诊疗行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为，做好处方流转及处方评价工作，推进长处方规范管理工作，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为参保人员提供优质医疗服务；财政部门负责做好职责范围内医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保基金的监管使用工作，配合医保部门及时结算定点医药机构费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用；人力资源社会保障部门负责及时提供我市退休人员基本养老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保险平均水平等相关数据；药品监督管理部门和市场监督管理部 门负责依职责加强药品生产、流通环节监管及严厉打击倒卖药品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等违法行为；税务部门负责做好职工医保费的征收工作。</w:t>
      </w:r>
    </w:p>
    <w:p>
      <w:pPr>
        <w:spacing w:before="219" w:line="712" w:lineRule="exact"/>
        <w:ind w:left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position w:val="30"/>
          <w:sz w:val="31"/>
          <w:szCs w:val="31"/>
        </w:rPr>
        <w:t>第三十条</w:t>
      </w:r>
      <w:r>
        <w:rPr>
          <w:rFonts w:ascii="仿宋" w:hAnsi="仿宋" w:eastAsia="仿宋" w:cs="仿宋"/>
          <w:spacing w:val="149"/>
          <w:position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30"/>
          <w:sz w:val="31"/>
          <w:szCs w:val="31"/>
        </w:rPr>
        <w:t>各地要广泛开展宣传，准确解读政策，合理引导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预期，凝聚改革共识。充分宣传建立健全职工医</w:t>
      </w:r>
      <w:r>
        <w:rPr>
          <w:rFonts w:ascii="仿宋" w:hAnsi="仿宋" w:eastAsia="仿宋" w:cs="仿宋"/>
          <w:spacing w:val="4"/>
          <w:sz w:val="31"/>
          <w:szCs w:val="31"/>
        </w:rPr>
        <w:t>保门诊共济保障</w:t>
      </w:r>
    </w:p>
    <w:p>
      <w:pPr>
        <w:sectPr>
          <w:footerReference r:id="rId12" w:type="default"/>
          <w:pgSz w:w="11910" w:h="16840"/>
          <w:pgMar w:top="1431" w:right="1465" w:bottom="1907" w:left="1539" w:header="0" w:footer="1600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88.95pt;margin-top:748.65pt;height:12.2pt;width:46.5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3" w:lineRule="exact"/>
                    <w:ind w:left="20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position w:val="-5"/>
                      <w:sz w:val="30"/>
                      <w:szCs w:val="30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4"/>
                      <w:position w:val="-5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"/>
                      <w:position w:val="-5"/>
                      <w:sz w:val="30"/>
                      <w:szCs w:val="30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before="97" w:line="370" w:lineRule="auto"/>
        <w:ind w:left="59" w:right="6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机制对减轻参保人员医疗费用负担、促进制度更加公平更可持续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的重要作用，大力宣传医疗保险共建共享、互助共济的</w:t>
      </w:r>
      <w:r>
        <w:rPr>
          <w:rFonts w:ascii="仿宋" w:hAnsi="仿宋" w:eastAsia="仿宋" w:cs="仿宋"/>
          <w:spacing w:val="26"/>
          <w:sz w:val="30"/>
          <w:szCs w:val="30"/>
        </w:rPr>
        <w:t>重要意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义。建立舆情监测和处置机制，积极主动回应社会关切，</w:t>
      </w:r>
      <w:r>
        <w:rPr>
          <w:rFonts w:ascii="仿宋" w:hAnsi="仿宋" w:eastAsia="仿宋" w:cs="仿宋"/>
          <w:spacing w:val="13"/>
          <w:sz w:val="30"/>
          <w:szCs w:val="30"/>
        </w:rPr>
        <w:t>营造良</w:t>
      </w:r>
    </w:p>
    <w:p>
      <w:pPr>
        <w:spacing w:line="223" w:lineRule="auto"/>
        <w:ind w:left="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好舆论氛围。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97" w:line="222" w:lineRule="auto"/>
        <w:ind w:left="33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第七章</w:t>
      </w:r>
      <w:r>
        <w:rPr>
          <w:rFonts w:ascii="黑体" w:hAnsi="黑体" w:eastAsia="黑体" w:cs="黑体"/>
          <w:spacing w:val="20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</w:t>
      </w:r>
      <w:r>
        <w:rPr>
          <w:rFonts w:ascii="黑体" w:hAnsi="黑体" w:eastAsia="黑体" w:cs="黑体"/>
          <w:spacing w:val="64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则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98" w:line="594" w:lineRule="exact"/>
        <w:ind w:left="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5"/>
          <w:position w:val="22"/>
          <w:sz w:val="30"/>
          <w:szCs w:val="30"/>
        </w:rPr>
        <w:t>第三十一条</w:t>
      </w:r>
      <w:r>
        <w:rPr>
          <w:rFonts w:ascii="仿宋" w:hAnsi="仿宋" w:eastAsia="仿宋" w:cs="仿宋"/>
          <w:spacing w:val="12"/>
          <w:position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position w:val="22"/>
          <w:sz w:val="30"/>
          <w:szCs w:val="30"/>
        </w:rPr>
        <w:t>此前出台的有关普通门诊统筹规定与本实施细</w:t>
      </w:r>
    </w:p>
    <w:p>
      <w:pPr>
        <w:spacing w:line="222" w:lineRule="auto"/>
        <w:ind w:left="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则不一致的，以本实施细则为准。</w:t>
      </w:r>
    </w:p>
    <w:p>
      <w:pPr>
        <w:spacing w:before="224" w:line="221" w:lineRule="auto"/>
        <w:ind w:left="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7"/>
          <w:sz w:val="30"/>
          <w:szCs w:val="30"/>
        </w:rPr>
        <w:t>第三十二条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本实施细则由市医疗保障局负责解释。</w:t>
      </w:r>
    </w:p>
    <w:p>
      <w:pPr>
        <w:spacing w:before="231" w:line="594" w:lineRule="exact"/>
        <w:ind w:left="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2"/>
          <w:position w:val="21"/>
          <w:sz w:val="30"/>
          <w:szCs w:val="30"/>
        </w:rPr>
        <w:t>第三十三条</w:t>
      </w:r>
      <w:r>
        <w:rPr>
          <w:rFonts w:ascii="仿宋" w:hAnsi="仿宋" w:eastAsia="仿宋" w:cs="仿宋"/>
          <w:spacing w:val="1"/>
          <w:position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2"/>
          <w:position w:val="21"/>
          <w:sz w:val="30"/>
          <w:szCs w:val="30"/>
        </w:rPr>
        <w:t>本实施细则自2022年12月31</w:t>
      </w:r>
      <w:r>
        <w:rPr>
          <w:rFonts w:ascii="仿宋" w:hAnsi="仿宋" w:eastAsia="仿宋" w:cs="仿宋"/>
          <w:spacing w:val="-62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position w:val="21"/>
          <w:sz w:val="30"/>
          <w:szCs w:val="30"/>
        </w:rPr>
        <w:t>日实施，</w:t>
      </w:r>
      <w:r>
        <w:rPr>
          <w:rFonts w:ascii="仿宋" w:hAnsi="仿宋" w:eastAsia="仿宋" w:cs="仿宋"/>
          <w:spacing w:val="21"/>
          <w:position w:val="21"/>
          <w:sz w:val="30"/>
          <w:szCs w:val="30"/>
        </w:rPr>
        <w:t>有效期</w:t>
      </w:r>
    </w:p>
    <w:p>
      <w:pPr>
        <w:spacing w:before="1" w:line="222" w:lineRule="auto"/>
        <w:ind w:left="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两年。</w:t>
      </w:r>
    </w:p>
    <w:p/>
    <w:p/>
    <w:p/>
    <w:p/>
    <w:p/>
    <w:p/>
    <w:p/>
    <w:p/>
    <w:p/>
    <w:p/>
    <w:p/>
    <w:p/>
    <w:p/>
    <w:p/>
    <w:p/>
    <w:p/>
    <w:p/>
    <w:p/>
    <w:p>
      <w:pPr>
        <w:spacing w:line="182" w:lineRule="exact"/>
      </w:pPr>
    </w:p>
    <w:tbl>
      <w:tblPr>
        <w:tblStyle w:val="4"/>
        <w:tblW w:w="895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1613" w:hRule="atLeast"/>
        </w:trPr>
        <w:tc>
          <w:tcPr>
            <w:tcW w:w="8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222" w:lineRule="auto"/>
              <w:ind w:left="32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抄送：市委各部门，随州军分区，各人民团体。</w:t>
            </w:r>
          </w:p>
          <w:p>
            <w:pPr>
              <w:spacing w:before="121" w:line="476" w:lineRule="exact"/>
              <w:ind w:right="152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position w:val="12"/>
                <w:sz w:val="30"/>
                <w:szCs w:val="30"/>
              </w:rPr>
              <w:t>市人大常委会办公室，市政协办公室，市监察委，市法院</w:t>
            </w:r>
            <w:r>
              <w:rPr>
                <w:rFonts w:ascii="仿宋" w:hAnsi="仿宋" w:eastAsia="仿宋" w:cs="仿宋"/>
                <w:spacing w:val="-8"/>
                <w:position w:val="12"/>
                <w:sz w:val="30"/>
                <w:szCs w:val="30"/>
              </w:rPr>
              <w:t>，</w:t>
            </w:r>
          </w:p>
          <w:p>
            <w:pPr>
              <w:spacing w:line="220" w:lineRule="auto"/>
              <w:ind w:left="11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市检察院。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77" w:hRule="atLeast"/>
        </w:trPr>
        <w:tc>
          <w:tcPr>
            <w:tcW w:w="8950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spacing w:before="146" w:line="228" w:lineRule="auto"/>
              <w:ind w:left="32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24"/>
                <w:sz w:val="30"/>
                <w:szCs w:val="30"/>
              </w:rPr>
              <w:t>随州市人民政府办公室</w:t>
            </w:r>
            <w:r>
              <w:rPr>
                <w:rFonts w:ascii="仿宋" w:hAnsi="仿宋" w:eastAsia="仿宋" w:cs="仿宋"/>
                <w:spacing w:val="8"/>
                <w:sz w:val="30"/>
                <w:szCs w:val="30"/>
              </w:rPr>
              <w:t xml:space="preserve">              </w:t>
            </w:r>
            <w:r>
              <w:rPr>
                <w:rFonts w:ascii="仿宋" w:hAnsi="仿宋" w:eastAsia="仿宋" w:cs="仿宋"/>
                <w:spacing w:val="24"/>
                <w:sz w:val="30"/>
                <w:szCs w:val="30"/>
              </w:rPr>
              <w:t>2022年9月22日印发</w:t>
            </w:r>
          </w:p>
        </w:tc>
      </w:tr>
    </w:tbl>
    <w:p>
      <w:pPr>
        <w:spacing w:line="239" w:lineRule="exact"/>
        <w:rPr>
          <w:rFonts w:ascii="Arial"/>
          <w:sz w:val="20"/>
        </w:rPr>
      </w:pPr>
    </w:p>
    <w:sectPr>
      <w:footerReference r:id="rId13" w:type="default"/>
      <w:pgSz w:w="11910" w:h="16840"/>
      <w:pgMar w:top="1431" w:right="1489" w:bottom="1941" w:left="1470" w:header="0" w:footer="16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80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9"/>
        <w:sz w:val="35"/>
        <w:szCs w:val="35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4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72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80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11"/>
        <w:sz w:val="35"/>
        <w:szCs w:val="35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7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8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19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9"/>
        <w:sz w:val="30"/>
        <w:szCs w:val="3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Q3NzFjOTQzN2NiNGU1ZWQ2ZmEwM2M0ZmE1N2EwMzEifQ=="/>
  </w:docVars>
  <w:rsids>
    <w:rsidRoot w:val="00000000"/>
    <w:rsid w:val="49E25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4155</Words>
  <Characters>4212</Characters>
  <TotalTime>3</TotalTime>
  <ScaleCrop>false</ScaleCrop>
  <LinksUpToDate>false</LinksUpToDate>
  <CharactersWithSpaces>4381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2023-04-13T17:07:00Z</dcterms:created>
  <dc:creator>Kingsoft-PDF</dc:creator>
  <cp:lastModifiedBy>张宇庆</cp:lastModifiedBy>
  <dcterms:modified xsi:type="dcterms:W3CDTF">2023-04-13T09:12:09Z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2023-04-13T17:07:56Z</vt:filetime>
  </property>
  <property fmtid="{D5CDD505-2E9C-101B-9397-08002B2CF9AE}" pid="4" name="UsrData">
    <vt:lpwstr>6437c65c0d38b70015bae349</vt:lpwstr>
  </property>
  <property fmtid="{D5CDD505-2E9C-101B-9397-08002B2CF9AE}" pid="5" name="KSOProductBuildVer">
    <vt:lpwstr>2052-11.1.0.13703</vt:lpwstr>
  </property>
  <property fmtid="{D5CDD505-2E9C-101B-9397-08002B2CF9AE}" pid="6" name="ICV">
    <vt:lpwstr>1F4A33EE8C8740EE89D54FAEB103FD26</vt:lpwstr>
  </property>
</Properties>
</file>