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sz w:val="28"/>
          <w:szCs w:val="28"/>
        </w:rPr>
      </w:pPr>
    </w:p>
    <w:p>
      <w:pPr>
        <w:spacing w:line="1520" w:lineRule="exact"/>
        <w:jc w:val="center"/>
        <w:rPr>
          <w:rFonts w:ascii="方正小标宋简体" w:hAnsi="华文中宋" w:eastAsia="方正小标宋简体"/>
          <w:spacing w:val="20"/>
          <w:sz w:val="72"/>
          <w:szCs w:val="72"/>
        </w:rPr>
      </w:pPr>
      <w:r>
        <w:rPr>
          <w:rFonts w:hint="eastAsia" w:ascii="方正小标宋简体" w:hAnsi="华文中宋" w:eastAsia="方正小标宋简体"/>
          <w:spacing w:val="20"/>
          <w:sz w:val="72"/>
          <w:szCs w:val="72"/>
          <w:lang w:eastAsia="zh-CN"/>
        </w:rPr>
        <w:t>均川</w:t>
      </w:r>
      <w:r>
        <w:rPr>
          <w:rFonts w:hint="eastAsia" w:ascii="方正小标宋简体" w:hAnsi="华文中宋" w:eastAsia="方正小标宋简体"/>
          <w:spacing w:val="20"/>
          <w:sz w:val="72"/>
          <w:szCs w:val="72"/>
        </w:rPr>
        <w:t>镇基层政务公开标准目录</w:t>
      </w:r>
    </w:p>
    <w:p>
      <w:pPr>
        <w:spacing w:line="1520" w:lineRule="exact"/>
        <w:jc w:val="center"/>
        <w:rPr>
          <w:rFonts w:hint="eastAsia" w:ascii="方正小标宋简体" w:hAnsi="华文中宋" w:eastAsia="方正小标宋简体"/>
          <w:spacing w:val="20"/>
          <w:sz w:val="72"/>
          <w:szCs w:val="72"/>
        </w:rPr>
      </w:pPr>
      <w:r>
        <w:rPr>
          <w:rFonts w:hint="eastAsia" w:ascii="方正小标宋简体" w:hAnsi="华文中宋" w:eastAsia="方正小标宋简体"/>
          <w:spacing w:val="20"/>
          <w:sz w:val="72"/>
          <w:szCs w:val="72"/>
        </w:rPr>
        <w:t>汇  编</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72"/>
          <w:szCs w:val="72"/>
        </w:rPr>
      </w:pPr>
    </w:p>
    <w:p>
      <w:pPr>
        <w:jc w:val="center"/>
        <w:rPr>
          <w:rFonts w:ascii="方正小标宋简体" w:hAnsi="华文中宋" w:eastAsia="方正小标宋简体" w:cs="华文中宋"/>
          <w:b/>
          <w:sz w:val="48"/>
          <w:szCs w:val="48"/>
        </w:rPr>
      </w:pPr>
      <w:r>
        <w:rPr>
          <w:rFonts w:hint="eastAsia" w:ascii="方正小标宋简体" w:hAnsi="宋体" w:eastAsia="方正小标宋简体" w:cs="宋体"/>
          <w:b/>
          <w:sz w:val="48"/>
          <w:szCs w:val="48"/>
          <w:lang w:eastAsia="zh-CN"/>
        </w:rPr>
        <w:t>均川</w:t>
      </w:r>
      <w:r>
        <w:rPr>
          <w:rFonts w:hint="eastAsia" w:ascii="方正小标宋简体" w:hAnsi="华文中宋" w:eastAsia="方正小标宋简体" w:cs="华文中宋"/>
          <w:b/>
          <w:sz w:val="48"/>
          <w:szCs w:val="48"/>
        </w:rPr>
        <w:t>镇人民政府</w:t>
      </w:r>
    </w:p>
    <w:p>
      <w:pPr>
        <w:jc w:val="center"/>
        <w:rPr>
          <w:rFonts w:ascii="Times New Roman" w:hAnsi="Times New Roman" w:eastAsia="华文中宋"/>
          <w:b/>
          <w:sz w:val="48"/>
          <w:szCs w:val="48"/>
        </w:rPr>
      </w:pPr>
      <w:r>
        <w:rPr>
          <w:rFonts w:hint="eastAsia" w:ascii="方正小标宋简体" w:hAnsi="Times New Roman" w:eastAsia="方正小标宋简体"/>
          <w:b/>
          <w:sz w:val="48"/>
          <w:szCs w:val="48"/>
        </w:rPr>
        <w:t>2020</w:t>
      </w:r>
      <w:r>
        <w:rPr>
          <w:rFonts w:hint="eastAsia" w:ascii="方正小标宋简体" w:hAnsi="华文中宋" w:eastAsia="方正小标宋简体"/>
          <w:b/>
          <w:sz w:val="48"/>
          <w:szCs w:val="48"/>
        </w:rPr>
        <w:t>年</w:t>
      </w:r>
      <w:r>
        <w:rPr>
          <w:rFonts w:hint="eastAsia" w:ascii="方正小标宋简体" w:hAnsi="Times New Roman" w:eastAsia="方正小标宋简体"/>
          <w:b/>
          <w:sz w:val="48"/>
          <w:szCs w:val="48"/>
        </w:rPr>
        <w:t>10</w:t>
      </w:r>
      <w:r>
        <w:rPr>
          <w:rFonts w:hint="eastAsia" w:ascii="方正小标宋简体" w:hAnsi="华文中宋" w:eastAsia="方正小标宋简体"/>
          <w:b/>
          <w:sz w:val="48"/>
          <w:szCs w:val="48"/>
        </w:rPr>
        <w:t xml:space="preserve">月 </w:t>
      </w:r>
      <w:r>
        <w:rPr>
          <w:rFonts w:hint="eastAsia" w:ascii="Times New Roman" w:hAnsi="华文中宋" w:eastAsia="华文中宋"/>
          <w:b/>
          <w:sz w:val="48"/>
          <w:szCs w:val="48"/>
        </w:rPr>
        <w:t xml:space="preserve">                          </w:t>
      </w:r>
    </w:p>
    <w:p>
      <w:pPr>
        <w:pStyle w:val="7"/>
        <w:ind w:left="0" w:leftChars="0"/>
        <w:rPr>
          <w:rStyle w:val="13"/>
          <w:rFonts w:ascii="黑体" w:hAnsi="方正小标宋_GBK"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737" w:right="873" w:bottom="851" w:left="873" w:header="851" w:footer="992" w:gutter="0"/>
          <w:cols w:space="720" w:num="1"/>
          <w:titlePg/>
          <w:docGrid w:type="lines" w:linePitch="312" w:charSpace="0"/>
        </w:sectPr>
      </w:pPr>
    </w:p>
    <w:p>
      <w:pPr>
        <w:pStyle w:val="7"/>
        <w:rPr>
          <w:rStyle w:val="13"/>
          <w:rFonts w:ascii="黑体" w:hAnsi="方正小标宋_GBK" w:eastAsia="黑体"/>
          <w:sz w:val="30"/>
          <w:szCs w:val="30"/>
        </w:rPr>
      </w:pPr>
    </w:p>
    <w:p>
      <w:pPr>
        <w:pStyle w:val="7"/>
        <w:rPr>
          <w:rFonts w:asciiTheme="minorHAnsi" w:hAnsiTheme="minorHAnsi" w:eastAsiaTheme="minorEastAsia" w:cstheme="minorBidi"/>
        </w:rPr>
      </w:pPr>
      <w:r>
        <w:rPr>
          <w:rFonts w:hint="eastAsia" w:ascii="黑体" w:hAnsi="方正小标宋_GBK" w:eastAsia="黑体"/>
          <w:sz w:val="30"/>
          <w:szCs w:val="30"/>
        </w:rPr>
        <w:fldChar w:fldCharType="begin"/>
      </w:r>
      <w:r>
        <w:rPr>
          <w:rStyle w:val="13"/>
          <w:rFonts w:hint="eastAsia" w:ascii="黑体" w:hAnsi="方正小标宋_GBK" w:eastAsia="黑体"/>
          <w:sz w:val="30"/>
          <w:szCs w:val="30"/>
        </w:rPr>
        <w:instrText xml:space="preserve"> TOC \o "1-3" \h \z \u </w:instrText>
      </w:r>
      <w:r>
        <w:rPr>
          <w:rFonts w:hint="eastAsia" w:ascii="黑体" w:hAnsi="方正小标宋_GBK" w:eastAsia="黑体"/>
          <w:sz w:val="30"/>
          <w:szCs w:val="30"/>
        </w:rPr>
        <w:fldChar w:fldCharType="separate"/>
      </w:r>
      <w:r>
        <w:fldChar w:fldCharType="begin"/>
      </w:r>
      <w:r>
        <w:instrText xml:space="preserve"> HYPERLINK \l "_Toc55226607" </w:instrText>
      </w:r>
      <w:r>
        <w:fldChar w:fldCharType="separate"/>
      </w:r>
      <w:r>
        <w:rPr>
          <w:rStyle w:val="13"/>
          <w:rFonts w:hint="eastAsia" w:ascii="方正小标宋_GBK" w:hAnsi="方正小标宋_GBK" w:eastAsia="方正小标宋_GBK"/>
        </w:rPr>
        <w:t>（</w:t>
      </w:r>
      <w:r>
        <w:rPr>
          <w:rStyle w:val="13"/>
          <w:rFonts w:hint="eastAsia" w:ascii="宋体" w:hAnsi="宋体" w:cs="宋体"/>
        </w:rPr>
        <w:t>一</w:t>
      </w:r>
      <w:r>
        <w:rPr>
          <w:rStyle w:val="13"/>
          <w:rFonts w:hint="eastAsia" w:ascii="方正小标宋_GBK" w:hAnsi="方正小标宋_GBK" w:eastAsia="方正小标宋_GBK"/>
        </w:rPr>
        <w:t>）义务教育领域基层政务公开标准目录</w:t>
      </w:r>
      <w:r>
        <w:tab/>
      </w:r>
      <w:r>
        <w:fldChar w:fldCharType="begin"/>
      </w:r>
      <w:r>
        <w:instrText xml:space="preserve"> PAGEREF _Toc55226607 \h </w:instrText>
      </w:r>
      <w:r>
        <w:fldChar w:fldCharType="separate"/>
      </w:r>
      <w:r>
        <w:t>3</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"_Toc55226608" </w:instrText>
      </w:r>
      <w:r>
        <w:fldChar w:fldCharType="separate"/>
      </w:r>
      <w:r>
        <w:rPr>
          <w:rStyle w:val="13"/>
          <w:rFonts w:hint="eastAsia" w:ascii="方正小标宋_GBK" w:hAnsi="方正小标宋_GBK" w:eastAsia="方正小标宋_GBK"/>
        </w:rPr>
        <w:t>（二）户籍管理领域基层政务公开标准目录</w:t>
      </w:r>
      <w:r>
        <w:tab/>
      </w:r>
      <w:r>
        <w:fldChar w:fldCharType="begin"/>
      </w:r>
      <w:r>
        <w:instrText xml:space="preserve"> PAGEREF _Toc55226608 \h </w:instrText>
      </w:r>
      <w:r>
        <w:fldChar w:fldCharType="separate"/>
      </w:r>
      <w:r>
        <w:t>8</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"_Toc55226609" </w:instrText>
      </w:r>
      <w:r>
        <w:fldChar w:fldCharType="separate"/>
      </w:r>
      <w:r>
        <w:rPr>
          <w:rStyle w:val="13"/>
          <w:rFonts w:hint="eastAsia" w:ascii="方正小标宋_GBK" w:hAnsi="方正小标宋_GBK" w:eastAsia="方正小标宋_GBK"/>
        </w:rPr>
        <w:t>（三）社会救助领域基层政务公开标准目录</w:t>
      </w:r>
      <w:r>
        <w:tab/>
      </w:r>
      <w:r>
        <w:fldChar w:fldCharType="begin"/>
      </w:r>
      <w:r>
        <w:instrText xml:space="preserve"> PAGEREF _Toc55226609 \h </w:instrText>
      </w:r>
      <w:r>
        <w:fldChar w:fldCharType="separate"/>
      </w:r>
      <w:r>
        <w:t>11</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"_Toc55226610" </w:instrText>
      </w:r>
      <w:r>
        <w:fldChar w:fldCharType="separate"/>
      </w:r>
      <w:r>
        <w:rPr>
          <w:rStyle w:val="13"/>
          <w:rFonts w:hint="eastAsia" w:ascii="方正小标宋_GBK" w:hAnsi="方正小标宋_GBK" w:eastAsia="方正小标宋_GBK"/>
        </w:rPr>
        <w:t>（四）养老服务领域基层政务公开标准目录</w:t>
      </w:r>
      <w:r>
        <w:tab/>
      </w:r>
      <w:r>
        <w:fldChar w:fldCharType="begin"/>
      </w:r>
      <w:r>
        <w:instrText xml:space="preserve"> PAGEREF _Toc55226610 \h </w:instrText>
      </w:r>
      <w:r>
        <w:fldChar w:fldCharType="separate"/>
      </w:r>
      <w:r>
        <w:t>14</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"_Toc55226611" </w:instrText>
      </w:r>
      <w:r>
        <w:fldChar w:fldCharType="separate"/>
      </w:r>
      <w:r>
        <w:rPr>
          <w:rStyle w:val="13"/>
          <w:rFonts w:hint="eastAsia" w:ascii="方正小标宋_GBK" w:hAnsi="方正小标宋_GBK" w:eastAsia="方正小标宋_GBK"/>
        </w:rPr>
        <w:t>（五）公共法律服务领域基层政务公开标准目录</w:t>
      </w:r>
      <w:r>
        <w:tab/>
      </w:r>
      <w:r>
        <w:fldChar w:fldCharType="begin"/>
      </w:r>
      <w:r>
        <w:instrText xml:space="preserve"> PAGEREF _Toc55226611 \h </w:instrText>
      </w:r>
      <w:r>
        <w:fldChar w:fldCharType="separate"/>
      </w:r>
      <w:r>
        <w:t>16</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"_Toc55226612" </w:instrText>
      </w:r>
      <w:r>
        <w:fldChar w:fldCharType="separate"/>
      </w:r>
      <w:r>
        <w:rPr>
          <w:rStyle w:val="13"/>
          <w:rFonts w:hint="eastAsia" w:ascii="方正小标宋_GBK" w:hAnsi="方正小标宋_GBK" w:eastAsia="方正小标宋_GBK"/>
        </w:rPr>
        <w:t>（六）财政预决算领域基层政务公开标准目录</w:t>
      </w:r>
      <w:r>
        <w:tab/>
      </w:r>
      <w:r>
        <w:fldChar w:fldCharType="begin"/>
      </w:r>
      <w:r>
        <w:instrText xml:space="preserve"> PAGEREF _Toc55226612 \h </w:instrText>
      </w:r>
      <w:r>
        <w:fldChar w:fldCharType="separate"/>
      </w:r>
      <w:r>
        <w:t>19</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"_Toc55226613" </w:instrText>
      </w:r>
      <w:r>
        <w:fldChar w:fldCharType="separate"/>
      </w:r>
      <w:r>
        <w:rPr>
          <w:rStyle w:val="13"/>
          <w:rFonts w:hint="eastAsia" w:ascii="方正小标宋_GBK" w:hAnsi="方正小标宋_GBK" w:eastAsia="方正小标宋_GBK"/>
        </w:rPr>
        <w:t>（七）就业领域基层政务公开标准目录</w:t>
      </w:r>
      <w:r>
        <w:tab/>
      </w:r>
      <w:r>
        <w:fldChar w:fldCharType="begin"/>
      </w:r>
      <w:r>
        <w:instrText xml:space="preserve"> PAGEREF _Toc55226613 \h </w:instrText>
      </w:r>
      <w:r>
        <w:fldChar w:fldCharType="separate"/>
      </w:r>
      <w:r>
        <w:t>24</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"_Toc55226614" </w:instrText>
      </w:r>
      <w:r>
        <w:fldChar w:fldCharType="separate"/>
      </w:r>
      <w:r>
        <w:rPr>
          <w:rStyle w:val="13"/>
          <w:rFonts w:hint="eastAsia" w:ascii="方正小标宋_GBK" w:eastAsia="方正小标宋_GBK"/>
        </w:rPr>
        <w:t>（八）社会保险领</w:t>
      </w:r>
      <w:r>
        <w:rPr>
          <w:rStyle w:val="13"/>
          <w:rFonts w:hint="eastAsia" w:ascii="方正小标宋_GBK" w:hAnsi="方正小标宋_GBK" w:eastAsia="方正小标宋_GBK"/>
        </w:rPr>
        <w:t>域基层</w:t>
      </w:r>
      <w:r>
        <w:rPr>
          <w:rStyle w:val="13"/>
          <w:rFonts w:hint="eastAsia" w:ascii="方正小标宋_GBK" w:eastAsia="方正小标宋_GBK"/>
        </w:rPr>
        <w:t>政务公开标准目录</w:t>
      </w:r>
      <w:r>
        <w:tab/>
      </w:r>
      <w:r>
        <w:fldChar w:fldCharType="begin"/>
      </w:r>
      <w:r>
        <w:instrText xml:space="preserve"> PAGEREF _Toc55226614 \h </w:instrText>
      </w:r>
      <w:r>
        <w:fldChar w:fldCharType="separate"/>
      </w:r>
      <w:r>
        <w:t>30</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"_Toc55226615" </w:instrText>
      </w:r>
      <w:r>
        <w:fldChar w:fldCharType="separate"/>
      </w:r>
      <w:r>
        <w:rPr>
          <w:rStyle w:val="13"/>
          <w:rFonts w:hint="eastAsia" w:ascii="方正小标宋_GBK" w:hAnsi="方正小标宋_GBK" w:eastAsia="方正小标宋_GBK"/>
        </w:rPr>
        <w:t>（九）农村集体土地征收基层政务公开标准目录</w:t>
      </w:r>
      <w:r>
        <w:tab/>
      </w:r>
      <w:r>
        <w:fldChar w:fldCharType="begin"/>
      </w:r>
      <w:r>
        <w:instrText xml:space="preserve"> PAGEREF _Toc55226615 \h </w:instrText>
      </w:r>
      <w:r>
        <w:fldChar w:fldCharType="separate"/>
      </w:r>
      <w:r>
        <w:t>42</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"_Toc55226616" </w:instrText>
      </w:r>
      <w:r>
        <w:fldChar w:fldCharType="separate"/>
      </w:r>
      <w:r>
        <w:rPr>
          <w:rStyle w:val="13"/>
          <w:rFonts w:hint="eastAsia" w:ascii="方正小标宋_GBK" w:hAnsi="方正小标宋_GBK" w:eastAsia="方正小标宋_GBK"/>
        </w:rPr>
        <w:t>（十）保障性住房领域基层政务公开标准目录</w:t>
      </w:r>
      <w:r>
        <w:tab/>
      </w:r>
      <w:r>
        <w:fldChar w:fldCharType="begin"/>
      </w:r>
      <w:r>
        <w:instrText xml:space="preserve"> PAGEREF _Toc55226616 \h </w:instrText>
      </w:r>
      <w:r>
        <w:fldChar w:fldCharType="separate"/>
      </w:r>
      <w:r>
        <w:t>48</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"_Toc55226617" </w:instrText>
      </w:r>
      <w:r>
        <w:fldChar w:fldCharType="separate"/>
      </w:r>
      <w:r>
        <w:rPr>
          <w:rStyle w:val="13"/>
          <w:rFonts w:hint="eastAsia" w:ascii="方正小标宋_GBK" w:hAnsi="方正小标宋_GBK" w:eastAsia="方正小标宋_GBK"/>
        </w:rPr>
        <w:t>（十一）农村危房改造领域基层政务公开标准目录</w:t>
      </w:r>
      <w:r>
        <w:tab/>
      </w:r>
      <w:r>
        <w:fldChar w:fldCharType="begin"/>
      </w:r>
      <w:r>
        <w:instrText xml:space="preserve"> PAGEREF _Toc55226617 \h </w:instrText>
      </w:r>
      <w:r>
        <w:fldChar w:fldCharType="separate"/>
      </w:r>
      <w:r>
        <w:t>57</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"_Toc55226618" </w:instrText>
      </w:r>
      <w:r>
        <w:fldChar w:fldCharType="separate"/>
      </w:r>
      <w:r>
        <w:rPr>
          <w:rStyle w:val="13"/>
          <w:rFonts w:hint="eastAsia" w:ascii="方正小标宋_GBK" w:hAnsi="方正小标宋_GBK" w:eastAsia="方正小标宋_GBK"/>
        </w:rPr>
        <w:t>（十二）城市综合执法领域基层政务公开标准目录</w:t>
      </w:r>
      <w:r>
        <w:tab/>
      </w:r>
      <w:r>
        <w:fldChar w:fldCharType="begin"/>
      </w:r>
      <w:r>
        <w:instrText xml:space="preserve"> PAGEREF _Toc55226618 \h </w:instrText>
      </w:r>
      <w:r>
        <w:fldChar w:fldCharType="separate"/>
      </w:r>
      <w:r>
        <w:t>61</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"_Toc55226619" </w:instrText>
      </w:r>
      <w:r>
        <w:fldChar w:fldCharType="separate"/>
      </w:r>
      <w:r>
        <w:rPr>
          <w:rStyle w:val="13"/>
          <w:rFonts w:hint="eastAsia" w:ascii="方正小标宋简体" w:hAnsi="方正小标宋_GBK" w:eastAsia="方正小标宋简体"/>
        </w:rPr>
        <w:t>（十三）涉农补贴领域基层政务公开标准目录</w:t>
      </w:r>
      <w:r>
        <w:tab/>
      </w:r>
      <w:r>
        <w:fldChar w:fldCharType="begin"/>
      </w:r>
      <w:r>
        <w:instrText xml:space="preserve"> PAGEREF _Toc55226619 \h </w:instrText>
      </w:r>
      <w:r>
        <w:fldChar w:fldCharType="separate"/>
      </w:r>
      <w:r>
        <w:t>66</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"_Toc55226620" </w:instrText>
      </w:r>
      <w:r>
        <w:fldChar w:fldCharType="separate"/>
      </w:r>
      <w:r>
        <w:rPr>
          <w:rStyle w:val="13"/>
          <w:rFonts w:hint="eastAsia" w:ascii="方正小标宋_GBK" w:hAnsi="方正小标宋_GBK" w:eastAsia="方正小标宋_GBK"/>
        </w:rPr>
        <w:t>（十四）公共文化服务领域基层政务公开标准目录</w:t>
      </w:r>
      <w:r>
        <w:tab/>
      </w:r>
      <w:r>
        <w:fldChar w:fldCharType="begin"/>
      </w:r>
      <w:r>
        <w:instrText xml:space="preserve"> PAGEREF _Toc55226620 \h </w:instrText>
      </w:r>
      <w:r>
        <w:fldChar w:fldCharType="separate"/>
      </w:r>
      <w:r>
        <w:t>68</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"_Toc55226621" </w:instrText>
      </w:r>
      <w:r>
        <w:fldChar w:fldCharType="separate"/>
      </w:r>
      <w:r>
        <w:rPr>
          <w:rStyle w:val="13"/>
          <w:rFonts w:hint="eastAsia" w:ascii="方正小标宋_GBK" w:hAnsi="方正小标宋_GBK" w:eastAsia="方正小标宋_GBK"/>
        </w:rPr>
        <w:t>（十五）安全生产领域基层政务公开标准目录</w:t>
      </w:r>
      <w:r>
        <w:tab/>
      </w:r>
      <w:r>
        <w:fldChar w:fldCharType="begin"/>
      </w:r>
      <w:r>
        <w:instrText xml:space="preserve"> PAGEREF _Toc55226621 \h </w:instrText>
      </w:r>
      <w:r>
        <w:fldChar w:fldCharType="separate"/>
      </w:r>
      <w:r>
        <w:t>70</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"_Toc55226622" </w:instrText>
      </w:r>
      <w:r>
        <w:fldChar w:fldCharType="separate"/>
      </w:r>
      <w:r>
        <w:rPr>
          <w:rStyle w:val="13"/>
          <w:rFonts w:hint="eastAsia" w:ascii="方正小标宋_GBK" w:hAnsi="方正小标宋_GBK" w:eastAsia="方正小标宋_GBK"/>
        </w:rPr>
        <w:t>（十六）救灾生产领域基层政务公开标准目录</w:t>
      </w:r>
      <w:r>
        <w:tab/>
      </w:r>
      <w:r>
        <w:fldChar w:fldCharType="begin"/>
      </w:r>
      <w:r>
        <w:instrText xml:space="preserve"> PAGEREF _Toc55226622 \h </w:instrText>
      </w:r>
      <w:r>
        <w:fldChar w:fldCharType="separate"/>
      </w:r>
      <w:r>
        <w:t>74</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"_Toc55226623" </w:instrText>
      </w:r>
      <w:r>
        <w:fldChar w:fldCharType="separate"/>
      </w:r>
      <w:r>
        <w:rPr>
          <w:rStyle w:val="13"/>
          <w:rFonts w:hint="eastAsia" w:ascii="方正小标宋_GBK" w:hAnsi="方正小标宋_GBK" w:eastAsia="方正小标宋_GBK"/>
        </w:rPr>
        <w:t>（十七）食品药品监管领域基层政务公开标准目录</w:t>
      </w:r>
      <w:r>
        <w:tab/>
      </w:r>
      <w:r>
        <w:fldChar w:fldCharType="begin"/>
      </w:r>
      <w:r>
        <w:instrText xml:space="preserve"> PAGEREF _Toc55226623 \h </w:instrText>
      </w:r>
      <w:r>
        <w:fldChar w:fldCharType="separate"/>
      </w:r>
      <w:r>
        <w:t>78</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"_Toc55226624" </w:instrText>
      </w:r>
      <w:r>
        <w:fldChar w:fldCharType="separate"/>
      </w:r>
      <w:r>
        <w:rPr>
          <w:rStyle w:val="13"/>
          <w:rFonts w:hint="eastAsia" w:ascii="方正小标宋_GBK" w:hAnsi="方正小标宋_GBK" w:eastAsia="方正小标宋_GBK"/>
        </w:rPr>
        <w:t>（十八）扶贫领域基层政务公开标准目录</w:t>
      </w:r>
      <w:r>
        <w:tab/>
      </w:r>
      <w:r>
        <w:fldChar w:fldCharType="begin"/>
      </w:r>
      <w:r>
        <w:instrText xml:space="preserve"> PAGEREF _Toc55226624 \h </w:instrText>
      </w:r>
      <w:r>
        <w:fldChar w:fldCharType="separate"/>
      </w:r>
      <w:r>
        <w:t>80</w:t>
      </w:r>
      <w:r>
        <w:fldChar w:fldCharType="end"/>
      </w:r>
      <w:r>
        <w:fldChar w:fldCharType="end"/>
      </w:r>
    </w:p>
    <w:p>
      <w:pPr>
        <w:spacing w:line="700" w:lineRule="exact"/>
        <w:rPr>
          <w:rStyle w:val="13"/>
          <w:rFonts w:ascii="黑体" w:hAnsi="方正小标宋_GBK" w:eastAsia="黑体"/>
          <w:sz w:val="30"/>
          <w:szCs w:val="30"/>
        </w:rPr>
      </w:pPr>
      <w:r>
        <w:rPr>
          <w:rFonts w:hint="eastAsia" w:ascii="黑体" w:hAnsi="方正小标宋_GBK" w:eastAsia="黑体"/>
          <w:sz w:val="30"/>
          <w:szCs w:val="30"/>
        </w:rPr>
        <w:fldChar w:fldCharType="end"/>
      </w:r>
    </w:p>
    <w:p>
      <w:pPr>
        <w:pStyle w:val="2"/>
        <w:jc w:val="center"/>
        <w:rPr>
          <w:rFonts w:ascii="方正小标宋_GBK" w:hAnsi="方正小标宋_GBK" w:eastAsia="方正小标宋_GBK"/>
          <w:b w:val="0"/>
          <w:bCs w:val="0"/>
          <w:sz w:val="30"/>
        </w:rPr>
      </w:pPr>
      <w:r>
        <w:br w:type="page"/>
      </w:r>
      <w:bookmarkStart w:id="0" w:name="_Toc55226607"/>
      <w:r>
        <w:rPr>
          <w:rFonts w:hint="eastAsia" w:ascii="方正小标宋_GBK" w:hAnsi="方正小标宋_GBK" w:eastAsia="方正小标宋_GBK"/>
          <w:b w:val="0"/>
          <w:bCs w:val="0"/>
          <w:sz w:val="30"/>
        </w:rPr>
        <w:t>（</w:t>
      </w:r>
      <w:r>
        <w:rPr>
          <w:rFonts w:hint="eastAsia" w:ascii="宋体" w:hAnsi="宋体" w:cs="宋体"/>
          <w:b w:val="0"/>
          <w:bCs w:val="0"/>
          <w:sz w:val="30"/>
        </w:rPr>
        <w:t>一</w:t>
      </w:r>
      <w:r>
        <w:rPr>
          <w:rFonts w:hint="eastAsia" w:ascii="方正小标宋_GBK" w:hAnsi="方正小标宋_GBK" w:eastAsia="方正小标宋_GBK"/>
          <w:b w:val="0"/>
          <w:bCs w:val="0"/>
          <w:sz w:val="30"/>
        </w:rPr>
        <w:t>）义务教育领域基层政务公开标准目录</w:t>
      </w:r>
      <w:bookmarkEnd w:id="0"/>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710"/>
        <w:gridCol w:w="2150"/>
        <w:gridCol w:w="2102"/>
        <w:gridCol w:w="709"/>
        <w:gridCol w:w="2268"/>
        <w:gridCol w:w="567"/>
        <w:gridCol w:w="709"/>
        <w:gridCol w:w="567"/>
        <w:gridCol w:w="708"/>
        <w:gridCol w:w="841"/>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5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6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4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hAnsi="Times New Roman"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0" w:type="dxa"/>
            <w:vMerge w:val="continue"/>
            <w:vAlign w:val="center"/>
          </w:tcPr>
          <w:p>
            <w:pPr>
              <w:widowControl/>
              <w:jc w:val="left"/>
              <w:rPr>
                <w:rFonts w:ascii="黑体" w:hAnsi="宋体" w:eastAsia="黑体" w:cs="宋体"/>
                <w:color w:val="000000"/>
                <w:kern w:val="0"/>
                <w:sz w:val="22"/>
              </w:rPr>
            </w:pPr>
          </w:p>
        </w:tc>
        <w:tc>
          <w:tcPr>
            <w:tcW w:w="2150" w:type="dxa"/>
            <w:vMerge w:val="continue"/>
            <w:vAlign w:val="center"/>
          </w:tcPr>
          <w:p>
            <w:pPr>
              <w:widowControl/>
              <w:jc w:val="left"/>
              <w:rPr>
                <w:rFonts w:ascii="黑体" w:hAnsi="宋体" w:eastAsia="黑体" w:cs="宋体"/>
                <w:color w:val="000000"/>
                <w:kern w:val="0"/>
                <w:sz w:val="22"/>
              </w:rPr>
            </w:pPr>
          </w:p>
        </w:tc>
        <w:tc>
          <w:tcPr>
            <w:tcW w:w="2102" w:type="dxa"/>
            <w:vMerge w:val="continue"/>
            <w:vAlign w:val="center"/>
          </w:tcPr>
          <w:p>
            <w:pPr>
              <w:widowControl/>
              <w:jc w:val="left"/>
              <w:rPr>
                <w:rFonts w:ascii="黑体" w:hAnsi="宋体" w:eastAsia="黑体" w:cs="宋体"/>
                <w:color w:val="000000"/>
                <w:kern w:val="0"/>
                <w:sz w:val="22"/>
              </w:rPr>
            </w:pPr>
          </w:p>
        </w:tc>
        <w:tc>
          <w:tcPr>
            <w:tcW w:w="709" w:type="dxa"/>
            <w:vMerge w:val="continue"/>
            <w:vAlign w:val="center"/>
          </w:tcPr>
          <w:p>
            <w:pPr>
              <w:widowControl/>
              <w:jc w:val="left"/>
              <w:rPr>
                <w:rFonts w:ascii="黑体" w:hAnsi="宋体" w:eastAsia="黑体" w:cs="宋体"/>
                <w:color w:val="000000"/>
                <w:kern w:val="0"/>
                <w:sz w:val="22"/>
              </w:rPr>
            </w:pPr>
          </w:p>
        </w:tc>
        <w:tc>
          <w:tcPr>
            <w:tcW w:w="2268"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p>
            <w:pPr>
              <w:jc w:val="center"/>
              <w:rPr>
                <w:rFonts w:ascii="仿宋_GB2312" w:hAnsi="宋体" w:eastAsia="仿宋_GB2312" w:cs="宋体"/>
                <w:color w:val="000000"/>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71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■便民服务中心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学校介绍</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办学性质、办学地点、办学规模、办学基本条件、联系方式等</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■便民服务中心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540" w:type="dxa"/>
            <w:vMerge w:val="restart"/>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150" w:type="dxa"/>
            <w:vMerge w:val="restart"/>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■便民服务中心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招生计划</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各校本年度招生计划</w:t>
            </w:r>
          </w:p>
        </w:tc>
        <w:tc>
          <w:tcPr>
            <w:tcW w:w="2150" w:type="dxa"/>
            <w:vMerge w:val="continue"/>
            <w:vAlign w:val="center"/>
          </w:tcPr>
          <w:p>
            <w:pPr>
              <w:rPr>
                <w:rFonts w:ascii="仿宋_GB2312" w:hAnsi="宋体" w:eastAsia="仿宋_GB2312" w:cs="宋体"/>
                <w:color w:val="000000"/>
                <w:sz w:val="18"/>
                <w:szCs w:val="18"/>
              </w:rPr>
            </w:pP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■便民服务中心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招生范围</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招生范围、学区划分详细情况</w:t>
            </w:r>
          </w:p>
        </w:tc>
        <w:tc>
          <w:tcPr>
            <w:tcW w:w="215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■便民服务中心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noWrap/>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150" w:type="dxa"/>
            <w:vAlign w:val="center"/>
          </w:tcPr>
          <w:p>
            <w:pPr>
              <w:rPr>
                <w:rFonts w:ascii="仿宋_GB2312" w:hAnsi="宋体" w:eastAsia="仿宋_GB2312" w:cs="宋体"/>
                <w:sz w:val="18"/>
                <w:szCs w:val="18"/>
              </w:rPr>
            </w:pPr>
            <w:r>
              <w:rPr>
                <w:rFonts w:hint="eastAsia" w:ascii="仿宋_GB2312" w:hAnsi="宋体" w:eastAsia="仿宋_GB2312" w:cs="宋体"/>
                <w:sz w:val="18"/>
                <w:szCs w:val="18"/>
              </w:rPr>
              <w:t>同上</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■便民服务中心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8"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540" w:type="dxa"/>
            <w:vMerge w:val="restart"/>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学籍管理</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150" w:type="dxa"/>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p>
            <w:pPr>
              <w:rPr>
                <w:rFonts w:ascii="仿宋_GB2312" w:hAnsi="宋体" w:eastAsia="仿宋_GB2312" w:cs="宋体"/>
                <w:color w:val="000000"/>
                <w:sz w:val="18"/>
                <w:szCs w:val="18"/>
              </w:rPr>
            </w:pP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■便民服务中心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义务教育学生资助政策</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■便民服务中心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540" w:type="dxa"/>
            <w:vMerge w:val="continue"/>
            <w:noWrap/>
            <w:vAlign w:val="center"/>
          </w:tcPr>
          <w:p>
            <w:pPr>
              <w:jc w:val="center"/>
              <w:rPr>
                <w:rFonts w:ascii="仿宋_GB2312" w:hAnsi="宋体" w:eastAsia="仿宋_GB2312"/>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15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p>
            <w:pPr>
              <w:rPr>
                <w:rFonts w:ascii="仿宋_GB2312" w:hAnsi="宋体" w:eastAsia="仿宋_GB2312" w:cs="宋体"/>
                <w:sz w:val="18"/>
                <w:szCs w:val="18"/>
              </w:rPr>
            </w:pP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sz w:val="18"/>
                <w:szCs w:val="18"/>
              </w:rPr>
            </w:pPr>
            <w:r>
              <w:rPr>
                <w:rFonts w:hint="eastAsia" w:ascii="仿宋_GB2312" w:hAnsi="仿宋" w:eastAsia="仿宋_GB2312"/>
                <w:color w:val="000000"/>
                <w:sz w:val="18"/>
                <w:szCs w:val="18"/>
              </w:rPr>
              <w:t xml:space="preserve">■便民服务中心   </w:t>
            </w:r>
          </w:p>
        </w:tc>
        <w:tc>
          <w:tcPr>
            <w:tcW w:w="567"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67"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8"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851" w:type="dxa"/>
            <w:gridSpan w:val="2"/>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■便民服务中心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11</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p>
            <w:pPr>
              <w:jc w:val="center"/>
              <w:rPr>
                <w:rFonts w:ascii="仿宋_GB2312" w:hAnsi="宋体" w:eastAsia="仿宋_GB2312" w:cs="宋体"/>
                <w:sz w:val="18"/>
                <w:szCs w:val="18"/>
              </w:rPr>
            </w:pP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p>
            <w:pPr>
              <w:rPr>
                <w:rFonts w:ascii="仿宋_GB2312" w:hAnsi="宋体" w:eastAsia="仿宋_GB2312" w:cs="宋体"/>
                <w:sz w:val="18"/>
                <w:szCs w:val="18"/>
              </w:rPr>
            </w:pP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15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p>
            <w:pPr>
              <w:rPr>
                <w:rFonts w:ascii="仿宋_GB2312" w:hAnsi="宋体" w:eastAsia="仿宋_GB2312" w:cs="宋体"/>
                <w:sz w:val="18"/>
                <w:szCs w:val="18"/>
              </w:rPr>
            </w:pP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《政府信息公开条例》、《国务院办公厅关于实施农村义务教育学生营养改善计划的意见》《教育部等十五部门关于印发〈农村义务教育学生营养改善计划实施细则〉等五个配套文件的通知》</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spacing w:line="240" w:lineRule="exact"/>
              <w:jc w:val="left"/>
              <w:rPr>
                <w:rFonts w:ascii="仿宋_GB2312" w:hAnsi="仿宋" w:eastAsia="仿宋_GB2312" w:cs="宋体"/>
                <w:sz w:val="18"/>
                <w:szCs w:val="18"/>
              </w:rPr>
            </w:pPr>
            <w:r>
              <w:rPr>
                <w:rFonts w:hint="eastAsia" w:ascii="仿宋_GB2312" w:hAnsi="仿宋" w:eastAsia="仿宋_GB2312"/>
                <w:color w:val="000000"/>
                <w:sz w:val="18"/>
                <w:szCs w:val="18"/>
              </w:rPr>
              <w:t xml:space="preserve">■便民服务中心  </w:t>
            </w: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851" w:type="dxa"/>
            <w:gridSpan w:val="2"/>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noWrap/>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540" w:type="dxa"/>
            <w:vAlign w:val="center"/>
          </w:tcPr>
          <w:p>
            <w:pPr>
              <w:rPr>
                <w:rFonts w:ascii="仿宋_GB2312" w:hAnsi="宋体" w:eastAsia="仿宋_GB2312" w:cs="宋体"/>
                <w:color w:val="000000"/>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 xml:space="preserve">■社区/企事业单位/村公示栏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710" w:type="dxa"/>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15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均川</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bl>
    <w:p>
      <w:pPr>
        <w:pStyle w:val="2"/>
        <w:jc w:val="center"/>
        <w:rPr>
          <w:rFonts w:ascii="方正小标宋_GBK" w:hAnsi="方正小标宋_GBK" w:eastAsia="方正小标宋_GBK"/>
          <w:b w:val="0"/>
          <w:bCs w:val="0"/>
          <w:sz w:val="30"/>
        </w:rPr>
      </w:pPr>
      <w:r>
        <w:rPr>
          <w:sz w:val="28"/>
          <w:szCs w:val="28"/>
        </w:rPr>
        <w:br w:type="page"/>
      </w:r>
      <w:bookmarkStart w:id="1" w:name="_Toc55226608"/>
      <w:r>
        <w:rPr>
          <w:rFonts w:hint="eastAsia" w:ascii="方正小标宋_GBK" w:hAnsi="方正小标宋_GBK" w:eastAsia="方正小标宋_GBK"/>
          <w:b w:val="0"/>
          <w:bCs w:val="0"/>
          <w:sz w:val="30"/>
          <w:szCs w:val="28"/>
        </w:rPr>
        <w:t>（二）</w:t>
      </w:r>
      <w:r>
        <w:rPr>
          <w:rFonts w:hint="eastAsia" w:ascii="方正小标宋_GBK" w:hAnsi="方正小标宋_GBK" w:eastAsia="方正小标宋_GBK"/>
          <w:b w:val="0"/>
          <w:bCs w:val="0"/>
          <w:sz w:val="30"/>
        </w:rPr>
        <w:t>户籍管理领域基层政务公开标准目录</w:t>
      </w:r>
      <w:bookmarkEnd w:id="1"/>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2199"/>
        <w:gridCol w:w="567"/>
        <w:gridCol w:w="709"/>
        <w:gridCol w:w="708"/>
        <w:gridCol w:w="709"/>
        <w:gridCol w:w="69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blHeader/>
        </w:trPr>
        <w:tc>
          <w:tcPr>
            <w:tcW w:w="540" w:type="dxa"/>
            <w:vMerge w:val="restart"/>
            <w:vAlign w:val="center"/>
          </w:tcPr>
          <w:p>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99"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69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ascii="Times New Roman" w:hAnsi="Times New Roman"/>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2199" w:type="dxa"/>
            <w:vMerge w:val="continue"/>
            <w:vAlign w:val="center"/>
          </w:tcPr>
          <w:p>
            <w:pPr>
              <w:widowControl/>
              <w:spacing w:line="240" w:lineRule="atLeast"/>
              <w:jc w:val="left"/>
              <w:rPr>
                <w:rFonts w:ascii="黑体" w:hAnsi="宋体" w:eastAsia="黑体" w:cs="宋体"/>
                <w:kern w:val="0"/>
                <w:sz w:val="22"/>
              </w:rPr>
            </w:pPr>
          </w:p>
        </w:tc>
        <w:tc>
          <w:tcPr>
            <w:tcW w:w="567"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08"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2" w:name="_Toc55226609"/>
      <w:r>
        <w:rPr>
          <w:rFonts w:hint="eastAsia" w:ascii="方正小标宋_GBK" w:hAnsi="方正小标宋_GBK" w:eastAsia="方正小标宋_GBK"/>
          <w:b w:val="0"/>
          <w:bCs w:val="0"/>
          <w:sz w:val="30"/>
        </w:rPr>
        <w:t>（三）社会救助领域基层政务公开标准目录</w:t>
      </w:r>
      <w:bookmarkEnd w:id="2"/>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2199"/>
        <w:gridCol w:w="567"/>
        <w:gridCol w:w="709"/>
        <w:gridCol w:w="708"/>
        <w:gridCol w:w="709"/>
        <w:gridCol w:w="69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9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69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199"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ascii="方正小标宋_GBK" w:hAnsi="方正小标宋_GBK" w:eastAsia="方正小标宋_GBK"/>
          <w:b w:val="0"/>
          <w:bCs w:val="0"/>
          <w:sz w:val="30"/>
        </w:rPr>
      </w:pPr>
      <w:r>
        <w:rPr>
          <w:sz w:val="28"/>
          <w:szCs w:val="28"/>
        </w:rPr>
        <w:br w:type="page"/>
      </w:r>
      <w:bookmarkStart w:id="3" w:name="_Toc55226610"/>
      <w:r>
        <w:rPr>
          <w:rFonts w:hint="eastAsia" w:ascii="方正小标宋_GBK" w:hAnsi="方正小标宋_GBK" w:eastAsia="方正小标宋_GBK"/>
          <w:b w:val="0"/>
          <w:bCs w:val="0"/>
          <w:sz w:val="30"/>
        </w:rPr>
        <w:t>（四）养老服务领域基层政务公开标准目录</w:t>
      </w:r>
      <w:bookmarkEnd w:id="3"/>
    </w:p>
    <w:tbl>
      <w:tblPr>
        <w:tblStyle w:val="9"/>
        <w:tblW w:w="15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2003"/>
        <w:gridCol w:w="567"/>
        <w:gridCol w:w="708"/>
        <w:gridCol w:w="567"/>
        <w:gridCol w:w="709"/>
        <w:gridCol w:w="85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0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003"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003"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仿宋" w:eastAsia="仿宋_GB2312"/>
                <w:color w:val="000000"/>
                <w:sz w:val="18"/>
                <w:szCs w:val="18"/>
              </w:rPr>
              <w:t xml:space="preserve">■便民服务中心  </w:t>
            </w: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003"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r>
              <w:rPr>
                <w:rFonts w:hint="eastAsia" w:ascii="仿宋_GB2312" w:hAnsi="宋体" w:eastAsia="仿宋_GB2312"/>
                <w:color w:val="000000"/>
                <w:sz w:val="18"/>
                <w:szCs w:val="18"/>
              </w:rPr>
              <w:t xml:space="preserve">                                                                                                                                                                                          </w:t>
            </w:r>
          </w:p>
        </w:tc>
        <w:tc>
          <w:tcPr>
            <w:tcW w:w="5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镇人民政府民政办公室</w:t>
            </w:r>
          </w:p>
        </w:tc>
        <w:tc>
          <w:tcPr>
            <w:tcW w:w="2003"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4" w:name="_Toc55226611"/>
      <w:r>
        <w:rPr>
          <w:rFonts w:hint="eastAsia" w:ascii="方正小标宋_GBK" w:hAnsi="方正小标宋_GBK" w:eastAsia="方正小标宋_GBK"/>
          <w:b w:val="0"/>
          <w:bCs w:val="0"/>
          <w:sz w:val="30"/>
        </w:rPr>
        <w:t>（五）公共法律服务领域基层政务公开标准目录</w:t>
      </w:r>
      <w:bookmarkEnd w:id="4"/>
    </w:p>
    <w:tbl>
      <w:tblPr>
        <w:tblStyle w:val="9"/>
        <w:tblW w:w="1546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597"/>
        <w:gridCol w:w="709"/>
        <w:gridCol w:w="850"/>
        <w:gridCol w:w="567"/>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9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5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59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vAlign w:val="center"/>
          </w:tcPr>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5" w:name="_Toc55226612"/>
      <w:r>
        <w:rPr>
          <w:rFonts w:hint="eastAsia" w:ascii="方正小标宋_GBK" w:hAnsi="方正小标宋_GBK" w:eastAsia="方正小标宋_GBK"/>
          <w:b w:val="0"/>
          <w:bCs w:val="0"/>
          <w:sz w:val="30"/>
        </w:rPr>
        <w:t>（六）财政预决算领域基层政务公开标准目录</w:t>
      </w:r>
      <w:bookmarkEnd w:id="5"/>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2237"/>
        <w:gridCol w:w="709"/>
        <w:gridCol w:w="709"/>
        <w:gridCol w:w="567"/>
        <w:gridCol w:w="7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3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23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p>
            <w:pPr>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■随县政府网</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67"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jc w:val="center"/>
              <w:textAlignment w:val="center"/>
              <w:rPr>
                <w:rFonts w:ascii="仿宋_GB2312" w:hAnsi="宋体" w:eastAsia="仿宋_GB2312"/>
                <w:color w:val="000000"/>
                <w:sz w:val="18"/>
                <w:szCs w:val="18"/>
              </w:rPr>
            </w:pPr>
          </w:p>
        </w:tc>
        <w:tc>
          <w:tcPr>
            <w:tcW w:w="8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■随县政府网</w:t>
            </w:r>
          </w:p>
        </w:tc>
        <w:tc>
          <w:tcPr>
            <w:tcW w:w="70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textAlignment w:val="center"/>
              <w:rPr>
                <w:rFonts w:ascii="仿宋_GB2312" w:hAnsi="宋体" w:eastAsia="仿宋_GB2312"/>
                <w:color w:val="000000"/>
                <w:sz w:val="18"/>
                <w:szCs w:val="18"/>
              </w:rPr>
            </w:pPr>
          </w:p>
        </w:tc>
        <w:tc>
          <w:tcPr>
            <w:tcW w:w="56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textAlignment w:val="center"/>
              <w:rPr>
                <w:rFonts w:ascii="仿宋_GB2312" w:hAnsi="宋体" w:eastAsia="仿宋_GB2312"/>
                <w:color w:val="000000"/>
                <w:sz w:val="18"/>
                <w:szCs w:val="18"/>
              </w:rPr>
            </w:pPr>
          </w:p>
        </w:tc>
        <w:tc>
          <w:tcPr>
            <w:tcW w:w="85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■随县政府网</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■随县政府网</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6" w:name="_Toc55226613"/>
      <w:r>
        <w:rPr>
          <w:rFonts w:hint="eastAsia" w:ascii="方正小标宋_GBK" w:hAnsi="方正小标宋_GBK" w:eastAsia="方正小标宋_GBK"/>
          <w:b w:val="0"/>
          <w:bCs w:val="0"/>
          <w:sz w:val="30"/>
        </w:rPr>
        <w:t>（七）就业领域基层政务公开标准目录</w:t>
      </w:r>
      <w:bookmarkEnd w:id="6"/>
    </w:p>
    <w:tbl>
      <w:tblPr>
        <w:tblStyle w:val="9"/>
        <w:tblW w:w="15036"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2596"/>
        <w:gridCol w:w="567"/>
        <w:gridCol w:w="709"/>
        <w:gridCol w:w="567"/>
        <w:gridCol w:w="708"/>
        <w:gridCol w:w="69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69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2596"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Merge w:val="restart"/>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■微信公众号</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Merge w:val="restart"/>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Merge w:val="restart"/>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eastAsia="方正小标宋_GBK"/>
          <w:b w:val="0"/>
          <w:sz w:val="30"/>
          <w:szCs w:val="30"/>
        </w:rPr>
      </w:pPr>
      <w:r>
        <w:br w:type="page"/>
      </w:r>
      <w:bookmarkStart w:id="7" w:name="_Toc55226614"/>
      <w:r>
        <w:rPr>
          <w:rFonts w:hint="eastAsia" w:ascii="方正小标宋_GBK" w:eastAsia="方正小标宋_GBK"/>
          <w:b w:val="0"/>
          <w:sz w:val="30"/>
          <w:szCs w:val="30"/>
        </w:rPr>
        <w:t>（八）社会保险领</w:t>
      </w:r>
      <w:r>
        <w:rPr>
          <w:rFonts w:hint="eastAsia" w:ascii="方正小标宋_GBK" w:hAnsi="方正小标宋_GBK" w:eastAsia="方正小标宋_GBK"/>
          <w:b w:val="0"/>
          <w:bCs w:val="0"/>
          <w:sz w:val="30"/>
        </w:rPr>
        <w:t>域基层</w:t>
      </w:r>
      <w:r>
        <w:rPr>
          <w:rFonts w:hint="eastAsia" w:ascii="方正小标宋_GBK" w:eastAsia="方正小标宋_GBK"/>
          <w:b w:val="0"/>
          <w:bCs w:val="0"/>
          <w:sz w:val="30"/>
          <w:szCs w:val="30"/>
        </w:rPr>
        <w:t>政</w:t>
      </w:r>
      <w:r>
        <w:rPr>
          <w:rFonts w:hint="eastAsia" w:ascii="方正小标宋_GBK" w:eastAsia="方正小标宋_GBK"/>
          <w:b w:val="0"/>
          <w:sz w:val="30"/>
          <w:szCs w:val="30"/>
        </w:rPr>
        <w:t>务公开标准目录</w:t>
      </w:r>
      <w:bookmarkEnd w:id="7"/>
    </w:p>
    <w:tbl>
      <w:tblPr>
        <w:tblStyle w:val="9"/>
        <w:tblW w:w="15583"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817"/>
        <w:gridCol w:w="709"/>
        <w:gridCol w:w="709"/>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1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81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镇人社中心</w:t>
            </w:r>
          </w:p>
        </w:tc>
        <w:tc>
          <w:tcPr>
            <w:tcW w:w="1817" w:type="dxa"/>
            <w:vMerge w:val="restart"/>
            <w:vAlign w:val="center"/>
          </w:tcPr>
          <w:p>
            <w:pPr>
              <w:jc w:val="left"/>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8" w:name="_Toc55226615"/>
      <w:r>
        <w:rPr>
          <w:rFonts w:hint="eastAsia" w:ascii="方正小标宋_GBK" w:hAnsi="方正小标宋_GBK" w:eastAsia="方正小标宋_GBK"/>
          <w:b w:val="0"/>
          <w:bCs w:val="0"/>
          <w:sz w:val="30"/>
        </w:rPr>
        <w:t>（九）农村集体土地征收基层政务公开标准目录</w:t>
      </w:r>
      <w:bookmarkEnd w:id="8"/>
    </w:p>
    <w:tbl>
      <w:tblPr>
        <w:tblStyle w:val="9"/>
        <w:tblW w:w="15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2204"/>
        <w:gridCol w:w="712"/>
        <w:gridCol w:w="708"/>
        <w:gridCol w:w="567"/>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0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204" w:type="dxa"/>
            <w:vMerge w:val="continue"/>
            <w:vAlign w:val="center"/>
          </w:tcPr>
          <w:p>
            <w:pPr>
              <w:widowControl/>
              <w:jc w:val="left"/>
              <w:rPr>
                <w:rFonts w:ascii="黑体" w:hAnsi="宋体" w:eastAsia="黑体" w:cs="宋体"/>
                <w:kern w:val="0"/>
                <w:sz w:val="22"/>
              </w:rPr>
            </w:pPr>
          </w:p>
        </w:tc>
        <w:tc>
          <w:tcPr>
            <w:tcW w:w="7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72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ascii="仿宋_GB2312" w:eastAsia="仿宋_GB2312"/>
                <w:color w:val="000000"/>
                <w:sz w:val="18"/>
                <w:szCs w:val="18"/>
              </w:rPr>
            </w:pP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镇国土所</w:t>
            </w:r>
          </w:p>
        </w:tc>
        <w:tc>
          <w:tcPr>
            <w:tcW w:w="2204"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■社区/企事业单位/村公示栏</w:t>
            </w:r>
          </w:p>
        </w:tc>
        <w:tc>
          <w:tcPr>
            <w:tcW w:w="712" w:type="dxa"/>
            <w:vAlign w:val="center"/>
          </w:tcPr>
          <w:p>
            <w:pPr>
              <w:widowControl/>
              <w:spacing w:line="240" w:lineRule="exact"/>
              <w:jc w:val="center"/>
              <w:rPr>
                <w:rFonts w:ascii="仿宋_GB2312" w:eastAsia="仿宋_GB2312"/>
                <w:color w:val="000000"/>
                <w:sz w:val="18"/>
                <w:szCs w:val="18"/>
              </w:rPr>
            </w:pPr>
          </w:p>
        </w:tc>
        <w:tc>
          <w:tcPr>
            <w:tcW w:w="708" w:type="dxa"/>
            <w:vAlign w:val="center"/>
          </w:tcPr>
          <w:p>
            <w:pPr>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67"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Merge w:val="restart"/>
            <w:vAlign w:val="center"/>
          </w:tcPr>
          <w:p>
            <w:pPr>
              <w:widowControl/>
              <w:spacing w:line="240" w:lineRule="exact"/>
              <w:jc w:val="center"/>
              <w:rPr>
                <w:rFonts w:ascii="仿宋_GB2312" w:eastAsia="仿宋_GB2312"/>
                <w:color w:val="000000"/>
                <w:sz w:val="18"/>
                <w:szCs w:val="18"/>
              </w:rPr>
            </w:pPr>
          </w:p>
        </w:tc>
        <w:tc>
          <w:tcPr>
            <w:tcW w:w="851"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jc w:val="left"/>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ascii="仿宋_GB2312" w:eastAsia="仿宋_GB2312"/>
                <w:color w:val="000000"/>
                <w:sz w:val="18"/>
                <w:szCs w:val="18"/>
              </w:rPr>
            </w:pPr>
          </w:p>
        </w:tc>
        <w:tc>
          <w:tcPr>
            <w:tcW w:w="2204" w:type="dxa"/>
            <w:vMerge w:val="continue"/>
            <w:vAlign w:val="center"/>
          </w:tcPr>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jc w:val="center"/>
              <w:rPr>
                <w:rFonts w:ascii="仿宋_GB2312" w:eastAsia="仿宋_GB2312"/>
                <w:color w:val="000000"/>
                <w:sz w:val="18"/>
                <w:szCs w:val="18"/>
              </w:rPr>
            </w:pPr>
          </w:p>
        </w:tc>
        <w:tc>
          <w:tcPr>
            <w:tcW w:w="567" w:type="dxa"/>
            <w:vMerge w:val="continue"/>
            <w:vAlign w:val="center"/>
          </w:tcPr>
          <w:p>
            <w:pPr>
              <w:widowControl/>
              <w:spacing w:line="240" w:lineRule="exact"/>
              <w:jc w:val="center"/>
              <w:rPr>
                <w:rFonts w:ascii="仿宋_GB2312" w:eastAsia="仿宋_GB2312"/>
                <w:color w:val="000000"/>
                <w:sz w:val="18"/>
                <w:szCs w:val="18"/>
              </w:rPr>
            </w:pPr>
          </w:p>
        </w:tc>
        <w:tc>
          <w:tcPr>
            <w:tcW w:w="709" w:type="dxa"/>
            <w:vMerge w:val="continue"/>
            <w:vAlign w:val="center"/>
          </w:tcPr>
          <w:p>
            <w:pPr>
              <w:widowControl/>
              <w:spacing w:line="240" w:lineRule="exact"/>
              <w:jc w:val="center"/>
              <w:rPr>
                <w:rFonts w:ascii="仿宋_GB2312" w:eastAsia="仿宋_GB2312"/>
                <w:color w:val="000000"/>
                <w:sz w:val="18"/>
                <w:szCs w:val="18"/>
              </w:rPr>
            </w:pPr>
          </w:p>
        </w:tc>
        <w:tc>
          <w:tcPr>
            <w:tcW w:w="851" w:type="dxa"/>
            <w:vMerge w:val="continue"/>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2</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镇国土所</w:t>
            </w:r>
          </w:p>
        </w:tc>
        <w:tc>
          <w:tcPr>
            <w:tcW w:w="2204"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67"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Merge w:val="restart"/>
            <w:vAlign w:val="center"/>
          </w:tcPr>
          <w:p>
            <w:pPr>
              <w:widowControl/>
              <w:jc w:val="center"/>
              <w:rPr>
                <w:rFonts w:ascii="仿宋_GB2312" w:eastAsia="仿宋_GB2312"/>
                <w:color w:val="000000"/>
                <w:sz w:val="18"/>
                <w:szCs w:val="18"/>
              </w:rPr>
            </w:pPr>
          </w:p>
        </w:tc>
        <w:tc>
          <w:tcPr>
            <w:tcW w:w="8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2204" w:type="dxa"/>
            <w:vMerge w:val="continue"/>
            <w:vAlign w:val="center"/>
          </w:tcPr>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jc w:val="center"/>
              <w:rPr>
                <w:rFonts w:ascii="仿宋_GB2312" w:eastAsia="仿宋_GB2312"/>
                <w:color w:val="000000"/>
                <w:sz w:val="18"/>
                <w:szCs w:val="18"/>
              </w:rPr>
            </w:pPr>
          </w:p>
        </w:tc>
        <w:tc>
          <w:tcPr>
            <w:tcW w:w="567" w:type="dxa"/>
            <w:vMerge w:val="continue"/>
            <w:vAlign w:val="center"/>
          </w:tcPr>
          <w:p>
            <w:pPr>
              <w:widowControl/>
              <w:jc w:val="center"/>
              <w:rPr>
                <w:rFonts w:ascii="仿宋_GB2312" w:eastAsia="仿宋_GB2312"/>
                <w:color w:val="000000"/>
                <w:sz w:val="18"/>
                <w:szCs w:val="18"/>
              </w:rPr>
            </w:pPr>
          </w:p>
        </w:tc>
        <w:tc>
          <w:tcPr>
            <w:tcW w:w="709" w:type="dxa"/>
            <w:vMerge w:val="continue"/>
            <w:vAlign w:val="center"/>
          </w:tcPr>
          <w:p>
            <w:pPr>
              <w:widowControl/>
              <w:jc w:val="center"/>
              <w:rPr>
                <w:rFonts w:ascii="仿宋_GB2312" w:eastAsia="仿宋_GB2312"/>
                <w:color w:val="000000"/>
                <w:sz w:val="18"/>
                <w:szCs w:val="18"/>
              </w:rPr>
            </w:pPr>
          </w:p>
        </w:tc>
        <w:tc>
          <w:tcPr>
            <w:tcW w:w="851"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3</w:t>
            </w:r>
          </w:p>
        </w:tc>
        <w:tc>
          <w:tcPr>
            <w:tcW w:w="720"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p>
            <w:pPr>
              <w:rPr>
                <w:rFonts w:ascii="仿宋_GB2312" w:eastAsia="仿宋_GB2312"/>
                <w:color w:val="000000"/>
                <w:sz w:val="18"/>
                <w:szCs w:val="18"/>
              </w:rPr>
            </w:pPr>
            <w:r>
              <w:rPr>
                <w:rFonts w:hint="eastAsia" w:ascii="仿宋_GB2312" w:eastAsia="仿宋_GB2312"/>
                <w:color w:val="000000"/>
                <w:sz w:val="18"/>
                <w:szCs w:val="18"/>
              </w:rPr>
              <w:t>2.听证处理意见；</w:t>
            </w:r>
          </w:p>
          <w:p>
            <w:pPr>
              <w:rPr>
                <w:rFonts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镇国土所</w:t>
            </w:r>
          </w:p>
        </w:tc>
        <w:tc>
          <w:tcPr>
            <w:tcW w:w="2204"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67"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Merge w:val="restart"/>
            <w:vAlign w:val="center"/>
          </w:tcPr>
          <w:p>
            <w:pPr>
              <w:widowControl/>
              <w:jc w:val="center"/>
              <w:rPr>
                <w:rFonts w:ascii="仿宋_GB2312" w:eastAsia="仿宋_GB2312"/>
                <w:color w:val="000000"/>
                <w:sz w:val="18"/>
                <w:szCs w:val="18"/>
              </w:rPr>
            </w:pPr>
          </w:p>
        </w:tc>
        <w:tc>
          <w:tcPr>
            <w:tcW w:w="8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2204" w:type="dxa"/>
            <w:vMerge w:val="continue"/>
            <w:vAlign w:val="center"/>
          </w:tcPr>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jc w:val="center"/>
              <w:rPr>
                <w:rFonts w:ascii="仿宋_GB2312" w:eastAsia="仿宋_GB2312"/>
                <w:color w:val="000000"/>
                <w:sz w:val="18"/>
                <w:szCs w:val="18"/>
              </w:rPr>
            </w:pPr>
          </w:p>
        </w:tc>
        <w:tc>
          <w:tcPr>
            <w:tcW w:w="567" w:type="dxa"/>
            <w:vMerge w:val="continue"/>
            <w:vAlign w:val="center"/>
          </w:tcPr>
          <w:p>
            <w:pPr>
              <w:widowControl/>
              <w:jc w:val="center"/>
              <w:rPr>
                <w:rFonts w:ascii="仿宋_GB2312" w:eastAsia="仿宋_GB2312"/>
                <w:color w:val="000000"/>
                <w:sz w:val="18"/>
                <w:szCs w:val="18"/>
              </w:rPr>
            </w:pPr>
          </w:p>
        </w:tc>
        <w:tc>
          <w:tcPr>
            <w:tcW w:w="709" w:type="dxa"/>
            <w:vMerge w:val="continue"/>
            <w:vAlign w:val="center"/>
          </w:tcPr>
          <w:p>
            <w:pPr>
              <w:widowControl/>
              <w:jc w:val="center"/>
              <w:rPr>
                <w:rFonts w:ascii="仿宋_GB2312" w:eastAsia="仿宋_GB2312"/>
                <w:color w:val="000000"/>
                <w:sz w:val="18"/>
                <w:szCs w:val="18"/>
              </w:rPr>
            </w:pPr>
          </w:p>
        </w:tc>
        <w:tc>
          <w:tcPr>
            <w:tcW w:w="851"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4</w:t>
            </w:r>
          </w:p>
        </w:tc>
        <w:tc>
          <w:tcPr>
            <w:tcW w:w="720" w:type="dxa"/>
            <w:vMerge w:val="continue"/>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镇国土所</w:t>
            </w:r>
          </w:p>
        </w:tc>
        <w:tc>
          <w:tcPr>
            <w:tcW w:w="2204"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12"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widowControl/>
              <w:spacing w:line="300" w:lineRule="exact"/>
              <w:jc w:val="center"/>
              <w:rPr>
                <w:rFonts w:ascii="仿宋_GB2312" w:eastAsia="仿宋_GB2312"/>
                <w:color w:val="000000"/>
                <w:sz w:val="18"/>
                <w:szCs w:val="18"/>
              </w:rPr>
            </w:pPr>
          </w:p>
        </w:tc>
        <w:tc>
          <w:tcPr>
            <w:tcW w:w="567"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spacing w:line="300" w:lineRule="exact"/>
              <w:jc w:val="center"/>
              <w:rPr>
                <w:rFonts w:ascii="仿宋_GB2312" w:eastAsia="仿宋_GB2312"/>
                <w:color w:val="000000"/>
                <w:sz w:val="18"/>
                <w:szCs w:val="18"/>
              </w:rPr>
            </w:pPr>
          </w:p>
        </w:tc>
        <w:tc>
          <w:tcPr>
            <w:tcW w:w="8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5</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镇国土所</w:t>
            </w:r>
          </w:p>
        </w:tc>
        <w:tc>
          <w:tcPr>
            <w:tcW w:w="2204"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12"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widowControl/>
              <w:spacing w:line="300" w:lineRule="exact"/>
              <w:jc w:val="center"/>
              <w:rPr>
                <w:rFonts w:ascii="仿宋_GB2312" w:eastAsia="仿宋_GB2312"/>
                <w:color w:val="000000"/>
                <w:sz w:val="18"/>
                <w:szCs w:val="18"/>
              </w:rPr>
            </w:pPr>
          </w:p>
        </w:tc>
        <w:tc>
          <w:tcPr>
            <w:tcW w:w="567"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spacing w:line="300" w:lineRule="exact"/>
              <w:jc w:val="center"/>
              <w:rPr>
                <w:rFonts w:ascii="仿宋_GB2312" w:eastAsia="仿宋_GB2312"/>
                <w:color w:val="000000"/>
                <w:sz w:val="18"/>
                <w:szCs w:val="18"/>
              </w:rPr>
            </w:pPr>
          </w:p>
        </w:tc>
        <w:tc>
          <w:tcPr>
            <w:tcW w:w="8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征地补偿登记汇总表。</w:t>
            </w:r>
          </w:p>
          <w:p>
            <w:pPr>
              <w:rPr>
                <w:rFonts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镇国土所</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ascii="仿宋_GB2312" w:eastAsia="仿宋_GB2312"/>
                <w:color w:val="000000"/>
                <w:sz w:val="18"/>
                <w:szCs w:val="18"/>
              </w:rPr>
            </w:pPr>
            <w:r>
              <w:rPr>
                <w:rFonts w:hint="eastAsia" w:ascii="仿宋_GB2312" w:eastAsia="仿宋_GB2312"/>
                <w:color w:val="000000"/>
                <w:sz w:val="18"/>
                <w:szCs w:val="18"/>
              </w:rPr>
              <w:t>7.听证等救济途径；</w:t>
            </w:r>
          </w:p>
          <w:p>
            <w:pPr>
              <w:rPr>
                <w:rFonts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ascii="仿宋_GB2312" w:eastAsia="仿宋_GB2312"/>
                <w:color w:val="000000"/>
                <w:sz w:val="18"/>
                <w:szCs w:val="18"/>
              </w:rPr>
            </w:pPr>
          </w:p>
        </w:tc>
        <w:tc>
          <w:tcPr>
            <w:tcW w:w="162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镇国土所</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8</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p>
            <w:pPr>
              <w:rPr>
                <w:rFonts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镇国土所</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镇国土所</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pStyle w:val="2"/>
        <w:jc w:val="center"/>
        <w:rPr>
          <w:rFonts w:ascii="方正小标宋_GBK" w:hAnsi="方正小标宋_GBK" w:eastAsia="方正小标宋_GBK"/>
          <w:b w:val="0"/>
          <w:bCs w:val="0"/>
          <w:sz w:val="30"/>
        </w:rPr>
      </w:pPr>
      <w:r>
        <w:br w:type="page"/>
      </w:r>
      <w:bookmarkStart w:id="9" w:name="_Toc55226616"/>
      <w:r>
        <w:rPr>
          <w:rFonts w:hint="eastAsia" w:ascii="方正小标宋_GBK" w:hAnsi="方正小标宋_GBK" w:eastAsia="方正小标宋_GBK"/>
          <w:b w:val="0"/>
          <w:bCs w:val="0"/>
          <w:sz w:val="30"/>
        </w:rPr>
        <w:t>（十）保障性住房领域基层政务公开标准目录</w:t>
      </w:r>
      <w:bookmarkEnd w:id="9"/>
    </w:p>
    <w:tbl>
      <w:tblPr>
        <w:tblStyle w:val="9"/>
        <w:tblW w:w="15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667"/>
        <w:gridCol w:w="709"/>
        <w:gridCol w:w="708"/>
        <w:gridCol w:w="567"/>
        <w:gridCol w:w="851"/>
        <w:gridCol w:w="70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6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1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6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tc>
        <w:tc>
          <w:tcPr>
            <w:tcW w:w="1667"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tc>
        <w:tc>
          <w:tcPr>
            <w:tcW w:w="1667"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rPr>
                <w:rFonts w:ascii="仿宋_GB2312" w:hAnsi="宋体" w:eastAsia="仿宋_GB2312"/>
                <w:color w:val="000000"/>
                <w:sz w:val="18"/>
                <w:szCs w:val="18"/>
              </w:rPr>
            </w:pP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tc>
        <w:tc>
          <w:tcPr>
            <w:tcW w:w="1667"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p>
            <w:pPr>
              <w:rPr>
                <w:rFonts w:ascii="仿宋_GB2312" w:hAnsi="宋体" w:eastAsia="仿宋_GB2312"/>
                <w:color w:val="000000"/>
                <w:sz w:val="18"/>
                <w:szCs w:val="18"/>
              </w:rPr>
            </w:pP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镇便民服务中心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村党群服务中心</w:t>
            </w:r>
          </w:p>
        </w:tc>
        <w:tc>
          <w:tcPr>
            <w:tcW w:w="1667"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■便民服务中心   </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vMerge w:val="restart"/>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67"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708"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10" w:name="_Toc55226617"/>
      <w:r>
        <w:rPr>
          <w:rFonts w:hint="eastAsia" w:ascii="方正小标宋_GBK" w:hAnsi="方正小标宋_GBK" w:eastAsia="方正小标宋_GBK"/>
          <w:b w:val="0"/>
          <w:bCs w:val="0"/>
          <w:sz w:val="30"/>
        </w:rPr>
        <w:t>（十一）农村危房改造领域基层政务公开标准目录</w:t>
      </w:r>
      <w:bookmarkEnd w:id="10"/>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455"/>
        <w:gridCol w:w="567"/>
        <w:gridCol w:w="709"/>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45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455"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黑体" w:hAnsi="宋体" w:eastAsia="黑体" w:cs="宋体"/>
                <w:kern w:val="0"/>
                <w:sz w:val="22"/>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Merge w:val="restart"/>
            <w:vAlign w:val="center"/>
          </w:tcPr>
          <w:p>
            <w:pPr>
              <w:jc w:val="center"/>
              <w:rPr>
                <w:rFonts w:ascii="仿宋_GB2312" w:hAnsi="宋体" w:eastAsia="仿宋_GB2312"/>
                <w:color w:val="000000"/>
                <w:sz w:val="18"/>
                <w:szCs w:val="18"/>
              </w:rPr>
            </w:pP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455" w:type="dxa"/>
            <w:vMerge w:val="continue"/>
            <w:vAlign w:val="center"/>
          </w:tcPr>
          <w:p>
            <w:pPr>
              <w:widowControl/>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0"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w:t>
            </w: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w:t>
            </w: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镇财政所</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均川</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Pr>
        <w:pStyle w:val="2"/>
        <w:jc w:val="center"/>
        <w:rPr>
          <w:rFonts w:ascii="方正小标宋_GBK" w:hAnsi="方正小标宋_GBK" w:eastAsia="方正小标宋_GBK"/>
          <w:b w:val="0"/>
          <w:bCs w:val="0"/>
          <w:sz w:val="30"/>
          <w:szCs w:val="18"/>
        </w:rPr>
      </w:pPr>
      <w:r>
        <w:rPr>
          <w:rFonts w:ascii="仿宋_GB2312" w:eastAsia="仿宋_GB2312"/>
          <w:sz w:val="18"/>
          <w:szCs w:val="18"/>
        </w:rPr>
        <w:br w:type="page"/>
      </w:r>
      <w:bookmarkStart w:id="11" w:name="_Toc55226618"/>
      <w:r>
        <w:rPr>
          <w:rFonts w:hint="eastAsia" w:ascii="方正小标宋_GBK" w:hAnsi="方正小标宋_GBK" w:eastAsia="方正小标宋_GBK"/>
          <w:b w:val="0"/>
          <w:bCs w:val="0"/>
          <w:sz w:val="30"/>
        </w:rPr>
        <w:t>（十二）城市综合执法领域基层政务公开标准目录</w:t>
      </w:r>
      <w:bookmarkEnd w:id="11"/>
    </w:p>
    <w:tbl>
      <w:tblPr>
        <w:tblStyle w:val="9"/>
        <w:tblW w:w="1546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801"/>
        <w:gridCol w:w="567"/>
        <w:gridCol w:w="708"/>
        <w:gridCol w:w="567"/>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1"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房地产管理</w:t>
            </w: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vAlign w:val="center"/>
          </w:tcPr>
          <w:p>
            <w:pPr>
              <w:rPr>
                <w:rFonts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sz w:val="18"/>
                <w:szCs w:val="18"/>
              </w:rPr>
              <w:t>■</w:t>
            </w: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5</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房地产管理</w:t>
            </w: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vAlign w:val="center"/>
          </w:tcPr>
          <w:p>
            <w:pPr>
              <w:rPr>
                <w:rFonts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6</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7</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《房地产经纪管理办法》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7</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8</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9</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房地产管理</w:t>
            </w: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vAlign w:val="center"/>
          </w:tcPr>
          <w:p>
            <w:pPr>
              <w:rPr>
                <w:rFonts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10</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11</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12</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13</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房地产管理</w:t>
            </w: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vAlign w:val="center"/>
          </w:tcPr>
          <w:p>
            <w:pPr>
              <w:rPr>
                <w:rFonts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14</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15</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16</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bl>
    <w:p>
      <w:pPr>
        <w:pStyle w:val="2"/>
        <w:jc w:val="center"/>
        <w:rPr>
          <w:rFonts w:ascii="方正小标宋简体" w:hAnsi="方正小标宋_GBK" w:eastAsia="方正小标宋简体"/>
          <w:b w:val="0"/>
          <w:bCs w:val="0"/>
          <w:sz w:val="30"/>
        </w:rPr>
      </w:pPr>
    </w:p>
    <w:p/>
    <w:p/>
    <w:p>
      <w:pPr>
        <w:pStyle w:val="2"/>
        <w:jc w:val="center"/>
        <w:rPr>
          <w:rFonts w:ascii="方正小标宋简体" w:hAnsi="方正小标宋_GBK" w:eastAsia="方正小标宋简体"/>
          <w:b w:val="0"/>
          <w:bCs w:val="0"/>
          <w:sz w:val="30"/>
        </w:rPr>
      </w:pPr>
      <w:bookmarkStart w:id="12" w:name="_Toc55226619"/>
      <w:r>
        <w:rPr>
          <w:rFonts w:hint="eastAsia" w:ascii="方正小标宋简体" w:hAnsi="方正小标宋_GBK" w:eastAsia="方正小标宋简体"/>
          <w:b w:val="0"/>
          <w:bCs w:val="0"/>
          <w:sz w:val="30"/>
        </w:rPr>
        <w:t>（十三）涉农补贴领域基层政务公开标准目录</w:t>
      </w:r>
      <w:bookmarkEnd w:id="12"/>
    </w:p>
    <w:tbl>
      <w:tblPr>
        <w:tblStyle w:val="9"/>
        <w:tblW w:w="1546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801"/>
        <w:gridCol w:w="567"/>
        <w:gridCol w:w="708"/>
        <w:gridCol w:w="567"/>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1"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农业生产发展资金</w:t>
            </w:r>
          </w:p>
        </w:tc>
        <w:tc>
          <w:tcPr>
            <w:tcW w:w="1800" w:type="dxa"/>
            <w:vAlign w:val="center"/>
          </w:tcPr>
          <w:p>
            <w:pPr>
              <w:jc w:val="center"/>
              <w:rPr>
                <w:rFonts w:ascii="仿宋_GB2312" w:hAnsi="宋体" w:eastAsia="仿宋_GB2312" w:cs="宋体"/>
                <w:sz w:val="18"/>
                <w:szCs w:val="18"/>
              </w:rPr>
            </w:pPr>
            <w:r>
              <w:rPr>
                <w:rFonts w:hint="eastAsia" w:ascii="仿宋_GB2312" w:eastAsia="仿宋_GB2312"/>
                <w:sz w:val="18"/>
                <w:szCs w:val="18"/>
              </w:rPr>
              <w:t>农机购置补贴</w:t>
            </w:r>
          </w:p>
        </w:tc>
        <w:tc>
          <w:tcPr>
            <w:tcW w:w="198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政策依据；</w:t>
            </w:r>
          </w:p>
          <w:p>
            <w:pPr>
              <w:jc w:val="center"/>
              <w:rPr>
                <w:rFonts w:ascii="仿宋_GB2312" w:hAnsi="宋体" w:eastAsia="仿宋_GB2312" w:cs="宋体"/>
                <w:sz w:val="18"/>
                <w:szCs w:val="18"/>
              </w:rPr>
            </w:pPr>
            <w:r>
              <w:rPr>
                <w:rFonts w:hint="eastAsia" w:ascii="仿宋_GB2312" w:eastAsia="仿宋_GB2312"/>
                <w:sz w:val="18"/>
                <w:szCs w:val="18"/>
              </w:rPr>
              <w:t>申请指南：包括补贴对象、补贴范围、补贴标准、申请程序、申请材料、咨询电话、受理单位、办理时限、联系方式等；</w:t>
            </w:r>
          </w:p>
          <w:p>
            <w:pPr>
              <w:jc w:val="center"/>
              <w:rPr>
                <w:rFonts w:ascii="仿宋_GB2312" w:hAnsi="宋体" w:eastAsia="仿宋_GB2312" w:cs="宋体"/>
                <w:sz w:val="18"/>
                <w:szCs w:val="18"/>
              </w:rPr>
            </w:pPr>
            <w:r>
              <w:rPr>
                <w:rFonts w:hint="eastAsia" w:ascii="仿宋_GB2312" w:eastAsia="仿宋_GB2312"/>
                <w:sz w:val="18"/>
                <w:szCs w:val="18"/>
              </w:rPr>
              <w:t>补贴结果；</w:t>
            </w:r>
          </w:p>
          <w:p>
            <w:pPr>
              <w:jc w:val="center"/>
              <w:rPr>
                <w:rFonts w:ascii="仿宋_GB2312" w:hAnsi="宋体" w:eastAsia="仿宋_GB2312" w:cs="宋体"/>
                <w:sz w:val="18"/>
                <w:szCs w:val="18"/>
              </w:rPr>
            </w:pPr>
            <w:r>
              <w:rPr>
                <w:rFonts w:hint="eastAsia" w:ascii="仿宋_GB2312" w:eastAsia="仿宋_GB2312"/>
                <w:sz w:val="18"/>
                <w:szCs w:val="18"/>
              </w:rPr>
              <w:t>监督渠道：包括举报电话、地址等。</w:t>
            </w:r>
          </w:p>
        </w:tc>
        <w:tc>
          <w:tcPr>
            <w:tcW w:w="1620" w:type="dxa"/>
            <w:vAlign w:val="center"/>
          </w:tcPr>
          <w:p>
            <w:pPr>
              <w:jc w:val="center"/>
              <w:rPr>
                <w:rFonts w:ascii="仿宋_GB2312" w:hAnsi="宋体" w:eastAsia="仿宋_GB2312" w:cs="宋体"/>
                <w:sz w:val="18"/>
                <w:szCs w:val="18"/>
              </w:rPr>
            </w:pPr>
            <w:r>
              <w:rPr>
                <w:rFonts w:hint="eastAsia" w:ascii="仿宋_GB2312" w:eastAsia="仿宋_GB2312"/>
                <w:sz w:val="18"/>
                <w:szCs w:val="18"/>
              </w:rPr>
              <w:t>《农业机械化促进法》、《农业生产发展资金管理办法》、《2018-2020年农机购置补贴实施指导意见》</w:t>
            </w:r>
          </w:p>
        </w:tc>
        <w:tc>
          <w:tcPr>
            <w:tcW w:w="2160" w:type="dxa"/>
            <w:vAlign w:val="center"/>
          </w:tcPr>
          <w:p>
            <w:pPr>
              <w:jc w:val="cente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镇人民政府农业农村办</w:t>
            </w:r>
          </w:p>
        </w:tc>
        <w:tc>
          <w:tcPr>
            <w:tcW w:w="1801"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jc w:val="center"/>
              <w:rPr>
                <w:rFonts w:ascii="仿宋_GB2312" w:hAnsi="宋体" w:eastAsia="仿宋_GB2312" w:cs="宋体"/>
                <w:sz w:val="18"/>
                <w:szCs w:val="18"/>
              </w:rPr>
            </w:pPr>
            <w:r>
              <w:rPr>
                <w:rFonts w:hint="eastAsia" w:ascii="仿宋_GB2312" w:hAnsi="宋体" w:eastAsia="仿宋_GB2312"/>
                <w:color w:val="000000"/>
                <w:sz w:val="18"/>
                <w:szCs w:val="18"/>
              </w:rPr>
              <w:t>■便民服务中心</w:t>
            </w: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ind w:firstLine="180" w:firstLineChars="100"/>
              <w:rPr>
                <w:rFonts w:ascii="仿宋_GB2312" w:hAnsi="宋体" w:eastAsia="仿宋_GB2312" w:cs="宋体"/>
                <w:sz w:val="18"/>
                <w:szCs w:val="18"/>
              </w:rPr>
            </w:pPr>
            <w:r>
              <w:rPr>
                <w:rFonts w:hint="eastAsia" w:ascii="仿宋_GB2312" w:eastAsia="仿宋_GB2312"/>
                <w:sz w:val="18"/>
                <w:szCs w:val="18"/>
              </w:rPr>
              <w:t>耕地地力保护</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《农业生产发展资金管理办法》、《财政部 农业部关于全面推开农业“三项补贴”改革工作的通知》</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镇人民政府农业农村办</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新型职业农民培育</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eastAsia="仿宋_GB2312"/>
                <w:sz w:val="18"/>
                <w:szCs w:val="18"/>
              </w:rPr>
            </w:pPr>
            <w:r>
              <w:rPr>
                <w:rFonts w:hint="eastAsia" w:ascii="仿宋_GB2312"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镇人民政府农业农村办</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支持新型农业经营主体</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《农业生产发展资金管理办法》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镇人民政府农业农村办</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bl>
    <w:p>
      <w:pPr>
        <w:pStyle w:val="2"/>
        <w:jc w:val="center"/>
        <w:rPr>
          <w:rFonts w:ascii="方正小标宋_GBK" w:hAnsi="方正小标宋_GBK" w:eastAsia="方正小标宋_GBK"/>
          <w:b w:val="0"/>
          <w:bCs w:val="0"/>
          <w:sz w:val="30"/>
        </w:rPr>
      </w:pPr>
    </w:p>
    <w:p/>
    <w:p>
      <w:pPr>
        <w:pStyle w:val="2"/>
        <w:jc w:val="center"/>
        <w:rPr>
          <w:rFonts w:ascii="方正小标宋_GBK" w:hAnsi="方正小标宋_GBK" w:eastAsia="方正小标宋_GBK"/>
          <w:b w:val="0"/>
          <w:bCs w:val="0"/>
          <w:sz w:val="30"/>
        </w:rPr>
      </w:pPr>
      <w:bookmarkStart w:id="13" w:name="_Toc55226620"/>
      <w:r>
        <w:rPr>
          <w:rFonts w:hint="eastAsia" w:ascii="方正小标宋_GBK" w:hAnsi="方正小标宋_GBK" w:eastAsia="方正小标宋_GBK"/>
          <w:b w:val="0"/>
          <w:bCs w:val="0"/>
          <w:sz w:val="30"/>
        </w:rPr>
        <w:t>（十四）公共文化服务领域基层政务公开标准目录</w:t>
      </w:r>
      <w:bookmarkEnd w:id="13"/>
    </w:p>
    <w:tbl>
      <w:tblPr>
        <w:tblStyle w:val="9"/>
        <w:tblW w:w="15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719"/>
        <w:gridCol w:w="709"/>
        <w:gridCol w:w="709"/>
        <w:gridCol w:w="567"/>
        <w:gridCol w:w="992"/>
        <w:gridCol w:w="70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1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59"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1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719"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9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w:t>
            </w:r>
          </w:p>
        </w:tc>
        <w:tc>
          <w:tcPr>
            <w:tcW w:w="1719"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w:t>
            </w: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w:t>
            </w: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均川</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bl>
    <w:p>
      <w:pPr>
        <w:pStyle w:val="2"/>
        <w:jc w:val="center"/>
        <w:rPr>
          <w:rFonts w:ascii="方正小标宋_GBK" w:hAnsi="方正小标宋_GBK" w:eastAsia="方正小标宋_GBK"/>
          <w:b w:val="0"/>
          <w:bCs w:val="0"/>
          <w:sz w:val="30"/>
        </w:rPr>
      </w:pPr>
      <w:r>
        <w:br w:type="page"/>
      </w:r>
      <w:bookmarkStart w:id="14" w:name="_Toc55226621"/>
      <w:r>
        <w:rPr>
          <w:rFonts w:hint="eastAsia" w:ascii="方正小标宋_GBK" w:hAnsi="方正小标宋_GBK" w:eastAsia="方正小标宋_GBK"/>
          <w:b w:val="0"/>
          <w:bCs w:val="0"/>
          <w:sz w:val="30"/>
        </w:rPr>
        <w:t>（十五）安全生产领域基层政务公开标准目录</w:t>
      </w:r>
      <w:bookmarkEnd w:id="14"/>
    </w:p>
    <w:tbl>
      <w:tblPr>
        <w:tblStyle w:val="9"/>
        <w:tblW w:w="1597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40"/>
        <w:gridCol w:w="1984"/>
        <w:gridCol w:w="709"/>
        <w:gridCol w:w="709"/>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40" w:type="dxa"/>
            <w:vMerge w:val="continue"/>
            <w:vAlign w:val="center"/>
          </w:tcPr>
          <w:p>
            <w:pPr>
              <w:widowControl/>
              <w:jc w:val="center"/>
              <w:rPr>
                <w:rFonts w:ascii="黑体" w:hAnsi="宋体" w:eastAsia="黑体" w:cs="宋体"/>
                <w:color w:val="000000"/>
                <w:kern w:val="0"/>
                <w:sz w:val="22"/>
              </w:rPr>
            </w:pPr>
          </w:p>
        </w:tc>
        <w:tc>
          <w:tcPr>
            <w:tcW w:w="1984"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均川镇人民政府经贸办</w:t>
            </w:r>
          </w:p>
        </w:tc>
        <w:tc>
          <w:tcPr>
            <w:tcW w:w="1984" w:type="dxa"/>
            <w:vMerge w:val="restart"/>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均川镇人民政府经贸办</w:t>
            </w:r>
          </w:p>
        </w:tc>
        <w:tc>
          <w:tcPr>
            <w:tcW w:w="1984" w:type="dxa"/>
            <w:vMerge w:val="continue"/>
            <w:vAlign w:val="center"/>
          </w:tcPr>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均川镇人民政府经贸办</w:t>
            </w:r>
          </w:p>
        </w:tc>
        <w:tc>
          <w:tcPr>
            <w:tcW w:w="1984" w:type="dxa"/>
            <w:vMerge w:val="continue"/>
            <w:vAlign w:val="center"/>
          </w:tcPr>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均川镇人民政府经贸办</w:t>
            </w:r>
          </w:p>
        </w:tc>
        <w:tc>
          <w:tcPr>
            <w:tcW w:w="1984" w:type="dxa"/>
            <w:vMerge w:val="continue"/>
            <w:vAlign w:val="center"/>
          </w:tcPr>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0" w:type="dxa"/>
            <w:vAlign w:val="center"/>
          </w:tcPr>
          <w:p>
            <w:pPr>
              <w:jc w:val="center"/>
              <w:rPr>
                <w:rFonts w:ascii="宋体" w:hAnsi="宋体"/>
                <w:bCs/>
                <w:sz w:val="18"/>
                <w:szCs w:val="18"/>
              </w:rPr>
            </w:pPr>
            <w:r>
              <w:rPr>
                <w:rFonts w:hint="eastAsia" w:ascii="仿宋_GB2312" w:hAnsi="Times New Roman" w:eastAsia="仿宋_GB2312"/>
                <w:sz w:val="18"/>
                <w:szCs w:val="18"/>
                <w:lang w:eastAsia="zh-CN"/>
              </w:rPr>
              <w:t>均川镇人民政府经贸办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40" w:type="dxa"/>
            <w:vAlign w:val="center"/>
          </w:tcPr>
          <w:p>
            <w:pPr>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lang w:eastAsia="zh-CN"/>
              </w:rPr>
              <w:t>均川</w:t>
            </w:r>
            <w:r>
              <w:rPr>
                <w:rFonts w:hint="eastAsia" w:ascii="仿宋_GB2312" w:hAnsi="仿宋_GB2312" w:eastAsia="仿宋_GB2312" w:cs="仿宋_GB2312"/>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40" w:type="dxa"/>
            <w:vAlign w:val="center"/>
          </w:tcPr>
          <w:p>
            <w:pPr>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lang w:eastAsia="zh-CN"/>
              </w:rPr>
              <w:t>均川</w:t>
            </w:r>
            <w:r>
              <w:rPr>
                <w:rFonts w:hint="eastAsia" w:ascii="仿宋_GB2312" w:hAnsi="仿宋_GB2312" w:eastAsia="仿宋_GB2312" w:cs="仿宋_GB2312"/>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0" w:type="dxa"/>
            <w:vAlign w:val="center"/>
          </w:tcPr>
          <w:p>
            <w:pPr>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lang w:eastAsia="zh-CN"/>
              </w:rPr>
              <w:t>均川</w:t>
            </w:r>
            <w:r>
              <w:rPr>
                <w:rFonts w:hint="eastAsia" w:ascii="仿宋_GB2312" w:hAnsi="仿宋_GB2312" w:eastAsia="仿宋_GB2312" w:cs="仿宋_GB2312"/>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0" w:type="dxa"/>
            <w:vAlign w:val="center"/>
          </w:tcPr>
          <w:p>
            <w:pPr>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lang w:eastAsia="zh-CN"/>
              </w:rPr>
              <w:t>均川</w:t>
            </w:r>
            <w:r>
              <w:rPr>
                <w:rFonts w:hint="eastAsia" w:ascii="仿宋_GB2312" w:hAnsi="仿宋_GB2312" w:eastAsia="仿宋_GB2312" w:cs="仿宋_GB2312"/>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lang w:eastAsia="zh-CN"/>
              </w:rPr>
              <w:t>均川</w:t>
            </w:r>
            <w:r>
              <w:rPr>
                <w:rFonts w:hint="eastAsia" w:ascii="仿宋_GB2312" w:hAnsi="仿宋_GB2312" w:eastAsia="仿宋_GB2312" w:cs="仿宋_GB2312"/>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40" w:type="dxa"/>
            <w:vAlign w:val="center"/>
          </w:tcPr>
          <w:p>
            <w:pPr>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lang w:eastAsia="zh-CN"/>
              </w:rPr>
              <w:t>均川</w:t>
            </w:r>
            <w:r>
              <w:rPr>
                <w:rFonts w:hint="eastAsia" w:ascii="仿宋_GB2312" w:hAnsi="仿宋_GB2312" w:eastAsia="仿宋_GB2312" w:cs="仿宋_GB2312"/>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■两微一端</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40" w:type="dxa"/>
            <w:vAlign w:val="center"/>
          </w:tcPr>
          <w:p>
            <w:pPr>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lang w:eastAsia="zh-CN"/>
              </w:rPr>
              <w:t>均川</w:t>
            </w:r>
            <w:r>
              <w:rPr>
                <w:rFonts w:hint="eastAsia" w:ascii="仿宋_GB2312" w:hAnsi="仿宋_GB2312" w:eastAsia="仿宋_GB2312" w:cs="仿宋_GB2312"/>
                <w:bCs/>
                <w:sz w:val="18"/>
                <w:szCs w:val="18"/>
              </w:rPr>
              <w:t>镇财政所</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jc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lang w:eastAsia="zh-CN"/>
              </w:rPr>
              <w:t>均川</w:t>
            </w:r>
            <w:r>
              <w:rPr>
                <w:rFonts w:hint="eastAsia" w:ascii="仿宋_GB2312" w:hAnsi="仿宋_GB2312" w:eastAsia="仿宋_GB2312" w:cs="仿宋_GB2312"/>
                <w:bCs/>
                <w:sz w:val="18"/>
                <w:szCs w:val="18"/>
              </w:rPr>
              <w:t>镇财政所</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rPr>
                <w:rFonts w:hint="eastAsia" w:ascii="仿宋_GB2312" w:hAnsi="仿宋_GB2312" w:eastAsia="仿宋_GB2312" w:cs="仿宋_GB2312"/>
                <w:bCs/>
                <w:sz w:val="18"/>
                <w:szCs w:val="18"/>
              </w:rPr>
            </w:pPr>
            <w:r>
              <w:rPr>
                <w:rFonts w:hint="eastAsia" w:ascii="仿宋_GB2312" w:hAnsi="仿宋_GB2312" w:eastAsia="仿宋_GB2312" w:cs="仿宋_GB2312"/>
                <w:sz w:val="18"/>
                <w:szCs w:val="18"/>
                <w:lang w:eastAsia="zh-CN"/>
              </w:rPr>
              <w:t>均川</w:t>
            </w:r>
            <w:r>
              <w:rPr>
                <w:rFonts w:hint="eastAsia" w:ascii="仿宋_GB2312" w:hAnsi="仿宋_GB2312" w:eastAsia="仿宋_GB2312" w:cs="仿宋_GB2312"/>
                <w:sz w:val="18"/>
                <w:szCs w:val="18"/>
              </w:rPr>
              <w:t>镇人民政府纪委办公室</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jc w:val="center"/>
              <w:rPr>
                <w:rFonts w:ascii="宋体" w:hAnsi="宋体"/>
                <w:bCs/>
                <w:sz w:val="18"/>
                <w:szCs w:val="18"/>
              </w:rPr>
            </w:pPr>
            <w:r>
              <w:rPr>
                <w:rFonts w:hint="eastAsia" w:ascii="仿宋_GB2312" w:hAnsi="仿宋_GB2312" w:eastAsia="仿宋_GB2312" w:cs="仿宋_GB2312"/>
                <w:bCs/>
                <w:sz w:val="18"/>
                <w:szCs w:val="18"/>
                <w:lang w:eastAsia="zh-CN"/>
              </w:rPr>
              <w:t>均川</w:t>
            </w:r>
            <w:r>
              <w:rPr>
                <w:rFonts w:hint="eastAsia" w:ascii="仿宋_GB2312" w:hAnsi="仿宋_GB2312" w:eastAsia="仿宋_GB2312" w:cs="仿宋_GB2312"/>
                <w:bCs/>
                <w:sz w:val="18"/>
                <w:szCs w:val="18"/>
              </w:rPr>
              <w:t>镇人民政府经贸办</w:t>
            </w:r>
          </w:p>
        </w:tc>
        <w:tc>
          <w:tcPr>
            <w:tcW w:w="1984" w:type="dxa"/>
            <w:vAlign w:val="center"/>
          </w:tcPr>
          <w:p>
            <w:pPr>
              <w:spacing w:line="240" w:lineRule="exact"/>
              <w:jc w:val="left"/>
              <w:rPr>
                <w:rFonts w:ascii="仿宋_GB2312"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bl>
    <w:p>
      <w:pPr>
        <w:pStyle w:val="2"/>
        <w:jc w:val="center"/>
        <w:rPr>
          <w:rFonts w:ascii="方正小标宋_GBK" w:hAnsi="方正小标宋_GBK" w:eastAsia="方正小标宋_GBK"/>
          <w:b w:val="0"/>
          <w:bCs w:val="0"/>
          <w:sz w:val="30"/>
        </w:rPr>
      </w:pPr>
      <w:r>
        <w:br w:type="page"/>
      </w:r>
      <w:bookmarkStart w:id="15" w:name="_Toc55226622"/>
      <w:r>
        <w:rPr>
          <w:rFonts w:hint="eastAsia" w:ascii="方正小标宋_GBK" w:hAnsi="方正小标宋_GBK" w:eastAsia="方正小标宋_GBK"/>
          <w:b w:val="0"/>
          <w:bCs w:val="0"/>
          <w:sz w:val="30"/>
        </w:rPr>
        <w:t>（十六）救灾生产领域基层政务公开标准目录</w:t>
      </w:r>
      <w:bookmarkEnd w:id="15"/>
    </w:p>
    <w:tbl>
      <w:tblPr>
        <w:tblStyle w:val="9"/>
        <w:tblW w:w="15694"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27"/>
        <w:gridCol w:w="992"/>
        <w:gridCol w:w="709"/>
        <w:gridCol w:w="567"/>
        <w:gridCol w:w="851"/>
        <w:gridCol w:w="708"/>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tcBorders>
              <w:top w:val="single" w:color="auto" w:sz="4" w:space="0"/>
              <w:left w:val="nil"/>
              <w:bottom w:val="single" w:color="auto" w:sz="4" w:space="0"/>
              <w:right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8"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bookmarkStart w:id="18" w:name="_GoBack" w:colFirst="6" w:colLast="6"/>
            <w:r>
              <w:rPr>
                <w:rFonts w:hint="eastAsia" w:ascii="仿宋_GB2312" w:eastAsia="仿宋_GB2312"/>
                <w:color w:val="000000"/>
                <w:sz w:val="18"/>
                <w:szCs w:val="18"/>
              </w:rPr>
              <w:t>1</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bookmarkEnd w:id="18"/>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sz w:val="18"/>
                <w:szCs w:val="18"/>
              </w:rPr>
              <w:t>■两微一端</w:t>
            </w:r>
          </w:p>
          <w:p>
            <w:pPr>
              <w:spacing w:line="240" w:lineRule="exact"/>
              <w:jc w:val="left"/>
              <w:rPr>
                <w:rFonts w:ascii="仿宋_GB2312" w:eastAsia="仿宋_GB2312"/>
                <w:sz w:val="18"/>
                <w:szCs w:val="18"/>
              </w:rPr>
            </w:pPr>
            <w:r>
              <w:rPr>
                <w:rFonts w:hint="eastAsia" w:ascii="仿宋_GB2312" w:eastAsia="仿宋_GB2312"/>
                <w:sz w:val="18"/>
                <w:szCs w:val="18"/>
              </w:rPr>
              <w:t>■村村响</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tcBorders>
              <w:left w:val="nil"/>
              <w:bottom w:val="single" w:color="auto" w:sz="4" w:space="0"/>
              <w:right w:val="single" w:color="auto" w:sz="4" w:space="0"/>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均川</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ascii="仿宋_GB2312" w:eastAsia="仿宋_GB2312"/>
                <w:sz w:val="18"/>
                <w:szCs w:val="18"/>
              </w:rPr>
            </w:pPr>
            <w:r>
              <w:rPr>
                <w:rFonts w:hint="eastAsia" w:ascii="仿宋_GB2312" w:eastAsia="仿宋_GB2312"/>
                <w:color w:val="000000"/>
                <w:sz w:val="18"/>
                <w:szCs w:val="18"/>
              </w:rPr>
              <w:t>■便民服务中心</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bl>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16" w:name="_Toc55226623"/>
      <w:r>
        <w:rPr>
          <w:rFonts w:hint="eastAsia" w:ascii="方正小标宋_GBK" w:hAnsi="方正小标宋_GBK" w:eastAsia="方正小标宋_GBK"/>
          <w:b w:val="0"/>
          <w:bCs w:val="0"/>
          <w:sz w:val="30"/>
        </w:rPr>
        <w:t>（十七）食品药品监管领域基层政务公开标准目录</w:t>
      </w:r>
      <w:bookmarkEnd w:id="16"/>
    </w:p>
    <w:tbl>
      <w:tblPr>
        <w:tblStyle w:val="9"/>
        <w:tblW w:w="15313"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996"/>
        <w:gridCol w:w="851"/>
        <w:gridCol w:w="567"/>
        <w:gridCol w:w="708"/>
        <w:gridCol w:w="851"/>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84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Borders>
              <w:top w:val="single" w:color="auto" w:sz="4" w:space="0"/>
              <w:left w:val="nil"/>
              <w:bottom w:val="single" w:color="auto" w:sz="4" w:space="0"/>
              <w:right w:val="nil"/>
            </w:tcBorders>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99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CellMar>
            <w:top w:w="0" w:type="dxa"/>
            <w:left w:w="108" w:type="dxa"/>
            <w:bottom w:w="0" w:type="dxa"/>
            <w:right w:w="108" w:type="dxa"/>
          </w:tblCellMar>
        </w:tblPrEx>
        <w:trPr>
          <w:trHeight w:val="2486"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均川</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均川</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6"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3</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均川</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eastAsia="仿宋_GB2312"/>
                <w:color w:val="000000"/>
                <w:sz w:val="18"/>
                <w:szCs w:val="18"/>
              </w:rPr>
              <w:t>■两微一端</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4</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均川</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eastAsia="仿宋_GB2312"/>
                <w:color w:val="000000"/>
                <w:sz w:val="18"/>
                <w:szCs w:val="18"/>
              </w:rPr>
              <w:t>■便民服务中心</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24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均川</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eastAsia="仿宋_GB2312"/>
                <w:color w:val="000000"/>
                <w:sz w:val="18"/>
                <w:szCs w:val="18"/>
              </w:rPr>
              <w:t>■便民服务中心</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均川</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widowControl/>
              <w:spacing w:line="300" w:lineRule="exact"/>
              <w:jc w:val="left"/>
              <w:rPr>
                <w:rFonts w:ascii="仿宋_GB2312" w:eastAsia="仿宋_GB2312"/>
                <w:color w:val="000000"/>
                <w:sz w:val="18"/>
                <w:szCs w:val="18"/>
              </w:rPr>
            </w:pPr>
            <w:r>
              <w:rPr>
                <w:rFonts w:hint="eastAsia" w:ascii="仿宋_GB2312" w:eastAsia="仿宋_GB2312"/>
                <w:color w:val="000000"/>
                <w:sz w:val="18"/>
                <w:szCs w:val="18"/>
              </w:rPr>
              <w:t>■便民服务中心</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eastAsia="仿宋_GB2312"/>
                <w:color w:val="000000"/>
                <w:sz w:val="18"/>
                <w:szCs w:val="18"/>
              </w:rPr>
              <w:t>■两微一端</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851"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shd w:val="clear" w:color="auto" w:fill="FFFFFF"/>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jc w:val="left"/>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17" w:name="_Toc55226624"/>
      <w:r>
        <w:rPr>
          <w:rFonts w:hint="eastAsia" w:ascii="方正小标宋_GBK" w:hAnsi="方正小标宋_GBK" w:eastAsia="方正小标宋_GBK"/>
          <w:b w:val="0"/>
          <w:bCs w:val="0"/>
          <w:sz w:val="30"/>
        </w:rPr>
        <w:t>（十八）扶贫领域基层政务公开标准目录</w:t>
      </w:r>
      <w:bookmarkEnd w:id="17"/>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957"/>
        <w:gridCol w:w="709"/>
        <w:gridCol w:w="709"/>
        <w:gridCol w:w="567"/>
        <w:gridCol w:w="7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95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95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镇人民政府扶贫办扶贫开发建档立卡工作方案》</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镇人民政府扶贫办、财政部关于完善扶贫资金项目公告公示制度的指导意见》《国务院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镇人民政府扶贫办关于完善县级脱贫攻坚项目库建设的指导意见》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均川</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■便民服务中心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left"/>
        <w:rPr>
          <w:rFonts w:ascii="Times New Roman" w:hAnsi="Times New Roman" w:eastAsia="方正小标宋_GBK"/>
          <w:sz w:val="28"/>
          <w:szCs w:val="28"/>
        </w:rPr>
      </w:pPr>
    </w:p>
    <w:sectPr>
      <w:footerReference r:id="rId10" w:type="first"/>
      <w:footerReference r:id="rId9" w:type="default"/>
      <w:pgSz w:w="16783" w:h="11850"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F0D1041F-F99D-46B9-9699-F9867A3D459C}"/>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2" w:fontKey="{C5EBF2A7-B9D0-425C-B565-894787B612CC}"/>
  </w:font>
  <w:font w:name="等线">
    <w:altName w:val="Arial Unicode MS"/>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embedRegular r:id="rId3" w:fontKey="{89387624-E310-499B-A70B-80F59549FE29}"/>
  </w:font>
  <w:font w:name="方正小标宋简体">
    <w:panose1 w:val="02010601030101010101"/>
    <w:charset w:val="86"/>
    <w:family w:val="auto"/>
    <w:pitch w:val="default"/>
    <w:sig w:usb0="00000001" w:usb1="080E0000" w:usb2="00000000" w:usb3="00000000" w:csb0="00040000" w:csb1="00000000"/>
    <w:embedRegular r:id="rId4" w:fontKey="{1964C1EA-81AA-4AB1-AC09-3140D7012E1C}"/>
  </w:font>
  <w:font w:name="华文中宋">
    <w:panose1 w:val="02010600040101010101"/>
    <w:charset w:val="86"/>
    <w:family w:val="auto"/>
    <w:pitch w:val="default"/>
    <w:sig w:usb0="00000287" w:usb1="080F0000" w:usb2="00000000" w:usb3="00000000" w:csb0="0004009F" w:csb1="DFD70000"/>
    <w:embedRegular r:id="rId5" w:fontKey="{AC2C91C4-6415-4F0E-A4B0-811CE1096520}"/>
  </w:font>
  <w:font w:name="仿宋_GB2312">
    <w:panose1 w:val="02010609030101010101"/>
    <w:charset w:val="86"/>
    <w:family w:val="modern"/>
    <w:pitch w:val="default"/>
    <w:sig w:usb0="00000001" w:usb1="080E0000" w:usb2="00000000" w:usb3="00000000" w:csb0="00040000" w:csb1="00000000"/>
    <w:embedRegular r:id="rId6" w:fontKey="{01F3725D-FFD7-4BEA-937D-0CA8B1F7E77D}"/>
  </w:font>
  <w:font w:name="仿宋">
    <w:altName w:val="Arial Unicode MS"/>
    <w:panose1 w:val="02010609060101010101"/>
    <w:charset w:val="86"/>
    <w:family w:val="modern"/>
    <w:pitch w:val="default"/>
    <w:sig w:usb0="00000000" w:usb1="00000000" w:usb2="00000016" w:usb3="00000000" w:csb0="00040001" w:csb1="00000000"/>
    <w:embedRegular r:id="rId7" w:fontKey="{C61A0599-6906-4A77-9991-98F395139CA3}"/>
  </w:font>
  <w:font w:name="Arial">
    <w:panose1 w:val="020B0604020202020204"/>
    <w:charset w:val="00"/>
    <w:family w:val="swiss"/>
    <w:pitch w:val="default"/>
    <w:sig w:usb0="00007A87" w:usb1="80000000" w:usb2="00000008" w:usb3="00000000" w:csb0="400001FF" w:csb1="FFFF0000"/>
    <w:embedRegular r:id="rId8" w:fontKey="{B1D342EF-C229-4E0B-836A-B00B0E9C0E0C}"/>
  </w:font>
  <w:font w:name="___WRD_EMBED_SUB_40">
    <w:altName w:val="Arial Unicode MS"/>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p>
  <w:p>
    <w:pPr>
      <w:pStyle w:val="5"/>
      <w:jc w:val="center"/>
    </w:pPr>
    <w:r>
      <w:fldChar w:fldCharType="begin"/>
    </w:r>
    <w:r>
      <w:rPr>
        <w:rStyle w:val="12"/>
      </w:rPr>
      <w:instrText xml:space="preserve"> PAGE </w:instrText>
    </w:r>
    <w:r>
      <w:fldChar w:fldCharType="separate"/>
    </w:r>
    <w:r>
      <w:rPr>
        <w:rStyle w:val="12"/>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12"/>
      </w:rPr>
      <w:instrText xml:space="preserve"> PAGE </w:instrText>
    </w:r>
    <w:r>
      <w:fldChar w:fldCharType="separate"/>
    </w:r>
    <w:r>
      <w:rPr>
        <w:rStyle w:val="12"/>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1EA5"/>
    <w:rsid w:val="00005FB9"/>
    <w:rsid w:val="00006ADC"/>
    <w:rsid w:val="0001250B"/>
    <w:rsid w:val="0001726E"/>
    <w:rsid w:val="000201F0"/>
    <w:rsid w:val="00020EFB"/>
    <w:rsid w:val="00034831"/>
    <w:rsid w:val="000370A9"/>
    <w:rsid w:val="00040ED3"/>
    <w:rsid w:val="00051CFD"/>
    <w:rsid w:val="000533DA"/>
    <w:rsid w:val="0006032D"/>
    <w:rsid w:val="00060CFE"/>
    <w:rsid w:val="00061984"/>
    <w:rsid w:val="000645DC"/>
    <w:rsid w:val="00065A21"/>
    <w:rsid w:val="00070BF9"/>
    <w:rsid w:val="00070FC6"/>
    <w:rsid w:val="00077FC8"/>
    <w:rsid w:val="0008032D"/>
    <w:rsid w:val="00082AC9"/>
    <w:rsid w:val="000836F1"/>
    <w:rsid w:val="00086FDC"/>
    <w:rsid w:val="0008715E"/>
    <w:rsid w:val="00093A2C"/>
    <w:rsid w:val="000964CC"/>
    <w:rsid w:val="00097674"/>
    <w:rsid w:val="000A2775"/>
    <w:rsid w:val="000A5C97"/>
    <w:rsid w:val="000A7F01"/>
    <w:rsid w:val="000C6BF3"/>
    <w:rsid w:val="000D0945"/>
    <w:rsid w:val="000D1F17"/>
    <w:rsid w:val="000E0D45"/>
    <w:rsid w:val="000E3D7D"/>
    <w:rsid w:val="000E5A3C"/>
    <w:rsid w:val="000E6E67"/>
    <w:rsid w:val="000E7C68"/>
    <w:rsid w:val="000F751F"/>
    <w:rsid w:val="00100C59"/>
    <w:rsid w:val="001024D7"/>
    <w:rsid w:val="00103379"/>
    <w:rsid w:val="001078E3"/>
    <w:rsid w:val="0011273B"/>
    <w:rsid w:val="00115DAB"/>
    <w:rsid w:val="00116932"/>
    <w:rsid w:val="00117834"/>
    <w:rsid w:val="001273B6"/>
    <w:rsid w:val="00131909"/>
    <w:rsid w:val="0013574F"/>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3064"/>
    <w:rsid w:val="001B4494"/>
    <w:rsid w:val="001B4DA1"/>
    <w:rsid w:val="001C09D3"/>
    <w:rsid w:val="001D7831"/>
    <w:rsid w:val="001E254A"/>
    <w:rsid w:val="001E357F"/>
    <w:rsid w:val="001E40EA"/>
    <w:rsid w:val="001E42A6"/>
    <w:rsid w:val="001E7825"/>
    <w:rsid w:val="002055CD"/>
    <w:rsid w:val="00225626"/>
    <w:rsid w:val="0024108F"/>
    <w:rsid w:val="00241BD7"/>
    <w:rsid w:val="00243057"/>
    <w:rsid w:val="00244D31"/>
    <w:rsid w:val="00246734"/>
    <w:rsid w:val="00251380"/>
    <w:rsid w:val="00254893"/>
    <w:rsid w:val="00265B1E"/>
    <w:rsid w:val="00267E62"/>
    <w:rsid w:val="002705D2"/>
    <w:rsid w:val="0027103A"/>
    <w:rsid w:val="0027262A"/>
    <w:rsid w:val="00275AB0"/>
    <w:rsid w:val="0027712D"/>
    <w:rsid w:val="00277BC9"/>
    <w:rsid w:val="002818AF"/>
    <w:rsid w:val="00282FF2"/>
    <w:rsid w:val="002864E7"/>
    <w:rsid w:val="00290AAA"/>
    <w:rsid w:val="00294467"/>
    <w:rsid w:val="002954B3"/>
    <w:rsid w:val="00296CB4"/>
    <w:rsid w:val="002A5174"/>
    <w:rsid w:val="002B3C21"/>
    <w:rsid w:val="002B6627"/>
    <w:rsid w:val="002B79B9"/>
    <w:rsid w:val="002D218F"/>
    <w:rsid w:val="002E1CF7"/>
    <w:rsid w:val="002E23D2"/>
    <w:rsid w:val="002E33B1"/>
    <w:rsid w:val="002E5486"/>
    <w:rsid w:val="002F13AE"/>
    <w:rsid w:val="002F1EAD"/>
    <w:rsid w:val="002F3EAA"/>
    <w:rsid w:val="002F547E"/>
    <w:rsid w:val="00301CFF"/>
    <w:rsid w:val="003146C5"/>
    <w:rsid w:val="00316253"/>
    <w:rsid w:val="00320AFE"/>
    <w:rsid w:val="00321BC5"/>
    <w:rsid w:val="003228E5"/>
    <w:rsid w:val="0032427E"/>
    <w:rsid w:val="003374D8"/>
    <w:rsid w:val="00337F02"/>
    <w:rsid w:val="003436E8"/>
    <w:rsid w:val="00346A3E"/>
    <w:rsid w:val="003506F5"/>
    <w:rsid w:val="00350D04"/>
    <w:rsid w:val="003522BC"/>
    <w:rsid w:val="00356811"/>
    <w:rsid w:val="00357025"/>
    <w:rsid w:val="003579E1"/>
    <w:rsid w:val="00360682"/>
    <w:rsid w:val="003707AD"/>
    <w:rsid w:val="00391DA6"/>
    <w:rsid w:val="00395C82"/>
    <w:rsid w:val="00396BFA"/>
    <w:rsid w:val="003A055F"/>
    <w:rsid w:val="003A4319"/>
    <w:rsid w:val="003A5130"/>
    <w:rsid w:val="003B2830"/>
    <w:rsid w:val="003C13DB"/>
    <w:rsid w:val="003C2A00"/>
    <w:rsid w:val="003C778E"/>
    <w:rsid w:val="003C7F00"/>
    <w:rsid w:val="003D76DD"/>
    <w:rsid w:val="003D7DC4"/>
    <w:rsid w:val="003E03A3"/>
    <w:rsid w:val="003E351F"/>
    <w:rsid w:val="003F66AA"/>
    <w:rsid w:val="003F7D5F"/>
    <w:rsid w:val="00403760"/>
    <w:rsid w:val="0040597B"/>
    <w:rsid w:val="00405AA0"/>
    <w:rsid w:val="0041066C"/>
    <w:rsid w:val="00413BC2"/>
    <w:rsid w:val="00415B04"/>
    <w:rsid w:val="00417EB2"/>
    <w:rsid w:val="00420339"/>
    <w:rsid w:val="0042050B"/>
    <w:rsid w:val="00421025"/>
    <w:rsid w:val="0042309A"/>
    <w:rsid w:val="004262D2"/>
    <w:rsid w:val="00434C58"/>
    <w:rsid w:val="00443643"/>
    <w:rsid w:val="00447D1E"/>
    <w:rsid w:val="00453D34"/>
    <w:rsid w:val="00454B66"/>
    <w:rsid w:val="0046131F"/>
    <w:rsid w:val="00470A45"/>
    <w:rsid w:val="004735CC"/>
    <w:rsid w:val="00473616"/>
    <w:rsid w:val="004741F3"/>
    <w:rsid w:val="004748F3"/>
    <w:rsid w:val="004800CF"/>
    <w:rsid w:val="00480F60"/>
    <w:rsid w:val="00481A24"/>
    <w:rsid w:val="004934D6"/>
    <w:rsid w:val="00495D55"/>
    <w:rsid w:val="004A5F05"/>
    <w:rsid w:val="004A6874"/>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2F95"/>
    <w:rsid w:val="005864BA"/>
    <w:rsid w:val="005873B9"/>
    <w:rsid w:val="00587789"/>
    <w:rsid w:val="00590D0E"/>
    <w:rsid w:val="00595E5C"/>
    <w:rsid w:val="005A0ADC"/>
    <w:rsid w:val="005A37AA"/>
    <w:rsid w:val="005A3D28"/>
    <w:rsid w:val="005A5DD7"/>
    <w:rsid w:val="005B117C"/>
    <w:rsid w:val="005C1EA4"/>
    <w:rsid w:val="005C5E74"/>
    <w:rsid w:val="005D1EA5"/>
    <w:rsid w:val="005E1276"/>
    <w:rsid w:val="005E217D"/>
    <w:rsid w:val="005F38B9"/>
    <w:rsid w:val="005F4006"/>
    <w:rsid w:val="005F768A"/>
    <w:rsid w:val="00610FD3"/>
    <w:rsid w:val="0061198E"/>
    <w:rsid w:val="00615839"/>
    <w:rsid w:val="0062046E"/>
    <w:rsid w:val="00622A42"/>
    <w:rsid w:val="00625261"/>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B5D94"/>
    <w:rsid w:val="006C3373"/>
    <w:rsid w:val="006C37CE"/>
    <w:rsid w:val="006C72FC"/>
    <w:rsid w:val="006D28DC"/>
    <w:rsid w:val="006E242D"/>
    <w:rsid w:val="006E49C7"/>
    <w:rsid w:val="006E504B"/>
    <w:rsid w:val="006E5B70"/>
    <w:rsid w:val="007000D3"/>
    <w:rsid w:val="0070268C"/>
    <w:rsid w:val="00704079"/>
    <w:rsid w:val="0070432E"/>
    <w:rsid w:val="007066B2"/>
    <w:rsid w:val="007101FC"/>
    <w:rsid w:val="0071690C"/>
    <w:rsid w:val="00717AE7"/>
    <w:rsid w:val="00720C59"/>
    <w:rsid w:val="00722DF5"/>
    <w:rsid w:val="00726208"/>
    <w:rsid w:val="00727666"/>
    <w:rsid w:val="00727B22"/>
    <w:rsid w:val="00731A17"/>
    <w:rsid w:val="00737236"/>
    <w:rsid w:val="007526E0"/>
    <w:rsid w:val="0075424A"/>
    <w:rsid w:val="00754433"/>
    <w:rsid w:val="00764DBF"/>
    <w:rsid w:val="007662F5"/>
    <w:rsid w:val="007769B7"/>
    <w:rsid w:val="007803B1"/>
    <w:rsid w:val="00781C45"/>
    <w:rsid w:val="00782CAF"/>
    <w:rsid w:val="0078392A"/>
    <w:rsid w:val="00784032"/>
    <w:rsid w:val="00791687"/>
    <w:rsid w:val="00793C8A"/>
    <w:rsid w:val="007A13EA"/>
    <w:rsid w:val="007A5CF5"/>
    <w:rsid w:val="007A7F66"/>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37F7"/>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25B7"/>
    <w:rsid w:val="008B6999"/>
    <w:rsid w:val="008B7A10"/>
    <w:rsid w:val="008C40C5"/>
    <w:rsid w:val="008C4153"/>
    <w:rsid w:val="008C4B26"/>
    <w:rsid w:val="008D4338"/>
    <w:rsid w:val="008D499C"/>
    <w:rsid w:val="008D74D9"/>
    <w:rsid w:val="008E5DCD"/>
    <w:rsid w:val="008F37F5"/>
    <w:rsid w:val="008F4728"/>
    <w:rsid w:val="00902803"/>
    <w:rsid w:val="00905E61"/>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2C2A"/>
    <w:rsid w:val="009C62C7"/>
    <w:rsid w:val="009D2018"/>
    <w:rsid w:val="009D57CF"/>
    <w:rsid w:val="009D6496"/>
    <w:rsid w:val="009E6EC1"/>
    <w:rsid w:val="009F0D49"/>
    <w:rsid w:val="009F5946"/>
    <w:rsid w:val="00A00B7A"/>
    <w:rsid w:val="00A0700D"/>
    <w:rsid w:val="00A071A4"/>
    <w:rsid w:val="00A105CD"/>
    <w:rsid w:val="00A247E2"/>
    <w:rsid w:val="00A27F7E"/>
    <w:rsid w:val="00A305E1"/>
    <w:rsid w:val="00A31388"/>
    <w:rsid w:val="00A32DF2"/>
    <w:rsid w:val="00A35FCC"/>
    <w:rsid w:val="00A36FE3"/>
    <w:rsid w:val="00A41350"/>
    <w:rsid w:val="00A435BA"/>
    <w:rsid w:val="00A45B4F"/>
    <w:rsid w:val="00A46C46"/>
    <w:rsid w:val="00A50B42"/>
    <w:rsid w:val="00A536BE"/>
    <w:rsid w:val="00A53A03"/>
    <w:rsid w:val="00A577B0"/>
    <w:rsid w:val="00A75F9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E4133"/>
    <w:rsid w:val="00AF544A"/>
    <w:rsid w:val="00AF7A06"/>
    <w:rsid w:val="00B11854"/>
    <w:rsid w:val="00B15870"/>
    <w:rsid w:val="00B17885"/>
    <w:rsid w:val="00B379A5"/>
    <w:rsid w:val="00B43A1D"/>
    <w:rsid w:val="00B453E8"/>
    <w:rsid w:val="00B4622E"/>
    <w:rsid w:val="00B56F13"/>
    <w:rsid w:val="00B629DE"/>
    <w:rsid w:val="00B62CD5"/>
    <w:rsid w:val="00B63C96"/>
    <w:rsid w:val="00B7223F"/>
    <w:rsid w:val="00B738F2"/>
    <w:rsid w:val="00B77453"/>
    <w:rsid w:val="00B80FB0"/>
    <w:rsid w:val="00B82002"/>
    <w:rsid w:val="00B91926"/>
    <w:rsid w:val="00B92B21"/>
    <w:rsid w:val="00B956DC"/>
    <w:rsid w:val="00B95E92"/>
    <w:rsid w:val="00B96432"/>
    <w:rsid w:val="00BA004D"/>
    <w:rsid w:val="00BA6205"/>
    <w:rsid w:val="00BB2517"/>
    <w:rsid w:val="00BB3AF4"/>
    <w:rsid w:val="00BB3FA3"/>
    <w:rsid w:val="00BB636A"/>
    <w:rsid w:val="00BC3080"/>
    <w:rsid w:val="00BD6049"/>
    <w:rsid w:val="00BD7CAF"/>
    <w:rsid w:val="00BE27DC"/>
    <w:rsid w:val="00BE2BF8"/>
    <w:rsid w:val="00BE5734"/>
    <w:rsid w:val="00BE5967"/>
    <w:rsid w:val="00BE6259"/>
    <w:rsid w:val="00BE668B"/>
    <w:rsid w:val="00C0161F"/>
    <w:rsid w:val="00C1798A"/>
    <w:rsid w:val="00C20262"/>
    <w:rsid w:val="00C2686F"/>
    <w:rsid w:val="00C37D06"/>
    <w:rsid w:val="00C427DF"/>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2EBF"/>
    <w:rsid w:val="00CC30CA"/>
    <w:rsid w:val="00CC7D09"/>
    <w:rsid w:val="00CD2555"/>
    <w:rsid w:val="00CD3DB4"/>
    <w:rsid w:val="00CD74B5"/>
    <w:rsid w:val="00CE0C0E"/>
    <w:rsid w:val="00CE3CD7"/>
    <w:rsid w:val="00CE584C"/>
    <w:rsid w:val="00CE58FA"/>
    <w:rsid w:val="00CE6AF2"/>
    <w:rsid w:val="00CF0F9F"/>
    <w:rsid w:val="00CF3ADD"/>
    <w:rsid w:val="00CF6685"/>
    <w:rsid w:val="00D0112B"/>
    <w:rsid w:val="00D07E6A"/>
    <w:rsid w:val="00D225C8"/>
    <w:rsid w:val="00D230E6"/>
    <w:rsid w:val="00D2351D"/>
    <w:rsid w:val="00D25C0B"/>
    <w:rsid w:val="00D30D1A"/>
    <w:rsid w:val="00D33F6D"/>
    <w:rsid w:val="00D409C1"/>
    <w:rsid w:val="00D63AD3"/>
    <w:rsid w:val="00D66952"/>
    <w:rsid w:val="00D70227"/>
    <w:rsid w:val="00D70F1D"/>
    <w:rsid w:val="00D72800"/>
    <w:rsid w:val="00D84489"/>
    <w:rsid w:val="00D877E7"/>
    <w:rsid w:val="00D90BA2"/>
    <w:rsid w:val="00DA192C"/>
    <w:rsid w:val="00DA1CB8"/>
    <w:rsid w:val="00DA64AA"/>
    <w:rsid w:val="00DA7434"/>
    <w:rsid w:val="00DB7680"/>
    <w:rsid w:val="00DC487C"/>
    <w:rsid w:val="00DD19D2"/>
    <w:rsid w:val="00DD4E2A"/>
    <w:rsid w:val="00DD6E11"/>
    <w:rsid w:val="00DE6B9E"/>
    <w:rsid w:val="00DF3708"/>
    <w:rsid w:val="00DF4661"/>
    <w:rsid w:val="00E1297B"/>
    <w:rsid w:val="00E12F8A"/>
    <w:rsid w:val="00E14112"/>
    <w:rsid w:val="00E17025"/>
    <w:rsid w:val="00E17F1F"/>
    <w:rsid w:val="00E22097"/>
    <w:rsid w:val="00E30681"/>
    <w:rsid w:val="00E31715"/>
    <w:rsid w:val="00E31CF6"/>
    <w:rsid w:val="00E3230D"/>
    <w:rsid w:val="00E35A6B"/>
    <w:rsid w:val="00E37CF0"/>
    <w:rsid w:val="00E43A72"/>
    <w:rsid w:val="00E46E53"/>
    <w:rsid w:val="00E51123"/>
    <w:rsid w:val="00E540BA"/>
    <w:rsid w:val="00E56D4A"/>
    <w:rsid w:val="00E76487"/>
    <w:rsid w:val="00E83276"/>
    <w:rsid w:val="00E84DF1"/>
    <w:rsid w:val="00E85AD2"/>
    <w:rsid w:val="00E86CD0"/>
    <w:rsid w:val="00E90E18"/>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2DF1"/>
    <w:rsid w:val="00F34838"/>
    <w:rsid w:val="00F35539"/>
    <w:rsid w:val="00F3769F"/>
    <w:rsid w:val="00F419F8"/>
    <w:rsid w:val="00F4550F"/>
    <w:rsid w:val="00F45809"/>
    <w:rsid w:val="00F523DB"/>
    <w:rsid w:val="00F5316F"/>
    <w:rsid w:val="00F53778"/>
    <w:rsid w:val="00F5499A"/>
    <w:rsid w:val="00F60BDC"/>
    <w:rsid w:val="00F7175D"/>
    <w:rsid w:val="00F819F8"/>
    <w:rsid w:val="00F9016D"/>
    <w:rsid w:val="00F91CEE"/>
    <w:rsid w:val="00F97583"/>
    <w:rsid w:val="00F97C27"/>
    <w:rsid w:val="00FB38B5"/>
    <w:rsid w:val="00FB7FA5"/>
    <w:rsid w:val="00FC3342"/>
    <w:rsid w:val="00FC5D44"/>
    <w:rsid w:val="00FC6558"/>
    <w:rsid w:val="00FC7E69"/>
    <w:rsid w:val="00FD07F0"/>
    <w:rsid w:val="00FD10F1"/>
    <w:rsid w:val="00FD202C"/>
    <w:rsid w:val="00FD7321"/>
    <w:rsid w:val="00FE0FE4"/>
    <w:rsid w:val="00FE3E54"/>
    <w:rsid w:val="00FE7FFE"/>
    <w:rsid w:val="00FF0BBD"/>
    <w:rsid w:val="00FF13EF"/>
    <w:rsid w:val="00FF703E"/>
    <w:rsid w:val="00FF77BB"/>
    <w:rsid w:val="01465B6B"/>
    <w:rsid w:val="067E3598"/>
    <w:rsid w:val="078376C4"/>
    <w:rsid w:val="09CC731A"/>
    <w:rsid w:val="136C731E"/>
    <w:rsid w:val="174E2FD3"/>
    <w:rsid w:val="1A200297"/>
    <w:rsid w:val="1A6648B3"/>
    <w:rsid w:val="1CFE2423"/>
    <w:rsid w:val="21395CCE"/>
    <w:rsid w:val="2148244F"/>
    <w:rsid w:val="21D45234"/>
    <w:rsid w:val="226F200E"/>
    <w:rsid w:val="253E7588"/>
    <w:rsid w:val="29945F15"/>
    <w:rsid w:val="2A313AA3"/>
    <w:rsid w:val="2D5F6ADF"/>
    <w:rsid w:val="2E836D07"/>
    <w:rsid w:val="2F4E1FC9"/>
    <w:rsid w:val="360F5C44"/>
    <w:rsid w:val="37582CEC"/>
    <w:rsid w:val="37667E9E"/>
    <w:rsid w:val="3AD178EE"/>
    <w:rsid w:val="3AED3FE8"/>
    <w:rsid w:val="3CC27070"/>
    <w:rsid w:val="3DC00093"/>
    <w:rsid w:val="3FEA37F0"/>
    <w:rsid w:val="3FFA74B7"/>
    <w:rsid w:val="41901D6D"/>
    <w:rsid w:val="43E85191"/>
    <w:rsid w:val="44004B8A"/>
    <w:rsid w:val="469252E6"/>
    <w:rsid w:val="4D002ED1"/>
    <w:rsid w:val="4FD9183A"/>
    <w:rsid w:val="53356F2D"/>
    <w:rsid w:val="56C50B9F"/>
    <w:rsid w:val="590523D1"/>
    <w:rsid w:val="5B52770A"/>
    <w:rsid w:val="5D425DD3"/>
    <w:rsid w:val="631C33C7"/>
    <w:rsid w:val="6407506E"/>
    <w:rsid w:val="69122463"/>
    <w:rsid w:val="6D24248E"/>
    <w:rsid w:val="6E9D16BE"/>
    <w:rsid w:val="711857EC"/>
    <w:rsid w:val="7CF50B2B"/>
    <w:rsid w:val="7F6E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Hyperlink"/>
    <w:basedOn w:val="11"/>
    <w:uiPriority w:val="99"/>
    <w:rPr>
      <w:color w:val="0000FF"/>
      <w:u w:val="single"/>
    </w:rPr>
  </w:style>
  <w:style w:type="character" w:styleId="14">
    <w:name w:val="annotation reference"/>
    <w:basedOn w:val="11"/>
    <w:semiHidden/>
    <w:uiPriority w:val="0"/>
    <w:rPr>
      <w:sz w:val="21"/>
      <w:szCs w:val="21"/>
    </w:rPr>
  </w:style>
  <w:style w:type="paragraph" w:customStyle="1" w:styleId="15">
    <w:name w:val="列出段落1"/>
    <w:basedOn w:val="1"/>
    <w:qFormat/>
    <w:uiPriority w:val="0"/>
    <w:pPr>
      <w:ind w:firstLine="420" w:firstLineChars="200"/>
    </w:pPr>
  </w:style>
  <w:style w:type="paragraph" w:styleId="16">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F3C78-FBBB-4A76-84A8-6ADF37BABFDF}">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86</Pages>
  <Words>7170</Words>
  <Characters>40871</Characters>
  <Lines>340</Lines>
  <Paragraphs>95</Paragraphs>
  <TotalTime>15</TotalTime>
  <ScaleCrop>false</ScaleCrop>
  <LinksUpToDate>false</LinksUpToDate>
  <CharactersWithSpaces>47946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2020-11-02T08:26:00Z</dcterms:created>
  <dc:creator>USER</dc:creator>
  <cp:lastModifiedBy>Administrator</cp:lastModifiedBy>
  <cp:lastPrinted>2019-12-13T01:49:00Z</cp:lastPrinted>
  <dcterms:modified xsi:type="dcterms:W3CDTF">2020-11-03T03:22:58Z</dcterms:modified>
  <dc:title>扶贫领域基层政务公开标准目录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