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8F17" w14:textId="77777777" w:rsidR="002E7563" w:rsidRDefault="002E7563">
      <w:pPr>
        <w:ind w:firstLineChars="0" w:firstLine="0"/>
        <w:jc w:val="center"/>
        <w:rPr>
          <w:rFonts w:eastAsia="仿宋"/>
          <w:b/>
          <w:bCs/>
          <w:sz w:val="48"/>
          <w:szCs w:val="48"/>
        </w:rPr>
      </w:pPr>
    </w:p>
    <w:p w14:paraId="4AEC45DD" w14:textId="2BF89B5E" w:rsidR="002E7563" w:rsidRDefault="00A36344">
      <w:pPr>
        <w:spacing w:line="720" w:lineRule="auto"/>
        <w:ind w:firstLineChars="0" w:firstLine="0"/>
        <w:jc w:val="center"/>
        <w:rPr>
          <w:rFonts w:eastAsia="仿宋"/>
          <w:b/>
          <w:bCs/>
          <w:sz w:val="48"/>
          <w:szCs w:val="48"/>
        </w:rPr>
      </w:pPr>
      <w:r>
        <w:rPr>
          <w:rFonts w:eastAsia="仿宋" w:hint="eastAsia"/>
          <w:b/>
          <w:bCs/>
          <w:sz w:val="48"/>
          <w:szCs w:val="48"/>
        </w:rPr>
        <w:t>2023</w:t>
      </w:r>
      <w:r>
        <w:rPr>
          <w:rFonts w:eastAsia="仿宋" w:hint="eastAsia"/>
          <w:b/>
          <w:bCs/>
          <w:sz w:val="48"/>
          <w:szCs w:val="48"/>
        </w:rPr>
        <w:t>年第三季度</w:t>
      </w:r>
    </w:p>
    <w:p w14:paraId="65410753" w14:textId="77777777" w:rsidR="002E7563" w:rsidRDefault="00000000">
      <w:pPr>
        <w:spacing w:line="720" w:lineRule="auto"/>
        <w:ind w:firstLineChars="0" w:firstLine="0"/>
        <w:jc w:val="center"/>
        <w:rPr>
          <w:rFonts w:eastAsia="仿宋" w:cs="仿宋_GB2312"/>
          <w:b/>
          <w:bCs/>
          <w:sz w:val="48"/>
          <w:szCs w:val="48"/>
        </w:rPr>
      </w:pPr>
      <w:r>
        <w:rPr>
          <w:rFonts w:eastAsia="仿宋" w:cs="仿宋_GB2312" w:hint="eastAsia"/>
          <w:b/>
          <w:bCs/>
          <w:sz w:val="48"/>
          <w:szCs w:val="48"/>
        </w:rPr>
        <w:t>随县乡镇集中式饮用水源地水质</w:t>
      </w:r>
    </w:p>
    <w:p w14:paraId="0AC2E567" w14:textId="77777777" w:rsidR="002E7563" w:rsidRDefault="002E7563">
      <w:pPr>
        <w:rPr>
          <w:rFonts w:eastAsia="仿宋"/>
        </w:rPr>
      </w:pPr>
    </w:p>
    <w:p w14:paraId="71E7699F" w14:textId="77777777" w:rsidR="002E7563" w:rsidRDefault="00000000">
      <w:pPr>
        <w:spacing w:line="1440" w:lineRule="auto"/>
        <w:ind w:firstLineChars="0" w:firstLine="0"/>
        <w:jc w:val="center"/>
        <w:rPr>
          <w:rFonts w:eastAsia="仿宋"/>
          <w:b/>
          <w:bCs/>
          <w:sz w:val="84"/>
          <w:szCs w:val="84"/>
        </w:rPr>
      </w:pPr>
      <w:r>
        <w:rPr>
          <w:rFonts w:eastAsia="仿宋" w:cs="仿宋_GB2312" w:hint="eastAsia"/>
          <w:b/>
          <w:bCs/>
          <w:sz w:val="84"/>
          <w:szCs w:val="84"/>
        </w:rPr>
        <w:t>分</w:t>
      </w:r>
    </w:p>
    <w:p w14:paraId="55CBE45C" w14:textId="77777777" w:rsidR="002E7563" w:rsidRDefault="00000000">
      <w:pPr>
        <w:spacing w:line="1440" w:lineRule="auto"/>
        <w:ind w:firstLineChars="0" w:firstLine="0"/>
        <w:jc w:val="center"/>
        <w:rPr>
          <w:rFonts w:eastAsia="仿宋"/>
          <w:b/>
          <w:bCs/>
          <w:sz w:val="84"/>
          <w:szCs w:val="84"/>
        </w:rPr>
      </w:pPr>
      <w:r>
        <w:rPr>
          <w:rFonts w:eastAsia="仿宋" w:cs="仿宋_GB2312" w:hint="eastAsia"/>
          <w:b/>
          <w:bCs/>
          <w:sz w:val="84"/>
          <w:szCs w:val="84"/>
        </w:rPr>
        <w:t>析</w:t>
      </w:r>
    </w:p>
    <w:p w14:paraId="0A0470F8" w14:textId="77777777" w:rsidR="002E7563" w:rsidRDefault="00000000">
      <w:pPr>
        <w:spacing w:line="1440" w:lineRule="auto"/>
        <w:ind w:firstLineChars="0" w:firstLine="0"/>
        <w:jc w:val="center"/>
        <w:rPr>
          <w:rFonts w:eastAsia="仿宋"/>
          <w:b/>
          <w:bCs/>
          <w:sz w:val="84"/>
          <w:szCs w:val="84"/>
        </w:rPr>
      </w:pPr>
      <w:r>
        <w:rPr>
          <w:rFonts w:eastAsia="仿宋" w:cs="仿宋_GB2312" w:hint="eastAsia"/>
          <w:b/>
          <w:bCs/>
          <w:sz w:val="84"/>
          <w:szCs w:val="84"/>
        </w:rPr>
        <w:t>报</w:t>
      </w:r>
    </w:p>
    <w:p w14:paraId="676EA1DF" w14:textId="77777777" w:rsidR="002E7563" w:rsidRDefault="00000000">
      <w:pPr>
        <w:spacing w:line="1440" w:lineRule="auto"/>
        <w:ind w:firstLineChars="0" w:firstLine="0"/>
        <w:jc w:val="center"/>
        <w:rPr>
          <w:rFonts w:eastAsia="仿宋"/>
          <w:sz w:val="84"/>
          <w:szCs w:val="84"/>
        </w:rPr>
      </w:pPr>
      <w:r>
        <w:rPr>
          <w:rFonts w:eastAsia="仿宋" w:cs="仿宋_GB2312" w:hint="eastAsia"/>
          <w:b/>
          <w:bCs/>
          <w:sz w:val="84"/>
          <w:szCs w:val="84"/>
        </w:rPr>
        <w:t>告</w:t>
      </w:r>
    </w:p>
    <w:p w14:paraId="1A44E8AB" w14:textId="77777777" w:rsidR="002E7563" w:rsidRDefault="002E7563">
      <w:pPr>
        <w:ind w:firstLineChars="0" w:firstLine="0"/>
        <w:rPr>
          <w:rFonts w:eastAsia="仿宋"/>
        </w:rPr>
      </w:pPr>
    </w:p>
    <w:p w14:paraId="609E96E0" w14:textId="77777777" w:rsidR="002E7563" w:rsidRDefault="00000000">
      <w:pPr>
        <w:spacing w:line="720" w:lineRule="auto"/>
        <w:ind w:firstLineChars="0" w:firstLine="0"/>
        <w:jc w:val="center"/>
        <w:rPr>
          <w:rFonts w:eastAsia="仿宋"/>
          <w:sz w:val="36"/>
          <w:szCs w:val="36"/>
        </w:rPr>
      </w:pPr>
      <w:r>
        <w:rPr>
          <w:rFonts w:eastAsia="仿宋"/>
          <w:sz w:val="36"/>
          <w:szCs w:val="36"/>
        </w:rPr>
        <w:t xml:space="preserve"> </w:t>
      </w:r>
      <w:r>
        <w:rPr>
          <w:rFonts w:eastAsia="仿宋" w:cs="仿宋_GB2312" w:hint="eastAsia"/>
          <w:sz w:val="36"/>
          <w:szCs w:val="36"/>
        </w:rPr>
        <w:t>随县环境保护监测站</w:t>
      </w:r>
    </w:p>
    <w:p w14:paraId="3F0EF667" w14:textId="353F406F" w:rsidR="002E7563" w:rsidRDefault="00000000">
      <w:pPr>
        <w:ind w:firstLineChars="0" w:firstLine="0"/>
        <w:jc w:val="center"/>
        <w:rPr>
          <w:rFonts w:eastAsia="仿宋" w:cs="仿宋_GB2312"/>
          <w:sz w:val="36"/>
          <w:szCs w:val="36"/>
        </w:rPr>
        <w:sectPr w:rsidR="002E75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" w:cs="仿宋_GB2312" w:hint="eastAsia"/>
          <w:sz w:val="36"/>
          <w:szCs w:val="36"/>
        </w:rPr>
        <w:t>二〇二三年</w:t>
      </w:r>
      <w:r w:rsidR="00A36344">
        <w:rPr>
          <w:rFonts w:eastAsia="仿宋" w:cs="仿宋_GB2312" w:hint="eastAsia"/>
          <w:sz w:val="36"/>
          <w:szCs w:val="36"/>
        </w:rPr>
        <w:t>八</w:t>
      </w:r>
      <w:r>
        <w:rPr>
          <w:rFonts w:eastAsia="仿宋" w:cs="仿宋_GB2312" w:hint="eastAsia"/>
          <w:sz w:val="36"/>
          <w:szCs w:val="36"/>
        </w:rPr>
        <w:t>月</w:t>
      </w:r>
    </w:p>
    <w:p w14:paraId="3C0F9DE4" w14:textId="77777777" w:rsidR="002E7563" w:rsidRDefault="00000000">
      <w:pPr>
        <w:pStyle w:val="ac"/>
        <w:shd w:val="clear" w:color="auto" w:fill="FFFFFF"/>
        <w:spacing w:before="0" w:beforeAutospacing="0" w:afterLines="100" w:after="312" w:afterAutospacing="0" w:line="440" w:lineRule="exact"/>
        <w:ind w:firstLineChars="0" w:firstLine="0"/>
        <w:jc w:val="center"/>
        <w:rPr>
          <w:rFonts w:ascii="Times New Roman" w:eastAsia="仿宋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sz w:val="36"/>
          <w:szCs w:val="36"/>
        </w:rPr>
        <w:lastRenderedPageBreak/>
        <w:t>简述</w:t>
      </w:r>
    </w:p>
    <w:p w14:paraId="3E2910D1" w14:textId="319B4C4E" w:rsidR="002E7563" w:rsidRDefault="00A36344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2023</w:t>
      </w:r>
      <w:r>
        <w:rPr>
          <w:rFonts w:eastAsia="仿宋" w:hint="eastAsia"/>
          <w:color w:val="auto"/>
          <w:sz w:val="28"/>
          <w:szCs w:val="28"/>
        </w:rPr>
        <w:t>年第三季度，随县环境保护监测站对</w:t>
      </w:r>
      <w:r w:rsidR="0057440D" w:rsidRPr="0057440D">
        <w:rPr>
          <w:rFonts w:eastAsia="仿宋" w:hint="eastAsia"/>
          <w:color w:val="auto"/>
          <w:sz w:val="28"/>
          <w:szCs w:val="28"/>
        </w:rPr>
        <w:t>乡镇集中式生活饮用水水源地清单</w:t>
      </w:r>
      <w:r>
        <w:rPr>
          <w:rFonts w:eastAsia="仿宋" w:hint="eastAsia"/>
          <w:color w:val="auto"/>
          <w:sz w:val="28"/>
          <w:szCs w:val="28"/>
        </w:rPr>
        <w:t>上的</w:t>
      </w:r>
      <w:r>
        <w:rPr>
          <w:rFonts w:eastAsia="仿宋" w:hint="eastAsia"/>
          <w:color w:val="auto"/>
          <w:sz w:val="28"/>
          <w:szCs w:val="28"/>
        </w:rPr>
        <w:t>19</w:t>
      </w:r>
      <w:r>
        <w:rPr>
          <w:rFonts w:eastAsia="仿宋" w:hint="eastAsia"/>
          <w:color w:val="auto"/>
          <w:sz w:val="28"/>
          <w:szCs w:val="28"/>
        </w:rPr>
        <w:t>个乡镇集中式饮用水源地取水口开展了水质采样监测工作。监测结果显示，水质达标率为</w:t>
      </w:r>
      <w:r w:rsidR="00F708A6">
        <w:rPr>
          <w:rFonts w:eastAsia="仿宋"/>
          <w:color w:val="auto"/>
          <w:sz w:val="28"/>
          <w:szCs w:val="28"/>
        </w:rPr>
        <w:t>1</w:t>
      </w:r>
      <w:r w:rsidR="007D2F3B">
        <w:rPr>
          <w:rFonts w:eastAsia="仿宋"/>
          <w:color w:val="auto"/>
          <w:sz w:val="28"/>
          <w:szCs w:val="28"/>
        </w:rPr>
        <w:t>0</w:t>
      </w:r>
      <w:r w:rsidR="00F708A6">
        <w:rPr>
          <w:rFonts w:eastAsia="仿宋"/>
          <w:color w:val="auto"/>
          <w:sz w:val="28"/>
          <w:szCs w:val="28"/>
        </w:rPr>
        <w:t>0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。其中</w:t>
      </w:r>
      <w:r w:rsidR="004F6005">
        <w:rPr>
          <w:rFonts w:eastAsia="仿宋"/>
          <w:color w:val="auto"/>
          <w:sz w:val="28"/>
          <w:szCs w:val="28"/>
        </w:rPr>
        <w:t>5</w:t>
      </w:r>
      <w:r>
        <w:rPr>
          <w:rFonts w:eastAsia="仿宋" w:hint="eastAsia"/>
          <w:color w:val="auto"/>
          <w:sz w:val="28"/>
          <w:szCs w:val="28"/>
        </w:rPr>
        <w:t>个达到Ⅱ类标准，占</w:t>
      </w:r>
      <w:r w:rsidR="001B49DB">
        <w:rPr>
          <w:rFonts w:eastAsia="仿宋"/>
          <w:color w:val="auto"/>
          <w:sz w:val="28"/>
          <w:szCs w:val="28"/>
        </w:rPr>
        <w:t>2</w:t>
      </w:r>
      <w:r w:rsidR="00F708A6">
        <w:rPr>
          <w:rFonts w:eastAsia="仿宋"/>
          <w:color w:val="auto"/>
          <w:sz w:val="28"/>
          <w:szCs w:val="28"/>
        </w:rPr>
        <w:t>6.3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；</w:t>
      </w:r>
      <w:r>
        <w:rPr>
          <w:rFonts w:eastAsia="仿宋" w:hint="eastAsia"/>
          <w:color w:val="auto"/>
          <w:sz w:val="28"/>
          <w:szCs w:val="28"/>
        </w:rPr>
        <w:t>1</w:t>
      </w:r>
      <w:r w:rsidR="004F6005">
        <w:rPr>
          <w:rFonts w:eastAsia="仿宋"/>
          <w:color w:val="auto"/>
          <w:sz w:val="28"/>
          <w:szCs w:val="28"/>
        </w:rPr>
        <w:t>4</w:t>
      </w:r>
      <w:r>
        <w:rPr>
          <w:rFonts w:eastAsia="仿宋" w:hint="eastAsia"/>
          <w:color w:val="auto"/>
          <w:sz w:val="28"/>
          <w:szCs w:val="28"/>
        </w:rPr>
        <w:t>个达到Ⅲ类标准，占</w:t>
      </w:r>
      <w:r w:rsidR="001B49DB">
        <w:rPr>
          <w:rFonts w:eastAsia="仿宋"/>
          <w:color w:val="auto"/>
          <w:sz w:val="28"/>
          <w:szCs w:val="28"/>
        </w:rPr>
        <w:t>7</w:t>
      </w:r>
      <w:r w:rsidR="00F708A6">
        <w:rPr>
          <w:rFonts w:eastAsia="仿宋"/>
          <w:color w:val="auto"/>
          <w:sz w:val="28"/>
          <w:szCs w:val="28"/>
        </w:rPr>
        <w:t>3.7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。详见下表。</w:t>
      </w:r>
    </w:p>
    <w:p w14:paraId="4876E55C" w14:textId="36A14840" w:rsidR="002E7563" w:rsidRDefault="00A36344" w:rsidP="00323244">
      <w:pPr>
        <w:shd w:val="clear" w:color="auto" w:fill="FFFFFF"/>
        <w:spacing w:line="240" w:lineRule="auto"/>
        <w:ind w:firstLineChars="0" w:firstLine="0"/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2023</w:t>
      </w:r>
      <w:r>
        <w:rPr>
          <w:rFonts w:eastAsia="仿宋" w:hint="eastAsia"/>
          <w:b/>
          <w:bCs/>
          <w:sz w:val="28"/>
          <w:szCs w:val="28"/>
        </w:rPr>
        <w:t>年第三季度随县乡镇集中式饮用水源地水质</w:t>
      </w:r>
      <w:r>
        <w:rPr>
          <w:rFonts w:eastAsia="仿宋" w:cs="宋体" w:hint="eastAsia"/>
          <w:b/>
          <w:bCs/>
          <w:sz w:val="28"/>
          <w:szCs w:val="28"/>
        </w:rPr>
        <w:t>类别评价表</w:t>
      </w:r>
    </w:p>
    <w:tbl>
      <w:tblPr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2838"/>
        <w:gridCol w:w="1187"/>
        <w:gridCol w:w="997"/>
        <w:gridCol w:w="982"/>
        <w:gridCol w:w="1703"/>
      </w:tblGrid>
      <w:tr w:rsidR="002E7563" w14:paraId="2161A8AE" w14:textId="77777777" w:rsidTr="004F6005">
        <w:trPr>
          <w:trHeight w:val="85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E68C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4074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水源地名称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99CE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湖库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(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/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否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2A76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水质类别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B44E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是否达标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DA19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超标项目、倍数</w:t>
            </w:r>
          </w:p>
        </w:tc>
      </w:tr>
      <w:tr w:rsidR="002E7563" w14:paraId="0798F4E9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EC82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1423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万和镇上姜家河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658B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75BD" w14:textId="666FCAA1" w:rsidR="002E7563" w:rsidRDefault="001B49DB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B13F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92B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2E7563" w14:paraId="5D98FBF2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493E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84A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万和镇合河水库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3A5D4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8178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B050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F0F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C3D0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2E7563" w14:paraId="48582593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56A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C8B6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太白顶风景管理区宗庄水库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E6F9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DE3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8BEB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8917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2E7563" w14:paraId="5C2F6AA2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59BB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5944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尚市镇沙河口水库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42C6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5AD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59FF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6EF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2E7563" w14:paraId="4144AC37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9ED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2898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新街镇黑屋湾水库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398A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9BF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BC8B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F743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2E7563" w14:paraId="4FDC250C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A2E2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76F7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万福店农场黑龙口水库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CAC8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3E76" w14:textId="0047421A" w:rsidR="002E7563" w:rsidRDefault="001B49DB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10C9C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8B0D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2E7563" w14:paraId="0B733E27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2775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9522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吴山镇唐王水库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2D30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83BF" w14:textId="5072FD64" w:rsidR="002E7563" w:rsidRDefault="001B49DB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326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6DB3" w14:textId="77777777" w:rsidR="002E7563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6038DB2C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8FDE" w14:textId="4F12EB0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FD1C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唐县镇鲁城河水库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D42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0EC2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03E4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0C61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F708A6" w14:paraId="6CC17B24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2372" w14:textId="23CF46A9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7493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环潭镇环潭水库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1307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E3CA" w14:textId="38FE17A9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739B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D620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762508AE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F509" w14:textId="61D67B8A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35E9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洪山镇琵琶咀水库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E4BE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103D" w14:textId="0A862D68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A503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4E69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5EA44588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E2B1" w14:textId="7C4E352C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4DEE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均川镇罗河水库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950D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FBA5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E6AD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2661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15911842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5AA1" w14:textId="5F5AC33B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C5BA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柳林镇白果河水库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5858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17D7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4DDA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6741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02D3EC98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6853" w14:textId="38009E2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3BE0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三里岗镇丁家垭水库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E6CE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72BEE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FAB1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18BD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59A0F616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4635" w14:textId="0AC01158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2190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三里岗镇岩子河水库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9F01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AF6C" w14:textId="5CB6A454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95B5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0192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276ACD7E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7EBD" w14:textId="056601EA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DCD9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殷店镇天河口水库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2F8C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E8F8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6D7F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A7A2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F708A6" w14:paraId="4586B828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A13DE" w14:textId="3564102D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1538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草店镇游河水库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02ED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020F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C99F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C03D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43D91367" w14:textId="77777777" w:rsidTr="004F6005">
        <w:trPr>
          <w:trHeight w:val="433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A1C2" w14:textId="5ACD619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7768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小林镇双河水库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81CA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CDEA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784D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0A33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6F27DB4A" w14:textId="77777777" w:rsidTr="004F6005">
        <w:trPr>
          <w:trHeight w:val="447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3E31" w14:textId="1425D67E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CD98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淮河镇永民河水库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1A5C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029A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BD38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B6C7" w14:textId="77777777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F708A6" w14:paraId="6ECE7CD2" w14:textId="77777777" w:rsidTr="004F6005">
        <w:trPr>
          <w:trHeight w:val="447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0F25" w14:textId="12EA32B3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FF64" w14:textId="52ECF809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 w:rsidRPr="004F6005">
              <w:rPr>
                <w:rFonts w:eastAsia="仿宋" w:cs="Calibri" w:hint="eastAsia"/>
                <w:b/>
                <w:bCs/>
                <w:sz w:val="20"/>
                <w:szCs w:val="20"/>
              </w:rPr>
              <w:t>高城镇漂水河水源地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9053" w14:textId="16CDBE52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7056" w14:textId="6E0B019D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3EDA" w14:textId="3749DC39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60019" w14:textId="279237AC" w:rsidR="00F708A6" w:rsidRDefault="00F708A6" w:rsidP="00F708A6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</w:tbl>
    <w:p w14:paraId="67148E68" w14:textId="77777777" w:rsidR="002E7563" w:rsidRDefault="002E7563">
      <w:pPr>
        <w:ind w:firstLineChars="0" w:firstLine="0"/>
        <w:rPr>
          <w:rFonts w:eastAsia="仿宋" w:cs="仿宋_GB2312"/>
          <w:sz w:val="36"/>
          <w:szCs w:val="36"/>
        </w:rPr>
        <w:sectPr w:rsidR="002E7563">
          <w:footerReference w:type="default" r:id="rId14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AA8149C" w14:textId="77777777" w:rsidR="002E7563" w:rsidRDefault="00000000">
      <w:pPr>
        <w:pStyle w:val="ac"/>
        <w:shd w:val="clear" w:color="auto" w:fill="FFFFFF"/>
        <w:spacing w:before="0" w:beforeAutospacing="0" w:afterLines="100" w:after="312" w:afterAutospacing="0" w:line="440" w:lineRule="exact"/>
        <w:ind w:firstLineChars="0" w:firstLine="0"/>
        <w:jc w:val="center"/>
        <w:rPr>
          <w:rFonts w:ascii="Times New Roman" w:eastAsia="仿宋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sz w:val="36"/>
          <w:szCs w:val="36"/>
        </w:rPr>
        <w:lastRenderedPageBreak/>
        <w:t>分析报告</w:t>
      </w:r>
    </w:p>
    <w:p w14:paraId="3D2B5C92" w14:textId="637E8404" w:rsidR="002E7563" w:rsidRDefault="00A36344">
      <w:pPr>
        <w:widowControl/>
        <w:shd w:val="clear" w:color="auto" w:fill="FFFFFF"/>
        <w:spacing w:beforeLines="50" w:before="156" w:afterLines="50" w:after="156" w:line="440" w:lineRule="exact"/>
        <w:ind w:firstLine="560"/>
        <w:rPr>
          <w:rFonts w:eastAsia="仿宋"/>
          <w:b/>
          <w:bCs/>
          <w:color w:val="auto"/>
          <w:kern w:val="44"/>
        </w:rPr>
      </w:pPr>
      <w:r>
        <w:rPr>
          <w:rFonts w:eastAsia="仿宋" w:hint="eastAsia"/>
          <w:color w:val="auto"/>
          <w:sz w:val="28"/>
          <w:szCs w:val="28"/>
        </w:rPr>
        <w:t>2023</w:t>
      </w:r>
      <w:r>
        <w:rPr>
          <w:rFonts w:eastAsia="仿宋" w:hint="eastAsia"/>
          <w:color w:val="auto"/>
          <w:sz w:val="28"/>
          <w:szCs w:val="28"/>
        </w:rPr>
        <w:t>年第三季度，监测的</w:t>
      </w:r>
      <w:r w:rsidR="00F708A6">
        <w:rPr>
          <w:rFonts w:eastAsia="仿宋"/>
          <w:color w:val="auto"/>
          <w:sz w:val="28"/>
          <w:szCs w:val="28"/>
        </w:rPr>
        <w:t>19</w:t>
      </w:r>
      <w:r>
        <w:rPr>
          <w:rFonts w:eastAsia="仿宋" w:hint="eastAsia"/>
          <w:color w:val="auto"/>
          <w:sz w:val="28"/>
          <w:szCs w:val="28"/>
        </w:rPr>
        <w:t>个乡镇集中式生活饮用水水源水质达标率为</w:t>
      </w:r>
      <w:r w:rsidR="00F708A6">
        <w:rPr>
          <w:rFonts w:eastAsia="仿宋"/>
          <w:color w:val="auto"/>
          <w:sz w:val="28"/>
          <w:szCs w:val="28"/>
        </w:rPr>
        <w:t>100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，与</w:t>
      </w:r>
      <w:r w:rsidR="001B49DB">
        <w:rPr>
          <w:rFonts w:eastAsia="仿宋" w:hint="eastAsia"/>
          <w:color w:val="auto"/>
          <w:sz w:val="28"/>
          <w:szCs w:val="28"/>
        </w:rPr>
        <w:t>2022</w:t>
      </w:r>
      <w:r w:rsidR="001B49DB">
        <w:rPr>
          <w:rFonts w:eastAsia="仿宋" w:hint="eastAsia"/>
          <w:color w:val="auto"/>
          <w:sz w:val="28"/>
          <w:szCs w:val="28"/>
        </w:rPr>
        <w:t>年第三季度</w:t>
      </w:r>
      <w:r>
        <w:rPr>
          <w:rFonts w:eastAsia="仿宋" w:hint="eastAsia"/>
          <w:color w:val="auto"/>
          <w:sz w:val="28"/>
          <w:szCs w:val="28"/>
        </w:rPr>
        <w:t>相比，水源地达标率</w:t>
      </w:r>
      <w:r w:rsidR="00CC49C8">
        <w:rPr>
          <w:rFonts w:eastAsia="仿宋" w:hint="eastAsia"/>
          <w:color w:val="auto"/>
          <w:sz w:val="28"/>
          <w:szCs w:val="28"/>
        </w:rPr>
        <w:t>上升</w:t>
      </w:r>
      <w:r w:rsidR="00CC49C8">
        <w:rPr>
          <w:rFonts w:eastAsia="仿宋" w:hint="eastAsia"/>
          <w:color w:val="auto"/>
          <w:sz w:val="28"/>
          <w:szCs w:val="28"/>
        </w:rPr>
        <w:t>1</w:t>
      </w:r>
      <w:r w:rsidR="00CC49C8">
        <w:rPr>
          <w:rFonts w:eastAsia="仿宋"/>
          <w:color w:val="auto"/>
          <w:sz w:val="28"/>
          <w:szCs w:val="28"/>
        </w:rPr>
        <w:t>0.5</w:t>
      </w:r>
      <w:r w:rsidR="00CC49C8"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；与</w:t>
      </w:r>
      <w:r w:rsidR="00942827">
        <w:rPr>
          <w:rFonts w:eastAsia="仿宋" w:hint="eastAsia"/>
          <w:color w:val="auto"/>
          <w:sz w:val="28"/>
          <w:szCs w:val="28"/>
        </w:rPr>
        <w:t>2023</w:t>
      </w:r>
      <w:r w:rsidR="00942827">
        <w:rPr>
          <w:rFonts w:eastAsia="仿宋" w:hint="eastAsia"/>
          <w:color w:val="auto"/>
          <w:sz w:val="28"/>
          <w:szCs w:val="28"/>
        </w:rPr>
        <w:t>年第二季度</w:t>
      </w:r>
      <w:r>
        <w:rPr>
          <w:rFonts w:eastAsia="仿宋" w:hint="eastAsia"/>
          <w:color w:val="auto"/>
          <w:sz w:val="28"/>
          <w:szCs w:val="28"/>
        </w:rPr>
        <w:t>相比，</w:t>
      </w:r>
      <w:r w:rsidR="00477FD6">
        <w:rPr>
          <w:rFonts w:eastAsia="仿宋" w:hint="eastAsia"/>
          <w:color w:val="auto"/>
          <w:sz w:val="28"/>
          <w:szCs w:val="28"/>
        </w:rPr>
        <w:t>水源地达标率</w:t>
      </w:r>
      <w:r w:rsidR="00CC49C8">
        <w:rPr>
          <w:rFonts w:eastAsia="仿宋" w:hint="eastAsia"/>
          <w:color w:val="auto"/>
          <w:sz w:val="28"/>
          <w:szCs w:val="28"/>
        </w:rPr>
        <w:t>持平</w:t>
      </w:r>
      <w:r>
        <w:rPr>
          <w:rFonts w:eastAsia="仿宋" w:hint="eastAsia"/>
          <w:color w:val="auto"/>
          <w:sz w:val="28"/>
          <w:szCs w:val="28"/>
        </w:rPr>
        <w:t>。现将本次监测的结果分析报告如下。</w:t>
      </w:r>
    </w:p>
    <w:p w14:paraId="438B13D9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一、监测结果分析</w:t>
      </w:r>
    </w:p>
    <w:p w14:paraId="49853842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（一）监测点位</w:t>
      </w:r>
    </w:p>
    <w:p w14:paraId="16CC204F" w14:textId="1D3F99E7" w:rsidR="002E7563" w:rsidRDefault="00000000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河流型水源地在水厂取水口上游</w:t>
      </w:r>
      <w:r>
        <w:rPr>
          <w:rFonts w:eastAsia="仿宋" w:hint="eastAsia"/>
          <w:color w:val="auto"/>
          <w:sz w:val="28"/>
          <w:szCs w:val="28"/>
        </w:rPr>
        <w:t>100</w:t>
      </w:r>
      <w:r>
        <w:rPr>
          <w:rFonts w:eastAsia="仿宋" w:hint="eastAsia"/>
          <w:color w:val="auto"/>
          <w:sz w:val="28"/>
          <w:szCs w:val="28"/>
        </w:rPr>
        <w:t>米范围内设置监测断面；湖库型水源在每个水源取水口周边</w:t>
      </w:r>
      <w:r>
        <w:rPr>
          <w:rFonts w:eastAsia="仿宋" w:hint="eastAsia"/>
          <w:color w:val="auto"/>
          <w:sz w:val="28"/>
          <w:szCs w:val="28"/>
        </w:rPr>
        <w:t>100</w:t>
      </w:r>
      <w:r>
        <w:rPr>
          <w:rFonts w:eastAsia="仿宋" w:hint="eastAsia"/>
          <w:color w:val="auto"/>
          <w:sz w:val="28"/>
          <w:szCs w:val="28"/>
        </w:rPr>
        <w:t>米范围内设置</w:t>
      </w:r>
      <w:r>
        <w:rPr>
          <w:rFonts w:eastAsia="仿宋" w:hint="eastAsia"/>
          <w:color w:val="auto"/>
          <w:sz w:val="28"/>
          <w:szCs w:val="28"/>
        </w:rPr>
        <w:t>1</w:t>
      </w:r>
      <w:r>
        <w:rPr>
          <w:rFonts w:eastAsia="仿宋" w:hint="eastAsia"/>
          <w:color w:val="auto"/>
          <w:sz w:val="28"/>
          <w:szCs w:val="28"/>
        </w:rPr>
        <w:t>个监测点位进行采样。</w:t>
      </w:r>
    </w:p>
    <w:p w14:paraId="3000327E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（二）监测项目</w:t>
      </w:r>
    </w:p>
    <w:p w14:paraId="129DE3AB" w14:textId="77777777" w:rsidR="002E7563" w:rsidRDefault="00000000">
      <w:pPr>
        <w:widowControl/>
        <w:shd w:val="clear" w:color="auto" w:fill="FFFFFF"/>
        <w:spacing w:line="440" w:lineRule="exact"/>
        <w:ind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《地表水环境质量标准》（</w:t>
      </w:r>
      <w:r>
        <w:rPr>
          <w:rFonts w:eastAsia="仿宋" w:hint="eastAsia"/>
          <w:color w:val="auto"/>
          <w:sz w:val="28"/>
          <w:szCs w:val="28"/>
        </w:rPr>
        <w:t>GB3838-2002</w:t>
      </w:r>
      <w:r>
        <w:rPr>
          <w:rFonts w:eastAsia="仿宋" w:hint="eastAsia"/>
          <w:color w:val="auto"/>
          <w:sz w:val="28"/>
          <w:szCs w:val="28"/>
        </w:rPr>
        <w:t>）中表</w:t>
      </w:r>
      <w:r>
        <w:rPr>
          <w:rFonts w:eastAsia="仿宋" w:hint="eastAsia"/>
          <w:color w:val="auto"/>
          <w:sz w:val="28"/>
          <w:szCs w:val="28"/>
        </w:rPr>
        <w:t>1</w:t>
      </w:r>
      <w:r>
        <w:rPr>
          <w:rFonts w:eastAsia="仿宋" w:hint="eastAsia"/>
          <w:color w:val="auto"/>
          <w:sz w:val="28"/>
          <w:szCs w:val="28"/>
        </w:rPr>
        <w:t>的基本项目</w:t>
      </w:r>
      <w:r>
        <w:rPr>
          <w:rFonts w:eastAsia="仿宋" w:hint="eastAsia"/>
          <w:color w:val="000000" w:themeColor="text1"/>
          <w:sz w:val="28"/>
          <w:szCs w:val="28"/>
        </w:rPr>
        <w:t>（</w:t>
      </w:r>
      <w:r>
        <w:rPr>
          <w:rFonts w:eastAsia="仿宋" w:hint="eastAsia"/>
          <w:color w:val="000000" w:themeColor="text1"/>
          <w:sz w:val="28"/>
          <w:szCs w:val="28"/>
        </w:rPr>
        <w:t>22</w:t>
      </w:r>
      <w:r>
        <w:rPr>
          <w:rFonts w:eastAsia="仿宋" w:hint="eastAsia"/>
          <w:color w:val="000000" w:themeColor="text1"/>
          <w:sz w:val="28"/>
          <w:szCs w:val="28"/>
        </w:rPr>
        <w:t>项，化学需氧量、粪大肠菌群除外）、表</w:t>
      </w:r>
      <w:r>
        <w:rPr>
          <w:rFonts w:eastAsia="仿宋" w:hint="eastAsia"/>
          <w:color w:val="000000" w:themeColor="text1"/>
          <w:sz w:val="28"/>
          <w:szCs w:val="28"/>
        </w:rPr>
        <w:t>2</w:t>
      </w:r>
      <w:r>
        <w:rPr>
          <w:rFonts w:eastAsia="仿宋" w:hint="eastAsia"/>
          <w:color w:val="000000" w:themeColor="text1"/>
          <w:sz w:val="28"/>
          <w:szCs w:val="28"/>
        </w:rPr>
        <w:t>的补充项目（</w:t>
      </w:r>
      <w:r>
        <w:rPr>
          <w:rFonts w:eastAsia="仿宋" w:hint="eastAsia"/>
          <w:color w:val="000000" w:themeColor="text1"/>
          <w:sz w:val="28"/>
          <w:szCs w:val="28"/>
        </w:rPr>
        <w:t>5</w:t>
      </w:r>
      <w:r>
        <w:rPr>
          <w:rFonts w:eastAsia="仿宋" w:hint="eastAsia"/>
          <w:color w:val="000000" w:themeColor="text1"/>
          <w:sz w:val="28"/>
          <w:szCs w:val="28"/>
        </w:rPr>
        <w:t>项），共</w:t>
      </w:r>
      <w:r>
        <w:rPr>
          <w:rFonts w:eastAsia="仿宋" w:hint="eastAsia"/>
          <w:color w:val="000000" w:themeColor="text1"/>
          <w:sz w:val="28"/>
          <w:szCs w:val="28"/>
        </w:rPr>
        <w:t>27</w:t>
      </w:r>
      <w:r>
        <w:rPr>
          <w:rFonts w:eastAsia="仿宋" w:hint="eastAsia"/>
          <w:color w:val="000000" w:themeColor="text1"/>
          <w:sz w:val="28"/>
          <w:szCs w:val="28"/>
        </w:rPr>
        <w:t>项。</w:t>
      </w:r>
    </w:p>
    <w:p w14:paraId="4E33CD12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（三）评价办法</w:t>
      </w:r>
    </w:p>
    <w:p w14:paraId="344EFCFD" w14:textId="77777777" w:rsidR="002E7563" w:rsidRDefault="00000000">
      <w:pPr>
        <w:widowControl/>
        <w:shd w:val="clear" w:color="auto" w:fill="FFFFFF"/>
        <w:spacing w:line="440" w:lineRule="exact"/>
        <w:ind w:firstLine="560"/>
        <w:rPr>
          <w:rFonts w:eastAsia="仿宋" w:cs="黑体"/>
          <w:color w:val="auto"/>
          <w:kern w:val="2"/>
          <w:sz w:val="24"/>
          <w:szCs w:val="24"/>
        </w:rPr>
      </w:pPr>
      <w:r>
        <w:rPr>
          <w:rFonts w:eastAsia="仿宋" w:hint="eastAsia"/>
          <w:color w:val="auto"/>
          <w:sz w:val="28"/>
          <w:szCs w:val="28"/>
        </w:rPr>
        <w:t>根据《地表水环境质量标准》（</w:t>
      </w:r>
      <w:r>
        <w:rPr>
          <w:rFonts w:eastAsia="仿宋" w:hint="eastAsia"/>
          <w:color w:val="auto"/>
          <w:sz w:val="28"/>
          <w:szCs w:val="28"/>
        </w:rPr>
        <w:t>GB 3838-2002</w:t>
      </w:r>
      <w:r>
        <w:rPr>
          <w:rFonts w:eastAsia="仿宋" w:hint="eastAsia"/>
          <w:color w:val="auto"/>
          <w:sz w:val="28"/>
          <w:szCs w:val="28"/>
        </w:rPr>
        <w:t>）和《地表水环境质量评价办法（试行）》（环办</w:t>
      </w:r>
      <w:r>
        <w:rPr>
          <w:rFonts w:eastAsia="仿宋" w:hint="eastAsia"/>
          <w:color w:val="auto"/>
          <w:sz w:val="28"/>
          <w:szCs w:val="28"/>
        </w:rPr>
        <w:t>[2011]22</w:t>
      </w:r>
      <w:r>
        <w:rPr>
          <w:rFonts w:eastAsia="仿宋" w:hint="eastAsia"/>
          <w:color w:val="auto"/>
          <w:sz w:val="28"/>
          <w:szCs w:val="28"/>
        </w:rPr>
        <w:t>号）进行评价，补充项目采用单因子评价法进行评价。描述水质类别时，使用“符合”或“劣于”等词语。水质类别与水质定性评价分级的对应关系见表</w:t>
      </w:r>
      <w:r>
        <w:rPr>
          <w:rFonts w:eastAsia="仿宋" w:hint="eastAsia"/>
          <w:color w:val="auto"/>
          <w:sz w:val="28"/>
          <w:szCs w:val="28"/>
        </w:rPr>
        <w:t>1</w:t>
      </w:r>
      <w:r>
        <w:rPr>
          <w:rFonts w:eastAsia="仿宋" w:hint="eastAsia"/>
          <w:color w:val="auto"/>
          <w:sz w:val="28"/>
          <w:szCs w:val="28"/>
        </w:rPr>
        <w:t>。</w:t>
      </w:r>
    </w:p>
    <w:p w14:paraId="554C3A65" w14:textId="77777777" w:rsidR="002E7563" w:rsidRDefault="00000000">
      <w:pPr>
        <w:ind w:firstLineChars="0" w:firstLine="0"/>
        <w:jc w:val="center"/>
        <w:rPr>
          <w:rFonts w:eastAsia="仿宋" w:cs="黑体"/>
          <w:color w:val="auto"/>
          <w:kern w:val="2"/>
          <w:sz w:val="24"/>
          <w:szCs w:val="24"/>
        </w:rPr>
      </w:pPr>
      <w:r>
        <w:rPr>
          <w:rFonts w:eastAsia="仿宋" w:cs="黑体" w:hint="eastAsia"/>
          <w:color w:val="auto"/>
          <w:kern w:val="2"/>
          <w:sz w:val="24"/>
          <w:szCs w:val="24"/>
        </w:rPr>
        <w:t>表</w:t>
      </w:r>
      <w:r>
        <w:rPr>
          <w:rFonts w:eastAsia="仿宋" w:cs="黑体" w:hint="eastAsia"/>
          <w:color w:val="auto"/>
          <w:kern w:val="2"/>
          <w:sz w:val="24"/>
          <w:szCs w:val="24"/>
        </w:rPr>
        <w:t xml:space="preserve">1  </w:t>
      </w:r>
      <w:r>
        <w:rPr>
          <w:rFonts w:eastAsia="仿宋" w:cs="黑体" w:hint="eastAsia"/>
          <w:color w:val="auto"/>
          <w:kern w:val="2"/>
          <w:sz w:val="24"/>
          <w:szCs w:val="24"/>
        </w:rPr>
        <w:t>水质定性评价</w:t>
      </w:r>
    </w:p>
    <w:tbl>
      <w:tblPr>
        <w:tblW w:w="4949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168"/>
        <w:gridCol w:w="1153"/>
        <w:gridCol w:w="4329"/>
      </w:tblGrid>
      <w:tr w:rsidR="002E7563" w14:paraId="3A3A4D6B" w14:textId="77777777">
        <w:trPr>
          <w:trHeight w:val="23"/>
          <w:jc w:val="center"/>
        </w:trPr>
        <w:tc>
          <w:tcPr>
            <w:tcW w:w="95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90F47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水质类别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C07C9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水质状况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38090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表征颜色</w:t>
            </w:r>
          </w:p>
        </w:tc>
        <w:tc>
          <w:tcPr>
            <w:tcW w:w="26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A7E648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水质功能类别</w:t>
            </w:r>
          </w:p>
        </w:tc>
      </w:tr>
      <w:tr w:rsidR="002E7563" w14:paraId="451CE113" w14:textId="77777777">
        <w:trPr>
          <w:trHeight w:val="23"/>
          <w:jc w:val="center"/>
        </w:trPr>
        <w:tc>
          <w:tcPr>
            <w:tcW w:w="95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E60C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Ⅰ～Ⅱ类水质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E54F0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优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D81AF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color w:val="5B9BD5"/>
                <w:sz w:val="20"/>
                <w:szCs w:val="20"/>
              </w:rPr>
              <w:t>蓝色</w:t>
            </w:r>
          </w:p>
        </w:tc>
        <w:tc>
          <w:tcPr>
            <w:tcW w:w="26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94F236" w14:textId="77777777" w:rsidR="002E7563" w:rsidRDefault="00000000">
            <w:pPr>
              <w:spacing w:line="240" w:lineRule="auto"/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饮用水源地一级保护区、珍稀水生生物栖息地、鱼虾类产卵场、仔稚幼鱼的索饵场等；</w:t>
            </w:r>
          </w:p>
        </w:tc>
      </w:tr>
      <w:tr w:rsidR="002E7563" w14:paraId="1EB8A64E" w14:textId="77777777">
        <w:trPr>
          <w:trHeight w:val="23"/>
          <w:jc w:val="center"/>
        </w:trPr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7F79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Ⅲ类水质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428A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良好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6C19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color w:val="00B050"/>
                <w:sz w:val="20"/>
                <w:szCs w:val="20"/>
              </w:rPr>
              <w:t>绿色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EA4E5" w14:textId="77777777" w:rsidR="002E7563" w:rsidRDefault="00000000">
            <w:pPr>
              <w:spacing w:line="240" w:lineRule="auto"/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饮用水源地二级保护区、鱼虾类越冬场、洄游通道、水产养殖区、游泳区；</w:t>
            </w:r>
          </w:p>
        </w:tc>
      </w:tr>
      <w:tr w:rsidR="002E7563" w14:paraId="064C704A" w14:textId="77777777">
        <w:trPr>
          <w:trHeight w:val="23"/>
          <w:jc w:val="center"/>
        </w:trPr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0D242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Ⅳ类水质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F23C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轻度污染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D3D8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color w:val="FFFF00"/>
                <w:sz w:val="20"/>
                <w:szCs w:val="20"/>
              </w:rPr>
              <w:t>黄色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EDC76" w14:textId="77777777" w:rsidR="002E7563" w:rsidRDefault="00000000">
            <w:pPr>
              <w:spacing w:line="240" w:lineRule="auto"/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一般工业用水和人体非直接接触的娱乐用水；</w:t>
            </w:r>
          </w:p>
        </w:tc>
      </w:tr>
      <w:tr w:rsidR="002E7563" w14:paraId="705060F6" w14:textId="77777777">
        <w:trPr>
          <w:trHeight w:val="23"/>
          <w:jc w:val="center"/>
        </w:trPr>
        <w:tc>
          <w:tcPr>
            <w:tcW w:w="9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7D0E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Ⅴ类水质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66870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中度污染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6F2D" w14:textId="77777777" w:rsidR="002E7563" w:rsidRDefault="00000000">
            <w:pPr>
              <w:ind w:firstLineChars="0" w:firstLine="0"/>
              <w:jc w:val="center"/>
              <w:rPr>
                <w:rFonts w:eastAsia="仿宋"/>
                <w:color w:val="FF6600"/>
                <w:sz w:val="20"/>
                <w:szCs w:val="20"/>
              </w:rPr>
            </w:pPr>
            <w:r>
              <w:rPr>
                <w:rFonts w:eastAsia="仿宋" w:cs="宋体" w:hint="eastAsia"/>
                <w:color w:val="FFC000"/>
                <w:sz w:val="20"/>
                <w:szCs w:val="20"/>
              </w:rPr>
              <w:t>橙色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2C6C5" w14:textId="77777777" w:rsidR="002E7563" w:rsidRDefault="00000000">
            <w:pPr>
              <w:spacing w:line="240" w:lineRule="auto"/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农业用水及一般景观用水；</w:t>
            </w:r>
          </w:p>
        </w:tc>
      </w:tr>
      <w:tr w:rsidR="002E7563" w14:paraId="28CA8512" w14:textId="77777777">
        <w:trPr>
          <w:trHeight w:val="23"/>
          <w:jc w:val="center"/>
        </w:trPr>
        <w:tc>
          <w:tcPr>
            <w:tcW w:w="95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49EB3" w14:textId="77777777" w:rsidR="002E7563" w:rsidRDefault="00000000">
            <w:pPr>
              <w:ind w:firstLineChars="0" w:firstLine="0"/>
              <w:jc w:val="center"/>
              <w:rPr>
                <w:rFonts w:eastAsia="仿宋"/>
                <w:b/>
                <w:bCs/>
                <w:sz w:val="20"/>
                <w:szCs w:val="20"/>
              </w:rPr>
            </w:pPr>
            <w:r>
              <w:rPr>
                <w:rFonts w:eastAsia="仿宋" w:cs="宋体" w:hint="eastAsia"/>
                <w:b/>
                <w:bCs/>
                <w:sz w:val="20"/>
                <w:szCs w:val="20"/>
              </w:rPr>
              <w:t>劣Ⅴ类水质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1112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重度污染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A36C" w14:textId="77777777" w:rsidR="002E7563" w:rsidRDefault="00000000">
            <w:pPr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color w:val="FF0000"/>
                <w:sz w:val="20"/>
                <w:szCs w:val="20"/>
              </w:rPr>
              <w:t>红色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24A55CD" w14:textId="77777777" w:rsidR="002E7563" w:rsidRDefault="00000000">
            <w:pPr>
              <w:spacing w:line="240" w:lineRule="auto"/>
              <w:ind w:firstLineChars="0" w:firstLine="0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cs="宋体" w:hint="eastAsia"/>
                <w:sz w:val="20"/>
                <w:szCs w:val="20"/>
              </w:rPr>
              <w:t>除调节局部气候外，使用功能较差。</w:t>
            </w:r>
          </w:p>
        </w:tc>
      </w:tr>
    </w:tbl>
    <w:p w14:paraId="7C5FD715" w14:textId="17DA0427" w:rsidR="002E7563" w:rsidRDefault="00000000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lastRenderedPageBreak/>
        <w:t>评价指标为：《地表水环境质量标准》（</w:t>
      </w:r>
      <w:r>
        <w:rPr>
          <w:rFonts w:eastAsia="仿宋" w:hint="eastAsia"/>
          <w:color w:val="auto"/>
          <w:sz w:val="28"/>
          <w:szCs w:val="28"/>
        </w:rPr>
        <w:t>GB3838-2002</w:t>
      </w:r>
      <w:r>
        <w:rPr>
          <w:rFonts w:eastAsia="仿宋" w:hint="eastAsia"/>
          <w:color w:val="auto"/>
          <w:sz w:val="28"/>
          <w:szCs w:val="28"/>
        </w:rPr>
        <w:t>）表</w:t>
      </w:r>
      <w:r>
        <w:rPr>
          <w:rFonts w:eastAsia="仿宋" w:hint="eastAsia"/>
          <w:color w:val="auto"/>
          <w:sz w:val="28"/>
          <w:szCs w:val="28"/>
        </w:rPr>
        <w:t xml:space="preserve"> 1 </w:t>
      </w:r>
      <w:r>
        <w:rPr>
          <w:rFonts w:eastAsia="仿宋" w:hint="eastAsia"/>
          <w:color w:val="auto"/>
          <w:sz w:val="28"/>
          <w:szCs w:val="28"/>
        </w:rPr>
        <w:t>中除水温、化学需氧量、总氮、粪大肠菌群以外的</w:t>
      </w:r>
      <w:r>
        <w:rPr>
          <w:rFonts w:eastAsia="仿宋" w:hint="eastAsia"/>
          <w:color w:val="auto"/>
          <w:sz w:val="28"/>
          <w:szCs w:val="28"/>
        </w:rPr>
        <w:t>20</w:t>
      </w:r>
      <w:r>
        <w:rPr>
          <w:rFonts w:eastAsia="仿宋" w:hint="eastAsia"/>
          <w:color w:val="auto"/>
          <w:sz w:val="28"/>
          <w:szCs w:val="28"/>
        </w:rPr>
        <w:t>项指标。水温、总氮、粪大肠菌群作为参考指标单独评价（河流总氮除外）。</w:t>
      </w:r>
    </w:p>
    <w:p w14:paraId="03CB2EC7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（四）评价结果</w:t>
      </w:r>
    </w:p>
    <w:p w14:paraId="24CE3C5F" w14:textId="71ED2C53" w:rsidR="002E7563" w:rsidRDefault="00A36344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2023</w:t>
      </w:r>
      <w:r>
        <w:rPr>
          <w:rFonts w:eastAsia="仿宋" w:hint="eastAsia"/>
          <w:color w:val="auto"/>
          <w:sz w:val="28"/>
          <w:szCs w:val="28"/>
        </w:rPr>
        <w:t>年第三季度，监测结果显示，水质达标率为</w:t>
      </w:r>
      <w:r w:rsidR="00CC49C8">
        <w:rPr>
          <w:rFonts w:eastAsia="仿宋"/>
          <w:color w:val="auto"/>
          <w:sz w:val="28"/>
          <w:szCs w:val="28"/>
        </w:rPr>
        <w:t>100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。其中</w:t>
      </w:r>
      <w:r w:rsidR="00CC49C8">
        <w:rPr>
          <w:rFonts w:eastAsia="仿宋"/>
          <w:color w:val="auto"/>
          <w:sz w:val="28"/>
          <w:szCs w:val="28"/>
        </w:rPr>
        <w:t>5</w:t>
      </w:r>
      <w:r>
        <w:rPr>
          <w:rFonts w:eastAsia="仿宋" w:hint="eastAsia"/>
          <w:color w:val="auto"/>
          <w:sz w:val="28"/>
          <w:szCs w:val="28"/>
        </w:rPr>
        <w:t>个达到Ⅱ类标准，占</w:t>
      </w:r>
      <w:r w:rsidR="000F1008">
        <w:rPr>
          <w:rFonts w:eastAsia="仿宋"/>
          <w:color w:val="auto"/>
          <w:sz w:val="28"/>
          <w:szCs w:val="28"/>
        </w:rPr>
        <w:t>2</w:t>
      </w:r>
      <w:r w:rsidR="00CC49C8">
        <w:rPr>
          <w:rFonts w:eastAsia="仿宋"/>
          <w:color w:val="auto"/>
          <w:sz w:val="28"/>
          <w:szCs w:val="28"/>
        </w:rPr>
        <w:t>6.3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；</w:t>
      </w:r>
      <w:r>
        <w:rPr>
          <w:rFonts w:eastAsia="仿宋" w:hint="eastAsia"/>
          <w:color w:val="auto"/>
          <w:sz w:val="28"/>
          <w:szCs w:val="28"/>
        </w:rPr>
        <w:t>1</w:t>
      </w:r>
      <w:r w:rsidR="00CC49C8">
        <w:rPr>
          <w:rFonts w:eastAsia="仿宋"/>
          <w:color w:val="auto"/>
          <w:sz w:val="28"/>
          <w:szCs w:val="28"/>
        </w:rPr>
        <w:t>4</w:t>
      </w:r>
      <w:r>
        <w:rPr>
          <w:rFonts w:eastAsia="仿宋" w:hint="eastAsia"/>
          <w:color w:val="auto"/>
          <w:sz w:val="28"/>
          <w:szCs w:val="28"/>
        </w:rPr>
        <w:t>个达到Ⅲ类标准，占</w:t>
      </w:r>
      <w:r w:rsidR="000F1008">
        <w:rPr>
          <w:rFonts w:eastAsia="仿宋"/>
          <w:color w:val="auto"/>
          <w:sz w:val="28"/>
          <w:szCs w:val="28"/>
        </w:rPr>
        <w:t>7</w:t>
      </w:r>
      <w:r w:rsidR="00CC49C8">
        <w:rPr>
          <w:rFonts w:eastAsia="仿宋"/>
          <w:color w:val="auto"/>
          <w:sz w:val="28"/>
          <w:szCs w:val="28"/>
        </w:rPr>
        <w:t>3.7</w:t>
      </w:r>
      <w:r>
        <w:rPr>
          <w:rFonts w:eastAsia="仿宋" w:hint="eastAsia"/>
          <w:color w:val="auto"/>
          <w:sz w:val="28"/>
          <w:szCs w:val="28"/>
        </w:rPr>
        <w:t>%</w:t>
      </w:r>
      <w:r w:rsidR="000F1008">
        <w:rPr>
          <w:rFonts w:eastAsia="仿宋" w:hint="eastAsia"/>
          <w:color w:val="auto"/>
          <w:sz w:val="28"/>
          <w:szCs w:val="28"/>
        </w:rPr>
        <w:t>。</w:t>
      </w:r>
      <w:r>
        <w:rPr>
          <w:rFonts w:eastAsia="仿宋" w:hint="eastAsia"/>
          <w:color w:val="auto"/>
          <w:sz w:val="28"/>
          <w:szCs w:val="28"/>
        </w:rPr>
        <w:t>水质类别和超标情况统计见附表。</w:t>
      </w:r>
    </w:p>
    <w:p w14:paraId="16EEC535" w14:textId="77777777" w:rsidR="002E7563" w:rsidRDefault="00000000">
      <w:pPr>
        <w:ind w:firstLineChars="0" w:firstLine="0"/>
        <w:jc w:val="center"/>
        <w:rPr>
          <w:rFonts w:eastAsia="仿宋"/>
        </w:rPr>
      </w:pPr>
      <w:r>
        <w:rPr>
          <w:rFonts w:eastAsia="仿宋"/>
          <w:noProof/>
        </w:rPr>
        <w:drawing>
          <wp:inline distT="0" distB="0" distL="0" distR="0" wp14:anchorId="157FDF91" wp14:editId="7F94BD80">
            <wp:extent cx="4076700" cy="1771650"/>
            <wp:effectExtent l="5080" t="4445" r="13970" b="14605"/>
            <wp:docPr id="3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103AAC" w14:textId="5801F13A" w:rsidR="002E7563" w:rsidRDefault="00000000">
      <w:pPr>
        <w:ind w:firstLineChars="0" w:firstLine="0"/>
        <w:jc w:val="center"/>
        <w:rPr>
          <w:rFonts w:eastAsia="仿宋" w:cs="黑体"/>
          <w:color w:val="auto"/>
          <w:kern w:val="2"/>
          <w:sz w:val="24"/>
          <w:szCs w:val="24"/>
        </w:rPr>
      </w:pPr>
      <w:r>
        <w:rPr>
          <w:rFonts w:eastAsia="仿宋" w:cs="黑体" w:hint="eastAsia"/>
          <w:color w:val="auto"/>
          <w:kern w:val="2"/>
          <w:sz w:val="24"/>
          <w:szCs w:val="24"/>
        </w:rPr>
        <w:t>图</w:t>
      </w:r>
      <w:r>
        <w:rPr>
          <w:rFonts w:eastAsia="仿宋" w:cs="黑体" w:hint="eastAsia"/>
          <w:color w:val="auto"/>
          <w:kern w:val="2"/>
          <w:sz w:val="24"/>
          <w:szCs w:val="24"/>
        </w:rPr>
        <w:t xml:space="preserve"> </w: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begin"/>
      </w:r>
      <w:r>
        <w:rPr>
          <w:rFonts w:eastAsia="仿宋" w:cs="黑体" w:hint="eastAsia"/>
          <w:color w:val="auto"/>
          <w:kern w:val="2"/>
          <w:sz w:val="24"/>
          <w:szCs w:val="24"/>
        </w:rPr>
        <w:instrText xml:space="preserve"> SEQ 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instrText>图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instrText xml:space="preserve"> \* ARABIC 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separate"/>
      </w:r>
      <w:r w:rsidR="00C266BE">
        <w:rPr>
          <w:rFonts w:eastAsia="仿宋" w:cs="黑体"/>
          <w:noProof/>
          <w:color w:val="auto"/>
          <w:kern w:val="2"/>
          <w:sz w:val="24"/>
          <w:szCs w:val="24"/>
        </w:rPr>
        <w:t>1</w: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end"/>
      </w:r>
      <w:r>
        <w:rPr>
          <w:rFonts w:eastAsia="仿宋" w:cs="黑体" w:hint="eastAsia"/>
          <w:color w:val="auto"/>
          <w:kern w:val="2"/>
          <w:sz w:val="24"/>
          <w:szCs w:val="24"/>
        </w:rPr>
        <w:t xml:space="preserve">  </w:t>
      </w:r>
      <w:r>
        <w:rPr>
          <w:rFonts w:eastAsia="仿宋" w:cs="黑体" w:hint="eastAsia"/>
          <w:color w:val="auto"/>
          <w:kern w:val="2"/>
          <w:sz w:val="24"/>
          <w:szCs w:val="24"/>
        </w:rPr>
        <w:t>水质类别统计图</w:t>
      </w:r>
    </w:p>
    <w:p w14:paraId="46A7D012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（五）水质超标情况</w:t>
      </w:r>
    </w:p>
    <w:p w14:paraId="346172A4" w14:textId="3AECA6EA" w:rsidR="004F6005" w:rsidRDefault="00CC49C8" w:rsidP="004F6005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无</w:t>
      </w:r>
    </w:p>
    <w:p w14:paraId="4C460DA2" w14:textId="25D0C8A1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（六）与</w:t>
      </w:r>
      <w:r w:rsidR="001B49DB">
        <w:rPr>
          <w:rFonts w:eastAsia="仿宋" w:hint="eastAsia"/>
          <w:b/>
          <w:bCs/>
          <w:color w:val="333333"/>
          <w:sz w:val="28"/>
          <w:szCs w:val="28"/>
        </w:rPr>
        <w:t>2022</w:t>
      </w:r>
      <w:r w:rsidR="001B49DB">
        <w:rPr>
          <w:rFonts w:eastAsia="仿宋" w:hint="eastAsia"/>
          <w:b/>
          <w:bCs/>
          <w:color w:val="333333"/>
          <w:sz w:val="28"/>
          <w:szCs w:val="28"/>
        </w:rPr>
        <w:t>年第三季度</w:t>
      </w:r>
      <w:r>
        <w:rPr>
          <w:rFonts w:eastAsia="仿宋" w:hint="eastAsia"/>
          <w:b/>
          <w:bCs/>
          <w:color w:val="333333"/>
          <w:sz w:val="28"/>
          <w:szCs w:val="28"/>
        </w:rPr>
        <w:t>对比（同比）情况</w:t>
      </w:r>
    </w:p>
    <w:p w14:paraId="3685EFB8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1</w:t>
      </w:r>
      <w:r>
        <w:rPr>
          <w:rFonts w:eastAsia="仿宋" w:hint="eastAsia"/>
          <w:b/>
          <w:bCs/>
          <w:color w:val="333333"/>
          <w:sz w:val="28"/>
          <w:szCs w:val="28"/>
        </w:rPr>
        <w:t>、整体对比</w:t>
      </w:r>
    </w:p>
    <w:p w14:paraId="50B7CAA6" w14:textId="403E5BA8" w:rsidR="004F6005" w:rsidRDefault="004F6005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2023</w:t>
      </w:r>
      <w:r>
        <w:rPr>
          <w:rFonts w:eastAsia="仿宋" w:hint="eastAsia"/>
          <w:color w:val="auto"/>
          <w:sz w:val="28"/>
          <w:szCs w:val="28"/>
        </w:rPr>
        <w:t>年第三季度，水质达标率为</w:t>
      </w:r>
      <w:r w:rsidR="00CC49C8">
        <w:rPr>
          <w:rFonts w:eastAsia="仿宋"/>
          <w:color w:val="auto"/>
          <w:sz w:val="28"/>
          <w:szCs w:val="28"/>
        </w:rPr>
        <w:t>100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。其中</w:t>
      </w:r>
      <w:r w:rsidR="00CC49C8">
        <w:rPr>
          <w:rFonts w:eastAsia="仿宋"/>
          <w:color w:val="auto"/>
          <w:sz w:val="28"/>
          <w:szCs w:val="28"/>
        </w:rPr>
        <w:t>5</w:t>
      </w:r>
      <w:r>
        <w:rPr>
          <w:rFonts w:eastAsia="仿宋" w:hint="eastAsia"/>
          <w:color w:val="auto"/>
          <w:sz w:val="28"/>
          <w:szCs w:val="28"/>
        </w:rPr>
        <w:t>个达到Ⅱ类标准，占</w:t>
      </w:r>
      <w:r>
        <w:rPr>
          <w:rFonts w:eastAsia="仿宋"/>
          <w:color w:val="auto"/>
          <w:sz w:val="28"/>
          <w:szCs w:val="28"/>
        </w:rPr>
        <w:t>2</w:t>
      </w:r>
      <w:r w:rsidR="00CC49C8">
        <w:rPr>
          <w:rFonts w:eastAsia="仿宋"/>
          <w:color w:val="auto"/>
          <w:sz w:val="28"/>
          <w:szCs w:val="28"/>
        </w:rPr>
        <w:t>6.3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；</w:t>
      </w:r>
      <w:r>
        <w:rPr>
          <w:rFonts w:eastAsia="仿宋" w:hint="eastAsia"/>
          <w:color w:val="auto"/>
          <w:sz w:val="28"/>
          <w:szCs w:val="28"/>
        </w:rPr>
        <w:t>1</w:t>
      </w:r>
      <w:r w:rsidR="00CC49C8">
        <w:rPr>
          <w:rFonts w:eastAsia="仿宋"/>
          <w:color w:val="auto"/>
          <w:sz w:val="28"/>
          <w:szCs w:val="28"/>
        </w:rPr>
        <w:t>4</w:t>
      </w:r>
      <w:r>
        <w:rPr>
          <w:rFonts w:eastAsia="仿宋" w:hint="eastAsia"/>
          <w:color w:val="auto"/>
          <w:sz w:val="28"/>
          <w:szCs w:val="28"/>
        </w:rPr>
        <w:t>个达到Ⅲ类标准，占</w:t>
      </w:r>
      <w:r>
        <w:rPr>
          <w:rFonts w:eastAsia="仿宋"/>
          <w:color w:val="auto"/>
          <w:sz w:val="28"/>
          <w:szCs w:val="28"/>
        </w:rPr>
        <w:t>7</w:t>
      </w:r>
      <w:r w:rsidR="00CC49C8">
        <w:rPr>
          <w:rFonts w:eastAsia="仿宋"/>
          <w:color w:val="auto"/>
          <w:sz w:val="28"/>
          <w:szCs w:val="28"/>
        </w:rPr>
        <w:t>3.7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。</w:t>
      </w:r>
    </w:p>
    <w:p w14:paraId="35D68226" w14:textId="3AF10BF1" w:rsidR="004F6005" w:rsidRDefault="004F6005" w:rsidP="004F6005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2022</w:t>
      </w:r>
      <w:r>
        <w:rPr>
          <w:rFonts w:eastAsia="仿宋" w:hint="eastAsia"/>
          <w:color w:val="auto"/>
          <w:sz w:val="28"/>
          <w:szCs w:val="28"/>
        </w:rPr>
        <w:t>年第三季度，水质达标率为</w:t>
      </w:r>
      <w:r>
        <w:rPr>
          <w:rFonts w:eastAsia="仿宋" w:hint="eastAsia"/>
          <w:color w:val="auto"/>
          <w:sz w:val="28"/>
          <w:szCs w:val="28"/>
        </w:rPr>
        <w:t>89.5%</w:t>
      </w:r>
      <w:r>
        <w:rPr>
          <w:rFonts w:eastAsia="仿宋" w:hint="eastAsia"/>
          <w:color w:val="auto"/>
          <w:sz w:val="28"/>
          <w:szCs w:val="28"/>
        </w:rPr>
        <w:t>。其中</w:t>
      </w:r>
      <w:r>
        <w:rPr>
          <w:rFonts w:eastAsia="仿宋" w:hint="eastAsia"/>
          <w:color w:val="auto"/>
          <w:sz w:val="28"/>
          <w:szCs w:val="28"/>
        </w:rPr>
        <w:t>5</w:t>
      </w:r>
      <w:r>
        <w:rPr>
          <w:rFonts w:eastAsia="仿宋" w:hint="eastAsia"/>
          <w:color w:val="auto"/>
          <w:sz w:val="28"/>
          <w:szCs w:val="28"/>
        </w:rPr>
        <w:t>个达到Ⅱ类标准，占</w:t>
      </w:r>
      <w:r>
        <w:rPr>
          <w:rFonts w:eastAsia="仿宋" w:hint="eastAsia"/>
          <w:color w:val="auto"/>
          <w:sz w:val="28"/>
          <w:szCs w:val="28"/>
        </w:rPr>
        <w:t>26.3%</w:t>
      </w:r>
      <w:r>
        <w:rPr>
          <w:rFonts w:eastAsia="仿宋" w:hint="eastAsia"/>
          <w:color w:val="auto"/>
          <w:sz w:val="28"/>
          <w:szCs w:val="28"/>
        </w:rPr>
        <w:t>；</w:t>
      </w:r>
      <w:r>
        <w:rPr>
          <w:rFonts w:eastAsia="仿宋" w:hint="eastAsia"/>
          <w:color w:val="auto"/>
          <w:sz w:val="28"/>
          <w:szCs w:val="28"/>
        </w:rPr>
        <w:t>12</w:t>
      </w:r>
      <w:r>
        <w:rPr>
          <w:rFonts w:eastAsia="仿宋" w:hint="eastAsia"/>
          <w:color w:val="auto"/>
          <w:sz w:val="28"/>
          <w:szCs w:val="28"/>
        </w:rPr>
        <w:t>个达到Ⅲ类标准，占</w:t>
      </w:r>
      <w:r>
        <w:rPr>
          <w:rFonts w:eastAsia="仿宋" w:hint="eastAsia"/>
          <w:color w:val="auto"/>
          <w:sz w:val="28"/>
          <w:szCs w:val="28"/>
        </w:rPr>
        <w:t>63.2%</w:t>
      </w:r>
      <w:r>
        <w:rPr>
          <w:rFonts w:eastAsia="仿宋" w:hint="eastAsia"/>
          <w:color w:val="auto"/>
          <w:sz w:val="28"/>
          <w:szCs w:val="28"/>
        </w:rPr>
        <w:t>；</w:t>
      </w:r>
      <w:r>
        <w:rPr>
          <w:rFonts w:eastAsia="仿宋" w:hint="eastAsia"/>
          <w:color w:val="auto"/>
          <w:sz w:val="28"/>
          <w:szCs w:val="28"/>
        </w:rPr>
        <w:t>2</w:t>
      </w:r>
      <w:r>
        <w:rPr>
          <w:rFonts w:eastAsia="仿宋" w:hint="eastAsia"/>
          <w:color w:val="auto"/>
          <w:sz w:val="28"/>
          <w:szCs w:val="28"/>
        </w:rPr>
        <w:t>个达到</w:t>
      </w:r>
      <w:r>
        <w:rPr>
          <w:rFonts w:eastAsia="仿宋"/>
          <w:color w:val="auto"/>
          <w:sz w:val="28"/>
          <w:szCs w:val="28"/>
        </w:rPr>
        <w:t>Ⅳ</w:t>
      </w:r>
      <w:r>
        <w:rPr>
          <w:rFonts w:eastAsia="仿宋" w:hint="eastAsia"/>
          <w:color w:val="auto"/>
          <w:sz w:val="28"/>
          <w:szCs w:val="28"/>
        </w:rPr>
        <w:t>类标准，占</w:t>
      </w:r>
      <w:r>
        <w:rPr>
          <w:rFonts w:eastAsia="仿宋" w:hint="eastAsia"/>
          <w:color w:val="auto"/>
          <w:sz w:val="28"/>
          <w:szCs w:val="28"/>
        </w:rPr>
        <w:t>10.5%</w:t>
      </w:r>
      <w:r>
        <w:rPr>
          <w:rFonts w:eastAsia="仿宋" w:hint="eastAsia"/>
          <w:color w:val="auto"/>
          <w:sz w:val="28"/>
          <w:szCs w:val="28"/>
        </w:rPr>
        <w:t>。</w:t>
      </w:r>
    </w:p>
    <w:p w14:paraId="7B63DFAB" w14:textId="034D8B64" w:rsidR="002E7563" w:rsidRDefault="00000000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本次监测结果与</w:t>
      </w:r>
      <w:r w:rsidR="001B49DB">
        <w:rPr>
          <w:rFonts w:eastAsia="仿宋" w:hint="eastAsia"/>
          <w:color w:val="auto"/>
          <w:sz w:val="28"/>
          <w:szCs w:val="28"/>
        </w:rPr>
        <w:t>2022</w:t>
      </w:r>
      <w:r w:rsidR="001B49DB">
        <w:rPr>
          <w:rFonts w:eastAsia="仿宋" w:hint="eastAsia"/>
          <w:color w:val="auto"/>
          <w:sz w:val="28"/>
          <w:szCs w:val="28"/>
        </w:rPr>
        <w:t>年第三季度</w:t>
      </w:r>
      <w:r>
        <w:rPr>
          <w:rFonts w:eastAsia="仿宋" w:hint="eastAsia"/>
          <w:color w:val="auto"/>
          <w:sz w:val="28"/>
          <w:szCs w:val="28"/>
        </w:rPr>
        <w:t>相比，水源地达标率</w:t>
      </w:r>
      <w:r w:rsidR="004F6005">
        <w:rPr>
          <w:rFonts w:eastAsia="仿宋" w:hint="eastAsia"/>
          <w:color w:val="auto"/>
          <w:sz w:val="28"/>
          <w:szCs w:val="28"/>
        </w:rPr>
        <w:t>上升</w:t>
      </w:r>
      <w:r w:rsidR="00CC49C8">
        <w:rPr>
          <w:rFonts w:eastAsia="仿宋"/>
          <w:color w:val="auto"/>
          <w:sz w:val="28"/>
          <w:szCs w:val="28"/>
        </w:rPr>
        <w:t>10.5</w:t>
      </w:r>
      <w:r w:rsidR="004F6005"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，水质良好。</w:t>
      </w:r>
    </w:p>
    <w:p w14:paraId="418895D6" w14:textId="77777777" w:rsidR="002E7563" w:rsidRDefault="00000000">
      <w:pPr>
        <w:ind w:firstLineChars="0" w:firstLine="0"/>
        <w:jc w:val="center"/>
        <w:rPr>
          <w:rFonts w:eastAsia="仿宋"/>
          <w:color w:val="auto"/>
        </w:rPr>
      </w:pPr>
      <w:r>
        <w:rPr>
          <w:rFonts w:eastAsia="仿宋"/>
          <w:noProof/>
        </w:rPr>
        <w:lastRenderedPageBreak/>
        <w:drawing>
          <wp:inline distT="0" distB="0" distL="0" distR="0" wp14:anchorId="3C22C027" wp14:editId="6FAF2AF8">
            <wp:extent cx="4781550" cy="2163445"/>
            <wp:effectExtent l="4445" t="4445" r="14605" b="22860"/>
            <wp:docPr id="5" name="对象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FE9102E" w14:textId="26BA9EDC" w:rsidR="002E7563" w:rsidRDefault="00000000">
      <w:pPr>
        <w:ind w:firstLineChars="0" w:firstLine="0"/>
        <w:jc w:val="center"/>
        <w:rPr>
          <w:rFonts w:eastAsia="仿宋"/>
          <w:color w:val="auto"/>
          <w:kern w:val="2"/>
          <w:sz w:val="24"/>
          <w:szCs w:val="24"/>
        </w:rPr>
      </w:pPr>
      <w:r>
        <w:rPr>
          <w:rFonts w:eastAsia="仿宋" w:cs="黑体" w:hint="eastAsia"/>
          <w:color w:val="auto"/>
          <w:kern w:val="2"/>
          <w:sz w:val="24"/>
          <w:szCs w:val="24"/>
        </w:rPr>
        <w:t>图</w:t>
      </w:r>
      <w:r>
        <w:rPr>
          <w:rFonts w:eastAsia="仿宋"/>
          <w:color w:val="auto"/>
          <w:kern w:val="2"/>
          <w:sz w:val="24"/>
          <w:szCs w:val="24"/>
        </w:rPr>
        <w:fldChar w:fldCharType="begin"/>
      </w:r>
      <w:r>
        <w:rPr>
          <w:rFonts w:eastAsia="仿宋"/>
          <w:color w:val="auto"/>
          <w:kern w:val="2"/>
          <w:sz w:val="24"/>
          <w:szCs w:val="24"/>
        </w:rPr>
        <w:instrText xml:space="preserve"> SEQ 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instrText>图</w:instrText>
      </w:r>
      <w:r>
        <w:rPr>
          <w:rFonts w:eastAsia="仿宋"/>
          <w:color w:val="auto"/>
          <w:kern w:val="2"/>
          <w:sz w:val="24"/>
          <w:szCs w:val="24"/>
        </w:rPr>
        <w:instrText xml:space="preserve"> \* ARABIC </w:instrText>
      </w:r>
      <w:r>
        <w:rPr>
          <w:rFonts w:eastAsia="仿宋"/>
          <w:color w:val="auto"/>
          <w:kern w:val="2"/>
          <w:sz w:val="24"/>
          <w:szCs w:val="24"/>
        </w:rPr>
        <w:fldChar w:fldCharType="separate"/>
      </w:r>
      <w:r w:rsidR="00C266BE">
        <w:rPr>
          <w:rFonts w:eastAsia="仿宋"/>
          <w:noProof/>
          <w:color w:val="auto"/>
          <w:kern w:val="2"/>
          <w:sz w:val="24"/>
          <w:szCs w:val="24"/>
        </w:rPr>
        <w:t>2</w:t>
      </w:r>
      <w:r>
        <w:rPr>
          <w:rFonts w:eastAsia="仿宋"/>
          <w:color w:val="auto"/>
          <w:kern w:val="2"/>
          <w:sz w:val="24"/>
          <w:szCs w:val="24"/>
        </w:rPr>
        <w:fldChar w:fldCharType="end"/>
      </w:r>
      <w:r>
        <w:rPr>
          <w:rFonts w:eastAsia="仿宋"/>
          <w:color w:val="auto"/>
          <w:kern w:val="2"/>
          <w:sz w:val="24"/>
          <w:szCs w:val="24"/>
        </w:rPr>
        <w:t xml:space="preserve">  </w:t>
      </w:r>
      <w:r w:rsidR="00A36344">
        <w:rPr>
          <w:rFonts w:eastAsia="仿宋" w:hint="eastAsia"/>
          <w:color w:val="auto"/>
          <w:kern w:val="2"/>
          <w:sz w:val="24"/>
          <w:szCs w:val="24"/>
        </w:rPr>
        <w:t>2023</w:t>
      </w:r>
      <w:r w:rsidR="00A36344">
        <w:rPr>
          <w:rFonts w:eastAsia="仿宋" w:hint="eastAsia"/>
          <w:color w:val="auto"/>
          <w:kern w:val="2"/>
          <w:sz w:val="24"/>
          <w:szCs w:val="24"/>
        </w:rPr>
        <w:t>年第三季度</w:t>
      </w:r>
      <w:r>
        <w:rPr>
          <w:rFonts w:eastAsia="仿宋" w:hint="eastAsia"/>
          <w:color w:val="auto"/>
          <w:kern w:val="2"/>
          <w:sz w:val="24"/>
          <w:szCs w:val="24"/>
        </w:rPr>
        <w:t>与</w:t>
      </w:r>
      <w:r w:rsidR="001B49DB">
        <w:rPr>
          <w:rFonts w:eastAsia="仿宋" w:hint="eastAsia"/>
          <w:color w:val="auto"/>
          <w:kern w:val="2"/>
          <w:sz w:val="24"/>
          <w:szCs w:val="24"/>
        </w:rPr>
        <w:t>2022</w:t>
      </w:r>
      <w:r w:rsidR="001B49DB">
        <w:rPr>
          <w:rFonts w:eastAsia="仿宋" w:hint="eastAsia"/>
          <w:color w:val="auto"/>
          <w:kern w:val="2"/>
          <w:sz w:val="24"/>
          <w:szCs w:val="24"/>
        </w:rPr>
        <w:t>年第三季度</w:t>
      </w:r>
      <w:r>
        <w:rPr>
          <w:rFonts w:eastAsia="仿宋" w:cs="黑体" w:hint="eastAsia"/>
          <w:color w:val="auto"/>
          <w:kern w:val="2"/>
          <w:sz w:val="24"/>
          <w:szCs w:val="24"/>
        </w:rPr>
        <w:t>水质类别对比图</w:t>
      </w:r>
    </w:p>
    <w:p w14:paraId="1B1E7B98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2</w:t>
      </w:r>
      <w:r>
        <w:rPr>
          <w:rFonts w:eastAsia="仿宋" w:hint="eastAsia"/>
          <w:b/>
          <w:bCs/>
          <w:color w:val="333333"/>
          <w:sz w:val="28"/>
          <w:szCs w:val="28"/>
        </w:rPr>
        <w:t>、超标项对比</w:t>
      </w:r>
    </w:p>
    <w:p w14:paraId="48F8A8AD" w14:textId="77777777" w:rsidR="00942827" w:rsidRDefault="00942827" w:rsidP="00942827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2022</w:t>
      </w:r>
      <w:r>
        <w:rPr>
          <w:rFonts w:eastAsia="仿宋" w:hint="eastAsia"/>
          <w:color w:val="auto"/>
          <w:sz w:val="28"/>
          <w:szCs w:val="28"/>
        </w:rPr>
        <w:t>年第三季度水质超标项目为总磷，超标点位数为</w:t>
      </w:r>
      <w:r>
        <w:rPr>
          <w:rFonts w:eastAsia="仿宋" w:hint="eastAsia"/>
          <w:color w:val="auto"/>
          <w:sz w:val="28"/>
          <w:szCs w:val="28"/>
        </w:rPr>
        <w:t>2</w:t>
      </w:r>
      <w:r>
        <w:rPr>
          <w:rFonts w:eastAsia="仿宋" w:hint="eastAsia"/>
          <w:color w:val="auto"/>
          <w:sz w:val="28"/>
          <w:szCs w:val="28"/>
        </w:rPr>
        <w:t>处，占所有监测点位的</w:t>
      </w:r>
      <w:r>
        <w:rPr>
          <w:rFonts w:eastAsia="仿宋" w:hint="eastAsia"/>
          <w:color w:val="auto"/>
          <w:sz w:val="28"/>
          <w:szCs w:val="28"/>
        </w:rPr>
        <w:t>10.5%</w:t>
      </w:r>
      <w:r>
        <w:rPr>
          <w:rFonts w:eastAsia="仿宋" w:hint="eastAsia"/>
          <w:color w:val="auto"/>
          <w:sz w:val="28"/>
          <w:szCs w:val="28"/>
        </w:rPr>
        <w:t>。</w:t>
      </w:r>
    </w:p>
    <w:p w14:paraId="369626BA" w14:textId="4182CB9E" w:rsidR="00942827" w:rsidRDefault="00942827" w:rsidP="00CC49C8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202</w:t>
      </w:r>
      <w:r>
        <w:rPr>
          <w:rFonts w:eastAsia="仿宋"/>
          <w:color w:val="auto"/>
          <w:sz w:val="28"/>
          <w:szCs w:val="28"/>
        </w:rPr>
        <w:t>3</w:t>
      </w:r>
      <w:r>
        <w:rPr>
          <w:rFonts w:eastAsia="仿宋" w:hint="eastAsia"/>
          <w:color w:val="auto"/>
          <w:sz w:val="28"/>
          <w:szCs w:val="28"/>
        </w:rPr>
        <w:t>年第三季度水质</w:t>
      </w:r>
      <w:r w:rsidR="00CC49C8">
        <w:rPr>
          <w:rFonts w:eastAsia="仿宋" w:hint="eastAsia"/>
          <w:color w:val="auto"/>
          <w:sz w:val="28"/>
          <w:szCs w:val="28"/>
        </w:rPr>
        <w:t>无超标项</w:t>
      </w:r>
      <w:r>
        <w:rPr>
          <w:rFonts w:eastAsia="仿宋" w:hint="eastAsia"/>
          <w:color w:val="auto"/>
          <w:sz w:val="28"/>
          <w:szCs w:val="28"/>
        </w:rPr>
        <w:t>。</w:t>
      </w:r>
      <w:r>
        <w:rPr>
          <w:rFonts w:eastAsia="仿宋" w:cs="黑体" w:hint="eastAsia"/>
          <w:noProof/>
          <w:color w:val="auto"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C4F0CF" wp14:editId="158F143C">
            <wp:simplePos x="0" y="0"/>
            <wp:positionH relativeFrom="column">
              <wp:posOffset>47625</wp:posOffset>
            </wp:positionH>
            <wp:positionV relativeFrom="paragraph">
              <wp:posOffset>446405</wp:posOffset>
            </wp:positionV>
            <wp:extent cx="4940935" cy="2276475"/>
            <wp:effectExtent l="5080" t="5080" r="6985" b="4445"/>
            <wp:wrapSquare wrapText="bothSides"/>
            <wp:docPr id="6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0CE9C205" w14:textId="084049EA" w:rsidR="00942827" w:rsidRDefault="00942827" w:rsidP="00942827">
      <w:pPr>
        <w:ind w:firstLineChars="0" w:firstLine="0"/>
        <w:jc w:val="center"/>
        <w:rPr>
          <w:rFonts w:eastAsia="仿宋" w:cs="黑体"/>
          <w:color w:val="auto"/>
          <w:kern w:val="2"/>
          <w:sz w:val="24"/>
          <w:szCs w:val="24"/>
        </w:rPr>
      </w:pPr>
      <w:r>
        <w:rPr>
          <w:rFonts w:eastAsia="仿宋" w:cs="黑体" w:hint="eastAsia"/>
          <w:color w:val="auto"/>
          <w:kern w:val="2"/>
          <w:sz w:val="24"/>
          <w:szCs w:val="24"/>
        </w:rPr>
        <w:t>图</w:t>
      </w:r>
      <w:r>
        <w:rPr>
          <w:rFonts w:eastAsia="仿宋" w:cs="黑体" w:hint="eastAsia"/>
          <w:color w:val="auto"/>
          <w:kern w:val="2"/>
          <w:sz w:val="24"/>
          <w:szCs w:val="24"/>
        </w:rPr>
        <w:t xml:space="preserve"> </w: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begin"/>
      </w:r>
      <w:r>
        <w:rPr>
          <w:rFonts w:eastAsia="仿宋" w:cs="黑体" w:hint="eastAsia"/>
          <w:color w:val="auto"/>
          <w:kern w:val="2"/>
          <w:sz w:val="24"/>
          <w:szCs w:val="24"/>
        </w:rPr>
        <w:instrText xml:space="preserve"> SEQ 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instrText>图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instrText xml:space="preserve"> \* ARABIC 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separate"/>
      </w:r>
      <w:r w:rsidR="00C266BE">
        <w:rPr>
          <w:rFonts w:eastAsia="仿宋" w:cs="黑体"/>
          <w:noProof/>
          <w:color w:val="auto"/>
          <w:kern w:val="2"/>
          <w:sz w:val="24"/>
          <w:szCs w:val="24"/>
        </w:rPr>
        <w:t>3</w: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end"/>
      </w:r>
      <w:r>
        <w:rPr>
          <w:rFonts w:eastAsia="仿宋" w:cs="黑体" w:hint="eastAsia"/>
          <w:color w:val="auto"/>
          <w:kern w:val="2"/>
          <w:sz w:val="24"/>
          <w:szCs w:val="24"/>
        </w:rPr>
        <w:t xml:space="preserve">  202</w:t>
      </w:r>
      <w:r>
        <w:rPr>
          <w:rFonts w:eastAsia="仿宋" w:cs="黑体"/>
          <w:color w:val="auto"/>
          <w:kern w:val="2"/>
          <w:sz w:val="24"/>
          <w:szCs w:val="24"/>
        </w:rPr>
        <w:t>3</w:t>
      </w:r>
      <w:r>
        <w:rPr>
          <w:rFonts w:eastAsia="仿宋" w:cs="黑体" w:hint="eastAsia"/>
          <w:color w:val="auto"/>
          <w:kern w:val="2"/>
          <w:sz w:val="24"/>
          <w:szCs w:val="24"/>
        </w:rPr>
        <w:t>年第三季度与</w:t>
      </w:r>
      <w:r>
        <w:rPr>
          <w:rFonts w:eastAsia="仿宋" w:cs="黑体" w:hint="eastAsia"/>
          <w:color w:val="auto"/>
          <w:kern w:val="2"/>
          <w:sz w:val="24"/>
          <w:szCs w:val="24"/>
        </w:rPr>
        <w:t>2022</w:t>
      </w:r>
      <w:r>
        <w:rPr>
          <w:rFonts w:eastAsia="仿宋" w:cs="黑体" w:hint="eastAsia"/>
          <w:color w:val="auto"/>
          <w:kern w:val="2"/>
          <w:sz w:val="24"/>
          <w:szCs w:val="24"/>
        </w:rPr>
        <w:t>年第三季度水质超标对比</w:t>
      </w:r>
    </w:p>
    <w:p w14:paraId="50ACEC3E" w14:textId="61E57677" w:rsidR="002E7563" w:rsidRDefault="00000000" w:rsidP="00942827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（七）与</w:t>
      </w:r>
      <w:r>
        <w:rPr>
          <w:rFonts w:eastAsia="仿宋" w:hint="eastAsia"/>
          <w:b/>
          <w:bCs/>
          <w:color w:val="333333"/>
          <w:sz w:val="28"/>
          <w:szCs w:val="28"/>
        </w:rPr>
        <w:t>2023</w:t>
      </w:r>
      <w:r>
        <w:rPr>
          <w:rFonts w:eastAsia="仿宋" w:hint="eastAsia"/>
          <w:b/>
          <w:bCs/>
          <w:color w:val="333333"/>
          <w:sz w:val="28"/>
          <w:szCs w:val="28"/>
        </w:rPr>
        <w:t>年第</w:t>
      </w:r>
      <w:r w:rsidR="00942827">
        <w:rPr>
          <w:rFonts w:eastAsia="仿宋" w:hint="eastAsia"/>
          <w:b/>
          <w:bCs/>
          <w:color w:val="333333"/>
          <w:sz w:val="28"/>
          <w:szCs w:val="28"/>
        </w:rPr>
        <w:t>二</w:t>
      </w:r>
      <w:r>
        <w:rPr>
          <w:rFonts w:eastAsia="仿宋" w:hint="eastAsia"/>
          <w:b/>
          <w:bCs/>
          <w:color w:val="333333"/>
          <w:sz w:val="28"/>
          <w:szCs w:val="28"/>
        </w:rPr>
        <w:t>季度对比（环比）情况</w:t>
      </w:r>
    </w:p>
    <w:p w14:paraId="14EFE90F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1</w:t>
      </w:r>
      <w:r>
        <w:rPr>
          <w:rFonts w:eastAsia="仿宋" w:hint="eastAsia"/>
          <w:b/>
          <w:bCs/>
          <w:color w:val="333333"/>
          <w:sz w:val="28"/>
          <w:szCs w:val="28"/>
        </w:rPr>
        <w:t>、整体对比</w:t>
      </w:r>
    </w:p>
    <w:p w14:paraId="249B98A4" w14:textId="77777777" w:rsidR="00CC49C8" w:rsidRDefault="00CC49C8" w:rsidP="00CC49C8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2023</w:t>
      </w:r>
      <w:r>
        <w:rPr>
          <w:rFonts w:eastAsia="仿宋" w:hint="eastAsia"/>
          <w:color w:val="auto"/>
          <w:sz w:val="28"/>
          <w:szCs w:val="28"/>
        </w:rPr>
        <w:t>年第三季度，水质达标率为</w:t>
      </w:r>
      <w:r>
        <w:rPr>
          <w:rFonts w:eastAsia="仿宋"/>
          <w:color w:val="auto"/>
          <w:sz w:val="28"/>
          <w:szCs w:val="28"/>
        </w:rPr>
        <w:t>100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。其中</w:t>
      </w:r>
      <w:r>
        <w:rPr>
          <w:rFonts w:eastAsia="仿宋"/>
          <w:color w:val="auto"/>
          <w:sz w:val="28"/>
          <w:szCs w:val="28"/>
        </w:rPr>
        <w:t>5</w:t>
      </w:r>
      <w:r>
        <w:rPr>
          <w:rFonts w:eastAsia="仿宋" w:hint="eastAsia"/>
          <w:color w:val="auto"/>
          <w:sz w:val="28"/>
          <w:szCs w:val="28"/>
        </w:rPr>
        <w:t>个达到Ⅱ类标准，占</w:t>
      </w:r>
      <w:r>
        <w:rPr>
          <w:rFonts w:eastAsia="仿宋"/>
          <w:color w:val="auto"/>
          <w:sz w:val="28"/>
          <w:szCs w:val="28"/>
        </w:rPr>
        <w:t>26.3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；</w:t>
      </w:r>
      <w:r>
        <w:rPr>
          <w:rFonts w:eastAsia="仿宋" w:hint="eastAsia"/>
          <w:color w:val="auto"/>
          <w:sz w:val="28"/>
          <w:szCs w:val="28"/>
        </w:rPr>
        <w:t>1</w:t>
      </w:r>
      <w:r>
        <w:rPr>
          <w:rFonts w:eastAsia="仿宋"/>
          <w:color w:val="auto"/>
          <w:sz w:val="28"/>
          <w:szCs w:val="28"/>
        </w:rPr>
        <w:t>4</w:t>
      </w:r>
      <w:r>
        <w:rPr>
          <w:rFonts w:eastAsia="仿宋" w:hint="eastAsia"/>
          <w:color w:val="auto"/>
          <w:sz w:val="28"/>
          <w:szCs w:val="28"/>
        </w:rPr>
        <w:t>个达到Ⅲ类标准，占</w:t>
      </w:r>
      <w:r>
        <w:rPr>
          <w:rFonts w:eastAsia="仿宋"/>
          <w:color w:val="auto"/>
          <w:sz w:val="28"/>
          <w:szCs w:val="28"/>
        </w:rPr>
        <w:t>73.7</w:t>
      </w:r>
      <w:r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。</w:t>
      </w:r>
    </w:p>
    <w:p w14:paraId="52CC9274" w14:textId="249E32E2" w:rsidR="002E7563" w:rsidRDefault="00A36344">
      <w:pPr>
        <w:widowControl/>
        <w:shd w:val="clear" w:color="auto" w:fill="FFFFFF"/>
        <w:spacing w:line="440" w:lineRule="exact"/>
        <w:ind w:firstLine="560"/>
        <w:rPr>
          <w:rFonts w:eastAsia="仿宋"/>
          <w:sz w:val="27"/>
          <w:szCs w:val="27"/>
        </w:rPr>
      </w:pPr>
      <w:r>
        <w:rPr>
          <w:rFonts w:eastAsia="仿宋" w:hint="eastAsia"/>
          <w:color w:val="auto"/>
          <w:sz w:val="28"/>
          <w:szCs w:val="28"/>
        </w:rPr>
        <w:t>2023</w:t>
      </w:r>
      <w:r>
        <w:rPr>
          <w:rFonts w:eastAsia="仿宋" w:hint="eastAsia"/>
          <w:color w:val="auto"/>
          <w:sz w:val="28"/>
          <w:szCs w:val="28"/>
        </w:rPr>
        <w:t>年第</w:t>
      </w:r>
      <w:r w:rsidR="00942827">
        <w:rPr>
          <w:rFonts w:eastAsia="仿宋" w:hint="eastAsia"/>
          <w:color w:val="auto"/>
          <w:sz w:val="28"/>
          <w:szCs w:val="28"/>
        </w:rPr>
        <w:t>二</w:t>
      </w:r>
      <w:r>
        <w:rPr>
          <w:rFonts w:eastAsia="仿宋" w:hint="eastAsia"/>
          <w:color w:val="auto"/>
          <w:sz w:val="28"/>
          <w:szCs w:val="28"/>
        </w:rPr>
        <w:t>季度，水质达标率为</w:t>
      </w:r>
      <w:r>
        <w:rPr>
          <w:rFonts w:eastAsia="仿宋" w:hint="eastAsia"/>
          <w:color w:val="auto"/>
          <w:sz w:val="28"/>
          <w:szCs w:val="28"/>
        </w:rPr>
        <w:t>100%</w:t>
      </w:r>
      <w:r>
        <w:rPr>
          <w:rFonts w:eastAsia="仿宋" w:hint="eastAsia"/>
          <w:color w:val="auto"/>
          <w:sz w:val="28"/>
          <w:szCs w:val="28"/>
        </w:rPr>
        <w:t>。其中</w:t>
      </w:r>
      <w:r>
        <w:rPr>
          <w:rFonts w:eastAsia="仿宋" w:hint="eastAsia"/>
          <w:color w:val="auto"/>
          <w:sz w:val="28"/>
          <w:szCs w:val="28"/>
        </w:rPr>
        <w:t>8</w:t>
      </w:r>
      <w:r>
        <w:rPr>
          <w:rFonts w:eastAsia="仿宋" w:hint="eastAsia"/>
          <w:color w:val="auto"/>
          <w:sz w:val="28"/>
          <w:szCs w:val="28"/>
        </w:rPr>
        <w:t>个达到Ⅱ类标准，占</w:t>
      </w:r>
      <w:r>
        <w:rPr>
          <w:rFonts w:eastAsia="仿宋" w:hint="eastAsia"/>
          <w:color w:val="auto"/>
          <w:sz w:val="28"/>
          <w:szCs w:val="28"/>
        </w:rPr>
        <w:t xml:space="preserve"> 42.1%</w:t>
      </w:r>
      <w:r>
        <w:rPr>
          <w:rFonts w:eastAsia="仿宋" w:hint="eastAsia"/>
          <w:color w:val="auto"/>
          <w:sz w:val="28"/>
          <w:szCs w:val="28"/>
        </w:rPr>
        <w:t>；</w:t>
      </w:r>
      <w:r>
        <w:rPr>
          <w:rFonts w:eastAsia="仿宋" w:hint="eastAsia"/>
          <w:color w:val="auto"/>
          <w:sz w:val="28"/>
          <w:szCs w:val="28"/>
        </w:rPr>
        <w:t>11</w:t>
      </w:r>
      <w:r>
        <w:rPr>
          <w:rFonts w:eastAsia="仿宋" w:hint="eastAsia"/>
          <w:color w:val="auto"/>
          <w:sz w:val="28"/>
          <w:szCs w:val="28"/>
        </w:rPr>
        <w:t>个达到Ⅲ类标准，占</w:t>
      </w:r>
      <w:r>
        <w:rPr>
          <w:rFonts w:eastAsia="仿宋" w:hint="eastAsia"/>
          <w:color w:val="auto"/>
          <w:sz w:val="28"/>
          <w:szCs w:val="28"/>
        </w:rPr>
        <w:t xml:space="preserve"> 57.9%</w:t>
      </w:r>
      <w:r>
        <w:rPr>
          <w:rFonts w:eastAsia="仿宋" w:hint="eastAsia"/>
          <w:color w:val="auto"/>
          <w:sz w:val="28"/>
          <w:szCs w:val="28"/>
        </w:rPr>
        <w:t>。</w:t>
      </w:r>
    </w:p>
    <w:p w14:paraId="6D609CEF" w14:textId="61138813" w:rsidR="002E7563" w:rsidRDefault="00A36344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lastRenderedPageBreak/>
        <w:t>2023</w:t>
      </w:r>
      <w:r>
        <w:rPr>
          <w:rFonts w:eastAsia="仿宋" w:hint="eastAsia"/>
          <w:color w:val="auto"/>
          <w:sz w:val="28"/>
          <w:szCs w:val="28"/>
        </w:rPr>
        <w:t>年第三季度与</w:t>
      </w:r>
      <w:r w:rsidR="00942827">
        <w:rPr>
          <w:rFonts w:eastAsia="仿宋" w:hint="eastAsia"/>
          <w:sz w:val="27"/>
          <w:szCs w:val="27"/>
        </w:rPr>
        <w:t>2023</w:t>
      </w:r>
      <w:r w:rsidR="00942827">
        <w:rPr>
          <w:rFonts w:eastAsia="仿宋" w:hint="eastAsia"/>
          <w:sz w:val="27"/>
          <w:szCs w:val="27"/>
        </w:rPr>
        <w:t>年第二季度</w:t>
      </w:r>
      <w:r>
        <w:rPr>
          <w:rFonts w:eastAsia="仿宋" w:hint="eastAsia"/>
          <w:color w:val="auto"/>
          <w:sz w:val="28"/>
          <w:szCs w:val="28"/>
        </w:rPr>
        <w:t>相比水源地达标率</w:t>
      </w:r>
      <w:r w:rsidR="00CC49C8">
        <w:rPr>
          <w:rFonts w:eastAsia="仿宋" w:hint="eastAsia"/>
          <w:color w:val="auto"/>
          <w:sz w:val="28"/>
          <w:szCs w:val="28"/>
        </w:rPr>
        <w:t>持平</w:t>
      </w:r>
      <w:r w:rsidR="00B474FD">
        <w:rPr>
          <w:rFonts w:eastAsia="仿宋" w:hint="eastAsia"/>
          <w:color w:val="auto"/>
          <w:sz w:val="28"/>
          <w:szCs w:val="28"/>
        </w:rPr>
        <w:t>，均为</w:t>
      </w:r>
      <w:r w:rsidR="00B474FD">
        <w:rPr>
          <w:rFonts w:eastAsia="仿宋" w:hint="eastAsia"/>
          <w:color w:val="auto"/>
          <w:sz w:val="28"/>
          <w:szCs w:val="28"/>
        </w:rPr>
        <w:t>1</w:t>
      </w:r>
      <w:r w:rsidR="00B474FD">
        <w:rPr>
          <w:rFonts w:eastAsia="仿宋"/>
          <w:color w:val="auto"/>
          <w:sz w:val="28"/>
          <w:szCs w:val="28"/>
        </w:rPr>
        <w:t>00</w:t>
      </w:r>
      <w:r w:rsidR="00B474FD">
        <w:rPr>
          <w:rFonts w:eastAsia="仿宋" w:hint="eastAsia"/>
          <w:color w:val="auto"/>
          <w:sz w:val="28"/>
          <w:szCs w:val="28"/>
        </w:rPr>
        <w:t>%</w:t>
      </w:r>
      <w:r>
        <w:rPr>
          <w:rFonts w:eastAsia="仿宋" w:hint="eastAsia"/>
          <w:color w:val="auto"/>
          <w:sz w:val="28"/>
          <w:szCs w:val="28"/>
        </w:rPr>
        <w:t>，</w:t>
      </w:r>
      <w:r w:rsidR="00CC49C8">
        <w:rPr>
          <w:rFonts w:eastAsia="仿宋" w:hint="eastAsia"/>
          <w:color w:val="auto"/>
          <w:sz w:val="28"/>
          <w:szCs w:val="28"/>
        </w:rPr>
        <w:t>但</w:t>
      </w:r>
      <w:r>
        <w:rPr>
          <w:rFonts w:eastAsia="仿宋" w:hint="eastAsia"/>
          <w:color w:val="auto"/>
          <w:sz w:val="28"/>
          <w:szCs w:val="28"/>
        </w:rPr>
        <w:t>Ⅱ类水体数量减少</w:t>
      </w:r>
      <w:r w:rsidR="00942827">
        <w:rPr>
          <w:rFonts w:eastAsia="仿宋"/>
          <w:color w:val="auto"/>
          <w:sz w:val="28"/>
          <w:szCs w:val="28"/>
        </w:rPr>
        <w:t>3</w:t>
      </w:r>
      <w:r>
        <w:rPr>
          <w:rFonts w:eastAsia="仿宋" w:hint="eastAsia"/>
          <w:color w:val="auto"/>
          <w:sz w:val="28"/>
          <w:szCs w:val="28"/>
        </w:rPr>
        <w:t>处，水质</w:t>
      </w:r>
      <w:r w:rsidR="00942827">
        <w:rPr>
          <w:rFonts w:eastAsia="仿宋" w:hint="eastAsia"/>
          <w:color w:val="auto"/>
          <w:sz w:val="28"/>
          <w:szCs w:val="28"/>
        </w:rPr>
        <w:t>稍有下降</w:t>
      </w:r>
      <w:r>
        <w:rPr>
          <w:rFonts w:eastAsia="仿宋" w:hint="eastAsia"/>
          <w:color w:val="auto"/>
          <w:sz w:val="28"/>
          <w:szCs w:val="28"/>
        </w:rPr>
        <w:t>。</w:t>
      </w:r>
    </w:p>
    <w:p w14:paraId="2E717C6E" w14:textId="77777777" w:rsidR="002E7563" w:rsidRDefault="00000000">
      <w:pPr>
        <w:ind w:firstLineChars="0" w:firstLine="0"/>
        <w:jc w:val="center"/>
        <w:rPr>
          <w:rFonts w:eastAsia="仿宋" w:cs="仿宋_GB2312"/>
          <w:color w:val="auto"/>
        </w:rPr>
      </w:pPr>
      <w:r>
        <w:rPr>
          <w:rFonts w:eastAsia="仿宋"/>
          <w:noProof/>
        </w:rPr>
        <w:drawing>
          <wp:inline distT="0" distB="0" distL="0" distR="0" wp14:anchorId="54B45AC3" wp14:editId="7C2EFD33">
            <wp:extent cx="5029200" cy="2095500"/>
            <wp:effectExtent l="4445" t="4445" r="14605" b="14605"/>
            <wp:docPr id="7" name="对象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2BF4853" w14:textId="2C4BC2EE" w:rsidR="002E7563" w:rsidRDefault="00000000">
      <w:pPr>
        <w:ind w:firstLineChars="0" w:firstLine="0"/>
        <w:jc w:val="center"/>
        <w:rPr>
          <w:rFonts w:eastAsia="仿宋" w:cs="黑体"/>
          <w:color w:val="auto"/>
          <w:kern w:val="2"/>
          <w:sz w:val="24"/>
          <w:szCs w:val="24"/>
        </w:rPr>
      </w:pPr>
      <w:r>
        <w:rPr>
          <w:rFonts w:eastAsia="仿宋" w:cs="黑体" w:hint="eastAsia"/>
          <w:color w:val="auto"/>
          <w:kern w:val="2"/>
          <w:sz w:val="24"/>
          <w:szCs w:val="24"/>
        </w:rPr>
        <w:t>图</w: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begin"/>
      </w:r>
      <w:r>
        <w:rPr>
          <w:rFonts w:eastAsia="仿宋" w:cs="黑体" w:hint="eastAsia"/>
          <w:color w:val="auto"/>
          <w:kern w:val="2"/>
          <w:sz w:val="24"/>
          <w:szCs w:val="24"/>
        </w:rPr>
        <w:instrText xml:space="preserve"> SEQ 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instrText>图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instrText xml:space="preserve"> \* ARABIC </w:instrTex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separate"/>
      </w:r>
      <w:r w:rsidR="00C266BE">
        <w:rPr>
          <w:rFonts w:eastAsia="仿宋" w:cs="黑体"/>
          <w:noProof/>
          <w:color w:val="auto"/>
          <w:kern w:val="2"/>
          <w:sz w:val="24"/>
          <w:szCs w:val="24"/>
        </w:rPr>
        <w:t>4</w:t>
      </w:r>
      <w:r>
        <w:rPr>
          <w:rFonts w:eastAsia="仿宋" w:cs="黑体" w:hint="eastAsia"/>
          <w:color w:val="auto"/>
          <w:kern w:val="2"/>
          <w:sz w:val="24"/>
          <w:szCs w:val="24"/>
        </w:rPr>
        <w:fldChar w:fldCharType="end"/>
      </w:r>
      <w:r>
        <w:rPr>
          <w:rFonts w:eastAsia="仿宋" w:cs="黑体" w:hint="eastAsia"/>
          <w:color w:val="auto"/>
          <w:kern w:val="2"/>
          <w:sz w:val="24"/>
          <w:szCs w:val="24"/>
        </w:rPr>
        <w:t xml:space="preserve">  </w:t>
      </w:r>
      <w:r w:rsidR="00A36344">
        <w:rPr>
          <w:rFonts w:eastAsia="仿宋" w:cs="黑体" w:hint="eastAsia"/>
          <w:color w:val="auto"/>
          <w:kern w:val="2"/>
          <w:sz w:val="24"/>
          <w:szCs w:val="24"/>
        </w:rPr>
        <w:t>2023</w:t>
      </w:r>
      <w:r w:rsidR="00A36344">
        <w:rPr>
          <w:rFonts w:eastAsia="仿宋" w:cs="黑体" w:hint="eastAsia"/>
          <w:color w:val="auto"/>
          <w:kern w:val="2"/>
          <w:sz w:val="24"/>
          <w:szCs w:val="24"/>
        </w:rPr>
        <w:t>年第三季度</w:t>
      </w:r>
      <w:r>
        <w:rPr>
          <w:rFonts w:eastAsia="仿宋" w:cs="黑体" w:hint="eastAsia"/>
          <w:color w:val="auto"/>
          <w:kern w:val="2"/>
          <w:sz w:val="24"/>
          <w:szCs w:val="24"/>
        </w:rPr>
        <w:t>与</w:t>
      </w:r>
      <w:r w:rsidR="00942827">
        <w:rPr>
          <w:rFonts w:eastAsia="仿宋" w:cs="黑体" w:hint="eastAsia"/>
          <w:color w:val="auto"/>
          <w:kern w:val="2"/>
          <w:sz w:val="24"/>
          <w:szCs w:val="24"/>
        </w:rPr>
        <w:t>2023</w:t>
      </w:r>
      <w:r w:rsidR="00942827">
        <w:rPr>
          <w:rFonts w:eastAsia="仿宋" w:cs="黑体" w:hint="eastAsia"/>
          <w:color w:val="auto"/>
          <w:kern w:val="2"/>
          <w:sz w:val="24"/>
          <w:szCs w:val="24"/>
        </w:rPr>
        <w:t>年第二季度</w:t>
      </w:r>
      <w:r>
        <w:rPr>
          <w:rFonts w:eastAsia="仿宋" w:cs="黑体" w:hint="eastAsia"/>
          <w:color w:val="auto"/>
          <w:kern w:val="2"/>
          <w:sz w:val="24"/>
          <w:szCs w:val="24"/>
        </w:rPr>
        <w:t>水质类别对比图</w:t>
      </w:r>
    </w:p>
    <w:p w14:paraId="0F46731E" w14:textId="77777777" w:rsidR="002E7563" w:rsidRDefault="00000000">
      <w:pPr>
        <w:numPr>
          <w:ilvl w:val="0"/>
          <w:numId w:val="1"/>
        </w:num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超标项对比</w:t>
      </w:r>
    </w:p>
    <w:p w14:paraId="3D98A98B" w14:textId="63AF35D4" w:rsidR="00053DF7" w:rsidRPr="00053DF7" w:rsidRDefault="00053DF7" w:rsidP="00053DF7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 w:rsidRPr="00053DF7">
        <w:rPr>
          <w:rFonts w:eastAsia="仿宋" w:hint="eastAsia"/>
          <w:color w:val="auto"/>
          <w:sz w:val="28"/>
          <w:szCs w:val="28"/>
        </w:rPr>
        <w:t>2023</w:t>
      </w:r>
      <w:r w:rsidRPr="00053DF7">
        <w:rPr>
          <w:rFonts w:eastAsia="仿宋" w:hint="eastAsia"/>
          <w:color w:val="auto"/>
          <w:sz w:val="28"/>
          <w:szCs w:val="28"/>
        </w:rPr>
        <w:t>年第二季度</w:t>
      </w:r>
      <w:r w:rsidR="00B474FD">
        <w:rPr>
          <w:rFonts w:eastAsia="仿宋" w:hint="eastAsia"/>
          <w:color w:val="auto"/>
          <w:sz w:val="28"/>
          <w:szCs w:val="28"/>
        </w:rPr>
        <w:t>、</w:t>
      </w:r>
      <w:r w:rsidR="00B474FD" w:rsidRPr="00942827">
        <w:rPr>
          <w:rFonts w:eastAsia="仿宋" w:hint="eastAsia"/>
          <w:color w:val="auto"/>
          <w:sz w:val="28"/>
          <w:szCs w:val="28"/>
        </w:rPr>
        <w:t>第三季度</w:t>
      </w:r>
      <w:r w:rsidR="00B474FD">
        <w:rPr>
          <w:rFonts w:eastAsia="仿宋" w:hint="eastAsia"/>
          <w:color w:val="auto"/>
          <w:sz w:val="28"/>
          <w:szCs w:val="28"/>
        </w:rPr>
        <w:t>均</w:t>
      </w:r>
      <w:r>
        <w:rPr>
          <w:rFonts w:eastAsia="仿宋" w:hint="eastAsia"/>
          <w:color w:val="auto"/>
          <w:sz w:val="28"/>
          <w:szCs w:val="28"/>
        </w:rPr>
        <w:t>无超标项目。</w:t>
      </w:r>
    </w:p>
    <w:p w14:paraId="4EEEC7AA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二、水源地超标情况简要说明</w:t>
      </w:r>
    </w:p>
    <w:p w14:paraId="396E989A" w14:textId="69C7007F" w:rsidR="002E7563" w:rsidRDefault="00B474FD" w:rsidP="00FE0BBE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无</w:t>
      </w:r>
    </w:p>
    <w:p w14:paraId="62E12F99" w14:textId="77777777" w:rsidR="002E7563" w:rsidRDefault="00000000">
      <w:pPr>
        <w:shd w:val="clear" w:color="auto" w:fill="FFFFFF"/>
        <w:ind w:firstLineChars="0" w:firstLine="0"/>
        <w:rPr>
          <w:rFonts w:eastAsia="仿宋"/>
          <w:b/>
          <w:bCs/>
          <w:color w:val="333333"/>
          <w:sz w:val="28"/>
          <w:szCs w:val="28"/>
        </w:rPr>
      </w:pPr>
      <w:r>
        <w:rPr>
          <w:rFonts w:eastAsia="仿宋" w:hint="eastAsia"/>
          <w:b/>
          <w:bCs/>
          <w:color w:val="333333"/>
          <w:sz w:val="28"/>
          <w:szCs w:val="28"/>
        </w:rPr>
        <w:t>三、建议</w:t>
      </w:r>
    </w:p>
    <w:p w14:paraId="73EBF0BF" w14:textId="77777777" w:rsidR="002E7563" w:rsidRDefault="00000000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为保障广大人民群众身体健康和生命安全，建议从以下方面着手，做好饮用水源保护工作，切实改善水环境质量。</w:t>
      </w:r>
    </w:p>
    <w:p w14:paraId="3D7FCC5E" w14:textId="77777777" w:rsidR="002E7563" w:rsidRDefault="00000000">
      <w:pPr>
        <w:widowControl/>
        <w:shd w:val="clear" w:color="auto" w:fill="FFFFFF"/>
        <w:spacing w:line="440" w:lineRule="exact"/>
        <w:ind w:firstLine="562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b/>
          <w:bCs/>
          <w:color w:val="auto"/>
          <w:sz w:val="28"/>
          <w:szCs w:val="28"/>
        </w:rPr>
        <w:t>（一）属地管理。</w:t>
      </w:r>
      <w:r>
        <w:rPr>
          <w:rFonts w:eastAsia="仿宋" w:hint="eastAsia"/>
          <w:color w:val="auto"/>
          <w:sz w:val="28"/>
          <w:szCs w:val="28"/>
        </w:rPr>
        <w:t>根据权责划分及管理权属，明确各乡镇政府为饮用水源地管理主体，对于河流型的饮用水源地，应强化河长的主体责任，切实加强水源保护工作。将水源保护工作纳入目标责任考核机制，建立健全考核督查、问题排查、执法检查、部门联动和饮用水安全重大事项会商协调等制度，形成协调有序、反应快速、运转高效、统筹推进的联动机制。</w:t>
      </w:r>
    </w:p>
    <w:p w14:paraId="6AD00B16" w14:textId="77777777" w:rsidR="002E7563" w:rsidRDefault="00000000">
      <w:pPr>
        <w:widowControl/>
        <w:shd w:val="clear" w:color="auto" w:fill="FFFFFF"/>
        <w:spacing w:line="440" w:lineRule="exact"/>
        <w:ind w:firstLine="562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b/>
          <w:bCs/>
          <w:color w:val="auto"/>
          <w:sz w:val="28"/>
          <w:szCs w:val="28"/>
        </w:rPr>
        <w:t>（二）加强水源地保护。</w:t>
      </w:r>
      <w:r>
        <w:rPr>
          <w:rFonts w:eastAsia="仿宋" w:hint="eastAsia"/>
          <w:color w:val="auto"/>
          <w:sz w:val="28"/>
          <w:szCs w:val="28"/>
        </w:rPr>
        <w:t>设立水源保护区标志。地方各级环保、水利等部门，要按照当地政府要求，参照《饮用水水源保护区标志技术要求》《集中式饮用水水源环境保护指南（试行）》（以下简称《集中式指南》）及《分散式指南》，在饮用水水源保护区的边界设立明确的地理界标和明显的警示标志，加强饮用水水源标志及隔离设施的管理维护。各乡镇应将水源地保护工作作为一项重要的民生工程来抓，</w:t>
      </w:r>
      <w:r>
        <w:rPr>
          <w:rFonts w:eastAsia="仿宋" w:hint="eastAsia"/>
          <w:color w:val="auto"/>
          <w:sz w:val="28"/>
          <w:szCs w:val="28"/>
        </w:rPr>
        <w:lastRenderedPageBreak/>
        <w:t>建议各乡镇政府建立一个长效保护机制，由政府主导，各部门分工合作管理，全民共同参与的保护机制。禁止在饮用水源地水库进行商业化养殖，坚决取缔网箱养鱼、投肥养鱼等经营性活动；严格控制饮用水二级保护区滥砍滥伐，逐步恢复水源地周边生态环境，减少水土流失，让自然的力量来净化保护我们的饮用水；严禁在二级保护区以内新建、改建、扩建排放污染物的建设项目，原有排污口依法拆除或者关闭，确保饮用水安全；及时清理河道、库区内水草以及河道两侧堆积的生活垃圾等。</w:t>
      </w:r>
    </w:p>
    <w:p w14:paraId="4A463C22" w14:textId="77777777" w:rsidR="002E7563" w:rsidRDefault="00000000">
      <w:pPr>
        <w:widowControl/>
        <w:shd w:val="clear" w:color="auto" w:fill="FFFFFF"/>
        <w:spacing w:line="440" w:lineRule="exact"/>
        <w:ind w:firstLine="560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color w:val="auto"/>
          <w:sz w:val="28"/>
          <w:szCs w:val="28"/>
        </w:rPr>
        <w:t>对于变更的饮用水源地，在历史资料分析的基础上，还应加强现状水质监测，及时了解水源地水质状况，确保水源地正式投入使用前水质达到或优于Ⅲ类水体标准。</w:t>
      </w:r>
    </w:p>
    <w:p w14:paraId="037DC8FC" w14:textId="77777777" w:rsidR="002E7563" w:rsidRDefault="00000000">
      <w:pPr>
        <w:widowControl/>
        <w:shd w:val="clear" w:color="auto" w:fill="FFFFFF"/>
        <w:spacing w:line="440" w:lineRule="exact"/>
        <w:ind w:firstLine="562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b/>
          <w:bCs/>
          <w:color w:val="auto"/>
          <w:sz w:val="28"/>
          <w:szCs w:val="28"/>
        </w:rPr>
        <w:t>（三）保障城镇污水处理厂有效运行。</w:t>
      </w:r>
      <w:r>
        <w:rPr>
          <w:rFonts w:eastAsia="仿宋" w:hint="eastAsia"/>
          <w:color w:val="auto"/>
          <w:sz w:val="28"/>
          <w:szCs w:val="28"/>
        </w:rPr>
        <w:t>近年来，随着人民生活水平的提高，生活污水产生量逐年提高，生活污染源日趋复杂，生活污水已成为地表水污染的主要污染源，要保证生活污水全收集进污水管网，使生活污水得到有效处理，提升周边地表水的环境容量，改善水体自净能力，降低饮用水源地污染风险。</w:t>
      </w:r>
    </w:p>
    <w:p w14:paraId="0B941CDA" w14:textId="77777777" w:rsidR="002E7563" w:rsidRDefault="00000000">
      <w:pPr>
        <w:widowControl/>
        <w:shd w:val="clear" w:color="auto" w:fill="FFFFFF"/>
        <w:spacing w:line="440" w:lineRule="exact"/>
        <w:ind w:firstLine="562"/>
        <w:rPr>
          <w:rFonts w:eastAsia="仿宋"/>
          <w:color w:val="auto"/>
          <w:sz w:val="28"/>
          <w:szCs w:val="28"/>
        </w:rPr>
      </w:pPr>
      <w:r>
        <w:rPr>
          <w:rFonts w:eastAsia="仿宋" w:hint="eastAsia"/>
          <w:b/>
          <w:bCs/>
          <w:color w:val="auto"/>
          <w:sz w:val="28"/>
          <w:szCs w:val="28"/>
        </w:rPr>
        <w:t>（四）提高环保意识。</w:t>
      </w:r>
      <w:r>
        <w:rPr>
          <w:rFonts w:eastAsia="仿宋" w:hint="eastAsia"/>
          <w:color w:val="auto"/>
          <w:sz w:val="28"/>
          <w:szCs w:val="28"/>
        </w:rPr>
        <w:t>水源地环境保护需要全社会的大力支持和积极参与。继续充分利用各种舆论宣传工具，提高周边群众自觉保护饮用水源地水质的主人翁意识，普及滥用农药化肥以及乱堆生活垃圾对水体危害的相关知识，增强人们的自身责任感，使每一位公民都清醒认识到自己既是水源地保护的受益者，又是水源地污染的受害者。</w:t>
      </w:r>
    </w:p>
    <w:p w14:paraId="4C239E9A" w14:textId="77777777" w:rsidR="002E7563" w:rsidRDefault="00000000">
      <w:pPr>
        <w:widowControl/>
        <w:shd w:val="clear" w:color="auto" w:fill="FFFFFF"/>
        <w:spacing w:line="440" w:lineRule="exact"/>
        <w:ind w:firstLine="602"/>
        <w:rPr>
          <w:rFonts w:eastAsia="仿宋"/>
        </w:rPr>
      </w:pPr>
      <w:r>
        <w:rPr>
          <w:rFonts w:eastAsia="仿宋" w:hint="eastAsia"/>
          <w:b/>
          <w:bCs/>
          <w:color w:val="auto"/>
          <w:sz w:val="30"/>
          <w:szCs w:val="30"/>
        </w:rPr>
        <w:t>（五）重视水质监测工作</w:t>
      </w:r>
      <w:r>
        <w:rPr>
          <w:rFonts w:eastAsia="仿宋" w:hint="eastAsia"/>
          <w:color w:val="auto"/>
          <w:sz w:val="28"/>
          <w:szCs w:val="28"/>
        </w:rPr>
        <w:t>。每季度的饮用水源地水质监测工作是了解水库水质变化的重要手段。为方便开展饮用水源地水质监测工作，建议各水库建设一个水质监测平台，设置标识牌，方便水样采集，让样品更具有代表性和可比性，有效防止周边环境变化尤其是降水对取水点水质造成干扰。</w:t>
      </w:r>
    </w:p>
    <w:p w14:paraId="0D8857C2" w14:textId="77777777" w:rsidR="002E7563" w:rsidRDefault="002E7563">
      <w:pPr>
        <w:rPr>
          <w:rFonts w:eastAsia="仿宋"/>
        </w:rPr>
      </w:pPr>
    </w:p>
    <w:p w14:paraId="429B70D6" w14:textId="77777777" w:rsidR="002E7563" w:rsidRDefault="002E7563">
      <w:pPr>
        <w:rPr>
          <w:rFonts w:eastAsia="仿宋"/>
        </w:rPr>
        <w:sectPr w:rsidR="002E756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6044A6E5" w14:textId="77777777" w:rsidR="002E7563" w:rsidRDefault="00000000">
      <w:pPr>
        <w:widowControl/>
        <w:spacing w:line="240" w:lineRule="auto"/>
        <w:ind w:firstLineChars="0" w:firstLine="0"/>
        <w:jc w:val="left"/>
        <w:rPr>
          <w:rFonts w:eastAsia="仿宋" w:cs="宋体"/>
          <w:b/>
          <w:bCs/>
          <w:color w:val="auto"/>
          <w:sz w:val="28"/>
          <w:szCs w:val="28"/>
        </w:rPr>
      </w:pPr>
      <w:r>
        <w:rPr>
          <w:rFonts w:eastAsia="仿宋" w:cs="宋体" w:hint="eastAsia"/>
          <w:b/>
          <w:bCs/>
          <w:color w:val="auto"/>
          <w:sz w:val="28"/>
          <w:szCs w:val="28"/>
        </w:rPr>
        <w:lastRenderedPageBreak/>
        <w:t>附件</w:t>
      </w:r>
      <w:r>
        <w:rPr>
          <w:rFonts w:eastAsia="仿宋" w:cs="宋体" w:hint="eastAsia"/>
          <w:b/>
          <w:bCs/>
          <w:color w:val="auto"/>
          <w:sz w:val="28"/>
          <w:szCs w:val="28"/>
        </w:rPr>
        <w:t>1</w:t>
      </w:r>
      <w:r>
        <w:rPr>
          <w:rFonts w:eastAsia="仿宋" w:cs="宋体" w:hint="eastAsia"/>
          <w:b/>
          <w:bCs/>
          <w:color w:val="auto"/>
          <w:sz w:val="28"/>
          <w:szCs w:val="28"/>
        </w:rPr>
        <w:t>：</w:t>
      </w:r>
    </w:p>
    <w:p w14:paraId="44C38146" w14:textId="303EE0DE" w:rsidR="002E7563" w:rsidRDefault="005C11D8">
      <w:pPr>
        <w:widowControl/>
        <w:spacing w:line="240" w:lineRule="auto"/>
        <w:ind w:firstLineChars="0" w:firstLine="0"/>
        <w:jc w:val="center"/>
        <w:rPr>
          <w:rFonts w:eastAsia="仿宋" w:cs="宋体"/>
          <w:b/>
          <w:bCs/>
          <w:sz w:val="28"/>
          <w:szCs w:val="28"/>
        </w:rPr>
      </w:pPr>
      <w:r w:rsidRPr="005C11D8">
        <w:rPr>
          <w:rFonts w:eastAsia="仿宋" w:cs="宋体"/>
          <w:b/>
          <w:bCs/>
          <w:noProof/>
          <w:sz w:val="28"/>
          <w:szCs w:val="28"/>
        </w:rPr>
        <w:drawing>
          <wp:inline distT="0" distB="0" distL="0" distR="0" wp14:anchorId="76C9189C" wp14:editId="6B477ACC">
            <wp:extent cx="5600700" cy="8054975"/>
            <wp:effectExtent l="0" t="0" r="0" b="3175"/>
            <wp:docPr id="20430088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05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" w:cs="宋体"/>
          <w:b/>
          <w:bCs/>
          <w:sz w:val="28"/>
          <w:szCs w:val="28"/>
        </w:rPr>
        <w:br w:type="page"/>
      </w:r>
    </w:p>
    <w:p w14:paraId="1B432B5B" w14:textId="77777777" w:rsidR="002E7563" w:rsidRDefault="00000000">
      <w:pPr>
        <w:ind w:firstLineChars="0" w:firstLine="0"/>
        <w:rPr>
          <w:rFonts w:eastAsia="仿宋"/>
          <w:b/>
          <w:bCs/>
          <w:sz w:val="28"/>
          <w:szCs w:val="28"/>
        </w:rPr>
      </w:pPr>
      <w:r>
        <w:rPr>
          <w:rFonts w:eastAsia="仿宋" w:cs="宋体" w:hint="eastAsia"/>
          <w:b/>
          <w:bCs/>
          <w:sz w:val="28"/>
          <w:szCs w:val="28"/>
        </w:rPr>
        <w:lastRenderedPageBreak/>
        <w:t>附件</w:t>
      </w:r>
      <w:r>
        <w:rPr>
          <w:rFonts w:eastAsia="仿宋" w:cs="宋体" w:hint="eastAsia"/>
          <w:b/>
          <w:bCs/>
          <w:sz w:val="28"/>
          <w:szCs w:val="28"/>
        </w:rPr>
        <w:t>2</w:t>
      </w:r>
      <w:r>
        <w:rPr>
          <w:rFonts w:eastAsia="仿宋" w:cs="宋体" w:hint="eastAsia"/>
          <w:b/>
          <w:bCs/>
          <w:sz w:val="28"/>
          <w:szCs w:val="28"/>
        </w:rPr>
        <w:t>：</w:t>
      </w:r>
    </w:p>
    <w:p w14:paraId="7AE2FC20" w14:textId="4BCD8EB0" w:rsidR="002E7563" w:rsidRDefault="001B49DB">
      <w:pPr>
        <w:shd w:val="clear" w:color="auto" w:fill="FFFFFF"/>
        <w:spacing w:beforeLines="100" w:before="312"/>
        <w:ind w:firstLine="562"/>
        <w:jc w:val="center"/>
        <w:rPr>
          <w:rFonts w:eastAsia="仿宋"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2022</w:t>
      </w:r>
      <w:r>
        <w:rPr>
          <w:rFonts w:eastAsia="仿宋" w:hint="eastAsia"/>
          <w:b/>
          <w:bCs/>
          <w:sz w:val="28"/>
          <w:szCs w:val="28"/>
        </w:rPr>
        <w:t>年第三季度随县乡镇集中式饮用水源地水质</w:t>
      </w:r>
      <w:r>
        <w:rPr>
          <w:rFonts w:eastAsia="仿宋" w:cs="宋体" w:hint="eastAsia"/>
          <w:b/>
          <w:bCs/>
          <w:sz w:val="28"/>
          <w:szCs w:val="28"/>
        </w:rPr>
        <w:t>类别评价表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3130"/>
        <w:gridCol w:w="847"/>
        <w:gridCol w:w="832"/>
        <w:gridCol w:w="1054"/>
        <w:gridCol w:w="2308"/>
      </w:tblGrid>
      <w:tr w:rsidR="00460F8D" w14:paraId="5D5300D5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9F1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BE2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水源地名称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B4D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湖库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(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/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否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3BD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水质类别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210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是否达标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3B1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超标项目、倍数</w:t>
            </w:r>
          </w:p>
        </w:tc>
      </w:tr>
      <w:tr w:rsidR="00460F8D" w14:paraId="189E3A58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CCD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F9D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万和镇上姜家河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EEB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CA6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Ⅱ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A90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526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52AC7B4E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F30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EC3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万和镇合河水库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0E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105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A2F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28A9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114AD08D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A1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E7C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太白顶风景管理区宗庄水库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257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4F4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38D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008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359FBFA6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F69B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900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尚市镇沙河口水库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7B2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E8A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315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DF8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797827A4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093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488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新街镇黑屋湾水库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B90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5F6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34C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973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460F8D" w14:paraId="4C8DCA38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B8C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DAC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万福店农场黑龙口水库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C88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B8F2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8AB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42E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75266F26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926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148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吴山镇唐王水库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E90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2EF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Ⅱ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05F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4E2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407EFE41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0E3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7FA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鲁城河水库（吴山水厂取水口）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95B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415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  <w:t>Ⅳ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4E2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E41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总磷超标</w:t>
            </w: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0.8</w:t>
            </w: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倍</w:t>
            </w:r>
          </w:p>
        </w:tc>
      </w:tr>
      <w:tr w:rsidR="00460F8D" w14:paraId="041D2C21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CA6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5DA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唐县镇鲁城河水库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00B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9B5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16D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86E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77FE114D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AA2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94E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环潭镇环潭水库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29C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是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723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  <w:t>Ⅳ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6C9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否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857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总磷超标</w:t>
            </w: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eastAsia="仿宋" w:cs="Calibri" w:hint="eastAsia"/>
                <w:b/>
                <w:bCs/>
                <w:color w:val="FF0000"/>
                <w:sz w:val="20"/>
                <w:szCs w:val="20"/>
              </w:rPr>
              <w:t>倍</w:t>
            </w:r>
          </w:p>
        </w:tc>
      </w:tr>
      <w:tr w:rsidR="00460F8D" w14:paraId="5D2A62F5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A67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07D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洪山镇琵琶咀水库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5A9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A4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Ⅱ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5A3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D7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0B26C09C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2F5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EA6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均川镇罗河水库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79E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9DF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AB2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ED5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1CDC19DA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E08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D22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柳林镇白果河水库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6CA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C1F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5B5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378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4B31E92D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889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5B1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三里岗镇丁家垭水库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C26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468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AA2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260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5FB34FFD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440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C05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三里岗镇岩子河水库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AB9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6FF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217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A2E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191CA75A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7A5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6F3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殷店镇天河口水库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648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56E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96D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7A9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460F8D" w14:paraId="1B1512CC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F4A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4CA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草店镇游河水库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C16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282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CED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8A95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2F32A7D1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EBB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6EA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小林镇双河水库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64A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F59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9D8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CC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2D842D00" w14:textId="77777777" w:rsidTr="00460F8D">
        <w:trPr>
          <w:trHeight w:val="510"/>
          <w:jc w:val="center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CCE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7FF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淮河镇永民河水库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473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32A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740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38C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</w:tbl>
    <w:p w14:paraId="62CDB39B" w14:textId="77777777" w:rsidR="002E7563" w:rsidRDefault="002E7563">
      <w:pPr>
        <w:shd w:val="clear" w:color="auto" w:fill="FFFFFF"/>
        <w:spacing w:beforeLines="100" w:before="312"/>
        <w:ind w:firstLine="560"/>
        <w:jc w:val="center"/>
        <w:rPr>
          <w:rFonts w:eastAsia="仿宋"/>
          <w:sz w:val="28"/>
          <w:szCs w:val="28"/>
        </w:rPr>
      </w:pPr>
    </w:p>
    <w:p w14:paraId="087024BE" w14:textId="77777777" w:rsidR="002E7563" w:rsidRDefault="002E7563">
      <w:pPr>
        <w:ind w:firstLineChars="0" w:firstLine="0"/>
        <w:rPr>
          <w:rFonts w:eastAsia="仿宋" w:cs="宋体"/>
          <w:b/>
          <w:bCs/>
          <w:sz w:val="28"/>
          <w:szCs w:val="28"/>
        </w:rPr>
      </w:pPr>
    </w:p>
    <w:p w14:paraId="513E41EC" w14:textId="77777777" w:rsidR="002E7563" w:rsidRDefault="00000000">
      <w:pPr>
        <w:ind w:firstLineChars="0" w:firstLine="0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br w:type="page"/>
      </w:r>
      <w:r>
        <w:rPr>
          <w:rFonts w:eastAsia="仿宋" w:cs="宋体" w:hint="eastAsia"/>
          <w:b/>
          <w:bCs/>
          <w:sz w:val="28"/>
          <w:szCs w:val="28"/>
        </w:rPr>
        <w:lastRenderedPageBreak/>
        <w:t>附件</w:t>
      </w:r>
      <w:r>
        <w:rPr>
          <w:rFonts w:eastAsia="仿宋" w:cs="宋体" w:hint="eastAsia"/>
          <w:b/>
          <w:bCs/>
          <w:sz w:val="28"/>
          <w:szCs w:val="28"/>
        </w:rPr>
        <w:t>3</w:t>
      </w:r>
      <w:r>
        <w:rPr>
          <w:rFonts w:eastAsia="仿宋" w:cs="宋体" w:hint="eastAsia"/>
          <w:b/>
          <w:bCs/>
          <w:sz w:val="28"/>
          <w:szCs w:val="28"/>
        </w:rPr>
        <w:t>：</w:t>
      </w:r>
    </w:p>
    <w:p w14:paraId="5C73DDB7" w14:textId="34CDCB15" w:rsidR="002E7563" w:rsidRDefault="00942827">
      <w:pPr>
        <w:spacing w:before="100" w:beforeAutospacing="1" w:after="100" w:afterAutospacing="1" w:line="240" w:lineRule="auto"/>
        <w:ind w:firstLineChars="0" w:firstLine="0"/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2023</w:t>
      </w:r>
      <w:r>
        <w:rPr>
          <w:rFonts w:eastAsia="仿宋" w:hint="eastAsia"/>
          <w:b/>
          <w:bCs/>
          <w:sz w:val="28"/>
          <w:szCs w:val="28"/>
        </w:rPr>
        <w:t>年第二季度随县乡镇集中式饮用水源地水质</w:t>
      </w:r>
      <w:r>
        <w:rPr>
          <w:rFonts w:eastAsia="仿宋" w:cs="宋体" w:hint="eastAsia"/>
          <w:b/>
          <w:bCs/>
          <w:sz w:val="28"/>
          <w:szCs w:val="28"/>
        </w:rPr>
        <w:t>类别评价表</w:t>
      </w:r>
    </w:p>
    <w:tbl>
      <w:tblPr>
        <w:tblW w:w="5008" w:type="pct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3015"/>
        <w:gridCol w:w="1260"/>
        <w:gridCol w:w="1059"/>
        <w:gridCol w:w="1043"/>
        <w:gridCol w:w="1809"/>
      </w:tblGrid>
      <w:tr w:rsidR="00460F8D" w14:paraId="4BA42842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7AD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6A3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水源地名称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81B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湖库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(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/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否</w:t>
            </w: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EB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水质类别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905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是否达标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F04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超标项目、倍数</w:t>
            </w:r>
          </w:p>
        </w:tc>
      </w:tr>
      <w:tr w:rsidR="00460F8D" w14:paraId="40A9E5F1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57B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35B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万和镇上姜家河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86E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否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A10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E06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A5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54952BCC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7311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C6F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万和镇合河水库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12B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7D1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B050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1B2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1AC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4580BE66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1E9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FC1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太白顶风景管理区宗庄水库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EC0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45F7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6EC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111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7BAA465F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273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6DB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尚市镇沙河口水库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A01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0B9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5E1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E92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4B2AF9A4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961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83B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新街镇黑屋湾水库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F1A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616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F4A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852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460F8D" w14:paraId="76BD9B2E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7E59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AF1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万福店农场黑龙口水库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B14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683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8A8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202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493FDF03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23F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256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吴山镇唐王水库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B6A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27C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458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E04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341EF0C2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454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017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鲁城河水库（吴山水厂取水口）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4844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D3E8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BB7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9098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115697D6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1A3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A4B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唐县镇鲁城河水库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008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4B8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757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569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460F8D" w14:paraId="3C65AE2B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954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A8E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环潭镇环潭水库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4CC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5F1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D08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408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2248F00B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738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B59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洪山镇琵琶咀水库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60D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6AD3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FF6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DAA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697A1771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926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C93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均川镇罗河水库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0AD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BB1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566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2FE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08DF2CDF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2D2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237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柳林镇白果河水库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595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E84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897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715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43F082E5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14F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48A7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三里岗镇丁家垭水库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061C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4390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F87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EFB9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7DFAFE85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5A3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C83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三里岗镇岩子河水库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380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174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B0D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5B4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01C2F5A1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2FF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4C0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殷店镇天河口水库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7EB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19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012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D95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  <w:t>/</w:t>
            </w:r>
          </w:p>
        </w:tc>
      </w:tr>
      <w:tr w:rsidR="00460F8D" w14:paraId="5FAA4740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D35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9C41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草店镇游河水库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1B3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F043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07AB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color w:val="auto"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EFF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55A59C0D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3EC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8B60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小林镇双河水库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99FE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CA75A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70AD47" w:themeColor="accent6"/>
                <w:sz w:val="20"/>
                <w:szCs w:val="20"/>
              </w:rPr>
              <w:t>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E7C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E2E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  <w:tr w:rsidR="00460F8D" w14:paraId="2C09A91B" w14:textId="77777777" w:rsidTr="00460F8D">
        <w:trPr>
          <w:trHeight w:val="51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0858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479D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淮河镇永民河水库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1506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497F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color w:val="00B050"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color w:val="0000FF"/>
                <w:sz w:val="20"/>
                <w:szCs w:val="20"/>
              </w:rPr>
              <w:t>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3718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 w:hint="eastAsia"/>
                <w:b/>
                <w:bCs/>
                <w:sz w:val="20"/>
                <w:szCs w:val="20"/>
              </w:rPr>
              <w:t>是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8922" w14:textId="77777777" w:rsidR="00460F8D" w:rsidRDefault="00460F8D" w:rsidP="008F6962">
            <w:pPr>
              <w:widowControl/>
              <w:spacing w:line="240" w:lineRule="auto"/>
              <w:ind w:firstLineChars="0" w:firstLine="0"/>
              <w:jc w:val="center"/>
              <w:rPr>
                <w:rFonts w:eastAsia="仿宋" w:cs="Calibri"/>
                <w:b/>
                <w:bCs/>
                <w:sz w:val="20"/>
                <w:szCs w:val="20"/>
              </w:rPr>
            </w:pPr>
            <w:r>
              <w:rPr>
                <w:rFonts w:eastAsia="仿宋" w:cs="Calibri"/>
                <w:b/>
                <w:bCs/>
                <w:sz w:val="20"/>
                <w:szCs w:val="20"/>
              </w:rPr>
              <w:t>/</w:t>
            </w:r>
          </w:p>
        </w:tc>
      </w:tr>
    </w:tbl>
    <w:p w14:paraId="13AE0198" w14:textId="77777777" w:rsidR="002E7563" w:rsidRDefault="002E7563">
      <w:pPr>
        <w:spacing w:before="100" w:beforeAutospacing="1" w:after="100" w:afterAutospacing="1" w:line="240" w:lineRule="auto"/>
        <w:ind w:firstLineChars="0" w:firstLine="0"/>
        <w:jc w:val="center"/>
        <w:rPr>
          <w:rFonts w:eastAsia="仿宋"/>
          <w:b/>
          <w:bCs/>
          <w:sz w:val="28"/>
          <w:szCs w:val="28"/>
        </w:rPr>
      </w:pPr>
    </w:p>
    <w:sectPr w:rsidR="002E7563">
      <w:footerReference w:type="default" r:id="rId20"/>
      <w:pgSz w:w="11906" w:h="16838"/>
      <w:pgMar w:top="1440" w:right="1646" w:bottom="1440" w:left="1440" w:header="851" w:footer="992" w:gutter="0"/>
      <w:pgNumType w:fmt="upperRoman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074E" w14:textId="77777777" w:rsidR="00F43DB2" w:rsidRDefault="00F43DB2">
      <w:pPr>
        <w:spacing w:line="240" w:lineRule="auto"/>
      </w:pPr>
      <w:r>
        <w:separator/>
      </w:r>
    </w:p>
  </w:endnote>
  <w:endnote w:type="continuationSeparator" w:id="0">
    <w:p w14:paraId="384FBE29" w14:textId="77777777" w:rsidR="00F43DB2" w:rsidRDefault="00F43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EFAD" w14:textId="77777777" w:rsidR="002E7563" w:rsidRDefault="002E7563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7BF3" w14:textId="77777777" w:rsidR="002E7563" w:rsidRDefault="002E7563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5D61" w14:textId="77777777" w:rsidR="002E7563" w:rsidRDefault="002E7563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A487" w14:textId="77777777" w:rsidR="002E7563" w:rsidRDefault="00000000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FDE11" wp14:editId="7226F2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5839F" w14:textId="77777777" w:rsidR="002E7563" w:rsidRDefault="00000000">
                          <w:pPr>
                            <w:pStyle w:val="a8"/>
                            <w:ind w:firstLine="360"/>
                            <w:rPr>
                              <w:rFonts w:eastAsia="楷体"/>
                            </w:rPr>
                          </w:pPr>
                          <w:r>
                            <w:rPr>
                              <w:rFonts w:eastAsia="楷体" w:hint="eastAsia"/>
                            </w:rPr>
                            <w:t>第</w:t>
                          </w:r>
                          <w:r>
                            <w:rPr>
                              <w:rFonts w:eastAsia="楷体"/>
                            </w:rPr>
                            <w:fldChar w:fldCharType="begin"/>
                          </w:r>
                          <w:r>
                            <w:rPr>
                              <w:rFonts w:eastAsia="楷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楷体"/>
                            </w:rPr>
                            <w:fldChar w:fldCharType="separate"/>
                          </w:r>
                          <w:r>
                            <w:rPr>
                              <w:rFonts w:eastAsia="楷体"/>
                            </w:rPr>
                            <w:t>1</w:t>
                          </w:r>
                          <w:r>
                            <w:rPr>
                              <w:rFonts w:eastAsia="楷体"/>
                            </w:rPr>
                            <w:fldChar w:fldCharType="end"/>
                          </w:r>
                          <w:r>
                            <w:rPr>
                              <w:rFonts w:eastAsia="楷体"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FDE11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8C5839F" w14:textId="77777777" w:rsidR="002E7563" w:rsidRDefault="00000000">
                    <w:pPr>
                      <w:pStyle w:val="a8"/>
                      <w:ind w:firstLine="360"/>
                      <w:rPr>
                        <w:rFonts w:eastAsia="楷体"/>
                      </w:rPr>
                    </w:pPr>
                    <w:r>
                      <w:rPr>
                        <w:rFonts w:eastAsia="楷体" w:hint="eastAsia"/>
                      </w:rPr>
                      <w:t>第</w:t>
                    </w:r>
                    <w:r>
                      <w:rPr>
                        <w:rFonts w:eastAsia="楷体"/>
                      </w:rPr>
                      <w:fldChar w:fldCharType="begin"/>
                    </w:r>
                    <w:r>
                      <w:rPr>
                        <w:rFonts w:eastAsia="楷体"/>
                      </w:rPr>
                      <w:instrText xml:space="preserve"> PAGE  \* MERGEFORMAT </w:instrText>
                    </w:r>
                    <w:r>
                      <w:rPr>
                        <w:rFonts w:eastAsia="楷体"/>
                      </w:rPr>
                      <w:fldChar w:fldCharType="separate"/>
                    </w:r>
                    <w:r>
                      <w:rPr>
                        <w:rFonts w:eastAsia="楷体"/>
                      </w:rPr>
                      <w:t>1</w:t>
                    </w:r>
                    <w:r>
                      <w:rPr>
                        <w:rFonts w:eastAsia="楷体"/>
                      </w:rPr>
                      <w:fldChar w:fldCharType="end"/>
                    </w:r>
                    <w:r>
                      <w:rPr>
                        <w:rFonts w:eastAsia="楷体"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1553" w14:textId="77777777" w:rsidR="002E7563" w:rsidRDefault="00000000">
    <w:pPr>
      <w:pStyle w:val="a8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1D273" wp14:editId="07335E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76374299"/>
                          </w:sdtPr>
                          <w:sdtContent>
                            <w:p w14:paraId="2C87C741" w14:textId="77777777" w:rsidR="002E7563" w:rsidRDefault="00000000">
                              <w:pPr>
                                <w:pStyle w:val="a8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VII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FF3D842" w14:textId="77777777" w:rsidR="002E7563" w:rsidRDefault="002E756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1D27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-1976374299"/>
                    </w:sdtPr>
                    <w:sdtContent>
                      <w:p w14:paraId="2C87C741" w14:textId="77777777" w:rsidR="002E7563" w:rsidRDefault="00000000">
                        <w:pPr>
                          <w:pStyle w:val="a8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VII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FF3D842" w14:textId="77777777" w:rsidR="002E7563" w:rsidRDefault="002E7563"/>
                </w:txbxContent>
              </v:textbox>
              <w10:wrap anchorx="margin"/>
            </v:shape>
          </w:pict>
        </mc:Fallback>
      </mc:AlternateContent>
    </w:r>
  </w:p>
  <w:p w14:paraId="3355C5D4" w14:textId="77777777" w:rsidR="002E7563" w:rsidRDefault="002E7563">
    <w:pPr>
      <w:pStyle w:val="a8"/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8751" w14:textId="77777777" w:rsidR="00F43DB2" w:rsidRDefault="00F43DB2">
      <w:r>
        <w:separator/>
      </w:r>
    </w:p>
  </w:footnote>
  <w:footnote w:type="continuationSeparator" w:id="0">
    <w:p w14:paraId="79D62778" w14:textId="77777777" w:rsidR="00F43DB2" w:rsidRDefault="00F4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0B06" w14:textId="77777777" w:rsidR="002E7563" w:rsidRDefault="002E7563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2847" w14:textId="77777777" w:rsidR="002E7563" w:rsidRDefault="002E7563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0A94" w14:textId="77777777" w:rsidR="002E7563" w:rsidRDefault="002E7563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0BEF1"/>
    <w:multiLevelType w:val="singleLevel"/>
    <w:tmpl w:val="7F60BEF1"/>
    <w:lvl w:ilvl="0">
      <w:start w:val="2"/>
      <w:numFmt w:val="decimal"/>
      <w:suff w:val="nothing"/>
      <w:lvlText w:val="%1、"/>
      <w:lvlJc w:val="left"/>
    </w:lvl>
  </w:abstractNum>
  <w:num w:numId="1" w16cid:durableId="144541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FlMjkzYjEwZjIzZDc4NjBiNDA5NWM3MDcxYzYwMmYifQ=="/>
  </w:docVars>
  <w:rsids>
    <w:rsidRoot w:val="00172A27"/>
    <w:rsid w:val="000002F4"/>
    <w:rsid w:val="00005E23"/>
    <w:rsid w:val="00006625"/>
    <w:rsid w:val="00007ACD"/>
    <w:rsid w:val="000112E7"/>
    <w:rsid w:val="00011543"/>
    <w:rsid w:val="00014F8C"/>
    <w:rsid w:val="00016195"/>
    <w:rsid w:val="00022CE6"/>
    <w:rsid w:val="00024422"/>
    <w:rsid w:val="0002559F"/>
    <w:rsid w:val="00025743"/>
    <w:rsid w:val="00027069"/>
    <w:rsid w:val="000302F5"/>
    <w:rsid w:val="00030BAB"/>
    <w:rsid w:val="00032E0C"/>
    <w:rsid w:val="000331D3"/>
    <w:rsid w:val="00037187"/>
    <w:rsid w:val="00037A29"/>
    <w:rsid w:val="00040C90"/>
    <w:rsid w:val="00042039"/>
    <w:rsid w:val="000445DD"/>
    <w:rsid w:val="00045DCF"/>
    <w:rsid w:val="00046355"/>
    <w:rsid w:val="00052618"/>
    <w:rsid w:val="00053DF7"/>
    <w:rsid w:val="00054630"/>
    <w:rsid w:val="00054DEB"/>
    <w:rsid w:val="000559FE"/>
    <w:rsid w:val="0005636F"/>
    <w:rsid w:val="00060839"/>
    <w:rsid w:val="00060EF4"/>
    <w:rsid w:val="000673ED"/>
    <w:rsid w:val="00067684"/>
    <w:rsid w:val="000701C5"/>
    <w:rsid w:val="0007062C"/>
    <w:rsid w:val="00073857"/>
    <w:rsid w:val="0007438D"/>
    <w:rsid w:val="00075FA3"/>
    <w:rsid w:val="000804E8"/>
    <w:rsid w:val="000809C3"/>
    <w:rsid w:val="00084664"/>
    <w:rsid w:val="000857B4"/>
    <w:rsid w:val="00086BB7"/>
    <w:rsid w:val="00086D9E"/>
    <w:rsid w:val="00087DD7"/>
    <w:rsid w:val="00087E24"/>
    <w:rsid w:val="00090152"/>
    <w:rsid w:val="00090225"/>
    <w:rsid w:val="00090A0F"/>
    <w:rsid w:val="00091158"/>
    <w:rsid w:val="00092CCD"/>
    <w:rsid w:val="00093476"/>
    <w:rsid w:val="0009595E"/>
    <w:rsid w:val="00096936"/>
    <w:rsid w:val="00097964"/>
    <w:rsid w:val="000A1C60"/>
    <w:rsid w:val="000A26C8"/>
    <w:rsid w:val="000A50B8"/>
    <w:rsid w:val="000A5EF0"/>
    <w:rsid w:val="000A6D43"/>
    <w:rsid w:val="000B0F77"/>
    <w:rsid w:val="000B1EA9"/>
    <w:rsid w:val="000B29ED"/>
    <w:rsid w:val="000B4D9E"/>
    <w:rsid w:val="000B53F8"/>
    <w:rsid w:val="000B5EAD"/>
    <w:rsid w:val="000B5EF1"/>
    <w:rsid w:val="000B716F"/>
    <w:rsid w:val="000C055A"/>
    <w:rsid w:val="000C2356"/>
    <w:rsid w:val="000C33B0"/>
    <w:rsid w:val="000C35C2"/>
    <w:rsid w:val="000C3EF9"/>
    <w:rsid w:val="000C4C86"/>
    <w:rsid w:val="000C5986"/>
    <w:rsid w:val="000C73DB"/>
    <w:rsid w:val="000C785F"/>
    <w:rsid w:val="000D2D97"/>
    <w:rsid w:val="000D7626"/>
    <w:rsid w:val="000E2B6D"/>
    <w:rsid w:val="000E35C7"/>
    <w:rsid w:val="000E3F2F"/>
    <w:rsid w:val="000E4735"/>
    <w:rsid w:val="000E5314"/>
    <w:rsid w:val="000F1008"/>
    <w:rsid w:val="000F42B7"/>
    <w:rsid w:val="000F5758"/>
    <w:rsid w:val="000F76AF"/>
    <w:rsid w:val="000F778D"/>
    <w:rsid w:val="00100CC1"/>
    <w:rsid w:val="00101448"/>
    <w:rsid w:val="00103BC6"/>
    <w:rsid w:val="001052A0"/>
    <w:rsid w:val="00105979"/>
    <w:rsid w:val="00116555"/>
    <w:rsid w:val="001179B0"/>
    <w:rsid w:val="001200BC"/>
    <w:rsid w:val="00120D7C"/>
    <w:rsid w:val="00121088"/>
    <w:rsid w:val="001226D5"/>
    <w:rsid w:val="0012360D"/>
    <w:rsid w:val="00125861"/>
    <w:rsid w:val="00126D50"/>
    <w:rsid w:val="00127A0F"/>
    <w:rsid w:val="00130FC0"/>
    <w:rsid w:val="001313BE"/>
    <w:rsid w:val="00132285"/>
    <w:rsid w:val="00132422"/>
    <w:rsid w:val="001360DB"/>
    <w:rsid w:val="0013704C"/>
    <w:rsid w:val="0013751E"/>
    <w:rsid w:val="0014292F"/>
    <w:rsid w:val="00142A1F"/>
    <w:rsid w:val="00144B28"/>
    <w:rsid w:val="001456FA"/>
    <w:rsid w:val="001502D5"/>
    <w:rsid w:val="001543B2"/>
    <w:rsid w:val="001617C5"/>
    <w:rsid w:val="00162FFB"/>
    <w:rsid w:val="00163E2B"/>
    <w:rsid w:val="001646E1"/>
    <w:rsid w:val="00165E14"/>
    <w:rsid w:val="00167006"/>
    <w:rsid w:val="001711D6"/>
    <w:rsid w:val="001729C1"/>
    <w:rsid w:val="00172A27"/>
    <w:rsid w:val="00172D0B"/>
    <w:rsid w:val="00174AED"/>
    <w:rsid w:val="00174D61"/>
    <w:rsid w:val="00175BE8"/>
    <w:rsid w:val="00180F8C"/>
    <w:rsid w:val="00183E56"/>
    <w:rsid w:val="00186BA6"/>
    <w:rsid w:val="001878F2"/>
    <w:rsid w:val="00187C3F"/>
    <w:rsid w:val="00187FEB"/>
    <w:rsid w:val="00191640"/>
    <w:rsid w:val="00191A04"/>
    <w:rsid w:val="00191CE2"/>
    <w:rsid w:val="00192922"/>
    <w:rsid w:val="0019425E"/>
    <w:rsid w:val="00195E89"/>
    <w:rsid w:val="001A1667"/>
    <w:rsid w:val="001A1CA4"/>
    <w:rsid w:val="001A367F"/>
    <w:rsid w:val="001A652D"/>
    <w:rsid w:val="001A7337"/>
    <w:rsid w:val="001B020D"/>
    <w:rsid w:val="001B0724"/>
    <w:rsid w:val="001B49DB"/>
    <w:rsid w:val="001B54A1"/>
    <w:rsid w:val="001B7B8D"/>
    <w:rsid w:val="001C02D4"/>
    <w:rsid w:val="001C043C"/>
    <w:rsid w:val="001C09D5"/>
    <w:rsid w:val="001C2DF7"/>
    <w:rsid w:val="001C3561"/>
    <w:rsid w:val="001C5957"/>
    <w:rsid w:val="001D00C7"/>
    <w:rsid w:val="001D2909"/>
    <w:rsid w:val="001D2A09"/>
    <w:rsid w:val="001D52A9"/>
    <w:rsid w:val="001D5EBA"/>
    <w:rsid w:val="001D6335"/>
    <w:rsid w:val="001E1DA3"/>
    <w:rsid w:val="001E2E35"/>
    <w:rsid w:val="001E4262"/>
    <w:rsid w:val="001E612A"/>
    <w:rsid w:val="001E7CB6"/>
    <w:rsid w:val="001F199D"/>
    <w:rsid w:val="001F25CF"/>
    <w:rsid w:val="001F37EB"/>
    <w:rsid w:val="001F4CD4"/>
    <w:rsid w:val="001F562B"/>
    <w:rsid w:val="001F6004"/>
    <w:rsid w:val="001F6808"/>
    <w:rsid w:val="001F68CD"/>
    <w:rsid w:val="00200712"/>
    <w:rsid w:val="00200B46"/>
    <w:rsid w:val="002017DF"/>
    <w:rsid w:val="00202213"/>
    <w:rsid w:val="00207285"/>
    <w:rsid w:val="00207ECD"/>
    <w:rsid w:val="00207F89"/>
    <w:rsid w:val="0021280D"/>
    <w:rsid w:val="0021297E"/>
    <w:rsid w:val="00212EDD"/>
    <w:rsid w:val="002142E5"/>
    <w:rsid w:val="002174A9"/>
    <w:rsid w:val="00221F04"/>
    <w:rsid w:val="00222DE7"/>
    <w:rsid w:val="0022433E"/>
    <w:rsid w:val="00225C88"/>
    <w:rsid w:val="00225F6B"/>
    <w:rsid w:val="002267F5"/>
    <w:rsid w:val="002310C8"/>
    <w:rsid w:val="00232BB3"/>
    <w:rsid w:val="0023356B"/>
    <w:rsid w:val="00233DC7"/>
    <w:rsid w:val="00236F57"/>
    <w:rsid w:val="002371D1"/>
    <w:rsid w:val="00241968"/>
    <w:rsid w:val="0024311C"/>
    <w:rsid w:val="00246336"/>
    <w:rsid w:val="002543AD"/>
    <w:rsid w:val="00255E05"/>
    <w:rsid w:val="002563D1"/>
    <w:rsid w:val="00257DFF"/>
    <w:rsid w:val="002612ED"/>
    <w:rsid w:val="00263F27"/>
    <w:rsid w:val="00263F9E"/>
    <w:rsid w:val="0026415F"/>
    <w:rsid w:val="00265726"/>
    <w:rsid w:val="0026769B"/>
    <w:rsid w:val="00267C88"/>
    <w:rsid w:val="002724AF"/>
    <w:rsid w:val="00272A74"/>
    <w:rsid w:val="0027320F"/>
    <w:rsid w:val="002744A0"/>
    <w:rsid w:val="002810AF"/>
    <w:rsid w:val="00282A2E"/>
    <w:rsid w:val="00284668"/>
    <w:rsid w:val="0028532E"/>
    <w:rsid w:val="00290747"/>
    <w:rsid w:val="00295AE4"/>
    <w:rsid w:val="00295F3B"/>
    <w:rsid w:val="00295FA9"/>
    <w:rsid w:val="0029644D"/>
    <w:rsid w:val="0029670A"/>
    <w:rsid w:val="00296EFC"/>
    <w:rsid w:val="002971D6"/>
    <w:rsid w:val="002977A1"/>
    <w:rsid w:val="002A0B3F"/>
    <w:rsid w:val="002A1350"/>
    <w:rsid w:val="002A1A72"/>
    <w:rsid w:val="002A2EB2"/>
    <w:rsid w:val="002A5CD2"/>
    <w:rsid w:val="002A6D65"/>
    <w:rsid w:val="002B0BBA"/>
    <w:rsid w:val="002B0CDF"/>
    <w:rsid w:val="002B1C59"/>
    <w:rsid w:val="002B46EB"/>
    <w:rsid w:val="002B4D4E"/>
    <w:rsid w:val="002B7118"/>
    <w:rsid w:val="002B7641"/>
    <w:rsid w:val="002C0A4C"/>
    <w:rsid w:val="002C0A4E"/>
    <w:rsid w:val="002C1439"/>
    <w:rsid w:val="002C20F2"/>
    <w:rsid w:val="002C2B5F"/>
    <w:rsid w:val="002C3840"/>
    <w:rsid w:val="002C6611"/>
    <w:rsid w:val="002C6CAF"/>
    <w:rsid w:val="002D071C"/>
    <w:rsid w:val="002D096A"/>
    <w:rsid w:val="002D1AD1"/>
    <w:rsid w:val="002D30F7"/>
    <w:rsid w:val="002D5EA2"/>
    <w:rsid w:val="002D6ADB"/>
    <w:rsid w:val="002E0122"/>
    <w:rsid w:val="002E2E66"/>
    <w:rsid w:val="002E369E"/>
    <w:rsid w:val="002E3EC4"/>
    <w:rsid w:val="002E46AD"/>
    <w:rsid w:val="002E5566"/>
    <w:rsid w:val="002E6B15"/>
    <w:rsid w:val="002E7563"/>
    <w:rsid w:val="002E79FE"/>
    <w:rsid w:val="002F0BE0"/>
    <w:rsid w:val="002F0DE5"/>
    <w:rsid w:val="002F5377"/>
    <w:rsid w:val="002F6E9E"/>
    <w:rsid w:val="002F75EE"/>
    <w:rsid w:val="0030224E"/>
    <w:rsid w:val="00302937"/>
    <w:rsid w:val="00303C22"/>
    <w:rsid w:val="00303F67"/>
    <w:rsid w:val="00304C42"/>
    <w:rsid w:val="0030580A"/>
    <w:rsid w:val="00305D05"/>
    <w:rsid w:val="00306D1F"/>
    <w:rsid w:val="003070EC"/>
    <w:rsid w:val="003076D5"/>
    <w:rsid w:val="00307C4B"/>
    <w:rsid w:val="00313697"/>
    <w:rsid w:val="00313C29"/>
    <w:rsid w:val="003143E9"/>
    <w:rsid w:val="00314D80"/>
    <w:rsid w:val="00315D15"/>
    <w:rsid w:val="00317BDC"/>
    <w:rsid w:val="00321461"/>
    <w:rsid w:val="00322422"/>
    <w:rsid w:val="00323244"/>
    <w:rsid w:val="00323353"/>
    <w:rsid w:val="00323CE5"/>
    <w:rsid w:val="00324A0F"/>
    <w:rsid w:val="00324F55"/>
    <w:rsid w:val="00330E22"/>
    <w:rsid w:val="00334D4F"/>
    <w:rsid w:val="003405DF"/>
    <w:rsid w:val="00342C63"/>
    <w:rsid w:val="00343152"/>
    <w:rsid w:val="00347286"/>
    <w:rsid w:val="0035000F"/>
    <w:rsid w:val="00351AA0"/>
    <w:rsid w:val="003538A7"/>
    <w:rsid w:val="00353A0D"/>
    <w:rsid w:val="003554DB"/>
    <w:rsid w:val="00356728"/>
    <w:rsid w:val="00356B6B"/>
    <w:rsid w:val="00362296"/>
    <w:rsid w:val="00362B14"/>
    <w:rsid w:val="00363D6C"/>
    <w:rsid w:val="00365590"/>
    <w:rsid w:val="0036761C"/>
    <w:rsid w:val="00367AC0"/>
    <w:rsid w:val="00370813"/>
    <w:rsid w:val="00372E43"/>
    <w:rsid w:val="00373701"/>
    <w:rsid w:val="00376FDB"/>
    <w:rsid w:val="003775ED"/>
    <w:rsid w:val="0038212C"/>
    <w:rsid w:val="003829FA"/>
    <w:rsid w:val="00382CEA"/>
    <w:rsid w:val="00384D18"/>
    <w:rsid w:val="00385FB7"/>
    <w:rsid w:val="003869CD"/>
    <w:rsid w:val="00386D72"/>
    <w:rsid w:val="00387CF4"/>
    <w:rsid w:val="00390B31"/>
    <w:rsid w:val="00392DEA"/>
    <w:rsid w:val="00393F2E"/>
    <w:rsid w:val="00394D9F"/>
    <w:rsid w:val="00395C2F"/>
    <w:rsid w:val="003A12ED"/>
    <w:rsid w:val="003A13DD"/>
    <w:rsid w:val="003A1B3F"/>
    <w:rsid w:val="003A216C"/>
    <w:rsid w:val="003A2573"/>
    <w:rsid w:val="003A2FAF"/>
    <w:rsid w:val="003A349C"/>
    <w:rsid w:val="003A48D8"/>
    <w:rsid w:val="003A7A1E"/>
    <w:rsid w:val="003A7E99"/>
    <w:rsid w:val="003B2DAE"/>
    <w:rsid w:val="003B2E8B"/>
    <w:rsid w:val="003B4285"/>
    <w:rsid w:val="003B7E2A"/>
    <w:rsid w:val="003C4BFC"/>
    <w:rsid w:val="003C59E3"/>
    <w:rsid w:val="003C6CFA"/>
    <w:rsid w:val="003C7F5E"/>
    <w:rsid w:val="003D06BF"/>
    <w:rsid w:val="003D09F6"/>
    <w:rsid w:val="003D3DCC"/>
    <w:rsid w:val="003D4956"/>
    <w:rsid w:val="003D5FE1"/>
    <w:rsid w:val="003D7726"/>
    <w:rsid w:val="003E0BE6"/>
    <w:rsid w:val="003E25B1"/>
    <w:rsid w:val="003E4562"/>
    <w:rsid w:val="003E4A3D"/>
    <w:rsid w:val="003E4BE8"/>
    <w:rsid w:val="003E6F8B"/>
    <w:rsid w:val="003E775C"/>
    <w:rsid w:val="003E7C7F"/>
    <w:rsid w:val="003E7F93"/>
    <w:rsid w:val="003F7A8B"/>
    <w:rsid w:val="00402459"/>
    <w:rsid w:val="00402F63"/>
    <w:rsid w:val="00405F78"/>
    <w:rsid w:val="00406523"/>
    <w:rsid w:val="00411839"/>
    <w:rsid w:val="00414575"/>
    <w:rsid w:val="004157E8"/>
    <w:rsid w:val="004158FC"/>
    <w:rsid w:val="00416D76"/>
    <w:rsid w:val="00416EFA"/>
    <w:rsid w:val="0041767E"/>
    <w:rsid w:val="00417E5D"/>
    <w:rsid w:val="00421AF0"/>
    <w:rsid w:val="00421D67"/>
    <w:rsid w:val="0042273F"/>
    <w:rsid w:val="004227DE"/>
    <w:rsid w:val="00427AF9"/>
    <w:rsid w:val="00430FBE"/>
    <w:rsid w:val="00431D05"/>
    <w:rsid w:val="00432C02"/>
    <w:rsid w:val="00435B2E"/>
    <w:rsid w:val="004378DD"/>
    <w:rsid w:val="004402F9"/>
    <w:rsid w:val="00441E16"/>
    <w:rsid w:val="0044282C"/>
    <w:rsid w:val="004438AA"/>
    <w:rsid w:val="00445E27"/>
    <w:rsid w:val="00451C2B"/>
    <w:rsid w:val="00453FC9"/>
    <w:rsid w:val="00460F8D"/>
    <w:rsid w:val="00463185"/>
    <w:rsid w:val="00465B20"/>
    <w:rsid w:val="00465C40"/>
    <w:rsid w:val="00471211"/>
    <w:rsid w:val="00474C4C"/>
    <w:rsid w:val="00477FD6"/>
    <w:rsid w:val="00480C90"/>
    <w:rsid w:val="004816EA"/>
    <w:rsid w:val="00483828"/>
    <w:rsid w:val="00483F8E"/>
    <w:rsid w:val="00485A2F"/>
    <w:rsid w:val="0049549B"/>
    <w:rsid w:val="00495507"/>
    <w:rsid w:val="00495A3C"/>
    <w:rsid w:val="004975BE"/>
    <w:rsid w:val="004A07AD"/>
    <w:rsid w:val="004A0DE6"/>
    <w:rsid w:val="004A1590"/>
    <w:rsid w:val="004A1F62"/>
    <w:rsid w:val="004A350D"/>
    <w:rsid w:val="004A6038"/>
    <w:rsid w:val="004A6745"/>
    <w:rsid w:val="004B1D6C"/>
    <w:rsid w:val="004B2183"/>
    <w:rsid w:val="004B551A"/>
    <w:rsid w:val="004B62CB"/>
    <w:rsid w:val="004B638D"/>
    <w:rsid w:val="004B6766"/>
    <w:rsid w:val="004C0C42"/>
    <w:rsid w:val="004C36C0"/>
    <w:rsid w:val="004C3AFE"/>
    <w:rsid w:val="004C4177"/>
    <w:rsid w:val="004C6530"/>
    <w:rsid w:val="004C67A5"/>
    <w:rsid w:val="004D06D5"/>
    <w:rsid w:val="004D1052"/>
    <w:rsid w:val="004D311E"/>
    <w:rsid w:val="004D4737"/>
    <w:rsid w:val="004D63C0"/>
    <w:rsid w:val="004E09BD"/>
    <w:rsid w:val="004E0DAE"/>
    <w:rsid w:val="004E35B7"/>
    <w:rsid w:val="004E4132"/>
    <w:rsid w:val="004E4C8F"/>
    <w:rsid w:val="004E6745"/>
    <w:rsid w:val="004F2D26"/>
    <w:rsid w:val="004F38C1"/>
    <w:rsid w:val="004F6005"/>
    <w:rsid w:val="004F6B72"/>
    <w:rsid w:val="004F7049"/>
    <w:rsid w:val="004F7943"/>
    <w:rsid w:val="005005D1"/>
    <w:rsid w:val="00502EEE"/>
    <w:rsid w:val="005049A8"/>
    <w:rsid w:val="0050592C"/>
    <w:rsid w:val="0050788F"/>
    <w:rsid w:val="00507DF6"/>
    <w:rsid w:val="005104A1"/>
    <w:rsid w:val="00515513"/>
    <w:rsid w:val="00515560"/>
    <w:rsid w:val="005155B8"/>
    <w:rsid w:val="00515B95"/>
    <w:rsid w:val="00517D4C"/>
    <w:rsid w:val="00520C03"/>
    <w:rsid w:val="00521A20"/>
    <w:rsid w:val="00523A45"/>
    <w:rsid w:val="00524620"/>
    <w:rsid w:val="005248F6"/>
    <w:rsid w:val="005249AF"/>
    <w:rsid w:val="0052600F"/>
    <w:rsid w:val="0053255D"/>
    <w:rsid w:val="00537B12"/>
    <w:rsid w:val="00541255"/>
    <w:rsid w:val="00542A27"/>
    <w:rsid w:val="00544300"/>
    <w:rsid w:val="005459EA"/>
    <w:rsid w:val="0054612D"/>
    <w:rsid w:val="00552E13"/>
    <w:rsid w:val="00554EE6"/>
    <w:rsid w:val="00555983"/>
    <w:rsid w:val="00557619"/>
    <w:rsid w:val="00557739"/>
    <w:rsid w:val="00564E91"/>
    <w:rsid w:val="00565947"/>
    <w:rsid w:val="00566B83"/>
    <w:rsid w:val="00566CE6"/>
    <w:rsid w:val="00567552"/>
    <w:rsid w:val="0057338E"/>
    <w:rsid w:val="005733BA"/>
    <w:rsid w:val="00573E27"/>
    <w:rsid w:val="0057440D"/>
    <w:rsid w:val="00574B9E"/>
    <w:rsid w:val="0057684D"/>
    <w:rsid w:val="00580CF0"/>
    <w:rsid w:val="0058289C"/>
    <w:rsid w:val="00582EA2"/>
    <w:rsid w:val="005850EA"/>
    <w:rsid w:val="00587BA7"/>
    <w:rsid w:val="005901BA"/>
    <w:rsid w:val="005903E5"/>
    <w:rsid w:val="00590523"/>
    <w:rsid w:val="00590BEB"/>
    <w:rsid w:val="00592636"/>
    <w:rsid w:val="0059433D"/>
    <w:rsid w:val="0059472C"/>
    <w:rsid w:val="005964E6"/>
    <w:rsid w:val="005965D8"/>
    <w:rsid w:val="0059720C"/>
    <w:rsid w:val="005A0E30"/>
    <w:rsid w:val="005A1094"/>
    <w:rsid w:val="005A3508"/>
    <w:rsid w:val="005A4324"/>
    <w:rsid w:val="005A5040"/>
    <w:rsid w:val="005A6D27"/>
    <w:rsid w:val="005A718C"/>
    <w:rsid w:val="005B0995"/>
    <w:rsid w:val="005B0F48"/>
    <w:rsid w:val="005B1324"/>
    <w:rsid w:val="005B1D34"/>
    <w:rsid w:val="005B22C3"/>
    <w:rsid w:val="005B24B8"/>
    <w:rsid w:val="005B51AA"/>
    <w:rsid w:val="005B6986"/>
    <w:rsid w:val="005B735A"/>
    <w:rsid w:val="005C0FAE"/>
    <w:rsid w:val="005C1099"/>
    <w:rsid w:val="005C11D8"/>
    <w:rsid w:val="005C225F"/>
    <w:rsid w:val="005C23A4"/>
    <w:rsid w:val="005C3B06"/>
    <w:rsid w:val="005C5192"/>
    <w:rsid w:val="005C549E"/>
    <w:rsid w:val="005C62E8"/>
    <w:rsid w:val="005C74D3"/>
    <w:rsid w:val="005D173D"/>
    <w:rsid w:val="005D25BD"/>
    <w:rsid w:val="005D3AF5"/>
    <w:rsid w:val="005D516D"/>
    <w:rsid w:val="005D6794"/>
    <w:rsid w:val="005E23C2"/>
    <w:rsid w:val="005E3EB9"/>
    <w:rsid w:val="005E4EBA"/>
    <w:rsid w:val="005E5BAD"/>
    <w:rsid w:val="005F06F3"/>
    <w:rsid w:val="005F26A4"/>
    <w:rsid w:val="005F681D"/>
    <w:rsid w:val="0060037B"/>
    <w:rsid w:val="00601781"/>
    <w:rsid w:val="00602A6C"/>
    <w:rsid w:val="00606688"/>
    <w:rsid w:val="00606A81"/>
    <w:rsid w:val="0060789B"/>
    <w:rsid w:val="0061145E"/>
    <w:rsid w:val="0061170F"/>
    <w:rsid w:val="006122E8"/>
    <w:rsid w:val="006135CB"/>
    <w:rsid w:val="00613D32"/>
    <w:rsid w:val="00614137"/>
    <w:rsid w:val="006159F1"/>
    <w:rsid w:val="006170CF"/>
    <w:rsid w:val="00617D45"/>
    <w:rsid w:val="006206B2"/>
    <w:rsid w:val="006218F3"/>
    <w:rsid w:val="00621B08"/>
    <w:rsid w:val="00624AFC"/>
    <w:rsid w:val="0062577B"/>
    <w:rsid w:val="00625AEA"/>
    <w:rsid w:val="006275B7"/>
    <w:rsid w:val="00630383"/>
    <w:rsid w:val="00636403"/>
    <w:rsid w:val="00636CE8"/>
    <w:rsid w:val="006410C3"/>
    <w:rsid w:val="00642C01"/>
    <w:rsid w:val="00643765"/>
    <w:rsid w:val="00643E0F"/>
    <w:rsid w:val="006447E9"/>
    <w:rsid w:val="0064746F"/>
    <w:rsid w:val="00653559"/>
    <w:rsid w:val="00654E04"/>
    <w:rsid w:val="0065524F"/>
    <w:rsid w:val="006570DF"/>
    <w:rsid w:val="00657675"/>
    <w:rsid w:val="00661996"/>
    <w:rsid w:val="00661BF7"/>
    <w:rsid w:val="00664783"/>
    <w:rsid w:val="0066692C"/>
    <w:rsid w:val="006673B5"/>
    <w:rsid w:val="00670D87"/>
    <w:rsid w:val="006720AA"/>
    <w:rsid w:val="006732C3"/>
    <w:rsid w:val="006735D7"/>
    <w:rsid w:val="006758D4"/>
    <w:rsid w:val="00677602"/>
    <w:rsid w:val="00680754"/>
    <w:rsid w:val="00680A06"/>
    <w:rsid w:val="00682F8E"/>
    <w:rsid w:val="00683A48"/>
    <w:rsid w:val="00683AF9"/>
    <w:rsid w:val="006853A5"/>
    <w:rsid w:val="006857BC"/>
    <w:rsid w:val="00685E45"/>
    <w:rsid w:val="00690EC8"/>
    <w:rsid w:val="0069258B"/>
    <w:rsid w:val="00693F33"/>
    <w:rsid w:val="0069549F"/>
    <w:rsid w:val="006966F4"/>
    <w:rsid w:val="006A1EA4"/>
    <w:rsid w:val="006A1FA0"/>
    <w:rsid w:val="006A5A5F"/>
    <w:rsid w:val="006A6040"/>
    <w:rsid w:val="006B0BC4"/>
    <w:rsid w:val="006B1A94"/>
    <w:rsid w:val="006B1DD7"/>
    <w:rsid w:val="006B35D0"/>
    <w:rsid w:val="006B4359"/>
    <w:rsid w:val="006B4A1E"/>
    <w:rsid w:val="006B5EB9"/>
    <w:rsid w:val="006B7F82"/>
    <w:rsid w:val="006C32C1"/>
    <w:rsid w:val="006C44B8"/>
    <w:rsid w:val="006C4FA8"/>
    <w:rsid w:val="006C5027"/>
    <w:rsid w:val="006C5F66"/>
    <w:rsid w:val="006D0168"/>
    <w:rsid w:val="006D0CE6"/>
    <w:rsid w:val="006D127F"/>
    <w:rsid w:val="006D2331"/>
    <w:rsid w:val="006E076D"/>
    <w:rsid w:val="006E0F52"/>
    <w:rsid w:val="006E4324"/>
    <w:rsid w:val="006E69F5"/>
    <w:rsid w:val="006E767A"/>
    <w:rsid w:val="006E7F0F"/>
    <w:rsid w:val="006F2559"/>
    <w:rsid w:val="006F394C"/>
    <w:rsid w:val="006F7B78"/>
    <w:rsid w:val="007018A1"/>
    <w:rsid w:val="007043A1"/>
    <w:rsid w:val="00711535"/>
    <w:rsid w:val="00712A93"/>
    <w:rsid w:val="00712FCE"/>
    <w:rsid w:val="00713933"/>
    <w:rsid w:val="00713B48"/>
    <w:rsid w:val="0071424F"/>
    <w:rsid w:val="00714D54"/>
    <w:rsid w:val="00717420"/>
    <w:rsid w:val="007178BE"/>
    <w:rsid w:val="00717A2E"/>
    <w:rsid w:val="00721699"/>
    <w:rsid w:val="00721EE9"/>
    <w:rsid w:val="00725E8D"/>
    <w:rsid w:val="00726BDF"/>
    <w:rsid w:val="00726C78"/>
    <w:rsid w:val="007304F7"/>
    <w:rsid w:val="00734EC9"/>
    <w:rsid w:val="00735323"/>
    <w:rsid w:val="007355FF"/>
    <w:rsid w:val="00736B90"/>
    <w:rsid w:val="00737BF8"/>
    <w:rsid w:val="00740960"/>
    <w:rsid w:val="00740F22"/>
    <w:rsid w:val="00741049"/>
    <w:rsid w:val="0074149C"/>
    <w:rsid w:val="00744C72"/>
    <w:rsid w:val="00745945"/>
    <w:rsid w:val="007505A6"/>
    <w:rsid w:val="00751359"/>
    <w:rsid w:val="00753473"/>
    <w:rsid w:val="00753A09"/>
    <w:rsid w:val="00754802"/>
    <w:rsid w:val="007552DA"/>
    <w:rsid w:val="00756D04"/>
    <w:rsid w:val="00760098"/>
    <w:rsid w:val="00760DE8"/>
    <w:rsid w:val="007612C7"/>
    <w:rsid w:val="00762011"/>
    <w:rsid w:val="007633EB"/>
    <w:rsid w:val="007636F3"/>
    <w:rsid w:val="00765CB3"/>
    <w:rsid w:val="00766A76"/>
    <w:rsid w:val="00766F0D"/>
    <w:rsid w:val="00767C33"/>
    <w:rsid w:val="00771E1B"/>
    <w:rsid w:val="00772033"/>
    <w:rsid w:val="00772043"/>
    <w:rsid w:val="00772BEB"/>
    <w:rsid w:val="0077604F"/>
    <w:rsid w:val="00776264"/>
    <w:rsid w:val="007812BA"/>
    <w:rsid w:val="00785631"/>
    <w:rsid w:val="00785E4D"/>
    <w:rsid w:val="00787638"/>
    <w:rsid w:val="00787BEA"/>
    <w:rsid w:val="007909B9"/>
    <w:rsid w:val="007914D7"/>
    <w:rsid w:val="00791C0B"/>
    <w:rsid w:val="00793C97"/>
    <w:rsid w:val="00794F47"/>
    <w:rsid w:val="00797026"/>
    <w:rsid w:val="007A2202"/>
    <w:rsid w:val="007A6E96"/>
    <w:rsid w:val="007A79E2"/>
    <w:rsid w:val="007B1CBA"/>
    <w:rsid w:val="007B261D"/>
    <w:rsid w:val="007B30FF"/>
    <w:rsid w:val="007B5D5B"/>
    <w:rsid w:val="007B655D"/>
    <w:rsid w:val="007B7FF6"/>
    <w:rsid w:val="007C0B39"/>
    <w:rsid w:val="007C164B"/>
    <w:rsid w:val="007C331B"/>
    <w:rsid w:val="007C3826"/>
    <w:rsid w:val="007C3FA7"/>
    <w:rsid w:val="007C61DB"/>
    <w:rsid w:val="007C7F9D"/>
    <w:rsid w:val="007D2F3B"/>
    <w:rsid w:val="007D3987"/>
    <w:rsid w:val="007D5194"/>
    <w:rsid w:val="007D59E7"/>
    <w:rsid w:val="007E1317"/>
    <w:rsid w:val="007E3E1F"/>
    <w:rsid w:val="007E4332"/>
    <w:rsid w:val="007E46BA"/>
    <w:rsid w:val="007E5FFB"/>
    <w:rsid w:val="007F1547"/>
    <w:rsid w:val="007F1863"/>
    <w:rsid w:val="007F2425"/>
    <w:rsid w:val="007F29CD"/>
    <w:rsid w:val="007F30E5"/>
    <w:rsid w:val="007F6283"/>
    <w:rsid w:val="007F7C2D"/>
    <w:rsid w:val="00803A9F"/>
    <w:rsid w:val="00804C4E"/>
    <w:rsid w:val="008062F5"/>
    <w:rsid w:val="0080708C"/>
    <w:rsid w:val="008073C4"/>
    <w:rsid w:val="008102F1"/>
    <w:rsid w:val="008130C6"/>
    <w:rsid w:val="008132DA"/>
    <w:rsid w:val="0081453D"/>
    <w:rsid w:val="008165AA"/>
    <w:rsid w:val="00820400"/>
    <w:rsid w:val="00821A6D"/>
    <w:rsid w:val="0082450A"/>
    <w:rsid w:val="00833688"/>
    <w:rsid w:val="00833FE5"/>
    <w:rsid w:val="008358E6"/>
    <w:rsid w:val="00836E9E"/>
    <w:rsid w:val="008373F5"/>
    <w:rsid w:val="00840020"/>
    <w:rsid w:val="00840306"/>
    <w:rsid w:val="0084107B"/>
    <w:rsid w:val="0084177B"/>
    <w:rsid w:val="00842F4C"/>
    <w:rsid w:val="00846805"/>
    <w:rsid w:val="0085064F"/>
    <w:rsid w:val="00851BCE"/>
    <w:rsid w:val="008534E1"/>
    <w:rsid w:val="00856775"/>
    <w:rsid w:val="008569D9"/>
    <w:rsid w:val="00856BF4"/>
    <w:rsid w:val="0085732B"/>
    <w:rsid w:val="0086197C"/>
    <w:rsid w:val="008619E2"/>
    <w:rsid w:val="00861A0B"/>
    <w:rsid w:val="00863951"/>
    <w:rsid w:val="008639EC"/>
    <w:rsid w:val="00863F1D"/>
    <w:rsid w:val="008647FF"/>
    <w:rsid w:val="008669A4"/>
    <w:rsid w:val="0087031F"/>
    <w:rsid w:val="00871E29"/>
    <w:rsid w:val="0087285F"/>
    <w:rsid w:val="00872CA9"/>
    <w:rsid w:val="008731DB"/>
    <w:rsid w:val="00874396"/>
    <w:rsid w:val="00874A71"/>
    <w:rsid w:val="00875370"/>
    <w:rsid w:val="00881A34"/>
    <w:rsid w:val="00890B59"/>
    <w:rsid w:val="008916B4"/>
    <w:rsid w:val="00891F35"/>
    <w:rsid w:val="00891F45"/>
    <w:rsid w:val="0089317D"/>
    <w:rsid w:val="008956F6"/>
    <w:rsid w:val="00896E06"/>
    <w:rsid w:val="008A0C28"/>
    <w:rsid w:val="008A115C"/>
    <w:rsid w:val="008A1DD6"/>
    <w:rsid w:val="008A28E3"/>
    <w:rsid w:val="008A5B65"/>
    <w:rsid w:val="008A64C3"/>
    <w:rsid w:val="008A77C2"/>
    <w:rsid w:val="008B107C"/>
    <w:rsid w:val="008B1087"/>
    <w:rsid w:val="008B160E"/>
    <w:rsid w:val="008B4F06"/>
    <w:rsid w:val="008B5415"/>
    <w:rsid w:val="008B68AD"/>
    <w:rsid w:val="008B7969"/>
    <w:rsid w:val="008C0543"/>
    <w:rsid w:val="008C0B78"/>
    <w:rsid w:val="008C0B7A"/>
    <w:rsid w:val="008C1C13"/>
    <w:rsid w:val="008C24C9"/>
    <w:rsid w:val="008C4D4C"/>
    <w:rsid w:val="008C5304"/>
    <w:rsid w:val="008C6C96"/>
    <w:rsid w:val="008D07F8"/>
    <w:rsid w:val="008D1E4E"/>
    <w:rsid w:val="008D2A0E"/>
    <w:rsid w:val="008D2D5B"/>
    <w:rsid w:val="008D2ED1"/>
    <w:rsid w:val="008D59AC"/>
    <w:rsid w:val="008D7CA7"/>
    <w:rsid w:val="008E41F6"/>
    <w:rsid w:val="008E531E"/>
    <w:rsid w:val="008E64CA"/>
    <w:rsid w:val="008E6A17"/>
    <w:rsid w:val="008E7124"/>
    <w:rsid w:val="008F058D"/>
    <w:rsid w:val="008F23D5"/>
    <w:rsid w:val="008F4E13"/>
    <w:rsid w:val="008F58C8"/>
    <w:rsid w:val="0090133F"/>
    <w:rsid w:val="009035AA"/>
    <w:rsid w:val="00904B5A"/>
    <w:rsid w:val="00905776"/>
    <w:rsid w:val="0090592F"/>
    <w:rsid w:val="00906A09"/>
    <w:rsid w:val="00907713"/>
    <w:rsid w:val="00910F03"/>
    <w:rsid w:val="00912680"/>
    <w:rsid w:val="00913395"/>
    <w:rsid w:val="0091422D"/>
    <w:rsid w:val="00915857"/>
    <w:rsid w:val="009158CA"/>
    <w:rsid w:val="009216B6"/>
    <w:rsid w:val="009225B8"/>
    <w:rsid w:val="00925291"/>
    <w:rsid w:val="00932D77"/>
    <w:rsid w:val="00942827"/>
    <w:rsid w:val="00943D4D"/>
    <w:rsid w:val="00944181"/>
    <w:rsid w:val="00945B0C"/>
    <w:rsid w:val="009504AD"/>
    <w:rsid w:val="0095351B"/>
    <w:rsid w:val="00953A57"/>
    <w:rsid w:val="0095416B"/>
    <w:rsid w:val="0095505D"/>
    <w:rsid w:val="00955695"/>
    <w:rsid w:val="00955B8A"/>
    <w:rsid w:val="00957385"/>
    <w:rsid w:val="0095779F"/>
    <w:rsid w:val="00957AE7"/>
    <w:rsid w:val="009644C9"/>
    <w:rsid w:val="00965A70"/>
    <w:rsid w:val="009700DC"/>
    <w:rsid w:val="00970523"/>
    <w:rsid w:val="00970541"/>
    <w:rsid w:val="00970CA2"/>
    <w:rsid w:val="00971F00"/>
    <w:rsid w:val="0097319D"/>
    <w:rsid w:val="00973CC0"/>
    <w:rsid w:val="00975CE9"/>
    <w:rsid w:val="00976AED"/>
    <w:rsid w:val="00981C2B"/>
    <w:rsid w:val="00981C80"/>
    <w:rsid w:val="00982583"/>
    <w:rsid w:val="00982764"/>
    <w:rsid w:val="00982F0D"/>
    <w:rsid w:val="009847D3"/>
    <w:rsid w:val="0098500D"/>
    <w:rsid w:val="00987590"/>
    <w:rsid w:val="009875E9"/>
    <w:rsid w:val="009909BC"/>
    <w:rsid w:val="00992156"/>
    <w:rsid w:val="00992182"/>
    <w:rsid w:val="00992293"/>
    <w:rsid w:val="009950B7"/>
    <w:rsid w:val="0099622C"/>
    <w:rsid w:val="00997F00"/>
    <w:rsid w:val="009A1845"/>
    <w:rsid w:val="009A34B8"/>
    <w:rsid w:val="009A3AD0"/>
    <w:rsid w:val="009A4472"/>
    <w:rsid w:val="009A4A65"/>
    <w:rsid w:val="009A52D8"/>
    <w:rsid w:val="009A77B7"/>
    <w:rsid w:val="009B2ACD"/>
    <w:rsid w:val="009B3058"/>
    <w:rsid w:val="009B514A"/>
    <w:rsid w:val="009B59F3"/>
    <w:rsid w:val="009C1106"/>
    <w:rsid w:val="009C2668"/>
    <w:rsid w:val="009C2F6B"/>
    <w:rsid w:val="009C4597"/>
    <w:rsid w:val="009C5243"/>
    <w:rsid w:val="009C610F"/>
    <w:rsid w:val="009C77A4"/>
    <w:rsid w:val="009C78DF"/>
    <w:rsid w:val="009C79E9"/>
    <w:rsid w:val="009C7E14"/>
    <w:rsid w:val="009D33A3"/>
    <w:rsid w:val="009D4DAA"/>
    <w:rsid w:val="009E363F"/>
    <w:rsid w:val="009E3ADE"/>
    <w:rsid w:val="009E62CE"/>
    <w:rsid w:val="009F12E6"/>
    <w:rsid w:val="009F1411"/>
    <w:rsid w:val="009F2E6D"/>
    <w:rsid w:val="009F4C1B"/>
    <w:rsid w:val="009F79A3"/>
    <w:rsid w:val="00A01367"/>
    <w:rsid w:val="00A02A0A"/>
    <w:rsid w:val="00A037B8"/>
    <w:rsid w:val="00A04238"/>
    <w:rsid w:val="00A04684"/>
    <w:rsid w:val="00A04A65"/>
    <w:rsid w:val="00A072CD"/>
    <w:rsid w:val="00A15957"/>
    <w:rsid w:val="00A2093B"/>
    <w:rsid w:val="00A21C1B"/>
    <w:rsid w:val="00A22437"/>
    <w:rsid w:val="00A27694"/>
    <w:rsid w:val="00A3169F"/>
    <w:rsid w:val="00A32C53"/>
    <w:rsid w:val="00A330A6"/>
    <w:rsid w:val="00A35E82"/>
    <w:rsid w:val="00A36344"/>
    <w:rsid w:val="00A36ABD"/>
    <w:rsid w:val="00A40FB1"/>
    <w:rsid w:val="00A42A0A"/>
    <w:rsid w:val="00A42A75"/>
    <w:rsid w:val="00A43C5A"/>
    <w:rsid w:val="00A4573B"/>
    <w:rsid w:val="00A457C4"/>
    <w:rsid w:val="00A51FC8"/>
    <w:rsid w:val="00A53D26"/>
    <w:rsid w:val="00A5451D"/>
    <w:rsid w:val="00A5713E"/>
    <w:rsid w:val="00A575E3"/>
    <w:rsid w:val="00A60131"/>
    <w:rsid w:val="00A61543"/>
    <w:rsid w:val="00A616B9"/>
    <w:rsid w:val="00A61AD8"/>
    <w:rsid w:val="00A61B6F"/>
    <w:rsid w:val="00A67B59"/>
    <w:rsid w:val="00A70687"/>
    <w:rsid w:val="00A71A32"/>
    <w:rsid w:val="00A74A64"/>
    <w:rsid w:val="00A74BF3"/>
    <w:rsid w:val="00A75F8A"/>
    <w:rsid w:val="00A763C0"/>
    <w:rsid w:val="00A77532"/>
    <w:rsid w:val="00A822CE"/>
    <w:rsid w:val="00A83246"/>
    <w:rsid w:val="00A84616"/>
    <w:rsid w:val="00A84A5B"/>
    <w:rsid w:val="00A86C82"/>
    <w:rsid w:val="00A90607"/>
    <w:rsid w:val="00A90E9D"/>
    <w:rsid w:val="00A925F7"/>
    <w:rsid w:val="00A928B9"/>
    <w:rsid w:val="00A94893"/>
    <w:rsid w:val="00A963A3"/>
    <w:rsid w:val="00A970E0"/>
    <w:rsid w:val="00AA0670"/>
    <w:rsid w:val="00AA2F0B"/>
    <w:rsid w:val="00AA4421"/>
    <w:rsid w:val="00AA46A9"/>
    <w:rsid w:val="00AA5630"/>
    <w:rsid w:val="00AA6782"/>
    <w:rsid w:val="00AA7052"/>
    <w:rsid w:val="00AB0013"/>
    <w:rsid w:val="00AB04CB"/>
    <w:rsid w:val="00AB3671"/>
    <w:rsid w:val="00AB7D75"/>
    <w:rsid w:val="00AB7DB5"/>
    <w:rsid w:val="00AC1DCC"/>
    <w:rsid w:val="00AC31D0"/>
    <w:rsid w:val="00AC3B92"/>
    <w:rsid w:val="00AC4A5D"/>
    <w:rsid w:val="00AC6733"/>
    <w:rsid w:val="00AD277D"/>
    <w:rsid w:val="00AD3897"/>
    <w:rsid w:val="00AD4974"/>
    <w:rsid w:val="00AD55DD"/>
    <w:rsid w:val="00AD71EB"/>
    <w:rsid w:val="00AE0CCE"/>
    <w:rsid w:val="00AE3BE8"/>
    <w:rsid w:val="00AE6593"/>
    <w:rsid w:val="00AE714A"/>
    <w:rsid w:val="00AE7A8A"/>
    <w:rsid w:val="00AF0ADB"/>
    <w:rsid w:val="00AF5765"/>
    <w:rsid w:val="00AF6F1E"/>
    <w:rsid w:val="00B00CB1"/>
    <w:rsid w:val="00B0149F"/>
    <w:rsid w:val="00B024CB"/>
    <w:rsid w:val="00B03348"/>
    <w:rsid w:val="00B03563"/>
    <w:rsid w:val="00B0491E"/>
    <w:rsid w:val="00B10F05"/>
    <w:rsid w:val="00B123FB"/>
    <w:rsid w:val="00B17DF9"/>
    <w:rsid w:val="00B21933"/>
    <w:rsid w:val="00B25255"/>
    <w:rsid w:val="00B265DB"/>
    <w:rsid w:val="00B27683"/>
    <w:rsid w:val="00B303FB"/>
    <w:rsid w:val="00B314CE"/>
    <w:rsid w:val="00B315EF"/>
    <w:rsid w:val="00B3536B"/>
    <w:rsid w:val="00B354FA"/>
    <w:rsid w:val="00B36617"/>
    <w:rsid w:val="00B408AE"/>
    <w:rsid w:val="00B4145F"/>
    <w:rsid w:val="00B43206"/>
    <w:rsid w:val="00B44A45"/>
    <w:rsid w:val="00B44C93"/>
    <w:rsid w:val="00B450D1"/>
    <w:rsid w:val="00B471E5"/>
    <w:rsid w:val="00B474FD"/>
    <w:rsid w:val="00B51074"/>
    <w:rsid w:val="00B52BFB"/>
    <w:rsid w:val="00B570D0"/>
    <w:rsid w:val="00B61640"/>
    <w:rsid w:val="00B63C91"/>
    <w:rsid w:val="00B6458D"/>
    <w:rsid w:val="00B65442"/>
    <w:rsid w:val="00B70651"/>
    <w:rsid w:val="00B706FE"/>
    <w:rsid w:val="00B71BD9"/>
    <w:rsid w:val="00B731D8"/>
    <w:rsid w:val="00B75003"/>
    <w:rsid w:val="00B77926"/>
    <w:rsid w:val="00B8116A"/>
    <w:rsid w:val="00B82F1F"/>
    <w:rsid w:val="00B840DD"/>
    <w:rsid w:val="00B85732"/>
    <w:rsid w:val="00B8677D"/>
    <w:rsid w:val="00B86E1C"/>
    <w:rsid w:val="00B876E2"/>
    <w:rsid w:val="00B91062"/>
    <w:rsid w:val="00B912C7"/>
    <w:rsid w:val="00B913C4"/>
    <w:rsid w:val="00B94B95"/>
    <w:rsid w:val="00B950E9"/>
    <w:rsid w:val="00BA14E6"/>
    <w:rsid w:val="00BA1CA4"/>
    <w:rsid w:val="00BA36A6"/>
    <w:rsid w:val="00BA6C97"/>
    <w:rsid w:val="00BA6C9D"/>
    <w:rsid w:val="00BA7B4A"/>
    <w:rsid w:val="00BA7D4D"/>
    <w:rsid w:val="00BB052B"/>
    <w:rsid w:val="00BB135A"/>
    <w:rsid w:val="00BB5FD5"/>
    <w:rsid w:val="00BB7181"/>
    <w:rsid w:val="00BC02AF"/>
    <w:rsid w:val="00BC05B0"/>
    <w:rsid w:val="00BC2CF6"/>
    <w:rsid w:val="00BC6E03"/>
    <w:rsid w:val="00BC7238"/>
    <w:rsid w:val="00BC7C45"/>
    <w:rsid w:val="00BD0D12"/>
    <w:rsid w:val="00BD466A"/>
    <w:rsid w:val="00BD6D44"/>
    <w:rsid w:val="00BD7B85"/>
    <w:rsid w:val="00BE0AD0"/>
    <w:rsid w:val="00BE279D"/>
    <w:rsid w:val="00BE28F5"/>
    <w:rsid w:val="00BE2DFA"/>
    <w:rsid w:val="00BE59B3"/>
    <w:rsid w:val="00BE679E"/>
    <w:rsid w:val="00BF0052"/>
    <w:rsid w:val="00BF0B38"/>
    <w:rsid w:val="00BF1F42"/>
    <w:rsid w:val="00BF2A57"/>
    <w:rsid w:val="00BF4672"/>
    <w:rsid w:val="00BF59C9"/>
    <w:rsid w:val="00BF7F72"/>
    <w:rsid w:val="00C01AA4"/>
    <w:rsid w:val="00C037D7"/>
    <w:rsid w:val="00C046FB"/>
    <w:rsid w:val="00C04BB7"/>
    <w:rsid w:val="00C05063"/>
    <w:rsid w:val="00C05E74"/>
    <w:rsid w:val="00C061ED"/>
    <w:rsid w:val="00C06B3B"/>
    <w:rsid w:val="00C07E43"/>
    <w:rsid w:val="00C11F1C"/>
    <w:rsid w:val="00C1363D"/>
    <w:rsid w:val="00C168BB"/>
    <w:rsid w:val="00C16AFD"/>
    <w:rsid w:val="00C16B78"/>
    <w:rsid w:val="00C1770B"/>
    <w:rsid w:val="00C20883"/>
    <w:rsid w:val="00C21C69"/>
    <w:rsid w:val="00C22CF0"/>
    <w:rsid w:val="00C266BE"/>
    <w:rsid w:val="00C305D3"/>
    <w:rsid w:val="00C359A8"/>
    <w:rsid w:val="00C35FF8"/>
    <w:rsid w:val="00C376FE"/>
    <w:rsid w:val="00C40E0F"/>
    <w:rsid w:val="00C427DA"/>
    <w:rsid w:val="00C44326"/>
    <w:rsid w:val="00C44356"/>
    <w:rsid w:val="00C44827"/>
    <w:rsid w:val="00C459A8"/>
    <w:rsid w:val="00C46456"/>
    <w:rsid w:val="00C50523"/>
    <w:rsid w:val="00C516D2"/>
    <w:rsid w:val="00C543FF"/>
    <w:rsid w:val="00C54B5B"/>
    <w:rsid w:val="00C552E9"/>
    <w:rsid w:val="00C55D9E"/>
    <w:rsid w:val="00C65A4A"/>
    <w:rsid w:val="00C67915"/>
    <w:rsid w:val="00C70EDE"/>
    <w:rsid w:val="00C75FA8"/>
    <w:rsid w:val="00C76449"/>
    <w:rsid w:val="00C76DBC"/>
    <w:rsid w:val="00C80538"/>
    <w:rsid w:val="00C81D2E"/>
    <w:rsid w:val="00C827E9"/>
    <w:rsid w:val="00C82DDC"/>
    <w:rsid w:val="00C9060D"/>
    <w:rsid w:val="00C90840"/>
    <w:rsid w:val="00C93557"/>
    <w:rsid w:val="00C968B3"/>
    <w:rsid w:val="00C96AC3"/>
    <w:rsid w:val="00C96F53"/>
    <w:rsid w:val="00CA1515"/>
    <w:rsid w:val="00CA3E13"/>
    <w:rsid w:val="00CA4BC8"/>
    <w:rsid w:val="00CA639E"/>
    <w:rsid w:val="00CB2474"/>
    <w:rsid w:val="00CB6C7A"/>
    <w:rsid w:val="00CB7E01"/>
    <w:rsid w:val="00CC0CC9"/>
    <w:rsid w:val="00CC17C6"/>
    <w:rsid w:val="00CC49C8"/>
    <w:rsid w:val="00CC7013"/>
    <w:rsid w:val="00CD1413"/>
    <w:rsid w:val="00CD5B8D"/>
    <w:rsid w:val="00CD6CF0"/>
    <w:rsid w:val="00CE09A1"/>
    <w:rsid w:val="00CE09C9"/>
    <w:rsid w:val="00CE1AD7"/>
    <w:rsid w:val="00CE63BD"/>
    <w:rsid w:val="00CE7BD2"/>
    <w:rsid w:val="00CF09A8"/>
    <w:rsid w:val="00CF3F07"/>
    <w:rsid w:val="00CF3F5F"/>
    <w:rsid w:val="00CF56EF"/>
    <w:rsid w:val="00CF6FD6"/>
    <w:rsid w:val="00CF7DDA"/>
    <w:rsid w:val="00D027AC"/>
    <w:rsid w:val="00D05069"/>
    <w:rsid w:val="00D064D5"/>
    <w:rsid w:val="00D06738"/>
    <w:rsid w:val="00D10217"/>
    <w:rsid w:val="00D1048C"/>
    <w:rsid w:val="00D12E2C"/>
    <w:rsid w:val="00D13D08"/>
    <w:rsid w:val="00D15641"/>
    <w:rsid w:val="00D15B6E"/>
    <w:rsid w:val="00D16308"/>
    <w:rsid w:val="00D16448"/>
    <w:rsid w:val="00D17602"/>
    <w:rsid w:val="00D17610"/>
    <w:rsid w:val="00D17F29"/>
    <w:rsid w:val="00D3045F"/>
    <w:rsid w:val="00D31D2C"/>
    <w:rsid w:val="00D3235E"/>
    <w:rsid w:val="00D33445"/>
    <w:rsid w:val="00D33EEA"/>
    <w:rsid w:val="00D37308"/>
    <w:rsid w:val="00D40A31"/>
    <w:rsid w:val="00D40C79"/>
    <w:rsid w:val="00D4215E"/>
    <w:rsid w:val="00D4273F"/>
    <w:rsid w:val="00D44178"/>
    <w:rsid w:val="00D453D8"/>
    <w:rsid w:val="00D45893"/>
    <w:rsid w:val="00D51078"/>
    <w:rsid w:val="00D51A29"/>
    <w:rsid w:val="00D51A84"/>
    <w:rsid w:val="00D567A6"/>
    <w:rsid w:val="00D57CDC"/>
    <w:rsid w:val="00D6082B"/>
    <w:rsid w:val="00D60FAC"/>
    <w:rsid w:val="00D61F0A"/>
    <w:rsid w:val="00D63E84"/>
    <w:rsid w:val="00D64FD7"/>
    <w:rsid w:val="00D65B24"/>
    <w:rsid w:val="00D66246"/>
    <w:rsid w:val="00D67ADE"/>
    <w:rsid w:val="00D67E2C"/>
    <w:rsid w:val="00D7133D"/>
    <w:rsid w:val="00D725E8"/>
    <w:rsid w:val="00D735DE"/>
    <w:rsid w:val="00D7663E"/>
    <w:rsid w:val="00D76FAA"/>
    <w:rsid w:val="00D771DE"/>
    <w:rsid w:val="00D814BF"/>
    <w:rsid w:val="00D830A8"/>
    <w:rsid w:val="00D84D65"/>
    <w:rsid w:val="00D85192"/>
    <w:rsid w:val="00D913AA"/>
    <w:rsid w:val="00D927A9"/>
    <w:rsid w:val="00D9355C"/>
    <w:rsid w:val="00D9406E"/>
    <w:rsid w:val="00D94776"/>
    <w:rsid w:val="00D95172"/>
    <w:rsid w:val="00D95801"/>
    <w:rsid w:val="00D95FB3"/>
    <w:rsid w:val="00DA1768"/>
    <w:rsid w:val="00DA1AE2"/>
    <w:rsid w:val="00DA4252"/>
    <w:rsid w:val="00DB0D42"/>
    <w:rsid w:val="00DB1E19"/>
    <w:rsid w:val="00DB471A"/>
    <w:rsid w:val="00DB4BA5"/>
    <w:rsid w:val="00DB5E90"/>
    <w:rsid w:val="00DB67AF"/>
    <w:rsid w:val="00DB7A08"/>
    <w:rsid w:val="00DC0292"/>
    <w:rsid w:val="00DC0FF5"/>
    <w:rsid w:val="00DC5EDE"/>
    <w:rsid w:val="00DC608E"/>
    <w:rsid w:val="00DC6222"/>
    <w:rsid w:val="00DC762B"/>
    <w:rsid w:val="00DD0497"/>
    <w:rsid w:val="00DD2A4C"/>
    <w:rsid w:val="00DD58F4"/>
    <w:rsid w:val="00DE3BA8"/>
    <w:rsid w:val="00DE6148"/>
    <w:rsid w:val="00DE6F65"/>
    <w:rsid w:val="00DF1968"/>
    <w:rsid w:val="00DF3FA5"/>
    <w:rsid w:val="00DF3FC4"/>
    <w:rsid w:val="00DF40A4"/>
    <w:rsid w:val="00DF6140"/>
    <w:rsid w:val="00DF752F"/>
    <w:rsid w:val="00E0094E"/>
    <w:rsid w:val="00E019EF"/>
    <w:rsid w:val="00E0391E"/>
    <w:rsid w:val="00E044F1"/>
    <w:rsid w:val="00E11E2D"/>
    <w:rsid w:val="00E128C8"/>
    <w:rsid w:val="00E13CA5"/>
    <w:rsid w:val="00E179D5"/>
    <w:rsid w:val="00E211D5"/>
    <w:rsid w:val="00E21408"/>
    <w:rsid w:val="00E2185C"/>
    <w:rsid w:val="00E21BA6"/>
    <w:rsid w:val="00E27B3F"/>
    <w:rsid w:val="00E27C4E"/>
    <w:rsid w:val="00E305DB"/>
    <w:rsid w:val="00E345AE"/>
    <w:rsid w:val="00E35C1F"/>
    <w:rsid w:val="00E4323B"/>
    <w:rsid w:val="00E44C91"/>
    <w:rsid w:val="00E44E82"/>
    <w:rsid w:val="00E458F9"/>
    <w:rsid w:val="00E45F02"/>
    <w:rsid w:val="00E45FCA"/>
    <w:rsid w:val="00E47CB0"/>
    <w:rsid w:val="00E55B4C"/>
    <w:rsid w:val="00E56165"/>
    <w:rsid w:val="00E56C3F"/>
    <w:rsid w:val="00E60894"/>
    <w:rsid w:val="00E64A3E"/>
    <w:rsid w:val="00E6558E"/>
    <w:rsid w:val="00E66809"/>
    <w:rsid w:val="00E67C35"/>
    <w:rsid w:val="00E70D70"/>
    <w:rsid w:val="00E70F20"/>
    <w:rsid w:val="00E713B6"/>
    <w:rsid w:val="00E7190C"/>
    <w:rsid w:val="00E72817"/>
    <w:rsid w:val="00E7666B"/>
    <w:rsid w:val="00E77C8C"/>
    <w:rsid w:val="00E77DD6"/>
    <w:rsid w:val="00E82854"/>
    <w:rsid w:val="00E845A4"/>
    <w:rsid w:val="00E8562B"/>
    <w:rsid w:val="00E8587A"/>
    <w:rsid w:val="00E85C06"/>
    <w:rsid w:val="00E93557"/>
    <w:rsid w:val="00E94B54"/>
    <w:rsid w:val="00E961D2"/>
    <w:rsid w:val="00E974ED"/>
    <w:rsid w:val="00EA3FFD"/>
    <w:rsid w:val="00EB0389"/>
    <w:rsid w:val="00EB0C1A"/>
    <w:rsid w:val="00EB160D"/>
    <w:rsid w:val="00EB2305"/>
    <w:rsid w:val="00EB319C"/>
    <w:rsid w:val="00EB42FD"/>
    <w:rsid w:val="00EB53AD"/>
    <w:rsid w:val="00EB5AEC"/>
    <w:rsid w:val="00EB6C10"/>
    <w:rsid w:val="00EC0B01"/>
    <w:rsid w:val="00EC48C6"/>
    <w:rsid w:val="00EC4DBC"/>
    <w:rsid w:val="00EC4E58"/>
    <w:rsid w:val="00EC5336"/>
    <w:rsid w:val="00EC59F9"/>
    <w:rsid w:val="00EC7386"/>
    <w:rsid w:val="00EC7926"/>
    <w:rsid w:val="00ED2261"/>
    <w:rsid w:val="00ED2951"/>
    <w:rsid w:val="00ED2952"/>
    <w:rsid w:val="00ED2EB8"/>
    <w:rsid w:val="00ED4340"/>
    <w:rsid w:val="00ED4F8F"/>
    <w:rsid w:val="00ED5EB7"/>
    <w:rsid w:val="00ED6CB2"/>
    <w:rsid w:val="00EE6061"/>
    <w:rsid w:val="00EE74EF"/>
    <w:rsid w:val="00EF0E95"/>
    <w:rsid w:val="00EF0EE7"/>
    <w:rsid w:val="00EF16D3"/>
    <w:rsid w:val="00EF1E38"/>
    <w:rsid w:val="00EF42F8"/>
    <w:rsid w:val="00EF56BD"/>
    <w:rsid w:val="00EF7C25"/>
    <w:rsid w:val="00EF7F77"/>
    <w:rsid w:val="00F004B8"/>
    <w:rsid w:val="00F01AE0"/>
    <w:rsid w:val="00F01BE7"/>
    <w:rsid w:val="00F0269C"/>
    <w:rsid w:val="00F02B41"/>
    <w:rsid w:val="00F03255"/>
    <w:rsid w:val="00F112BD"/>
    <w:rsid w:val="00F12089"/>
    <w:rsid w:val="00F1590A"/>
    <w:rsid w:val="00F178A4"/>
    <w:rsid w:val="00F203A2"/>
    <w:rsid w:val="00F220FC"/>
    <w:rsid w:val="00F22FE3"/>
    <w:rsid w:val="00F25447"/>
    <w:rsid w:val="00F26912"/>
    <w:rsid w:val="00F26963"/>
    <w:rsid w:val="00F26E47"/>
    <w:rsid w:val="00F30BC6"/>
    <w:rsid w:val="00F30D48"/>
    <w:rsid w:val="00F325CC"/>
    <w:rsid w:val="00F32E9A"/>
    <w:rsid w:val="00F35803"/>
    <w:rsid w:val="00F36198"/>
    <w:rsid w:val="00F366CC"/>
    <w:rsid w:val="00F40B29"/>
    <w:rsid w:val="00F42E64"/>
    <w:rsid w:val="00F43DB2"/>
    <w:rsid w:val="00F44B57"/>
    <w:rsid w:val="00F45FC7"/>
    <w:rsid w:val="00F464A7"/>
    <w:rsid w:val="00F475A0"/>
    <w:rsid w:val="00F515B9"/>
    <w:rsid w:val="00F521F6"/>
    <w:rsid w:val="00F5238C"/>
    <w:rsid w:val="00F526AC"/>
    <w:rsid w:val="00F54622"/>
    <w:rsid w:val="00F573C3"/>
    <w:rsid w:val="00F5790A"/>
    <w:rsid w:val="00F60918"/>
    <w:rsid w:val="00F609EB"/>
    <w:rsid w:val="00F634F4"/>
    <w:rsid w:val="00F63DB6"/>
    <w:rsid w:val="00F63F5A"/>
    <w:rsid w:val="00F64D19"/>
    <w:rsid w:val="00F6555B"/>
    <w:rsid w:val="00F708A6"/>
    <w:rsid w:val="00F71B57"/>
    <w:rsid w:val="00F724D3"/>
    <w:rsid w:val="00F726B5"/>
    <w:rsid w:val="00F73F01"/>
    <w:rsid w:val="00F7548F"/>
    <w:rsid w:val="00F75FDE"/>
    <w:rsid w:val="00F8011A"/>
    <w:rsid w:val="00F81944"/>
    <w:rsid w:val="00F8352B"/>
    <w:rsid w:val="00F8530F"/>
    <w:rsid w:val="00F8558B"/>
    <w:rsid w:val="00F90C91"/>
    <w:rsid w:val="00F915E6"/>
    <w:rsid w:val="00F92B2C"/>
    <w:rsid w:val="00F92D3D"/>
    <w:rsid w:val="00F92DB8"/>
    <w:rsid w:val="00F96577"/>
    <w:rsid w:val="00F9762A"/>
    <w:rsid w:val="00FA1116"/>
    <w:rsid w:val="00FA4B64"/>
    <w:rsid w:val="00FA7A15"/>
    <w:rsid w:val="00FA7BA8"/>
    <w:rsid w:val="00FB1153"/>
    <w:rsid w:val="00FB29B9"/>
    <w:rsid w:val="00FB328E"/>
    <w:rsid w:val="00FB3CCC"/>
    <w:rsid w:val="00FB453D"/>
    <w:rsid w:val="00FB4717"/>
    <w:rsid w:val="00FB49D3"/>
    <w:rsid w:val="00FB57B0"/>
    <w:rsid w:val="00FC07FA"/>
    <w:rsid w:val="00FC3658"/>
    <w:rsid w:val="00FC7362"/>
    <w:rsid w:val="00FD051F"/>
    <w:rsid w:val="00FD1D71"/>
    <w:rsid w:val="00FD2675"/>
    <w:rsid w:val="00FD35B5"/>
    <w:rsid w:val="00FD3D1F"/>
    <w:rsid w:val="00FD51C6"/>
    <w:rsid w:val="00FD7B7E"/>
    <w:rsid w:val="00FD7B91"/>
    <w:rsid w:val="00FD7C2B"/>
    <w:rsid w:val="00FD7D79"/>
    <w:rsid w:val="00FE0BBE"/>
    <w:rsid w:val="00FE37B0"/>
    <w:rsid w:val="00FE399E"/>
    <w:rsid w:val="00FE3A8E"/>
    <w:rsid w:val="00FE7383"/>
    <w:rsid w:val="00FF0075"/>
    <w:rsid w:val="00FF2CE1"/>
    <w:rsid w:val="00FF542F"/>
    <w:rsid w:val="00FF7D25"/>
    <w:rsid w:val="014A4B87"/>
    <w:rsid w:val="015B33EA"/>
    <w:rsid w:val="015B6D94"/>
    <w:rsid w:val="01667002"/>
    <w:rsid w:val="01730582"/>
    <w:rsid w:val="017B7436"/>
    <w:rsid w:val="01A249C3"/>
    <w:rsid w:val="01BE7323"/>
    <w:rsid w:val="01E332CD"/>
    <w:rsid w:val="022573A2"/>
    <w:rsid w:val="02337D11"/>
    <w:rsid w:val="02355837"/>
    <w:rsid w:val="02467A44"/>
    <w:rsid w:val="025008C3"/>
    <w:rsid w:val="02613B4E"/>
    <w:rsid w:val="02873BB9"/>
    <w:rsid w:val="028B38C4"/>
    <w:rsid w:val="029C3B08"/>
    <w:rsid w:val="02A64ECC"/>
    <w:rsid w:val="02B836C8"/>
    <w:rsid w:val="02BC4F1A"/>
    <w:rsid w:val="02D30FAE"/>
    <w:rsid w:val="030A0A72"/>
    <w:rsid w:val="032558AB"/>
    <w:rsid w:val="0361440A"/>
    <w:rsid w:val="036A7762"/>
    <w:rsid w:val="036D07D5"/>
    <w:rsid w:val="03710AF1"/>
    <w:rsid w:val="03777B10"/>
    <w:rsid w:val="03836A76"/>
    <w:rsid w:val="03AE3AF3"/>
    <w:rsid w:val="03B04470"/>
    <w:rsid w:val="03B24C65"/>
    <w:rsid w:val="03EA43FF"/>
    <w:rsid w:val="03F92894"/>
    <w:rsid w:val="04001E75"/>
    <w:rsid w:val="04054589"/>
    <w:rsid w:val="0422003D"/>
    <w:rsid w:val="042B7FA3"/>
    <w:rsid w:val="048E7480"/>
    <w:rsid w:val="04A171B4"/>
    <w:rsid w:val="04FC43EA"/>
    <w:rsid w:val="051E0804"/>
    <w:rsid w:val="05AD66C1"/>
    <w:rsid w:val="05B13426"/>
    <w:rsid w:val="05D37064"/>
    <w:rsid w:val="05D62A5F"/>
    <w:rsid w:val="05F41C2F"/>
    <w:rsid w:val="06231E4A"/>
    <w:rsid w:val="062A31D9"/>
    <w:rsid w:val="06366220"/>
    <w:rsid w:val="06477A74"/>
    <w:rsid w:val="067032E2"/>
    <w:rsid w:val="06897EFF"/>
    <w:rsid w:val="06A905A2"/>
    <w:rsid w:val="06A93E8C"/>
    <w:rsid w:val="06B64A6C"/>
    <w:rsid w:val="071C6FC5"/>
    <w:rsid w:val="072145DC"/>
    <w:rsid w:val="072C54E4"/>
    <w:rsid w:val="07414C7E"/>
    <w:rsid w:val="07AD40C1"/>
    <w:rsid w:val="07B13BB2"/>
    <w:rsid w:val="07E07FF3"/>
    <w:rsid w:val="07FD6DF7"/>
    <w:rsid w:val="081B54CF"/>
    <w:rsid w:val="08674270"/>
    <w:rsid w:val="087A654B"/>
    <w:rsid w:val="089F7EAE"/>
    <w:rsid w:val="08BC0A60"/>
    <w:rsid w:val="08CE42EF"/>
    <w:rsid w:val="08D97D1B"/>
    <w:rsid w:val="09023C4E"/>
    <w:rsid w:val="090D12BC"/>
    <w:rsid w:val="092223CD"/>
    <w:rsid w:val="09496375"/>
    <w:rsid w:val="098350DA"/>
    <w:rsid w:val="09A426F2"/>
    <w:rsid w:val="09B71227"/>
    <w:rsid w:val="09F07C90"/>
    <w:rsid w:val="0A0E2D67"/>
    <w:rsid w:val="0A397E8E"/>
    <w:rsid w:val="0A426D43"/>
    <w:rsid w:val="0A5142B8"/>
    <w:rsid w:val="0A516F86"/>
    <w:rsid w:val="0A652A31"/>
    <w:rsid w:val="0A943317"/>
    <w:rsid w:val="0AB063A2"/>
    <w:rsid w:val="0AD025FD"/>
    <w:rsid w:val="0AF81AF7"/>
    <w:rsid w:val="0B1306DF"/>
    <w:rsid w:val="0B2823DD"/>
    <w:rsid w:val="0B2E5519"/>
    <w:rsid w:val="0B48482D"/>
    <w:rsid w:val="0B536D2E"/>
    <w:rsid w:val="0B5C5A3A"/>
    <w:rsid w:val="0B603439"/>
    <w:rsid w:val="0B7D3DAB"/>
    <w:rsid w:val="0BBC646A"/>
    <w:rsid w:val="0BC419DA"/>
    <w:rsid w:val="0C060244"/>
    <w:rsid w:val="0C4072B2"/>
    <w:rsid w:val="0C637445"/>
    <w:rsid w:val="0C7D59B2"/>
    <w:rsid w:val="0CB16402"/>
    <w:rsid w:val="0CBF0B1F"/>
    <w:rsid w:val="0CCF4ADA"/>
    <w:rsid w:val="0CFD50B5"/>
    <w:rsid w:val="0D162709"/>
    <w:rsid w:val="0D305579"/>
    <w:rsid w:val="0D330BC5"/>
    <w:rsid w:val="0D412C17"/>
    <w:rsid w:val="0D7D4536"/>
    <w:rsid w:val="0D86163D"/>
    <w:rsid w:val="0DAB2E51"/>
    <w:rsid w:val="0DF04D08"/>
    <w:rsid w:val="0E3B2427"/>
    <w:rsid w:val="0E4F7C80"/>
    <w:rsid w:val="0E6E6A1B"/>
    <w:rsid w:val="0E7404D9"/>
    <w:rsid w:val="0E7616B1"/>
    <w:rsid w:val="0E87566C"/>
    <w:rsid w:val="0EEA1757"/>
    <w:rsid w:val="0EF40475"/>
    <w:rsid w:val="0EF97BEC"/>
    <w:rsid w:val="0F094212"/>
    <w:rsid w:val="0F1113DA"/>
    <w:rsid w:val="0F1F3AF7"/>
    <w:rsid w:val="0F227143"/>
    <w:rsid w:val="0F3D1DAE"/>
    <w:rsid w:val="0F9124C0"/>
    <w:rsid w:val="0FAB7138"/>
    <w:rsid w:val="0FAE09D7"/>
    <w:rsid w:val="0FD006B3"/>
    <w:rsid w:val="0FD541B5"/>
    <w:rsid w:val="10090303"/>
    <w:rsid w:val="102D2243"/>
    <w:rsid w:val="102F7D69"/>
    <w:rsid w:val="10400202"/>
    <w:rsid w:val="104C2ED2"/>
    <w:rsid w:val="106317C1"/>
    <w:rsid w:val="10B95885"/>
    <w:rsid w:val="10C34956"/>
    <w:rsid w:val="10CD30DE"/>
    <w:rsid w:val="10DE709A"/>
    <w:rsid w:val="10E20BB3"/>
    <w:rsid w:val="10E943BC"/>
    <w:rsid w:val="11325E07"/>
    <w:rsid w:val="113D6C89"/>
    <w:rsid w:val="115A7068"/>
    <w:rsid w:val="116B74D9"/>
    <w:rsid w:val="116E48C1"/>
    <w:rsid w:val="11845E93"/>
    <w:rsid w:val="11B60016"/>
    <w:rsid w:val="11BA3663"/>
    <w:rsid w:val="11CF4CF7"/>
    <w:rsid w:val="11DD37F5"/>
    <w:rsid w:val="11EB4164"/>
    <w:rsid w:val="11F34DC7"/>
    <w:rsid w:val="122616F6"/>
    <w:rsid w:val="122D02D9"/>
    <w:rsid w:val="12411BFD"/>
    <w:rsid w:val="126B7053"/>
    <w:rsid w:val="12816876"/>
    <w:rsid w:val="128D0D77"/>
    <w:rsid w:val="12A12A75"/>
    <w:rsid w:val="12CB222E"/>
    <w:rsid w:val="13085298"/>
    <w:rsid w:val="135F0966"/>
    <w:rsid w:val="1393060F"/>
    <w:rsid w:val="13AA5959"/>
    <w:rsid w:val="13D50C28"/>
    <w:rsid w:val="13D604FC"/>
    <w:rsid w:val="13E56991"/>
    <w:rsid w:val="13F82B68"/>
    <w:rsid w:val="14215C1B"/>
    <w:rsid w:val="145E0C1D"/>
    <w:rsid w:val="1461426A"/>
    <w:rsid w:val="14860174"/>
    <w:rsid w:val="14997EA7"/>
    <w:rsid w:val="149D101A"/>
    <w:rsid w:val="14A479A4"/>
    <w:rsid w:val="14B95E54"/>
    <w:rsid w:val="14BC5944"/>
    <w:rsid w:val="14C03686"/>
    <w:rsid w:val="14C559AC"/>
    <w:rsid w:val="14D7452C"/>
    <w:rsid w:val="14F74BCE"/>
    <w:rsid w:val="15013364"/>
    <w:rsid w:val="1537321C"/>
    <w:rsid w:val="154D0C92"/>
    <w:rsid w:val="15564843"/>
    <w:rsid w:val="159B5677"/>
    <w:rsid w:val="15B036FB"/>
    <w:rsid w:val="15B17473"/>
    <w:rsid w:val="15BB5BFB"/>
    <w:rsid w:val="15DB44F0"/>
    <w:rsid w:val="15E2587E"/>
    <w:rsid w:val="15E46F00"/>
    <w:rsid w:val="15F1786F"/>
    <w:rsid w:val="16196D97"/>
    <w:rsid w:val="16210154"/>
    <w:rsid w:val="163F682C"/>
    <w:rsid w:val="16845F25"/>
    <w:rsid w:val="168B7CC4"/>
    <w:rsid w:val="1695469E"/>
    <w:rsid w:val="16C86822"/>
    <w:rsid w:val="16CC1AEC"/>
    <w:rsid w:val="16FC64CC"/>
    <w:rsid w:val="172D48D7"/>
    <w:rsid w:val="175B338B"/>
    <w:rsid w:val="176302F9"/>
    <w:rsid w:val="17650515"/>
    <w:rsid w:val="1767428D"/>
    <w:rsid w:val="176D1177"/>
    <w:rsid w:val="17F43647"/>
    <w:rsid w:val="18273A1C"/>
    <w:rsid w:val="184E25AB"/>
    <w:rsid w:val="185B5C3A"/>
    <w:rsid w:val="186802BC"/>
    <w:rsid w:val="18890233"/>
    <w:rsid w:val="188F015D"/>
    <w:rsid w:val="18AE6937"/>
    <w:rsid w:val="19466124"/>
    <w:rsid w:val="19CA28B1"/>
    <w:rsid w:val="19CC2A13"/>
    <w:rsid w:val="19D90D46"/>
    <w:rsid w:val="1A0758B3"/>
    <w:rsid w:val="1A295829"/>
    <w:rsid w:val="1A304E0A"/>
    <w:rsid w:val="1A3366A8"/>
    <w:rsid w:val="1A3B555D"/>
    <w:rsid w:val="1A615CF9"/>
    <w:rsid w:val="1A8E04BF"/>
    <w:rsid w:val="1AC612CA"/>
    <w:rsid w:val="1AE55A61"/>
    <w:rsid w:val="1AF35E37"/>
    <w:rsid w:val="1AF5570C"/>
    <w:rsid w:val="1B55540D"/>
    <w:rsid w:val="1B570174"/>
    <w:rsid w:val="1B59213E"/>
    <w:rsid w:val="1BA710FC"/>
    <w:rsid w:val="1BA86C22"/>
    <w:rsid w:val="1BE91714"/>
    <w:rsid w:val="1BF27E9D"/>
    <w:rsid w:val="1C0E117B"/>
    <w:rsid w:val="1C180A04"/>
    <w:rsid w:val="1C19367C"/>
    <w:rsid w:val="1C406E5A"/>
    <w:rsid w:val="1C5E3A90"/>
    <w:rsid w:val="1C746B04"/>
    <w:rsid w:val="1C850D11"/>
    <w:rsid w:val="1C8C0B05"/>
    <w:rsid w:val="1CC50941"/>
    <w:rsid w:val="1CD75A11"/>
    <w:rsid w:val="1D100F23"/>
    <w:rsid w:val="1D1F2F14"/>
    <w:rsid w:val="1D385D84"/>
    <w:rsid w:val="1D497F91"/>
    <w:rsid w:val="1D4D182F"/>
    <w:rsid w:val="1D525097"/>
    <w:rsid w:val="1D646B79"/>
    <w:rsid w:val="1D820F75"/>
    <w:rsid w:val="1D84721B"/>
    <w:rsid w:val="1D903E12"/>
    <w:rsid w:val="1DA022A7"/>
    <w:rsid w:val="1DDC5EDE"/>
    <w:rsid w:val="1DFB2D01"/>
    <w:rsid w:val="1E0F2F88"/>
    <w:rsid w:val="1E235395"/>
    <w:rsid w:val="1E3B5B2B"/>
    <w:rsid w:val="1E3E5127"/>
    <w:rsid w:val="1E8079E2"/>
    <w:rsid w:val="1E85324A"/>
    <w:rsid w:val="1ED02718"/>
    <w:rsid w:val="1ED8781E"/>
    <w:rsid w:val="1EFC175F"/>
    <w:rsid w:val="1F0E1492"/>
    <w:rsid w:val="1F1862E0"/>
    <w:rsid w:val="1F372797"/>
    <w:rsid w:val="1F665755"/>
    <w:rsid w:val="1F882FF2"/>
    <w:rsid w:val="1F9F033C"/>
    <w:rsid w:val="1FC75602"/>
    <w:rsid w:val="1FCA4EB5"/>
    <w:rsid w:val="1FD9384E"/>
    <w:rsid w:val="1FE16BA6"/>
    <w:rsid w:val="1FF13588"/>
    <w:rsid w:val="200C4150"/>
    <w:rsid w:val="203D202F"/>
    <w:rsid w:val="20586E69"/>
    <w:rsid w:val="205904EB"/>
    <w:rsid w:val="207E7762"/>
    <w:rsid w:val="207F2647"/>
    <w:rsid w:val="208D63E6"/>
    <w:rsid w:val="209D2ACD"/>
    <w:rsid w:val="20A80054"/>
    <w:rsid w:val="20D52267"/>
    <w:rsid w:val="20E029BA"/>
    <w:rsid w:val="20F51D65"/>
    <w:rsid w:val="20FA7F20"/>
    <w:rsid w:val="210743EB"/>
    <w:rsid w:val="213C1752"/>
    <w:rsid w:val="21466CC1"/>
    <w:rsid w:val="21582E98"/>
    <w:rsid w:val="21635AC5"/>
    <w:rsid w:val="217575A6"/>
    <w:rsid w:val="2191433B"/>
    <w:rsid w:val="219A3A21"/>
    <w:rsid w:val="21A8797C"/>
    <w:rsid w:val="21B4358B"/>
    <w:rsid w:val="21BD198C"/>
    <w:rsid w:val="21FA26D6"/>
    <w:rsid w:val="22001566"/>
    <w:rsid w:val="2228286B"/>
    <w:rsid w:val="222A65E3"/>
    <w:rsid w:val="22317971"/>
    <w:rsid w:val="223B434C"/>
    <w:rsid w:val="224376A4"/>
    <w:rsid w:val="22484CBB"/>
    <w:rsid w:val="228D6B72"/>
    <w:rsid w:val="22B30971"/>
    <w:rsid w:val="22C62681"/>
    <w:rsid w:val="22F05754"/>
    <w:rsid w:val="23072480"/>
    <w:rsid w:val="230E7CB2"/>
    <w:rsid w:val="2322375E"/>
    <w:rsid w:val="23241284"/>
    <w:rsid w:val="232C638A"/>
    <w:rsid w:val="23452FA8"/>
    <w:rsid w:val="23515DF1"/>
    <w:rsid w:val="237044C9"/>
    <w:rsid w:val="238560D7"/>
    <w:rsid w:val="23962303"/>
    <w:rsid w:val="23EB3679"/>
    <w:rsid w:val="240050BA"/>
    <w:rsid w:val="240510B5"/>
    <w:rsid w:val="241F4392"/>
    <w:rsid w:val="243948BB"/>
    <w:rsid w:val="244B2840"/>
    <w:rsid w:val="247C0C4C"/>
    <w:rsid w:val="249233DC"/>
    <w:rsid w:val="24950824"/>
    <w:rsid w:val="24CC370A"/>
    <w:rsid w:val="24D837D1"/>
    <w:rsid w:val="24ED38F7"/>
    <w:rsid w:val="25290DD3"/>
    <w:rsid w:val="25315EDA"/>
    <w:rsid w:val="254774AC"/>
    <w:rsid w:val="2580651A"/>
    <w:rsid w:val="25836A59"/>
    <w:rsid w:val="25987D07"/>
    <w:rsid w:val="25A62424"/>
    <w:rsid w:val="25B368EF"/>
    <w:rsid w:val="25B508B9"/>
    <w:rsid w:val="25BA1A2C"/>
    <w:rsid w:val="25FA62CC"/>
    <w:rsid w:val="261562C8"/>
    <w:rsid w:val="26774E01"/>
    <w:rsid w:val="26A10E3D"/>
    <w:rsid w:val="26A61FB0"/>
    <w:rsid w:val="26B744CD"/>
    <w:rsid w:val="26E31456"/>
    <w:rsid w:val="26ED5E31"/>
    <w:rsid w:val="270A253F"/>
    <w:rsid w:val="271433BD"/>
    <w:rsid w:val="27196C26"/>
    <w:rsid w:val="271F532A"/>
    <w:rsid w:val="27231852"/>
    <w:rsid w:val="273121C1"/>
    <w:rsid w:val="273300A3"/>
    <w:rsid w:val="27361586"/>
    <w:rsid w:val="27391076"/>
    <w:rsid w:val="27433CA3"/>
    <w:rsid w:val="27455C6D"/>
    <w:rsid w:val="27533EE6"/>
    <w:rsid w:val="279D33B3"/>
    <w:rsid w:val="27AA5AD0"/>
    <w:rsid w:val="27AC5CEC"/>
    <w:rsid w:val="27BC0C00"/>
    <w:rsid w:val="27E97CAF"/>
    <w:rsid w:val="27F35FDD"/>
    <w:rsid w:val="282B71AD"/>
    <w:rsid w:val="283946CF"/>
    <w:rsid w:val="288D7B39"/>
    <w:rsid w:val="28972E65"/>
    <w:rsid w:val="289B672F"/>
    <w:rsid w:val="28A30E9D"/>
    <w:rsid w:val="28AA3FD9"/>
    <w:rsid w:val="28B430AA"/>
    <w:rsid w:val="28F434A6"/>
    <w:rsid w:val="29037B8D"/>
    <w:rsid w:val="290D6316"/>
    <w:rsid w:val="291476A5"/>
    <w:rsid w:val="292C0E92"/>
    <w:rsid w:val="29387837"/>
    <w:rsid w:val="293D309F"/>
    <w:rsid w:val="29A0718A"/>
    <w:rsid w:val="29AC1FD3"/>
    <w:rsid w:val="29BF3AB4"/>
    <w:rsid w:val="29D3130E"/>
    <w:rsid w:val="29E654E5"/>
    <w:rsid w:val="29EA5878"/>
    <w:rsid w:val="2A1F27A5"/>
    <w:rsid w:val="2A426494"/>
    <w:rsid w:val="2A6E1037"/>
    <w:rsid w:val="2A770936"/>
    <w:rsid w:val="2A994305"/>
    <w:rsid w:val="2AA333D6"/>
    <w:rsid w:val="2AA809EC"/>
    <w:rsid w:val="2AAD7DB1"/>
    <w:rsid w:val="2AB70C30"/>
    <w:rsid w:val="2AE35581"/>
    <w:rsid w:val="2B0379D1"/>
    <w:rsid w:val="2B040F10"/>
    <w:rsid w:val="2B17347C"/>
    <w:rsid w:val="2B1C6CE5"/>
    <w:rsid w:val="2B434271"/>
    <w:rsid w:val="2B4A5600"/>
    <w:rsid w:val="2B852ADC"/>
    <w:rsid w:val="2B9176D3"/>
    <w:rsid w:val="2B9D1BD3"/>
    <w:rsid w:val="2BB62C95"/>
    <w:rsid w:val="2BCC4267"/>
    <w:rsid w:val="2BEB6DE3"/>
    <w:rsid w:val="2C016606"/>
    <w:rsid w:val="2C0C1475"/>
    <w:rsid w:val="2C1E19A0"/>
    <w:rsid w:val="2C251BC9"/>
    <w:rsid w:val="2C365B84"/>
    <w:rsid w:val="2C3D3684"/>
    <w:rsid w:val="2C934D84"/>
    <w:rsid w:val="2CA13945"/>
    <w:rsid w:val="2CD94E8D"/>
    <w:rsid w:val="2CDC672B"/>
    <w:rsid w:val="2CE11F94"/>
    <w:rsid w:val="2CE850D0"/>
    <w:rsid w:val="2CF25F4F"/>
    <w:rsid w:val="2D410C84"/>
    <w:rsid w:val="2D614E83"/>
    <w:rsid w:val="2D825F3C"/>
    <w:rsid w:val="2D92328E"/>
    <w:rsid w:val="2DB70319"/>
    <w:rsid w:val="2DBD1EA2"/>
    <w:rsid w:val="2DD41AF8"/>
    <w:rsid w:val="2DEE2BBA"/>
    <w:rsid w:val="2E13617D"/>
    <w:rsid w:val="2E5D564A"/>
    <w:rsid w:val="2E6C3ADF"/>
    <w:rsid w:val="2E7F50B4"/>
    <w:rsid w:val="2E9A064C"/>
    <w:rsid w:val="2E9D638E"/>
    <w:rsid w:val="2EA339A5"/>
    <w:rsid w:val="2EA41587"/>
    <w:rsid w:val="2EA67690"/>
    <w:rsid w:val="2F14517C"/>
    <w:rsid w:val="2F650C5A"/>
    <w:rsid w:val="2FA03ADC"/>
    <w:rsid w:val="2FC00586"/>
    <w:rsid w:val="2FDD4C94"/>
    <w:rsid w:val="2FE853E7"/>
    <w:rsid w:val="2FE94DEB"/>
    <w:rsid w:val="2FF87D20"/>
    <w:rsid w:val="300A1801"/>
    <w:rsid w:val="301306B6"/>
    <w:rsid w:val="30316D8E"/>
    <w:rsid w:val="30497594"/>
    <w:rsid w:val="305111DE"/>
    <w:rsid w:val="30B5389C"/>
    <w:rsid w:val="30DF67EA"/>
    <w:rsid w:val="30FA3624"/>
    <w:rsid w:val="310706B3"/>
    <w:rsid w:val="31321010"/>
    <w:rsid w:val="313B241F"/>
    <w:rsid w:val="316136A3"/>
    <w:rsid w:val="316A41A6"/>
    <w:rsid w:val="317B5B05"/>
    <w:rsid w:val="317F3B29"/>
    <w:rsid w:val="319A73AF"/>
    <w:rsid w:val="31AD4B3A"/>
    <w:rsid w:val="31EC7411"/>
    <w:rsid w:val="31EF0114"/>
    <w:rsid w:val="322A618B"/>
    <w:rsid w:val="32340DB8"/>
    <w:rsid w:val="323D5EBE"/>
    <w:rsid w:val="326F1DF0"/>
    <w:rsid w:val="3273368E"/>
    <w:rsid w:val="328529C5"/>
    <w:rsid w:val="32935ADE"/>
    <w:rsid w:val="32BA306B"/>
    <w:rsid w:val="32BD6FFF"/>
    <w:rsid w:val="32EB591A"/>
    <w:rsid w:val="33024A12"/>
    <w:rsid w:val="33157C9F"/>
    <w:rsid w:val="331F55C4"/>
    <w:rsid w:val="3321758E"/>
    <w:rsid w:val="332741AD"/>
    <w:rsid w:val="332B21BB"/>
    <w:rsid w:val="337C29D9"/>
    <w:rsid w:val="33810E26"/>
    <w:rsid w:val="339A10EE"/>
    <w:rsid w:val="33B65F28"/>
    <w:rsid w:val="33CF3395"/>
    <w:rsid w:val="33D53ED4"/>
    <w:rsid w:val="34237336"/>
    <w:rsid w:val="34264E3D"/>
    <w:rsid w:val="34301A6E"/>
    <w:rsid w:val="345B087E"/>
    <w:rsid w:val="34796F56"/>
    <w:rsid w:val="34B644B3"/>
    <w:rsid w:val="34C53F49"/>
    <w:rsid w:val="34E52586"/>
    <w:rsid w:val="34E940DB"/>
    <w:rsid w:val="34EC7728"/>
    <w:rsid w:val="34EE76AA"/>
    <w:rsid w:val="3502519D"/>
    <w:rsid w:val="352546A5"/>
    <w:rsid w:val="352E5F92"/>
    <w:rsid w:val="353F7DAB"/>
    <w:rsid w:val="357339A5"/>
    <w:rsid w:val="357A2F85"/>
    <w:rsid w:val="35B04BF9"/>
    <w:rsid w:val="35B446E9"/>
    <w:rsid w:val="36121410"/>
    <w:rsid w:val="361A2A0B"/>
    <w:rsid w:val="362A49AB"/>
    <w:rsid w:val="3639699D"/>
    <w:rsid w:val="36716136"/>
    <w:rsid w:val="36736225"/>
    <w:rsid w:val="36910587"/>
    <w:rsid w:val="369E0EF6"/>
    <w:rsid w:val="36BF5129"/>
    <w:rsid w:val="36C73FA8"/>
    <w:rsid w:val="36D75F9B"/>
    <w:rsid w:val="37092813"/>
    <w:rsid w:val="370D6DF5"/>
    <w:rsid w:val="37124ABD"/>
    <w:rsid w:val="371B42F4"/>
    <w:rsid w:val="372C4E0C"/>
    <w:rsid w:val="374B4BD9"/>
    <w:rsid w:val="377759CE"/>
    <w:rsid w:val="377C3371"/>
    <w:rsid w:val="378E6651"/>
    <w:rsid w:val="37BE35FD"/>
    <w:rsid w:val="37C8447C"/>
    <w:rsid w:val="380A6843"/>
    <w:rsid w:val="3818577D"/>
    <w:rsid w:val="383B4C4E"/>
    <w:rsid w:val="384C6E5B"/>
    <w:rsid w:val="384F6233"/>
    <w:rsid w:val="385B0E4C"/>
    <w:rsid w:val="388E2F7C"/>
    <w:rsid w:val="38B7004D"/>
    <w:rsid w:val="38BB5D8F"/>
    <w:rsid w:val="38CA5FD2"/>
    <w:rsid w:val="38DE1A7D"/>
    <w:rsid w:val="38EA6674"/>
    <w:rsid w:val="38F207D6"/>
    <w:rsid w:val="38FB618B"/>
    <w:rsid w:val="3905700A"/>
    <w:rsid w:val="39074B30"/>
    <w:rsid w:val="39333B77"/>
    <w:rsid w:val="39384DAC"/>
    <w:rsid w:val="39493F52"/>
    <w:rsid w:val="39495F88"/>
    <w:rsid w:val="39642D68"/>
    <w:rsid w:val="39671A73"/>
    <w:rsid w:val="3971469F"/>
    <w:rsid w:val="399549DA"/>
    <w:rsid w:val="39BA1BA2"/>
    <w:rsid w:val="39C3553D"/>
    <w:rsid w:val="39D3042A"/>
    <w:rsid w:val="3A695377"/>
    <w:rsid w:val="3A6F0BDF"/>
    <w:rsid w:val="3A7461F5"/>
    <w:rsid w:val="3A9E3272"/>
    <w:rsid w:val="3AA14DE9"/>
    <w:rsid w:val="3AAA60BB"/>
    <w:rsid w:val="3AB74334"/>
    <w:rsid w:val="3AC2280C"/>
    <w:rsid w:val="3AD62A0C"/>
    <w:rsid w:val="3ADB2271"/>
    <w:rsid w:val="3ADE3FB6"/>
    <w:rsid w:val="3AFD268F"/>
    <w:rsid w:val="3B117EE8"/>
    <w:rsid w:val="3B1B48C3"/>
    <w:rsid w:val="3B3D0CDD"/>
    <w:rsid w:val="3B3E6803"/>
    <w:rsid w:val="3B4262F3"/>
    <w:rsid w:val="3B540DC9"/>
    <w:rsid w:val="3B6E53C9"/>
    <w:rsid w:val="3B7F12F6"/>
    <w:rsid w:val="3BAB20EB"/>
    <w:rsid w:val="3BAF15BE"/>
    <w:rsid w:val="3BBE75D2"/>
    <w:rsid w:val="3BF556C3"/>
    <w:rsid w:val="3C125CC6"/>
    <w:rsid w:val="3C2F6110"/>
    <w:rsid w:val="3C4D13F4"/>
    <w:rsid w:val="3C502C92"/>
    <w:rsid w:val="3C8666B4"/>
    <w:rsid w:val="3CAD3C40"/>
    <w:rsid w:val="3CBE25E9"/>
    <w:rsid w:val="3CC01BC6"/>
    <w:rsid w:val="3CE5162C"/>
    <w:rsid w:val="3CEF24AB"/>
    <w:rsid w:val="3D033860"/>
    <w:rsid w:val="3D1C4922"/>
    <w:rsid w:val="3D25125A"/>
    <w:rsid w:val="3D714C6E"/>
    <w:rsid w:val="3D9B618F"/>
    <w:rsid w:val="3DE14D72"/>
    <w:rsid w:val="3DF8713D"/>
    <w:rsid w:val="3E021D6A"/>
    <w:rsid w:val="3E067AAC"/>
    <w:rsid w:val="3E350391"/>
    <w:rsid w:val="3E4B54BF"/>
    <w:rsid w:val="3E5A7DF8"/>
    <w:rsid w:val="3E833CA2"/>
    <w:rsid w:val="3E8F1850"/>
    <w:rsid w:val="3E931DF8"/>
    <w:rsid w:val="3EA846BF"/>
    <w:rsid w:val="3EC94364"/>
    <w:rsid w:val="3ECA6D2C"/>
    <w:rsid w:val="3ED00DDF"/>
    <w:rsid w:val="3EE30669"/>
    <w:rsid w:val="3EE55913"/>
    <w:rsid w:val="3F620D12"/>
    <w:rsid w:val="3F6F1681"/>
    <w:rsid w:val="3F724CCD"/>
    <w:rsid w:val="3F84512C"/>
    <w:rsid w:val="3F99423F"/>
    <w:rsid w:val="3FA96941"/>
    <w:rsid w:val="3FC03C8B"/>
    <w:rsid w:val="3FC4377B"/>
    <w:rsid w:val="3FD339BE"/>
    <w:rsid w:val="403D52DB"/>
    <w:rsid w:val="406E36E7"/>
    <w:rsid w:val="408E5B37"/>
    <w:rsid w:val="40D43E92"/>
    <w:rsid w:val="40F73A9D"/>
    <w:rsid w:val="41020F0B"/>
    <w:rsid w:val="41195D48"/>
    <w:rsid w:val="411F73C9"/>
    <w:rsid w:val="412C782A"/>
    <w:rsid w:val="41326E0A"/>
    <w:rsid w:val="415723CD"/>
    <w:rsid w:val="41801923"/>
    <w:rsid w:val="4182569C"/>
    <w:rsid w:val="41870F04"/>
    <w:rsid w:val="418E0F60"/>
    <w:rsid w:val="41943286"/>
    <w:rsid w:val="41AC096A"/>
    <w:rsid w:val="41BF069E"/>
    <w:rsid w:val="41DB7B41"/>
    <w:rsid w:val="42013769"/>
    <w:rsid w:val="427174BE"/>
    <w:rsid w:val="429A4C67"/>
    <w:rsid w:val="429D6505"/>
    <w:rsid w:val="42C844E2"/>
    <w:rsid w:val="42E12896"/>
    <w:rsid w:val="430C4E5D"/>
    <w:rsid w:val="43140575"/>
    <w:rsid w:val="43192030"/>
    <w:rsid w:val="43A86F10"/>
    <w:rsid w:val="43B104BA"/>
    <w:rsid w:val="43C26223"/>
    <w:rsid w:val="43C31F9B"/>
    <w:rsid w:val="43D146B8"/>
    <w:rsid w:val="43D153C2"/>
    <w:rsid w:val="43E41C5D"/>
    <w:rsid w:val="44150A49"/>
    <w:rsid w:val="441C0974"/>
    <w:rsid w:val="44226CC2"/>
    <w:rsid w:val="44246EDE"/>
    <w:rsid w:val="44663053"/>
    <w:rsid w:val="44812A3B"/>
    <w:rsid w:val="449A768C"/>
    <w:rsid w:val="44AB315B"/>
    <w:rsid w:val="44B32010"/>
    <w:rsid w:val="4550160D"/>
    <w:rsid w:val="455F1E3D"/>
    <w:rsid w:val="45605B2A"/>
    <w:rsid w:val="4582210E"/>
    <w:rsid w:val="45874105"/>
    <w:rsid w:val="458B6AE9"/>
    <w:rsid w:val="458D2861"/>
    <w:rsid w:val="45A63E59"/>
    <w:rsid w:val="45AF40FC"/>
    <w:rsid w:val="45E16709"/>
    <w:rsid w:val="46207231"/>
    <w:rsid w:val="46582E6F"/>
    <w:rsid w:val="465A240C"/>
    <w:rsid w:val="46761E5A"/>
    <w:rsid w:val="46BA7686"/>
    <w:rsid w:val="47321912"/>
    <w:rsid w:val="477F7142"/>
    <w:rsid w:val="478D08F6"/>
    <w:rsid w:val="479A3013"/>
    <w:rsid w:val="47A520E4"/>
    <w:rsid w:val="47AC3472"/>
    <w:rsid w:val="47BA5463"/>
    <w:rsid w:val="47C7158B"/>
    <w:rsid w:val="47D93B3C"/>
    <w:rsid w:val="47DB5B06"/>
    <w:rsid w:val="47EC7D13"/>
    <w:rsid w:val="47F24BFD"/>
    <w:rsid w:val="47FA6F7A"/>
    <w:rsid w:val="48194880"/>
    <w:rsid w:val="482C45B3"/>
    <w:rsid w:val="482D3E87"/>
    <w:rsid w:val="482F19AD"/>
    <w:rsid w:val="485B6C46"/>
    <w:rsid w:val="48684EBF"/>
    <w:rsid w:val="488C5052"/>
    <w:rsid w:val="48D662CD"/>
    <w:rsid w:val="48DF1625"/>
    <w:rsid w:val="48FD5F50"/>
    <w:rsid w:val="48FD7CFE"/>
    <w:rsid w:val="49690EEF"/>
    <w:rsid w:val="49757894"/>
    <w:rsid w:val="49942410"/>
    <w:rsid w:val="49A40179"/>
    <w:rsid w:val="49B6261E"/>
    <w:rsid w:val="4A007AA5"/>
    <w:rsid w:val="4A121587"/>
    <w:rsid w:val="4A190B67"/>
    <w:rsid w:val="4A3459A1"/>
    <w:rsid w:val="4A365275"/>
    <w:rsid w:val="4A7933B4"/>
    <w:rsid w:val="4A7B537E"/>
    <w:rsid w:val="4A875AD1"/>
    <w:rsid w:val="4AC07235"/>
    <w:rsid w:val="4AC46D25"/>
    <w:rsid w:val="4B1530DD"/>
    <w:rsid w:val="4B3E382E"/>
    <w:rsid w:val="4B40489E"/>
    <w:rsid w:val="4BAE52DF"/>
    <w:rsid w:val="4BB943B0"/>
    <w:rsid w:val="4BE952C7"/>
    <w:rsid w:val="4C0D0258"/>
    <w:rsid w:val="4C0D64AA"/>
    <w:rsid w:val="4C26756B"/>
    <w:rsid w:val="4C5B7215"/>
    <w:rsid w:val="4C6B4F7E"/>
    <w:rsid w:val="4C7E2F03"/>
    <w:rsid w:val="4CB22BAD"/>
    <w:rsid w:val="4D0A4797"/>
    <w:rsid w:val="4D6C6E11"/>
    <w:rsid w:val="4D746CD8"/>
    <w:rsid w:val="4D7773E7"/>
    <w:rsid w:val="4D875DE8"/>
    <w:rsid w:val="4D9724CF"/>
    <w:rsid w:val="4DA665B1"/>
    <w:rsid w:val="4DA93FB0"/>
    <w:rsid w:val="4DB56DF9"/>
    <w:rsid w:val="4DC978F3"/>
    <w:rsid w:val="4DDC25D7"/>
    <w:rsid w:val="4DDE00FE"/>
    <w:rsid w:val="4DF24278"/>
    <w:rsid w:val="4DFB1B37"/>
    <w:rsid w:val="4E1E04FA"/>
    <w:rsid w:val="4E1E674C"/>
    <w:rsid w:val="4E255D2C"/>
    <w:rsid w:val="4E524648"/>
    <w:rsid w:val="4E5403C0"/>
    <w:rsid w:val="4E775E5C"/>
    <w:rsid w:val="4EAC01FC"/>
    <w:rsid w:val="4F0771E0"/>
    <w:rsid w:val="4F1E0E31"/>
    <w:rsid w:val="4F1F6B5A"/>
    <w:rsid w:val="4F2227A8"/>
    <w:rsid w:val="4F2E2C8D"/>
    <w:rsid w:val="4F3B332E"/>
    <w:rsid w:val="4F440434"/>
    <w:rsid w:val="4F563CC4"/>
    <w:rsid w:val="4F894099"/>
    <w:rsid w:val="4FC74BC1"/>
    <w:rsid w:val="4FFF03B8"/>
    <w:rsid w:val="50060C58"/>
    <w:rsid w:val="5006353B"/>
    <w:rsid w:val="504D54CA"/>
    <w:rsid w:val="5060129E"/>
    <w:rsid w:val="507D6ADE"/>
    <w:rsid w:val="508B5BEF"/>
    <w:rsid w:val="50950CB1"/>
    <w:rsid w:val="50B068A4"/>
    <w:rsid w:val="50B67110"/>
    <w:rsid w:val="50D16E98"/>
    <w:rsid w:val="50D20BE8"/>
    <w:rsid w:val="50DB26D2"/>
    <w:rsid w:val="50E430D2"/>
    <w:rsid w:val="510C6D30"/>
    <w:rsid w:val="51445241"/>
    <w:rsid w:val="5150625C"/>
    <w:rsid w:val="515D3A2F"/>
    <w:rsid w:val="516528E4"/>
    <w:rsid w:val="5176064D"/>
    <w:rsid w:val="51BA49DE"/>
    <w:rsid w:val="51C27D36"/>
    <w:rsid w:val="51F872B4"/>
    <w:rsid w:val="521D4F6D"/>
    <w:rsid w:val="52397FF8"/>
    <w:rsid w:val="524A3FB4"/>
    <w:rsid w:val="526130AB"/>
    <w:rsid w:val="528748A7"/>
    <w:rsid w:val="528A2602"/>
    <w:rsid w:val="529718EB"/>
    <w:rsid w:val="52AA2CA4"/>
    <w:rsid w:val="52B96A43"/>
    <w:rsid w:val="52BD34BD"/>
    <w:rsid w:val="53204D14"/>
    <w:rsid w:val="53453C8E"/>
    <w:rsid w:val="534704F3"/>
    <w:rsid w:val="53AC3DCA"/>
    <w:rsid w:val="53C71634"/>
    <w:rsid w:val="53CA4C80"/>
    <w:rsid w:val="53D0673A"/>
    <w:rsid w:val="53E36D18"/>
    <w:rsid w:val="53F35F85"/>
    <w:rsid w:val="540939FA"/>
    <w:rsid w:val="54106B37"/>
    <w:rsid w:val="54182B89"/>
    <w:rsid w:val="54502491"/>
    <w:rsid w:val="54A405FE"/>
    <w:rsid w:val="5503044A"/>
    <w:rsid w:val="550D3076"/>
    <w:rsid w:val="5519761B"/>
    <w:rsid w:val="55284354"/>
    <w:rsid w:val="55376345"/>
    <w:rsid w:val="554271C4"/>
    <w:rsid w:val="554373C0"/>
    <w:rsid w:val="55480662"/>
    <w:rsid w:val="556319C5"/>
    <w:rsid w:val="5563538C"/>
    <w:rsid w:val="5572743A"/>
    <w:rsid w:val="557430F6"/>
    <w:rsid w:val="558E065B"/>
    <w:rsid w:val="55A3114C"/>
    <w:rsid w:val="55A57753"/>
    <w:rsid w:val="55A6166E"/>
    <w:rsid w:val="55B856D8"/>
    <w:rsid w:val="55CE5B74"/>
    <w:rsid w:val="55DD5E69"/>
    <w:rsid w:val="55DE384C"/>
    <w:rsid w:val="55E55DA1"/>
    <w:rsid w:val="55E95892"/>
    <w:rsid w:val="55EC7130"/>
    <w:rsid w:val="55F518F1"/>
    <w:rsid w:val="560B3A5A"/>
    <w:rsid w:val="561D19DF"/>
    <w:rsid w:val="56206DD9"/>
    <w:rsid w:val="56293EE0"/>
    <w:rsid w:val="563C1E65"/>
    <w:rsid w:val="564156CE"/>
    <w:rsid w:val="566742C4"/>
    <w:rsid w:val="56694C24"/>
    <w:rsid w:val="56723AD9"/>
    <w:rsid w:val="567A57C2"/>
    <w:rsid w:val="56813D1C"/>
    <w:rsid w:val="56876E58"/>
    <w:rsid w:val="56E12A0D"/>
    <w:rsid w:val="57234DD3"/>
    <w:rsid w:val="575C02E5"/>
    <w:rsid w:val="577F7B59"/>
    <w:rsid w:val="578F06BB"/>
    <w:rsid w:val="57B27F05"/>
    <w:rsid w:val="57CA16F3"/>
    <w:rsid w:val="57D83E10"/>
    <w:rsid w:val="57DF519E"/>
    <w:rsid w:val="57E97DCB"/>
    <w:rsid w:val="57FA3401"/>
    <w:rsid w:val="580F2E26"/>
    <w:rsid w:val="58240E03"/>
    <w:rsid w:val="58254B7B"/>
    <w:rsid w:val="584119B5"/>
    <w:rsid w:val="58782EFD"/>
    <w:rsid w:val="58906498"/>
    <w:rsid w:val="58977827"/>
    <w:rsid w:val="58B15B45"/>
    <w:rsid w:val="58B303D9"/>
    <w:rsid w:val="58D2085F"/>
    <w:rsid w:val="58EE31BF"/>
    <w:rsid w:val="58EE70CA"/>
    <w:rsid w:val="58F615F8"/>
    <w:rsid w:val="59246BE1"/>
    <w:rsid w:val="5942627A"/>
    <w:rsid w:val="597638E0"/>
    <w:rsid w:val="597D4C6F"/>
    <w:rsid w:val="598D0C2A"/>
    <w:rsid w:val="599831C4"/>
    <w:rsid w:val="59B14918"/>
    <w:rsid w:val="5A1530F9"/>
    <w:rsid w:val="5A1D5B0A"/>
    <w:rsid w:val="5A1E2F89"/>
    <w:rsid w:val="5A1F4032"/>
    <w:rsid w:val="5A2C0443"/>
    <w:rsid w:val="5A93303B"/>
    <w:rsid w:val="5AA24261"/>
    <w:rsid w:val="5ADB3E73"/>
    <w:rsid w:val="5AE1122D"/>
    <w:rsid w:val="5AE5075D"/>
    <w:rsid w:val="5B04316E"/>
    <w:rsid w:val="5B0B44FC"/>
    <w:rsid w:val="5B1A473F"/>
    <w:rsid w:val="5B296F90"/>
    <w:rsid w:val="5B3A7BC4"/>
    <w:rsid w:val="5B3E520C"/>
    <w:rsid w:val="5B413A7A"/>
    <w:rsid w:val="5B595267"/>
    <w:rsid w:val="5B61411C"/>
    <w:rsid w:val="5B694D7F"/>
    <w:rsid w:val="5B9B5880"/>
    <w:rsid w:val="5BC00E43"/>
    <w:rsid w:val="5BCD1522"/>
    <w:rsid w:val="5C22183C"/>
    <w:rsid w:val="5C4322FF"/>
    <w:rsid w:val="5C665B9A"/>
    <w:rsid w:val="5C7834CB"/>
    <w:rsid w:val="5C9503AF"/>
    <w:rsid w:val="5CA22C3E"/>
    <w:rsid w:val="5CC901CB"/>
    <w:rsid w:val="5CCB7A9F"/>
    <w:rsid w:val="5D047455"/>
    <w:rsid w:val="5D632190"/>
    <w:rsid w:val="5DE0757A"/>
    <w:rsid w:val="5DF41277"/>
    <w:rsid w:val="5E084D23"/>
    <w:rsid w:val="5E435D5B"/>
    <w:rsid w:val="5E4E4E2C"/>
    <w:rsid w:val="5E671A49"/>
    <w:rsid w:val="5E7F4FE5"/>
    <w:rsid w:val="5E820631"/>
    <w:rsid w:val="5EC72965"/>
    <w:rsid w:val="5ED15115"/>
    <w:rsid w:val="5EE412EC"/>
    <w:rsid w:val="5EFD415C"/>
    <w:rsid w:val="5F41673E"/>
    <w:rsid w:val="5F4D6E91"/>
    <w:rsid w:val="5F593A88"/>
    <w:rsid w:val="5F5E7096"/>
    <w:rsid w:val="5F640952"/>
    <w:rsid w:val="5F7F2DC3"/>
    <w:rsid w:val="5F8605F5"/>
    <w:rsid w:val="5F8B1768"/>
    <w:rsid w:val="5F922AF6"/>
    <w:rsid w:val="5F9E76ED"/>
    <w:rsid w:val="5FC058B5"/>
    <w:rsid w:val="5FDF3861"/>
    <w:rsid w:val="60107EBF"/>
    <w:rsid w:val="602F2A3B"/>
    <w:rsid w:val="60516145"/>
    <w:rsid w:val="60B92304"/>
    <w:rsid w:val="60CC64DC"/>
    <w:rsid w:val="60E5134B"/>
    <w:rsid w:val="61181721"/>
    <w:rsid w:val="614147D4"/>
    <w:rsid w:val="615C160D"/>
    <w:rsid w:val="61630BEE"/>
    <w:rsid w:val="616D20F2"/>
    <w:rsid w:val="61D86D49"/>
    <w:rsid w:val="6200468F"/>
    <w:rsid w:val="62165C60"/>
    <w:rsid w:val="62487DE4"/>
    <w:rsid w:val="626A037F"/>
    <w:rsid w:val="627B1F67"/>
    <w:rsid w:val="628C7CD0"/>
    <w:rsid w:val="62A74B0A"/>
    <w:rsid w:val="631042B0"/>
    <w:rsid w:val="633D721D"/>
    <w:rsid w:val="63651857"/>
    <w:rsid w:val="63727074"/>
    <w:rsid w:val="63870498"/>
    <w:rsid w:val="638906B4"/>
    <w:rsid w:val="638A3CCE"/>
    <w:rsid w:val="639D7CBB"/>
    <w:rsid w:val="63B079EF"/>
    <w:rsid w:val="63BF7C32"/>
    <w:rsid w:val="63EE0517"/>
    <w:rsid w:val="6401024A"/>
    <w:rsid w:val="64273ED1"/>
    <w:rsid w:val="643C74D4"/>
    <w:rsid w:val="643E324C"/>
    <w:rsid w:val="644A7E43"/>
    <w:rsid w:val="64874BF3"/>
    <w:rsid w:val="64972BCE"/>
    <w:rsid w:val="64AD03D2"/>
    <w:rsid w:val="64BB2AEF"/>
    <w:rsid w:val="64C051B4"/>
    <w:rsid w:val="64E03CD7"/>
    <w:rsid w:val="653F54CE"/>
    <w:rsid w:val="654900FB"/>
    <w:rsid w:val="65506DC7"/>
    <w:rsid w:val="655A7278"/>
    <w:rsid w:val="65625419"/>
    <w:rsid w:val="65876E75"/>
    <w:rsid w:val="65B254B2"/>
    <w:rsid w:val="661C136B"/>
    <w:rsid w:val="663E5786"/>
    <w:rsid w:val="663F11BD"/>
    <w:rsid w:val="6651443C"/>
    <w:rsid w:val="665E1984"/>
    <w:rsid w:val="669A5582"/>
    <w:rsid w:val="669E4476"/>
    <w:rsid w:val="66C537B1"/>
    <w:rsid w:val="66E45EA6"/>
    <w:rsid w:val="66ED0014"/>
    <w:rsid w:val="66FE6CC3"/>
    <w:rsid w:val="671D539B"/>
    <w:rsid w:val="672E75A8"/>
    <w:rsid w:val="674C028E"/>
    <w:rsid w:val="6751773B"/>
    <w:rsid w:val="677D22DE"/>
    <w:rsid w:val="67966EFB"/>
    <w:rsid w:val="67B03535"/>
    <w:rsid w:val="67C63C85"/>
    <w:rsid w:val="67E4324C"/>
    <w:rsid w:val="68030A35"/>
    <w:rsid w:val="684B7A7E"/>
    <w:rsid w:val="68531FFC"/>
    <w:rsid w:val="68802085"/>
    <w:rsid w:val="689073A2"/>
    <w:rsid w:val="689478DF"/>
    <w:rsid w:val="68D777CC"/>
    <w:rsid w:val="68E1064A"/>
    <w:rsid w:val="68EA74FF"/>
    <w:rsid w:val="68EF62FD"/>
    <w:rsid w:val="68F176E3"/>
    <w:rsid w:val="69085BD7"/>
    <w:rsid w:val="6917406C"/>
    <w:rsid w:val="692C5D69"/>
    <w:rsid w:val="696279DD"/>
    <w:rsid w:val="6A4F0D45"/>
    <w:rsid w:val="6A604244"/>
    <w:rsid w:val="6A722384"/>
    <w:rsid w:val="6AD761A9"/>
    <w:rsid w:val="6B07083C"/>
    <w:rsid w:val="6B1F09A5"/>
    <w:rsid w:val="6B2B1DF9"/>
    <w:rsid w:val="6B39651C"/>
    <w:rsid w:val="6B4849B1"/>
    <w:rsid w:val="6BFF1513"/>
    <w:rsid w:val="6C07486C"/>
    <w:rsid w:val="6C07661A"/>
    <w:rsid w:val="6C094140"/>
    <w:rsid w:val="6C30791F"/>
    <w:rsid w:val="6C467142"/>
    <w:rsid w:val="6C627CF4"/>
    <w:rsid w:val="6C6E4B17"/>
    <w:rsid w:val="6C755C79"/>
    <w:rsid w:val="6C7E2D75"/>
    <w:rsid w:val="6CD90C20"/>
    <w:rsid w:val="6CE626D3"/>
    <w:rsid w:val="6CED1CB3"/>
    <w:rsid w:val="6CF2440D"/>
    <w:rsid w:val="6CF50B68"/>
    <w:rsid w:val="6CFC5A53"/>
    <w:rsid w:val="6D282CEC"/>
    <w:rsid w:val="6D512242"/>
    <w:rsid w:val="6D5238C5"/>
    <w:rsid w:val="6D5B6C1D"/>
    <w:rsid w:val="6D745F31"/>
    <w:rsid w:val="6DB77A02"/>
    <w:rsid w:val="6DD665AD"/>
    <w:rsid w:val="6E080427"/>
    <w:rsid w:val="6E2E01E8"/>
    <w:rsid w:val="6E3077EF"/>
    <w:rsid w:val="6E4E0998"/>
    <w:rsid w:val="6E514C09"/>
    <w:rsid w:val="6E533D98"/>
    <w:rsid w:val="6E6E472E"/>
    <w:rsid w:val="6E8F7717"/>
    <w:rsid w:val="6ED07197"/>
    <w:rsid w:val="6F1E43A6"/>
    <w:rsid w:val="6F27424D"/>
    <w:rsid w:val="6F4436E1"/>
    <w:rsid w:val="6F4B4A6F"/>
    <w:rsid w:val="6F4F630E"/>
    <w:rsid w:val="6F524050"/>
    <w:rsid w:val="6F9C351D"/>
    <w:rsid w:val="6F9D459D"/>
    <w:rsid w:val="6FB6638D"/>
    <w:rsid w:val="6FCA62DC"/>
    <w:rsid w:val="6FD9207B"/>
    <w:rsid w:val="6FE32EFA"/>
    <w:rsid w:val="6FEA24DA"/>
    <w:rsid w:val="70141305"/>
    <w:rsid w:val="701D465E"/>
    <w:rsid w:val="70381498"/>
    <w:rsid w:val="7047792D"/>
    <w:rsid w:val="70645DE9"/>
    <w:rsid w:val="707A560C"/>
    <w:rsid w:val="70903082"/>
    <w:rsid w:val="70934920"/>
    <w:rsid w:val="70BB79D3"/>
    <w:rsid w:val="70CE5958"/>
    <w:rsid w:val="70DA0C21"/>
    <w:rsid w:val="70DD3DED"/>
    <w:rsid w:val="70F625BF"/>
    <w:rsid w:val="710B095A"/>
    <w:rsid w:val="71186BD3"/>
    <w:rsid w:val="715C0417"/>
    <w:rsid w:val="71BB4108"/>
    <w:rsid w:val="71DC40A5"/>
    <w:rsid w:val="71F06EE6"/>
    <w:rsid w:val="71FE5255"/>
    <w:rsid w:val="72037883"/>
    <w:rsid w:val="720C3E7B"/>
    <w:rsid w:val="72144817"/>
    <w:rsid w:val="72255A4C"/>
    <w:rsid w:val="72302549"/>
    <w:rsid w:val="72553554"/>
    <w:rsid w:val="725D6F93"/>
    <w:rsid w:val="728704B4"/>
    <w:rsid w:val="729D55E2"/>
    <w:rsid w:val="72B33057"/>
    <w:rsid w:val="72B666A4"/>
    <w:rsid w:val="72BB7FD5"/>
    <w:rsid w:val="72EB0A43"/>
    <w:rsid w:val="72EC0317"/>
    <w:rsid w:val="72F44936"/>
    <w:rsid w:val="73076EFF"/>
    <w:rsid w:val="73357F10"/>
    <w:rsid w:val="734106B3"/>
    <w:rsid w:val="734819F2"/>
    <w:rsid w:val="735E0EEA"/>
    <w:rsid w:val="736A5E0C"/>
    <w:rsid w:val="7386708A"/>
    <w:rsid w:val="73C13EDB"/>
    <w:rsid w:val="73DF02AE"/>
    <w:rsid w:val="7439758C"/>
    <w:rsid w:val="745D4CA2"/>
    <w:rsid w:val="74CE5F27"/>
    <w:rsid w:val="74CF1DC9"/>
    <w:rsid w:val="752A4D08"/>
    <w:rsid w:val="7592439D"/>
    <w:rsid w:val="7598178A"/>
    <w:rsid w:val="75B55338"/>
    <w:rsid w:val="75E55C1E"/>
    <w:rsid w:val="75F75951"/>
    <w:rsid w:val="75F900AA"/>
    <w:rsid w:val="760342F6"/>
    <w:rsid w:val="7606590B"/>
    <w:rsid w:val="76556C24"/>
    <w:rsid w:val="765E32DA"/>
    <w:rsid w:val="766F3739"/>
    <w:rsid w:val="767B0330"/>
    <w:rsid w:val="76AF7FDA"/>
    <w:rsid w:val="77176474"/>
    <w:rsid w:val="773724A9"/>
    <w:rsid w:val="774E15A1"/>
    <w:rsid w:val="777A4144"/>
    <w:rsid w:val="77E85551"/>
    <w:rsid w:val="78397B5B"/>
    <w:rsid w:val="783B2333"/>
    <w:rsid w:val="783D7244"/>
    <w:rsid w:val="78414C61"/>
    <w:rsid w:val="784D3606"/>
    <w:rsid w:val="787B0961"/>
    <w:rsid w:val="789B0816"/>
    <w:rsid w:val="78B33DB1"/>
    <w:rsid w:val="78F47F26"/>
    <w:rsid w:val="7913366F"/>
    <w:rsid w:val="791D56CF"/>
    <w:rsid w:val="79222CE5"/>
    <w:rsid w:val="792606C3"/>
    <w:rsid w:val="792E168A"/>
    <w:rsid w:val="793547C6"/>
    <w:rsid w:val="793842B6"/>
    <w:rsid w:val="79546215"/>
    <w:rsid w:val="79674B9C"/>
    <w:rsid w:val="79A12CB5"/>
    <w:rsid w:val="79F24465"/>
    <w:rsid w:val="79F75F20"/>
    <w:rsid w:val="7A1A39BC"/>
    <w:rsid w:val="7A1A4FFC"/>
    <w:rsid w:val="7A232871"/>
    <w:rsid w:val="7A3705C3"/>
    <w:rsid w:val="7A3A17E5"/>
    <w:rsid w:val="7A4D1FE3"/>
    <w:rsid w:val="7A513882"/>
    <w:rsid w:val="7A5C3FD5"/>
    <w:rsid w:val="7A7D4970"/>
    <w:rsid w:val="7A88678C"/>
    <w:rsid w:val="7AFD1314"/>
    <w:rsid w:val="7B0D52CF"/>
    <w:rsid w:val="7B230961"/>
    <w:rsid w:val="7B767318"/>
    <w:rsid w:val="7B7B048A"/>
    <w:rsid w:val="7BAE0860"/>
    <w:rsid w:val="7C0C5586"/>
    <w:rsid w:val="7C321491"/>
    <w:rsid w:val="7C44683B"/>
    <w:rsid w:val="7C6023EA"/>
    <w:rsid w:val="7C6408B2"/>
    <w:rsid w:val="7CA56779"/>
    <w:rsid w:val="7CCA791B"/>
    <w:rsid w:val="7CE24C65"/>
    <w:rsid w:val="7CEF7382"/>
    <w:rsid w:val="7CFA7D95"/>
    <w:rsid w:val="7D0270B5"/>
    <w:rsid w:val="7D19325C"/>
    <w:rsid w:val="7D311748"/>
    <w:rsid w:val="7D60202E"/>
    <w:rsid w:val="7D6531A0"/>
    <w:rsid w:val="7DAA5057"/>
    <w:rsid w:val="7DB859C6"/>
    <w:rsid w:val="7DBA173E"/>
    <w:rsid w:val="7DBB54B6"/>
    <w:rsid w:val="7DC205F3"/>
    <w:rsid w:val="7DC30410"/>
    <w:rsid w:val="7DCC032D"/>
    <w:rsid w:val="7DDF2F52"/>
    <w:rsid w:val="7DE762AB"/>
    <w:rsid w:val="7E1E7F1F"/>
    <w:rsid w:val="7E417769"/>
    <w:rsid w:val="7E7713DD"/>
    <w:rsid w:val="7EA47CF8"/>
    <w:rsid w:val="7EB663A9"/>
    <w:rsid w:val="7EC32874"/>
    <w:rsid w:val="7EC65EC0"/>
    <w:rsid w:val="7EC93272"/>
    <w:rsid w:val="7EE063ED"/>
    <w:rsid w:val="7EEB3AF6"/>
    <w:rsid w:val="7F030EC3"/>
    <w:rsid w:val="7F3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AB7567"/>
  <w15:docId w15:val="{B3CC8A07-F980-4D54-9AA5-4B6D6FF6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 w:qFormat="1"/>
    <w:lsdException w:name="header" w:qFormat="1"/>
    <w:lsdException w:name="footer" w:uiPriority="99" w:qFormat="1"/>
    <w:lsdException w:name="caption" w:qFormat="1"/>
    <w:lsdException w:name="annotation reference" w:semiHidden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Hyperlink" w:qFormat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eastAsia="仿宋_GB2312"/>
      <w:color w:val="000000"/>
      <w:sz w:val="32"/>
      <w:szCs w:val="32"/>
    </w:rPr>
  </w:style>
  <w:style w:type="paragraph" w:styleId="1">
    <w:name w:val="heading 1"/>
    <w:basedOn w:val="a"/>
    <w:next w:val="a"/>
    <w:link w:val="10"/>
    <w:qFormat/>
    <w:pPr>
      <w:widowControl/>
      <w:ind w:firstLineChars="0" w:firstLine="0"/>
      <w:jc w:val="left"/>
      <w:outlineLvl w:val="0"/>
    </w:pPr>
    <w:rPr>
      <w:b/>
      <w:bCs/>
      <w:kern w:val="44"/>
    </w:rPr>
  </w:style>
  <w:style w:type="paragraph" w:styleId="2">
    <w:name w:val="heading 2"/>
    <w:basedOn w:val="1"/>
    <w:next w:val="a"/>
    <w:link w:val="20"/>
    <w:qFormat/>
    <w:pPr>
      <w:outlineLvl w:val="1"/>
    </w:pPr>
    <w:rPr>
      <w:rFonts w:ascii="仿宋_GB231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libri Light" w:eastAsia="黑体" w:hAnsi="Calibri Light" w:cs="Calibri Light"/>
      <w:color w:val="auto"/>
      <w:kern w:val="2"/>
      <w:sz w:val="20"/>
      <w:szCs w:val="20"/>
    </w:rPr>
  </w:style>
  <w:style w:type="paragraph" w:styleId="a4">
    <w:name w:val="annotation text"/>
    <w:basedOn w:val="a"/>
    <w:link w:val="a5"/>
    <w:semiHidden/>
    <w:qFormat/>
    <w:pPr>
      <w:jc w:val="left"/>
    </w:pPr>
  </w:style>
  <w:style w:type="paragraph" w:styleId="a6">
    <w:name w:val="Balloon Text"/>
    <w:basedOn w:val="a"/>
    <w:link w:val="a7"/>
    <w:semiHidden/>
    <w:qFormat/>
    <w:rPr>
      <w:sz w:val="2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18"/>
      <w:szCs w:val="18"/>
    </w:rPr>
  </w:style>
  <w:style w:type="paragraph" w:styleId="ad">
    <w:name w:val="annotation subject"/>
    <w:basedOn w:val="a4"/>
    <w:next w:val="a4"/>
    <w:link w:val="ae"/>
    <w:semiHidden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page number"/>
    <w:basedOn w:val="a0"/>
    <w:qFormat/>
    <w:rPr>
      <w:rFonts w:cs="Times New Roman"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semiHidden/>
    <w:qFormat/>
    <w:rPr>
      <w:sz w:val="21"/>
    </w:rPr>
  </w:style>
  <w:style w:type="character" w:customStyle="1" w:styleId="10">
    <w:name w:val="标题 1 字符"/>
    <w:link w:val="1"/>
    <w:qFormat/>
    <w:locked/>
    <w:rPr>
      <w:rFonts w:eastAsia="仿宋_GB2312"/>
      <w:b/>
      <w:bCs/>
      <w:color w:val="000000"/>
      <w:kern w:val="44"/>
      <w:sz w:val="32"/>
      <w:szCs w:val="32"/>
      <w:lang w:val="en-US" w:eastAsia="zh-CN" w:bidi="ar-SA"/>
    </w:rPr>
  </w:style>
  <w:style w:type="character" w:customStyle="1" w:styleId="20">
    <w:name w:val="标题 2 字符"/>
    <w:link w:val="2"/>
    <w:qFormat/>
    <w:locked/>
    <w:rPr>
      <w:rFonts w:ascii="仿宋_GB2312" w:eastAsia="仿宋_GB2312"/>
      <w:b/>
      <w:bCs/>
      <w:color w:val="000000"/>
      <w:kern w:val="44"/>
      <w:sz w:val="32"/>
      <w:szCs w:val="32"/>
    </w:rPr>
  </w:style>
  <w:style w:type="character" w:customStyle="1" w:styleId="30">
    <w:name w:val="标题 3 字符"/>
    <w:link w:val="3"/>
    <w:qFormat/>
    <w:locked/>
    <w:rPr>
      <w:b/>
      <w:color w:val="000000"/>
      <w:sz w:val="32"/>
    </w:rPr>
  </w:style>
  <w:style w:type="character" w:customStyle="1" w:styleId="40">
    <w:name w:val="标题 4 字符"/>
    <w:link w:val="4"/>
    <w:qFormat/>
    <w:locked/>
    <w:rPr>
      <w:rFonts w:ascii="Calibri Light" w:eastAsia="宋体" w:hAnsi="Calibri Light"/>
      <w:b/>
      <w:color w:val="000000"/>
      <w:sz w:val="28"/>
    </w:rPr>
  </w:style>
  <w:style w:type="character" w:customStyle="1" w:styleId="ab">
    <w:name w:val="页眉 字符"/>
    <w:link w:val="aa"/>
    <w:semiHidden/>
    <w:qFormat/>
    <w:locked/>
    <w:rPr>
      <w:rFonts w:eastAsia="仿宋_GB2312"/>
      <w:color w:val="000000"/>
      <w:kern w:val="0"/>
      <w:sz w:val="18"/>
    </w:rPr>
  </w:style>
  <w:style w:type="character" w:customStyle="1" w:styleId="a5">
    <w:name w:val="批注文字 字符"/>
    <w:link w:val="a4"/>
    <w:semiHidden/>
    <w:qFormat/>
    <w:locked/>
    <w:rPr>
      <w:rFonts w:eastAsia="仿宋_GB2312"/>
      <w:color w:val="000000"/>
      <w:kern w:val="0"/>
      <w:sz w:val="32"/>
    </w:rPr>
  </w:style>
  <w:style w:type="character" w:customStyle="1" w:styleId="ae">
    <w:name w:val="批注主题 字符"/>
    <w:link w:val="ad"/>
    <w:semiHidden/>
    <w:qFormat/>
    <w:locked/>
    <w:rPr>
      <w:rFonts w:eastAsia="仿宋_GB2312"/>
      <w:b/>
      <w:color w:val="000000"/>
      <w:kern w:val="0"/>
      <w:sz w:val="32"/>
    </w:rPr>
  </w:style>
  <w:style w:type="character" w:customStyle="1" w:styleId="a9">
    <w:name w:val="页脚 字符"/>
    <w:link w:val="a8"/>
    <w:uiPriority w:val="99"/>
    <w:qFormat/>
    <w:locked/>
    <w:rPr>
      <w:rFonts w:eastAsia="仿宋_GB2312"/>
      <w:color w:val="000000"/>
      <w:kern w:val="0"/>
      <w:sz w:val="18"/>
    </w:rPr>
  </w:style>
  <w:style w:type="character" w:customStyle="1" w:styleId="a7">
    <w:name w:val="批注框文本 字符"/>
    <w:link w:val="a6"/>
    <w:semiHidden/>
    <w:qFormat/>
    <w:locked/>
    <w:rPr>
      <w:rFonts w:eastAsia="仿宋_GB2312"/>
      <w:color w:val="000000"/>
      <w:kern w:val="0"/>
      <w:sz w:val="2"/>
    </w:rPr>
  </w:style>
  <w:style w:type="paragraph" w:styleId="af4">
    <w:name w:val="List Paragraph"/>
    <w:basedOn w:val="a"/>
    <w:uiPriority w:val="99"/>
    <w:unhideWhenUsed/>
    <w:rsid w:val="0094282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0"/>
      <c:perspective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6.5656535923663703E-2"/>
          <c:y val="7.6769028871391101E-2"/>
          <c:w val="0.84136164054259599"/>
          <c:h val="0.68523359580052501"/>
        </c:manualLayout>
      </c:layout>
      <c:pie3DChart>
        <c:varyColors val="1"/>
        <c:ser>
          <c:idx val="1"/>
          <c:order val="0"/>
          <c:tx>
            <c:strRef>
              <c:f>Sheet1!$C$1</c:f>
              <c:strCache>
                <c:ptCount val="1"/>
                <c:pt idx="0">
                  <c:v>比例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5A-445E-A386-AA1EAC1C8E04}"/>
              </c:ext>
            </c:extLst>
          </c:dPt>
          <c:dPt>
            <c:idx val="1"/>
            <c:bubble3D val="0"/>
            <c:explosion val="9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5A-445E-A386-AA1EAC1C8E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5A-445E-A386-AA1EAC1C8E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5A-445E-A386-AA1EAC1C8E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  <c:pt idx="3">
                  <c:v>Ⅴ类</c:v>
                </c:pt>
              </c:strCache>
            </c:strRef>
          </c:cat>
          <c:val>
            <c:numRef>
              <c:f>Sheet1!$C$2:$C$5</c:f>
              <c:numCache>
                <c:formatCode>0.0%</c:formatCode>
                <c:ptCount val="4"/>
                <c:pt idx="0">
                  <c:v>0.26315789473684209</c:v>
                </c:pt>
                <c:pt idx="1">
                  <c:v>0.73684210526315785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5A-445E-A386-AA1EAC1C8E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8374558303887"/>
          <c:y val="4.5845272206303703E-2"/>
          <c:w val="0.85512367491166097"/>
          <c:h val="0.70389444562672898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Sheet1!$C$1</c:f>
              <c:strCache>
                <c:ptCount val="1"/>
                <c:pt idx="0">
                  <c:v>2022年第三季度</c:v>
                </c:pt>
              </c:strCache>
            </c:strRef>
          </c:tx>
          <c:spPr>
            <a:solidFill>
              <a:srgbClr val="4472C4"/>
            </a:solidFill>
            <a:ln w="25072">
              <a:noFill/>
            </a:ln>
          </c:spPr>
          <c:invertIfNegative val="0"/>
          <c:dLbls>
            <c:spPr>
              <a:noFill/>
              <a:ln w="25072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9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3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</c:strCache>
            </c:strRef>
          </c:cat>
          <c:val>
            <c:numRef>
              <c:f>Sheet1!$C$2:$C$5</c:f>
              <c:numCache>
                <c:formatCode>0.0%</c:formatCode>
                <c:ptCount val="3"/>
                <c:pt idx="0">
                  <c:v>0.26315789473684209</c:v>
                </c:pt>
                <c:pt idx="1">
                  <c:v>0.63157894736842102</c:v>
                </c:pt>
                <c:pt idx="2">
                  <c:v>0.10526315789473684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7B-417E-A90A-A6B0EA833F8D}"/>
            </c:ext>
          </c:extLst>
        </c:ser>
        <c:ser>
          <c:idx val="2"/>
          <c:order val="1"/>
          <c:tx>
            <c:strRef>
              <c:f>Sheet1!$E$1</c:f>
              <c:strCache>
                <c:ptCount val="1"/>
                <c:pt idx="0">
                  <c:v>2023年第三季度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072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89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3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</c:strCache>
            </c:strRef>
          </c:cat>
          <c:val>
            <c:numRef>
              <c:f>Sheet1!$E$2:$E$5</c:f>
              <c:numCache>
                <c:formatCode>0.0%</c:formatCode>
                <c:ptCount val="3"/>
                <c:pt idx="0">
                  <c:v>0.26315789473684209</c:v>
                </c:pt>
                <c:pt idx="1">
                  <c:v>0.73684210526315785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7B-417E-A90A-A6B0EA833F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66299168"/>
        <c:axId val="1"/>
      </c:barChart>
      <c:catAx>
        <c:axId val="16629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03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89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.8"/>
        </c:scaling>
        <c:delete val="0"/>
        <c:axPos val="l"/>
        <c:majorGridlines>
          <c:spPr>
            <a:ln w="9403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990" b="0" i="0" u="none" strike="noStrike" kern="1200" baseline="0">
                    <a:solidFill>
                      <a:srgbClr val="000000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水质达标率</a:t>
                </a:r>
              </a:p>
            </c:rich>
          </c:tx>
          <c:overlay val="0"/>
        </c:title>
        <c:numFmt formatCode="0.0%" sourceLinked="0"/>
        <c:majorTickMark val="none"/>
        <c:minorTickMark val="none"/>
        <c:tickLblPos val="nextTo"/>
        <c:spPr>
          <a:ln w="6267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89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6299168"/>
        <c:crosses val="autoZero"/>
        <c:crossBetween val="between"/>
      </c:valAx>
      <c:spPr>
        <a:noFill/>
        <a:ln w="25378">
          <a:noFill/>
        </a:ln>
      </c:spPr>
    </c:plotArea>
    <c:legend>
      <c:legendPos val="b"/>
      <c:overlay val="0"/>
      <c:spPr>
        <a:noFill/>
        <a:ln w="25072">
          <a:noFill/>
        </a:ln>
      </c:spPr>
      <c:txPr>
        <a:bodyPr rot="0" spcFirstLastPara="0" vertOverflow="ellipsis" vert="horz" wrap="square" anchor="ctr" anchorCtr="1"/>
        <a:lstStyle/>
        <a:p>
          <a:pPr>
            <a:defRPr lang="zh-CN" sz="995" b="0" i="0" u="none" strike="noStrike" kern="1200" baseline="0">
              <a:solidFill>
                <a:srgbClr val="333333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403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2249488752556"/>
          <c:y val="0.16293929712460101"/>
          <c:w val="0.86912065439672803"/>
          <c:h val="0.638977635782748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2022年第三季度超标比例</c:v>
                </c:pt>
              </c:strCache>
            </c:strRef>
          </c:tx>
          <c:invertIfNegative val="0"/>
          <c:dLbls>
            <c:spPr>
              <a:noFill/>
              <a:ln w="25548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2"/>
                <c:pt idx="0">
                  <c:v>总磷</c:v>
                </c:pt>
                <c:pt idx="1">
                  <c:v>高锰酸盐指数</c:v>
                </c:pt>
              </c:strCache>
            </c:strRef>
          </c:cat>
          <c:val>
            <c:numRef>
              <c:f>Sheet1!$C$2:$C$4</c:f>
              <c:numCache>
                <c:formatCode>0.0%</c:formatCode>
                <c:ptCount val="2"/>
                <c:pt idx="0">
                  <c:v>0.10526315789473684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7-4C7D-A415-636C1C1E82AF}"/>
            </c:ext>
          </c:extLst>
        </c:ser>
        <c:ser>
          <c:idx val="2"/>
          <c:order val="1"/>
          <c:tx>
            <c:strRef>
              <c:f>Sheet1!$E$1</c:f>
              <c:strCache>
                <c:ptCount val="1"/>
                <c:pt idx="0">
                  <c:v>2023年第三季度超标比例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 w="25507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2"/>
                <c:pt idx="0">
                  <c:v>总磷</c:v>
                </c:pt>
                <c:pt idx="1">
                  <c:v>高锰酸盐指数</c:v>
                </c:pt>
              </c:strCache>
            </c:strRef>
          </c:cat>
          <c:val>
            <c:numRef>
              <c:f>Sheet1!$E$2:$E$4</c:f>
              <c:numCache>
                <c:formatCode>0.0%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7-4C7D-A415-636C1C1E82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68642216"/>
        <c:axId val="1"/>
      </c:barChart>
      <c:catAx>
        <c:axId val="168642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6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6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.0%" sourceLinked="1"/>
        <c:majorTickMark val="out"/>
        <c:minorTickMark val="none"/>
        <c:tickLblPos val="nextTo"/>
        <c:spPr>
          <a:ln w="637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8642216"/>
        <c:crosses val="autoZero"/>
        <c:crossBetween val="between"/>
      </c:valAx>
      <c:spPr>
        <a:noFill/>
        <a:ln w="25478">
          <a:noFill/>
        </a:ln>
      </c:spPr>
    </c:plotArea>
    <c:legend>
      <c:legendPos val="r"/>
      <c:layout>
        <c:manualLayout>
          <c:xMode val="edge"/>
          <c:yMode val="edge"/>
          <c:x val="0.135571979495343"/>
          <c:y val="0.90235704143539397"/>
          <c:w val="0.74385627789306097"/>
          <c:h val="9.7642958564605697E-2"/>
        </c:manualLayout>
      </c:layout>
      <c:overlay val="0"/>
      <c:spPr>
        <a:noFill/>
        <a:ln w="25507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6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Sheet1!$C$1</c:f>
              <c:strCache>
                <c:ptCount val="1"/>
                <c:pt idx="0">
                  <c:v>2023年第三季度</c:v>
                </c:pt>
              </c:strCache>
            </c:strRef>
          </c:tx>
          <c:spPr>
            <a:solidFill>
              <a:srgbClr val="4472C4"/>
            </a:solidFill>
            <a:ln w="25335">
              <a:noFill/>
            </a:ln>
          </c:spPr>
          <c:invertIfNegative val="0"/>
          <c:dLbls>
            <c:spPr>
              <a:noFill/>
              <a:ln w="25335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  <c:pt idx="3">
                  <c:v>Ⅴ类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4"/>
                <c:pt idx="0">
                  <c:v>0.26315789473684209</c:v>
                </c:pt>
                <c:pt idx="1">
                  <c:v>0.73684210526315785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B-49E5-B01C-0D705FA274F6}"/>
            </c:ext>
          </c:extLst>
        </c:ser>
        <c:ser>
          <c:idx val="3"/>
          <c:order val="1"/>
          <c:tx>
            <c:strRef>
              <c:f>Sheet1!$E$1</c:f>
              <c:strCache>
                <c:ptCount val="1"/>
                <c:pt idx="0">
                  <c:v>2023年第二季度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 w="25335"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4"/>
                <c:pt idx="0">
                  <c:v>Ⅱ类</c:v>
                </c:pt>
                <c:pt idx="1">
                  <c:v>Ⅲ类</c:v>
                </c:pt>
                <c:pt idx="2">
                  <c:v>Ⅳ类</c:v>
                </c:pt>
                <c:pt idx="3">
                  <c:v>Ⅴ类</c:v>
                </c:pt>
              </c:strCache>
            </c:strRef>
          </c:cat>
          <c:val>
            <c:numRef>
              <c:f>Sheet1!$E$2:$E$6</c:f>
              <c:numCache>
                <c:formatCode>0.0%</c:formatCode>
                <c:ptCount val="4"/>
                <c:pt idx="0">
                  <c:v>0.42105263157894735</c:v>
                </c:pt>
                <c:pt idx="1">
                  <c:v>0.57894736842105265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9B-49E5-B01C-0D705FA27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7"/>
        <c:axId val="103661000"/>
        <c:axId val="1"/>
      </c:barChart>
      <c:catAx>
        <c:axId val="10366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98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"/>
        </c:scaling>
        <c:delete val="0"/>
        <c:axPos val="l"/>
        <c:majorGridlines>
          <c:spPr>
            <a:ln w="9498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990" b="0" i="0" u="none" strike="noStrike" kern="1200" baseline="0">
                    <a:solidFill>
                      <a:srgbClr val="333333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</a:defRPr>
                </a:pPr>
                <a:r>
                  <a:rPr lang="zh-CN" altLang="en-US"/>
                  <a:t>水质达标率</a:t>
                </a:r>
              </a:p>
            </c:rich>
          </c:tx>
          <c:overlay val="0"/>
          <c:spPr>
            <a:noFill/>
            <a:ln w="25335">
              <a:noFill/>
            </a:ln>
          </c:spPr>
        </c:title>
        <c:numFmt formatCode="0.0%" sourceLinked="1"/>
        <c:majorTickMark val="none"/>
        <c:minorTickMark val="none"/>
        <c:tickLblPos val="nextTo"/>
        <c:spPr>
          <a:ln w="6335" cap="flat" cmpd="sng" algn="ctr">
            <a:noFill/>
            <a:prstDash val="solid"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03661000"/>
        <c:crosses val="autoZero"/>
        <c:crossBetween val="between"/>
      </c:valAx>
      <c:spPr>
        <a:noFill/>
        <a:ln w="25395">
          <a:noFill/>
        </a:ln>
      </c:spPr>
    </c:plotArea>
    <c:legend>
      <c:legendPos val="b"/>
      <c:overlay val="0"/>
      <c:spPr>
        <a:noFill/>
        <a:ln w="25335">
          <a:noFill/>
        </a:ln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498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631</Words>
  <Characters>3598</Characters>
  <Application>Microsoft Office Word</Application>
  <DocSecurity>0</DocSecurity>
  <Lines>29</Lines>
  <Paragraphs>8</Paragraphs>
  <ScaleCrop>false</ScaleCrop>
  <Company>微软中国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随县集中式饮用水源水质2012年调查报告</dc:title>
  <dc:creator>微软用户</dc:creator>
  <cp:lastModifiedBy>Faiz 555</cp:lastModifiedBy>
  <cp:revision>152</cp:revision>
  <cp:lastPrinted>2023-08-24T03:14:00Z</cp:lastPrinted>
  <dcterms:created xsi:type="dcterms:W3CDTF">2020-04-13T07:52:00Z</dcterms:created>
  <dcterms:modified xsi:type="dcterms:W3CDTF">2023-11-14T08:21:00Z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74EA47EF13A64B92B7B3B6A0B7FE82B3_13</vt:lpwstr>
  </property>
</Properties>
</file>