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新县域经济综合评价方案解读分析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8月31日，</w:t>
      </w:r>
      <w:r>
        <w:rPr>
          <w:rFonts w:hint="eastAsia" w:ascii="仿宋" w:hAnsi="仿宋" w:eastAsia="仿宋" w:cs="仿宋"/>
          <w:sz w:val="32"/>
          <w:szCs w:val="32"/>
        </w:rPr>
        <w:t>省委办公厅、省政府办公厅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《关于深化扩权赋能强县改革增强县域发展活力的实施意见》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（鄂办发〔20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，吹响了“十四五”期间全省县域经济高质量发展的进军号。《实施意见》完善建立了新的《湖北省县域经济高质量发展综合评价方案（试行）》，对照新方案，我县必须找准短板弱项，积极应对，力争在全省综合考评中有位置、拿名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一、《实施意见》出台是什么背景？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3月23日，</w:t>
      </w:r>
      <w:r>
        <w:rPr>
          <w:rFonts w:hint="eastAsia" w:ascii="仿宋" w:hAnsi="仿宋" w:eastAsia="仿宋" w:cs="仿宋"/>
          <w:sz w:val="32"/>
          <w:szCs w:val="32"/>
        </w:rPr>
        <w:t>省委常委会召开会议，审议《关于加快全省县域经济高质量发展的意见》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4月2日，</w:t>
      </w:r>
      <w:r>
        <w:rPr>
          <w:rFonts w:hint="eastAsia" w:ascii="仿宋" w:hAnsi="仿宋" w:eastAsia="仿宋" w:cs="仿宋"/>
          <w:sz w:val="32"/>
          <w:szCs w:val="32"/>
        </w:rPr>
        <w:t>全省区域发展布局暨县域经济工作推进会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8月20日，省委常委会召开会议，</w:t>
      </w:r>
      <w:r>
        <w:rPr>
          <w:rFonts w:hint="eastAsia" w:ascii="仿宋" w:hAnsi="仿宋" w:eastAsia="仿宋" w:cs="仿宋"/>
          <w:sz w:val="32"/>
          <w:szCs w:val="32"/>
        </w:rPr>
        <w:t>审议《关于深化扩权赋能强县改革增强县域发展活力的实施意见》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。省委领导在上述会议中强调</w:t>
      </w:r>
      <w:r>
        <w:rPr>
          <w:rFonts w:hint="eastAsia" w:ascii="仿宋" w:hAnsi="仿宋" w:eastAsia="仿宋" w:cs="仿宋"/>
          <w:sz w:val="32"/>
          <w:szCs w:val="32"/>
        </w:rPr>
        <w:t>，发展不平衡不充分是湖北最大的实际，县域经济不强是湖北高质量发展的突出短板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湖北全域协同发展，差距在县域、潜力在县域、关键在县域，各市、县要坚持发展第一要务不动摇，紧紧围绕“一主引领、两翼驱动、全域协同”区域发展布局，找准定位、担当作为，练好内功、真抓实干，打一场县域经济发展的攻坚战、整体战，夯实全域协同发展的重要基石，抬高全域高质量发展的底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二、《新方案》有哪些变化？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新方案》坚持高质量发展要求，坚持差异性、公平性、竞争性原则，在综合质效、创新发展、协调发展、绿色发展、开放发展、共享发展等方面进行了优化调整，更加注重对主要经济指标增量的评价，加大了制造业发展、科技创新、工业技改、农业产业化、招商引资、财政自给、土地集约高效利用、优化营商环境等重点工作的评价权重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（一）评价对象分类的变化。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78个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仍然按差异性原则划分为三类，我县划分在第二类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，该类原有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27个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2020年县域经济考核评价排名前两位的宜都市和枣阳市，因进入全国百强县，自第二年起列入第一类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2021年二类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（二）考核牵头部门的变化。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由省经信厅会同省统计局牵头组织实施，修改为省发改委会同省统计局牵头组织实施。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（三）考核评价指标的变化。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对于不同类型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仍然采取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统一评价指标体系、分类赋予权重。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考核指标由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以前的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经济发展、质量效益、活力后劲、社会民生、生态环境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大类24项指标，修改为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综合质效、创新发展、协调发展、绿色发展、开放发展、共享发展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大类2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项指标。具体指标见表一：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9698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981"/>
        <w:gridCol w:w="1000"/>
        <w:gridCol w:w="163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表一：湖北省县域经济高质量发展综合评价指标体系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558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评价指标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计量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提供单位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一、综合质效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地区生产总值及增速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亿元、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人均地区生产总值及增速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“亩产论英雄”绩效（建设用地亩均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GDP、批而未供土地消化率、闲置土地处置率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省自然资源厅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地方一般公共预算收入占地方一般公共预算支出比重的增减幅度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省财政厅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当年新增“四上企业”数量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制造业增加值占地区生产总值比重及增减幅度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农产品加工业产值及增速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亿元、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固定资产投资增速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第三产业增加值增速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工业投资占固定资产投资比重及增减幅度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地方税收占地方一般公共预算收入比重及增减幅度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省财政厅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金融信用环境指数（信用培植、信用增进、信用平台、信用使用、信用维护）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人行武汉分行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二、创新发展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科技创新综合指数（高新技术企业贡献率变化幅度、高新技术产业增加值占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GDP的比重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省科技厅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工业技改投资占工业投资比重及增减幅度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省经信厅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三、协调发展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常住人口城镇化率及增减幅度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城乡居民人均可支配收入之比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国家统计局湖北调查总队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国家统计局随县调查队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文化和旅游发展指数（旅游接待人数、旅游收入）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省文旅厅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四、绿色发展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万元地区生产总值能耗降低率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省能源局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省统计局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空气质量优良天数比率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省生态环境厅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市生态环境局随县分局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地表水环境质量改善指数（地表水考核断面水质类别同比变化的数量尺度）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省生态环境厅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市生态环境局随县分局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森林覆盖率及森林蓄积量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省林业局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五、开放发展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出口总额及增速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省商务厅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县科经局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招商引资实际到位资金及增速（含实际利用外资）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亿元、万美元、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省商务厅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县招商服务中心、县科经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9698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六、共享发展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就业和社保综合指数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省人社厅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基本医疗保险评价指数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省医保局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县医保局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城镇居民人均可支配收入及增速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国家统计局湖北调查总队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国家统计局随县调查队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6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981" w:type="dxa"/>
            <w:tcMar>
              <w:top w:w="0" w:type="dxa"/>
              <w:left w:w="119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农村居民人均可支配收入及增速</w:t>
            </w:r>
          </w:p>
        </w:tc>
        <w:tc>
          <w:tcPr>
            <w:tcW w:w="10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国家统计局湖北调查总队</w:t>
            </w:r>
          </w:p>
        </w:tc>
        <w:tc>
          <w:tcPr>
            <w:tcW w:w="148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国家统计局随县调查队</w:t>
            </w:r>
          </w:p>
        </w:tc>
      </w:tr>
    </w:tbl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（四）评价结果运用的变化。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新方案保留了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通报表扬20个县域经济高质量发展先进县（市、区），并给予一次性财政专项奖励；可能因新方案第一年执行，未提及10个进位显著单位的表彰。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三、《新方案》评价指标我县存在哪些短板？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2013年全省县域经济采取分类考核以来，我县在二类县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（市、区）中的排名一直在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18-22位区间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徘徊，其中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和2019年最高进位到18位，2020年又退至20位。通过对近几年县域经济考核结果分析，存在总量偏小、发展缓慢、质效不高、社会民生和生态环境改善不足的短板。《新方案》指标体系我县又有哪些短板，详见表二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加粗为新增指标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tbl>
      <w:tblPr>
        <w:tblStyle w:val="4"/>
        <w:tblW w:w="8543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58"/>
        <w:gridCol w:w="866"/>
        <w:gridCol w:w="1067"/>
        <w:gridCol w:w="733"/>
        <w:gridCol w:w="967"/>
        <w:gridCol w:w="7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表二：新指标体系我县近两年各项指标数值及排位情况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大类名称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一、综合质效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地区生产总值/增速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－4.49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人均地区生产总值/增速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－4.62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“亩产论英雄”绩效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地方一般公共预算收入占地方一般公共预算支出比重的增减幅度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当年新增“四上企业”数量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制造业增加值占地区生产总值比重/增减幅度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农产品加工业产值/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固定资产投资(不含农户)增速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－17.81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第三产业增加值增速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－7.73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工业投资占固定资产投资比重/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增减幅度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地方税收占地方一般公共预算收入比重/增减幅度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－1.87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金融信用环境指数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87.96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二、创新发展</w:t>
            </w:r>
          </w:p>
        </w:tc>
        <w:tc>
          <w:tcPr>
            <w:tcW w:w="3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科技创新综合指数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24.27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工业技改投资占工业投资比重/增减幅度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三、协调发展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常住人口城镇化率/增减幅度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城乡居民人均可支配收入之比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文化和旅游发展指数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四、绿色发展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万元GDP能耗降低率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－6.59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－5.05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空气质量优良天数比率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地表水环境质量改善指数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森林覆盖率/森林蓄积量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五、开放发展</w:t>
            </w:r>
          </w:p>
        </w:tc>
        <w:tc>
          <w:tcPr>
            <w:tcW w:w="3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出口总额/增速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招商引资/实际利用外资/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六、共享发展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就业及社保综合指数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基本医疗保险评价指数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城镇居民人均可支配收入/增速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－3.94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农村居民人均可支配收入/增速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－2.44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新指标体系27项指标，但加上包含的增速或增减幅度指标，实际有42项指标。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新增的无法对比的指标19个：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亩产论英雄”绩效、地方一般公共预算收入占地方一般公共预算支出比重的增减幅度、当年新增“四上企业”数量、制造业增加值占地区生产总值比重/增减幅度、农产品加工业产值增速、工业投资占固定资产投资比重的增减幅度、工业技改投资占工业投资比重/增减幅度、城乡居民人均可支配收入之比、文化和旅游发展指数、地表水环境质量改善指数、森林覆盖率、森林蓄积量、出口总额/增速、招商引资增速、实际利用外资增速、基本医疗保险评价指数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优势指标：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排名在前10位的单项指标有8个，占19%。分别是地区生产总值增速、人均地区生产总值增速、农产品加工业产值、固定资产投资增速、工业投资占投资比重、城镇化率增幅、万元GDP能耗降低率、实际利用外资。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中游指标：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排名位于11-20位的单项指标有2个，占4.76%。分别是地区生产总值、农村居民人均可支配收入。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劣势指标：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位于21-27位的单项指标有13个，占30.95%。分别是人均地区生产总值、第三产业增加值增速、地方税收占地方一般公共预算收入比重/增减幅度、金融信用环境指数、科技创新综合指数、城镇化率、空气质量优良天数比率、招商引资实际到位资金、就业及社保综合指数、城镇居民人均可支配收入/增速、农村居民人均可支配收入增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上述23个可对比指标分析结果看，我县劣势指标占比较大，在六大类指标中分布较为广泛，共享发展大类中居多。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四、面对《新方案》我县怎么办？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（一）坚持发展导向，站高谋远。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各部门要跳出随县看随县、跳出随州看随县，把随县放入全省区域发展布局的大圈子来看随县的发展。着眼“十四五”规划，着眼“一主引领、两翼驱动、全域协同”区域发展布局，依托我县资源禀赋和产业基础，发挥比较优势，培育龙头企业，聚集配套企业，完善产业生态，加快推动传统产业“有中生新”，新兴产业“无中生有”，持续推进招商引资和项目建设，持续优化营商环境，持续深化“放管服”改革，全面实施乡村振兴战略，加快推进质量变革、效率变革和动力变革，确保在高质量发展基调下追赶跨越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（二）坚持目标导向，重抓落实。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县域经济考核评价指标体系共有42项指标，涉及发改、科经、财政、人社等责任部门，任何一个指标数据，都会影响县域经济考核的最终成绩和排位。相关责任部门必须高度重视，紧紧围绕县域经济高质量发展主线，以指标排名靠前的县市为目标导向，进一步强化考核意识和进位意识，盯紧考核指标，明确责任，抓住关键环节，突出工作重点，夯实工作举措，督导工作落实，做到任务清单化、工作项目化、责任具体化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（三）坚持问题导向，精准发力。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保持优势考核指标的稳定较快增长，确保协同推进、优势更优，不能顾此失彼。二是加快补齐短板，特别是排名靠后的劣势指标，各相关部门要逐项分析研究、逐项调度推进、逐项突破攻坚，明确时间表、路线图，逐步缩小与其他市县的差距，扭转不利局面。三是加大对上的沟通协调力度，各相关部门要主动作为，加强与上级沟通衔接，及时掌握考核计算口径方法和指标位次情况，确保各自负责的指标在县域经济考核中起到关键助推作用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3406"/>
    <w:rsid w:val="0C586C53"/>
    <w:rsid w:val="13DF69CA"/>
    <w:rsid w:val="25821648"/>
    <w:rsid w:val="35146F45"/>
    <w:rsid w:val="434C0F34"/>
    <w:rsid w:val="5ED51001"/>
    <w:rsid w:val="644278C6"/>
    <w:rsid w:val="722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李进</cp:lastModifiedBy>
  <cp:lastPrinted>2021-09-13T01:53:00Z</cp:lastPrinted>
  <dcterms:modified xsi:type="dcterms:W3CDTF">2021-10-18T09:17:34Z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1C50C1E603404F988B218328262E87E5</vt:lpwstr>
  </property>
</Properties>
</file>