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94ECAB">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384" w:lineRule="atLeast"/>
        <w:ind w:left="0" w:leftChars="0" w:right="0" w:firstLine="0" w:firstLineChars="0"/>
        <w:jc w:val="center"/>
        <w:rPr>
          <w:rFonts w:hint="eastAsia" w:ascii="方正小标宋简体" w:hAnsi="方正小标宋简体" w:eastAsia="方正小标宋简体" w:cs="方正小标宋简体"/>
          <w:color w:val="333333"/>
          <w:sz w:val="44"/>
          <w:szCs w:val="44"/>
          <w:u w:val="none"/>
          <w:shd w:val="clear" w:fill="FFFFFF"/>
        </w:rPr>
      </w:pPr>
      <w:r>
        <w:rPr>
          <w:rFonts w:hint="eastAsia" w:ascii="方正小标宋简体" w:hAnsi="方正小标宋简体" w:eastAsia="方正小标宋简体" w:cs="方正小标宋简体"/>
          <w:color w:val="333333"/>
          <w:sz w:val="44"/>
          <w:szCs w:val="44"/>
          <w:u w:val="none"/>
          <w:shd w:val="clear" w:fill="FFFFFF"/>
        </w:rPr>
        <w:t>随县红十字会2023</w:t>
      </w:r>
      <w:r>
        <w:rPr>
          <w:rFonts w:hint="eastAsia" w:ascii="方正小标宋简体" w:hAnsi="方正小标宋简体" w:eastAsia="方正小标宋简体" w:cs="方正小标宋简体"/>
          <w:color w:val="333333"/>
          <w:sz w:val="44"/>
          <w:szCs w:val="44"/>
          <w:u w:val="none"/>
          <w:shd w:val="clear" w:fill="FFFFFF"/>
          <w:lang w:val="en-US" w:eastAsia="zh-CN"/>
        </w:rPr>
        <w:t>年</w:t>
      </w:r>
      <w:r>
        <w:rPr>
          <w:rFonts w:hint="eastAsia" w:ascii="方正小标宋简体" w:hAnsi="方正小标宋简体" w:eastAsia="方正小标宋简体" w:cs="方正小标宋简体"/>
          <w:color w:val="333333"/>
          <w:sz w:val="44"/>
          <w:szCs w:val="44"/>
          <w:u w:val="none"/>
          <w:shd w:val="clear" w:fill="FFFFFF"/>
        </w:rPr>
        <w:t>决算公开</w:t>
      </w:r>
    </w:p>
    <w:p w14:paraId="45D626E3">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384" w:lineRule="atLeast"/>
        <w:ind w:left="0" w:right="0" w:firstLine="420"/>
        <w:jc w:val="center"/>
        <w:rPr>
          <w:rFonts w:hint="eastAsia" w:ascii="方正小标宋简体" w:hAnsi="方正小标宋简体" w:eastAsia="方正小标宋简体" w:cs="方正小标宋简体"/>
          <w:color w:val="333333"/>
          <w:sz w:val="44"/>
          <w:szCs w:val="44"/>
          <w:u w:val="none"/>
          <w:shd w:val="clear" w:fill="FFFFFF"/>
        </w:rPr>
      </w:pPr>
      <w:r>
        <w:rPr>
          <w:rFonts w:hint="eastAsia" w:ascii="方正小标宋简体" w:hAnsi="方正小标宋简体" w:eastAsia="方正小标宋简体" w:cs="方正小标宋简体"/>
          <w:color w:val="333333"/>
          <w:sz w:val="44"/>
          <w:szCs w:val="44"/>
          <w:u w:val="none"/>
          <w:shd w:val="clear" w:fill="FFFFFF"/>
        </w:rPr>
        <w:t>目录</w:t>
      </w:r>
    </w:p>
    <w:p w14:paraId="3706F5F6">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384" w:lineRule="atLeast"/>
        <w:ind w:left="0" w:leftChars="0" w:right="0" w:firstLine="883" w:firstLineChars="200"/>
        <w:jc w:val="both"/>
        <w:rPr>
          <w:rFonts w:hint="eastAsia" w:ascii="黑体" w:hAnsi="黑体" w:eastAsia="黑体" w:cs="黑体"/>
          <w:b/>
          <w:bCs/>
          <w:color w:val="333333"/>
          <w:sz w:val="44"/>
          <w:szCs w:val="44"/>
          <w:u w:val="none"/>
          <w:shd w:val="clear" w:fill="FFFFFF"/>
        </w:rPr>
      </w:pPr>
      <w:r>
        <w:rPr>
          <w:rFonts w:hint="eastAsia" w:ascii="黑体" w:hAnsi="黑体" w:eastAsia="黑体" w:cs="黑体"/>
          <w:b/>
          <w:bCs/>
          <w:color w:val="333333"/>
          <w:sz w:val="44"/>
          <w:szCs w:val="44"/>
          <w:u w:val="none"/>
          <w:shd w:val="clear" w:fill="FFFFFF"/>
        </w:rPr>
        <w:t>第一部分</w:t>
      </w:r>
      <w:r>
        <w:rPr>
          <w:rFonts w:hint="eastAsia" w:ascii="黑体" w:hAnsi="黑体" w:eastAsia="黑体" w:cs="黑体"/>
          <w:b/>
          <w:bCs/>
          <w:color w:val="333333"/>
          <w:sz w:val="44"/>
          <w:szCs w:val="44"/>
          <w:u w:val="none"/>
          <w:shd w:val="clear" w:fill="FFFFFF"/>
          <w:lang w:val="en-US" w:eastAsia="zh-CN"/>
        </w:rPr>
        <w:t xml:space="preserve"> </w:t>
      </w:r>
      <w:r>
        <w:rPr>
          <w:rFonts w:hint="eastAsia" w:ascii="黑体" w:hAnsi="黑体" w:eastAsia="黑体" w:cs="黑体"/>
          <w:b/>
          <w:bCs/>
          <w:color w:val="333333"/>
          <w:sz w:val="44"/>
          <w:szCs w:val="44"/>
          <w:u w:val="none"/>
          <w:shd w:val="clear" w:fill="FFFFFF"/>
        </w:rPr>
        <w:t>随县红十字会概况</w:t>
      </w:r>
    </w:p>
    <w:p w14:paraId="1BE8B576">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384" w:lineRule="atLeast"/>
        <w:ind w:left="0" w:right="0" w:firstLine="420"/>
        <w:rPr>
          <w:rFonts w:hint="eastAsia" w:ascii="仿宋" w:hAnsi="仿宋" w:eastAsia="仿宋" w:cs="仿宋"/>
          <w:color w:val="333333"/>
          <w:sz w:val="32"/>
          <w:szCs w:val="32"/>
          <w:u w:val="none"/>
        </w:rPr>
      </w:pPr>
      <w:r>
        <w:rPr>
          <w:rFonts w:hint="eastAsia" w:ascii="仿宋" w:hAnsi="仿宋" w:eastAsia="仿宋" w:cs="仿宋"/>
          <w:color w:val="333333"/>
          <w:sz w:val="32"/>
          <w:szCs w:val="32"/>
          <w:u w:val="none"/>
          <w:shd w:val="clear" w:fill="FFFFFF"/>
        </w:rPr>
        <w:t>（一）</w:t>
      </w:r>
      <w:r>
        <w:rPr>
          <w:rFonts w:hint="eastAsia" w:ascii="仿宋" w:hAnsi="仿宋" w:eastAsia="仿宋" w:cs="仿宋"/>
          <w:bCs/>
          <w:sz w:val="32"/>
          <w:szCs w:val="32"/>
          <w:u w:val="none"/>
        </w:rPr>
        <w:t>部门主要职责</w:t>
      </w:r>
    </w:p>
    <w:p w14:paraId="638CECAF">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384" w:lineRule="atLeast"/>
        <w:ind w:left="0" w:right="0" w:firstLine="420"/>
        <w:rPr>
          <w:rFonts w:hint="eastAsia" w:ascii="仿宋" w:hAnsi="仿宋" w:eastAsia="仿宋" w:cs="仿宋"/>
          <w:color w:val="333333"/>
          <w:sz w:val="32"/>
          <w:szCs w:val="32"/>
          <w:u w:val="none"/>
        </w:rPr>
      </w:pPr>
      <w:r>
        <w:rPr>
          <w:rFonts w:hint="eastAsia" w:ascii="仿宋" w:hAnsi="仿宋" w:eastAsia="仿宋" w:cs="仿宋"/>
          <w:color w:val="333333"/>
          <w:sz w:val="32"/>
          <w:szCs w:val="32"/>
          <w:u w:val="none"/>
          <w:shd w:val="clear" w:fill="FFFFFF"/>
        </w:rPr>
        <w:t>（二）</w:t>
      </w:r>
      <w:r>
        <w:rPr>
          <w:rFonts w:hint="eastAsia" w:ascii="仿宋" w:hAnsi="仿宋" w:eastAsia="仿宋" w:cs="仿宋"/>
          <w:bCs/>
          <w:sz w:val="32"/>
          <w:szCs w:val="32"/>
          <w:u w:val="none"/>
        </w:rPr>
        <w:t>机构设置情况</w:t>
      </w:r>
    </w:p>
    <w:p w14:paraId="48C9C636">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384" w:lineRule="atLeast"/>
        <w:ind w:left="0" w:leftChars="0" w:right="0" w:firstLine="883" w:firstLineChars="200"/>
        <w:jc w:val="both"/>
        <w:rPr>
          <w:rFonts w:hint="eastAsia" w:ascii="黑体" w:hAnsi="黑体" w:eastAsia="黑体" w:cs="黑体"/>
          <w:b/>
          <w:bCs/>
          <w:color w:val="333333"/>
          <w:sz w:val="44"/>
          <w:szCs w:val="44"/>
          <w:u w:val="none"/>
          <w:shd w:val="clear" w:fill="FFFFFF"/>
        </w:rPr>
      </w:pPr>
      <w:r>
        <w:rPr>
          <w:rFonts w:hint="eastAsia" w:ascii="黑体" w:hAnsi="黑体" w:eastAsia="黑体" w:cs="黑体"/>
          <w:b/>
          <w:bCs/>
          <w:color w:val="333333"/>
          <w:sz w:val="44"/>
          <w:szCs w:val="44"/>
          <w:u w:val="none"/>
          <w:shd w:val="clear" w:fill="FFFFFF"/>
        </w:rPr>
        <w:t>第二部分</w:t>
      </w:r>
      <w:r>
        <w:rPr>
          <w:rFonts w:hint="eastAsia" w:ascii="黑体" w:hAnsi="黑体" w:eastAsia="黑体" w:cs="黑体"/>
          <w:b/>
          <w:bCs/>
          <w:color w:val="333333"/>
          <w:sz w:val="44"/>
          <w:szCs w:val="44"/>
          <w:u w:val="none"/>
          <w:shd w:val="clear" w:fill="FFFFFF"/>
          <w:lang w:val="en-US" w:eastAsia="zh-CN"/>
        </w:rPr>
        <w:t xml:space="preserve"> </w:t>
      </w:r>
      <w:r>
        <w:rPr>
          <w:rFonts w:hint="eastAsia" w:ascii="黑体" w:hAnsi="黑体" w:eastAsia="黑体" w:cs="黑体"/>
          <w:b/>
          <w:bCs/>
          <w:color w:val="333333"/>
          <w:sz w:val="44"/>
          <w:szCs w:val="44"/>
          <w:u w:val="none"/>
          <w:shd w:val="clear" w:fill="FFFFFF"/>
        </w:rPr>
        <w:t>随县红十字会2023年度部门决算表</w:t>
      </w:r>
    </w:p>
    <w:p w14:paraId="6DFBA51E">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384" w:lineRule="atLeast"/>
        <w:ind w:left="0" w:right="0" w:firstLine="420"/>
        <w:rPr>
          <w:rFonts w:hint="eastAsia" w:ascii="仿宋" w:hAnsi="仿宋" w:eastAsia="仿宋" w:cs="仿宋"/>
          <w:color w:val="333333"/>
          <w:sz w:val="30"/>
          <w:szCs w:val="30"/>
          <w:u w:val="none"/>
        </w:rPr>
      </w:pPr>
      <w:r>
        <w:rPr>
          <w:rFonts w:hint="eastAsia" w:ascii="仿宋" w:hAnsi="仿宋" w:eastAsia="仿宋" w:cs="仿宋"/>
          <w:color w:val="333333"/>
          <w:sz w:val="30"/>
          <w:szCs w:val="30"/>
          <w:u w:val="none"/>
          <w:shd w:val="clear" w:fill="FFFFFF"/>
        </w:rPr>
        <w:t>一、收入支出决算总表</w:t>
      </w:r>
    </w:p>
    <w:p w14:paraId="4CA665E4">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384" w:lineRule="atLeast"/>
        <w:ind w:left="0" w:right="0" w:firstLine="420"/>
        <w:rPr>
          <w:rFonts w:hint="eastAsia" w:ascii="仿宋" w:hAnsi="仿宋" w:eastAsia="仿宋" w:cs="仿宋"/>
          <w:color w:val="333333"/>
          <w:sz w:val="30"/>
          <w:szCs w:val="30"/>
          <w:u w:val="none"/>
        </w:rPr>
      </w:pPr>
      <w:r>
        <w:rPr>
          <w:rFonts w:hint="eastAsia" w:ascii="仿宋" w:hAnsi="仿宋" w:eastAsia="仿宋" w:cs="仿宋"/>
          <w:color w:val="333333"/>
          <w:sz w:val="30"/>
          <w:szCs w:val="30"/>
          <w:u w:val="none"/>
          <w:shd w:val="clear" w:fill="FFFFFF"/>
        </w:rPr>
        <w:t>二、收入决算表</w:t>
      </w:r>
    </w:p>
    <w:p w14:paraId="234448BA">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384" w:lineRule="atLeast"/>
        <w:ind w:left="0" w:right="0" w:firstLine="420"/>
        <w:rPr>
          <w:rFonts w:hint="eastAsia" w:ascii="仿宋" w:hAnsi="仿宋" w:eastAsia="仿宋" w:cs="仿宋"/>
          <w:color w:val="333333"/>
          <w:sz w:val="30"/>
          <w:szCs w:val="30"/>
          <w:u w:val="none"/>
        </w:rPr>
      </w:pPr>
      <w:r>
        <w:rPr>
          <w:rFonts w:hint="eastAsia" w:ascii="仿宋" w:hAnsi="仿宋" w:eastAsia="仿宋" w:cs="仿宋"/>
          <w:color w:val="333333"/>
          <w:sz w:val="30"/>
          <w:szCs w:val="30"/>
          <w:u w:val="none"/>
          <w:shd w:val="clear" w:fill="FFFFFF"/>
        </w:rPr>
        <w:t>三、支出决算表</w:t>
      </w:r>
    </w:p>
    <w:p w14:paraId="200EFDDD">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384" w:lineRule="atLeast"/>
        <w:ind w:left="0" w:right="0" w:firstLine="420"/>
        <w:rPr>
          <w:rFonts w:hint="eastAsia" w:ascii="仿宋" w:hAnsi="仿宋" w:eastAsia="仿宋" w:cs="仿宋"/>
          <w:color w:val="333333"/>
          <w:sz w:val="30"/>
          <w:szCs w:val="30"/>
          <w:u w:val="none"/>
        </w:rPr>
      </w:pPr>
      <w:r>
        <w:rPr>
          <w:rFonts w:hint="eastAsia" w:ascii="仿宋" w:hAnsi="仿宋" w:eastAsia="仿宋" w:cs="仿宋"/>
          <w:color w:val="333333"/>
          <w:sz w:val="30"/>
          <w:szCs w:val="30"/>
          <w:u w:val="none"/>
          <w:shd w:val="clear" w:fill="FFFFFF"/>
        </w:rPr>
        <w:t>四、财政拨款收入支出决算总表</w:t>
      </w:r>
    </w:p>
    <w:p w14:paraId="75BA02AD">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384" w:lineRule="atLeast"/>
        <w:ind w:left="0" w:right="0" w:firstLine="420"/>
        <w:rPr>
          <w:rFonts w:hint="eastAsia" w:ascii="仿宋" w:hAnsi="仿宋" w:eastAsia="仿宋" w:cs="仿宋"/>
          <w:color w:val="333333"/>
          <w:sz w:val="30"/>
          <w:szCs w:val="30"/>
          <w:u w:val="none"/>
        </w:rPr>
      </w:pPr>
      <w:r>
        <w:rPr>
          <w:rFonts w:hint="eastAsia" w:ascii="仿宋" w:hAnsi="仿宋" w:eastAsia="仿宋" w:cs="仿宋"/>
          <w:color w:val="333333"/>
          <w:sz w:val="30"/>
          <w:szCs w:val="30"/>
          <w:u w:val="none"/>
          <w:shd w:val="clear" w:fill="FFFFFF"/>
        </w:rPr>
        <w:t>五、一般公共预算财政拨款支出决算表</w:t>
      </w:r>
    </w:p>
    <w:p w14:paraId="3D88595D">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384" w:lineRule="atLeast"/>
        <w:ind w:left="0" w:right="0" w:firstLine="420"/>
        <w:rPr>
          <w:rFonts w:hint="eastAsia" w:ascii="仿宋" w:hAnsi="仿宋" w:eastAsia="仿宋" w:cs="仿宋"/>
          <w:color w:val="333333"/>
          <w:sz w:val="30"/>
          <w:szCs w:val="30"/>
          <w:u w:val="none"/>
        </w:rPr>
      </w:pPr>
      <w:r>
        <w:rPr>
          <w:rFonts w:hint="eastAsia" w:ascii="仿宋" w:hAnsi="仿宋" w:eastAsia="仿宋" w:cs="仿宋"/>
          <w:color w:val="333333"/>
          <w:sz w:val="30"/>
          <w:szCs w:val="30"/>
          <w:u w:val="none"/>
          <w:shd w:val="clear" w:fill="FFFFFF"/>
        </w:rPr>
        <w:t>六、一般公共预算财政拨款基本支出决算明细表</w:t>
      </w:r>
    </w:p>
    <w:p w14:paraId="7412F513">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384" w:lineRule="atLeast"/>
        <w:ind w:left="0" w:right="0" w:firstLine="420"/>
        <w:rPr>
          <w:rFonts w:hint="eastAsia" w:ascii="仿宋" w:hAnsi="仿宋" w:eastAsia="仿宋" w:cs="仿宋"/>
          <w:color w:val="333333"/>
          <w:sz w:val="30"/>
          <w:szCs w:val="30"/>
          <w:u w:val="none"/>
        </w:rPr>
      </w:pPr>
      <w:r>
        <w:rPr>
          <w:rFonts w:hint="eastAsia" w:ascii="仿宋" w:hAnsi="仿宋" w:eastAsia="仿宋" w:cs="仿宋"/>
          <w:color w:val="333333"/>
          <w:sz w:val="30"/>
          <w:szCs w:val="30"/>
          <w:u w:val="none"/>
          <w:shd w:val="clear" w:fill="FFFFFF"/>
        </w:rPr>
        <w:t>七、政府性基金预算财政拨款收入支出决算表</w:t>
      </w:r>
    </w:p>
    <w:p w14:paraId="5B38D281">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384" w:lineRule="atLeast"/>
        <w:ind w:left="0" w:right="0" w:firstLine="420"/>
        <w:rPr>
          <w:rFonts w:hint="eastAsia" w:ascii="仿宋" w:hAnsi="仿宋" w:eastAsia="仿宋" w:cs="仿宋"/>
          <w:color w:val="333333"/>
          <w:sz w:val="30"/>
          <w:szCs w:val="30"/>
          <w:u w:val="none"/>
        </w:rPr>
      </w:pPr>
      <w:r>
        <w:rPr>
          <w:rFonts w:hint="eastAsia" w:ascii="仿宋" w:hAnsi="仿宋" w:eastAsia="仿宋" w:cs="仿宋"/>
          <w:color w:val="333333"/>
          <w:sz w:val="30"/>
          <w:szCs w:val="30"/>
          <w:u w:val="none"/>
          <w:shd w:val="clear" w:fill="FFFFFF"/>
        </w:rPr>
        <w:t>八、国有资本经营预算财政拨款支出决算表</w:t>
      </w:r>
    </w:p>
    <w:p w14:paraId="61E5C72C">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384" w:lineRule="atLeast"/>
        <w:ind w:left="0" w:right="0" w:firstLine="420"/>
        <w:rPr>
          <w:rFonts w:hint="eastAsia" w:ascii="仿宋" w:hAnsi="仿宋" w:eastAsia="仿宋" w:cs="仿宋"/>
          <w:color w:val="333333"/>
          <w:sz w:val="30"/>
          <w:szCs w:val="30"/>
          <w:u w:val="none"/>
        </w:rPr>
      </w:pPr>
      <w:r>
        <w:rPr>
          <w:rFonts w:hint="eastAsia" w:ascii="仿宋" w:hAnsi="仿宋" w:eastAsia="仿宋" w:cs="仿宋"/>
          <w:color w:val="333333"/>
          <w:sz w:val="30"/>
          <w:szCs w:val="30"/>
          <w:u w:val="none"/>
          <w:shd w:val="clear" w:fill="FFFFFF"/>
        </w:rPr>
        <w:t>九、财政拨款“三公”经费支出决算表</w:t>
      </w:r>
    </w:p>
    <w:p w14:paraId="6352C221">
      <w:pPr>
        <w:keepNext w:val="0"/>
        <w:keepLines w:val="0"/>
        <w:pageBreakBefore w:val="0"/>
        <w:widowControl w:val="0"/>
        <w:shd w:val="clear" w:color="auto" w:fill="FFFFFF"/>
        <w:kinsoku/>
        <w:wordWrap/>
        <w:overflowPunct/>
        <w:topLinePunct w:val="0"/>
        <w:autoSpaceDE/>
        <w:autoSpaceDN/>
        <w:bidi w:val="0"/>
        <w:spacing w:before="240" w:after="240" w:line="360" w:lineRule="auto"/>
        <w:ind w:firstLine="640"/>
        <w:jc w:val="both"/>
        <w:textAlignment w:val="auto"/>
        <w:outlineLvl w:val="9"/>
        <w:rPr>
          <w:rFonts w:hint="eastAsia" w:ascii="仿宋" w:hAnsi="仿宋" w:eastAsia="仿宋" w:cs="仿宋"/>
          <w:b/>
          <w:bCs/>
          <w:color w:val="333333"/>
          <w:kern w:val="0"/>
          <w:sz w:val="44"/>
          <w:szCs w:val="44"/>
          <w:u w:val="none"/>
          <w:shd w:val="clear" w:fill="FFFFFF"/>
          <w:rtl w:val="0"/>
          <w:lang w:val="en-US" w:eastAsia="zh-CN" w:bidi="ar"/>
        </w:rPr>
      </w:pPr>
      <w:r>
        <w:rPr>
          <w:rFonts w:hint="eastAsia" w:ascii="黑体" w:hAnsi="黑体" w:eastAsia="黑体" w:cs="黑体"/>
          <w:b/>
          <w:bCs/>
          <w:color w:val="333333"/>
          <w:kern w:val="0"/>
          <w:sz w:val="44"/>
          <w:szCs w:val="44"/>
          <w:u w:val="none"/>
          <w:shd w:val="clear" w:fill="FFFFFF"/>
          <w:rtl w:val="0"/>
          <w:lang w:val="en-US" w:eastAsia="zh-CN" w:bidi="ar"/>
        </w:rPr>
        <w:t>第三部分 随县红十字会</w:t>
      </w:r>
      <w:r>
        <w:rPr>
          <w:rFonts w:hint="eastAsia" w:ascii="黑体" w:hAnsi="黑体" w:eastAsia="黑体" w:cs="黑体"/>
          <w:b/>
          <w:bCs/>
          <w:color w:val="333333"/>
          <w:kern w:val="0"/>
          <w:sz w:val="44"/>
          <w:szCs w:val="44"/>
          <w:u w:val="none"/>
          <w:shd w:val="clear" w:fill="FFFFFF"/>
          <w:rtl w:val="0"/>
          <w:lang w:val="en-US" w:eastAsia="en-US" w:bidi="ar"/>
        </w:rPr>
        <w:t>20</w:t>
      </w:r>
      <w:r>
        <w:rPr>
          <w:rFonts w:hint="eastAsia" w:ascii="黑体" w:hAnsi="黑体" w:eastAsia="黑体" w:cs="黑体"/>
          <w:b/>
          <w:bCs/>
          <w:color w:val="333333"/>
          <w:kern w:val="0"/>
          <w:sz w:val="44"/>
          <w:szCs w:val="44"/>
          <w:u w:val="none"/>
          <w:shd w:val="clear" w:fill="FFFFFF"/>
          <w:rtl w:val="0"/>
          <w:lang w:val="en-US" w:eastAsia="zh-CN" w:bidi="ar"/>
        </w:rPr>
        <w:t>23年度部门决算情况说明</w:t>
      </w:r>
    </w:p>
    <w:p w14:paraId="55C8BD6D">
      <w:pPr>
        <w:keepNext w:val="0"/>
        <w:keepLines w:val="0"/>
        <w:pageBreakBefore w:val="0"/>
        <w:widowControl w:val="0"/>
        <w:numPr>
          <w:ilvl w:val="0"/>
          <w:numId w:val="0"/>
        </w:numPr>
        <w:kinsoku/>
        <w:wordWrap/>
        <w:overflowPunct/>
        <w:topLinePunct w:val="0"/>
        <w:autoSpaceDE/>
        <w:autoSpaceDN/>
        <w:bidi w:val="0"/>
        <w:spacing w:line="360" w:lineRule="auto"/>
        <w:ind w:firstLine="720" w:firstLineChars="200"/>
        <w:jc w:val="both"/>
        <w:textAlignment w:val="auto"/>
        <w:outlineLvl w:val="9"/>
        <w:rPr>
          <w:rFonts w:hint="eastAsia" w:ascii="Times New Roman" w:hAnsi="Times New Roman" w:cs="Times New Roman"/>
          <w:sz w:val="36"/>
          <w:szCs w:val="36"/>
          <w:u w:val="none"/>
          <w:lang w:val="en-US" w:eastAsia="zh-CN"/>
        </w:rPr>
      </w:pPr>
      <w:r>
        <w:rPr>
          <w:rFonts w:hint="eastAsia" w:ascii="Times New Roman" w:hAnsi="Times New Roman" w:cs="Times New Roman"/>
          <w:sz w:val="36"/>
          <w:szCs w:val="36"/>
          <w:u w:val="none"/>
          <w:lang w:val="en-US" w:eastAsia="zh-CN"/>
        </w:rPr>
        <w:t>一、收入支出决算总体情况说明</w:t>
      </w:r>
    </w:p>
    <w:p w14:paraId="547D8761">
      <w:pPr>
        <w:keepNext w:val="0"/>
        <w:keepLines w:val="0"/>
        <w:pageBreakBefore w:val="0"/>
        <w:widowControl w:val="0"/>
        <w:numPr>
          <w:ilvl w:val="0"/>
          <w:numId w:val="0"/>
        </w:numPr>
        <w:kinsoku/>
        <w:wordWrap/>
        <w:overflowPunct/>
        <w:topLinePunct w:val="0"/>
        <w:autoSpaceDE/>
        <w:autoSpaceDN/>
        <w:bidi w:val="0"/>
        <w:spacing w:line="360" w:lineRule="auto"/>
        <w:ind w:firstLine="720" w:firstLineChars="200"/>
        <w:jc w:val="both"/>
        <w:textAlignment w:val="auto"/>
        <w:outlineLvl w:val="9"/>
        <w:rPr>
          <w:rFonts w:hint="eastAsia" w:ascii="Times New Roman" w:hAnsi="Times New Roman" w:cs="Times New Roman"/>
          <w:sz w:val="36"/>
          <w:szCs w:val="36"/>
          <w:u w:val="none"/>
          <w:lang w:val="en-US" w:eastAsia="zh-CN"/>
        </w:rPr>
      </w:pPr>
      <w:r>
        <w:rPr>
          <w:rFonts w:hint="eastAsia" w:ascii="Times New Roman" w:hAnsi="Times New Roman" w:cs="Times New Roman"/>
          <w:sz w:val="36"/>
          <w:szCs w:val="36"/>
          <w:u w:val="none"/>
          <w:lang w:val="en-US" w:eastAsia="zh-CN"/>
        </w:rPr>
        <w:t>二、收入决算情况说明</w:t>
      </w:r>
    </w:p>
    <w:p w14:paraId="5803A931">
      <w:pPr>
        <w:keepNext w:val="0"/>
        <w:keepLines w:val="0"/>
        <w:pageBreakBefore w:val="0"/>
        <w:widowControl w:val="0"/>
        <w:numPr>
          <w:ilvl w:val="0"/>
          <w:numId w:val="0"/>
        </w:numPr>
        <w:kinsoku/>
        <w:wordWrap/>
        <w:overflowPunct/>
        <w:topLinePunct w:val="0"/>
        <w:autoSpaceDE/>
        <w:autoSpaceDN/>
        <w:bidi w:val="0"/>
        <w:spacing w:line="360" w:lineRule="auto"/>
        <w:ind w:firstLine="720" w:firstLineChars="200"/>
        <w:jc w:val="both"/>
        <w:textAlignment w:val="auto"/>
        <w:outlineLvl w:val="9"/>
        <w:rPr>
          <w:rFonts w:hint="eastAsia" w:ascii="Times New Roman" w:hAnsi="Times New Roman" w:cs="Times New Roman"/>
          <w:sz w:val="36"/>
          <w:szCs w:val="36"/>
          <w:u w:val="none"/>
          <w:lang w:val="en-US" w:eastAsia="zh-CN"/>
        </w:rPr>
      </w:pPr>
      <w:r>
        <w:rPr>
          <w:rFonts w:hint="eastAsia" w:ascii="Times New Roman" w:hAnsi="Times New Roman" w:cs="Times New Roman"/>
          <w:sz w:val="36"/>
          <w:szCs w:val="36"/>
          <w:u w:val="none"/>
          <w:lang w:val="en-US" w:eastAsia="zh-CN"/>
        </w:rPr>
        <w:t>三、支出决算情况说明</w:t>
      </w:r>
    </w:p>
    <w:p w14:paraId="626D68F8">
      <w:pPr>
        <w:keepNext w:val="0"/>
        <w:keepLines w:val="0"/>
        <w:pageBreakBefore w:val="0"/>
        <w:widowControl w:val="0"/>
        <w:numPr>
          <w:ilvl w:val="0"/>
          <w:numId w:val="0"/>
        </w:numPr>
        <w:kinsoku/>
        <w:wordWrap/>
        <w:overflowPunct/>
        <w:topLinePunct w:val="0"/>
        <w:autoSpaceDE/>
        <w:autoSpaceDN/>
        <w:bidi w:val="0"/>
        <w:spacing w:line="360" w:lineRule="auto"/>
        <w:ind w:firstLine="720" w:firstLineChars="200"/>
        <w:jc w:val="both"/>
        <w:textAlignment w:val="auto"/>
        <w:outlineLvl w:val="9"/>
        <w:rPr>
          <w:rFonts w:hint="eastAsia" w:ascii="Times New Roman" w:hAnsi="Times New Roman" w:cs="Times New Roman"/>
          <w:sz w:val="36"/>
          <w:szCs w:val="36"/>
          <w:u w:val="none"/>
          <w:lang w:val="en-US" w:eastAsia="zh-CN"/>
        </w:rPr>
      </w:pPr>
      <w:r>
        <w:rPr>
          <w:rFonts w:hint="eastAsia" w:ascii="Times New Roman" w:hAnsi="Times New Roman" w:cs="Times New Roman"/>
          <w:sz w:val="36"/>
          <w:szCs w:val="36"/>
          <w:u w:val="none"/>
          <w:lang w:val="en-US" w:eastAsia="zh-CN"/>
        </w:rPr>
        <w:t>四、财政拨款收入支出决算总体情况说明</w:t>
      </w:r>
    </w:p>
    <w:p w14:paraId="59F51618">
      <w:pPr>
        <w:keepNext w:val="0"/>
        <w:keepLines w:val="0"/>
        <w:pageBreakBefore w:val="0"/>
        <w:widowControl w:val="0"/>
        <w:numPr>
          <w:ilvl w:val="0"/>
          <w:numId w:val="0"/>
        </w:numPr>
        <w:kinsoku/>
        <w:wordWrap/>
        <w:overflowPunct/>
        <w:topLinePunct w:val="0"/>
        <w:autoSpaceDE/>
        <w:autoSpaceDN/>
        <w:bidi w:val="0"/>
        <w:spacing w:line="360" w:lineRule="auto"/>
        <w:ind w:firstLine="720" w:firstLineChars="200"/>
        <w:jc w:val="both"/>
        <w:textAlignment w:val="auto"/>
        <w:outlineLvl w:val="9"/>
        <w:rPr>
          <w:rFonts w:hint="eastAsia"/>
          <w:sz w:val="36"/>
          <w:szCs w:val="36"/>
          <w:u w:val="none"/>
          <w:lang w:val="en-US" w:eastAsia="zh-CN"/>
        </w:rPr>
      </w:pPr>
      <w:r>
        <w:rPr>
          <w:rFonts w:hint="eastAsia"/>
          <w:sz w:val="36"/>
          <w:szCs w:val="36"/>
          <w:u w:val="none"/>
          <w:lang w:val="en-US" w:eastAsia="zh-CN"/>
        </w:rPr>
        <w:t>五、一般公共预算财政拨款支出决算情况说明</w:t>
      </w:r>
    </w:p>
    <w:p w14:paraId="5EE60AD1">
      <w:pPr>
        <w:keepNext w:val="0"/>
        <w:keepLines w:val="0"/>
        <w:pageBreakBefore w:val="0"/>
        <w:widowControl w:val="0"/>
        <w:kinsoku/>
        <w:wordWrap/>
        <w:overflowPunct/>
        <w:topLinePunct w:val="0"/>
        <w:autoSpaceDE/>
        <w:autoSpaceDN/>
        <w:bidi w:val="0"/>
        <w:spacing w:line="360" w:lineRule="auto"/>
        <w:ind w:firstLine="720" w:firstLineChars="200"/>
        <w:jc w:val="both"/>
        <w:textAlignment w:val="auto"/>
        <w:outlineLvl w:val="9"/>
        <w:rPr>
          <w:rFonts w:hint="eastAsia"/>
          <w:sz w:val="36"/>
          <w:szCs w:val="36"/>
          <w:u w:val="none"/>
          <w:lang w:val="en-US" w:eastAsia="zh-CN"/>
        </w:rPr>
      </w:pPr>
      <w:r>
        <w:rPr>
          <w:rFonts w:hint="eastAsia"/>
          <w:sz w:val="36"/>
          <w:szCs w:val="36"/>
          <w:u w:val="none"/>
          <w:lang w:val="en-US" w:eastAsia="zh-CN"/>
        </w:rPr>
        <w:t>六、一般公共预算财政拨款基本支出决算情况说明</w:t>
      </w:r>
    </w:p>
    <w:p w14:paraId="0BAE1EB3">
      <w:pPr>
        <w:keepNext w:val="0"/>
        <w:keepLines w:val="0"/>
        <w:pageBreakBefore w:val="0"/>
        <w:widowControl w:val="0"/>
        <w:numPr>
          <w:ilvl w:val="0"/>
          <w:numId w:val="0"/>
        </w:numPr>
        <w:kinsoku/>
        <w:wordWrap/>
        <w:overflowPunct/>
        <w:topLinePunct w:val="0"/>
        <w:autoSpaceDE/>
        <w:autoSpaceDN/>
        <w:bidi w:val="0"/>
        <w:spacing w:line="360" w:lineRule="auto"/>
        <w:ind w:firstLine="720" w:firstLineChars="200"/>
        <w:jc w:val="both"/>
        <w:textAlignment w:val="auto"/>
        <w:outlineLvl w:val="9"/>
        <w:rPr>
          <w:rFonts w:hint="eastAsia" w:ascii="仿宋_GB2312" w:hAnsi="仿宋_GB2312" w:eastAsia="仿宋_GB2312" w:cs="仿宋_GB2312"/>
          <w:sz w:val="36"/>
          <w:szCs w:val="36"/>
          <w:u w:val="none"/>
          <w:lang w:val="en-US" w:eastAsia="zh-CN"/>
        </w:rPr>
      </w:pPr>
      <w:r>
        <w:rPr>
          <w:rFonts w:hint="eastAsia"/>
          <w:sz w:val="36"/>
          <w:szCs w:val="36"/>
          <w:u w:val="none"/>
          <w:lang w:val="en-US" w:eastAsia="zh-CN"/>
        </w:rPr>
        <w:t xml:space="preserve">七、政府性基金预算财政拨款收入支出决算情况说明 </w:t>
      </w:r>
    </w:p>
    <w:p w14:paraId="3D079B8B">
      <w:pPr>
        <w:keepNext w:val="0"/>
        <w:keepLines w:val="0"/>
        <w:pageBreakBefore w:val="0"/>
        <w:widowControl w:val="0"/>
        <w:numPr>
          <w:ilvl w:val="0"/>
          <w:numId w:val="0"/>
        </w:numPr>
        <w:kinsoku/>
        <w:wordWrap/>
        <w:overflowPunct/>
        <w:topLinePunct w:val="0"/>
        <w:autoSpaceDE/>
        <w:autoSpaceDN/>
        <w:bidi w:val="0"/>
        <w:spacing w:line="360" w:lineRule="auto"/>
        <w:ind w:leftChars="200"/>
        <w:jc w:val="both"/>
        <w:textAlignment w:val="auto"/>
        <w:outlineLvl w:val="9"/>
        <w:rPr>
          <w:rFonts w:hint="eastAsia"/>
          <w:sz w:val="36"/>
          <w:szCs w:val="36"/>
          <w:u w:val="none"/>
          <w:lang w:val="en-US" w:eastAsia="zh-CN"/>
        </w:rPr>
      </w:pPr>
      <w:r>
        <w:rPr>
          <w:rFonts w:hint="eastAsia"/>
          <w:sz w:val="36"/>
          <w:szCs w:val="36"/>
          <w:u w:val="none"/>
          <w:lang w:val="en-US" w:eastAsia="zh-CN"/>
        </w:rPr>
        <w:t>八、国有资本经营预算财政拨款支出决算情况说明</w:t>
      </w:r>
    </w:p>
    <w:p w14:paraId="7326F157">
      <w:pPr>
        <w:keepNext w:val="0"/>
        <w:keepLines w:val="0"/>
        <w:pageBreakBefore w:val="0"/>
        <w:widowControl w:val="0"/>
        <w:numPr>
          <w:ilvl w:val="0"/>
          <w:numId w:val="0"/>
        </w:numPr>
        <w:kinsoku/>
        <w:wordWrap/>
        <w:overflowPunct/>
        <w:topLinePunct w:val="0"/>
        <w:autoSpaceDE/>
        <w:autoSpaceDN/>
        <w:bidi w:val="0"/>
        <w:spacing w:line="360" w:lineRule="auto"/>
        <w:ind w:firstLine="720" w:firstLineChars="200"/>
        <w:jc w:val="both"/>
        <w:textAlignment w:val="auto"/>
        <w:outlineLvl w:val="9"/>
        <w:rPr>
          <w:rFonts w:hint="eastAsia"/>
          <w:sz w:val="36"/>
          <w:szCs w:val="36"/>
          <w:u w:val="none"/>
          <w:lang w:val="en-US" w:eastAsia="zh-CN"/>
        </w:rPr>
      </w:pPr>
      <w:r>
        <w:rPr>
          <w:rFonts w:hint="eastAsia"/>
          <w:sz w:val="36"/>
          <w:szCs w:val="36"/>
          <w:u w:val="none"/>
          <w:lang w:val="en-US" w:eastAsia="zh-CN"/>
        </w:rPr>
        <w:t xml:space="preserve">九、财政拨款“三公”经费支出决算情况说明 </w:t>
      </w:r>
    </w:p>
    <w:p w14:paraId="59B9966C">
      <w:pPr>
        <w:keepNext w:val="0"/>
        <w:keepLines w:val="0"/>
        <w:pageBreakBefore w:val="0"/>
        <w:widowControl w:val="0"/>
        <w:numPr>
          <w:ilvl w:val="0"/>
          <w:numId w:val="0"/>
        </w:numPr>
        <w:kinsoku/>
        <w:wordWrap/>
        <w:overflowPunct/>
        <w:topLinePunct w:val="0"/>
        <w:autoSpaceDE/>
        <w:autoSpaceDN/>
        <w:bidi w:val="0"/>
        <w:spacing w:line="360" w:lineRule="auto"/>
        <w:ind w:leftChars="200"/>
        <w:jc w:val="both"/>
        <w:textAlignment w:val="auto"/>
        <w:outlineLvl w:val="9"/>
        <w:rPr>
          <w:rFonts w:hint="eastAsia"/>
          <w:sz w:val="36"/>
          <w:szCs w:val="36"/>
          <w:u w:val="none"/>
          <w:lang w:val="en-US" w:eastAsia="zh-CN"/>
        </w:rPr>
      </w:pPr>
      <w:r>
        <w:rPr>
          <w:rFonts w:hint="eastAsia"/>
          <w:sz w:val="36"/>
          <w:szCs w:val="36"/>
          <w:u w:val="none"/>
          <w:lang w:val="en-US" w:eastAsia="zh-CN"/>
        </w:rPr>
        <w:t>十、机关运行经费支出说明</w:t>
      </w:r>
    </w:p>
    <w:p w14:paraId="069ECEF8">
      <w:pPr>
        <w:keepNext w:val="0"/>
        <w:keepLines w:val="0"/>
        <w:pageBreakBefore w:val="0"/>
        <w:widowControl w:val="0"/>
        <w:numPr>
          <w:ilvl w:val="0"/>
          <w:numId w:val="0"/>
        </w:numPr>
        <w:kinsoku/>
        <w:wordWrap/>
        <w:overflowPunct/>
        <w:topLinePunct w:val="0"/>
        <w:autoSpaceDE/>
        <w:autoSpaceDN/>
        <w:bidi w:val="0"/>
        <w:spacing w:line="360" w:lineRule="auto"/>
        <w:ind w:leftChars="200"/>
        <w:jc w:val="both"/>
        <w:textAlignment w:val="auto"/>
        <w:outlineLvl w:val="9"/>
        <w:rPr>
          <w:rFonts w:hint="eastAsia"/>
          <w:sz w:val="36"/>
          <w:szCs w:val="36"/>
          <w:u w:val="none"/>
          <w:lang w:val="en-US" w:eastAsia="zh-CN"/>
        </w:rPr>
      </w:pPr>
      <w:r>
        <w:rPr>
          <w:rFonts w:hint="eastAsia"/>
          <w:sz w:val="36"/>
          <w:szCs w:val="36"/>
          <w:u w:val="none"/>
          <w:lang w:val="en-US" w:eastAsia="zh-CN"/>
        </w:rPr>
        <w:t>十一、政府采购支出说明</w:t>
      </w:r>
    </w:p>
    <w:p w14:paraId="7ADEA815">
      <w:pPr>
        <w:keepNext w:val="0"/>
        <w:keepLines w:val="0"/>
        <w:pageBreakBefore w:val="0"/>
        <w:widowControl w:val="0"/>
        <w:numPr>
          <w:ilvl w:val="0"/>
          <w:numId w:val="0"/>
        </w:numPr>
        <w:kinsoku/>
        <w:wordWrap/>
        <w:overflowPunct/>
        <w:topLinePunct w:val="0"/>
        <w:autoSpaceDE/>
        <w:autoSpaceDN/>
        <w:bidi w:val="0"/>
        <w:spacing w:line="360" w:lineRule="auto"/>
        <w:ind w:leftChars="200"/>
        <w:jc w:val="both"/>
        <w:textAlignment w:val="auto"/>
        <w:outlineLvl w:val="9"/>
        <w:rPr>
          <w:rFonts w:hint="eastAsia"/>
          <w:sz w:val="36"/>
          <w:szCs w:val="36"/>
          <w:u w:val="none"/>
          <w:lang w:val="en-US" w:eastAsia="zh-CN"/>
        </w:rPr>
      </w:pPr>
      <w:r>
        <w:rPr>
          <w:rFonts w:hint="eastAsia"/>
          <w:sz w:val="36"/>
          <w:szCs w:val="36"/>
          <w:u w:val="none"/>
          <w:lang w:val="en-US" w:eastAsia="zh-CN"/>
        </w:rPr>
        <w:t>十二、国有资产占用情况说明</w:t>
      </w:r>
    </w:p>
    <w:p w14:paraId="539449CF">
      <w:pPr>
        <w:keepNext w:val="0"/>
        <w:keepLines w:val="0"/>
        <w:pageBreakBefore w:val="0"/>
        <w:widowControl w:val="0"/>
        <w:kinsoku/>
        <w:wordWrap/>
        <w:overflowPunct/>
        <w:topLinePunct w:val="0"/>
        <w:autoSpaceDE/>
        <w:autoSpaceDN/>
        <w:bidi w:val="0"/>
        <w:spacing w:line="360" w:lineRule="auto"/>
        <w:ind w:firstLine="720" w:firstLineChars="200"/>
        <w:jc w:val="both"/>
        <w:textAlignment w:val="auto"/>
        <w:outlineLvl w:val="9"/>
        <w:rPr>
          <w:rFonts w:hint="eastAsia"/>
          <w:sz w:val="36"/>
          <w:szCs w:val="36"/>
          <w:u w:val="none"/>
          <w:lang w:val="en-US" w:eastAsia="zh-CN"/>
        </w:rPr>
      </w:pPr>
      <w:r>
        <w:rPr>
          <w:rFonts w:hint="eastAsia"/>
          <w:sz w:val="36"/>
          <w:szCs w:val="36"/>
          <w:u w:val="none"/>
          <w:lang w:val="en-US" w:eastAsia="zh-CN"/>
        </w:rPr>
        <w:t>十三、预算绩效情况说明</w:t>
      </w:r>
    </w:p>
    <w:p w14:paraId="3CB51ADC">
      <w:pPr>
        <w:keepNext w:val="0"/>
        <w:keepLines w:val="0"/>
        <w:pageBreakBefore w:val="0"/>
        <w:widowControl w:val="0"/>
        <w:kinsoku/>
        <w:wordWrap/>
        <w:overflowPunct/>
        <w:topLinePunct w:val="0"/>
        <w:autoSpaceDE/>
        <w:autoSpaceDN/>
        <w:bidi w:val="0"/>
        <w:spacing w:line="360" w:lineRule="auto"/>
        <w:ind w:firstLine="720" w:firstLineChars="200"/>
        <w:jc w:val="both"/>
        <w:textAlignment w:val="auto"/>
        <w:outlineLvl w:val="9"/>
        <w:rPr>
          <w:rFonts w:hint="eastAsia"/>
          <w:sz w:val="36"/>
          <w:szCs w:val="36"/>
          <w:u w:val="none"/>
          <w:lang w:val="en-US" w:eastAsia="zh-CN"/>
        </w:rPr>
      </w:pPr>
      <w:r>
        <w:rPr>
          <w:rFonts w:hint="eastAsia"/>
          <w:sz w:val="36"/>
          <w:szCs w:val="36"/>
          <w:u w:val="none"/>
          <w:lang w:val="en-US" w:eastAsia="zh-CN"/>
        </w:rPr>
        <w:t>十四、专项支出、转移支付支出情况说明</w:t>
      </w:r>
    </w:p>
    <w:p w14:paraId="74E8AFC5">
      <w:pPr>
        <w:keepNext w:val="0"/>
        <w:keepLines w:val="0"/>
        <w:pageBreakBefore w:val="0"/>
        <w:widowControl w:val="0"/>
        <w:shd w:val="clear" w:color="auto" w:fill="FFFFFF"/>
        <w:kinsoku/>
        <w:wordWrap/>
        <w:overflowPunct/>
        <w:topLinePunct w:val="0"/>
        <w:autoSpaceDE/>
        <w:autoSpaceDN/>
        <w:bidi w:val="0"/>
        <w:spacing w:before="240" w:after="240" w:line="360" w:lineRule="auto"/>
        <w:ind w:firstLine="640"/>
        <w:jc w:val="both"/>
        <w:textAlignment w:val="auto"/>
        <w:outlineLvl w:val="9"/>
        <w:rPr>
          <w:rFonts w:hint="eastAsia" w:ascii="黑体" w:hAnsi="黑体" w:eastAsia="黑体" w:cs="黑体"/>
          <w:b/>
          <w:bCs/>
          <w:color w:val="333333"/>
          <w:kern w:val="0"/>
          <w:sz w:val="44"/>
          <w:szCs w:val="44"/>
          <w:u w:val="none"/>
          <w:shd w:val="clear" w:fill="FFFFFF"/>
          <w:rtl w:val="0"/>
          <w:lang w:val="en-US" w:eastAsia="zh-CN" w:bidi="ar"/>
        </w:rPr>
      </w:pPr>
      <w:r>
        <w:rPr>
          <w:rFonts w:hint="eastAsia" w:ascii="黑体" w:hAnsi="黑体" w:eastAsia="黑体" w:cs="黑体"/>
          <w:b/>
          <w:bCs/>
          <w:color w:val="333333"/>
          <w:kern w:val="0"/>
          <w:sz w:val="44"/>
          <w:szCs w:val="44"/>
          <w:u w:val="none"/>
          <w:shd w:val="clear" w:fill="FFFFFF"/>
          <w:rtl w:val="0"/>
          <w:lang w:val="en-US" w:eastAsia="zh-CN" w:bidi="ar"/>
        </w:rPr>
        <w:t>第四部分  其他需要说明的情况</w:t>
      </w:r>
    </w:p>
    <w:p w14:paraId="2D4F304F">
      <w:pPr>
        <w:keepNext w:val="0"/>
        <w:keepLines w:val="0"/>
        <w:pageBreakBefore w:val="0"/>
        <w:widowControl w:val="0"/>
        <w:shd w:val="clear" w:color="auto" w:fill="FFFFFF"/>
        <w:kinsoku/>
        <w:wordWrap/>
        <w:overflowPunct/>
        <w:topLinePunct w:val="0"/>
        <w:autoSpaceDE/>
        <w:autoSpaceDN/>
        <w:bidi w:val="0"/>
        <w:spacing w:before="240" w:after="240" w:line="360" w:lineRule="auto"/>
        <w:ind w:firstLine="640"/>
        <w:jc w:val="both"/>
        <w:textAlignment w:val="auto"/>
        <w:outlineLvl w:val="9"/>
        <w:rPr>
          <w:rFonts w:hint="eastAsia" w:ascii="黑体" w:hAnsi="黑体" w:eastAsia="黑体" w:cs="黑体"/>
          <w:b/>
          <w:bCs/>
          <w:color w:val="333333"/>
          <w:kern w:val="0"/>
          <w:sz w:val="44"/>
          <w:szCs w:val="44"/>
          <w:u w:val="none"/>
          <w:shd w:val="clear" w:fill="FFFFFF"/>
          <w:rtl w:val="0"/>
          <w:lang w:val="en-US" w:eastAsia="zh-CN" w:bidi="ar"/>
        </w:rPr>
      </w:pPr>
      <w:r>
        <w:rPr>
          <w:rFonts w:hint="eastAsia" w:ascii="黑体" w:hAnsi="黑体" w:eastAsia="黑体" w:cs="黑体"/>
          <w:b/>
          <w:bCs/>
          <w:color w:val="333333"/>
          <w:kern w:val="0"/>
          <w:sz w:val="44"/>
          <w:szCs w:val="44"/>
          <w:u w:val="none"/>
          <w:shd w:val="clear" w:fill="FFFFFF"/>
          <w:rtl w:val="0"/>
          <w:lang w:val="en-US" w:eastAsia="zh-CN" w:bidi="ar"/>
        </w:rPr>
        <w:t>第五部分  名词解释</w:t>
      </w:r>
    </w:p>
    <w:p w14:paraId="00EDCB47">
      <w:pPr>
        <w:keepNext w:val="0"/>
        <w:keepLines w:val="0"/>
        <w:pageBreakBefore w:val="0"/>
        <w:widowControl w:val="0"/>
        <w:shd w:val="clear" w:color="auto" w:fill="FFFFFF"/>
        <w:kinsoku/>
        <w:wordWrap/>
        <w:overflowPunct/>
        <w:topLinePunct w:val="0"/>
        <w:autoSpaceDE/>
        <w:autoSpaceDN/>
        <w:bidi w:val="0"/>
        <w:spacing w:before="240" w:after="240" w:line="360" w:lineRule="auto"/>
        <w:ind w:firstLine="640"/>
        <w:jc w:val="both"/>
        <w:textAlignment w:val="auto"/>
        <w:outlineLvl w:val="9"/>
        <w:rPr>
          <w:rFonts w:hint="eastAsia" w:ascii="黑体" w:hAnsi="黑体" w:eastAsia="黑体" w:cs="黑体"/>
          <w:b/>
          <w:bCs/>
          <w:color w:val="333333"/>
          <w:kern w:val="0"/>
          <w:sz w:val="44"/>
          <w:szCs w:val="44"/>
          <w:u w:val="none"/>
          <w:shd w:val="clear" w:fill="FFFFFF"/>
          <w:rtl w:val="0"/>
          <w:lang w:val="en-US" w:eastAsia="zh-CN" w:bidi="ar"/>
        </w:rPr>
      </w:pPr>
      <w:r>
        <w:rPr>
          <w:rFonts w:hint="eastAsia" w:ascii="黑体" w:hAnsi="黑体" w:eastAsia="黑体" w:cs="黑体"/>
          <w:b/>
          <w:bCs/>
          <w:color w:val="333333"/>
          <w:kern w:val="0"/>
          <w:sz w:val="44"/>
          <w:szCs w:val="44"/>
          <w:u w:val="none"/>
          <w:shd w:val="clear" w:fill="FFFFFF"/>
          <w:rtl w:val="0"/>
          <w:lang w:val="en-US" w:eastAsia="zh-CN" w:bidi="ar"/>
        </w:rPr>
        <w:t>第六部分  附件</w:t>
      </w:r>
    </w:p>
    <w:p w14:paraId="6B244409">
      <w:pPr>
        <w:keepNext w:val="0"/>
        <w:keepLines w:val="0"/>
        <w:pageBreakBefore w:val="0"/>
        <w:widowControl w:val="0"/>
        <w:shd w:val="clear" w:color="auto" w:fill="FFFFFF"/>
        <w:kinsoku/>
        <w:wordWrap/>
        <w:overflowPunct/>
        <w:topLinePunct w:val="0"/>
        <w:autoSpaceDE/>
        <w:autoSpaceDN/>
        <w:bidi w:val="0"/>
        <w:spacing w:before="240" w:after="240" w:line="360" w:lineRule="auto"/>
        <w:ind w:firstLine="640"/>
        <w:jc w:val="both"/>
        <w:textAlignment w:val="auto"/>
        <w:outlineLvl w:val="9"/>
        <w:rPr>
          <w:rStyle w:val="6"/>
          <w:rFonts w:hint="eastAsia" w:ascii="黑体" w:hAnsi="黑体" w:eastAsia="黑体" w:cs="黑体"/>
          <w:sz w:val="36"/>
          <w:szCs w:val="36"/>
          <w:u w:val="none"/>
          <w:rtl w:val="0"/>
          <w:lang w:val="en-US" w:eastAsia="zh-CN"/>
        </w:rPr>
      </w:pPr>
    </w:p>
    <w:p w14:paraId="1A6F3959">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384" w:lineRule="atLeast"/>
        <w:ind w:left="0" w:right="0" w:firstLine="420"/>
        <w:jc w:val="left"/>
        <w:rPr>
          <w:rFonts w:hint="eastAsia" w:ascii="方正小标宋简体" w:hAnsi="方正小标宋简体" w:eastAsia="方正小标宋简体" w:cs="方正小标宋简体"/>
          <w:i w:val="0"/>
          <w:iCs w:val="0"/>
          <w:caps w:val="0"/>
          <w:color w:val="333333"/>
          <w:spacing w:val="0"/>
          <w:sz w:val="36"/>
          <w:szCs w:val="36"/>
          <w:u w:val="none"/>
        </w:rPr>
      </w:pPr>
      <w:r>
        <w:rPr>
          <w:rFonts w:hint="eastAsia" w:ascii="方正小标宋简体" w:hAnsi="方正小标宋简体" w:eastAsia="方正小标宋简体" w:cs="方正小标宋简体"/>
          <w:i w:val="0"/>
          <w:iCs w:val="0"/>
          <w:caps w:val="0"/>
          <w:color w:val="333333"/>
          <w:spacing w:val="0"/>
          <w:sz w:val="36"/>
          <w:szCs w:val="36"/>
          <w:u w:val="none"/>
          <w:shd w:val="clear" w:fill="FFFFFF"/>
        </w:rPr>
        <w:t xml:space="preserve">第一部分 </w:t>
      </w:r>
      <w:r>
        <w:rPr>
          <w:rFonts w:hint="eastAsia" w:ascii="方正小标宋简体" w:hAnsi="方正小标宋简体" w:eastAsia="方正小标宋简体" w:cs="方正小标宋简体"/>
          <w:i w:val="0"/>
          <w:iCs w:val="0"/>
          <w:caps w:val="0"/>
          <w:color w:val="333333"/>
          <w:spacing w:val="0"/>
          <w:sz w:val="36"/>
          <w:szCs w:val="36"/>
          <w:u w:val="none"/>
          <w:shd w:val="clear" w:fill="FFFFFF"/>
          <w:lang w:val="en-US" w:eastAsia="zh-CN"/>
        </w:rPr>
        <w:t>随县红十字会</w:t>
      </w:r>
      <w:r>
        <w:rPr>
          <w:rFonts w:hint="eastAsia" w:ascii="方正小标宋简体" w:hAnsi="方正小标宋简体" w:eastAsia="方正小标宋简体" w:cs="方正小标宋简体"/>
          <w:i w:val="0"/>
          <w:iCs w:val="0"/>
          <w:caps w:val="0"/>
          <w:color w:val="333333"/>
          <w:spacing w:val="0"/>
          <w:sz w:val="36"/>
          <w:szCs w:val="36"/>
          <w:u w:val="none"/>
          <w:shd w:val="clear" w:fill="FFFFFF"/>
        </w:rPr>
        <w:t>概况</w:t>
      </w:r>
    </w:p>
    <w:p w14:paraId="68D8D2EF">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384" w:lineRule="atLeast"/>
        <w:ind w:left="0" w:leftChars="0" w:right="0" w:firstLine="720" w:firstLineChars="200"/>
        <w:jc w:val="left"/>
        <w:rPr>
          <w:rFonts w:hint="eastAsia" w:ascii="方正小标宋简体" w:hAnsi="方正小标宋简体" w:eastAsia="方正小标宋简体" w:cs="方正小标宋简体"/>
          <w:i w:val="0"/>
          <w:iCs w:val="0"/>
          <w:caps w:val="0"/>
          <w:color w:val="333333"/>
          <w:spacing w:val="0"/>
          <w:sz w:val="36"/>
          <w:szCs w:val="36"/>
          <w:u w:val="none"/>
          <w:shd w:val="clear" w:fill="FFFFFF"/>
          <w:lang w:val="en-US" w:eastAsia="zh-CN"/>
        </w:rPr>
      </w:pPr>
      <w:r>
        <w:rPr>
          <w:rFonts w:hint="eastAsia" w:ascii="方正小标宋简体" w:hAnsi="方正小标宋简体" w:eastAsia="方正小标宋简体" w:cs="方正小标宋简体"/>
          <w:i w:val="0"/>
          <w:iCs w:val="0"/>
          <w:caps w:val="0"/>
          <w:color w:val="333333"/>
          <w:spacing w:val="0"/>
          <w:sz w:val="36"/>
          <w:szCs w:val="36"/>
          <w:u w:val="none"/>
          <w:shd w:val="clear" w:fill="FFFFFF"/>
          <w:lang w:val="en-US" w:eastAsia="zh-CN"/>
        </w:rPr>
        <w:t>一、主要职责</w:t>
      </w:r>
    </w:p>
    <w:p w14:paraId="2FB12429">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384" w:lineRule="atLeast"/>
        <w:ind w:left="0" w:right="0" w:firstLine="420"/>
        <w:jc w:val="left"/>
        <w:rPr>
          <w:rFonts w:hint="eastAsia" w:ascii="仿宋" w:hAnsi="仿宋" w:eastAsia="仿宋" w:cs="仿宋"/>
          <w:i w:val="0"/>
          <w:iCs w:val="0"/>
          <w:caps w:val="0"/>
          <w:color w:val="333333"/>
          <w:spacing w:val="0"/>
          <w:sz w:val="30"/>
          <w:szCs w:val="30"/>
          <w:u w:val="none"/>
          <w:shd w:val="clear" w:fill="FFFFFF"/>
        </w:rPr>
      </w:pPr>
      <w:r>
        <w:rPr>
          <w:rFonts w:hint="eastAsia" w:ascii="仿宋" w:hAnsi="仿宋" w:eastAsia="仿宋" w:cs="仿宋"/>
          <w:i w:val="0"/>
          <w:iCs w:val="0"/>
          <w:caps w:val="0"/>
          <w:color w:val="333333"/>
          <w:spacing w:val="0"/>
          <w:sz w:val="30"/>
          <w:szCs w:val="30"/>
          <w:u w:val="none"/>
          <w:shd w:val="clear" w:fill="FFFFFF"/>
        </w:rPr>
        <w:t>1、开展救援、救灾的相关工作。建立红十字会应急救援体系。在战争、武装冲突和自然灾害、事故灾难、公共卫生事情件等突发事件中，对伤病人员和其他受害者提供紧急救援和人道救助。</w:t>
      </w:r>
    </w:p>
    <w:p w14:paraId="7AA1AB05">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384" w:lineRule="atLeast"/>
        <w:ind w:left="0" w:right="0" w:firstLine="420"/>
        <w:jc w:val="left"/>
        <w:rPr>
          <w:rFonts w:hint="eastAsia" w:ascii="仿宋" w:hAnsi="仿宋" w:eastAsia="仿宋" w:cs="仿宋"/>
          <w:i w:val="0"/>
          <w:iCs w:val="0"/>
          <w:caps w:val="0"/>
          <w:color w:val="333333"/>
          <w:spacing w:val="0"/>
          <w:sz w:val="30"/>
          <w:szCs w:val="30"/>
          <w:u w:val="none"/>
          <w:shd w:val="clear" w:fill="FFFFFF"/>
        </w:rPr>
      </w:pPr>
      <w:r>
        <w:rPr>
          <w:rFonts w:hint="eastAsia" w:ascii="仿宋" w:hAnsi="仿宋" w:eastAsia="仿宋" w:cs="仿宋"/>
          <w:i w:val="0"/>
          <w:iCs w:val="0"/>
          <w:caps w:val="0"/>
          <w:color w:val="333333"/>
          <w:spacing w:val="0"/>
          <w:sz w:val="30"/>
          <w:szCs w:val="30"/>
          <w:u w:val="none"/>
          <w:shd w:val="clear" w:fill="FFFFFF"/>
        </w:rPr>
        <w:t>2、开展应急救护培训，普及应急救护，防灾避险和卫生健康知识，组织志愿者参与现场救护。</w:t>
      </w:r>
    </w:p>
    <w:p w14:paraId="7F4393C1">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384" w:lineRule="atLeast"/>
        <w:ind w:left="0" w:right="0" w:firstLine="420"/>
        <w:jc w:val="left"/>
        <w:rPr>
          <w:rFonts w:hint="eastAsia" w:ascii="仿宋" w:hAnsi="仿宋" w:eastAsia="仿宋" w:cs="仿宋"/>
          <w:i w:val="0"/>
          <w:iCs w:val="0"/>
          <w:caps w:val="0"/>
          <w:color w:val="333333"/>
          <w:spacing w:val="0"/>
          <w:sz w:val="30"/>
          <w:szCs w:val="30"/>
          <w:u w:val="none"/>
          <w:shd w:val="clear" w:fill="FFFFFF"/>
        </w:rPr>
      </w:pPr>
      <w:r>
        <w:rPr>
          <w:rFonts w:hint="eastAsia" w:ascii="仿宋" w:hAnsi="仿宋" w:eastAsia="仿宋" w:cs="仿宋"/>
          <w:i w:val="0"/>
          <w:iCs w:val="0"/>
          <w:caps w:val="0"/>
          <w:color w:val="333333"/>
          <w:spacing w:val="0"/>
          <w:sz w:val="30"/>
          <w:szCs w:val="30"/>
          <w:u w:val="none"/>
          <w:shd w:val="clear" w:fill="FFFFFF"/>
        </w:rPr>
        <w:t>3、参与、推动无偿献血、遗体和人体器官捐献工作，参与开展造血干细胞捐献的相关工作。</w:t>
      </w:r>
    </w:p>
    <w:p w14:paraId="29A2AA9E">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384" w:lineRule="atLeast"/>
        <w:ind w:left="0" w:right="0" w:firstLine="420"/>
        <w:jc w:val="left"/>
        <w:rPr>
          <w:rFonts w:hint="eastAsia" w:ascii="仿宋" w:hAnsi="仿宋" w:eastAsia="仿宋" w:cs="仿宋"/>
          <w:i w:val="0"/>
          <w:iCs w:val="0"/>
          <w:caps w:val="0"/>
          <w:color w:val="333333"/>
          <w:spacing w:val="0"/>
          <w:sz w:val="30"/>
          <w:szCs w:val="30"/>
          <w:u w:val="none"/>
          <w:shd w:val="clear" w:fill="FFFFFF"/>
        </w:rPr>
      </w:pPr>
      <w:r>
        <w:rPr>
          <w:rFonts w:hint="eastAsia" w:ascii="仿宋" w:hAnsi="仿宋" w:eastAsia="仿宋" w:cs="仿宋"/>
          <w:i w:val="0"/>
          <w:iCs w:val="0"/>
          <w:caps w:val="0"/>
          <w:color w:val="333333"/>
          <w:spacing w:val="0"/>
          <w:sz w:val="30"/>
          <w:szCs w:val="30"/>
          <w:u w:val="none"/>
          <w:shd w:val="clear" w:fill="FFFFFF"/>
        </w:rPr>
        <w:t>4、组织开展红十字会志愿服务，红十字青少年工作，组织和参与各种社会服务和公益活动，培养年轻一代的红十字精神和能力。</w:t>
      </w:r>
    </w:p>
    <w:p w14:paraId="7CE247D8">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384" w:lineRule="atLeast"/>
        <w:ind w:left="0" w:right="0" w:firstLine="420"/>
        <w:jc w:val="left"/>
        <w:rPr>
          <w:rFonts w:hint="eastAsia" w:ascii="仿宋" w:hAnsi="仿宋" w:eastAsia="仿宋" w:cs="仿宋"/>
          <w:i w:val="0"/>
          <w:iCs w:val="0"/>
          <w:caps w:val="0"/>
          <w:color w:val="333333"/>
          <w:spacing w:val="0"/>
          <w:sz w:val="30"/>
          <w:szCs w:val="30"/>
          <w:u w:val="none"/>
          <w:shd w:val="clear" w:fill="FFFFFF"/>
        </w:rPr>
      </w:pPr>
      <w:r>
        <w:rPr>
          <w:rFonts w:hint="eastAsia" w:ascii="仿宋" w:hAnsi="仿宋" w:eastAsia="仿宋" w:cs="仿宋"/>
          <w:i w:val="0"/>
          <w:iCs w:val="0"/>
          <w:caps w:val="0"/>
          <w:color w:val="333333"/>
          <w:spacing w:val="0"/>
          <w:sz w:val="30"/>
          <w:szCs w:val="30"/>
          <w:u w:val="none"/>
          <w:shd w:val="clear" w:fill="FFFFFF"/>
        </w:rPr>
        <w:t>5、参加国际人道主义救援工作。</w:t>
      </w:r>
    </w:p>
    <w:p w14:paraId="0B46783F">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384" w:lineRule="atLeast"/>
        <w:ind w:left="0" w:right="0" w:firstLine="420"/>
        <w:jc w:val="left"/>
        <w:rPr>
          <w:rFonts w:hint="eastAsia" w:ascii="仿宋" w:hAnsi="仿宋" w:eastAsia="仿宋" w:cs="仿宋"/>
          <w:i w:val="0"/>
          <w:iCs w:val="0"/>
          <w:caps w:val="0"/>
          <w:color w:val="333333"/>
          <w:spacing w:val="0"/>
          <w:sz w:val="30"/>
          <w:szCs w:val="30"/>
          <w:u w:val="none"/>
          <w:shd w:val="clear" w:fill="FFFFFF"/>
        </w:rPr>
      </w:pPr>
      <w:r>
        <w:rPr>
          <w:rFonts w:hint="eastAsia" w:ascii="仿宋" w:hAnsi="仿宋" w:eastAsia="仿宋" w:cs="仿宋"/>
          <w:i w:val="0"/>
          <w:iCs w:val="0"/>
          <w:caps w:val="0"/>
          <w:color w:val="333333"/>
          <w:spacing w:val="0"/>
          <w:sz w:val="30"/>
          <w:szCs w:val="30"/>
          <w:u w:val="none"/>
          <w:shd w:val="clear" w:fill="FFFFFF"/>
        </w:rPr>
        <w:t>6、宣传国际红十字和新月运动的基本原则和日内瓦公约及其附加议定书，通过各种方式传播和弘扬这些基本原则和精神。</w:t>
      </w:r>
    </w:p>
    <w:p w14:paraId="05A7022D">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384" w:lineRule="atLeast"/>
        <w:ind w:left="0" w:right="0" w:firstLine="420"/>
        <w:jc w:val="left"/>
        <w:rPr>
          <w:rFonts w:hint="eastAsia" w:ascii="仿宋" w:hAnsi="仿宋" w:eastAsia="仿宋" w:cs="仿宋"/>
          <w:i w:val="0"/>
          <w:iCs w:val="0"/>
          <w:caps w:val="0"/>
          <w:color w:val="333333"/>
          <w:spacing w:val="0"/>
          <w:sz w:val="30"/>
          <w:szCs w:val="30"/>
          <w:u w:val="none"/>
          <w:shd w:val="clear" w:fill="FFFFFF"/>
        </w:rPr>
      </w:pPr>
      <w:r>
        <w:rPr>
          <w:rFonts w:hint="eastAsia" w:ascii="仿宋" w:hAnsi="仿宋" w:eastAsia="仿宋" w:cs="仿宋"/>
          <w:i w:val="0"/>
          <w:iCs w:val="0"/>
          <w:caps w:val="0"/>
          <w:color w:val="333333"/>
          <w:spacing w:val="0"/>
          <w:sz w:val="30"/>
          <w:szCs w:val="30"/>
          <w:u w:val="none"/>
          <w:shd w:val="clear" w:fill="FFFFFF"/>
        </w:rPr>
        <w:t>7、依照国际红十字和红新月运动的基本原则，完成人民政府委托事宜。</w:t>
      </w:r>
    </w:p>
    <w:p w14:paraId="085B6694">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384" w:lineRule="atLeast"/>
        <w:ind w:left="0" w:right="0" w:firstLine="420"/>
        <w:jc w:val="left"/>
        <w:rPr>
          <w:rFonts w:hint="eastAsia" w:ascii="仿宋" w:hAnsi="仿宋" w:eastAsia="仿宋" w:cs="仿宋"/>
          <w:i w:val="0"/>
          <w:iCs w:val="0"/>
          <w:caps w:val="0"/>
          <w:color w:val="333333"/>
          <w:spacing w:val="0"/>
          <w:sz w:val="30"/>
          <w:szCs w:val="30"/>
          <w:u w:val="none"/>
        </w:rPr>
      </w:pPr>
      <w:r>
        <w:rPr>
          <w:rFonts w:hint="eastAsia" w:ascii="仿宋" w:hAnsi="仿宋" w:eastAsia="仿宋" w:cs="仿宋"/>
          <w:i w:val="0"/>
          <w:iCs w:val="0"/>
          <w:caps w:val="0"/>
          <w:color w:val="333333"/>
          <w:spacing w:val="0"/>
          <w:sz w:val="30"/>
          <w:szCs w:val="30"/>
          <w:u w:val="none"/>
          <w:shd w:val="clear" w:fill="FFFFFF"/>
        </w:rPr>
        <w:t>8、依照日内瓦公约及其附加议定书的有关规定开展工作，</w:t>
      </w:r>
    </w:p>
    <w:p w14:paraId="271DFFDC">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384" w:lineRule="atLeast"/>
        <w:ind w:left="0" w:right="0" w:firstLine="420"/>
        <w:jc w:val="left"/>
        <w:rPr>
          <w:rFonts w:hint="eastAsia" w:ascii="仿宋" w:hAnsi="仿宋" w:eastAsia="仿宋" w:cs="仿宋"/>
          <w:i w:val="0"/>
          <w:iCs w:val="0"/>
          <w:caps w:val="0"/>
          <w:color w:val="333333"/>
          <w:spacing w:val="0"/>
          <w:sz w:val="30"/>
          <w:szCs w:val="30"/>
          <w:u w:val="none"/>
        </w:rPr>
      </w:pPr>
      <w:r>
        <w:rPr>
          <w:rFonts w:hint="eastAsia" w:ascii="仿宋" w:hAnsi="仿宋" w:eastAsia="仿宋" w:cs="仿宋"/>
          <w:i w:val="0"/>
          <w:iCs w:val="0"/>
          <w:caps w:val="0"/>
          <w:color w:val="333333"/>
          <w:spacing w:val="0"/>
          <w:sz w:val="30"/>
          <w:szCs w:val="30"/>
          <w:u w:val="none"/>
          <w:shd w:val="clear" w:fill="FFFFFF"/>
        </w:rPr>
        <w:t>9、协助政府开展与其职责相关的其他人道主义服务活动。</w:t>
      </w:r>
    </w:p>
    <w:p w14:paraId="7BDAD135">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384" w:lineRule="atLeast"/>
        <w:ind w:left="0" w:right="0" w:firstLine="420"/>
        <w:jc w:val="left"/>
        <w:rPr>
          <w:rFonts w:hint="eastAsia" w:ascii="仿宋" w:hAnsi="仿宋" w:eastAsia="仿宋" w:cs="仿宋"/>
          <w:i w:val="0"/>
          <w:iCs w:val="0"/>
          <w:caps w:val="0"/>
          <w:color w:val="333333"/>
          <w:spacing w:val="0"/>
          <w:sz w:val="30"/>
          <w:szCs w:val="30"/>
          <w:u w:val="none"/>
        </w:rPr>
      </w:pPr>
      <w:r>
        <w:rPr>
          <w:rFonts w:hint="eastAsia" w:ascii="仿宋" w:hAnsi="仿宋" w:eastAsia="仿宋" w:cs="仿宋"/>
          <w:i w:val="0"/>
          <w:iCs w:val="0"/>
          <w:caps w:val="0"/>
          <w:color w:val="333333"/>
          <w:spacing w:val="0"/>
          <w:sz w:val="30"/>
          <w:szCs w:val="30"/>
          <w:u w:val="none"/>
          <w:shd w:val="clear" w:fill="FFFFFF"/>
        </w:rPr>
        <w:t>10、在上级红十字会指导下，与各红十字会组织开展人道领域方面的合作与交流。</w:t>
      </w:r>
    </w:p>
    <w:p w14:paraId="39B60A01">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384" w:lineRule="atLeast"/>
        <w:ind w:left="0" w:right="0" w:firstLine="420"/>
        <w:jc w:val="left"/>
        <w:rPr>
          <w:rFonts w:hint="eastAsia" w:ascii="仿宋" w:hAnsi="仿宋" w:eastAsia="仿宋" w:cs="仿宋"/>
          <w:i w:val="0"/>
          <w:iCs w:val="0"/>
          <w:caps w:val="0"/>
          <w:color w:val="333333"/>
          <w:spacing w:val="0"/>
          <w:sz w:val="30"/>
          <w:szCs w:val="30"/>
          <w:u w:val="none"/>
        </w:rPr>
      </w:pPr>
      <w:r>
        <w:rPr>
          <w:rFonts w:hint="eastAsia" w:ascii="仿宋" w:hAnsi="仿宋" w:eastAsia="仿宋" w:cs="仿宋"/>
          <w:i w:val="0"/>
          <w:iCs w:val="0"/>
          <w:caps w:val="0"/>
          <w:color w:val="333333"/>
          <w:spacing w:val="0"/>
          <w:sz w:val="30"/>
          <w:szCs w:val="30"/>
          <w:u w:val="none"/>
          <w:shd w:val="clear" w:fill="FFFFFF"/>
        </w:rPr>
        <w:t>11、完成上级交办的其他任务。</w:t>
      </w:r>
    </w:p>
    <w:p w14:paraId="4206B4BB">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384" w:lineRule="atLeast"/>
        <w:ind w:left="0" w:leftChars="0" w:right="0" w:firstLine="720" w:firstLineChars="200"/>
        <w:jc w:val="left"/>
        <w:rPr>
          <w:rFonts w:hint="eastAsia" w:ascii="方正小标宋简体" w:hAnsi="方正小标宋简体" w:eastAsia="方正小标宋简体" w:cs="方正小标宋简体"/>
          <w:i w:val="0"/>
          <w:iCs w:val="0"/>
          <w:caps w:val="0"/>
          <w:color w:val="333333"/>
          <w:spacing w:val="0"/>
          <w:sz w:val="36"/>
          <w:szCs w:val="36"/>
          <w:u w:val="none"/>
        </w:rPr>
      </w:pPr>
      <w:r>
        <w:rPr>
          <w:rFonts w:hint="eastAsia" w:ascii="方正小标宋简体" w:hAnsi="方正小标宋简体" w:eastAsia="方正小标宋简体" w:cs="方正小标宋简体"/>
          <w:i w:val="0"/>
          <w:iCs w:val="0"/>
          <w:caps w:val="0"/>
          <w:color w:val="333333"/>
          <w:spacing w:val="0"/>
          <w:sz w:val="36"/>
          <w:szCs w:val="36"/>
          <w:u w:val="none"/>
          <w:shd w:val="clear" w:fill="FFFFFF"/>
          <w:lang w:val="en-US" w:eastAsia="zh-CN"/>
        </w:rPr>
        <w:t>二、</w:t>
      </w:r>
      <w:r>
        <w:rPr>
          <w:rFonts w:hint="eastAsia" w:ascii="方正小标宋简体" w:hAnsi="方正小标宋简体" w:eastAsia="方正小标宋简体" w:cs="方正小标宋简体"/>
          <w:i w:val="0"/>
          <w:iCs w:val="0"/>
          <w:caps w:val="0"/>
          <w:color w:val="333333"/>
          <w:spacing w:val="0"/>
          <w:sz w:val="36"/>
          <w:szCs w:val="36"/>
          <w:u w:val="none"/>
          <w:shd w:val="clear" w:fill="FFFFFF"/>
        </w:rPr>
        <w:t>机构设置情况</w:t>
      </w:r>
    </w:p>
    <w:p w14:paraId="57311A5E">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384" w:lineRule="atLeast"/>
        <w:ind w:left="0" w:right="0" w:firstLine="420"/>
        <w:jc w:val="left"/>
        <w:rPr>
          <w:rFonts w:hint="eastAsia" w:ascii="仿宋" w:hAnsi="仿宋" w:eastAsia="仿宋" w:cs="仿宋"/>
          <w:i w:val="0"/>
          <w:iCs w:val="0"/>
          <w:caps w:val="0"/>
          <w:color w:val="333333"/>
          <w:spacing w:val="0"/>
          <w:sz w:val="30"/>
          <w:szCs w:val="30"/>
          <w:u w:val="none"/>
          <w:shd w:val="clear" w:fill="FFFFFF"/>
        </w:rPr>
      </w:pPr>
      <w:r>
        <w:rPr>
          <w:rFonts w:hint="eastAsia" w:ascii="仿宋" w:hAnsi="仿宋" w:eastAsia="仿宋" w:cs="仿宋"/>
          <w:i w:val="0"/>
          <w:iCs w:val="0"/>
          <w:caps w:val="0"/>
          <w:color w:val="333333"/>
          <w:spacing w:val="0"/>
          <w:sz w:val="30"/>
          <w:szCs w:val="30"/>
          <w:u w:val="none"/>
          <w:shd w:val="clear" w:fill="FFFFFF"/>
        </w:rPr>
        <w:t>县红十字会是县委领导下的群团组织，是从事人道主义工作的社会救助团体，是县委和县政府在人道领域的助手和联系群众的桥梁纽带。县红十字会列入群团序列，为正科级。</w:t>
      </w:r>
      <w:r>
        <w:rPr>
          <w:rFonts w:hint="eastAsia" w:ascii="仿宋" w:hAnsi="仿宋" w:eastAsia="仿宋" w:cs="仿宋"/>
          <w:i w:val="0"/>
          <w:iCs w:val="0"/>
          <w:caps w:val="0"/>
          <w:color w:val="333333"/>
          <w:spacing w:val="0"/>
          <w:sz w:val="30"/>
          <w:szCs w:val="30"/>
          <w:u w:val="none"/>
          <w:shd w:val="clear" w:fill="FFFFFF"/>
        </w:rPr>
        <w:br w:type="textWrapping"/>
      </w:r>
      <w:r>
        <w:rPr>
          <w:rFonts w:hint="eastAsia" w:ascii="仿宋" w:hAnsi="仿宋" w:eastAsia="仿宋" w:cs="仿宋"/>
          <w:i w:val="0"/>
          <w:iCs w:val="0"/>
          <w:caps w:val="0"/>
          <w:color w:val="333333"/>
          <w:spacing w:val="0"/>
          <w:sz w:val="30"/>
          <w:szCs w:val="30"/>
          <w:u w:val="none"/>
          <w:shd w:val="clear" w:fill="FFFFFF"/>
          <w:lang w:val="en-US" w:eastAsia="zh-CN"/>
        </w:rPr>
        <w:t>三、</w:t>
      </w:r>
      <w:r>
        <w:rPr>
          <w:rFonts w:hint="eastAsia" w:ascii="仿宋" w:hAnsi="仿宋" w:eastAsia="仿宋" w:cs="仿宋"/>
          <w:i w:val="0"/>
          <w:iCs w:val="0"/>
          <w:caps w:val="0"/>
          <w:color w:val="333333"/>
          <w:spacing w:val="0"/>
          <w:sz w:val="30"/>
          <w:szCs w:val="30"/>
          <w:u w:val="none"/>
          <w:shd w:val="clear" w:fill="FFFFFF"/>
        </w:rPr>
        <w:t>人员构成</w:t>
      </w:r>
    </w:p>
    <w:p w14:paraId="23DBDB5D">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384" w:lineRule="atLeast"/>
        <w:ind w:left="0" w:right="0" w:firstLine="420"/>
        <w:jc w:val="left"/>
        <w:rPr>
          <w:rFonts w:hint="eastAsia" w:ascii="仿宋" w:hAnsi="仿宋" w:eastAsia="仿宋" w:cs="仿宋"/>
          <w:i w:val="0"/>
          <w:iCs w:val="0"/>
          <w:caps w:val="0"/>
          <w:color w:val="333333"/>
          <w:spacing w:val="0"/>
          <w:sz w:val="30"/>
          <w:szCs w:val="30"/>
          <w:u w:val="none"/>
          <w:shd w:val="clear" w:fill="FFFFFF"/>
          <w:lang w:val="en-US" w:eastAsia="zh-CN"/>
        </w:rPr>
      </w:pPr>
      <w:r>
        <w:rPr>
          <w:rFonts w:hint="eastAsia" w:ascii="仿宋" w:hAnsi="仿宋" w:eastAsia="仿宋" w:cs="仿宋"/>
          <w:i w:val="0"/>
          <w:iCs w:val="0"/>
          <w:caps w:val="0"/>
          <w:color w:val="333333"/>
          <w:spacing w:val="0"/>
          <w:sz w:val="30"/>
          <w:szCs w:val="30"/>
          <w:u w:val="none"/>
          <w:shd w:val="clear" w:fill="FFFFFF"/>
        </w:rPr>
        <w:t>中共随县红十字会机关事业编制3名，常务副会长1名，副会长1名，</w:t>
      </w:r>
      <w:r>
        <w:rPr>
          <w:rFonts w:hint="eastAsia" w:ascii="仿宋" w:hAnsi="仿宋" w:eastAsia="仿宋" w:cs="仿宋"/>
          <w:i w:val="0"/>
          <w:iCs w:val="0"/>
          <w:caps w:val="0"/>
          <w:color w:val="333333"/>
          <w:spacing w:val="0"/>
          <w:sz w:val="30"/>
          <w:szCs w:val="30"/>
          <w:u w:val="none"/>
          <w:shd w:val="clear" w:fill="FFFFFF"/>
          <w:lang w:val="en-US" w:eastAsia="zh-CN"/>
        </w:rPr>
        <w:t>工作人员1名。</w:t>
      </w:r>
    </w:p>
    <w:p w14:paraId="269EE2EE">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384" w:lineRule="atLeast"/>
        <w:ind w:left="0" w:right="0" w:firstLine="420"/>
        <w:jc w:val="left"/>
        <w:rPr>
          <w:rFonts w:hint="eastAsia" w:ascii="方正小标宋简体" w:hAnsi="方正小标宋简体" w:eastAsia="方正小标宋简体" w:cs="方正小标宋简体"/>
          <w:i w:val="0"/>
          <w:iCs w:val="0"/>
          <w:caps w:val="0"/>
          <w:color w:val="333333"/>
          <w:spacing w:val="0"/>
          <w:sz w:val="36"/>
          <w:szCs w:val="36"/>
          <w:u w:val="none"/>
        </w:rPr>
      </w:pPr>
      <w:r>
        <w:rPr>
          <w:rFonts w:hint="eastAsia" w:ascii="方正小标宋简体" w:hAnsi="方正小标宋简体" w:eastAsia="方正小标宋简体" w:cs="方正小标宋简体"/>
          <w:i w:val="0"/>
          <w:iCs w:val="0"/>
          <w:caps w:val="0"/>
          <w:color w:val="333333"/>
          <w:spacing w:val="0"/>
          <w:sz w:val="36"/>
          <w:szCs w:val="36"/>
          <w:u w:val="none"/>
          <w:shd w:val="clear" w:fill="FFFFFF"/>
        </w:rPr>
        <w:t>第二部分 2023年度部门决算表</w:t>
      </w:r>
    </w:p>
    <w:p w14:paraId="1D915EA2">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384" w:lineRule="atLeast"/>
        <w:ind w:left="0" w:right="0" w:firstLine="420"/>
        <w:jc w:val="left"/>
        <w:rPr>
          <w:rFonts w:hint="eastAsia" w:ascii="仿宋" w:hAnsi="仿宋" w:eastAsia="仿宋" w:cs="仿宋"/>
          <w:i w:val="0"/>
          <w:iCs w:val="0"/>
          <w:caps w:val="0"/>
          <w:color w:val="333333"/>
          <w:spacing w:val="0"/>
          <w:sz w:val="36"/>
          <w:szCs w:val="36"/>
          <w:u w:val="none"/>
          <w:shd w:val="clear" w:fill="FFFFFF"/>
        </w:rPr>
      </w:pPr>
      <w:r>
        <w:rPr>
          <w:rFonts w:hint="eastAsia" w:ascii="仿宋" w:hAnsi="仿宋" w:eastAsia="仿宋" w:cs="仿宋"/>
          <w:i w:val="0"/>
          <w:iCs w:val="0"/>
          <w:caps w:val="0"/>
          <w:color w:val="333333"/>
          <w:spacing w:val="0"/>
          <w:sz w:val="36"/>
          <w:szCs w:val="36"/>
          <w:u w:val="none"/>
          <w:shd w:val="clear" w:fill="FFFFFF"/>
        </w:rPr>
        <w:t>一、收入支出决算总表</w:t>
      </w:r>
    </w:p>
    <w:p w14:paraId="1361B9C8">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384" w:lineRule="atLeast"/>
        <w:ind w:left="0" w:leftChars="0" w:right="0" w:firstLine="0" w:firstLineChars="0"/>
        <w:jc w:val="left"/>
        <w:rPr>
          <w:rFonts w:hint="default" w:ascii="微软雅黑" w:hAnsi="微软雅黑" w:eastAsia="微软雅黑" w:cs="微软雅黑"/>
          <w:i w:val="0"/>
          <w:iCs w:val="0"/>
          <w:caps w:val="0"/>
          <w:color w:val="333333"/>
          <w:spacing w:val="0"/>
          <w:sz w:val="21"/>
          <w:szCs w:val="21"/>
          <w:u w:val="none"/>
          <w:shd w:val="clear" w:fill="FFFFFF"/>
          <w:lang w:val="en-US" w:eastAsia="zh-CN"/>
        </w:rPr>
      </w:pPr>
      <w:r>
        <w:rPr>
          <w:rFonts w:hint="default" w:ascii="微软雅黑" w:hAnsi="微软雅黑" w:eastAsia="微软雅黑" w:cs="微软雅黑"/>
          <w:i w:val="0"/>
          <w:iCs w:val="0"/>
          <w:caps w:val="0"/>
          <w:color w:val="333333"/>
          <w:spacing w:val="0"/>
          <w:sz w:val="21"/>
          <w:szCs w:val="21"/>
          <w:u w:val="none"/>
          <w:shd w:val="clear" w:fill="FFFFFF"/>
          <w:lang w:val="en-US" w:eastAsia="zh-CN"/>
        </w:rPr>
        <w:drawing>
          <wp:inline distT="0" distB="0" distL="114300" distR="114300">
            <wp:extent cx="5269865" cy="4265930"/>
            <wp:effectExtent l="0" t="0" r="3175" b="1270"/>
            <wp:docPr id="1" name="图片 1" descr="17275902647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727590264729"/>
                    <pic:cNvPicPr>
                      <a:picLocks noChangeAspect="1"/>
                    </pic:cNvPicPr>
                  </pic:nvPicPr>
                  <pic:blipFill>
                    <a:blip r:embed="rId6"/>
                    <a:stretch>
                      <a:fillRect/>
                    </a:stretch>
                  </pic:blipFill>
                  <pic:spPr>
                    <a:xfrm>
                      <a:off x="0" y="0"/>
                      <a:ext cx="5269865" cy="4265930"/>
                    </a:xfrm>
                    <a:prstGeom prst="rect">
                      <a:avLst/>
                    </a:prstGeom>
                  </pic:spPr>
                </pic:pic>
              </a:graphicData>
            </a:graphic>
          </wp:inline>
        </w:drawing>
      </w:r>
    </w:p>
    <w:p w14:paraId="2A6C3D43">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384" w:lineRule="atLeast"/>
        <w:ind w:left="0" w:right="0" w:firstLine="420"/>
        <w:jc w:val="left"/>
        <w:rPr>
          <w:rFonts w:hint="eastAsia" w:ascii="仿宋" w:hAnsi="仿宋" w:eastAsia="仿宋" w:cs="仿宋"/>
          <w:i w:val="0"/>
          <w:iCs w:val="0"/>
          <w:caps w:val="0"/>
          <w:color w:val="333333"/>
          <w:spacing w:val="0"/>
          <w:sz w:val="36"/>
          <w:szCs w:val="36"/>
          <w:u w:val="none"/>
          <w:shd w:val="clear" w:fill="FFFFFF"/>
          <w:rtl w:val="0"/>
        </w:rPr>
      </w:pPr>
      <w:r>
        <w:rPr>
          <w:rFonts w:hint="eastAsia" w:ascii="仿宋" w:hAnsi="仿宋" w:eastAsia="仿宋" w:cs="仿宋"/>
          <w:i w:val="0"/>
          <w:iCs w:val="0"/>
          <w:caps w:val="0"/>
          <w:color w:val="333333"/>
          <w:spacing w:val="0"/>
          <w:sz w:val="36"/>
          <w:szCs w:val="36"/>
          <w:u w:val="none"/>
          <w:shd w:val="clear" w:fill="FFFFFF"/>
        </w:rPr>
        <w:t>二、收入决算表</w:t>
      </w:r>
    </w:p>
    <w:p w14:paraId="079D2B4F">
      <w:pPr>
        <w:pStyle w:val="4"/>
        <w:keepNext w:val="0"/>
        <w:keepLines w:val="0"/>
        <w:widowControl/>
        <w:suppressLineNumbers w:val="0"/>
        <w:spacing w:line="315" w:lineRule="atLeast"/>
        <w:ind w:left="0" w:leftChars="0" w:firstLine="0" w:firstLineChars="0"/>
        <w:rPr>
          <w:rFonts w:hint="eastAsia" w:ascii="仿宋" w:hAnsi="仿宋" w:eastAsia="仿宋" w:cs="仿宋"/>
          <w:sz w:val="30"/>
          <w:szCs w:val="30"/>
          <w:u w:val="none"/>
          <w:lang w:eastAsia="zh-CN"/>
        </w:rPr>
      </w:pPr>
      <w:r>
        <w:rPr>
          <w:rFonts w:hint="eastAsia" w:ascii="仿宋" w:hAnsi="仿宋" w:eastAsia="仿宋" w:cs="仿宋"/>
          <w:sz w:val="30"/>
          <w:szCs w:val="30"/>
          <w:u w:val="none"/>
          <w:lang w:eastAsia="zh-CN"/>
        </w:rPr>
        <w:drawing>
          <wp:inline distT="0" distB="0" distL="114300" distR="114300">
            <wp:extent cx="5269230" cy="1587500"/>
            <wp:effectExtent l="0" t="0" r="3810" b="12700"/>
            <wp:docPr id="2" name="图片 2" descr="17275902949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727590294984"/>
                    <pic:cNvPicPr>
                      <a:picLocks noChangeAspect="1"/>
                    </pic:cNvPicPr>
                  </pic:nvPicPr>
                  <pic:blipFill>
                    <a:blip r:embed="rId7"/>
                    <a:stretch>
                      <a:fillRect/>
                    </a:stretch>
                  </pic:blipFill>
                  <pic:spPr>
                    <a:xfrm>
                      <a:off x="0" y="0"/>
                      <a:ext cx="5269230" cy="1587500"/>
                    </a:xfrm>
                    <a:prstGeom prst="rect">
                      <a:avLst/>
                    </a:prstGeom>
                  </pic:spPr>
                </pic:pic>
              </a:graphicData>
            </a:graphic>
          </wp:inline>
        </w:drawing>
      </w:r>
    </w:p>
    <w:p w14:paraId="47282E51">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384" w:lineRule="atLeast"/>
        <w:ind w:left="0" w:right="0" w:firstLine="420"/>
        <w:jc w:val="left"/>
        <w:rPr>
          <w:rFonts w:hint="eastAsia" w:ascii="仿宋" w:hAnsi="仿宋" w:eastAsia="仿宋" w:cs="仿宋"/>
          <w:i w:val="0"/>
          <w:iCs w:val="0"/>
          <w:caps w:val="0"/>
          <w:color w:val="333333"/>
          <w:spacing w:val="0"/>
          <w:sz w:val="36"/>
          <w:szCs w:val="36"/>
          <w:u w:val="none"/>
          <w:shd w:val="clear" w:fill="FFFFFF"/>
        </w:rPr>
      </w:pPr>
      <w:r>
        <w:rPr>
          <w:rFonts w:hint="eastAsia" w:ascii="仿宋" w:hAnsi="仿宋" w:eastAsia="仿宋" w:cs="仿宋"/>
          <w:i w:val="0"/>
          <w:iCs w:val="0"/>
          <w:caps w:val="0"/>
          <w:color w:val="333333"/>
          <w:spacing w:val="0"/>
          <w:sz w:val="36"/>
          <w:szCs w:val="36"/>
          <w:u w:val="none"/>
          <w:shd w:val="clear" w:fill="FFFFFF"/>
          <w:lang w:val="en-US" w:eastAsia="zh-CN"/>
        </w:rPr>
        <w:t>三、</w:t>
      </w:r>
      <w:r>
        <w:rPr>
          <w:rFonts w:hint="eastAsia" w:ascii="仿宋" w:hAnsi="仿宋" w:eastAsia="仿宋" w:cs="仿宋"/>
          <w:i w:val="0"/>
          <w:iCs w:val="0"/>
          <w:caps w:val="0"/>
          <w:color w:val="333333"/>
          <w:spacing w:val="0"/>
          <w:sz w:val="36"/>
          <w:szCs w:val="36"/>
          <w:u w:val="none"/>
          <w:shd w:val="clear" w:fill="FFFFFF"/>
        </w:rPr>
        <w:t>支出决算表</w:t>
      </w:r>
    </w:p>
    <w:p w14:paraId="720AC7F7">
      <w:pPr>
        <w:numPr>
          <w:ilvl w:val="0"/>
          <w:numId w:val="0"/>
        </w:numPr>
        <w:adjustRightInd w:val="0"/>
        <w:snapToGrid w:val="0"/>
        <w:spacing w:line="580" w:lineRule="atLeast"/>
        <w:rPr>
          <w:rFonts w:hint="eastAsia" w:ascii="黑体" w:hAnsi="黑体" w:eastAsia="黑体" w:cs="黑体"/>
          <w:bCs/>
          <w:sz w:val="32"/>
          <w:szCs w:val="32"/>
          <w:highlight w:val="none"/>
          <w:u w:val="none"/>
          <w:lang w:eastAsia="zh-CN"/>
        </w:rPr>
      </w:pPr>
      <w:r>
        <w:rPr>
          <w:rFonts w:hint="eastAsia" w:ascii="黑体" w:hAnsi="黑体" w:eastAsia="黑体" w:cs="黑体"/>
          <w:bCs/>
          <w:sz w:val="32"/>
          <w:szCs w:val="32"/>
          <w:highlight w:val="none"/>
          <w:u w:val="none"/>
          <w:lang w:eastAsia="zh-CN"/>
        </w:rPr>
        <w:drawing>
          <wp:inline distT="0" distB="0" distL="114300" distR="114300">
            <wp:extent cx="5271770" cy="1856740"/>
            <wp:effectExtent l="0" t="0" r="1270" b="2540"/>
            <wp:docPr id="3" name="图片 3" descr="17275903515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1727590351534"/>
                    <pic:cNvPicPr>
                      <a:picLocks noChangeAspect="1"/>
                    </pic:cNvPicPr>
                  </pic:nvPicPr>
                  <pic:blipFill>
                    <a:blip r:embed="rId8"/>
                    <a:stretch>
                      <a:fillRect/>
                    </a:stretch>
                  </pic:blipFill>
                  <pic:spPr>
                    <a:xfrm>
                      <a:off x="0" y="0"/>
                      <a:ext cx="5271770" cy="1856740"/>
                    </a:xfrm>
                    <a:prstGeom prst="rect">
                      <a:avLst/>
                    </a:prstGeom>
                  </pic:spPr>
                </pic:pic>
              </a:graphicData>
            </a:graphic>
          </wp:inline>
        </w:drawing>
      </w:r>
    </w:p>
    <w:p w14:paraId="0A148A92">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384" w:lineRule="atLeast"/>
        <w:ind w:left="0" w:right="0" w:firstLine="420"/>
        <w:jc w:val="left"/>
        <w:rPr>
          <w:rFonts w:hint="eastAsia" w:ascii="仿宋" w:hAnsi="仿宋" w:eastAsia="仿宋" w:cs="仿宋"/>
          <w:i w:val="0"/>
          <w:iCs w:val="0"/>
          <w:caps w:val="0"/>
          <w:color w:val="333333"/>
          <w:spacing w:val="0"/>
          <w:sz w:val="36"/>
          <w:szCs w:val="36"/>
          <w:u w:val="none"/>
          <w:shd w:val="clear" w:fill="FFFFFF"/>
          <w:lang w:val="en-US" w:eastAsia="zh-CN"/>
        </w:rPr>
      </w:pPr>
      <w:r>
        <w:rPr>
          <w:rFonts w:hint="eastAsia" w:ascii="仿宋" w:hAnsi="仿宋" w:eastAsia="仿宋" w:cs="仿宋"/>
          <w:i w:val="0"/>
          <w:iCs w:val="0"/>
          <w:caps w:val="0"/>
          <w:color w:val="333333"/>
          <w:spacing w:val="0"/>
          <w:sz w:val="36"/>
          <w:szCs w:val="36"/>
          <w:u w:val="none"/>
          <w:shd w:val="clear" w:fill="FFFFFF"/>
          <w:lang w:val="en-US" w:eastAsia="zh-CN"/>
        </w:rPr>
        <w:t>四、财政拨款收入支出决算总表</w:t>
      </w:r>
    </w:p>
    <w:p w14:paraId="0FE6B5C3">
      <w:pPr>
        <w:widowControl w:val="0"/>
        <w:numPr>
          <w:ilvl w:val="0"/>
          <w:numId w:val="0"/>
        </w:numPr>
        <w:adjustRightInd w:val="0"/>
        <w:snapToGrid w:val="0"/>
        <w:spacing w:line="580" w:lineRule="atLeast"/>
        <w:jc w:val="both"/>
        <w:rPr>
          <w:rFonts w:hint="eastAsia" w:ascii="黑体" w:hAnsi="黑体" w:eastAsia="黑体" w:cs="黑体"/>
          <w:bCs/>
          <w:sz w:val="32"/>
          <w:szCs w:val="32"/>
          <w:highlight w:val="none"/>
          <w:u w:val="none"/>
          <w:lang w:eastAsia="zh-CN"/>
        </w:rPr>
      </w:pPr>
      <w:r>
        <w:rPr>
          <w:rFonts w:hint="eastAsia" w:ascii="黑体" w:hAnsi="黑体" w:eastAsia="黑体" w:cs="黑体"/>
          <w:bCs/>
          <w:sz w:val="32"/>
          <w:szCs w:val="32"/>
          <w:highlight w:val="none"/>
          <w:u w:val="none"/>
          <w:lang w:eastAsia="zh-CN"/>
        </w:rPr>
        <w:drawing>
          <wp:inline distT="0" distB="0" distL="114300" distR="114300">
            <wp:extent cx="5269865" cy="3803015"/>
            <wp:effectExtent l="0" t="0" r="3175" b="6985"/>
            <wp:docPr id="4" name="图片 4" descr="1727590388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1727590388122"/>
                    <pic:cNvPicPr>
                      <a:picLocks noChangeAspect="1"/>
                    </pic:cNvPicPr>
                  </pic:nvPicPr>
                  <pic:blipFill>
                    <a:blip r:embed="rId9"/>
                    <a:stretch>
                      <a:fillRect/>
                    </a:stretch>
                  </pic:blipFill>
                  <pic:spPr>
                    <a:xfrm>
                      <a:off x="0" y="0"/>
                      <a:ext cx="5269865" cy="3803015"/>
                    </a:xfrm>
                    <a:prstGeom prst="rect">
                      <a:avLst/>
                    </a:prstGeom>
                  </pic:spPr>
                </pic:pic>
              </a:graphicData>
            </a:graphic>
          </wp:inline>
        </w:drawing>
      </w:r>
    </w:p>
    <w:p w14:paraId="1BE81C79">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384" w:lineRule="atLeast"/>
        <w:ind w:left="0" w:right="0" w:firstLine="420"/>
        <w:jc w:val="left"/>
        <w:rPr>
          <w:rFonts w:hint="eastAsia" w:ascii="仿宋" w:hAnsi="仿宋" w:eastAsia="仿宋" w:cs="仿宋"/>
          <w:i w:val="0"/>
          <w:iCs w:val="0"/>
          <w:caps w:val="0"/>
          <w:color w:val="333333"/>
          <w:spacing w:val="0"/>
          <w:sz w:val="36"/>
          <w:szCs w:val="36"/>
          <w:u w:val="none"/>
          <w:shd w:val="clear" w:fill="FFFFFF"/>
          <w:lang w:val="en-US" w:eastAsia="zh-CN"/>
        </w:rPr>
      </w:pPr>
      <w:r>
        <w:rPr>
          <w:rFonts w:hint="eastAsia" w:ascii="仿宋" w:hAnsi="仿宋" w:eastAsia="仿宋" w:cs="仿宋"/>
          <w:i w:val="0"/>
          <w:iCs w:val="0"/>
          <w:caps w:val="0"/>
          <w:color w:val="333333"/>
          <w:spacing w:val="0"/>
          <w:sz w:val="36"/>
          <w:szCs w:val="36"/>
          <w:u w:val="none"/>
          <w:shd w:val="clear" w:fill="FFFFFF"/>
          <w:lang w:val="en-US" w:eastAsia="zh-CN"/>
        </w:rPr>
        <w:t>五、一般公共预算财政拨款支出决算表</w:t>
      </w:r>
    </w:p>
    <w:p w14:paraId="35156283">
      <w:pPr>
        <w:bidi w:val="0"/>
        <w:spacing w:line="240" w:lineRule="auto"/>
        <w:ind w:left="0" w:leftChars="0" w:firstLine="0" w:firstLineChars="0"/>
        <w:jc w:val="left"/>
        <w:rPr>
          <w:rFonts w:hint="eastAsia" w:ascii="宋体" w:hAnsi="宋体" w:eastAsia="仿宋_GB2312" w:cstheme="minorBidi"/>
          <w:kern w:val="2"/>
          <w:sz w:val="32"/>
          <w:szCs w:val="24"/>
          <w:u w:val="none"/>
          <w:lang w:val="en-US" w:eastAsia="zh-CN" w:bidi="ar-SA"/>
        </w:rPr>
      </w:pPr>
      <w:r>
        <w:rPr>
          <w:rFonts w:hint="eastAsia" w:ascii="宋体" w:hAnsi="宋体" w:eastAsia="仿宋_GB2312" w:cstheme="minorBidi"/>
          <w:kern w:val="2"/>
          <w:sz w:val="32"/>
          <w:szCs w:val="24"/>
          <w:u w:val="none"/>
          <w:lang w:val="en-US" w:eastAsia="zh-CN" w:bidi="ar-SA"/>
        </w:rPr>
        <w:drawing>
          <wp:inline distT="0" distB="0" distL="114300" distR="114300">
            <wp:extent cx="5270500" cy="2369185"/>
            <wp:effectExtent l="0" t="0" r="2540" b="8255"/>
            <wp:docPr id="8" name="图片 8" descr="1727590464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1727590464223"/>
                    <pic:cNvPicPr>
                      <a:picLocks noChangeAspect="1"/>
                    </pic:cNvPicPr>
                  </pic:nvPicPr>
                  <pic:blipFill>
                    <a:blip r:embed="rId10"/>
                    <a:stretch>
                      <a:fillRect/>
                    </a:stretch>
                  </pic:blipFill>
                  <pic:spPr>
                    <a:xfrm>
                      <a:off x="0" y="0"/>
                      <a:ext cx="5270500" cy="2369185"/>
                    </a:xfrm>
                    <a:prstGeom prst="rect">
                      <a:avLst/>
                    </a:prstGeom>
                  </pic:spPr>
                </pic:pic>
              </a:graphicData>
            </a:graphic>
          </wp:inline>
        </w:drawing>
      </w:r>
    </w:p>
    <w:p w14:paraId="5F7B7CB9">
      <w:pPr>
        <w:bidi w:val="0"/>
        <w:ind w:left="0" w:leftChars="0" w:firstLine="0" w:firstLineChars="0"/>
        <w:jc w:val="left"/>
        <w:rPr>
          <w:rFonts w:hint="eastAsia" w:ascii="宋体" w:hAnsi="宋体" w:eastAsia="仿宋_GB2312" w:cstheme="minorBidi"/>
          <w:kern w:val="2"/>
          <w:sz w:val="32"/>
          <w:szCs w:val="24"/>
          <w:u w:val="none"/>
          <w:lang w:val="en-US" w:eastAsia="zh-CN" w:bidi="ar-SA"/>
        </w:rPr>
      </w:pPr>
    </w:p>
    <w:p w14:paraId="452F3D6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384" w:lineRule="atLeast"/>
        <w:ind w:left="0" w:right="0" w:firstLine="420"/>
        <w:jc w:val="left"/>
        <w:rPr>
          <w:rFonts w:hint="eastAsia" w:ascii="仿宋" w:hAnsi="仿宋" w:eastAsia="仿宋" w:cs="仿宋"/>
          <w:i w:val="0"/>
          <w:iCs w:val="0"/>
          <w:caps w:val="0"/>
          <w:color w:val="333333"/>
          <w:spacing w:val="0"/>
          <w:sz w:val="36"/>
          <w:szCs w:val="36"/>
          <w:u w:val="none"/>
          <w:shd w:val="clear" w:fill="FFFFFF"/>
          <w:lang w:val="en-US" w:eastAsia="zh-CN"/>
        </w:rPr>
      </w:pPr>
      <w:r>
        <w:rPr>
          <w:rFonts w:hint="eastAsia" w:ascii="仿宋" w:hAnsi="仿宋" w:eastAsia="仿宋" w:cs="仿宋"/>
          <w:i w:val="0"/>
          <w:iCs w:val="0"/>
          <w:caps w:val="0"/>
          <w:color w:val="333333"/>
          <w:spacing w:val="0"/>
          <w:sz w:val="36"/>
          <w:szCs w:val="36"/>
          <w:u w:val="none"/>
          <w:shd w:val="clear" w:fill="FFFFFF"/>
          <w:lang w:val="en-US" w:eastAsia="zh-CN"/>
        </w:rPr>
        <w:t>六、一般公共预算财政拨款基本支出决算明细表</w:t>
      </w:r>
    </w:p>
    <w:p w14:paraId="46F45D54">
      <w:pPr>
        <w:numPr>
          <w:ilvl w:val="0"/>
          <w:numId w:val="0"/>
        </w:numPr>
        <w:adjustRightInd w:val="0"/>
        <w:snapToGrid w:val="0"/>
        <w:spacing w:line="580" w:lineRule="atLeast"/>
        <w:rPr>
          <w:rFonts w:hint="eastAsia" w:ascii="黑体" w:hAnsi="黑体" w:eastAsia="黑体" w:cs="黑体"/>
          <w:bCs/>
          <w:sz w:val="32"/>
          <w:szCs w:val="32"/>
          <w:highlight w:val="none"/>
          <w:u w:val="none"/>
          <w:lang w:eastAsia="zh-CN"/>
        </w:rPr>
      </w:pPr>
      <w:r>
        <w:rPr>
          <w:rFonts w:hint="eastAsia" w:ascii="黑体" w:hAnsi="黑体" w:eastAsia="黑体" w:cs="黑体"/>
          <w:bCs/>
          <w:sz w:val="32"/>
          <w:szCs w:val="32"/>
          <w:highlight w:val="none"/>
          <w:u w:val="none"/>
          <w:lang w:eastAsia="zh-CN"/>
        </w:rPr>
        <w:drawing>
          <wp:inline distT="0" distB="0" distL="114300" distR="114300">
            <wp:extent cx="5269865" cy="3010535"/>
            <wp:effectExtent l="0" t="0" r="3175" b="6985"/>
            <wp:docPr id="9" name="图片 9" descr="17275905098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1727590509806"/>
                    <pic:cNvPicPr>
                      <a:picLocks noChangeAspect="1"/>
                    </pic:cNvPicPr>
                  </pic:nvPicPr>
                  <pic:blipFill>
                    <a:blip r:embed="rId11"/>
                    <a:stretch>
                      <a:fillRect/>
                    </a:stretch>
                  </pic:blipFill>
                  <pic:spPr>
                    <a:xfrm>
                      <a:off x="0" y="0"/>
                      <a:ext cx="5269865" cy="3010535"/>
                    </a:xfrm>
                    <a:prstGeom prst="rect">
                      <a:avLst/>
                    </a:prstGeom>
                  </pic:spPr>
                </pic:pic>
              </a:graphicData>
            </a:graphic>
          </wp:inline>
        </w:drawing>
      </w:r>
    </w:p>
    <w:p w14:paraId="20669708">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384" w:lineRule="atLeast"/>
        <w:ind w:left="0" w:right="0" w:firstLine="420"/>
        <w:jc w:val="left"/>
        <w:rPr>
          <w:rFonts w:hint="eastAsia" w:ascii="仿宋" w:hAnsi="仿宋" w:eastAsia="仿宋" w:cs="仿宋"/>
          <w:i w:val="0"/>
          <w:iCs w:val="0"/>
          <w:caps w:val="0"/>
          <w:color w:val="333333"/>
          <w:spacing w:val="0"/>
          <w:sz w:val="36"/>
          <w:szCs w:val="36"/>
          <w:u w:val="none"/>
          <w:shd w:val="clear" w:fill="FFFFFF"/>
          <w:lang w:val="en-US" w:eastAsia="zh-CN"/>
        </w:rPr>
      </w:pPr>
      <w:r>
        <w:rPr>
          <w:rFonts w:hint="eastAsia" w:ascii="仿宋" w:hAnsi="仿宋" w:eastAsia="仿宋" w:cs="仿宋"/>
          <w:i w:val="0"/>
          <w:iCs w:val="0"/>
          <w:caps w:val="0"/>
          <w:color w:val="333333"/>
          <w:spacing w:val="0"/>
          <w:sz w:val="36"/>
          <w:szCs w:val="36"/>
          <w:u w:val="none"/>
          <w:shd w:val="clear" w:fill="FFFFFF"/>
          <w:lang w:val="en-US" w:eastAsia="zh-CN"/>
        </w:rPr>
        <w:t>七、政府性基金预算财政拨款收入支出决算表</w:t>
      </w:r>
    </w:p>
    <w:p w14:paraId="08C6DA3E">
      <w:pPr>
        <w:numPr>
          <w:ilvl w:val="0"/>
          <w:numId w:val="0"/>
        </w:numPr>
        <w:adjustRightInd w:val="0"/>
        <w:snapToGrid w:val="0"/>
        <w:spacing w:line="580" w:lineRule="atLeast"/>
        <w:rPr>
          <w:rFonts w:hint="eastAsia" w:ascii="黑体" w:hAnsi="黑体" w:eastAsia="黑体" w:cs="黑体"/>
          <w:bCs/>
          <w:sz w:val="32"/>
          <w:szCs w:val="32"/>
          <w:highlight w:val="none"/>
          <w:u w:val="none"/>
          <w:lang w:eastAsia="zh-CN"/>
        </w:rPr>
      </w:pPr>
      <w:r>
        <w:rPr>
          <w:rFonts w:hint="eastAsia" w:ascii="黑体" w:hAnsi="黑体" w:eastAsia="黑体" w:cs="黑体"/>
          <w:bCs/>
          <w:sz w:val="32"/>
          <w:szCs w:val="32"/>
          <w:highlight w:val="none"/>
          <w:u w:val="none"/>
          <w:lang w:eastAsia="zh-CN"/>
        </w:rPr>
        <w:drawing>
          <wp:inline distT="0" distB="0" distL="114300" distR="114300">
            <wp:extent cx="5271770" cy="1647825"/>
            <wp:effectExtent l="0" t="0" r="1270" b="13335"/>
            <wp:docPr id="10" name="图片 10" descr="17275905317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1727590531742"/>
                    <pic:cNvPicPr>
                      <a:picLocks noChangeAspect="1"/>
                    </pic:cNvPicPr>
                  </pic:nvPicPr>
                  <pic:blipFill>
                    <a:blip r:embed="rId12"/>
                    <a:stretch>
                      <a:fillRect/>
                    </a:stretch>
                  </pic:blipFill>
                  <pic:spPr>
                    <a:xfrm>
                      <a:off x="0" y="0"/>
                      <a:ext cx="5271770" cy="1647825"/>
                    </a:xfrm>
                    <a:prstGeom prst="rect">
                      <a:avLst/>
                    </a:prstGeom>
                  </pic:spPr>
                </pic:pic>
              </a:graphicData>
            </a:graphic>
          </wp:inline>
        </w:drawing>
      </w:r>
    </w:p>
    <w:p w14:paraId="5DAEF757">
      <w:pPr>
        <w:numPr>
          <w:ilvl w:val="0"/>
          <w:numId w:val="0"/>
        </w:numPr>
        <w:adjustRightInd w:val="0"/>
        <w:snapToGrid w:val="0"/>
        <w:spacing w:line="580" w:lineRule="atLeast"/>
        <w:rPr>
          <w:rFonts w:hint="eastAsia" w:ascii="宋体" w:hAnsi="宋体" w:eastAsia="宋体" w:cs="宋体"/>
          <w:bCs/>
          <w:sz w:val="30"/>
          <w:szCs w:val="30"/>
          <w:highlight w:val="none"/>
          <w:u w:val="none"/>
          <w:lang w:eastAsia="zh-CN"/>
        </w:rPr>
      </w:pPr>
      <w:r>
        <w:rPr>
          <w:rFonts w:hint="eastAsia" w:ascii="宋体" w:hAnsi="宋体" w:eastAsia="宋体" w:cs="宋体"/>
          <w:i w:val="0"/>
          <w:iCs w:val="0"/>
          <w:caps w:val="0"/>
          <w:color w:val="333333"/>
          <w:spacing w:val="0"/>
          <w:sz w:val="30"/>
          <w:szCs w:val="30"/>
          <w:u w:val="none"/>
          <w:shd w:val="clear" w:fill="FFFFFF"/>
        </w:rPr>
        <w:t>本单位当年无政府性基金预算财政拨款收入支出。</w:t>
      </w:r>
    </w:p>
    <w:p w14:paraId="0512153C">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384" w:lineRule="atLeast"/>
        <w:ind w:left="0" w:right="0" w:firstLine="420"/>
        <w:jc w:val="left"/>
        <w:rPr>
          <w:rFonts w:hint="eastAsia" w:ascii="仿宋" w:hAnsi="仿宋" w:eastAsia="仿宋" w:cs="仿宋"/>
          <w:i w:val="0"/>
          <w:iCs w:val="0"/>
          <w:caps w:val="0"/>
          <w:color w:val="333333"/>
          <w:spacing w:val="0"/>
          <w:sz w:val="36"/>
          <w:szCs w:val="36"/>
          <w:u w:val="none"/>
          <w:shd w:val="clear" w:fill="FFFFFF"/>
          <w:lang w:val="en-US" w:eastAsia="zh-CN"/>
        </w:rPr>
      </w:pPr>
      <w:r>
        <w:rPr>
          <w:rFonts w:hint="eastAsia" w:ascii="仿宋" w:hAnsi="仿宋" w:eastAsia="仿宋" w:cs="仿宋"/>
          <w:i w:val="0"/>
          <w:iCs w:val="0"/>
          <w:caps w:val="0"/>
          <w:color w:val="333333"/>
          <w:spacing w:val="0"/>
          <w:sz w:val="36"/>
          <w:szCs w:val="36"/>
          <w:u w:val="none"/>
          <w:shd w:val="clear" w:fill="FFFFFF"/>
          <w:lang w:val="en-US" w:eastAsia="zh-CN"/>
        </w:rPr>
        <w:t>八、国有资本经营预算财政拨款支出决算表</w:t>
      </w:r>
    </w:p>
    <w:p w14:paraId="5FB97FF2">
      <w:pPr>
        <w:numPr>
          <w:ilvl w:val="0"/>
          <w:numId w:val="0"/>
        </w:numPr>
        <w:adjustRightInd w:val="0"/>
        <w:snapToGrid w:val="0"/>
        <w:spacing w:line="580" w:lineRule="atLeast"/>
        <w:rPr>
          <w:rFonts w:hint="eastAsia" w:ascii="黑体" w:hAnsi="黑体" w:eastAsia="黑体" w:cs="黑体"/>
          <w:bCs/>
          <w:sz w:val="32"/>
          <w:szCs w:val="32"/>
          <w:highlight w:val="none"/>
          <w:u w:val="none"/>
          <w:lang w:eastAsia="zh-CN"/>
        </w:rPr>
      </w:pPr>
      <w:r>
        <w:rPr>
          <w:rFonts w:hint="eastAsia" w:ascii="黑体" w:hAnsi="黑体" w:eastAsia="黑体" w:cs="黑体"/>
          <w:bCs/>
          <w:sz w:val="32"/>
          <w:szCs w:val="32"/>
          <w:highlight w:val="none"/>
          <w:u w:val="none"/>
          <w:lang w:eastAsia="zh-CN"/>
        </w:rPr>
        <w:drawing>
          <wp:inline distT="0" distB="0" distL="114300" distR="114300">
            <wp:extent cx="5271135" cy="2480945"/>
            <wp:effectExtent l="0" t="0" r="1905" b="3175"/>
            <wp:docPr id="11" name="图片 11"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2"/>
                    <pic:cNvPicPr>
                      <a:picLocks noChangeAspect="1"/>
                    </pic:cNvPicPr>
                  </pic:nvPicPr>
                  <pic:blipFill>
                    <a:blip r:embed="rId13"/>
                    <a:stretch>
                      <a:fillRect/>
                    </a:stretch>
                  </pic:blipFill>
                  <pic:spPr>
                    <a:xfrm>
                      <a:off x="0" y="0"/>
                      <a:ext cx="5271135" cy="2480945"/>
                    </a:xfrm>
                    <a:prstGeom prst="rect">
                      <a:avLst/>
                    </a:prstGeom>
                  </pic:spPr>
                </pic:pic>
              </a:graphicData>
            </a:graphic>
          </wp:inline>
        </w:drawing>
      </w:r>
    </w:p>
    <w:p w14:paraId="4A05FEBD">
      <w:pPr>
        <w:numPr>
          <w:ilvl w:val="0"/>
          <w:numId w:val="0"/>
        </w:numPr>
        <w:adjustRightInd w:val="0"/>
        <w:snapToGrid w:val="0"/>
        <w:spacing w:line="580" w:lineRule="atLeast"/>
        <w:rPr>
          <w:rFonts w:hint="eastAsia" w:ascii="宋体" w:hAnsi="宋体" w:eastAsia="宋体" w:cs="宋体"/>
          <w:i w:val="0"/>
          <w:iCs w:val="0"/>
          <w:caps w:val="0"/>
          <w:color w:val="333333"/>
          <w:spacing w:val="0"/>
          <w:sz w:val="30"/>
          <w:szCs w:val="30"/>
          <w:u w:val="none"/>
          <w:shd w:val="clear" w:fill="FFFFFF"/>
        </w:rPr>
      </w:pPr>
      <w:r>
        <w:rPr>
          <w:rFonts w:hint="eastAsia" w:ascii="宋体" w:hAnsi="宋体" w:eastAsia="宋体" w:cs="宋体"/>
          <w:i w:val="0"/>
          <w:iCs w:val="0"/>
          <w:caps w:val="0"/>
          <w:color w:val="333333"/>
          <w:spacing w:val="0"/>
          <w:sz w:val="30"/>
          <w:szCs w:val="30"/>
          <w:u w:val="none"/>
          <w:shd w:val="clear" w:fill="FFFFFF"/>
        </w:rPr>
        <w:t>本单位当年无国有资本经营预算财政拨款支出。</w:t>
      </w:r>
    </w:p>
    <w:p w14:paraId="17DC20A3">
      <w:pPr>
        <w:numPr>
          <w:ilvl w:val="0"/>
          <w:numId w:val="0"/>
        </w:numPr>
        <w:adjustRightInd w:val="0"/>
        <w:snapToGrid w:val="0"/>
        <w:spacing w:line="580" w:lineRule="atLeast"/>
        <w:rPr>
          <w:rFonts w:hint="eastAsia" w:ascii="宋体" w:hAnsi="宋体" w:eastAsia="宋体" w:cs="宋体"/>
          <w:i w:val="0"/>
          <w:iCs w:val="0"/>
          <w:caps w:val="0"/>
          <w:color w:val="333333"/>
          <w:spacing w:val="0"/>
          <w:sz w:val="30"/>
          <w:szCs w:val="30"/>
          <w:u w:val="none"/>
          <w:shd w:val="clear" w:fill="FFFFFF"/>
          <w:lang w:eastAsia="zh-CN"/>
        </w:rPr>
      </w:pPr>
    </w:p>
    <w:p w14:paraId="5691BCF5">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384" w:lineRule="atLeast"/>
        <w:ind w:left="0" w:right="0" w:firstLine="420"/>
        <w:jc w:val="left"/>
        <w:rPr>
          <w:rFonts w:hint="eastAsia" w:ascii="仿宋" w:hAnsi="仿宋" w:eastAsia="仿宋" w:cs="仿宋"/>
          <w:i w:val="0"/>
          <w:iCs w:val="0"/>
          <w:caps w:val="0"/>
          <w:color w:val="333333"/>
          <w:spacing w:val="0"/>
          <w:sz w:val="36"/>
          <w:szCs w:val="36"/>
          <w:u w:val="none"/>
          <w:shd w:val="clear" w:fill="FFFFFF"/>
          <w:lang w:val="en-US" w:eastAsia="zh-CN"/>
        </w:rPr>
      </w:pPr>
      <w:r>
        <w:rPr>
          <w:rFonts w:hint="eastAsia" w:ascii="仿宋" w:hAnsi="仿宋" w:eastAsia="仿宋" w:cs="仿宋"/>
          <w:i w:val="0"/>
          <w:iCs w:val="0"/>
          <w:caps w:val="0"/>
          <w:color w:val="333333"/>
          <w:spacing w:val="0"/>
          <w:sz w:val="36"/>
          <w:szCs w:val="36"/>
          <w:u w:val="none"/>
          <w:shd w:val="clear" w:fill="FFFFFF"/>
          <w:lang w:val="en-US" w:eastAsia="zh-CN"/>
        </w:rPr>
        <w:t>九、财政拨款“三公”经费支出决算表</w:t>
      </w:r>
    </w:p>
    <w:p w14:paraId="0D9843B1">
      <w:pPr>
        <w:numPr>
          <w:ilvl w:val="0"/>
          <w:numId w:val="0"/>
        </w:numPr>
        <w:adjustRightInd w:val="0"/>
        <w:snapToGrid w:val="0"/>
        <w:spacing w:line="580" w:lineRule="atLeast"/>
        <w:rPr>
          <w:rFonts w:hint="eastAsia" w:ascii="黑体" w:hAnsi="黑体" w:eastAsia="黑体" w:cs="黑体"/>
          <w:bCs/>
          <w:sz w:val="32"/>
          <w:szCs w:val="32"/>
          <w:highlight w:val="none"/>
          <w:u w:val="none"/>
          <w:lang w:val="en-US" w:eastAsia="zh-CN"/>
        </w:rPr>
      </w:pPr>
      <w:r>
        <w:rPr>
          <w:rFonts w:hint="eastAsia" w:ascii="黑体" w:hAnsi="黑体" w:eastAsia="黑体" w:cs="黑体"/>
          <w:bCs/>
          <w:sz w:val="32"/>
          <w:szCs w:val="32"/>
          <w:highlight w:val="none"/>
          <w:u w:val="none"/>
          <w:lang w:val="en-US" w:eastAsia="zh-CN"/>
        </w:rPr>
        <w:drawing>
          <wp:inline distT="0" distB="0" distL="114300" distR="114300">
            <wp:extent cx="5270500" cy="1146175"/>
            <wp:effectExtent l="0" t="0" r="2540" b="12065"/>
            <wp:docPr id="12" name="图片 12" descr="17275905849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1727590584921"/>
                    <pic:cNvPicPr>
                      <a:picLocks noChangeAspect="1"/>
                    </pic:cNvPicPr>
                  </pic:nvPicPr>
                  <pic:blipFill>
                    <a:blip r:embed="rId14"/>
                    <a:stretch>
                      <a:fillRect/>
                    </a:stretch>
                  </pic:blipFill>
                  <pic:spPr>
                    <a:xfrm>
                      <a:off x="0" y="0"/>
                      <a:ext cx="5270500" cy="1146175"/>
                    </a:xfrm>
                    <a:prstGeom prst="rect">
                      <a:avLst/>
                    </a:prstGeom>
                  </pic:spPr>
                </pic:pic>
              </a:graphicData>
            </a:graphic>
          </wp:inline>
        </w:drawing>
      </w:r>
    </w:p>
    <w:p w14:paraId="1A1FBA5A">
      <w:pPr>
        <w:ind w:firstLine="640"/>
        <w:jc w:val="both"/>
        <w:rPr>
          <w:rFonts w:hint="eastAsia" w:ascii="方正小标宋简体" w:hAnsi="方正小标宋简体" w:eastAsia="方正小标宋简体" w:cs="方正小标宋简体"/>
          <w:sz w:val="36"/>
          <w:szCs w:val="36"/>
          <w:u w:val="none"/>
          <w:lang w:val="en-US" w:eastAsia="zh-CN"/>
        </w:rPr>
      </w:pPr>
      <w:r>
        <w:rPr>
          <w:rFonts w:hint="eastAsia" w:ascii="方正小标宋简体" w:hAnsi="方正小标宋简体" w:eastAsia="方正小标宋简体" w:cs="方正小标宋简体"/>
          <w:sz w:val="36"/>
          <w:szCs w:val="36"/>
          <w:u w:val="none"/>
          <w:lang w:val="en-US" w:eastAsia="zh-CN"/>
        </w:rPr>
        <w:t>第三部分  2023年度部门决算情况说明</w:t>
      </w:r>
    </w:p>
    <w:p w14:paraId="4045B4DA">
      <w:pPr>
        <w:adjustRightInd w:val="0"/>
        <w:snapToGrid w:val="0"/>
        <w:spacing w:line="580" w:lineRule="atLeast"/>
        <w:ind w:firstLine="640" w:firstLineChars="200"/>
        <w:rPr>
          <w:rFonts w:hint="eastAsia" w:ascii="宋体" w:hAnsi="宋体" w:eastAsia="宋体" w:cs="宋体"/>
          <w:bCs/>
          <w:sz w:val="32"/>
          <w:szCs w:val="32"/>
          <w:highlight w:val="none"/>
          <w:u w:val="none"/>
          <w:lang w:val="en-US" w:eastAsia="zh-CN"/>
        </w:rPr>
      </w:pPr>
      <w:r>
        <w:rPr>
          <w:rFonts w:hint="eastAsia" w:ascii="宋体" w:hAnsi="宋体" w:eastAsia="宋体" w:cs="宋体"/>
          <w:bCs/>
          <w:sz w:val="32"/>
          <w:szCs w:val="32"/>
          <w:highlight w:val="none"/>
          <w:u w:val="none"/>
          <w:lang w:val="en-US" w:eastAsia="zh-CN"/>
        </w:rPr>
        <w:t>一、收入支出决算总体情况说明</w:t>
      </w:r>
    </w:p>
    <w:p w14:paraId="7B6F89C5">
      <w:pPr>
        <w:adjustRightInd w:val="0"/>
        <w:snapToGrid w:val="0"/>
        <w:spacing w:line="580" w:lineRule="atLeast"/>
        <w:ind w:firstLine="640" w:firstLineChars="200"/>
        <w:rPr>
          <w:rFonts w:hint="eastAsia" w:ascii="仿宋_GB2312" w:hAnsi="宋体" w:eastAsia="仿宋_GB2312"/>
          <w:bCs/>
          <w:sz w:val="32"/>
          <w:szCs w:val="32"/>
          <w:highlight w:val="none"/>
          <w:u w:val="none"/>
          <w:lang w:val="en-US" w:eastAsia="zh-CN"/>
        </w:rPr>
      </w:pPr>
      <w:r>
        <w:rPr>
          <w:rFonts w:hint="eastAsia" w:ascii="仿宋_GB2312" w:hAnsi="宋体"/>
          <w:bCs/>
          <w:sz w:val="32"/>
          <w:szCs w:val="32"/>
          <w:highlight w:val="none"/>
          <w:u w:val="none"/>
          <w:lang w:val="en-US" w:eastAsia="zh-CN"/>
        </w:rPr>
        <w:t>2023年</w:t>
      </w:r>
      <w:r>
        <w:rPr>
          <w:rFonts w:hint="eastAsia" w:ascii="仿宋_GB2312" w:hAnsi="宋体" w:eastAsia="仿宋_GB2312"/>
          <w:bCs/>
          <w:sz w:val="32"/>
          <w:szCs w:val="32"/>
          <w:highlight w:val="none"/>
          <w:u w:val="none"/>
          <w:lang w:val="en-US" w:eastAsia="zh-CN"/>
        </w:rPr>
        <w:t>度收、支总计</w:t>
      </w:r>
      <w:r>
        <w:rPr>
          <w:rFonts w:hint="eastAsia" w:ascii="仿宋_GB2312" w:hAnsi="宋体"/>
          <w:bCs/>
          <w:sz w:val="32"/>
          <w:szCs w:val="32"/>
          <w:highlight w:val="none"/>
          <w:u w:val="none"/>
          <w:lang w:val="en-US" w:eastAsia="zh-CN"/>
        </w:rPr>
        <w:t>均为</w:t>
      </w:r>
      <w:r>
        <w:rPr>
          <w:rFonts w:hint="eastAsia" w:ascii="仿宋_GB2312"/>
          <w:bCs/>
          <w:sz w:val="32"/>
          <w:szCs w:val="32"/>
          <w:highlight w:val="none"/>
          <w:u w:val="none"/>
          <w:lang w:val="en-US" w:eastAsia="zh-CN"/>
        </w:rPr>
        <w:t>53.29</w:t>
      </w:r>
      <w:r>
        <w:rPr>
          <w:rFonts w:hint="eastAsia" w:ascii="仿宋_GB2312" w:hAnsi="宋体" w:eastAsia="仿宋_GB2312"/>
          <w:bCs/>
          <w:sz w:val="32"/>
          <w:szCs w:val="32"/>
          <w:highlight w:val="none"/>
          <w:u w:val="none"/>
          <w:lang w:val="en-US" w:eastAsia="zh-CN"/>
        </w:rPr>
        <w:t>万元。与</w:t>
      </w:r>
      <w:r>
        <w:rPr>
          <w:rFonts w:hint="eastAsia" w:ascii="仿宋_GB2312" w:hAnsi="宋体"/>
          <w:bCs/>
          <w:sz w:val="32"/>
          <w:szCs w:val="32"/>
          <w:highlight w:val="none"/>
          <w:u w:val="none"/>
          <w:lang w:val="en-US" w:eastAsia="zh-CN"/>
        </w:rPr>
        <w:t>2022年</w:t>
      </w:r>
      <w:r>
        <w:rPr>
          <w:rFonts w:hint="eastAsia" w:ascii="仿宋_GB2312" w:hAnsi="宋体" w:eastAsia="仿宋_GB2312"/>
          <w:bCs/>
          <w:sz w:val="32"/>
          <w:szCs w:val="32"/>
          <w:highlight w:val="none"/>
          <w:u w:val="none"/>
          <w:lang w:val="en-US" w:eastAsia="zh-CN"/>
        </w:rPr>
        <w:t>度相比，收、支总计增加</w:t>
      </w:r>
      <w:r>
        <w:rPr>
          <w:rFonts w:hint="eastAsia" w:ascii="仿宋_GB2312"/>
          <w:bCs/>
          <w:sz w:val="32"/>
          <w:szCs w:val="32"/>
          <w:highlight w:val="none"/>
          <w:u w:val="none"/>
          <w:lang w:val="en-US" w:eastAsia="zh-CN"/>
        </w:rPr>
        <w:t>53.29</w:t>
      </w:r>
      <w:r>
        <w:rPr>
          <w:rFonts w:hint="eastAsia" w:ascii="仿宋_GB2312" w:hAnsi="宋体" w:eastAsia="仿宋_GB2312"/>
          <w:bCs/>
          <w:sz w:val="32"/>
          <w:szCs w:val="32"/>
          <w:highlight w:val="none"/>
          <w:u w:val="none"/>
          <w:lang w:val="en-US" w:eastAsia="zh-CN"/>
        </w:rPr>
        <w:t>万元，增长</w:t>
      </w:r>
      <w:r>
        <w:rPr>
          <w:rFonts w:hint="eastAsia" w:ascii="仿宋_GB2312"/>
          <w:bCs/>
          <w:szCs w:val="32"/>
          <w:highlight w:val="none"/>
          <w:u w:val="none"/>
          <w:lang w:val="en-US" w:eastAsia="zh-CN"/>
        </w:rPr>
        <w:t>100</w:t>
      </w:r>
      <w:r>
        <w:rPr>
          <w:rFonts w:hint="eastAsia" w:ascii="仿宋_GB2312" w:hAnsi="宋体" w:eastAsia="仿宋_GB2312"/>
          <w:bCs/>
          <w:sz w:val="32"/>
          <w:szCs w:val="32"/>
          <w:highlight w:val="none"/>
          <w:u w:val="none"/>
          <w:lang w:val="en-US" w:eastAsia="zh-CN"/>
        </w:rPr>
        <w:t>%，主要原因</w:t>
      </w:r>
      <w:r>
        <w:rPr>
          <w:rFonts w:hint="eastAsia" w:ascii="仿宋_GB2312"/>
          <w:bCs/>
          <w:sz w:val="32"/>
          <w:szCs w:val="32"/>
          <w:highlight w:val="none"/>
          <w:u w:val="none"/>
          <w:lang w:val="en-US" w:eastAsia="zh-CN"/>
        </w:rPr>
        <w:t>：</w:t>
      </w:r>
      <w:r>
        <w:rPr>
          <w:rFonts w:hint="eastAsia" w:ascii="仿宋_GB2312" w:hAnsi="宋体"/>
          <w:bCs/>
          <w:szCs w:val="32"/>
          <w:u w:val="none"/>
        </w:rPr>
        <w:t>2023年收支平衡</w:t>
      </w:r>
      <w:r>
        <w:rPr>
          <w:rFonts w:hint="eastAsia" w:ascii="仿宋_GB2312" w:hAnsi="宋体" w:eastAsia="仿宋_GB2312"/>
          <w:bCs/>
          <w:sz w:val="32"/>
          <w:szCs w:val="32"/>
          <w:highlight w:val="none"/>
          <w:u w:val="none"/>
          <w:lang w:val="en-US" w:eastAsia="zh-CN"/>
        </w:rPr>
        <w:t>。</w:t>
      </w:r>
    </w:p>
    <w:p w14:paraId="14F13712">
      <w:pPr>
        <w:adjustRightInd w:val="0"/>
        <w:snapToGrid w:val="0"/>
        <w:spacing w:line="580" w:lineRule="atLeast"/>
        <w:ind w:firstLine="600" w:firstLineChars="200"/>
        <w:jc w:val="center"/>
        <w:rPr>
          <w:rFonts w:hint="eastAsia" w:ascii="仿宋_GB2312" w:hAnsi="宋体" w:eastAsia="仿宋_GB2312"/>
          <w:bCs/>
          <w:sz w:val="30"/>
          <w:szCs w:val="30"/>
          <w:highlight w:val="none"/>
          <w:u w:val="none"/>
          <w:lang w:val="en-US" w:eastAsia="zh-CN"/>
        </w:rPr>
      </w:pPr>
      <w:r>
        <w:rPr>
          <w:rFonts w:hint="eastAsia" w:ascii="仿宋_GB2312" w:hAnsi="宋体" w:eastAsia="仿宋_GB2312"/>
          <w:bCs/>
          <w:sz w:val="30"/>
          <w:szCs w:val="30"/>
          <w:highlight w:val="none"/>
          <w:u w:val="none"/>
          <w:lang w:val="en-US" w:eastAsia="zh-CN"/>
        </w:rPr>
        <w:t>图1：收、支决算总计变动情况</w:t>
      </w:r>
    </w:p>
    <w:p w14:paraId="16E67DAB">
      <w:pPr>
        <w:adjustRightInd w:val="0"/>
        <w:snapToGrid w:val="0"/>
        <w:spacing w:line="580" w:lineRule="atLeast"/>
        <w:ind w:firstLine="640" w:firstLineChars="200"/>
        <w:rPr>
          <w:rFonts w:hint="eastAsia" w:ascii="仿宋_GB2312" w:hAnsi="宋体" w:eastAsia="仿宋_GB2312"/>
          <w:bCs/>
          <w:sz w:val="32"/>
          <w:szCs w:val="32"/>
          <w:highlight w:val="none"/>
          <w:u w:val="none"/>
          <w:lang w:val="en-US" w:eastAsia="zh-CN"/>
        </w:rPr>
      </w:pPr>
    </w:p>
    <w:p w14:paraId="4F3BDFEE">
      <w:pPr>
        <w:adjustRightInd w:val="0"/>
        <w:snapToGrid w:val="0"/>
        <w:spacing w:line="580" w:lineRule="atLeast"/>
        <w:ind w:firstLine="640" w:firstLineChars="200"/>
        <w:rPr>
          <w:rFonts w:hint="eastAsia" w:ascii="仿宋_GB2312" w:hAnsi="宋体" w:eastAsia="仿宋_GB2312"/>
          <w:bCs/>
          <w:sz w:val="32"/>
          <w:szCs w:val="32"/>
          <w:highlight w:val="none"/>
          <w:u w:val="none"/>
          <w:lang w:val="en-US" w:eastAsia="zh-CN"/>
        </w:rPr>
      </w:pPr>
      <w:r>
        <w:rPr>
          <w:rFonts w:hint="eastAsia" w:ascii="仿宋_GB2312" w:hAnsi="宋体" w:eastAsia="仿宋_GB2312"/>
          <w:bCs/>
          <w:sz w:val="32"/>
          <w:szCs w:val="32"/>
          <w:highlight w:val="none"/>
          <w:u w:val="none"/>
          <w:lang w:val="en-US" w:eastAsia="zh-CN"/>
        </w:rPr>
        <w:drawing>
          <wp:inline distT="0" distB="0" distL="114300" distR="114300">
            <wp:extent cx="5272405" cy="3038475"/>
            <wp:effectExtent l="0" t="0" r="635" b="9525"/>
            <wp:docPr id="15" name="图片 15" descr="17289628796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1728962879637"/>
                    <pic:cNvPicPr>
                      <a:picLocks noChangeAspect="1"/>
                    </pic:cNvPicPr>
                  </pic:nvPicPr>
                  <pic:blipFill>
                    <a:blip r:embed="rId15"/>
                    <a:stretch>
                      <a:fillRect/>
                    </a:stretch>
                  </pic:blipFill>
                  <pic:spPr>
                    <a:xfrm>
                      <a:off x="0" y="0"/>
                      <a:ext cx="5272405" cy="3038475"/>
                    </a:xfrm>
                    <a:prstGeom prst="rect">
                      <a:avLst/>
                    </a:prstGeom>
                  </pic:spPr>
                </pic:pic>
              </a:graphicData>
            </a:graphic>
          </wp:inline>
        </w:drawing>
      </w:r>
    </w:p>
    <w:p w14:paraId="6BFE2729">
      <w:pPr>
        <w:numPr>
          <w:ilvl w:val="0"/>
          <w:numId w:val="0"/>
        </w:numPr>
        <w:rPr>
          <w:rFonts w:ascii="微软雅黑" w:hAnsi="微软雅黑" w:eastAsia="微软雅黑" w:cs="微软雅黑"/>
          <w:i w:val="0"/>
          <w:iCs w:val="0"/>
          <w:caps w:val="0"/>
          <w:color w:val="333333"/>
          <w:spacing w:val="0"/>
          <w:sz w:val="19"/>
          <w:szCs w:val="19"/>
          <w:u w:val="none"/>
          <w:shd w:val="clear" w:fill="FFFFFF"/>
        </w:rPr>
      </w:pPr>
    </w:p>
    <w:p w14:paraId="6EA7EDD9">
      <w:pPr>
        <w:numPr>
          <w:ilvl w:val="0"/>
          <w:numId w:val="0"/>
        </w:numPr>
        <w:adjustRightInd w:val="0"/>
        <w:snapToGrid w:val="0"/>
        <w:spacing w:line="580" w:lineRule="atLeast"/>
        <w:ind w:firstLine="640" w:firstLineChars="200"/>
        <w:rPr>
          <w:rFonts w:hint="eastAsia" w:ascii="黑体" w:hAnsi="黑体" w:eastAsia="黑体" w:cs="黑体"/>
          <w:bCs/>
          <w:sz w:val="32"/>
          <w:szCs w:val="32"/>
          <w:highlight w:val="none"/>
          <w:u w:val="none"/>
          <w:lang w:val="en-US" w:eastAsia="zh-CN"/>
        </w:rPr>
      </w:pPr>
      <w:r>
        <w:rPr>
          <w:rFonts w:hint="eastAsia" w:ascii="黑体" w:hAnsi="黑体" w:eastAsia="黑体" w:cs="黑体"/>
          <w:bCs/>
          <w:sz w:val="32"/>
          <w:szCs w:val="32"/>
          <w:highlight w:val="none"/>
          <w:u w:val="none"/>
          <w:lang w:val="en-US" w:eastAsia="zh-CN"/>
        </w:rPr>
        <w:t>二、收入决算情况说明</w:t>
      </w:r>
    </w:p>
    <w:p w14:paraId="0574D97C">
      <w:pPr>
        <w:numPr>
          <w:ilvl w:val="0"/>
          <w:numId w:val="0"/>
        </w:numPr>
        <w:ind w:firstLine="640"/>
        <w:rPr>
          <w:rFonts w:hint="eastAsia"/>
          <w:u w:val="none"/>
          <w:lang w:val="en-US" w:eastAsia="zh-CN"/>
        </w:rPr>
      </w:pPr>
      <w:r>
        <w:rPr>
          <w:rFonts w:hint="eastAsia" w:ascii="仿宋_GB2312" w:hAnsi="宋体"/>
          <w:bCs/>
          <w:szCs w:val="32"/>
          <w:highlight w:val="none"/>
          <w:u w:val="none"/>
          <w:lang w:val="en-US" w:eastAsia="zh-CN"/>
        </w:rPr>
        <w:t>2023年度收入合计</w:t>
      </w:r>
      <w:r>
        <w:rPr>
          <w:rFonts w:hint="eastAsia" w:ascii="仿宋_GB2312"/>
          <w:bCs/>
          <w:szCs w:val="32"/>
          <w:highlight w:val="none"/>
          <w:u w:val="none"/>
          <w:lang w:val="en-US" w:eastAsia="zh-CN"/>
        </w:rPr>
        <w:t>53.29</w:t>
      </w:r>
      <w:r>
        <w:rPr>
          <w:rFonts w:hint="eastAsia" w:ascii="仿宋_GB2312" w:hAnsi="宋体"/>
          <w:bCs/>
          <w:szCs w:val="32"/>
          <w:highlight w:val="none"/>
          <w:u w:val="none"/>
          <w:lang w:val="en-US" w:eastAsia="zh-CN"/>
        </w:rPr>
        <w:t>万元，与2022年度相比，收入合计增加</w:t>
      </w:r>
      <w:r>
        <w:rPr>
          <w:rFonts w:hint="eastAsia" w:ascii="仿宋_GB2312"/>
          <w:bCs/>
          <w:szCs w:val="32"/>
          <w:highlight w:val="none"/>
          <w:u w:val="none"/>
          <w:lang w:val="en-US" w:eastAsia="zh-CN"/>
        </w:rPr>
        <w:t>53.29</w:t>
      </w:r>
      <w:r>
        <w:rPr>
          <w:rFonts w:hint="eastAsia" w:ascii="仿宋_GB2312" w:hAnsi="宋体"/>
          <w:bCs/>
          <w:szCs w:val="32"/>
          <w:highlight w:val="none"/>
          <w:u w:val="none"/>
          <w:lang w:val="en-US" w:eastAsia="zh-CN"/>
        </w:rPr>
        <w:t>万元，增长</w:t>
      </w:r>
      <w:r>
        <w:rPr>
          <w:rFonts w:hint="eastAsia" w:ascii="仿宋_GB2312"/>
          <w:bCs/>
          <w:szCs w:val="32"/>
          <w:highlight w:val="none"/>
          <w:u w:val="none"/>
          <w:lang w:val="en-US" w:eastAsia="zh-CN"/>
        </w:rPr>
        <w:t>100</w:t>
      </w:r>
      <w:r>
        <w:rPr>
          <w:rFonts w:hint="eastAsia" w:ascii="仿宋_GB2312" w:hAnsi="宋体"/>
          <w:bCs/>
          <w:szCs w:val="32"/>
          <w:highlight w:val="none"/>
          <w:u w:val="none"/>
          <w:lang w:val="en-US" w:eastAsia="zh-CN"/>
        </w:rPr>
        <w:t>%。其中：财政拨款收入</w:t>
      </w:r>
      <w:r>
        <w:rPr>
          <w:rFonts w:hint="eastAsia" w:ascii="仿宋_GB2312"/>
          <w:bCs/>
          <w:szCs w:val="32"/>
          <w:highlight w:val="none"/>
          <w:u w:val="none"/>
          <w:lang w:val="en-US" w:eastAsia="zh-CN"/>
        </w:rPr>
        <w:t>53.29</w:t>
      </w:r>
      <w:r>
        <w:rPr>
          <w:rFonts w:hint="eastAsia" w:ascii="仿宋_GB2312" w:hAnsi="宋体"/>
          <w:bCs/>
          <w:szCs w:val="32"/>
          <w:highlight w:val="none"/>
          <w:u w:val="none"/>
          <w:lang w:val="en-US" w:eastAsia="zh-CN"/>
        </w:rPr>
        <w:t>万元，占本年收入</w:t>
      </w:r>
      <w:r>
        <w:rPr>
          <w:rFonts w:hint="eastAsia" w:ascii="仿宋_GB2312"/>
          <w:bCs/>
          <w:szCs w:val="32"/>
          <w:highlight w:val="none"/>
          <w:u w:val="none"/>
          <w:lang w:val="en-US" w:eastAsia="zh-CN"/>
        </w:rPr>
        <w:t>100</w:t>
      </w:r>
      <w:r>
        <w:rPr>
          <w:rFonts w:hint="eastAsia" w:ascii="仿宋_GB2312" w:hAnsi="宋体"/>
          <w:bCs/>
          <w:szCs w:val="32"/>
          <w:highlight w:val="none"/>
          <w:u w:val="none"/>
          <w:lang w:val="en-US" w:eastAsia="zh-CN"/>
        </w:rPr>
        <w:t>%</w:t>
      </w:r>
      <w:r>
        <w:rPr>
          <w:rFonts w:hint="eastAsia" w:ascii="仿宋_GB2312"/>
          <w:bCs/>
          <w:szCs w:val="32"/>
          <w:highlight w:val="none"/>
          <w:u w:val="none"/>
          <w:lang w:val="en-US" w:eastAsia="zh-CN"/>
        </w:rPr>
        <w:t>。</w:t>
      </w:r>
    </w:p>
    <w:p w14:paraId="53500FAA">
      <w:pPr>
        <w:bidi w:val="0"/>
        <w:jc w:val="center"/>
        <w:rPr>
          <w:rFonts w:hint="eastAsia" w:ascii="仿宋_GB2312" w:hAnsi="仿宋_GB2312" w:eastAsia="仿宋_GB2312" w:cs="仿宋_GB2312"/>
          <w:sz w:val="30"/>
          <w:szCs w:val="30"/>
          <w:u w:val="none"/>
          <w:lang w:val="en-US" w:eastAsia="zh-CN"/>
        </w:rPr>
      </w:pPr>
      <w:r>
        <w:rPr>
          <w:rFonts w:hint="eastAsia" w:ascii="仿宋_GB2312" w:hAnsi="仿宋_GB2312" w:eastAsia="仿宋_GB2312" w:cs="仿宋_GB2312"/>
          <w:sz w:val="30"/>
          <w:szCs w:val="30"/>
          <w:u w:val="none"/>
          <w:lang w:val="en-US" w:eastAsia="zh-CN"/>
        </w:rPr>
        <w:t>图2：收入决算结构</w:t>
      </w:r>
    </w:p>
    <w:p w14:paraId="62363694">
      <w:pPr>
        <w:numPr>
          <w:ilvl w:val="0"/>
          <w:numId w:val="0"/>
        </w:numPr>
        <w:spacing w:line="240" w:lineRule="auto"/>
        <w:ind w:firstLine="640"/>
        <w:rPr>
          <w:rFonts w:hint="eastAsia"/>
          <w:u w:val="none"/>
          <w:lang w:val="en-US" w:eastAsia="zh-CN"/>
        </w:rPr>
      </w:pPr>
      <w:r>
        <w:rPr>
          <w:rFonts w:hint="eastAsia"/>
          <w:u w:val="none"/>
          <w:lang w:val="en-US" w:eastAsia="zh-CN"/>
        </w:rPr>
        <w:drawing>
          <wp:inline distT="0" distB="0" distL="114300" distR="114300">
            <wp:extent cx="5273675" cy="2393950"/>
            <wp:effectExtent l="0" t="0" r="14605" b="13970"/>
            <wp:docPr id="16" name="图片 16" descr="1728962942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1728962942239"/>
                    <pic:cNvPicPr>
                      <a:picLocks noChangeAspect="1"/>
                    </pic:cNvPicPr>
                  </pic:nvPicPr>
                  <pic:blipFill>
                    <a:blip r:embed="rId16"/>
                    <a:stretch>
                      <a:fillRect/>
                    </a:stretch>
                  </pic:blipFill>
                  <pic:spPr>
                    <a:xfrm>
                      <a:off x="0" y="0"/>
                      <a:ext cx="5273675" cy="2393950"/>
                    </a:xfrm>
                    <a:prstGeom prst="rect">
                      <a:avLst/>
                    </a:prstGeom>
                  </pic:spPr>
                </pic:pic>
              </a:graphicData>
            </a:graphic>
          </wp:inline>
        </w:drawing>
      </w:r>
    </w:p>
    <w:p w14:paraId="79D6E8B8">
      <w:pPr>
        <w:bidi w:val="0"/>
        <w:ind w:firstLine="640" w:firstLineChars="200"/>
        <w:rPr>
          <w:rFonts w:hint="eastAsia" w:ascii="黑体" w:hAnsi="黑体" w:eastAsia="黑体" w:cs="黑体"/>
          <w:u w:val="none"/>
        </w:rPr>
      </w:pPr>
      <w:r>
        <w:rPr>
          <w:rFonts w:hint="eastAsia" w:ascii="黑体" w:hAnsi="黑体" w:eastAsia="黑体" w:cs="黑体"/>
          <w:u w:val="none"/>
          <w:lang w:val="en-US" w:eastAsia="zh-CN"/>
        </w:rPr>
        <w:t>三、支出决算情况说明</w:t>
      </w:r>
    </w:p>
    <w:p w14:paraId="16186229">
      <w:pPr>
        <w:bidi w:val="0"/>
        <w:ind w:firstLine="640" w:firstLineChars="200"/>
        <w:rPr>
          <w:rFonts w:hint="eastAsia" w:ascii="仿宋_GB2312" w:eastAsia="仿宋_GB2312"/>
          <w:bCs/>
          <w:kern w:val="44"/>
          <w:szCs w:val="32"/>
          <w:highlight w:val="none"/>
          <w:u w:val="none"/>
          <w:lang w:val="en-US" w:eastAsia="zh-CN"/>
        </w:rPr>
      </w:pPr>
      <w:r>
        <w:rPr>
          <w:rFonts w:hint="eastAsia"/>
          <w:u w:val="none"/>
          <w:lang w:eastAsia="zh-CN"/>
        </w:rPr>
        <w:t>202</w:t>
      </w:r>
      <w:r>
        <w:rPr>
          <w:rFonts w:hint="eastAsia"/>
          <w:u w:val="none"/>
          <w:lang w:val="en-US" w:eastAsia="zh-CN"/>
        </w:rPr>
        <w:t>3</w:t>
      </w:r>
      <w:r>
        <w:rPr>
          <w:rFonts w:hint="eastAsia"/>
          <w:u w:val="none"/>
          <w:lang w:eastAsia="zh-CN"/>
        </w:rPr>
        <w:t>年</w:t>
      </w:r>
      <w:r>
        <w:rPr>
          <w:rFonts w:hint="eastAsia"/>
          <w:u w:val="none"/>
        </w:rPr>
        <w:t>度支出合计</w:t>
      </w:r>
      <w:r>
        <w:rPr>
          <w:rFonts w:hint="eastAsia" w:ascii="仿宋_GB2312"/>
          <w:bCs/>
          <w:szCs w:val="32"/>
          <w:highlight w:val="none"/>
          <w:u w:val="none"/>
          <w:lang w:val="en-US" w:eastAsia="zh-CN"/>
        </w:rPr>
        <w:t>53.29</w:t>
      </w:r>
      <w:r>
        <w:rPr>
          <w:rFonts w:hint="eastAsia"/>
          <w:u w:val="none"/>
        </w:rPr>
        <w:t>万元</w:t>
      </w:r>
      <w:r>
        <w:rPr>
          <w:rFonts w:hint="eastAsia"/>
          <w:u w:val="none"/>
          <w:lang w:eastAsia="zh-CN"/>
        </w:rPr>
        <w:t>，</w:t>
      </w:r>
      <w:r>
        <w:rPr>
          <w:rFonts w:hint="eastAsia"/>
          <w:u w:val="none"/>
          <w:lang w:val="en-US" w:eastAsia="zh-CN"/>
        </w:rPr>
        <w:t>与2022年度相比，支出合计增加</w:t>
      </w:r>
      <w:r>
        <w:rPr>
          <w:rFonts w:hint="eastAsia" w:ascii="仿宋_GB2312"/>
          <w:bCs/>
          <w:szCs w:val="32"/>
          <w:highlight w:val="none"/>
          <w:u w:val="none"/>
          <w:lang w:val="en-US" w:eastAsia="zh-CN"/>
        </w:rPr>
        <w:t>53.29</w:t>
      </w:r>
      <w:r>
        <w:rPr>
          <w:rFonts w:hint="eastAsia"/>
          <w:u w:val="none"/>
          <w:lang w:val="en-US" w:eastAsia="zh-CN"/>
        </w:rPr>
        <w:t>万元，增长</w:t>
      </w:r>
      <w:r>
        <w:rPr>
          <w:rFonts w:hint="eastAsia" w:ascii="仿宋_GB2312"/>
          <w:bCs/>
          <w:szCs w:val="32"/>
          <w:highlight w:val="none"/>
          <w:u w:val="none"/>
          <w:lang w:val="en-US" w:eastAsia="zh-CN"/>
        </w:rPr>
        <w:t>0.00</w:t>
      </w:r>
      <w:r>
        <w:rPr>
          <w:rFonts w:hint="eastAsia"/>
          <w:u w:val="none"/>
          <w:lang w:val="en-US" w:eastAsia="zh-CN"/>
        </w:rPr>
        <w:t>%。</w:t>
      </w:r>
      <w:r>
        <w:rPr>
          <w:rFonts w:hint="eastAsia" w:ascii="仿宋_GB2312" w:eastAsia="仿宋_GB2312"/>
          <w:bCs/>
          <w:kern w:val="44"/>
          <w:szCs w:val="32"/>
          <w:highlight w:val="none"/>
          <w:u w:val="none"/>
        </w:rPr>
        <w:t>其中：基本支出</w:t>
      </w:r>
      <w:r>
        <w:rPr>
          <w:rFonts w:hint="eastAsia" w:ascii="仿宋_GB2312"/>
          <w:bCs/>
          <w:kern w:val="44"/>
          <w:szCs w:val="32"/>
          <w:highlight w:val="none"/>
          <w:u w:val="none"/>
          <w:lang w:val="en-US" w:eastAsia="zh-CN"/>
        </w:rPr>
        <w:t>53.29</w:t>
      </w:r>
      <w:r>
        <w:rPr>
          <w:rFonts w:hint="eastAsia" w:ascii="仿宋_GB2312" w:eastAsia="仿宋_GB2312"/>
          <w:bCs/>
          <w:kern w:val="44"/>
          <w:szCs w:val="32"/>
          <w:highlight w:val="none"/>
          <w:u w:val="none"/>
        </w:rPr>
        <w:t>万元，占本年支出</w:t>
      </w:r>
      <w:r>
        <w:rPr>
          <w:rFonts w:hint="eastAsia" w:ascii="仿宋_GB2312"/>
          <w:bCs/>
          <w:szCs w:val="32"/>
          <w:highlight w:val="none"/>
          <w:u w:val="none"/>
          <w:lang w:val="en-US" w:eastAsia="zh-CN"/>
        </w:rPr>
        <w:t>0.00</w:t>
      </w:r>
      <w:r>
        <w:rPr>
          <w:rFonts w:hint="eastAsia" w:ascii="仿宋_GB2312" w:eastAsia="仿宋_GB2312"/>
          <w:bCs/>
          <w:kern w:val="44"/>
          <w:szCs w:val="32"/>
          <w:highlight w:val="none"/>
          <w:u w:val="none"/>
        </w:rPr>
        <w:t>%；</w:t>
      </w:r>
      <w:r>
        <w:rPr>
          <w:rFonts w:hint="eastAsia" w:ascii="仿宋_GB2312"/>
          <w:kern w:val="44"/>
          <w:szCs w:val="32"/>
          <w:u w:val="none"/>
        </w:rPr>
        <w:t>项目支出</w:t>
      </w:r>
      <w:r>
        <w:rPr>
          <w:rFonts w:hint="eastAsia" w:ascii="仿宋_GB2312" w:cs="仿宋_GB2312"/>
          <w:szCs w:val="32"/>
          <w:u w:val="none"/>
          <w:lang w:bidi="zh-HK"/>
        </w:rPr>
        <w:t>0.00</w:t>
      </w:r>
      <w:r>
        <w:rPr>
          <w:rFonts w:hint="eastAsia" w:ascii="仿宋_GB2312"/>
          <w:kern w:val="44"/>
          <w:szCs w:val="32"/>
          <w:u w:val="none"/>
        </w:rPr>
        <w:t>万元，占本年支出</w:t>
      </w:r>
      <w:r>
        <w:rPr>
          <w:rFonts w:hint="eastAsia" w:ascii="仿宋_GB2312" w:cs="仿宋_GB2312"/>
          <w:szCs w:val="32"/>
          <w:u w:val="none"/>
          <w:lang w:bidi="zh-HK"/>
        </w:rPr>
        <w:t>0.0</w:t>
      </w:r>
      <w:r>
        <w:rPr>
          <w:rFonts w:hint="eastAsia" w:ascii="仿宋_GB2312"/>
          <w:kern w:val="44"/>
          <w:szCs w:val="32"/>
          <w:u w:val="none"/>
        </w:rPr>
        <w:t>%；上缴上级支出</w:t>
      </w:r>
      <w:r>
        <w:rPr>
          <w:rFonts w:hint="eastAsia" w:ascii="仿宋_GB2312" w:cs="仿宋_GB2312"/>
          <w:szCs w:val="32"/>
          <w:u w:val="none"/>
          <w:lang w:bidi="zh-HK"/>
        </w:rPr>
        <w:t>0.00</w:t>
      </w:r>
      <w:r>
        <w:rPr>
          <w:rFonts w:hint="eastAsia" w:ascii="仿宋_GB2312"/>
          <w:kern w:val="44"/>
          <w:szCs w:val="32"/>
          <w:u w:val="none"/>
        </w:rPr>
        <w:t>万元，占本年支出</w:t>
      </w:r>
      <w:r>
        <w:rPr>
          <w:rFonts w:hint="eastAsia" w:ascii="仿宋_GB2312" w:cs="仿宋_GB2312"/>
          <w:szCs w:val="32"/>
          <w:u w:val="none"/>
          <w:lang w:bidi="zh-HK"/>
        </w:rPr>
        <w:t>0.0</w:t>
      </w:r>
      <w:r>
        <w:rPr>
          <w:rFonts w:hint="eastAsia" w:ascii="仿宋_GB2312"/>
          <w:kern w:val="44"/>
          <w:szCs w:val="32"/>
          <w:u w:val="none"/>
        </w:rPr>
        <w:t>%；经营支出</w:t>
      </w:r>
      <w:r>
        <w:rPr>
          <w:rFonts w:hint="eastAsia" w:ascii="仿宋_GB2312" w:cs="仿宋_GB2312"/>
          <w:szCs w:val="32"/>
          <w:u w:val="none"/>
          <w:lang w:bidi="zh-HK"/>
        </w:rPr>
        <w:t>0.00</w:t>
      </w:r>
      <w:r>
        <w:rPr>
          <w:rFonts w:hint="eastAsia" w:ascii="仿宋_GB2312"/>
          <w:kern w:val="44"/>
          <w:szCs w:val="32"/>
          <w:u w:val="none"/>
        </w:rPr>
        <w:t>万元，占本年支出</w:t>
      </w:r>
      <w:r>
        <w:rPr>
          <w:rFonts w:hint="eastAsia" w:ascii="仿宋_GB2312" w:cs="仿宋_GB2312"/>
          <w:szCs w:val="32"/>
          <w:u w:val="none"/>
          <w:lang w:bidi="zh-HK"/>
        </w:rPr>
        <w:t>0.0</w:t>
      </w:r>
      <w:r>
        <w:rPr>
          <w:rFonts w:hint="eastAsia" w:ascii="仿宋_GB2312"/>
          <w:kern w:val="44"/>
          <w:szCs w:val="32"/>
          <w:u w:val="none"/>
        </w:rPr>
        <w:t>%；对附属单位补助支出</w:t>
      </w:r>
      <w:r>
        <w:rPr>
          <w:rFonts w:hint="eastAsia" w:ascii="仿宋_GB2312" w:cs="仿宋_GB2312"/>
          <w:szCs w:val="32"/>
          <w:u w:val="none"/>
          <w:lang w:bidi="zh-HK"/>
        </w:rPr>
        <w:t>0.00</w:t>
      </w:r>
      <w:r>
        <w:rPr>
          <w:rFonts w:hint="eastAsia" w:ascii="仿宋_GB2312"/>
          <w:kern w:val="44"/>
          <w:szCs w:val="32"/>
          <w:u w:val="none"/>
        </w:rPr>
        <w:t>万元，占本年支出</w:t>
      </w:r>
      <w:r>
        <w:rPr>
          <w:rFonts w:hint="eastAsia" w:ascii="仿宋_GB2312" w:cs="仿宋_GB2312"/>
          <w:szCs w:val="32"/>
          <w:u w:val="none"/>
          <w:lang w:bidi="zh-HK"/>
        </w:rPr>
        <w:t>0.0</w:t>
      </w:r>
      <w:r>
        <w:rPr>
          <w:rFonts w:hint="eastAsia" w:ascii="仿宋_GB2312"/>
          <w:kern w:val="44"/>
          <w:szCs w:val="32"/>
          <w:u w:val="none"/>
        </w:rPr>
        <w:t>%。</w:t>
      </w:r>
    </w:p>
    <w:p w14:paraId="78DF1CD0">
      <w:pPr>
        <w:numPr>
          <w:ilvl w:val="0"/>
          <w:numId w:val="0"/>
        </w:numPr>
        <w:spacing w:line="240" w:lineRule="auto"/>
        <w:ind w:firstLine="640"/>
        <w:jc w:val="center"/>
        <w:rPr>
          <w:rFonts w:hint="eastAsia"/>
          <w:u w:val="none"/>
          <w:lang w:val="en-US" w:eastAsia="zh-CN"/>
        </w:rPr>
      </w:pPr>
      <w:r>
        <w:rPr>
          <w:rFonts w:hint="eastAsia" w:ascii="仿宋_GB2312" w:hAnsi="仿宋_GB2312" w:eastAsia="仿宋_GB2312" w:cs="仿宋_GB2312"/>
          <w:sz w:val="30"/>
          <w:szCs w:val="30"/>
          <w:u w:val="none"/>
        </w:rPr>
        <w:t>图3：支出决算结构</w:t>
      </w:r>
    </w:p>
    <w:p w14:paraId="5155C6FA">
      <w:pPr>
        <w:numPr>
          <w:ilvl w:val="0"/>
          <w:numId w:val="0"/>
        </w:numPr>
        <w:spacing w:line="240" w:lineRule="auto"/>
        <w:ind w:firstLine="640"/>
        <w:rPr>
          <w:rFonts w:hint="eastAsia"/>
          <w:u w:val="none"/>
          <w:lang w:val="en-US" w:eastAsia="zh-CN"/>
        </w:rPr>
      </w:pPr>
      <w:r>
        <w:rPr>
          <w:rFonts w:hint="eastAsia"/>
          <w:u w:val="none"/>
          <w:lang w:val="en-US" w:eastAsia="zh-CN"/>
        </w:rPr>
        <w:drawing>
          <wp:inline distT="0" distB="0" distL="114300" distR="114300">
            <wp:extent cx="5271770" cy="3002280"/>
            <wp:effectExtent l="0" t="0" r="1270" b="0"/>
            <wp:docPr id="17" name="图片 17" descr="17289630096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1728963009667"/>
                    <pic:cNvPicPr>
                      <a:picLocks noChangeAspect="1"/>
                    </pic:cNvPicPr>
                  </pic:nvPicPr>
                  <pic:blipFill>
                    <a:blip r:embed="rId17"/>
                    <a:stretch>
                      <a:fillRect/>
                    </a:stretch>
                  </pic:blipFill>
                  <pic:spPr>
                    <a:xfrm>
                      <a:off x="0" y="0"/>
                      <a:ext cx="5271770" cy="3002280"/>
                    </a:xfrm>
                    <a:prstGeom prst="rect">
                      <a:avLst/>
                    </a:prstGeom>
                  </pic:spPr>
                </pic:pic>
              </a:graphicData>
            </a:graphic>
          </wp:inline>
        </w:drawing>
      </w:r>
    </w:p>
    <w:p w14:paraId="3C60D3A0">
      <w:pPr>
        <w:bidi w:val="0"/>
        <w:ind w:firstLine="640" w:firstLineChars="200"/>
        <w:rPr>
          <w:rFonts w:hint="eastAsia" w:ascii="黑体" w:hAnsi="黑体" w:eastAsia="黑体" w:cs="黑体"/>
          <w:u w:val="none"/>
          <w:lang w:val="en-US" w:eastAsia="zh-CN"/>
        </w:rPr>
      </w:pPr>
      <w:r>
        <w:rPr>
          <w:rFonts w:hint="eastAsia" w:ascii="黑体" w:hAnsi="黑体" w:eastAsia="黑体" w:cs="黑体"/>
          <w:u w:val="none"/>
          <w:lang w:val="en-US" w:eastAsia="zh-CN"/>
        </w:rPr>
        <w:t>四、财政拨款收入支出决算总体情况说明</w:t>
      </w:r>
    </w:p>
    <w:p w14:paraId="0582FC0B">
      <w:pPr>
        <w:bidi w:val="0"/>
        <w:ind w:firstLine="640" w:firstLineChars="200"/>
        <w:rPr>
          <w:rFonts w:hint="eastAsia"/>
          <w:u w:val="none"/>
        </w:rPr>
      </w:pPr>
      <w:r>
        <w:rPr>
          <w:rFonts w:hint="eastAsia"/>
          <w:u w:val="none"/>
          <w:lang w:eastAsia="zh-CN"/>
        </w:rPr>
        <w:t>202</w:t>
      </w:r>
      <w:r>
        <w:rPr>
          <w:rFonts w:hint="eastAsia"/>
          <w:u w:val="none"/>
          <w:lang w:val="en-US" w:eastAsia="zh-CN"/>
        </w:rPr>
        <w:t>3</w:t>
      </w:r>
      <w:r>
        <w:rPr>
          <w:rFonts w:hint="eastAsia"/>
          <w:u w:val="none"/>
          <w:lang w:eastAsia="zh-CN"/>
        </w:rPr>
        <w:t>年</w:t>
      </w:r>
      <w:r>
        <w:rPr>
          <w:rFonts w:hint="eastAsia"/>
          <w:u w:val="none"/>
        </w:rPr>
        <w:t>度财政拨款收、支总计</w:t>
      </w:r>
      <w:r>
        <w:rPr>
          <w:rFonts w:hint="eastAsia"/>
          <w:u w:val="none"/>
          <w:lang w:val="en-US" w:eastAsia="zh-CN"/>
        </w:rPr>
        <w:t>均为53.29</w:t>
      </w:r>
      <w:r>
        <w:rPr>
          <w:rFonts w:hint="eastAsia"/>
          <w:u w:val="none"/>
        </w:rPr>
        <w:t>万元。与</w:t>
      </w:r>
      <w:r>
        <w:rPr>
          <w:rFonts w:hint="eastAsia"/>
          <w:u w:val="none"/>
          <w:lang w:eastAsia="zh-CN"/>
        </w:rPr>
        <w:t>202</w:t>
      </w:r>
      <w:r>
        <w:rPr>
          <w:rFonts w:hint="eastAsia"/>
          <w:u w:val="none"/>
          <w:lang w:val="en-US" w:eastAsia="zh-CN"/>
        </w:rPr>
        <w:t>2</w:t>
      </w:r>
      <w:r>
        <w:rPr>
          <w:rFonts w:hint="eastAsia"/>
          <w:u w:val="none"/>
          <w:lang w:eastAsia="zh-CN"/>
        </w:rPr>
        <w:t>年度</w:t>
      </w:r>
      <w:r>
        <w:rPr>
          <w:rFonts w:hint="eastAsia"/>
          <w:u w:val="none"/>
        </w:rPr>
        <w:t>相比，财政拨款收、支总计增加</w:t>
      </w:r>
      <w:r>
        <w:rPr>
          <w:rFonts w:hint="eastAsia"/>
          <w:u w:val="none"/>
          <w:lang w:val="en-US" w:eastAsia="zh-CN"/>
        </w:rPr>
        <w:t>53.29</w:t>
      </w:r>
      <w:r>
        <w:rPr>
          <w:rFonts w:hint="eastAsia"/>
          <w:u w:val="none"/>
        </w:rPr>
        <w:t>万元，增长</w:t>
      </w:r>
      <w:r>
        <w:rPr>
          <w:rFonts w:hint="eastAsia" w:ascii="仿宋_GB2312"/>
          <w:bCs/>
          <w:szCs w:val="32"/>
          <w:highlight w:val="none"/>
          <w:u w:val="none"/>
          <w:lang w:val="en-US" w:eastAsia="zh-CN"/>
        </w:rPr>
        <w:t>0.00</w:t>
      </w:r>
      <w:r>
        <w:rPr>
          <w:rFonts w:hint="eastAsia"/>
          <w:u w:val="none"/>
        </w:rPr>
        <w:t>%。主要原因</w:t>
      </w:r>
      <w:r>
        <w:rPr>
          <w:rFonts w:hint="eastAsia"/>
          <w:u w:val="none"/>
          <w:lang w:eastAsia="zh-CN"/>
        </w:rPr>
        <w:t>：</w:t>
      </w:r>
      <w:r>
        <w:rPr>
          <w:rFonts w:hint="eastAsia" w:ascii="仿宋_GB2312" w:hAnsi="宋体"/>
          <w:szCs w:val="32"/>
          <w:u w:val="none"/>
        </w:rPr>
        <w:t>2023年收支平衡</w:t>
      </w:r>
      <w:r>
        <w:rPr>
          <w:rFonts w:hint="eastAsia"/>
          <w:u w:val="none"/>
        </w:rPr>
        <w:t>。</w:t>
      </w:r>
    </w:p>
    <w:p w14:paraId="44AD6668">
      <w:pPr>
        <w:bidi w:val="0"/>
        <w:ind w:firstLine="640" w:firstLineChars="200"/>
        <w:rPr>
          <w:rFonts w:hint="eastAsia"/>
          <w:u w:val="none"/>
        </w:rPr>
      </w:pPr>
      <w:r>
        <w:rPr>
          <w:rFonts w:hint="eastAsia"/>
          <w:u w:val="none"/>
          <w:lang w:val="en-US" w:eastAsia="zh-CN"/>
        </w:rPr>
        <w:t>2023年度财政拨款收入中，一般公共预算财政拨款收入53.29</w:t>
      </w:r>
      <w:r>
        <w:rPr>
          <w:rFonts w:hint="eastAsia"/>
          <w:u w:val="none"/>
        </w:rPr>
        <w:t>万元</w:t>
      </w:r>
      <w:r>
        <w:rPr>
          <w:rFonts w:hint="eastAsia"/>
          <w:u w:val="none"/>
          <w:lang w:eastAsia="zh-CN"/>
        </w:rPr>
        <w:t>，比</w:t>
      </w:r>
      <w:r>
        <w:rPr>
          <w:rFonts w:hint="eastAsia"/>
          <w:u w:val="none"/>
          <w:lang w:val="en-US" w:eastAsia="zh-CN"/>
        </w:rPr>
        <w:t>2022年度决算数增加53.29万元</w:t>
      </w:r>
      <w:r>
        <w:rPr>
          <w:rFonts w:hint="eastAsia" w:ascii="仿宋_GB2312" w:hAnsi="宋体"/>
          <w:bCs/>
          <w:szCs w:val="32"/>
          <w:highlight w:val="none"/>
          <w:u w:val="none"/>
          <w:lang w:val="en-US" w:eastAsia="zh-CN"/>
        </w:rPr>
        <w:t>。</w:t>
      </w:r>
      <w:r>
        <w:rPr>
          <w:rFonts w:hint="eastAsia"/>
          <w:u w:val="none"/>
          <w:lang w:eastAsia="zh-CN"/>
        </w:rPr>
        <w:t>增加</w:t>
      </w:r>
      <w:r>
        <w:rPr>
          <w:rFonts w:hint="eastAsia"/>
          <w:u w:val="none"/>
          <w:lang w:val="en-US" w:eastAsia="zh-CN"/>
        </w:rPr>
        <w:t>100%</w:t>
      </w:r>
      <w:r>
        <w:rPr>
          <w:rFonts w:hint="eastAsia"/>
          <w:u w:val="none"/>
        </w:rPr>
        <w:t>主要原因</w:t>
      </w:r>
      <w:r>
        <w:rPr>
          <w:rFonts w:hint="eastAsia"/>
          <w:u w:val="none"/>
          <w:lang w:val="en-US" w:eastAsia="zh-CN"/>
        </w:rPr>
        <w:t>2023年收支平衡</w:t>
      </w:r>
      <w:r>
        <w:rPr>
          <w:rFonts w:hint="eastAsia"/>
          <w:u w:val="none"/>
        </w:rPr>
        <w:t>。</w:t>
      </w:r>
    </w:p>
    <w:p w14:paraId="4907EDC1">
      <w:pPr>
        <w:bidi w:val="0"/>
        <w:ind w:firstLine="640" w:firstLineChars="200"/>
        <w:rPr>
          <w:rFonts w:hint="eastAsia"/>
          <w:u w:val="none"/>
        </w:rPr>
      </w:pPr>
    </w:p>
    <w:p w14:paraId="68D4D9BF">
      <w:pPr>
        <w:bidi w:val="0"/>
        <w:jc w:val="center"/>
        <w:rPr>
          <w:rFonts w:hint="eastAsia" w:ascii="仿宋_GB2312" w:hAnsi="仿宋_GB2312" w:eastAsia="仿宋_GB2312" w:cs="仿宋_GB2312"/>
          <w:sz w:val="30"/>
          <w:szCs w:val="30"/>
          <w:u w:val="none"/>
        </w:rPr>
      </w:pPr>
      <w:r>
        <w:rPr>
          <w:rFonts w:hint="eastAsia" w:ascii="仿宋_GB2312" w:hAnsi="仿宋_GB2312" w:eastAsia="仿宋_GB2312" w:cs="仿宋_GB2312"/>
          <w:sz w:val="30"/>
          <w:szCs w:val="30"/>
          <w:u w:val="none"/>
        </w:rPr>
        <w:t>图4：财政拨款收、支决算总计变动情况</w:t>
      </w:r>
    </w:p>
    <w:p w14:paraId="75AA103B">
      <w:pPr>
        <w:bidi w:val="0"/>
        <w:ind w:firstLine="640" w:firstLineChars="200"/>
        <w:rPr>
          <w:rFonts w:hint="eastAsia"/>
          <w:u w:val="none"/>
        </w:rPr>
      </w:pPr>
    </w:p>
    <w:p w14:paraId="1BF5C781">
      <w:pPr>
        <w:numPr>
          <w:ilvl w:val="0"/>
          <w:numId w:val="0"/>
        </w:numPr>
        <w:spacing w:line="240" w:lineRule="auto"/>
        <w:ind w:firstLine="640"/>
        <w:rPr>
          <w:rFonts w:hint="eastAsia"/>
          <w:u w:val="none"/>
          <w:lang w:val="en-US" w:eastAsia="zh-CN"/>
        </w:rPr>
      </w:pPr>
      <w:r>
        <w:rPr>
          <w:rFonts w:hint="eastAsia"/>
          <w:u w:val="none"/>
          <w:lang w:val="en-US" w:eastAsia="zh-CN"/>
        </w:rPr>
        <w:drawing>
          <wp:inline distT="0" distB="0" distL="114300" distR="114300">
            <wp:extent cx="5271770" cy="2851150"/>
            <wp:effectExtent l="0" t="0" r="1270" b="13970"/>
            <wp:docPr id="18" name="图片 18" descr="17289630533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1728963053368"/>
                    <pic:cNvPicPr>
                      <a:picLocks noChangeAspect="1"/>
                    </pic:cNvPicPr>
                  </pic:nvPicPr>
                  <pic:blipFill>
                    <a:blip r:embed="rId18"/>
                    <a:stretch>
                      <a:fillRect/>
                    </a:stretch>
                  </pic:blipFill>
                  <pic:spPr>
                    <a:xfrm>
                      <a:off x="0" y="0"/>
                      <a:ext cx="5271770" cy="2851150"/>
                    </a:xfrm>
                    <a:prstGeom prst="rect">
                      <a:avLst/>
                    </a:prstGeom>
                  </pic:spPr>
                </pic:pic>
              </a:graphicData>
            </a:graphic>
          </wp:inline>
        </w:drawing>
      </w:r>
    </w:p>
    <w:p w14:paraId="0F387AE6">
      <w:pPr>
        <w:numPr>
          <w:ilvl w:val="0"/>
          <w:numId w:val="0"/>
        </w:numPr>
        <w:bidi w:val="0"/>
        <w:ind w:firstLine="640" w:firstLineChars="200"/>
        <w:jc w:val="left"/>
        <w:rPr>
          <w:rFonts w:hint="eastAsia" w:ascii="方正小标宋简体" w:hAnsi="方正小标宋简体" w:eastAsia="方正小标宋简体" w:cs="方正小标宋简体"/>
          <w:color w:val="auto"/>
          <w:sz w:val="32"/>
          <w:szCs w:val="32"/>
          <w:u w:val="none"/>
          <w:lang w:val="en-US" w:eastAsia="zh-CN"/>
        </w:rPr>
      </w:pPr>
      <w:r>
        <w:rPr>
          <w:rFonts w:hint="eastAsia" w:ascii="方正小标宋简体" w:hAnsi="方正小标宋简体" w:eastAsia="方正小标宋简体" w:cs="方正小标宋简体"/>
          <w:color w:val="auto"/>
          <w:sz w:val="32"/>
          <w:szCs w:val="32"/>
          <w:u w:val="none"/>
          <w:lang w:val="en-US" w:eastAsia="zh-CN"/>
        </w:rPr>
        <w:t>五、一般公共预算财政拨款支出决算情况说明</w:t>
      </w:r>
    </w:p>
    <w:p w14:paraId="4FCE2854">
      <w:pPr>
        <w:pageBreakBefore w:val="0"/>
        <w:widowControl w:val="0"/>
        <w:kinsoku/>
        <w:wordWrap/>
        <w:overflowPunct/>
        <w:topLinePunct w:val="0"/>
        <w:bidi w:val="0"/>
        <w:adjustRightInd w:val="0"/>
        <w:snapToGrid w:val="0"/>
        <w:spacing w:line="360" w:lineRule="auto"/>
        <w:ind w:firstLine="640" w:firstLineChars="200"/>
        <w:jc w:val="left"/>
        <w:textAlignment w:val="auto"/>
        <w:rPr>
          <w:rFonts w:hint="eastAsia" w:ascii="楷体_GB2312" w:hAnsi="楷体_GB2312" w:eastAsia="楷体_GB2312" w:cs="楷体_GB2312"/>
          <w:bCs/>
          <w:color w:val="auto"/>
          <w:kern w:val="44"/>
          <w:sz w:val="32"/>
          <w:szCs w:val="32"/>
          <w:highlight w:val="none"/>
          <w:u w:val="none"/>
        </w:rPr>
      </w:pPr>
      <w:r>
        <w:rPr>
          <w:rFonts w:hint="eastAsia" w:ascii="楷体_GB2312" w:hAnsi="楷体_GB2312" w:eastAsia="楷体_GB2312" w:cs="楷体_GB2312"/>
          <w:bCs/>
          <w:color w:val="auto"/>
          <w:kern w:val="44"/>
          <w:sz w:val="32"/>
          <w:szCs w:val="32"/>
          <w:highlight w:val="none"/>
          <w:u w:val="none"/>
        </w:rPr>
        <w:t>（一）</w:t>
      </w:r>
      <w:r>
        <w:rPr>
          <w:rFonts w:hint="eastAsia" w:ascii="楷体_GB2312" w:hAnsi="楷体_GB2312" w:eastAsia="楷体_GB2312" w:cs="楷体_GB2312"/>
          <w:bCs/>
          <w:color w:val="auto"/>
          <w:kern w:val="44"/>
          <w:sz w:val="32"/>
          <w:szCs w:val="32"/>
          <w:highlight w:val="none"/>
          <w:u w:val="none"/>
          <w:lang w:eastAsia="zh-CN"/>
        </w:rPr>
        <w:t>一般公共预算</w:t>
      </w:r>
      <w:r>
        <w:rPr>
          <w:rFonts w:hint="eastAsia" w:ascii="楷体_GB2312" w:hAnsi="楷体_GB2312" w:eastAsia="楷体_GB2312" w:cs="楷体_GB2312"/>
          <w:bCs/>
          <w:color w:val="auto"/>
          <w:kern w:val="44"/>
          <w:sz w:val="32"/>
          <w:szCs w:val="32"/>
          <w:highlight w:val="none"/>
          <w:u w:val="none"/>
        </w:rPr>
        <w:t>财政拨款支出决算总体情况。</w:t>
      </w:r>
    </w:p>
    <w:p w14:paraId="1AAFDE75">
      <w:pPr>
        <w:pageBreakBefore w:val="0"/>
        <w:widowControl w:val="0"/>
        <w:kinsoku/>
        <w:wordWrap/>
        <w:overflowPunct/>
        <w:topLinePunct w:val="0"/>
        <w:bidi w:val="0"/>
        <w:adjustRightInd w:val="0"/>
        <w:snapToGrid w:val="0"/>
        <w:spacing w:line="360" w:lineRule="auto"/>
        <w:ind w:firstLine="640" w:firstLineChars="200"/>
        <w:jc w:val="left"/>
        <w:textAlignment w:val="auto"/>
        <w:rPr>
          <w:rFonts w:hint="eastAsia" w:ascii="仿宋_GB2312" w:eastAsia="仿宋_GB2312"/>
          <w:bCs/>
          <w:color w:val="auto"/>
          <w:kern w:val="44"/>
          <w:sz w:val="32"/>
          <w:szCs w:val="32"/>
          <w:highlight w:val="none"/>
          <w:u w:val="none"/>
        </w:rPr>
      </w:pPr>
      <w:r>
        <w:rPr>
          <w:rFonts w:hint="eastAsia" w:ascii="仿宋_GB2312"/>
          <w:bCs/>
          <w:color w:val="auto"/>
          <w:kern w:val="44"/>
          <w:sz w:val="32"/>
          <w:szCs w:val="32"/>
          <w:highlight w:val="none"/>
          <w:u w:val="none"/>
          <w:lang w:eastAsia="zh-CN"/>
        </w:rPr>
        <w:t>202</w:t>
      </w:r>
      <w:r>
        <w:rPr>
          <w:rFonts w:hint="eastAsia" w:ascii="仿宋_GB2312"/>
          <w:bCs/>
          <w:color w:val="auto"/>
          <w:kern w:val="44"/>
          <w:sz w:val="32"/>
          <w:szCs w:val="32"/>
          <w:highlight w:val="none"/>
          <w:u w:val="none"/>
          <w:lang w:val="en-US" w:eastAsia="zh-CN"/>
        </w:rPr>
        <w:t>3</w:t>
      </w:r>
      <w:r>
        <w:rPr>
          <w:rFonts w:hint="eastAsia" w:ascii="仿宋_GB2312" w:hAnsi="仿宋_GB2312" w:eastAsia="仿宋_GB2312" w:cs="仿宋_GB2312"/>
          <w:bCs/>
          <w:color w:val="auto"/>
          <w:kern w:val="44"/>
          <w:sz w:val="32"/>
          <w:szCs w:val="32"/>
          <w:highlight w:val="none"/>
          <w:u w:val="none"/>
          <w:lang w:eastAsia="zh-CN"/>
        </w:rPr>
        <w:t>年</w:t>
      </w:r>
      <w:r>
        <w:rPr>
          <w:rFonts w:hint="eastAsia" w:ascii="仿宋_GB2312" w:hAnsi="仿宋_GB2312" w:eastAsia="仿宋_GB2312" w:cs="仿宋_GB2312"/>
          <w:bCs/>
          <w:color w:val="auto"/>
          <w:kern w:val="44"/>
          <w:sz w:val="32"/>
          <w:szCs w:val="32"/>
          <w:highlight w:val="none"/>
          <w:u w:val="none"/>
        </w:rPr>
        <w:t>度</w:t>
      </w:r>
      <w:r>
        <w:rPr>
          <w:rFonts w:hint="eastAsia" w:ascii="仿宋_GB2312" w:hAnsi="仿宋_GB2312" w:eastAsia="仿宋_GB2312" w:cs="仿宋_GB2312"/>
          <w:bCs/>
          <w:color w:val="auto"/>
          <w:kern w:val="44"/>
          <w:sz w:val="32"/>
          <w:szCs w:val="32"/>
          <w:highlight w:val="none"/>
          <w:u w:val="none"/>
          <w:lang w:eastAsia="zh-CN"/>
        </w:rPr>
        <w:t>一般公共预算</w:t>
      </w:r>
      <w:r>
        <w:rPr>
          <w:rFonts w:hint="eastAsia" w:ascii="仿宋_GB2312" w:hAnsi="仿宋_GB2312" w:eastAsia="仿宋_GB2312" w:cs="仿宋_GB2312"/>
          <w:bCs/>
          <w:color w:val="auto"/>
          <w:kern w:val="44"/>
          <w:sz w:val="32"/>
          <w:szCs w:val="32"/>
          <w:highlight w:val="none"/>
          <w:u w:val="none"/>
        </w:rPr>
        <w:t>财政拨</w:t>
      </w:r>
      <w:r>
        <w:rPr>
          <w:rFonts w:hint="eastAsia" w:ascii="仿宋_GB2312" w:eastAsia="仿宋_GB2312"/>
          <w:bCs/>
          <w:color w:val="auto"/>
          <w:kern w:val="44"/>
          <w:sz w:val="32"/>
          <w:szCs w:val="32"/>
          <w:highlight w:val="none"/>
          <w:u w:val="none"/>
        </w:rPr>
        <w:t>款支出</w:t>
      </w:r>
      <w:r>
        <w:rPr>
          <w:rFonts w:hint="eastAsia" w:ascii="仿宋_GB2312"/>
          <w:bCs/>
          <w:color w:val="auto"/>
          <w:kern w:val="44"/>
          <w:sz w:val="32"/>
          <w:szCs w:val="32"/>
          <w:highlight w:val="none"/>
          <w:u w:val="none"/>
          <w:lang w:val="en-US" w:eastAsia="zh-CN"/>
        </w:rPr>
        <w:t>53.29</w:t>
      </w:r>
      <w:r>
        <w:rPr>
          <w:rFonts w:hint="eastAsia" w:ascii="仿宋_GB2312" w:eastAsia="仿宋_GB2312"/>
          <w:bCs/>
          <w:color w:val="auto"/>
          <w:kern w:val="44"/>
          <w:sz w:val="32"/>
          <w:szCs w:val="32"/>
          <w:highlight w:val="none"/>
          <w:u w:val="none"/>
        </w:rPr>
        <w:t>万元，占本年支出合计的</w:t>
      </w:r>
      <w:r>
        <w:rPr>
          <w:rFonts w:hint="eastAsia" w:ascii="仿宋_GB2312"/>
          <w:bCs/>
          <w:color w:val="auto"/>
          <w:kern w:val="44"/>
          <w:sz w:val="32"/>
          <w:szCs w:val="32"/>
          <w:highlight w:val="none"/>
          <w:u w:val="none"/>
          <w:lang w:val="en-US" w:eastAsia="zh-CN"/>
        </w:rPr>
        <w:t>100</w:t>
      </w:r>
      <w:r>
        <w:rPr>
          <w:rFonts w:hint="eastAsia" w:ascii="仿宋_GB2312" w:eastAsia="仿宋_GB2312"/>
          <w:bCs/>
          <w:color w:val="auto"/>
          <w:kern w:val="44"/>
          <w:sz w:val="32"/>
          <w:szCs w:val="32"/>
          <w:highlight w:val="none"/>
          <w:u w:val="none"/>
        </w:rPr>
        <w:t>%。与</w:t>
      </w:r>
      <w:r>
        <w:rPr>
          <w:rFonts w:hint="eastAsia" w:ascii="仿宋_GB2312"/>
          <w:bCs/>
          <w:color w:val="auto"/>
          <w:kern w:val="44"/>
          <w:sz w:val="32"/>
          <w:szCs w:val="32"/>
          <w:highlight w:val="none"/>
          <w:u w:val="none"/>
          <w:lang w:eastAsia="zh-CN"/>
        </w:rPr>
        <w:t>202</w:t>
      </w:r>
      <w:r>
        <w:rPr>
          <w:rFonts w:hint="eastAsia" w:ascii="仿宋_GB2312"/>
          <w:bCs/>
          <w:color w:val="auto"/>
          <w:kern w:val="44"/>
          <w:sz w:val="32"/>
          <w:szCs w:val="32"/>
          <w:highlight w:val="none"/>
          <w:u w:val="none"/>
          <w:lang w:val="en-US" w:eastAsia="zh-CN"/>
        </w:rPr>
        <w:t>2</w:t>
      </w:r>
      <w:r>
        <w:rPr>
          <w:rFonts w:hint="eastAsia" w:ascii="仿宋_GB2312"/>
          <w:bCs/>
          <w:color w:val="auto"/>
          <w:kern w:val="44"/>
          <w:sz w:val="32"/>
          <w:szCs w:val="32"/>
          <w:highlight w:val="none"/>
          <w:u w:val="none"/>
          <w:lang w:eastAsia="zh-CN"/>
        </w:rPr>
        <w:t>年</w:t>
      </w:r>
      <w:r>
        <w:rPr>
          <w:rFonts w:hint="eastAsia" w:ascii="仿宋_GB2312" w:eastAsia="仿宋_GB2312"/>
          <w:bCs/>
          <w:color w:val="auto"/>
          <w:kern w:val="44"/>
          <w:sz w:val="32"/>
          <w:szCs w:val="32"/>
          <w:highlight w:val="none"/>
          <w:u w:val="none"/>
          <w:lang w:eastAsia="zh-CN"/>
        </w:rPr>
        <w:t>度</w:t>
      </w:r>
      <w:r>
        <w:rPr>
          <w:rFonts w:hint="eastAsia" w:ascii="仿宋_GB2312" w:eastAsia="仿宋_GB2312"/>
          <w:bCs/>
          <w:color w:val="auto"/>
          <w:kern w:val="44"/>
          <w:sz w:val="32"/>
          <w:szCs w:val="32"/>
          <w:highlight w:val="none"/>
          <w:u w:val="none"/>
        </w:rPr>
        <w:t>相比，</w:t>
      </w:r>
      <w:r>
        <w:rPr>
          <w:rFonts w:hint="eastAsia" w:ascii="仿宋_GB2312" w:hAnsi="仿宋_GB2312" w:eastAsia="仿宋_GB2312" w:cs="仿宋_GB2312"/>
          <w:bCs/>
          <w:color w:val="auto"/>
          <w:kern w:val="44"/>
          <w:sz w:val="32"/>
          <w:szCs w:val="32"/>
          <w:highlight w:val="none"/>
          <w:u w:val="none"/>
          <w:lang w:eastAsia="zh-CN"/>
        </w:rPr>
        <w:t>一般公共预算</w:t>
      </w:r>
      <w:r>
        <w:rPr>
          <w:rFonts w:hint="eastAsia" w:ascii="仿宋_GB2312" w:eastAsia="仿宋_GB2312"/>
          <w:bCs/>
          <w:color w:val="auto"/>
          <w:kern w:val="44"/>
          <w:sz w:val="32"/>
          <w:szCs w:val="32"/>
          <w:highlight w:val="none"/>
          <w:u w:val="none"/>
        </w:rPr>
        <w:t>财政拨款支出增加</w:t>
      </w:r>
      <w:r>
        <w:rPr>
          <w:rFonts w:hint="eastAsia" w:ascii="仿宋_GB2312"/>
          <w:bCs/>
          <w:color w:val="auto"/>
          <w:kern w:val="44"/>
          <w:sz w:val="32"/>
          <w:szCs w:val="32"/>
          <w:highlight w:val="none"/>
          <w:u w:val="none"/>
          <w:lang w:val="en-US" w:eastAsia="zh-CN"/>
        </w:rPr>
        <w:t>53.29</w:t>
      </w:r>
      <w:r>
        <w:rPr>
          <w:rFonts w:hint="eastAsia" w:ascii="仿宋_GB2312" w:eastAsia="仿宋_GB2312"/>
          <w:bCs/>
          <w:color w:val="auto"/>
          <w:kern w:val="44"/>
          <w:sz w:val="32"/>
          <w:szCs w:val="32"/>
          <w:highlight w:val="none"/>
          <w:u w:val="none"/>
        </w:rPr>
        <w:t>万元，增长</w:t>
      </w:r>
      <w:r>
        <w:rPr>
          <w:rFonts w:hint="eastAsia" w:ascii="仿宋_GB2312"/>
          <w:bCs/>
          <w:color w:val="auto"/>
          <w:kern w:val="44"/>
          <w:sz w:val="32"/>
          <w:szCs w:val="32"/>
          <w:highlight w:val="none"/>
          <w:u w:val="none"/>
          <w:lang w:val="en-US" w:eastAsia="zh-CN"/>
        </w:rPr>
        <w:t>0.00</w:t>
      </w:r>
      <w:r>
        <w:rPr>
          <w:rFonts w:hint="eastAsia" w:ascii="仿宋_GB2312" w:eastAsia="仿宋_GB2312"/>
          <w:bCs/>
          <w:color w:val="auto"/>
          <w:kern w:val="44"/>
          <w:sz w:val="32"/>
          <w:szCs w:val="32"/>
          <w:highlight w:val="none"/>
          <w:u w:val="none"/>
        </w:rPr>
        <w:t>%。主要原因是</w:t>
      </w:r>
      <w:r>
        <w:rPr>
          <w:rFonts w:hint="eastAsia" w:ascii="仿宋_GB2312"/>
          <w:bCs/>
          <w:color w:val="auto"/>
          <w:kern w:val="44"/>
          <w:sz w:val="32"/>
          <w:szCs w:val="32"/>
          <w:highlight w:val="none"/>
          <w:u w:val="none"/>
          <w:lang w:val="en-US" w:eastAsia="zh-CN"/>
        </w:rPr>
        <w:t>2023年收支平衡</w:t>
      </w:r>
      <w:r>
        <w:rPr>
          <w:rFonts w:hint="eastAsia" w:ascii="仿宋_GB2312" w:eastAsia="仿宋_GB2312"/>
          <w:bCs/>
          <w:color w:val="auto"/>
          <w:kern w:val="44"/>
          <w:sz w:val="32"/>
          <w:szCs w:val="32"/>
          <w:highlight w:val="none"/>
          <w:u w:val="none"/>
        </w:rPr>
        <w:t>。</w:t>
      </w:r>
    </w:p>
    <w:p w14:paraId="4CAEF7EF">
      <w:pPr>
        <w:pageBreakBefore w:val="0"/>
        <w:widowControl w:val="0"/>
        <w:numPr>
          <w:ilvl w:val="0"/>
          <w:numId w:val="0"/>
        </w:numPr>
        <w:kinsoku/>
        <w:wordWrap/>
        <w:overflowPunct/>
        <w:topLinePunct w:val="0"/>
        <w:bidi w:val="0"/>
        <w:adjustRightInd w:val="0"/>
        <w:snapToGrid w:val="0"/>
        <w:spacing w:line="360" w:lineRule="auto"/>
        <w:ind w:firstLine="640" w:firstLineChars="200"/>
        <w:jc w:val="left"/>
        <w:textAlignment w:val="auto"/>
        <w:rPr>
          <w:rFonts w:hint="eastAsia" w:ascii="楷体_GB2312" w:hAnsi="楷体_GB2312" w:eastAsia="楷体_GB2312" w:cs="楷体_GB2312"/>
          <w:bCs/>
          <w:color w:val="auto"/>
          <w:kern w:val="44"/>
          <w:sz w:val="32"/>
          <w:szCs w:val="32"/>
          <w:highlight w:val="none"/>
          <w:u w:val="none"/>
        </w:rPr>
      </w:pPr>
      <w:r>
        <w:rPr>
          <w:rFonts w:hint="eastAsia" w:ascii="楷体_GB2312" w:hAnsi="楷体_GB2312" w:eastAsia="楷体_GB2312" w:cs="楷体_GB2312"/>
          <w:bCs/>
          <w:color w:val="auto"/>
          <w:kern w:val="44"/>
          <w:sz w:val="32"/>
          <w:szCs w:val="32"/>
          <w:highlight w:val="none"/>
          <w:u w:val="none"/>
          <w:lang w:eastAsia="zh-CN"/>
        </w:rPr>
        <w:t>（二）一般公共预算</w:t>
      </w:r>
      <w:r>
        <w:rPr>
          <w:rFonts w:hint="eastAsia" w:ascii="楷体_GB2312" w:hAnsi="楷体_GB2312" w:eastAsia="楷体_GB2312" w:cs="楷体_GB2312"/>
          <w:bCs/>
          <w:color w:val="auto"/>
          <w:kern w:val="44"/>
          <w:sz w:val="32"/>
          <w:szCs w:val="32"/>
          <w:highlight w:val="none"/>
          <w:u w:val="none"/>
        </w:rPr>
        <w:t>财政拨款支出决算结构情况。</w:t>
      </w:r>
    </w:p>
    <w:p w14:paraId="0C4F9430">
      <w:pPr>
        <w:pageBreakBefore w:val="0"/>
        <w:widowControl w:val="0"/>
        <w:numPr>
          <w:ilvl w:val="0"/>
          <w:numId w:val="0"/>
        </w:numPr>
        <w:kinsoku/>
        <w:wordWrap/>
        <w:overflowPunct/>
        <w:topLinePunct w:val="0"/>
        <w:bidi w:val="0"/>
        <w:adjustRightInd w:val="0"/>
        <w:snapToGrid w:val="0"/>
        <w:spacing w:line="360" w:lineRule="auto"/>
        <w:ind w:firstLine="640" w:firstLineChars="200"/>
        <w:jc w:val="left"/>
        <w:textAlignment w:val="auto"/>
        <w:rPr>
          <w:rFonts w:hint="eastAsia" w:ascii="仿宋_GB2312" w:eastAsia="仿宋_GB2312"/>
          <w:bCs/>
          <w:color w:val="auto"/>
          <w:kern w:val="44"/>
          <w:sz w:val="32"/>
          <w:szCs w:val="32"/>
          <w:highlight w:val="none"/>
          <w:u w:val="none"/>
        </w:rPr>
      </w:pPr>
      <w:r>
        <w:rPr>
          <w:rFonts w:hint="eastAsia" w:ascii="仿宋_GB2312"/>
          <w:bCs/>
          <w:color w:val="auto"/>
          <w:kern w:val="44"/>
          <w:sz w:val="32"/>
          <w:szCs w:val="32"/>
          <w:highlight w:val="none"/>
          <w:u w:val="none"/>
          <w:lang w:eastAsia="zh-CN"/>
        </w:rPr>
        <w:t>202</w:t>
      </w:r>
      <w:r>
        <w:rPr>
          <w:rFonts w:hint="eastAsia" w:ascii="仿宋_GB2312"/>
          <w:bCs/>
          <w:color w:val="auto"/>
          <w:kern w:val="44"/>
          <w:sz w:val="32"/>
          <w:szCs w:val="32"/>
          <w:highlight w:val="none"/>
          <w:u w:val="none"/>
          <w:lang w:val="en-US" w:eastAsia="zh-CN"/>
        </w:rPr>
        <w:t>3</w:t>
      </w:r>
      <w:r>
        <w:rPr>
          <w:rFonts w:hint="eastAsia" w:ascii="仿宋_GB2312"/>
          <w:bCs/>
          <w:color w:val="auto"/>
          <w:kern w:val="44"/>
          <w:sz w:val="32"/>
          <w:szCs w:val="32"/>
          <w:highlight w:val="none"/>
          <w:u w:val="none"/>
          <w:lang w:eastAsia="zh-CN"/>
        </w:rPr>
        <w:t>年</w:t>
      </w:r>
      <w:r>
        <w:rPr>
          <w:rFonts w:hint="eastAsia" w:ascii="仿宋_GB2312" w:eastAsia="仿宋_GB2312"/>
          <w:bCs/>
          <w:color w:val="auto"/>
          <w:kern w:val="44"/>
          <w:sz w:val="32"/>
          <w:szCs w:val="32"/>
          <w:highlight w:val="none"/>
          <w:u w:val="none"/>
        </w:rPr>
        <w:t>度</w:t>
      </w:r>
      <w:r>
        <w:rPr>
          <w:rFonts w:hint="eastAsia" w:ascii="仿宋_GB2312" w:hAnsi="仿宋_GB2312" w:eastAsia="仿宋_GB2312" w:cs="仿宋_GB2312"/>
          <w:bCs/>
          <w:color w:val="auto"/>
          <w:kern w:val="44"/>
          <w:sz w:val="32"/>
          <w:szCs w:val="32"/>
          <w:highlight w:val="none"/>
          <w:u w:val="none"/>
          <w:lang w:eastAsia="zh-CN"/>
        </w:rPr>
        <w:t>一般公共预算</w:t>
      </w:r>
      <w:r>
        <w:rPr>
          <w:rFonts w:hint="eastAsia" w:ascii="仿宋_GB2312" w:eastAsia="仿宋_GB2312"/>
          <w:bCs/>
          <w:color w:val="auto"/>
          <w:kern w:val="44"/>
          <w:sz w:val="32"/>
          <w:szCs w:val="32"/>
          <w:highlight w:val="none"/>
          <w:u w:val="none"/>
        </w:rPr>
        <w:t>财政拨款支出</w:t>
      </w:r>
      <w:r>
        <w:rPr>
          <w:rFonts w:hint="eastAsia" w:ascii="仿宋_GB2312"/>
          <w:bCs/>
          <w:color w:val="auto"/>
          <w:kern w:val="44"/>
          <w:sz w:val="32"/>
          <w:szCs w:val="32"/>
          <w:highlight w:val="none"/>
          <w:u w:val="none"/>
          <w:lang w:val="en-US" w:eastAsia="zh-CN"/>
        </w:rPr>
        <w:t>53.29</w:t>
      </w:r>
      <w:r>
        <w:rPr>
          <w:rFonts w:hint="eastAsia" w:ascii="仿宋_GB2312" w:eastAsia="仿宋_GB2312"/>
          <w:bCs/>
          <w:color w:val="auto"/>
          <w:kern w:val="44"/>
          <w:sz w:val="32"/>
          <w:szCs w:val="32"/>
          <w:highlight w:val="none"/>
          <w:u w:val="none"/>
        </w:rPr>
        <w:t>万元，主要用于以下方面：</w:t>
      </w:r>
    </w:p>
    <w:p w14:paraId="4D69EE3F">
      <w:pPr>
        <w:pageBreakBefore w:val="0"/>
        <w:widowControl w:val="0"/>
        <w:numPr>
          <w:ilvl w:val="0"/>
          <w:numId w:val="0"/>
        </w:numPr>
        <w:kinsoku/>
        <w:wordWrap/>
        <w:overflowPunct/>
        <w:topLinePunct w:val="0"/>
        <w:bidi w:val="0"/>
        <w:adjustRightInd w:val="0"/>
        <w:snapToGrid w:val="0"/>
        <w:spacing w:line="360" w:lineRule="auto"/>
        <w:ind w:firstLine="640" w:firstLineChars="200"/>
        <w:jc w:val="left"/>
        <w:textAlignment w:val="auto"/>
        <w:rPr>
          <w:rFonts w:hint="eastAsia" w:ascii="仿宋_GB2312" w:eastAsia="仿宋_GB2312"/>
          <w:bCs/>
          <w:color w:val="auto"/>
          <w:kern w:val="44"/>
          <w:sz w:val="32"/>
          <w:szCs w:val="32"/>
          <w:highlight w:val="none"/>
          <w:u w:val="none"/>
          <w:lang w:val="en-US" w:eastAsia="zh-CN"/>
        </w:rPr>
      </w:pPr>
      <w:r>
        <w:rPr>
          <w:rFonts w:hint="eastAsia" w:ascii="仿宋_GB2312"/>
          <w:bCs/>
          <w:color w:val="auto"/>
          <w:kern w:val="44"/>
          <w:szCs w:val="32"/>
          <w:u w:val="none"/>
        </w:rPr>
        <w:t>1.社会保障和就业支出类支出决算数为 人员经费：48.89万元，公用经费4.4万元，占</w:t>
      </w:r>
      <w:r>
        <w:rPr>
          <w:rFonts w:hint="eastAsia" w:ascii="仿宋_GB2312"/>
          <w:bCs/>
          <w:color w:val="auto"/>
          <w:kern w:val="44"/>
          <w:szCs w:val="32"/>
          <w:u w:val="none"/>
          <w:lang w:val="en-US" w:eastAsia="zh-CN"/>
        </w:rPr>
        <w:t>100</w:t>
      </w:r>
      <w:r>
        <w:rPr>
          <w:rFonts w:hint="eastAsia" w:ascii="仿宋_GB2312"/>
          <w:bCs/>
          <w:color w:val="auto"/>
          <w:kern w:val="44"/>
          <w:szCs w:val="32"/>
          <w:u w:val="none"/>
        </w:rPr>
        <w:t>%。主要用于</w:t>
      </w:r>
      <w:r>
        <w:rPr>
          <w:rFonts w:hint="eastAsia" w:ascii="仿宋_GB2312"/>
          <w:bCs/>
          <w:color w:val="auto"/>
          <w:kern w:val="44"/>
          <w:szCs w:val="32"/>
          <w:u w:val="none"/>
          <w:lang w:val="en-US" w:eastAsia="zh-CN"/>
        </w:rPr>
        <w:t>工资福利类、商品服务支出、对家庭和个人补助及部门专项经费项目支出。</w:t>
      </w:r>
    </w:p>
    <w:p w14:paraId="69CF6E03">
      <w:pPr>
        <w:pageBreakBefore w:val="0"/>
        <w:widowControl w:val="0"/>
        <w:numPr>
          <w:ilvl w:val="0"/>
          <w:numId w:val="0"/>
        </w:numPr>
        <w:kinsoku/>
        <w:wordWrap/>
        <w:overflowPunct/>
        <w:topLinePunct w:val="0"/>
        <w:bidi w:val="0"/>
        <w:adjustRightInd w:val="0"/>
        <w:snapToGrid w:val="0"/>
        <w:spacing w:line="360" w:lineRule="auto"/>
        <w:ind w:firstLine="640" w:firstLineChars="200"/>
        <w:jc w:val="left"/>
        <w:textAlignment w:val="auto"/>
        <w:rPr>
          <w:rFonts w:hint="eastAsia" w:ascii="楷体_GB2312" w:hAnsi="楷体_GB2312" w:eastAsia="楷体_GB2312" w:cs="楷体_GB2312"/>
          <w:bCs/>
          <w:color w:val="auto"/>
          <w:kern w:val="44"/>
          <w:sz w:val="32"/>
          <w:szCs w:val="32"/>
          <w:highlight w:val="none"/>
          <w:u w:val="none"/>
        </w:rPr>
      </w:pPr>
      <w:r>
        <w:rPr>
          <w:rFonts w:hint="eastAsia" w:ascii="楷体_GB2312" w:hAnsi="楷体_GB2312" w:eastAsia="楷体_GB2312" w:cs="楷体_GB2312"/>
          <w:bCs/>
          <w:color w:val="auto"/>
          <w:kern w:val="44"/>
          <w:sz w:val="32"/>
          <w:szCs w:val="32"/>
          <w:highlight w:val="none"/>
          <w:u w:val="none"/>
        </w:rPr>
        <w:t>（三）</w:t>
      </w:r>
      <w:r>
        <w:rPr>
          <w:rFonts w:hint="eastAsia" w:ascii="楷体_GB2312" w:hAnsi="楷体_GB2312" w:eastAsia="楷体_GB2312" w:cs="楷体_GB2312"/>
          <w:bCs/>
          <w:color w:val="auto"/>
          <w:kern w:val="44"/>
          <w:sz w:val="32"/>
          <w:szCs w:val="32"/>
          <w:highlight w:val="none"/>
          <w:u w:val="none"/>
          <w:lang w:eastAsia="zh-CN"/>
        </w:rPr>
        <w:t>一般公共预算</w:t>
      </w:r>
      <w:r>
        <w:rPr>
          <w:rFonts w:hint="eastAsia" w:ascii="楷体_GB2312" w:hAnsi="楷体_GB2312" w:eastAsia="楷体_GB2312" w:cs="楷体_GB2312"/>
          <w:bCs/>
          <w:color w:val="auto"/>
          <w:kern w:val="44"/>
          <w:sz w:val="32"/>
          <w:szCs w:val="32"/>
          <w:highlight w:val="none"/>
          <w:u w:val="none"/>
        </w:rPr>
        <w:t>财政拨款支出决算具体情况。</w:t>
      </w:r>
    </w:p>
    <w:p w14:paraId="37B71D14">
      <w:pPr>
        <w:pageBreakBefore w:val="0"/>
        <w:widowControl w:val="0"/>
        <w:kinsoku/>
        <w:wordWrap/>
        <w:overflowPunct/>
        <w:topLinePunct w:val="0"/>
        <w:bidi w:val="0"/>
        <w:adjustRightInd w:val="0"/>
        <w:snapToGrid w:val="0"/>
        <w:spacing w:line="360" w:lineRule="auto"/>
        <w:ind w:firstLine="640" w:firstLineChars="200"/>
        <w:jc w:val="left"/>
        <w:textAlignment w:val="auto"/>
        <w:rPr>
          <w:rFonts w:hint="eastAsia" w:ascii="仿宋_GB2312" w:hAnsi="仿宋_GB2312" w:eastAsia="仿宋_GB2312" w:cs="仿宋_GB2312"/>
          <w:b/>
          <w:bCs w:val="0"/>
          <w:color w:val="auto"/>
          <w:kern w:val="44"/>
          <w:sz w:val="32"/>
          <w:szCs w:val="32"/>
          <w:highlight w:val="none"/>
          <w:u w:val="none"/>
        </w:rPr>
      </w:pPr>
      <w:r>
        <w:rPr>
          <w:rFonts w:hint="eastAsia" w:ascii="仿宋_GB2312" w:hAnsi="仿宋_GB2312" w:eastAsia="仿宋_GB2312" w:cs="仿宋_GB2312"/>
          <w:bCs/>
          <w:color w:val="auto"/>
          <w:kern w:val="44"/>
          <w:sz w:val="32"/>
          <w:szCs w:val="32"/>
          <w:highlight w:val="none"/>
          <w:u w:val="none"/>
          <w:lang w:eastAsia="zh-CN"/>
        </w:rPr>
        <w:t>202</w:t>
      </w:r>
      <w:r>
        <w:rPr>
          <w:rFonts w:hint="eastAsia" w:ascii="仿宋_GB2312" w:hAnsi="仿宋_GB2312" w:cs="仿宋_GB2312"/>
          <w:bCs/>
          <w:color w:val="auto"/>
          <w:kern w:val="44"/>
          <w:sz w:val="32"/>
          <w:szCs w:val="32"/>
          <w:highlight w:val="none"/>
          <w:u w:val="none"/>
          <w:lang w:val="en-US" w:eastAsia="zh-CN"/>
        </w:rPr>
        <w:t>3</w:t>
      </w:r>
      <w:r>
        <w:rPr>
          <w:rFonts w:hint="eastAsia" w:ascii="仿宋_GB2312" w:hAnsi="仿宋_GB2312" w:eastAsia="仿宋_GB2312" w:cs="仿宋_GB2312"/>
          <w:bCs/>
          <w:color w:val="auto"/>
          <w:kern w:val="44"/>
          <w:sz w:val="32"/>
          <w:szCs w:val="32"/>
          <w:highlight w:val="none"/>
          <w:u w:val="none"/>
          <w:lang w:eastAsia="zh-CN"/>
        </w:rPr>
        <w:t>年度</w:t>
      </w:r>
      <w:r>
        <w:rPr>
          <w:rFonts w:hint="eastAsia" w:ascii="仿宋_GB2312" w:hAnsi="仿宋_GB2312" w:eastAsia="仿宋_GB2312" w:cs="仿宋_GB2312"/>
          <w:bCs/>
          <w:color w:val="auto"/>
          <w:kern w:val="44"/>
          <w:sz w:val="32"/>
          <w:szCs w:val="32"/>
          <w:highlight w:val="none"/>
          <w:u w:val="none"/>
        </w:rPr>
        <w:t>一般公共预算财政拨款支出年</w:t>
      </w:r>
      <w:r>
        <w:rPr>
          <w:rFonts w:hint="eastAsia" w:ascii="仿宋_GB2312" w:hAnsi="仿宋_GB2312" w:eastAsia="仿宋_GB2312" w:cs="仿宋_GB2312"/>
          <w:bCs/>
          <w:color w:val="auto"/>
          <w:kern w:val="44"/>
          <w:sz w:val="32"/>
          <w:szCs w:val="32"/>
          <w:highlight w:val="none"/>
          <w:u w:val="none"/>
          <w:lang w:eastAsia="zh-CN"/>
        </w:rPr>
        <w:t>初</w:t>
      </w:r>
      <w:r>
        <w:rPr>
          <w:rFonts w:hint="eastAsia" w:ascii="仿宋_GB2312" w:hAnsi="仿宋_GB2312" w:eastAsia="仿宋_GB2312" w:cs="仿宋_GB2312"/>
          <w:bCs/>
          <w:color w:val="auto"/>
          <w:kern w:val="44"/>
          <w:sz w:val="32"/>
          <w:szCs w:val="32"/>
          <w:highlight w:val="none"/>
          <w:u w:val="none"/>
        </w:rPr>
        <w:t>预算为</w:t>
      </w:r>
      <w:r>
        <w:rPr>
          <w:rFonts w:hint="eastAsia" w:ascii="仿宋_GB2312" w:hAnsi="仿宋_GB2312" w:cs="仿宋_GB2312"/>
          <w:bCs/>
          <w:color w:val="auto"/>
          <w:kern w:val="44"/>
          <w:sz w:val="32"/>
          <w:szCs w:val="32"/>
          <w:highlight w:val="none"/>
          <w:u w:val="none"/>
          <w:lang w:val="en-US" w:eastAsia="zh-CN"/>
        </w:rPr>
        <w:t>47.29</w:t>
      </w:r>
      <w:r>
        <w:rPr>
          <w:rFonts w:hint="eastAsia" w:ascii="仿宋_GB2312" w:hAnsi="仿宋_GB2312" w:eastAsia="仿宋_GB2312" w:cs="仿宋_GB2312"/>
          <w:bCs/>
          <w:color w:val="auto"/>
          <w:kern w:val="44"/>
          <w:sz w:val="32"/>
          <w:szCs w:val="32"/>
          <w:highlight w:val="none"/>
          <w:u w:val="none"/>
        </w:rPr>
        <w:t>万元</w:t>
      </w:r>
      <w:r>
        <w:rPr>
          <w:rFonts w:hint="eastAsia" w:ascii="仿宋_GB2312" w:hAnsi="仿宋_GB2312" w:eastAsia="仿宋_GB2312" w:cs="仿宋_GB2312"/>
          <w:color w:val="auto"/>
          <w:sz w:val="32"/>
          <w:szCs w:val="32"/>
          <w:highlight w:val="none"/>
          <w:u w:val="none"/>
        </w:rPr>
        <w:t>，</w:t>
      </w:r>
      <w:r>
        <w:rPr>
          <w:rFonts w:hint="eastAsia" w:ascii="仿宋_GB2312" w:hAnsi="仿宋_GB2312" w:eastAsia="仿宋_GB2312" w:cs="仿宋_GB2312"/>
          <w:bCs/>
          <w:color w:val="auto"/>
          <w:kern w:val="44"/>
          <w:sz w:val="32"/>
          <w:szCs w:val="32"/>
          <w:highlight w:val="none"/>
          <w:u w:val="none"/>
        </w:rPr>
        <w:t>支出决算为</w:t>
      </w:r>
      <w:r>
        <w:rPr>
          <w:rFonts w:hint="eastAsia" w:ascii="仿宋_GB2312" w:hAnsi="仿宋_GB2312" w:cs="仿宋_GB2312"/>
          <w:bCs/>
          <w:color w:val="auto"/>
          <w:kern w:val="44"/>
          <w:sz w:val="32"/>
          <w:szCs w:val="32"/>
          <w:highlight w:val="none"/>
          <w:u w:val="none"/>
          <w:lang w:val="en-US" w:eastAsia="zh-CN"/>
        </w:rPr>
        <w:t>53.29</w:t>
      </w:r>
      <w:r>
        <w:rPr>
          <w:rFonts w:hint="eastAsia" w:ascii="仿宋_GB2312" w:hAnsi="仿宋_GB2312" w:eastAsia="仿宋_GB2312" w:cs="仿宋_GB2312"/>
          <w:bCs/>
          <w:color w:val="auto"/>
          <w:kern w:val="44"/>
          <w:sz w:val="32"/>
          <w:szCs w:val="32"/>
          <w:highlight w:val="none"/>
          <w:u w:val="none"/>
        </w:rPr>
        <w:t>万元，完成年</w:t>
      </w:r>
      <w:r>
        <w:rPr>
          <w:rFonts w:hint="eastAsia" w:ascii="仿宋_GB2312" w:hAnsi="仿宋_GB2312" w:eastAsia="仿宋_GB2312" w:cs="仿宋_GB2312"/>
          <w:bCs/>
          <w:color w:val="auto"/>
          <w:kern w:val="44"/>
          <w:sz w:val="32"/>
          <w:szCs w:val="32"/>
          <w:highlight w:val="none"/>
          <w:u w:val="none"/>
          <w:lang w:eastAsia="zh-CN"/>
        </w:rPr>
        <w:t>初</w:t>
      </w:r>
      <w:r>
        <w:rPr>
          <w:rFonts w:hint="eastAsia" w:ascii="仿宋_GB2312" w:hAnsi="仿宋_GB2312" w:eastAsia="仿宋_GB2312" w:cs="仿宋_GB2312"/>
          <w:bCs/>
          <w:color w:val="auto"/>
          <w:kern w:val="44"/>
          <w:sz w:val="32"/>
          <w:szCs w:val="32"/>
          <w:highlight w:val="none"/>
          <w:u w:val="none"/>
        </w:rPr>
        <w:t>预算的</w:t>
      </w:r>
      <w:r>
        <w:rPr>
          <w:rFonts w:hint="eastAsia" w:ascii="仿宋_GB2312" w:hAnsi="仿宋_GB2312" w:cs="仿宋_GB2312"/>
          <w:bCs/>
          <w:color w:val="auto"/>
          <w:kern w:val="44"/>
          <w:sz w:val="32"/>
          <w:szCs w:val="32"/>
          <w:highlight w:val="none"/>
          <w:u w:val="none"/>
          <w:lang w:val="en-US" w:eastAsia="zh-CN"/>
        </w:rPr>
        <w:t>112.7</w:t>
      </w:r>
      <w:r>
        <w:rPr>
          <w:rFonts w:hint="eastAsia" w:ascii="仿宋_GB2312" w:hAnsi="仿宋_GB2312" w:eastAsia="仿宋_GB2312" w:cs="仿宋_GB2312"/>
          <w:bCs/>
          <w:color w:val="auto"/>
          <w:kern w:val="44"/>
          <w:sz w:val="32"/>
          <w:szCs w:val="32"/>
          <w:highlight w:val="none"/>
          <w:u w:val="none"/>
        </w:rPr>
        <w:t>%。其中：</w:t>
      </w:r>
      <w:bookmarkStart w:id="0" w:name="_GoBack"/>
      <w:bookmarkEnd w:id="0"/>
    </w:p>
    <w:p w14:paraId="6F1F29A2">
      <w:pPr>
        <w:pageBreakBefore w:val="0"/>
        <w:widowControl w:val="0"/>
        <w:kinsoku/>
        <w:wordWrap/>
        <w:overflowPunct/>
        <w:topLinePunct w:val="0"/>
        <w:bidi w:val="0"/>
        <w:adjustRightInd w:val="0"/>
        <w:snapToGrid w:val="0"/>
        <w:spacing w:line="360" w:lineRule="auto"/>
        <w:ind w:firstLine="640" w:firstLineChars="200"/>
        <w:jc w:val="left"/>
        <w:textAlignment w:val="auto"/>
        <w:rPr>
          <w:rFonts w:hint="eastAsia" w:ascii="仿宋_GB2312" w:hAnsi="仿宋_GB2312" w:eastAsia="仿宋_GB2312" w:cs="仿宋_GB2312"/>
          <w:bCs/>
          <w:color w:val="auto"/>
          <w:kern w:val="44"/>
          <w:sz w:val="32"/>
          <w:szCs w:val="32"/>
          <w:highlight w:val="yellow"/>
          <w:u w:val="none"/>
        </w:rPr>
      </w:pPr>
      <w:r>
        <w:rPr>
          <w:rFonts w:hint="eastAsia" w:ascii="仿宋_GB2312" w:hAnsi="仿宋_GB2312" w:eastAsia="仿宋_GB2312" w:cs="仿宋_GB2312"/>
          <w:bCs/>
          <w:color w:val="auto"/>
          <w:kern w:val="44"/>
          <w:sz w:val="32"/>
          <w:szCs w:val="32"/>
          <w:highlight w:val="none"/>
          <w:u w:val="none"/>
        </w:rPr>
        <w:t>1.一般公共服务支出(类)</w:t>
      </w:r>
      <w:r>
        <w:rPr>
          <w:rFonts w:hint="eastAsia" w:ascii="仿宋_GB2312" w:hAnsi="仿宋_GB2312" w:cs="仿宋_GB2312"/>
          <w:bCs/>
          <w:color w:val="auto"/>
          <w:kern w:val="44"/>
          <w:sz w:val="32"/>
          <w:szCs w:val="32"/>
          <w:highlight w:val="none"/>
          <w:u w:val="none"/>
          <w:lang w:eastAsia="zh-CN"/>
        </w:rPr>
        <w:t>财政事务（款）行政运行（项）</w:t>
      </w:r>
      <w:r>
        <w:rPr>
          <w:rFonts w:hint="eastAsia" w:ascii="仿宋_GB2312" w:hAnsi="仿宋_GB2312" w:eastAsia="仿宋_GB2312" w:cs="仿宋_GB2312"/>
          <w:bCs/>
          <w:color w:val="auto"/>
          <w:kern w:val="44"/>
          <w:sz w:val="32"/>
          <w:szCs w:val="32"/>
          <w:highlight w:val="none"/>
          <w:u w:val="none"/>
        </w:rPr>
        <w:t>。年</w:t>
      </w:r>
      <w:r>
        <w:rPr>
          <w:rFonts w:hint="eastAsia" w:ascii="仿宋_GB2312" w:hAnsi="仿宋_GB2312" w:eastAsia="仿宋_GB2312" w:cs="仿宋_GB2312"/>
          <w:bCs/>
          <w:color w:val="auto"/>
          <w:kern w:val="44"/>
          <w:sz w:val="32"/>
          <w:szCs w:val="32"/>
          <w:highlight w:val="none"/>
          <w:u w:val="none"/>
          <w:lang w:eastAsia="zh-CN"/>
        </w:rPr>
        <w:t>初</w:t>
      </w:r>
      <w:r>
        <w:rPr>
          <w:rFonts w:hint="eastAsia" w:ascii="仿宋_GB2312" w:hAnsi="仿宋_GB2312" w:eastAsia="仿宋_GB2312" w:cs="仿宋_GB2312"/>
          <w:bCs/>
          <w:color w:val="auto"/>
          <w:kern w:val="44"/>
          <w:sz w:val="32"/>
          <w:szCs w:val="32"/>
          <w:highlight w:val="none"/>
          <w:u w:val="none"/>
        </w:rPr>
        <w:t>预算为</w:t>
      </w:r>
      <w:r>
        <w:rPr>
          <w:rFonts w:hint="eastAsia" w:ascii="仿宋_GB2312" w:hAnsi="仿宋_GB2312" w:cs="仿宋_GB2312"/>
          <w:bCs/>
          <w:color w:val="auto"/>
          <w:kern w:val="44"/>
          <w:sz w:val="32"/>
          <w:szCs w:val="32"/>
          <w:highlight w:val="none"/>
          <w:u w:val="none"/>
          <w:lang w:val="en-US" w:eastAsia="zh-CN"/>
        </w:rPr>
        <w:t>53.29</w:t>
      </w:r>
      <w:r>
        <w:rPr>
          <w:rFonts w:hint="eastAsia" w:ascii="仿宋_GB2312" w:hAnsi="仿宋_GB2312" w:eastAsia="仿宋_GB2312" w:cs="仿宋_GB2312"/>
          <w:bCs/>
          <w:color w:val="auto"/>
          <w:kern w:val="44"/>
          <w:sz w:val="32"/>
          <w:szCs w:val="32"/>
          <w:highlight w:val="none"/>
          <w:u w:val="none"/>
        </w:rPr>
        <w:t>万元，支出决算为</w:t>
      </w:r>
      <w:r>
        <w:rPr>
          <w:rFonts w:hint="eastAsia" w:ascii="仿宋_GB2312" w:hAnsi="仿宋_GB2312" w:cs="仿宋_GB2312"/>
          <w:bCs/>
          <w:color w:val="auto"/>
          <w:kern w:val="44"/>
          <w:sz w:val="32"/>
          <w:szCs w:val="32"/>
          <w:highlight w:val="none"/>
          <w:u w:val="none"/>
          <w:lang w:val="en-US" w:eastAsia="zh-CN"/>
        </w:rPr>
        <w:t>53.29</w:t>
      </w:r>
      <w:r>
        <w:rPr>
          <w:rFonts w:hint="eastAsia" w:ascii="仿宋_GB2312" w:hAnsi="仿宋_GB2312" w:eastAsia="仿宋_GB2312" w:cs="仿宋_GB2312"/>
          <w:bCs/>
          <w:color w:val="auto"/>
          <w:kern w:val="44"/>
          <w:sz w:val="32"/>
          <w:szCs w:val="32"/>
          <w:highlight w:val="none"/>
          <w:u w:val="none"/>
        </w:rPr>
        <w:t>万元，完成年</w:t>
      </w:r>
      <w:r>
        <w:rPr>
          <w:rFonts w:hint="eastAsia" w:ascii="仿宋_GB2312" w:hAnsi="仿宋_GB2312" w:eastAsia="仿宋_GB2312" w:cs="仿宋_GB2312"/>
          <w:bCs/>
          <w:color w:val="auto"/>
          <w:kern w:val="44"/>
          <w:sz w:val="32"/>
          <w:szCs w:val="32"/>
          <w:highlight w:val="none"/>
          <w:u w:val="none"/>
          <w:lang w:eastAsia="zh-CN"/>
        </w:rPr>
        <w:t>初</w:t>
      </w:r>
      <w:r>
        <w:rPr>
          <w:rFonts w:hint="eastAsia" w:ascii="仿宋_GB2312" w:hAnsi="仿宋_GB2312" w:eastAsia="仿宋_GB2312" w:cs="仿宋_GB2312"/>
          <w:bCs/>
          <w:color w:val="auto"/>
          <w:kern w:val="44"/>
          <w:sz w:val="32"/>
          <w:szCs w:val="32"/>
          <w:highlight w:val="none"/>
          <w:u w:val="none"/>
        </w:rPr>
        <w:t>预算的</w:t>
      </w:r>
      <w:r>
        <w:rPr>
          <w:rFonts w:hint="eastAsia" w:ascii="仿宋_GB2312" w:hAnsi="仿宋_GB2312" w:cs="仿宋_GB2312"/>
          <w:bCs/>
          <w:color w:val="auto"/>
          <w:kern w:val="44"/>
          <w:sz w:val="32"/>
          <w:szCs w:val="32"/>
          <w:highlight w:val="none"/>
          <w:u w:val="none"/>
          <w:lang w:val="en-US" w:eastAsia="zh-CN"/>
        </w:rPr>
        <w:t>100</w:t>
      </w:r>
      <w:r>
        <w:rPr>
          <w:rFonts w:hint="eastAsia" w:ascii="仿宋_GB2312" w:hAnsi="仿宋_GB2312" w:eastAsia="仿宋_GB2312" w:cs="仿宋_GB2312"/>
          <w:bCs/>
          <w:color w:val="auto"/>
          <w:kern w:val="44"/>
          <w:sz w:val="32"/>
          <w:szCs w:val="32"/>
          <w:highlight w:val="none"/>
          <w:u w:val="none"/>
        </w:rPr>
        <w:t>%，支出决算数</w:t>
      </w:r>
      <w:r>
        <w:rPr>
          <w:rFonts w:hint="eastAsia" w:ascii="仿宋_GB2312" w:hAnsi="仿宋_GB2312" w:eastAsia="仿宋_GB2312" w:cs="仿宋_GB2312"/>
          <w:bCs/>
          <w:color w:val="auto"/>
          <w:kern w:val="44"/>
          <w:sz w:val="32"/>
          <w:szCs w:val="32"/>
          <w:highlight w:val="none"/>
          <w:u w:val="none"/>
          <w:lang w:eastAsia="zh-CN"/>
        </w:rPr>
        <w:t>大（</w:t>
      </w:r>
      <w:r>
        <w:rPr>
          <w:rFonts w:hint="eastAsia" w:ascii="仿宋_GB2312" w:hAnsi="仿宋_GB2312" w:eastAsia="仿宋_GB2312" w:cs="仿宋_GB2312"/>
          <w:bCs/>
          <w:color w:val="auto"/>
          <w:kern w:val="44"/>
          <w:sz w:val="32"/>
          <w:szCs w:val="32"/>
          <w:highlight w:val="none"/>
          <w:u w:val="none"/>
        </w:rPr>
        <w:t>小</w:t>
      </w:r>
      <w:r>
        <w:rPr>
          <w:rFonts w:hint="eastAsia" w:ascii="仿宋_GB2312" w:hAnsi="仿宋_GB2312" w:eastAsia="仿宋_GB2312" w:cs="仿宋_GB2312"/>
          <w:bCs/>
          <w:color w:val="auto"/>
          <w:kern w:val="44"/>
          <w:sz w:val="32"/>
          <w:szCs w:val="32"/>
          <w:highlight w:val="none"/>
          <w:u w:val="none"/>
          <w:lang w:eastAsia="zh-CN"/>
        </w:rPr>
        <w:t>）</w:t>
      </w:r>
      <w:r>
        <w:rPr>
          <w:rFonts w:hint="eastAsia" w:ascii="仿宋_GB2312" w:hAnsi="仿宋_GB2312" w:cs="仿宋_GB2312"/>
          <w:bCs/>
          <w:color w:val="auto"/>
          <w:kern w:val="44"/>
          <w:sz w:val="32"/>
          <w:szCs w:val="32"/>
          <w:highlight w:val="none"/>
          <w:u w:val="none"/>
          <w:lang w:val="en-US" w:eastAsia="zh-CN"/>
        </w:rPr>
        <w:t>53.29</w:t>
      </w:r>
      <w:r>
        <w:rPr>
          <w:rFonts w:hint="eastAsia" w:ascii="仿宋_GB2312" w:hAnsi="仿宋_GB2312" w:eastAsia="仿宋_GB2312" w:cs="仿宋_GB2312"/>
          <w:bCs/>
          <w:color w:val="auto"/>
          <w:kern w:val="44"/>
          <w:sz w:val="32"/>
          <w:szCs w:val="32"/>
          <w:highlight w:val="none"/>
          <w:u w:val="none"/>
        </w:rPr>
        <w:t>于年</w:t>
      </w:r>
      <w:r>
        <w:rPr>
          <w:rFonts w:hint="eastAsia" w:ascii="仿宋_GB2312" w:hAnsi="仿宋_GB2312" w:eastAsia="仿宋_GB2312" w:cs="仿宋_GB2312"/>
          <w:bCs/>
          <w:color w:val="auto"/>
          <w:kern w:val="44"/>
          <w:sz w:val="32"/>
          <w:szCs w:val="32"/>
          <w:highlight w:val="none"/>
          <w:u w:val="none"/>
          <w:lang w:eastAsia="zh-CN"/>
        </w:rPr>
        <w:t>初</w:t>
      </w:r>
      <w:r>
        <w:rPr>
          <w:rFonts w:hint="eastAsia" w:ascii="仿宋_GB2312" w:hAnsi="仿宋_GB2312" w:eastAsia="仿宋_GB2312" w:cs="仿宋_GB2312"/>
          <w:bCs/>
          <w:color w:val="auto"/>
          <w:kern w:val="44"/>
          <w:sz w:val="32"/>
          <w:szCs w:val="32"/>
          <w:highlight w:val="none"/>
          <w:u w:val="none"/>
        </w:rPr>
        <w:t>预算数(</w:t>
      </w:r>
      <w:r>
        <w:rPr>
          <w:rFonts w:hint="eastAsia" w:ascii="仿宋_GB2312" w:hAnsi="仿宋_GB2312" w:eastAsia="仿宋_GB2312" w:cs="仿宋_GB2312"/>
          <w:bCs/>
          <w:color w:val="auto"/>
          <w:kern w:val="44"/>
          <w:sz w:val="32"/>
          <w:szCs w:val="32"/>
          <w:highlight w:val="none"/>
          <w:u w:val="none"/>
          <w:lang w:eastAsia="zh-CN"/>
        </w:rPr>
        <w:t>凡是年中有追加预算的或决算数</w:t>
      </w:r>
      <w:r>
        <w:rPr>
          <w:rFonts w:hint="eastAsia" w:ascii="仿宋_GB2312" w:hAnsi="仿宋_GB2312" w:eastAsia="仿宋_GB2312" w:cs="仿宋_GB2312"/>
          <w:bCs/>
          <w:color w:val="auto"/>
          <w:kern w:val="44"/>
          <w:sz w:val="32"/>
          <w:szCs w:val="32"/>
          <w:highlight w:val="none"/>
          <w:u w:val="none"/>
        </w:rPr>
        <w:t>低于</w:t>
      </w:r>
      <w:r>
        <w:rPr>
          <w:rFonts w:hint="eastAsia" w:ascii="仿宋_GB2312" w:hAnsi="仿宋_GB2312" w:eastAsia="仿宋_GB2312" w:cs="仿宋_GB2312"/>
          <w:bCs/>
          <w:color w:val="auto"/>
          <w:kern w:val="44"/>
          <w:sz w:val="32"/>
          <w:szCs w:val="32"/>
          <w:highlight w:val="none"/>
          <w:u w:val="none"/>
          <w:lang w:eastAsia="zh-CN"/>
        </w:rPr>
        <w:t>年初预算数</w:t>
      </w:r>
      <w:r>
        <w:rPr>
          <w:rFonts w:hint="eastAsia" w:ascii="仿宋_GB2312" w:hAnsi="仿宋_GB2312" w:eastAsia="仿宋_GB2312" w:cs="仿宋_GB2312"/>
          <w:bCs/>
          <w:color w:val="auto"/>
          <w:kern w:val="44"/>
          <w:sz w:val="32"/>
          <w:szCs w:val="32"/>
          <w:highlight w:val="none"/>
          <w:u w:val="none"/>
        </w:rPr>
        <w:t>9</w:t>
      </w:r>
      <w:r>
        <w:rPr>
          <w:rFonts w:hint="eastAsia" w:ascii="仿宋_GB2312" w:hAnsi="仿宋_GB2312" w:eastAsia="仿宋_GB2312" w:cs="仿宋_GB2312"/>
          <w:bCs/>
          <w:color w:val="auto"/>
          <w:kern w:val="44"/>
          <w:sz w:val="32"/>
          <w:szCs w:val="32"/>
          <w:highlight w:val="none"/>
          <w:u w:val="none"/>
          <w:lang w:val="en-US" w:eastAsia="zh-CN"/>
        </w:rPr>
        <w:t>5</w:t>
      </w:r>
      <w:r>
        <w:rPr>
          <w:rFonts w:hint="eastAsia" w:ascii="仿宋_GB2312" w:hAnsi="仿宋_GB2312" w:eastAsia="仿宋_GB2312" w:cs="仿宋_GB2312"/>
          <w:bCs/>
          <w:color w:val="auto"/>
          <w:kern w:val="44"/>
          <w:sz w:val="32"/>
          <w:szCs w:val="32"/>
          <w:highlight w:val="none"/>
          <w:u w:val="none"/>
        </w:rPr>
        <w:t>%</w:t>
      </w:r>
      <w:r>
        <w:rPr>
          <w:rFonts w:hint="eastAsia" w:ascii="仿宋_GB2312" w:hAnsi="仿宋_GB2312" w:eastAsia="仿宋_GB2312" w:cs="仿宋_GB2312"/>
          <w:bCs/>
          <w:color w:val="auto"/>
          <w:kern w:val="44"/>
          <w:sz w:val="32"/>
          <w:szCs w:val="32"/>
          <w:highlight w:val="none"/>
          <w:u w:val="none"/>
          <w:lang w:eastAsia="zh-CN"/>
        </w:rPr>
        <w:t>的应作</w:t>
      </w:r>
      <w:r>
        <w:rPr>
          <w:rFonts w:hint="eastAsia" w:ascii="仿宋_GB2312" w:hAnsi="仿宋_GB2312" w:eastAsia="仿宋_GB2312" w:cs="仿宋_GB2312"/>
          <w:bCs/>
          <w:color w:val="auto"/>
          <w:kern w:val="44"/>
          <w:sz w:val="32"/>
          <w:szCs w:val="32"/>
          <w:highlight w:val="none"/>
          <w:u w:val="none"/>
          <w:lang w:val="en-US" w:eastAsia="zh-CN"/>
        </w:rPr>
        <w:t>原因</w:t>
      </w:r>
      <w:r>
        <w:rPr>
          <w:rFonts w:hint="eastAsia" w:ascii="仿宋_GB2312" w:hAnsi="仿宋_GB2312" w:eastAsia="仿宋_GB2312" w:cs="仿宋_GB2312"/>
          <w:bCs/>
          <w:color w:val="auto"/>
          <w:kern w:val="44"/>
          <w:sz w:val="32"/>
          <w:szCs w:val="32"/>
          <w:highlight w:val="none"/>
          <w:u w:val="none"/>
        </w:rPr>
        <w:t>说明)的主要原因</w:t>
      </w:r>
      <w:r>
        <w:rPr>
          <w:rFonts w:hint="eastAsia" w:ascii="仿宋_GB2312" w:hAnsi="仿宋_GB2312" w:eastAsia="仿宋_GB2312" w:cs="仿宋_GB2312"/>
          <w:bCs/>
          <w:color w:val="auto"/>
          <w:kern w:val="44"/>
          <w:sz w:val="32"/>
          <w:szCs w:val="32"/>
          <w:highlight w:val="none"/>
          <w:u w:val="none"/>
          <w:lang w:eastAsia="zh-CN"/>
        </w:rPr>
        <w:t>：</w:t>
      </w:r>
      <w:r>
        <w:rPr>
          <w:rFonts w:ascii="仿宋_GB2312" w:cs="仿宋_GB2312"/>
          <w:color w:val="auto"/>
          <w:szCs w:val="32"/>
          <w:u w:val="none"/>
          <w:lang w:bidi="zh-HK"/>
        </w:rPr>
        <w:t>是2023年收支平衡</w:t>
      </w:r>
      <w:r>
        <w:rPr>
          <w:rFonts w:hint="eastAsia" w:ascii="仿宋_GB2312" w:hAnsi="仿宋_GB2312" w:eastAsia="仿宋_GB2312" w:cs="仿宋_GB2312"/>
          <w:bCs/>
          <w:color w:val="auto"/>
          <w:kern w:val="44"/>
          <w:sz w:val="32"/>
          <w:szCs w:val="32"/>
          <w:highlight w:val="none"/>
          <w:u w:val="none"/>
        </w:rPr>
        <w:t>。</w:t>
      </w:r>
    </w:p>
    <w:p w14:paraId="5C3C5435">
      <w:pPr>
        <w:pStyle w:val="7"/>
        <w:pageBreakBefore w:val="0"/>
        <w:widowControl w:val="0"/>
        <w:kinsoku/>
        <w:wordWrap/>
        <w:overflowPunct/>
        <w:topLinePunct w:val="0"/>
        <w:bidi w:val="0"/>
        <w:snapToGrid w:val="0"/>
        <w:spacing w:line="360" w:lineRule="auto"/>
        <w:ind w:firstLine="640" w:firstLineChars="200"/>
        <w:jc w:val="left"/>
        <w:textAlignment w:val="auto"/>
        <w:rPr>
          <w:rFonts w:hint="eastAsia" w:ascii="仿宋_GB2312" w:hAnsi="仿宋_GB2312" w:eastAsia="仿宋_GB2312" w:cs="仿宋_GB2312"/>
          <w:color w:val="auto"/>
          <w:sz w:val="32"/>
          <w:szCs w:val="32"/>
          <w:u w:val="none"/>
          <w:lang w:val="en-US" w:eastAsia="zh-CN"/>
        </w:rPr>
      </w:pPr>
    </w:p>
    <w:p w14:paraId="0367A2E8">
      <w:pPr>
        <w:bidi w:val="0"/>
        <w:ind w:firstLine="640" w:firstLineChars="200"/>
        <w:jc w:val="left"/>
        <w:rPr>
          <w:rFonts w:hint="eastAsia"/>
          <w:color w:val="auto"/>
          <w:u w:val="none"/>
          <w:lang w:val="en-US" w:eastAsia="zh-CN"/>
        </w:rPr>
      </w:pPr>
      <w:r>
        <w:rPr>
          <w:rFonts w:hint="eastAsia" w:ascii="黑体" w:hAnsi="黑体" w:eastAsia="黑体" w:cs="黑体"/>
          <w:color w:val="auto"/>
          <w:u w:val="none"/>
          <w:lang w:val="en-US" w:eastAsia="zh-CN"/>
        </w:rPr>
        <w:t>六、一般公共预算财政拨款基本支出决算情况说明</w:t>
      </w:r>
    </w:p>
    <w:p w14:paraId="320ECAF5">
      <w:pPr>
        <w:bidi w:val="0"/>
        <w:ind w:firstLine="640" w:firstLineChars="200"/>
        <w:jc w:val="left"/>
        <w:rPr>
          <w:rFonts w:hint="eastAsia" w:ascii="仿宋_GB2312" w:hAnsi="仿宋_GB2312" w:eastAsia="仿宋_GB2312" w:cs="仿宋_GB2312"/>
          <w:color w:val="auto"/>
          <w:u w:val="none"/>
          <w:lang w:val="en-US" w:eastAsia="zh-CN"/>
        </w:rPr>
      </w:pPr>
      <w:r>
        <w:rPr>
          <w:rFonts w:hint="eastAsia" w:ascii="仿宋_GB2312" w:hAnsi="仿宋_GB2312" w:eastAsia="仿宋_GB2312" w:cs="仿宋_GB2312"/>
          <w:color w:val="auto"/>
          <w:u w:val="none"/>
          <w:lang w:val="en-US" w:eastAsia="zh-CN"/>
        </w:rPr>
        <w:t>202</w:t>
      </w:r>
      <w:r>
        <w:rPr>
          <w:rFonts w:hint="eastAsia" w:ascii="仿宋_GB2312" w:hAnsi="仿宋_GB2312" w:cs="仿宋_GB2312"/>
          <w:color w:val="auto"/>
          <w:u w:val="none"/>
          <w:lang w:val="en-US" w:eastAsia="zh-CN"/>
        </w:rPr>
        <w:t>3</w:t>
      </w:r>
      <w:r>
        <w:rPr>
          <w:rFonts w:hint="eastAsia" w:ascii="仿宋_GB2312" w:hAnsi="仿宋_GB2312" w:eastAsia="仿宋_GB2312" w:cs="仿宋_GB2312"/>
          <w:color w:val="auto"/>
          <w:u w:val="none"/>
          <w:lang w:val="en-US" w:eastAsia="zh-CN"/>
        </w:rPr>
        <w:t>年度一般公共预算财政拨款基本支出</w:t>
      </w:r>
      <w:r>
        <w:rPr>
          <w:rFonts w:hint="eastAsia" w:ascii="仿宋_GB2312" w:hAnsi="仿宋_GB2312" w:cs="仿宋_GB2312"/>
          <w:color w:val="auto"/>
          <w:u w:val="none"/>
          <w:lang w:val="en-US" w:eastAsia="zh-CN"/>
        </w:rPr>
        <w:t>53.29</w:t>
      </w:r>
      <w:r>
        <w:rPr>
          <w:rFonts w:hint="eastAsia" w:ascii="仿宋_GB2312" w:hAnsi="仿宋_GB2312" w:eastAsia="仿宋_GB2312" w:cs="仿宋_GB2312"/>
          <w:color w:val="auto"/>
          <w:u w:val="none"/>
          <w:lang w:val="en-US" w:eastAsia="zh-CN"/>
        </w:rPr>
        <w:t>万元，其中：</w:t>
      </w:r>
    </w:p>
    <w:p w14:paraId="6492CE66">
      <w:pPr>
        <w:bidi w:val="0"/>
        <w:ind w:firstLine="640" w:firstLineChars="200"/>
        <w:jc w:val="left"/>
        <w:rPr>
          <w:rFonts w:hint="eastAsia" w:ascii="仿宋_GB2312" w:hAnsi="仿宋_GB2312" w:eastAsia="仿宋_GB2312" w:cs="仿宋_GB2312"/>
          <w:color w:val="auto"/>
          <w:u w:val="none"/>
          <w:lang w:val="en-US" w:eastAsia="zh-CN"/>
        </w:rPr>
      </w:pPr>
      <w:r>
        <w:rPr>
          <w:rFonts w:hint="eastAsia" w:ascii="仿宋_GB2312" w:hAnsi="仿宋_GB2312" w:eastAsia="仿宋_GB2312" w:cs="仿宋_GB2312"/>
          <w:color w:val="auto"/>
          <w:u w:val="none"/>
          <w:lang w:val="en-US" w:eastAsia="zh-CN"/>
        </w:rPr>
        <w:t>人员经费</w:t>
      </w:r>
      <w:r>
        <w:rPr>
          <w:rFonts w:hint="eastAsia" w:ascii="仿宋_GB2312" w:hAnsi="仿宋_GB2312" w:cs="仿宋_GB2312"/>
          <w:color w:val="auto"/>
          <w:u w:val="none"/>
          <w:lang w:val="en-US" w:eastAsia="zh-CN"/>
        </w:rPr>
        <w:t>48.49</w:t>
      </w:r>
      <w:r>
        <w:rPr>
          <w:rFonts w:hint="eastAsia" w:ascii="仿宋_GB2312" w:hAnsi="仿宋_GB2312" w:eastAsia="仿宋_GB2312" w:cs="仿宋_GB2312"/>
          <w:color w:val="auto"/>
          <w:u w:val="none"/>
          <w:lang w:val="en-US" w:eastAsia="zh-CN"/>
        </w:rPr>
        <w:t>万元，主要包括：基本工资、津贴补贴、奖金、伙食补助费、绩效工资、机关事业单位基本养老保险缴费、职业年金缴费、职工基本医疗保险缴费、公务员医疗补助缴费、其他社会保障缴费、住房公积金、医疗费、其他工资福利支出、离休费、退休费、退职(役)费、抚恤金、生活补助、救济费、医疗费补助、助学金、奖励金、个人农业生产补贴、代缴社会保险费、其他对个人和家庭的补助。</w:t>
      </w:r>
    </w:p>
    <w:p w14:paraId="1C904E63">
      <w:pPr>
        <w:bidi w:val="0"/>
        <w:ind w:firstLine="640" w:firstLineChars="200"/>
        <w:jc w:val="left"/>
        <w:rPr>
          <w:rFonts w:hint="eastAsia" w:ascii="仿宋_GB2312" w:hAnsi="仿宋_GB2312" w:eastAsia="仿宋_GB2312" w:cs="仿宋_GB2312"/>
          <w:color w:val="auto"/>
          <w:u w:val="none"/>
          <w:lang w:val="en-US" w:eastAsia="zh-CN"/>
        </w:rPr>
      </w:pPr>
      <w:r>
        <w:rPr>
          <w:rFonts w:hint="eastAsia" w:ascii="仿宋_GB2312" w:hAnsi="仿宋_GB2312" w:eastAsia="仿宋_GB2312" w:cs="仿宋_GB2312"/>
          <w:color w:val="auto"/>
          <w:u w:val="none"/>
          <w:lang w:val="en-US" w:eastAsia="zh-CN"/>
        </w:rPr>
        <w:t>公用经费</w:t>
      </w:r>
      <w:r>
        <w:rPr>
          <w:rFonts w:hint="eastAsia" w:ascii="仿宋_GB2312" w:hAnsi="仿宋_GB2312" w:cs="仿宋_GB2312"/>
          <w:color w:val="auto"/>
          <w:u w:val="none"/>
          <w:lang w:val="en-US" w:eastAsia="zh-CN"/>
        </w:rPr>
        <w:t>4.40</w:t>
      </w:r>
      <w:r>
        <w:rPr>
          <w:rFonts w:hint="eastAsia" w:ascii="仿宋_GB2312" w:hAnsi="仿宋_GB2312" w:eastAsia="仿宋_GB2312" w:cs="仿宋_GB2312"/>
          <w:color w:val="auto"/>
          <w:u w:val="none"/>
          <w:lang w:val="en-US" w:eastAsia="zh-CN"/>
        </w:rPr>
        <w:t>万元，主要包括：办公费、印刷费、咨询费、手续费、水费、电费、邮电费、取暖费、物业管理费、差旅费、因公出国(境)费用、维修(护)费、租赁费、会议费、培训费、公务接待费、专用材料费、被装购置费、专用燃料费、劳务费、委托业务费、工会经费、福利费、公务用车运行维护费、其他交通费用、税金及附加费用、其他商品和服务支出、办公设备购置、专用设备购置、信息网络及软件购置更新、公务用车购置、其他资本性支出。</w:t>
      </w:r>
    </w:p>
    <w:p w14:paraId="31477C06">
      <w:pPr>
        <w:bidi w:val="0"/>
        <w:ind w:firstLine="643" w:firstLineChars="200"/>
        <w:jc w:val="left"/>
        <w:rPr>
          <w:rFonts w:hint="eastAsia" w:ascii="仿宋_GB2312" w:hAnsi="仿宋_GB2312" w:eastAsia="仿宋_GB2312" w:cs="仿宋_GB2312"/>
          <w:b/>
          <w:bCs/>
          <w:color w:val="auto"/>
          <w:u w:val="none"/>
          <w:lang w:val="en-US" w:eastAsia="zh-CN"/>
        </w:rPr>
      </w:pPr>
      <w:r>
        <w:rPr>
          <w:rFonts w:hint="eastAsia" w:ascii="仿宋_GB2312" w:hAnsi="仿宋_GB2312" w:eastAsia="仿宋_GB2312" w:cs="仿宋_GB2312"/>
          <w:b/>
          <w:bCs/>
          <w:color w:val="auto"/>
          <w:u w:val="none"/>
          <w:lang w:val="en-US" w:eastAsia="zh-CN"/>
        </w:rPr>
        <w:t>(只说明本部门使用科目)</w:t>
      </w:r>
    </w:p>
    <w:p w14:paraId="06D590A2">
      <w:pPr>
        <w:numPr>
          <w:ilvl w:val="0"/>
          <w:numId w:val="0"/>
        </w:numPr>
        <w:bidi w:val="0"/>
        <w:ind w:firstLine="640" w:firstLineChars="200"/>
        <w:jc w:val="left"/>
        <w:rPr>
          <w:rFonts w:hint="eastAsia" w:ascii="黑体" w:hAnsi="黑体" w:eastAsia="黑体" w:cs="黑体"/>
          <w:color w:val="auto"/>
          <w:sz w:val="32"/>
          <w:szCs w:val="32"/>
          <w:u w:val="none"/>
          <w:lang w:val="en-US" w:eastAsia="zh-CN"/>
        </w:rPr>
      </w:pPr>
      <w:r>
        <w:rPr>
          <w:rFonts w:hint="eastAsia" w:ascii="黑体" w:hAnsi="黑体" w:eastAsia="黑体" w:cs="黑体"/>
          <w:color w:val="auto"/>
          <w:u w:val="none"/>
          <w:lang w:val="en-US" w:eastAsia="zh-CN"/>
        </w:rPr>
        <w:t xml:space="preserve">七、政府性基金预算财政拨款收入支出决算情况说明 </w:t>
      </w:r>
    </w:p>
    <w:p w14:paraId="2762CFA9">
      <w:pPr>
        <w:ind w:firstLine="640"/>
        <w:jc w:val="left"/>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本单位当年无政府性基金预算财政拨款收入支出。</w:t>
      </w:r>
    </w:p>
    <w:p w14:paraId="2DDFCADA">
      <w:pPr>
        <w:numPr>
          <w:ilvl w:val="0"/>
          <w:numId w:val="0"/>
        </w:numPr>
        <w:bidi w:val="0"/>
        <w:ind w:leftChars="200"/>
        <w:jc w:val="left"/>
        <w:rPr>
          <w:rFonts w:hint="eastAsia" w:ascii="黑体" w:hAnsi="黑体" w:eastAsia="黑体" w:cs="黑体"/>
          <w:color w:val="auto"/>
          <w:u w:val="none"/>
          <w:lang w:val="en-US" w:eastAsia="zh-CN"/>
        </w:rPr>
      </w:pPr>
      <w:r>
        <w:rPr>
          <w:rFonts w:hint="eastAsia" w:ascii="黑体" w:hAnsi="黑体" w:eastAsia="黑体" w:cs="黑体"/>
          <w:color w:val="auto"/>
          <w:u w:val="none"/>
          <w:lang w:val="en-US" w:eastAsia="zh-CN"/>
        </w:rPr>
        <w:t>八、国有资本经营预算财政拨款支出决算情况说明</w:t>
      </w:r>
    </w:p>
    <w:p w14:paraId="401CAA93">
      <w:pPr>
        <w:ind w:firstLine="640"/>
        <w:jc w:val="left"/>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本单位当年无国有资本经营预算财政拨款支出</w:t>
      </w:r>
    </w:p>
    <w:p w14:paraId="0D07E53F">
      <w:pPr>
        <w:numPr>
          <w:ilvl w:val="0"/>
          <w:numId w:val="0"/>
        </w:numPr>
        <w:bidi w:val="0"/>
        <w:ind w:firstLine="640" w:firstLineChars="200"/>
        <w:jc w:val="left"/>
        <w:rPr>
          <w:rFonts w:hint="eastAsia" w:ascii="黑体" w:hAnsi="黑体" w:eastAsia="黑体" w:cs="黑体"/>
          <w:color w:val="auto"/>
          <w:u w:val="none"/>
          <w:lang w:val="en-US" w:eastAsia="zh-CN"/>
        </w:rPr>
      </w:pPr>
      <w:r>
        <w:rPr>
          <w:rFonts w:hint="eastAsia" w:ascii="黑体" w:hAnsi="黑体" w:eastAsia="黑体" w:cs="黑体"/>
          <w:color w:val="auto"/>
          <w:u w:val="none"/>
          <w:lang w:val="en-US" w:eastAsia="zh-CN"/>
        </w:rPr>
        <w:t xml:space="preserve">九、财政拨款“三公”经费支出决算情况说明 </w:t>
      </w:r>
    </w:p>
    <w:p w14:paraId="6B707C6F">
      <w:pPr>
        <w:numPr>
          <w:ilvl w:val="0"/>
          <w:numId w:val="0"/>
        </w:numPr>
        <w:bidi w:val="0"/>
        <w:ind w:left="640" w:leftChars="200" w:firstLine="0" w:firstLineChars="0"/>
        <w:jc w:val="left"/>
        <w:rPr>
          <w:rFonts w:hint="eastAsia" w:ascii="楷体_GB2312" w:hAnsi="楷体_GB2312" w:eastAsia="楷体_GB2312" w:cs="楷体_GB2312"/>
          <w:color w:val="auto"/>
          <w:u w:val="none"/>
          <w:lang w:val="en-US" w:eastAsia="zh-CN"/>
        </w:rPr>
      </w:pPr>
      <w:r>
        <w:rPr>
          <w:rFonts w:hint="eastAsia" w:ascii="楷体_GB2312" w:hAnsi="楷体_GB2312" w:eastAsia="楷体_GB2312" w:cs="楷体_GB2312"/>
          <w:color w:val="auto"/>
          <w:u w:val="none"/>
          <w:lang w:val="en-US" w:eastAsia="zh-CN"/>
        </w:rPr>
        <w:t>（一）“三公”经费财政拨款支出决算总体情况说明。</w:t>
      </w:r>
    </w:p>
    <w:p w14:paraId="612A868E">
      <w:pPr>
        <w:numPr>
          <w:ilvl w:val="0"/>
          <w:numId w:val="0"/>
        </w:numPr>
        <w:bidi w:val="0"/>
        <w:ind w:firstLine="640" w:firstLineChars="200"/>
        <w:jc w:val="left"/>
        <w:rPr>
          <w:rFonts w:hint="default" w:ascii="仿宋_GB2312" w:hAnsi="仿宋_GB2312" w:cs="仿宋_GB2312"/>
          <w:color w:val="auto"/>
          <w:u w:val="none"/>
          <w:lang w:val="en-US" w:eastAsia="zh-CN"/>
        </w:rPr>
      </w:pPr>
      <w:r>
        <w:rPr>
          <w:rFonts w:hint="eastAsia" w:ascii="仿宋_GB2312" w:hAnsi="仿宋_GB2312" w:eastAsia="仿宋_GB2312" w:cs="仿宋_GB2312"/>
          <w:color w:val="auto"/>
          <w:u w:val="none"/>
          <w:lang w:val="en-US" w:eastAsia="zh-CN"/>
        </w:rPr>
        <w:t>202</w:t>
      </w:r>
      <w:r>
        <w:rPr>
          <w:rFonts w:hint="eastAsia" w:ascii="仿宋_GB2312" w:hAnsi="仿宋_GB2312" w:cs="仿宋_GB2312"/>
          <w:color w:val="auto"/>
          <w:u w:val="none"/>
          <w:lang w:val="en-US" w:eastAsia="zh-CN"/>
        </w:rPr>
        <w:t>3</w:t>
      </w:r>
      <w:r>
        <w:rPr>
          <w:rFonts w:hint="eastAsia" w:ascii="仿宋_GB2312" w:hAnsi="仿宋_GB2312" w:eastAsia="仿宋_GB2312" w:cs="仿宋_GB2312"/>
          <w:color w:val="auto"/>
          <w:u w:val="none"/>
          <w:lang w:val="en-US" w:eastAsia="zh-CN"/>
        </w:rPr>
        <w:t>年度“三公”经费财政拨款支出</w:t>
      </w:r>
      <w:r>
        <w:rPr>
          <w:rFonts w:hint="eastAsia" w:ascii="仿宋_GB2312" w:hAnsi="仿宋_GB2312" w:cs="仿宋_GB2312"/>
          <w:color w:val="auto"/>
          <w:u w:val="none"/>
          <w:lang w:val="en-US" w:eastAsia="zh-CN"/>
        </w:rPr>
        <w:t>全年</w:t>
      </w:r>
      <w:r>
        <w:rPr>
          <w:rFonts w:hint="eastAsia" w:ascii="仿宋_GB2312" w:hAnsi="仿宋_GB2312" w:eastAsia="仿宋_GB2312" w:cs="仿宋_GB2312"/>
          <w:color w:val="auto"/>
          <w:u w:val="none"/>
          <w:lang w:val="en-US" w:eastAsia="zh-CN"/>
        </w:rPr>
        <w:t>预算为</w:t>
      </w:r>
      <w:r>
        <w:rPr>
          <w:rFonts w:hint="eastAsia" w:ascii="仿宋_GB2312" w:hAnsi="仿宋_GB2312" w:cs="仿宋_GB2312"/>
          <w:color w:val="auto"/>
          <w:u w:val="none"/>
          <w:lang w:val="en-US" w:eastAsia="zh-CN"/>
        </w:rPr>
        <w:t>0.30</w:t>
      </w:r>
      <w:r>
        <w:rPr>
          <w:rFonts w:hint="eastAsia" w:ascii="仿宋_GB2312" w:hAnsi="仿宋_GB2312" w:eastAsia="仿宋_GB2312" w:cs="仿宋_GB2312"/>
          <w:color w:val="auto"/>
          <w:u w:val="none"/>
          <w:lang w:val="en-US" w:eastAsia="zh-CN"/>
        </w:rPr>
        <w:t>万元，支出决算为</w:t>
      </w:r>
      <w:r>
        <w:rPr>
          <w:rFonts w:hint="eastAsia" w:ascii="仿宋_GB2312" w:hAnsi="仿宋_GB2312" w:cs="仿宋_GB2312"/>
          <w:color w:val="auto"/>
          <w:u w:val="none"/>
          <w:lang w:val="en-US" w:eastAsia="zh-CN"/>
        </w:rPr>
        <w:t>0.30</w:t>
      </w:r>
      <w:r>
        <w:rPr>
          <w:rFonts w:hint="eastAsia" w:ascii="仿宋_GB2312" w:hAnsi="仿宋_GB2312" w:eastAsia="仿宋_GB2312" w:cs="仿宋_GB2312"/>
          <w:color w:val="auto"/>
          <w:u w:val="none"/>
          <w:lang w:val="en-US" w:eastAsia="zh-CN"/>
        </w:rPr>
        <w:t>万元，完成</w:t>
      </w:r>
      <w:r>
        <w:rPr>
          <w:rFonts w:hint="eastAsia" w:ascii="仿宋_GB2312" w:hAnsi="仿宋_GB2312" w:cs="仿宋_GB2312"/>
          <w:color w:val="auto"/>
          <w:u w:val="none"/>
          <w:lang w:val="en-US" w:eastAsia="zh-CN"/>
        </w:rPr>
        <w:t>全年</w:t>
      </w:r>
      <w:r>
        <w:rPr>
          <w:rFonts w:hint="eastAsia" w:ascii="仿宋_GB2312" w:hAnsi="仿宋_GB2312" w:eastAsia="仿宋_GB2312" w:cs="仿宋_GB2312"/>
          <w:color w:val="auto"/>
          <w:u w:val="none"/>
          <w:lang w:val="en-US" w:eastAsia="zh-CN"/>
        </w:rPr>
        <w:t>预算的</w:t>
      </w:r>
      <w:r>
        <w:rPr>
          <w:rFonts w:hint="eastAsia" w:ascii="仿宋_GB2312" w:hAnsi="仿宋_GB2312" w:cs="仿宋_GB2312"/>
          <w:color w:val="auto"/>
          <w:u w:val="none"/>
          <w:lang w:val="en-US" w:eastAsia="zh-CN"/>
        </w:rPr>
        <w:t>100</w:t>
      </w:r>
      <w:r>
        <w:rPr>
          <w:rFonts w:hint="eastAsia" w:ascii="仿宋_GB2312" w:hAnsi="仿宋_GB2312" w:eastAsia="仿宋_GB2312" w:cs="仿宋_GB2312"/>
          <w:color w:val="auto"/>
          <w:u w:val="none"/>
          <w:lang w:val="en-US" w:eastAsia="zh-CN"/>
        </w:rPr>
        <w:t>%。</w:t>
      </w:r>
      <w:r>
        <w:rPr>
          <w:rFonts w:hint="eastAsia" w:ascii="仿宋_GB2312" w:hAnsi="仿宋_GB2312" w:cs="仿宋_GB2312"/>
          <w:color w:val="auto"/>
          <w:u w:val="none"/>
          <w:lang w:val="en-US" w:eastAsia="zh-CN"/>
        </w:rPr>
        <w:t>决算数小于预算数的主要原因：认真贯彻落实中央八项规定精神和省委、省政府、县委、县政府关于厉行节约的要求，进一步从严控制“三公”经费开支。</w:t>
      </w:r>
    </w:p>
    <w:p w14:paraId="20F1D1F6">
      <w:pPr>
        <w:numPr>
          <w:ilvl w:val="0"/>
          <w:numId w:val="0"/>
        </w:numPr>
        <w:bidi w:val="0"/>
        <w:ind w:leftChars="200"/>
        <w:jc w:val="left"/>
        <w:rPr>
          <w:rFonts w:hint="eastAsia" w:ascii="楷体_GB2312" w:hAnsi="楷体_GB2312" w:eastAsia="楷体_GB2312" w:cs="楷体_GB2312"/>
          <w:color w:val="auto"/>
          <w:u w:val="none"/>
          <w:lang w:val="en-US" w:eastAsia="zh-CN"/>
        </w:rPr>
      </w:pPr>
      <w:r>
        <w:rPr>
          <w:rFonts w:hint="eastAsia" w:ascii="楷体_GB2312" w:hAnsi="楷体_GB2312" w:eastAsia="楷体_GB2312" w:cs="楷体_GB2312"/>
          <w:color w:val="auto"/>
          <w:u w:val="none"/>
          <w:lang w:val="en-US" w:eastAsia="zh-CN"/>
        </w:rPr>
        <w:t>（二）“三公”经费财政拨款支出决算具体情况说明。</w:t>
      </w:r>
    </w:p>
    <w:p w14:paraId="37A9695A">
      <w:pPr>
        <w:ind w:firstLine="640" w:firstLineChars="200"/>
        <w:jc w:val="left"/>
        <w:rPr>
          <w:rFonts w:hint="eastAsia"/>
          <w:color w:val="auto"/>
          <w:u w:val="none"/>
          <w:lang w:val="en-US" w:eastAsia="zh-CN"/>
        </w:rPr>
      </w:pPr>
      <w:r>
        <w:rPr>
          <w:rFonts w:hint="eastAsia" w:ascii="仿宋_GB2312" w:eastAsia="仿宋_GB2312"/>
          <w:color w:val="auto"/>
          <w:szCs w:val="32"/>
          <w:highlight w:val="none"/>
          <w:u w:val="none"/>
        </w:rPr>
        <w:t>1.因公出国(境)费</w:t>
      </w:r>
      <w:r>
        <w:rPr>
          <w:rFonts w:hint="eastAsia" w:ascii="仿宋_GB2312" w:hAnsi="仿宋_GB2312" w:cs="仿宋_GB2312"/>
          <w:color w:val="auto"/>
          <w:u w:val="none"/>
          <w:lang w:val="en-US" w:eastAsia="zh-CN"/>
        </w:rPr>
        <w:t>全年</w:t>
      </w:r>
      <w:r>
        <w:rPr>
          <w:rFonts w:hint="eastAsia" w:ascii="仿宋_GB2312" w:eastAsia="仿宋_GB2312"/>
          <w:color w:val="auto"/>
          <w:szCs w:val="32"/>
          <w:highlight w:val="none"/>
          <w:u w:val="none"/>
          <w:lang w:val="en-US" w:eastAsia="zh-CN"/>
        </w:rPr>
        <w:t>预算为</w:t>
      </w:r>
      <w:r>
        <w:rPr>
          <w:rFonts w:hint="eastAsia" w:ascii="仿宋_GB2312"/>
          <w:color w:val="auto"/>
          <w:szCs w:val="32"/>
          <w:highlight w:val="none"/>
          <w:u w:val="none"/>
          <w:lang w:val="en-US" w:eastAsia="zh-CN"/>
        </w:rPr>
        <w:t>0.00</w:t>
      </w:r>
      <w:r>
        <w:rPr>
          <w:rFonts w:hint="eastAsia" w:ascii="仿宋_GB2312" w:eastAsia="仿宋_GB2312"/>
          <w:color w:val="auto"/>
          <w:szCs w:val="32"/>
          <w:highlight w:val="none"/>
          <w:u w:val="none"/>
          <w:lang w:val="en-US" w:eastAsia="zh-CN"/>
        </w:rPr>
        <w:t>万元，</w:t>
      </w:r>
      <w:r>
        <w:rPr>
          <w:rFonts w:hint="eastAsia" w:ascii="仿宋_GB2312" w:eastAsia="仿宋_GB2312"/>
          <w:color w:val="auto"/>
          <w:szCs w:val="32"/>
          <w:highlight w:val="none"/>
          <w:u w:val="none"/>
        </w:rPr>
        <w:t>支出决算为</w:t>
      </w:r>
      <w:r>
        <w:rPr>
          <w:rFonts w:hint="eastAsia" w:ascii="仿宋_GB2312"/>
          <w:color w:val="auto"/>
          <w:szCs w:val="32"/>
          <w:highlight w:val="none"/>
          <w:u w:val="none"/>
          <w:lang w:val="en-US" w:eastAsia="zh-CN"/>
        </w:rPr>
        <w:t>0.00</w:t>
      </w:r>
      <w:r>
        <w:rPr>
          <w:rFonts w:hint="eastAsia" w:ascii="仿宋_GB2312" w:eastAsia="仿宋_GB2312"/>
          <w:color w:val="auto"/>
          <w:szCs w:val="32"/>
          <w:highlight w:val="none"/>
          <w:u w:val="none"/>
        </w:rPr>
        <w:t>万元，</w:t>
      </w:r>
      <w:r>
        <w:rPr>
          <w:rFonts w:hint="eastAsia" w:ascii="仿宋_GB2312" w:eastAsia="仿宋_GB2312"/>
          <w:color w:val="auto"/>
          <w:szCs w:val="32"/>
          <w:highlight w:val="none"/>
          <w:u w:val="none"/>
          <w:lang w:eastAsia="zh-CN"/>
        </w:rPr>
        <w:t>完成</w:t>
      </w:r>
      <w:r>
        <w:rPr>
          <w:rFonts w:hint="eastAsia" w:ascii="仿宋_GB2312" w:hAnsi="仿宋_GB2312" w:cs="仿宋_GB2312"/>
          <w:color w:val="auto"/>
          <w:u w:val="none"/>
          <w:lang w:val="en-US" w:eastAsia="zh-CN"/>
        </w:rPr>
        <w:t>全年</w:t>
      </w:r>
      <w:r>
        <w:rPr>
          <w:rFonts w:hint="eastAsia" w:ascii="仿宋_GB2312" w:eastAsia="仿宋_GB2312"/>
          <w:color w:val="auto"/>
          <w:szCs w:val="32"/>
          <w:highlight w:val="none"/>
          <w:u w:val="none"/>
        </w:rPr>
        <w:t>预算的</w:t>
      </w:r>
      <w:r>
        <w:rPr>
          <w:rFonts w:hint="eastAsia" w:ascii="仿宋_GB2312"/>
          <w:color w:val="auto"/>
          <w:szCs w:val="32"/>
          <w:highlight w:val="none"/>
          <w:u w:val="none"/>
          <w:lang w:val="en-US" w:eastAsia="zh-CN"/>
        </w:rPr>
        <w:t>0</w:t>
      </w:r>
      <w:r>
        <w:rPr>
          <w:rFonts w:hint="eastAsia" w:ascii="仿宋_GB2312" w:eastAsia="仿宋_GB2312"/>
          <w:color w:val="auto"/>
          <w:szCs w:val="32"/>
          <w:highlight w:val="none"/>
          <w:u w:val="none"/>
        </w:rPr>
        <w:t>%</w:t>
      </w:r>
      <w:r>
        <w:rPr>
          <w:rFonts w:hint="eastAsia" w:ascii="仿宋_GB2312"/>
          <w:color w:val="auto"/>
          <w:szCs w:val="32"/>
          <w:highlight w:val="none"/>
          <w:u w:val="none"/>
          <w:lang w:eastAsia="zh-CN"/>
        </w:rPr>
        <w:t>。</w:t>
      </w:r>
      <w:r>
        <w:rPr>
          <w:rFonts w:hint="eastAsia" w:ascii="仿宋_GB2312" w:hAnsi="仿宋_GB2312" w:cs="仿宋_GB2312"/>
          <w:color w:val="auto"/>
          <w:u w:val="none"/>
          <w:lang w:val="en-US" w:eastAsia="zh-CN"/>
        </w:rPr>
        <w:t>较上年增加（减少）</w:t>
      </w:r>
      <w:r>
        <w:rPr>
          <w:rFonts w:hint="eastAsia" w:ascii="仿宋_GB2312"/>
          <w:color w:val="auto"/>
          <w:szCs w:val="32"/>
          <w:highlight w:val="none"/>
          <w:u w:val="none"/>
          <w:lang w:val="en-US" w:eastAsia="zh-CN"/>
        </w:rPr>
        <w:t>0</w:t>
      </w:r>
      <w:r>
        <w:rPr>
          <w:rFonts w:hint="eastAsia" w:ascii="仿宋_GB2312" w:hAnsi="仿宋_GB2312" w:cs="仿宋_GB2312"/>
          <w:color w:val="auto"/>
          <w:u w:val="none"/>
          <w:lang w:val="en-US" w:eastAsia="zh-CN"/>
        </w:rPr>
        <w:t>万元，增</w:t>
      </w:r>
      <w:r>
        <w:rPr>
          <w:rFonts w:hint="eastAsia"/>
          <w:color w:val="auto"/>
          <w:u w:val="none"/>
          <w:lang w:val="en-US" w:eastAsia="zh-CN"/>
        </w:rPr>
        <w:t>长（下降）</w:t>
      </w:r>
      <w:r>
        <w:rPr>
          <w:rFonts w:hint="eastAsia" w:ascii="仿宋_GB2312"/>
          <w:color w:val="auto"/>
          <w:szCs w:val="32"/>
          <w:highlight w:val="none"/>
          <w:u w:val="none"/>
          <w:lang w:val="en-US" w:eastAsia="zh-CN"/>
        </w:rPr>
        <w:t>0</w:t>
      </w:r>
      <w:r>
        <w:rPr>
          <w:rFonts w:hint="eastAsia"/>
          <w:color w:val="auto"/>
          <w:u w:val="none"/>
          <w:lang w:val="en-US" w:eastAsia="zh-CN"/>
        </w:rPr>
        <w:t>。</w:t>
      </w:r>
    </w:p>
    <w:p w14:paraId="75EE2A4F">
      <w:pPr>
        <w:ind w:firstLine="640" w:firstLineChars="200"/>
        <w:jc w:val="left"/>
        <w:rPr>
          <w:rFonts w:hint="default" w:ascii="仿宋_GB2312" w:eastAsia="仿宋_GB2312"/>
          <w:color w:val="auto"/>
          <w:szCs w:val="32"/>
          <w:highlight w:val="none"/>
          <w:u w:val="none"/>
          <w:lang w:val="en-US" w:eastAsia="zh-CN"/>
        </w:rPr>
      </w:pPr>
      <w:r>
        <w:rPr>
          <w:rFonts w:hint="eastAsia"/>
          <w:color w:val="auto"/>
          <w:u w:val="none"/>
          <w:lang w:val="en-US" w:eastAsia="zh-CN"/>
        </w:rPr>
        <w:t>全年支出涉及出国（境）团组0个，累计</w:t>
      </w:r>
      <w:r>
        <w:rPr>
          <w:rFonts w:hint="eastAsia" w:ascii="仿宋_GB2312"/>
          <w:color w:val="auto"/>
          <w:szCs w:val="32"/>
          <w:highlight w:val="none"/>
          <w:u w:val="none"/>
          <w:lang w:val="en-US" w:eastAsia="zh-CN"/>
        </w:rPr>
        <w:t>0</w:t>
      </w:r>
      <w:r>
        <w:rPr>
          <w:rFonts w:hint="eastAsia" w:ascii="仿宋_GB2312" w:eastAsia="仿宋_GB2312"/>
          <w:color w:val="auto"/>
          <w:szCs w:val="32"/>
          <w:highlight w:val="none"/>
          <w:u w:val="none"/>
          <w:lang w:val="en-US" w:eastAsia="zh-CN"/>
        </w:rPr>
        <w:t>人次。</w:t>
      </w:r>
    </w:p>
    <w:p w14:paraId="43517A15">
      <w:pPr>
        <w:numPr>
          <w:ilvl w:val="0"/>
          <w:numId w:val="0"/>
        </w:numPr>
        <w:bidi w:val="0"/>
        <w:ind w:firstLine="640" w:firstLineChars="200"/>
        <w:jc w:val="left"/>
        <w:rPr>
          <w:rFonts w:hint="eastAsia" w:ascii="仿宋_GB2312" w:eastAsia="仿宋_GB2312"/>
          <w:color w:val="auto"/>
          <w:sz w:val="32"/>
          <w:szCs w:val="32"/>
          <w:highlight w:val="yellow"/>
          <w:u w:val="none"/>
        </w:rPr>
      </w:pPr>
      <w:r>
        <w:rPr>
          <w:rFonts w:hint="eastAsia" w:ascii="仿宋_GB2312" w:eastAsia="仿宋_GB2312"/>
          <w:color w:val="auto"/>
          <w:sz w:val="32"/>
          <w:szCs w:val="32"/>
          <w:highlight w:val="none"/>
          <w:u w:val="none"/>
        </w:rPr>
        <w:t>2.公务用车购置及运行费</w:t>
      </w:r>
      <w:r>
        <w:rPr>
          <w:rFonts w:hint="eastAsia" w:ascii="仿宋_GB2312" w:hAnsi="仿宋_GB2312" w:cs="仿宋_GB2312"/>
          <w:color w:val="auto"/>
          <w:u w:val="none"/>
          <w:lang w:val="en-US" w:eastAsia="zh-CN"/>
        </w:rPr>
        <w:t>全年</w:t>
      </w:r>
      <w:r>
        <w:rPr>
          <w:rFonts w:hint="eastAsia" w:ascii="仿宋_GB2312"/>
          <w:color w:val="auto"/>
          <w:sz w:val="32"/>
          <w:szCs w:val="32"/>
          <w:highlight w:val="none"/>
          <w:u w:val="none"/>
          <w:lang w:eastAsia="zh-CN"/>
        </w:rPr>
        <w:t>预算为</w:t>
      </w:r>
      <w:r>
        <w:rPr>
          <w:rFonts w:hint="eastAsia" w:ascii="仿宋_GB2312"/>
          <w:color w:val="auto"/>
          <w:szCs w:val="32"/>
          <w:highlight w:val="none"/>
          <w:u w:val="none"/>
          <w:lang w:val="en-US" w:eastAsia="zh-CN"/>
        </w:rPr>
        <w:t>0.00</w:t>
      </w:r>
      <w:r>
        <w:rPr>
          <w:rFonts w:hint="eastAsia" w:ascii="仿宋_GB2312"/>
          <w:color w:val="auto"/>
          <w:sz w:val="32"/>
          <w:szCs w:val="32"/>
          <w:highlight w:val="none"/>
          <w:u w:val="none"/>
          <w:lang w:val="en-US" w:eastAsia="zh-CN"/>
        </w:rPr>
        <w:t>万元，</w:t>
      </w:r>
      <w:r>
        <w:rPr>
          <w:rFonts w:hint="eastAsia" w:ascii="仿宋_GB2312" w:eastAsia="仿宋_GB2312"/>
          <w:color w:val="auto"/>
          <w:sz w:val="32"/>
          <w:szCs w:val="32"/>
          <w:highlight w:val="none"/>
          <w:u w:val="none"/>
        </w:rPr>
        <w:t>支出决算为</w:t>
      </w:r>
      <w:r>
        <w:rPr>
          <w:rFonts w:hint="eastAsia" w:ascii="仿宋_GB2312"/>
          <w:color w:val="auto"/>
          <w:szCs w:val="32"/>
          <w:highlight w:val="none"/>
          <w:u w:val="none"/>
          <w:lang w:val="en-US" w:eastAsia="zh-CN"/>
        </w:rPr>
        <w:t>0.00</w:t>
      </w:r>
      <w:r>
        <w:rPr>
          <w:rFonts w:hint="eastAsia" w:ascii="仿宋_GB2312" w:eastAsia="仿宋_GB2312"/>
          <w:color w:val="auto"/>
          <w:sz w:val="32"/>
          <w:szCs w:val="32"/>
          <w:highlight w:val="none"/>
          <w:u w:val="none"/>
        </w:rPr>
        <w:t>万元，完成</w:t>
      </w:r>
      <w:r>
        <w:rPr>
          <w:rFonts w:hint="eastAsia" w:ascii="仿宋_GB2312" w:hAnsi="仿宋_GB2312" w:cs="仿宋_GB2312"/>
          <w:color w:val="auto"/>
          <w:u w:val="none"/>
          <w:lang w:val="en-US" w:eastAsia="zh-CN"/>
        </w:rPr>
        <w:t>全年</w:t>
      </w:r>
      <w:r>
        <w:rPr>
          <w:rFonts w:hint="eastAsia" w:ascii="仿宋_GB2312" w:eastAsia="仿宋_GB2312"/>
          <w:color w:val="auto"/>
          <w:sz w:val="32"/>
          <w:szCs w:val="32"/>
          <w:highlight w:val="none"/>
          <w:u w:val="none"/>
        </w:rPr>
        <w:t>预算的</w:t>
      </w:r>
      <w:r>
        <w:rPr>
          <w:rFonts w:hint="eastAsia" w:ascii="仿宋_GB2312"/>
          <w:color w:val="auto"/>
          <w:szCs w:val="32"/>
          <w:highlight w:val="none"/>
          <w:u w:val="none"/>
          <w:lang w:val="en-US" w:eastAsia="zh-CN"/>
        </w:rPr>
        <w:t>0.00</w:t>
      </w:r>
      <w:r>
        <w:rPr>
          <w:rFonts w:hint="eastAsia" w:ascii="仿宋_GB2312" w:eastAsia="仿宋_GB2312"/>
          <w:color w:val="auto"/>
          <w:sz w:val="32"/>
          <w:szCs w:val="32"/>
          <w:highlight w:val="none"/>
          <w:u w:val="none"/>
        </w:rPr>
        <w:t>%；</w:t>
      </w:r>
      <w:r>
        <w:rPr>
          <w:rFonts w:hint="eastAsia" w:ascii="仿宋_GB2312" w:hAnsi="仿宋_GB2312" w:cs="仿宋_GB2312"/>
          <w:color w:val="auto"/>
          <w:u w:val="none"/>
          <w:lang w:val="en-US" w:eastAsia="zh-CN"/>
        </w:rPr>
        <w:t>较上年增加（减少）</w:t>
      </w:r>
      <w:r>
        <w:rPr>
          <w:rFonts w:hint="eastAsia" w:ascii="仿宋_GB2312"/>
          <w:color w:val="auto"/>
          <w:szCs w:val="32"/>
          <w:highlight w:val="none"/>
          <w:u w:val="none"/>
          <w:lang w:val="en-US" w:eastAsia="zh-CN"/>
        </w:rPr>
        <w:t>0.00</w:t>
      </w:r>
      <w:r>
        <w:rPr>
          <w:rFonts w:hint="eastAsia" w:ascii="仿宋_GB2312" w:hAnsi="仿宋_GB2312" w:cs="仿宋_GB2312"/>
          <w:color w:val="auto"/>
          <w:u w:val="none"/>
          <w:lang w:val="en-US" w:eastAsia="zh-CN"/>
        </w:rPr>
        <w:t>万元，增长（下降）</w:t>
      </w:r>
      <w:r>
        <w:rPr>
          <w:rFonts w:hint="eastAsia" w:ascii="仿宋_GB2312"/>
          <w:color w:val="auto"/>
          <w:szCs w:val="32"/>
          <w:highlight w:val="none"/>
          <w:u w:val="none"/>
          <w:lang w:val="en-US" w:eastAsia="zh-CN"/>
        </w:rPr>
        <w:t>0.00</w:t>
      </w:r>
      <w:r>
        <w:rPr>
          <w:rFonts w:hint="eastAsia" w:ascii="仿宋_GB2312" w:hAnsi="仿宋_GB2312" w:cs="仿宋_GB2312"/>
          <w:color w:val="auto"/>
          <w:u w:val="none"/>
          <w:lang w:val="en-US" w:eastAsia="zh-CN"/>
        </w:rPr>
        <w:t>%。</w:t>
      </w:r>
      <w:r>
        <w:rPr>
          <w:rFonts w:hint="eastAsia" w:ascii="仿宋_GB2312" w:hAnsi="仿宋_GB2312" w:eastAsia="仿宋_GB2312" w:cs="仿宋_GB2312"/>
          <w:color w:val="auto"/>
          <w:u w:val="none"/>
          <w:lang w:val="en-US" w:eastAsia="zh-CN"/>
        </w:rPr>
        <w:t>决算数小于（大于）</w:t>
      </w:r>
      <w:r>
        <w:rPr>
          <w:rFonts w:hint="eastAsia" w:ascii="仿宋_GB2312" w:hAnsi="仿宋_GB2312" w:cs="仿宋_GB2312"/>
          <w:color w:val="auto"/>
          <w:u w:val="none"/>
          <w:lang w:val="en-US" w:eastAsia="zh-CN"/>
        </w:rPr>
        <w:t>全年</w:t>
      </w:r>
      <w:r>
        <w:rPr>
          <w:rFonts w:hint="eastAsia" w:ascii="仿宋_GB2312" w:hAnsi="仿宋_GB2312" w:eastAsia="仿宋_GB2312" w:cs="仿宋_GB2312"/>
          <w:color w:val="auto"/>
          <w:u w:val="none"/>
          <w:lang w:val="en-US" w:eastAsia="zh-CN"/>
        </w:rPr>
        <w:t>预算数的主要原因</w:t>
      </w:r>
      <w:r>
        <w:rPr>
          <w:rFonts w:hint="eastAsia" w:ascii="仿宋_GB2312" w:eastAsia="仿宋_GB2312"/>
          <w:color w:val="auto"/>
          <w:sz w:val="32"/>
          <w:szCs w:val="32"/>
          <w:highlight w:val="none"/>
          <w:u w:val="none"/>
        </w:rPr>
        <w:t>：</w:t>
      </w:r>
    </w:p>
    <w:p w14:paraId="1D59E7D3">
      <w:pPr>
        <w:pageBreakBefore w:val="0"/>
        <w:widowControl w:val="0"/>
        <w:kinsoku/>
        <w:wordWrap/>
        <w:overflowPunct/>
        <w:topLinePunct w:val="0"/>
        <w:bidi w:val="0"/>
        <w:adjustRightInd w:val="0"/>
        <w:snapToGrid w:val="0"/>
        <w:spacing w:line="360" w:lineRule="auto"/>
        <w:ind w:firstLine="640" w:firstLineChars="200"/>
        <w:jc w:val="left"/>
        <w:textAlignment w:val="auto"/>
        <w:rPr>
          <w:rFonts w:hint="eastAsia" w:ascii="仿宋_GB2312" w:eastAsia="仿宋_GB2312"/>
          <w:color w:val="auto"/>
          <w:sz w:val="32"/>
          <w:szCs w:val="32"/>
          <w:highlight w:val="none"/>
          <w:u w:val="none"/>
        </w:rPr>
      </w:pPr>
      <w:r>
        <w:rPr>
          <w:rFonts w:hint="eastAsia" w:ascii="仿宋_GB2312" w:eastAsia="仿宋_GB2312"/>
          <w:color w:val="auto"/>
          <w:sz w:val="32"/>
          <w:szCs w:val="32"/>
          <w:highlight w:val="none"/>
          <w:u w:val="none"/>
        </w:rPr>
        <w:t>(1)公务用车购置费</w:t>
      </w:r>
      <w:r>
        <w:rPr>
          <w:rFonts w:hint="eastAsia" w:ascii="仿宋_GB2312"/>
          <w:color w:val="auto"/>
          <w:sz w:val="32"/>
          <w:szCs w:val="32"/>
          <w:highlight w:val="none"/>
          <w:u w:val="none"/>
          <w:lang w:eastAsia="zh-CN"/>
        </w:rPr>
        <w:t>支出</w:t>
      </w:r>
      <w:r>
        <w:rPr>
          <w:rFonts w:hint="eastAsia" w:ascii="仿宋_GB2312"/>
          <w:color w:val="auto"/>
          <w:szCs w:val="32"/>
          <w:highlight w:val="none"/>
          <w:u w:val="none"/>
          <w:lang w:val="en-US" w:eastAsia="zh-CN"/>
        </w:rPr>
        <w:t>0.00</w:t>
      </w:r>
      <w:r>
        <w:rPr>
          <w:rFonts w:hint="eastAsia" w:ascii="仿宋_GB2312" w:eastAsia="仿宋_GB2312"/>
          <w:color w:val="auto"/>
          <w:sz w:val="32"/>
          <w:szCs w:val="32"/>
          <w:highlight w:val="none"/>
          <w:u w:val="none"/>
        </w:rPr>
        <w:t>万元。本年度购置(更新)公务用车</w:t>
      </w:r>
      <w:r>
        <w:rPr>
          <w:rFonts w:hint="eastAsia" w:ascii="仿宋_GB2312"/>
          <w:color w:val="auto"/>
          <w:sz w:val="32"/>
          <w:szCs w:val="32"/>
          <w:highlight w:val="none"/>
          <w:u w:val="none"/>
          <w:lang w:val="en-US" w:eastAsia="zh-CN"/>
        </w:rPr>
        <w:t>0</w:t>
      </w:r>
      <w:r>
        <w:rPr>
          <w:rFonts w:hint="eastAsia" w:ascii="仿宋_GB2312" w:eastAsia="仿宋_GB2312"/>
          <w:color w:val="auto"/>
          <w:sz w:val="32"/>
          <w:szCs w:val="32"/>
          <w:highlight w:val="none"/>
          <w:u w:val="none"/>
        </w:rPr>
        <w:t>辆</w:t>
      </w:r>
      <w:r>
        <w:rPr>
          <w:rFonts w:hint="eastAsia" w:ascii="仿宋_GB2312" w:eastAsia="仿宋_GB2312"/>
          <w:color w:val="auto"/>
          <w:sz w:val="32"/>
          <w:szCs w:val="32"/>
          <w:highlight w:val="none"/>
          <w:u w:val="none"/>
          <w:lang w:eastAsia="zh-CN"/>
        </w:rPr>
        <w:t>。</w:t>
      </w:r>
    </w:p>
    <w:p w14:paraId="1CDB0E5B">
      <w:pPr>
        <w:pageBreakBefore w:val="0"/>
        <w:widowControl w:val="0"/>
        <w:kinsoku/>
        <w:wordWrap/>
        <w:overflowPunct/>
        <w:topLinePunct w:val="0"/>
        <w:bidi w:val="0"/>
        <w:adjustRightInd w:val="0"/>
        <w:snapToGrid w:val="0"/>
        <w:spacing w:line="360" w:lineRule="auto"/>
        <w:ind w:firstLine="640" w:firstLineChars="200"/>
        <w:jc w:val="left"/>
        <w:textAlignment w:val="auto"/>
        <w:rPr>
          <w:rFonts w:hint="eastAsia" w:ascii="仿宋_GB2312" w:eastAsia="仿宋_GB2312"/>
          <w:color w:val="auto"/>
          <w:sz w:val="32"/>
          <w:szCs w:val="32"/>
          <w:highlight w:val="none"/>
          <w:u w:val="none"/>
          <w:lang w:val="en-US" w:eastAsia="zh-CN"/>
        </w:rPr>
      </w:pPr>
      <w:r>
        <w:rPr>
          <w:rFonts w:hint="eastAsia" w:ascii="仿宋_GB2312" w:eastAsia="仿宋_GB2312"/>
          <w:color w:val="auto"/>
          <w:sz w:val="32"/>
          <w:szCs w:val="32"/>
          <w:highlight w:val="none"/>
          <w:u w:val="none"/>
        </w:rPr>
        <w:t>(2)公务用车运行费</w:t>
      </w:r>
      <w:r>
        <w:rPr>
          <w:rFonts w:hint="eastAsia" w:ascii="仿宋_GB2312"/>
          <w:color w:val="auto"/>
          <w:sz w:val="32"/>
          <w:szCs w:val="32"/>
          <w:highlight w:val="none"/>
          <w:u w:val="none"/>
          <w:lang w:eastAsia="zh-CN"/>
        </w:rPr>
        <w:t>支出</w:t>
      </w:r>
      <w:r>
        <w:rPr>
          <w:rFonts w:hint="eastAsia" w:ascii="仿宋_GB2312"/>
          <w:color w:val="auto"/>
          <w:sz w:val="32"/>
          <w:szCs w:val="32"/>
          <w:highlight w:val="none"/>
          <w:u w:val="none"/>
          <w:lang w:val="en-US" w:eastAsia="zh-CN"/>
        </w:rPr>
        <w:t>0</w:t>
      </w:r>
      <w:r>
        <w:rPr>
          <w:rFonts w:hint="eastAsia" w:ascii="仿宋_GB2312" w:eastAsia="仿宋_GB2312"/>
          <w:color w:val="auto"/>
          <w:sz w:val="32"/>
          <w:szCs w:val="32"/>
          <w:highlight w:val="none"/>
          <w:u w:val="none"/>
        </w:rPr>
        <w:t>万元，</w:t>
      </w:r>
      <w:r>
        <w:rPr>
          <w:rFonts w:hint="eastAsia" w:ascii="仿宋_GB2312" w:hAnsi="？？" w:eastAsia="仿宋_GB2312" w:cs="宋体"/>
          <w:color w:val="auto"/>
          <w:kern w:val="0"/>
          <w:sz w:val="32"/>
          <w:szCs w:val="32"/>
          <w:highlight w:val="none"/>
          <w:u w:val="none"/>
        </w:rPr>
        <w:t>。</w:t>
      </w:r>
      <w:r>
        <w:rPr>
          <w:rFonts w:hint="eastAsia" w:ascii="仿宋_GB2312" w:eastAsia="仿宋_GB2312"/>
          <w:color w:val="auto"/>
          <w:sz w:val="32"/>
          <w:szCs w:val="32"/>
          <w:highlight w:val="none"/>
          <w:u w:val="none"/>
          <w:lang w:eastAsia="zh-CN"/>
        </w:rPr>
        <w:t>截</w:t>
      </w:r>
      <w:r>
        <w:rPr>
          <w:rFonts w:hint="eastAsia" w:ascii="仿宋_GB2312"/>
          <w:color w:val="auto"/>
          <w:sz w:val="32"/>
          <w:szCs w:val="32"/>
          <w:highlight w:val="none"/>
          <w:u w:val="none"/>
          <w:lang w:eastAsia="zh-CN"/>
        </w:rPr>
        <w:t>至</w:t>
      </w:r>
      <w:r>
        <w:rPr>
          <w:rFonts w:hint="eastAsia" w:ascii="仿宋_GB2312"/>
          <w:color w:val="auto"/>
          <w:sz w:val="32"/>
          <w:szCs w:val="32"/>
          <w:highlight w:val="none"/>
          <w:u w:val="none"/>
          <w:lang w:val="en-US" w:eastAsia="zh-CN"/>
        </w:rPr>
        <w:t>2023年</w:t>
      </w:r>
      <w:r>
        <w:rPr>
          <w:rFonts w:hint="eastAsia" w:ascii="仿宋_GB2312" w:eastAsia="仿宋_GB2312"/>
          <w:color w:val="auto"/>
          <w:sz w:val="32"/>
          <w:szCs w:val="32"/>
          <w:highlight w:val="none"/>
          <w:u w:val="none"/>
          <w:lang w:val="en-US" w:eastAsia="zh-CN"/>
        </w:rPr>
        <w:t>12月31日，开支财政拨款的公务用车保有量</w:t>
      </w:r>
      <w:r>
        <w:rPr>
          <w:rFonts w:hint="eastAsia" w:ascii="仿宋_GB2312"/>
          <w:color w:val="auto"/>
          <w:sz w:val="32"/>
          <w:szCs w:val="32"/>
          <w:highlight w:val="none"/>
          <w:u w:val="none"/>
          <w:lang w:eastAsia="zh-CN"/>
        </w:rPr>
        <w:t>为</w:t>
      </w:r>
      <w:r>
        <w:rPr>
          <w:rFonts w:hint="eastAsia" w:ascii="仿宋_GB2312"/>
          <w:color w:val="auto"/>
          <w:sz w:val="32"/>
          <w:szCs w:val="32"/>
          <w:highlight w:val="none"/>
          <w:u w:val="none"/>
          <w:lang w:val="en-US" w:eastAsia="zh-CN"/>
        </w:rPr>
        <w:t>0</w:t>
      </w:r>
      <w:r>
        <w:rPr>
          <w:rFonts w:hint="eastAsia" w:ascii="仿宋_GB2312" w:eastAsia="仿宋_GB2312"/>
          <w:color w:val="auto"/>
          <w:sz w:val="32"/>
          <w:szCs w:val="32"/>
          <w:highlight w:val="none"/>
          <w:u w:val="none"/>
        </w:rPr>
        <w:t>辆</w:t>
      </w:r>
      <w:r>
        <w:rPr>
          <w:rFonts w:hint="eastAsia" w:ascii="仿宋_GB2312" w:eastAsia="仿宋_GB2312"/>
          <w:color w:val="auto"/>
          <w:sz w:val="32"/>
          <w:szCs w:val="32"/>
          <w:highlight w:val="none"/>
          <w:u w:val="none"/>
          <w:lang w:eastAsia="zh-CN"/>
        </w:rPr>
        <w:t>。</w:t>
      </w:r>
    </w:p>
    <w:p w14:paraId="52C7D08C">
      <w:pPr>
        <w:numPr>
          <w:ilvl w:val="0"/>
          <w:numId w:val="0"/>
        </w:numPr>
        <w:bidi w:val="0"/>
        <w:ind w:firstLine="640" w:firstLineChars="200"/>
        <w:jc w:val="left"/>
        <w:rPr>
          <w:rFonts w:hint="default" w:ascii="仿宋_GB2312" w:eastAsia="仿宋_GB2312"/>
          <w:color w:val="auto"/>
          <w:sz w:val="32"/>
          <w:szCs w:val="32"/>
          <w:highlight w:val="none"/>
          <w:u w:val="none"/>
          <w:lang w:val="en-US" w:eastAsia="zh-CN"/>
        </w:rPr>
      </w:pPr>
      <w:r>
        <w:rPr>
          <w:rFonts w:hint="eastAsia" w:ascii="仿宋_GB2312" w:eastAsia="仿宋_GB2312"/>
          <w:color w:val="auto"/>
          <w:sz w:val="32"/>
          <w:szCs w:val="32"/>
          <w:highlight w:val="none"/>
          <w:u w:val="none"/>
        </w:rPr>
        <w:t>3.公务接待费</w:t>
      </w:r>
      <w:r>
        <w:rPr>
          <w:rFonts w:hint="eastAsia" w:ascii="仿宋_GB2312" w:hAnsi="仿宋_GB2312" w:cs="仿宋_GB2312"/>
          <w:color w:val="auto"/>
          <w:u w:val="none"/>
          <w:lang w:val="en-US" w:eastAsia="zh-CN"/>
        </w:rPr>
        <w:t>全年</w:t>
      </w:r>
      <w:r>
        <w:rPr>
          <w:rFonts w:hint="eastAsia" w:ascii="仿宋_GB2312"/>
          <w:color w:val="auto"/>
          <w:sz w:val="32"/>
          <w:szCs w:val="32"/>
          <w:highlight w:val="none"/>
          <w:u w:val="none"/>
          <w:lang w:eastAsia="zh-CN"/>
        </w:rPr>
        <w:t>预算为</w:t>
      </w:r>
      <w:r>
        <w:rPr>
          <w:rFonts w:hint="eastAsia" w:ascii="仿宋_GB2312"/>
          <w:color w:val="auto"/>
          <w:sz w:val="32"/>
          <w:szCs w:val="32"/>
          <w:highlight w:val="none"/>
          <w:u w:val="none"/>
          <w:lang w:val="en-US" w:eastAsia="zh-CN"/>
        </w:rPr>
        <w:t>0.30</w:t>
      </w:r>
      <w:r>
        <w:rPr>
          <w:rFonts w:hint="eastAsia" w:ascii="仿宋_GB2312" w:eastAsia="仿宋_GB2312"/>
          <w:color w:val="auto"/>
          <w:sz w:val="32"/>
          <w:szCs w:val="32"/>
          <w:highlight w:val="none"/>
          <w:u w:val="none"/>
        </w:rPr>
        <w:t>万元</w:t>
      </w:r>
      <w:r>
        <w:rPr>
          <w:rFonts w:hint="eastAsia" w:ascii="仿宋_GB2312"/>
          <w:color w:val="auto"/>
          <w:sz w:val="32"/>
          <w:szCs w:val="32"/>
          <w:highlight w:val="none"/>
          <w:u w:val="none"/>
          <w:lang w:eastAsia="zh-CN"/>
        </w:rPr>
        <w:t>，</w:t>
      </w:r>
      <w:r>
        <w:rPr>
          <w:rFonts w:hint="eastAsia" w:ascii="仿宋_GB2312" w:eastAsia="仿宋_GB2312"/>
          <w:color w:val="auto"/>
          <w:sz w:val="32"/>
          <w:szCs w:val="32"/>
          <w:highlight w:val="none"/>
          <w:u w:val="none"/>
        </w:rPr>
        <w:t>支出决算为</w:t>
      </w:r>
      <w:r>
        <w:rPr>
          <w:rFonts w:hint="eastAsia" w:ascii="仿宋_GB2312"/>
          <w:color w:val="auto"/>
          <w:sz w:val="32"/>
          <w:szCs w:val="32"/>
          <w:highlight w:val="none"/>
          <w:u w:val="none"/>
          <w:lang w:val="en-US" w:eastAsia="zh-CN"/>
        </w:rPr>
        <w:t>0.30</w:t>
      </w:r>
      <w:r>
        <w:rPr>
          <w:rFonts w:hint="eastAsia" w:ascii="仿宋_GB2312" w:eastAsia="仿宋_GB2312"/>
          <w:color w:val="auto"/>
          <w:sz w:val="32"/>
          <w:szCs w:val="32"/>
          <w:highlight w:val="none"/>
          <w:u w:val="none"/>
        </w:rPr>
        <w:t>万元，</w:t>
      </w:r>
      <w:r>
        <w:rPr>
          <w:rFonts w:hint="eastAsia" w:ascii="仿宋_GB2312" w:eastAsia="仿宋_GB2312"/>
          <w:color w:val="auto"/>
          <w:sz w:val="32"/>
          <w:szCs w:val="32"/>
          <w:highlight w:val="none"/>
          <w:u w:val="none"/>
          <w:lang w:eastAsia="zh-CN"/>
        </w:rPr>
        <w:t>完成</w:t>
      </w:r>
      <w:r>
        <w:rPr>
          <w:rFonts w:hint="eastAsia" w:ascii="仿宋_GB2312" w:hAnsi="仿宋_GB2312" w:cs="仿宋_GB2312"/>
          <w:color w:val="auto"/>
          <w:u w:val="none"/>
          <w:lang w:val="en-US" w:eastAsia="zh-CN"/>
        </w:rPr>
        <w:t>全年</w:t>
      </w:r>
      <w:r>
        <w:rPr>
          <w:rFonts w:hint="eastAsia" w:ascii="仿宋_GB2312" w:eastAsia="仿宋_GB2312"/>
          <w:color w:val="auto"/>
          <w:sz w:val="32"/>
          <w:szCs w:val="32"/>
          <w:highlight w:val="none"/>
          <w:u w:val="none"/>
        </w:rPr>
        <w:t>预算的</w:t>
      </w:r>
      <w:r>
        <w:rPr>
          <w:rFonts w:hint="eastAsia" w:ascii="仿宋_GB2312"/>
          <w:color w:val="auto"/>
          <w:sz w:val="32"/>
          <w:szCs w:val="32"/>
          <w:highlight w:val="none"/>
          <w:u w:val="none"/>
          <w:lang w:val="en-US" w:eastAsia="zh-CN"/>
        </w:rPr>
        <w:t>100</w:t>
      </w:r>
      <w:r>
        <w:rPr>
          <w:rFonts w:hint="eastAsia" w:ascii="仿宋_GB2312" w:eastAsia="仿宋_GB2312"/>
          <w:color w:val="auto"/>
          <w:sz w:val="32"/>
          <w:szCs w:val="32"/>
          <w:highlight w:val="none"/>
          <w:u w:val="none"/>
        </w:rPr>
        <w:t>%</w:t>
      </w:r>
      <w:r>
        <w:rPr>
          <w:rFonts w:hint="eastAsia" w:ascii="仿宋_GB2312"/>
          <w:color w:val="auto"/>
          <w:sz w:val="32"/>
          <w:szCs w:val="32"/>
          <w:highlight w:val="none"/>
          <w:u w:val="none"/>
          <w:lang w:eastAsia="zh-CN"/>
        </w:rPr>
        <w:t>，</w:t>
      </w:r>
      <w:r>
        <w:rPr>
          <w:rFonts w:hint="eastAsia" w:ascii="仿宋_GB2312"/>
          <w:color w:val="auto"/>
          <w:sz w:val="32"/>
          <w:szCs w:val="32"/>
          <w:highlight w:val="none"/>
          <w:u w:val="none"/>
          <w:lang w:val="en-US" w:eastAsia="zh-CN"/>
        </w:rPr>
        <w:t>公务接待费比</w:t>
      </w:r>
      <w:r>
        <w:rPr>
          <w:rFonts w:hint="eastAsia" w:ascii="仿宋_GB2312" w:hAnsi="仿宋_GB2312" w:cs="仿宋_GB2312"/>
          <w:color w:val="auto"/>
          <w:u w:val="none"/>
          <w:lang w:val="en-US" w:eastAsia="zh-CN"/>
        </w:rPr>
        <w:t>上年增加0.30万元，增长100%。</w:t>
      </w:r>
      <w:r>
        <w:rPr>
          <w:rFonts w:hint="eastAsia" w:ascii="仿宋_GB2312" w:hAnsi="仿宋_GB2312" w:eastAsia="仿宋_GB2312" w:cs="仿宋_GB2312"/>
          <w:color w:val="auto"/>
          <w:u w:val="none"/>
          <w:lang w:val="en-US" w:eastAsia="zh-CN"/>
        </w:rPr>
        <w:t>决算数</w:t>
      </w:r>
      <w:r>
        <w:rPr>
          <w:rFonts w:hint="eastAsia" w:ascii="仿宋_GB2312" w:hAnsi="仿宋_GB2312" w:cs="仿宋_GB2312"/>
          <w:color w:val="auto"/>
          <w:u w:val="none"/>
          <w:lang w:val="en-US" w:eastAsia="zh-CN"/>
        </w:rPr>
        <w:t>持平全年</w:t>
      </w:r>
      <w:r>
        <w:rPr>
          <w:rFonts w:hint="eastAsia" w:ascii="仿宋_GB2312" w:hAnsi="仿宋_GB2312" w:eastAsia="仿宋_GB2312" w:cs="仿宋_GB2312"/>
          <w:color w:val="auto"/>
          <w:u w:val="none"/>
          <w:lang w:val="en-US" w:eastAsia="zh-CN"/>
        </w:rPr>
        <w:t>预算数的主要原因：</w:t>
      </w:r>
      <w:r>
        <w:rPr>
          <w:rFonts w:hint="eastAsia" w:ascii="仿宋_GB2312" w:hAnsi="仿宋_GB2312" w:cs="仿宋_GB2312"/>
          <w:color w:val="auto"/>
          <w:u w:val="none"/>
          <w:lang w:val="en-US" w:eastAsia="zh-CN"/>
        </w:rPr>
        <w:t>2023年收支平衡。</w:t>
      </w:r>
    </w:p>
    <w:p w14:paraId="6FEF0D6B">
      <w:pPr>
        <w:pageBreakBefore w:val="0"/>
        <w:widowControl w:val="0"/>
        <w:kinsoku/>
        <w:wordWrap/>
        <w:overflowPunct/>
        <w:topLinePunct w:val="0"/>
        <w:bidi w:val="0"/>
        <w:adjustRightInd w:val="0"/>
        <w:snapToGrid w:val="0"/>
        <w:spacing w:line="360" w:lineRule="auto"/>
        <w:ind w:firstLine="640" w:firstLineChars="200"/>
        <w:jc w:val="left"/>
        <w:textAlignment w:val="auto"/>
        <w:rPr>
          <w:rFonts w:hint="eastAsia" w:ascii="仿宋_GB2312" w:eastAsia="仿宋_GB2312"/>
          <w:color w:val="auto"/>
          <w:sz w:val="32"/>
          <w:szCs w:val="32"/>
          <w:highlight w:val="none"/>
          <w:u w:val="none"/>
          <w:lang w:val="en-US" w:eastAsia="zh-CN"/>
        </w:rPr>
      </w:pPr>
      <w:r>
        <w:rPr>
          <w:rFonts w:hint="eastAsia" w:ascii="仿宋_GB2312" w:eastAsia="仿宋_GB2312"/>
          <w:color w:val="auto"/>
          <w:sz w:val="32"/>
          <w:szCs w:val="32"/>
          <w:highlight w:val="none"/>
          <w:u w:val="none"/>
          <w:lang w:val="en-US" w:eastAsia="zh-CN"/>
        </w:rPr>
        <w:t>外宾接待支出</w:t>
      </w:r>
      <w:r>
        <w:rPr>
          <w:rFonts w:hint="eastAsia" w:ascii="仿宋_GB2312"/>
          <w:color w:val="auto"/>
          <w:sz w:val="32"/>
          <w:szCs w:val="32"/>
          <w:highlight w:val="none"/>
          <w:u w:val="none"/>
          <w:lang w:val="en-US" w:eastAsia="zh-CN"/>
        </w:rPr>
        <w:t>0</w:t>
      </w:r>
      <w:r>
        <w:rPr>
          <w:rFonts w:hint="eastAsia" w:ascii="仿宋_GB2312" w:eastAsia="仿宋_GB2312"/>
          <w:color w:val="auto"/>
          <w:sz w:val="32"/>
          <w:szCs w:val="32"/>
          <w:highlight w:val="none"/>
          <w:u w:val="none"/>
          <w:lang w:val="en-US" w:eastAsia="zh-CN"/>
        </w:rPr>
        <w:t>万元。</w:t>
      </w:r>
      <w:r>
        <w:rPr>
          <w:rFonts w:hint="eastAsia" w:ascii="仿宋_GB2312"/>
          <w:color w:val="auto"/>
          <w:sz w:val="32"/>
          <w:szCs w:val="32"/>
          <w:highlight w:val="none"/>
          <w:u w:val="none"/>
          <w:lang w:val="en-US" w:eastAsia="zh-CN"/>
        </w:rPr>
        <w:t>2023年</w:t>
      </w:r>
      <w:r>
        <w:rPr>
          <w:rFonts w:hint="eastAsia" w:ascii="仿宋_GB2312" w:eastAsia="仿宋_GB2312"/>
          <w:color w:val="auto"/>
          <w:sz w:val="32"/>
          <w:szCs w:val="32"/>
          <w:highlight w:val="none"/>
          <w:u w:val="none"/>
          <w:lang w:val="en-US" w:eastAsia="zh-CN"/>
        </w:rPr>
        <w:t>共接待来访团组</w:t>
      </w:r>
      <w:r>
        <w:rPr>
          <w:rFonts w:hint="eastAsia" w:ascii="仿宋_GB2312"/>
          <w:color w:val="auto"/>
          <w:sz w:val="32"/>
          <w:szCs w:val="32"/>
          <w:highlight w:val="none"/>
          <w:u w:val="none"/>
          <w:lang w:val="en-US" w:eastAsia="zh-CN"/>
        </w:rPr>
        <w:t>0</w:t>
      </w:r>
      <w:r>
        <w:rPr>
          <w:rFonts w:hint="eastAsia" w:ascii="仿宋_GB2312" w:eastAsia="仿宋_GB2312"/>
          <w:color w:val="auto"/>
          <w:sz w:val="32"/>
          <w:szCs w:val="32"/>
          <w:highlight w:val="none"/>
          <w:u w:val="none"/>
          <w:lang w:val="en-US" w:eastAsia="zh-CN"/>
        </w:rPr>
        <w:t>个，</w:t>
      </w:r>
      <w:r>
        <w:rPr>
          <w:rFonts w:hint="eastAsia" w:ascii="仿宋_GB2312"/>
          <w:color w:val="auto"/>
          <w:sz w:val="32"/>
          <w:szCs w:val="32"/>
          <w:highlight w:val="none"/>
          <w:u w:val="none"/>
          <w:lang w:val="en-US" w:eastAsia="zh-CN"/>
        </w:rPr>
        <w:t>0</w:t>
      </w:r>
      <w:r>
        <w:rPr>
          <w:rFonts w:hint="eastAsia" w:ascii="仿宋_GB2312" w:eastAsia="仿宋_GB2312"/>
          <w:color w:val="auto"/>
          <w:sz w:val="32"/>
          <w:szCs w:val="32"/>
          <w:highlight w:val="none"/>
          <w:u w:val="none"/>
          <w:lang w:val="en-US" w:eastAsia="zh-CN"/>
        </w:rPr>
        <w:t>人次（不包括陪同人员）。</w:t>
      </w:r>
    </w:p>
    <w:p w14:paraId="490111F4">
      <w:pPr>
        <w:pageBreakBefore w:val="0"/>
        <w:widowControl w:val="0"/>
        <w:kinsoku/>
        <w:wordWrap/>
        <w:overflowPunct/>
        <w:topLinePunct w:val="0"/>
        <w:bidi w:val="0"/>
        <w:adjustRightInd w:val="0"/>
        <w:snapToGrid w:val="0"/>
        <w:spacing w:line="360" w:lineRule="auto"/>
        <w:ind w:firstLine="640" w:firstLineChars="200"/>
        <w:jc w:val="left"/>
        <w:textAlignment w:val="auto"/>
        <w:rPr>
          <w:rFonts w:hint="eastAsia" w:ascii="仿宋_GB2312" w:hAnsi="仿宋_GB2312" w:cs="仿宋_GB2312"/>
          <w:b/>
          <w:bCs/>
          <w:color w:val="auto"/>
          <w:sz w:val="32"/>
          <w:szCs w:val="32"/>
          <w:u w:val="none"/>
          <w:lang w:val="en-US" w:eastAsia="zh-CN"/>
        </w:rPr>
      </w:pPr>
      <w:r>
        <w:rPr>
          <w:rFonts w:hint="eastAsia" w:ascii="仿宋_GB2312" w:eastAsia="仿宋_GB2312"/>
          <w:color w:val="auto"/>
          <w:sz w:val="32"/>
          <w:szCs w:val="32"/>
          <w:highlight w:val="none"/>
          <w:u w:val="none"/>
          <w:lang w:val="en-US" w:eastAsia="zh-CN"/>
        </w:rPr>
        <w:t>国内公务接待支出</w:t>
      </w:r>
      <w:r>
        <w:rPr>
          <w:rFonts w:hint="eastAsia" w:ascii="仿宋_GB2312"/>
          <w:color w:val="auto"/>
          <w:sz w:val="32"/>
          <w:szCs w:val="32"/>
          <w:highlight w:val="none"/>
          <w:u w:val="none"/>
          <w:lang w:val="en-US" w:eastAsia="zh-CN"/>
        </w:rPr>
        <w:t>0.30</w:t>
      </w:r>
      <w:r>
        <w:rPr>
          <w:rFonts w:hint="eastAsia" w:ascii="仿宋_GB2312" w:eastAsia="仿宋_GB2312"/>
          <w:color w:val="auto"/>
          <w:sz w:val="32"/>
          <w:szCs w:val="32"/>
          <w:highlight w:val="none"/>
          <w:u w:val="none"/>
          <w:lang w:val="en-US" w:eastAsia="zh-CN"/>
        </w:rPr>
        <w:t>万元，接待对象主要是</w:t>
      </w:r>
      <w:r>
        <w:rPr>
          <w:rFonts w:hint="eastAsia" w:ascii="仿宋_GB2312"/>
          <w:color w:val="auto"/>
          <w:sz w:val="32"/>
          <w:szCs w:val="32"/>
          <w:highlight w:val="none"/>
          <w:u w:val="none"/>
          <w:lang w:val="en-US" w:eastAsia="zh-CN"/>
        </w:rPr>
        <w:t>省市领导</w:t>
      </w:r>
      <w:r>
        <w:rPr>
          <w:rFonts w:hint="eastAsia" w:ascii="仿宋_GB2312" w:eastAsia="仿宋_GB2312"/>
          <w:color w:val="auto"/>
          <w:sz w:val="32"/>
          <w:szCs w:val="32"/>
          <w:highlight w:val="none"/>
          <w:u w:val="none"/>
          <w:lang w:val="en-US" w:eastAsia="zh-CN"/>
        </w:rPr>
        <w:t>，主要是开展</w:t>
      </w:r>
      <w:r>
        <w:rPr>
          <w:rFonts w:hint="eastAsia" w:ascii="仿宋_GB2312"/>
          <w:color w:val="auto"/>
          <w:sz w:val="32"/>
          <w:szCs w:val="32"/>
          <w:highlight w:val="none"/>
          <w:u w:val="none"/>
          <w:lang w:val="en-US" w:eastAsia="zh-CN"/>
        </w:rPr>
        <w:t>随县红十字会相关</w:t>
      </w:r>
      <w:r>
        <w:rPr>
          <w:rFonts w:hint="eastAsia" w:ascii="仿宋_GB2312" w:eastAsia="仿宋_GB2312"/>
          <w:color w:val="auto"/>
          <w:sz w:val="32"/>
          <w:szCs w:val="32"/>
          <w:highlight w:val="none"/>
          <w:u w:val="none"/>
          <w:lang w:val="en-US" w:eastAsia="zh-CN"/>
        </w:rPr>
        <w:t>工作。</w:t>
      </w:r>
      <w:r>
        <w:rPr>
          <w:rFonts w:hint="eastAsia" w:ascii="仿宋_GB2312"/>
          <w:color w:val="auto"/>
          <w:sz w:val="32"/>
          <w:szCs w:val="32"/>
          <w:highlight w:val="none"/>
          <w:u w:val="none"/>
          <w:lang w:val="en-US" w:eastAsia="zh-CN"/>
        </w:rPr>
        <w:t>2023年</w:t>
      </w:r>
      <w:r>
        <w:rPr>
          <w:rFonts w:hint="eastAsia" w:ascii="仿宋_GB2312" w:eastAsia="仿宋_GB2312"/>
          <w:color w:val="auto"/>
          <w:sz w:val="32"/>
          <w:szCs w:val="32"/>
          <w:highlight w:val="none"/>
          <w:u w:val="none"/>
          <w:lang w:val="en-US" w:eastAsia="zh-CN"/>
        </w:rPr>
        <w:t>共接待国内来访团组</w:t>
      </w:r>
      <w:r>
        <w:rPr>
          <w:rFonts w:hint="eastAsia" w:ascii="仿宋_GB2312"/>
          <w:color w:val="auto"/>
          <w:sz w:val="32"/>
          <w:szCs w:val="32"/>
          <w:highlight w:val="none"/>
          <w:u w:val="none"/>
          <w:lang w:val="en-US" w:eastAsia="zh-CN"/>
        </w:rPr>
        <w:t>6</w:t>
      </w:r>
      <w:r>
        <w:rPr>
          <w:rFonts w:hint="eastAsia" w:ascii="仿宋_GB2312" w:eastAsia="仿宋_GB2312"/>
          <w:color w:val="auto"/>
          <w:sz w:val="32"/>
          <w:szCs w:val="32"/>
          <w:highlight w:val="none"/>
          <w:u w:val="none"/>
          <w:lang w:val="en-US" w:eastAsia="zh-CN"/>
        </w:rPr>
        <w:t>个</w:t>
      </w:r>
      <w:r>
        <w:rPr>
          <w:rFonts w:hint="eastAsia" w:ascii="仿宋_GB2312"/>
          <w:color w:val="auto"/>
          <w:sz w:val="32"/>
          <w:szCs w:val="32"/>
          <w:highlight w:val="none"/>
          <w:u w:val="none"/>
          <w:lang w:val="en-US" w:eastAsia="zh-CN"/>
        </w:rPr>
        <w:t>，60</w:t>
      </w:r>
      <w:r>
        <w:rPr>
          <w:rFonts w:hint="eastAsia" w:ascii="仿宋_GB2312" w:eastAsia="仿宋_GB2312"/>
          <w:color w:val="auto"/>
          <w:sz w:val="32"/>
          <w:szCs w:val="32"/>
          <w:highlight w:val="none"/>
          <w:u w:val="none"/>
          <w:lang w:val="en-US" w:eastAsia="zh-CN"/>
        </w:rPr>
        <w:t>人次（不包括陪同人员）。</w:t>
      </w:r>
    </w:p>
    <w:p w14:paraId="018B7D6B">
      <w:pPr>
        <w:numPr>
          <w:ilvl w:val="0"/>
          <w:numId w:val="0"/>
        </w:numPr>
        <w:bidi w:val="0"/>
        <w:ind w:leftChars="200"/>
        <w:jc w:val="left"/>
        <w:rPr>
          <w:rFonts w:hint="eastAsia" w:ascii="黑体" w:hAnsi="黑体" w:eastAsia="黑体" w:cs="黑体"/>
          <w:color w:val="auto"/>
          <w:u w:val="none"/>
          <w:lang w:val="en-US" w:eastAsia="zh-CN"/>
        </w:rPr>
      </w:pPr>
      <w:r>
        <w:rPr>
          <w:rFonts w:hint="eastAsia" w:ascii="黑体" w:hAnsi="黑体" w:eastAsia="黑体" w:cs="黑体"/>
          <w:color w:val="auto"/>
          <w:u w:val="none"/>
          <w:lang w:val="en-US" w:eastAsia="zh-CN"/>
        </w:rPr>
        <w:t>十、</w:t>
      </w:r>
      <w:r>
        <w:rPr>
          <w:rFonts w:hint="eastAsia" w:ascii="黑体" w:hAnsi="黑体" w:eastAsia="黑体" w:cs="黑体"/>
          <w:color w:val="auto"/>
          <w:u w:val="none"/>
          <w:lang w:val="en-US" w:eastAsia="zh-CN"/>
        </w:rPr>
        <w:t>机关运行经费支出说明</w:t>
      </w:r>
    </w:p>
    <w:p w14:paraId="114409E5">
      <w:pPr>
        <w:pStyle w:val="8"/>
        <w:jc w:val="left"/>
        <w:rPr>
          <w:rFonts w:hint="eastAsia" w:ascii="仿宋_GB2312" w:hAnsi="仿宋_GB2312" w:eastAsia="仿宋_GB2312" w:cs="仿宋_GB2312"/>
          <w:color w:val="auto"/>
          <w:sz w:val="32"/>
          <w:szCs w:val="32"/>
          <w:u w:val="none"/>
          <w:lang w:val="en-US" w:eastAsia="zh-CN"/>
        </w:rPr>
      </w:pPr>
      <w:r>
        <w:rPr>
          <w:rFonts w:hint="eastAsia" w:ascii="仿宋_GB2312" w:eastAsia="仿宋_GB2312"/>
          <w:color w:val="auto"/>
          <w:szCs w:val="32"/>
          <w:u w:val="none"/>
          <w:lang w:val="en-US" w:eastAsia="zh-CN"/>
        </w:rPr>
        <w:t>随县红十字会</w:t>
      </w:r>
      <w:r>
        <w:rPr>
          <w:rFonts w:hint="eastAsia" w:ascii="仿宋_GB2312" w:eastAsia="仿宋_GB2312"/>
          <w:color w:val="auto"/>
          <w:szCs w:val="32"/>
          <w:u w:val="none"/>
        </w:rPr>
        <w:t>202</w:t>
      </w:r>
      <w:r>
        <w:rPr>
          <w:rFonts w:hint="eastAsia" w:ascii="仿宋_GB2312" w:eastAsia="仿宋_GB2312"/>
          <w:color w:val="auto"/>
          <w:szCs w:val="32"/>
          <w:u w:val="none"/>
          <w:lang w:val="en-US" w:eastAsia="zh-CN"/>
        </w:rPr>
        <w:t>3</w:t>
      </w:r>
      <w:r>
        <w:rPr>
          <w:rFonts w:hint="eastAsia" w:ascii="仿宋_GB2312" w:eastAsia="仿宋_GB2312"/>
          <w:color w:val="auto"/>
          <w:szCs w:val="32"/>
          <w:u w:val="none"/>
        </w:rPr>
        <w:t>年度机关运行经费支出</w:t>
      </w:r>
      <w:r>
        <w:rPr>
          <w:rFonts w:hint="eastAsia" w:ascii="仿宋_GB2312" w:eastAsia="仿宋_GB2312"/>
          <w:color w:val="auto"/>
          <w:szCs w:val="32"/>
          <w:u w:val="none"/>
          <w:lang w:val="en-US" w:eastAsia="zh-CN"/>
        </w:rPr>
        <w:t>4.40</w:t>
      </w:r>
      <w:r>
        <w:rPr>
          <w:rFonts w:hint="eastAsia" w:ascii="仿宋_GB2312" w:eastAsia="仿宋_GB2312"/>
          <w:color w:val="auto"/>
          <w:szCs w:val="32"/>
          <w:u w:val="none"/>
        </w:rPr>
        <w:t>万元</w:t>
      </w:r>
      <w:r>
        <w:rPr>
          <w:rFonts w:hint="eastAsia" w:ascii="仿宋_GB2312" w:eastAsia="仿宋_GB2312"/>
          <w:color w:val="auto"/>
          <w:szCs w:val="32"/>
          <w:u w:val="none"/>
          <w:lang w:eastAsia="zh-CN"/>
        </w:rPr>
        <w:t>，上年决算数</w:t>
      </w:r>
      <w:r>
        <w:rPr>
          <w:rFonts w:hint="eastAsia" w:ascii="仿宋_GB2312" w:eastAsia="仿宋_GB2312"/>
          <w:color w:val="auto"/>
          <w:szCs w:val="32"/>
          <w:u w:val="none"/>
        </w:rPr>
        <w:t>增加</w:t>
      </w:r>
      <w:r>
        <w:rPr>
          <w:rFonts w:hint="eastAsia" w:ascii="仿宋_GB2312" w:eastAsia="仿宋_GB2312"/>
          <w:color w:val="auto"/>
          <w:szCs w:val="32"/>
          <w:u w:val="none"/>
          <w:lang w:val="en-US" w:eastAsia="zh-CN"/>
        </w:rPr>
        <w:t>4.40</w:t>
      </w:r>
      <w:r>
        <w:rPr>
          <w:rFonts w:hint="eastAsia" w:ascii="仿宋_GB2312" w:eastAsia="仿宋_GB2312"/>
          <w:color w:val="auto"/>
          <w:szCs w:val="32"/>
          <w:u w:val="none"/>
        </w:rPr>
        <w:t>万元，增长</w:t>
      </w:r>
      <w:r>
        <w:rPr>
          <w:rFonts w:hint="eastAsia" w:ascii="仿宋_GB2312" w:eastAsia="仿宋_GB2312"/>
          <w:color w:val="auto"/>
          <w:szCs w:val="32"/>
          <w:u w:val="none"/>
          <w:lang w:val="en-US" w:eastAsia="zh-CN"/>
        </w:rPr>
        <w:t>0.00</w:t>
      </w:r>
      <w:r>
        <w:rPr>
          <w:rFonts w:hint="eastAsia" w:ascii="仿宋_GB2312" w:eastAsia="仿宋_GB2312"/>
          <w:color w:val="auto"/>
          <w:szCs w:val="32"/>
          <w:u w:val="none"/>
        </w:rPr>
        <w:t>%。主要原因是：</w:t>
      </w:r>
      <w:r>
        <w:rPr>
          <w:rFonts w:hint="eastAsia" w:ascii="仿宋_GB2312" w:hAnsi="宋体" w:eastAsia="仿宋_GB2312"/>
          <w:color w:val="auto"/>
          <w:szCs w:val="32"/>
          <w:u w:val="none"/>
        </w:rPr>
        <w:t>2023年收支平衡</w:t>
      </w:r>
      <w:r>
        <w:rPr>
          <w:rFonts w:hint="eastAsia" w:ascii="仿宋_GB2312" w:eastAsia="仿宋_GB2312"/>
          <w:color w:val="auto"/>
          <w:sz w:val="32"/>
          <w:szCs w:val="32"/>
          <w:highlight w:val="none"/>
          <w:u w:val="none"/>
          <w:lang w:val="en-US" w:eastAsia="zh-CN"/>
        </w:rPr>
        <w:t>。</w:t>
      </w:r>
    </w:p>
    <w:p w14:paraId="287066A8">
      <w:pPr>
        <w:numPr>
          <w:ilvl w:val="0"/>
          <w:numId w:val="0"/>
        </w:numPr>
        <w:bidi w:val="0"/>
        <w:ind w:leftChars="200"/>
        <w:jc w:val="left"/>
        <w:rPr>
          <w:rFonts w:hint="eastAsia" w:ascii="黑体" w:hAnsi="黑体" w:eastAsia="黑体" w:cs="黑体"/>
          <w:color w:val="auto"/>
          <w:u w:val="none"/>
          <w:lang w:val="en-US" w:eastAsia="zh-CN"/>
        </w:rPr>
      </w:pPr>
      <w:r>
        <w:rPr>
          <w:rFonts w:hint="eastAsia" w:ascii="黑体" w:hAnsi="黑体" w:eastAsia="黑体" w:cs="黑体"/>
          <w:color w:val="auto"/>
          <w:u w:val="none"/>
          <w:lang w:val="en-US" w:eastAsia="zh-CN"/>
        </w:rPr>
        <w:t>十一、政府采购支出说明</w:t>
      </w:r>
    </w:p>
    <w:p w14:paraId="664B47D0">
      <w:pPr>
        <w:bidi w:val="0"/>
        <w:ind w:firstLine="640" w:firstLineChars="200"/>
        <w:jc w:val="left"/>
        <w:rPr>
          <w:rFonts w:hint="eastAsia"/>
          <w:color w:val="auto"/>
          <w:u w:val="none"/>
          <w:lang w:val="en-US" w:eastAsia="zh-CN"/>
        </w:rPr>
      </w:pPr>
      <w:r>
        <w:rPr>
          <w:rFonts w:hint="eastAsia"/>
          <w:color w:val="auto"/>
          <w:u w:val="none"/>
        </w:rPr>
        <w:t>本单位2023年度无政府采购计划。</w:t>
      </w:r>
    </w:p>
    <w:p w14:paraId="055CBAC3">
      <w:pPr>
        <w:numPr>
          <w:ilvl w:val="0"/>
          <w:numId w:val="0"/>
        </w:numPr>
        <w:bidi w:val="0"/>
        <w:ind w:leftChars="200"/>
        <w:jc w:val="left"/>
        <w:rPr>
          <w:rFonts w:hint="eastAsia" w:ascii="黑体" w:hAnsi="黑体" w:eastAsia="黑体" w:cs="黑体"/>
          <w:color w:val="auto"/>
          <w:u w:val="none"/>
          <w:lang w:val="en-US" w:eastAsia="zh-CN"/>
        </w:rPr>
      </w:pPr>
      <w:r>
        <w:rPr>
          <w:rFonts w:hint="eastAsia" w:ascii="黑体" w:hAnsi="黑体" w:eastAsia="黑体" w:cs="黑体"/>
          <w:color w:val="auto"/>
          <w:u w:val="none"/>
          <w:lang w:val="en-US" w:eastAsia="zh-CN"/>
        </w:rPr>
        <w:t>十二、国有资产占用情况说明</w:t>
      </w:r>
    </w:p>
    <w:p w14:paraId="2BF27E6D">
      <w:pPr>
        <w:bidi w:val="0"/>
        <w:ind w:firstLine="640" w:firstLineChars="200"/>
        <w:jc w:val="left"/>
        <w:rPr>
          <w:rFonts w:hint="eastAsia"/>
          <w:color w:val="auto"/>
          <w:u w:val="none"/>
          <w:lang w:val="en-US" w:eastAsia="zh-CN"/>
        </w:rPr>
      </w:pPr>
      <w:r>
        <w:rPr>
          <w:rFonts w:hint="eastAsia"/>
          <w:color w:val="auto"/>
          <w:u w:val="none"/>
        </w:rPr>
        <w:t>本单位办公用房属</w:t>
      </w:r>
      <w:r>
        <w:rPr>
          <w:rFonts w:hint="eastAsia"/>
          <w:color w:val="auto"/>
          <w:u w:val="none"/>
          <w:lang w:val="en-US" w:eastAsia="zh-CN"/>
        </w:rPr>
        <w:t>卫健局</w:t>
      </w:r>
      <w:r>
        <w:rPr>
          <w:rFonts w:hint="eastAsia"/>
          <w:color w:val="auto"/>
          <w:u w:val="none"/>
        </w:rPr>
        <w:t>部门</w:t>
      </w:r>
      <w:r>
        <w:rPr>
          <w:rFonts w:hint="eastAsia"/>
          <w:color w:val="auto"/>
          <w:u w:val="none"/>
          <w:lang w:val="en-US" w:eastAsia="zh-CN"/>
        </w:rPr>
        <w:t>借</w:t>
      </w:r>
      <w:r>
        <w:rPr>
          <w:rFonts w:hint="eastAsia"/>
          <w:color w:val="auto"/>
          <w:u w:val="none"/>
        </w:rPr>
        <w:t>用，无国有资产占用情况。</w:t>
      </w:r>
    </w:p>
    <w:p w14:paraId="3C16F7EF">
      <w:pPr>
        <w:bidi w:val="0"/>
        <w:ind w:firstLine="640" w:firstLineChars="200"/>
        <w:jc w:val="left"/>
        <w:rPr>
          <w:rFonts w:hint="eastAsia" w:ascii="黑体" w:hAnsi="黑体" w:eastAsia="黑体" w:cs="黑体"/>
          <w:color w:val="auto"/>
          <w:u w:val="none"/>
          <w:lang w:val="en-US" w:eastAsia="zh-CN"/>
        </w:rPr>
      </w:pPr>
      <w:r>
        <w:rPr>
          <w:rFonts w:hint="eastAsia" w:ascii="黑体" w:hAnsi="黑体" w:eastAsia="黑体" w:cs="黑体"/>
          <w:color w:val="auto"/>
          <w:u w:val="none"/>
          <w:lang w:val="en-US" w:eastAsia="zh-CN"/>
        </w:rPr>
        <w:t>十三、预算绩效情况说明</w:t>
      </w:r>
    </w:p>
    <w:p w14:paraId="6676516F">
      <w:pPr>
        <w:bidi w:val="0"/>
        <w:ind w:firstLine="640" w:firstLineChars="200"/>
        <w:jc w:val="left"/>
        <w:rPr>
          <w:rFonts w:hint="eastAsia" w:ascii="楷体_GB2312" w:hAnsi="楷体_GB2312" w:eastAsia="楷体_GB2312" w:cs="楷体_GB2312"/>
          <w:color w:val="auto"/>
          <w:u w:val="none"/>
          <w:lang w:eastAsia="zh-CN"/>
        </w:rPr>
      </w:pPr>
      <w:r>
        <w:rPr>
          <w:rFonts w:hint="eastAsia" w:ascii="楷体_GB2312" w:hAnsi="楷体_GB2312" w:eastAsia="楷体_GB2312" w:cs="楷体_GB2312"/>
          <w:color w:val="auto"/>
          <w:u w:val="none"/>
          <w:lang w:val="en-US" w:eastAsia="zh-CN"/>
        </w:rPr>
        <w:t>(一)</w:t>
      </w:r>
      <w:r>
        <w:rPr>
          <w:rFonts w:hint="eastAsia" w:ascii="楷体_GB2312" w:hAnsi="楷体_GB2312" w:eastAsia="楷体_GB2312" w:cs="楷体_GB2312"/>
          <w:color w:val="auto"/>
          <w:u w:val="none"/>
        </w:rPr>
        <w:t>预算绩效管理工作开展情况</w:t>
      </w:r>
      <w:r>
        <w:rPr>
          <w:rFonts w:hint="eastAsia" w:ascii="楷体_GB2312" w:hAnsi="楷体_GB2312" w:eastAsia="楷体_GB2312" w:cs="楷体_GB2312"/>
          <w:color w:val="auto"/>
          <w:u w:val="none"/>
          <w:lang w:eastAsia="zh-CN"/>
        </w:rPr>
        <w:t>。</w:t>
      </w:r>
    </w:p>
    <w:p w14:paraId="177778D2">
      <w:pPr>
        <w:bidi w:val="0"/>
        <w:ind w:firstLine="640" w:firstLineChars="200"/>
        <w:jc w:val="left"/>
        <w:rPr>
          <w:rFonts w:hint="eastAsia"/>
          <w:color w:val="auto"/>
          <w:u w:val="none"/>
          <w:lang w:eastAsia="zh-CN"/>
        </w:rPr>
      </w:pPr>
      <w:r>
        <w:rPr>
          <w:rFonts w:hint="eastAsia"/>
          <w:color w:val="auto"/>
          <w:u w:val="none"/>
        </w:rPr>
        <w:t>在2023年预算工作中，严格按照规定程序对各项目进行了合理规划，设定了各个项目的具体目标。同时组织开展部门整体支出绩效评价，从评价情况来看，单位各项资金均按规定用途使用，目标具体明确、合理可行，绩效目标与资金属性特点、支出内容相关，资金管理及方案实施的保障机构健全，人员分工明确，工作进度计划、预算安排合理，投入有保障。</w:t>
      </w:r>
    </w:p>
    <w:p w14:paraId="2D28B47A">
      <w:pPr>
        <w:pStyle w:val="8"/>
        <w:jc w:val="left"/>
        <w:rPr>
          <w:rFonts w:hint="eastAsia" w:ascii="仿宋_GB2312" w:hAnsi="仿宋_GB2312" w:eastAsia="仿宋_GB2312" w:cs="仿宋_GB2312"/>
          <w:color w:val="auto"/>
          <w:sz w:val="32"/>
          <w:szCs w:val="32"/>
          <w:u w:val="none"/>
          <w:lang w:eastAsia="zh-CN"/>
        </w:rPr>
      </w:pPr>
      <w:r>
        <w:rPr>
          <w:rFonts w:hint="eastAsia" w:ascii="楷体_GB2312" w:hAnsi="楷体_GB2312" w:eastAsia="楷体_GB2312" w:cs="楷体_GB2312"/>
          <w:color w:val="auto"/>
          <w:sz w:val="32"/>
          <w:szCs w:val="32"/>
          <w:u w:val="none"/>
          <w:lang w:val="en-US" w:eastAsia="zh-CN"/>
        </w:rPr>
        <w:t>（二）</w:t>
      </w:r>
      <w:r>
        <w:rPr>
          <w:rFonts w:hint="eastAsia" w:ascii="楷体_GB2312" w:hAnsi="楷体_GB2312" w:eastAsia="楷体_GB2312" w:cs="楷体_GB2312"/>
          <w:color w:val="auto"/>
          <w:sz w:val="32"/>
          <w:szCs w:val="32"/>
          <w:u w:val="none"/>
          <w:lang w:eastAsia="zh-CN"/>
        </w:rPr>
        <w:t>部门决算中项目绩效自评结果。</w:t>
      </w:r>
    </w:p>
    <w:p w14:paraId="4C7595E1">
      <w:pPr>
        <w:bidi w:val="0"/>
        <w:ind w:firstLine="640" w:firstLineChars="200"/>
        <w:jc w:val="left"/>
        <w:rPr>
          <w:rFonts w:hint="eastAsia"/>
          <w:color w:val="auto"/>
          <w:u w:val="none"/>
        </w:rPr>
      </w:pPr>
      <w:r>
        <w:rPr>
          <w:rFonts w:hint="eastAsia"/>
          <w:color w:val="auto"/>
          <w:u w:val="none"/>
        </w:rPr>
        <w:t>我单位按照上级机关和县委、县政府的总体要求，在县委、县政府坚强领导下，在上级机关的精心指导下，改革创新，主动作为，扎实有序开展工作。</w:t>
      </w:r>
    </w:p>
    <w:p w14:paraId="7E81C8BE">
      <w:pPr>
        <w:spacing w:line="560" w:lineRule="exact"/>
        <w:ind w:firstLine="640"/>
        <w:jc w:val="left"/>
        <w:rPr>
          <w:rFonts w:hint="eastAsia" w:ascii="楷体_GB2312" w:hAnsi="楷体_GB2312" w:eastAsia="楷体_GB2312" w:cs="楷体_GB2312"/>
          <w:bCs/>
          <w:color w:val="auto"/>
          <w:sz w:val="32"/>
          <w:szCs w:val="32"/>
          <w:u w:val="none"/>
          <w:lang w:eastAsia="zh-CN"/>
        </w:rPr>
      </w:pPr>
      <w:r>
        <w:rPr>
          <w:rFonts w:hint="eastAsia"/>
          <w:color w:val="auto"/>
          <w:u w:val="none"/>
          <w:lang w:val="en-US" w:eastAsia="zh-CN"/>
        </w:rPr>
        <w:t>（三）</w:t>
      </w:r>
      <w:r>
        <w:rPr>
          <w:rFonts w:hint="eastAsia" w:ascii="楷体_GB2312" w:hAnsi="楷体_GB2312" w:eastAsia="楷体_GB2312" w:cs="楷体_GB2312"/>
          <w:bCs/>
          <w:color w:val="auto"/>
          <w:sz w:val="32"/>
          <w:szCs w:val="32"/>
          <w:u w:val="none"/>
        </w:rPr>
        <w:t>绩效评价结果应用情况</w:t>
      </w:r>
      <w:r>
        <w:rPr>
          <w:rFonts w:hint="eastAsia" w:ascii="楷体_GB2312" w:hAnsi="楷体_GB2312" w:eastAsia="楷体_GB2312" w:cs="楷体_GB2312"/>
          <w:bCs/>
          <w:color w:val="auto"/>
          <w:sz w:val="32"/>
          <w:szCs w:val="32"/>
          <w:u w:val="none"/>
          <w:lang w:eastAsia="zh-CN"/>
        </w:rPr>
        <w:t>。</w:t>
      </w:r>
    </w:p>
    <w:p w14:paraId="54B81D20">
      <w:pPr>
        <w:spacing w:line="560" w:lineRule="exact"/>
        <w:ind w:firstLine="640"/>
        <w:jc w:val="left"/>
        <w:rPr>
          <w:rFonts w:hint="eastAsia" w:ascii="仿宋_GB2312" w:hAnsi="仿宋" w:eastAsia="仿宋_GB2312" w:cs="仿宋"/>
          <w:color w:val="auto"/>
          <w:sz w:val="32"/>
          <w:szCs w:val="32"/>
          <w:u w:val="none"/>
        </w:rPr>
      </w:pPr>
      <w:r>
        <w:rPr>
          <w:rFonts w:hint="eastAsia"/>
          <w:color w:val="auto"/>
          <w:u w:val="none"/>
        </w:rPr>
        <w:t>一是根据上年度项目实施情况和单位职能，合理制定本年度项目预算;二是加强对项目实施的管理监督，提高项目资金效益。</w:t>
      </w:r>
    </w:p>
    <w:p w14:paraId="1F06D404">
      <w:pPr>
        <w:numPr>
          <w:ilvl w:val="0"/>
          <w:numId w:val="1"/>
        </w:numPr>
        <w:spacing w:line="560" w:lineRule="exact"/>
        <w:ind w:firstLine="640"/>
        <w:jc w:val="left"/>
        <w:rPr>
          <w:rFonts w:hint="eastAsia" w:ascii="楷体_GB2312" w:hAnsi="楷体_GB2312" w:eastAsia="楷体_GB2312" w:cs="楷体_GB2312"/>
          <w:b/>
          <w:bCs/>
          <w:color w:val="auto"/>
          <w:sz w:val="32"/>
          <w:szCs w:val="32"/>
          <w:u w:val="none"/>
          <w:lang w:val="en-US" w:eastAsia="zh-CN"/>
        </w:rPr>
      </w:pPr>
      <w:r>
        <w:rPr>
          <w:rFonts w:hint="eastAsia" w:ascii="楷体_GB2312" w:hAnsi="楷体_GB2312" w:eastAsia="楷体_GB2312" w:cs="楷体_GB2312"/>
          <w:b/>
          <w:bCs/>
          <w:color w:val="auto"/>
          <w:sz w:val="32"/>
          <w:szCs w:val="32"/>
          <w:u w:val="none"/>
          <w:lang w:val="en-US" w:eastAsia="zh-CN"/>
        </w:rPr>
        <w:t>财政专项支出、专项转移支付情况：</w:t>
      </w:r>
    </w:p>
    <w:p w14:paraId="2AD5AB56">
      <w:pPr>
        <w:spacing w:line="560" w:lineRule="exact"/>
        <w:ind w:firstLine="640"/>
        <w:jc w:val="left"/>
        <w:rPr>
          <w:rFonts w:hint="eastAsia" w:ascii="仿宋_GB2312" w:hAnsi="仿宋" w:eastAsia="仿宋_GB2312" w:cs="仿宋"/>
          <w:color w:val="auto"/>
          <w:sz w:val="32"/>
          <w:szCs w:val="32"/>
          <w:u w:val="none"/>
          <w:lang w:val="en-US" w:eastAsia="zh-CN"/>
        </w:rPr>
      </w:pPr>
      <w:r>
        <w:rPr>
          <w:rFonts w:hint="eastAsia" w:ascii="仿宋_GB2312" w:hAnsi="仿宋" w:eastAsia="仿宋_GB2312" w:cs="仿宋"/>
          <w:color w:val="auto"/>
          <w:sz w:val="32"/>
          <w:szCs w:val="32"/>
          <w:u w:val="none"/>
          <w:lang w:val="en-US" w:eastAsia="zh-CN"/>
        </w:rPr>
        <w:t>随县红十字会2023年度无专项支出项目。</w:t>
      </w:r>
    </w:p>
    <w:p w14:paraId="52D805DE">
      <w:pPr>
        <w:spacing w:line="560" w:lineRule="exact"/>
        <w:ind w:firstLine="640"/>
        <w:jc w:val="left"/>
        <w:rPr>
          <w:rFonts w:hint="eastAsia" w:ascii="黑体" w:hAnsi="黑体" w:eastAsia="黑体" w:cs="黑体"/>
          <w:color w:val="auto"/>
          <w:sz w:val="32"/>
          <w:szCs w:val="32"/>
          <w:u w:val="none"/>
          <w:lang w:val="en-US" w:eastAsia="zh-CN"/>
        </w:rPr>
      </w:pPr>
      <w:r>
        <w:rPr>
          <w:rFonts w:hint="eastAsia" w:ascii="黑体" w:hAnsi="黑体" w:eastAsia="黑体" w:cs="黑体"/>
          <w:color w:val="auto"/>
          <w:sz w:val="32"/>
          <w:szCs w:val="32"/>
          <w:u w:val="none"/>
          <w:lang w:val="en-US" w:eastAsia="zh-CN"/>
        </w:rPr>
        <w:t>第四部分  其他需要说明的情况</w:t>
      </w:r>
    </w:p>
    <w:p w14:paraId="602CA2E9">
      <w:pPr>
        <w:spacing w:line="560" w:lineRule="exact"/>
        <w:ind w:firstLine="640"/>
        <w:jc w:val="left"/>
        <w:rPr>
          <w:rFonts w:hint="eastAsia" w:ascii="仿宋_GB2312" w:hAnsi="仿宋" w:eastAsia="仿宋_GB2312" w:cs="仿宋"/>
          <w:color w:val="auto"/>
          <w:sz w:val="32"/>
          <w:szCs w:val="32"/>
          <w:u w:val="none"/>
          <w:lang w:val="en-US" w:eastAsia="zh-CN"/>
        </w:rPr>
      </w:pPr>
      <w:r>
        <w:rPr>
          <w:rFonts w:hint="eastAsia" w:ascii="仿宋_GB2312" w:hAnsi="仿宋" w:eastAsia="仿宋_GB2312" w:cs="仿宋"/>
          <w:color w:val="auto"/>
          <w:sz w:val="32"/>
          <w:szCs w:val="32"/>
          <w:u w:val="none"/>
          <w:lang w:val="en-US" w:eastAsia="zh-CN"/>
        </w:rPr>
        <w:t>随县红十字会</w:t>
      </w:r>
      <w:r>
        <w:rPr>
          <w:rFonts w:hint="eastAsia" w:ascii="仿宋_GB2312" w:hAnsi="仿宋" w:eastAsia="仿宋_GB2312" w:cs="仿宋"/>
          <w:color w:val="auto"/>
          <w:sz w:val="32"/>
          <w:szCs w:val="32"/>
          <w:u w:val="none"/>
        </w:rPr>
        <w:t>无其他需要说明的情况</w:t>
      </w:r>
    </w:p>
    <w:p w14:paraId="50CFEF4B">
      <w:pPr>
        <w:spacing w:line="560" w:lineRule="exact"/>
        <w:ind w:firstLine="640"/>
        <w:jc w:val="left"/>
        <w:rPr>
          <w:rFonts w:hint="eastAsia" w:ascii="黑体" w:hAnsi="黑体" w:eastAsia="黑体" w:cs="黑体"/>
          <w:color w:val="auto"/>
          <w:sz w:val="32"/>
          <w:szCs w:val="32"/>
          <w:u w:val="none"/>
          <w:lang w:val="en-US" w:eastAsia="zh-CN"/>
        </w:rPr>
      </w:pPr>
      <w:r>
        <w:rPr>
          <w:rFonts w:hint="eastAsia" w:ascii="黑体" w:hAnsi="黑体" w:eastAsia="黑体" w:cs="黑体"/>
          <w:color w:val="auto"/>
          <w:sz w:val="32"/>
          <w:szCs w:val="32"/>
          <w:u w:val="none"/>
          <w:lang w:val="en-US" w:eastAsia="zh-CN"/>
        </w:rPr>
        <w:t>第五部分  名词解释</w:t>
      </w:r>
    </w:p>
    <w:p w14:paraId="07FA9146">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jc w:val="left"/>
        <w:textAlignment w:val="auto"/>
        <w:outlineLvl w:val="9"/>
        <w:rPr>
          <w:rFonts w:hint="eastAsia" w:ascii="仿宋_GB2312" w:eastAsia="仿宋_GB2312"/>
          <w:bCs/>
          <w:color w:val="auto"/>
          <w:kern w:val="44"/>
          <w:sz w:val="32"/>
          <w:szCs w:val="32"/>
          <w:highlight w:val="none"/>
          <w:u w:val="none"/>
          <w:lang w:eastAsia="zh-CN"/>
        </w:rPr>
      </w:pPr>
      <w:r>
        <w:rPr>
          <w:rFonts w:hint="eastAsia" w:ascii="仿宋_GB2312" w:eastAsia="仿宋_GB2312"/>
          <w:bCs/>
          <w:color w:val="auto"/>
          <w:kern w:val="44"/>
          <w:sz w:val="32"/>
          <w:szCs w:val="32"/>
          <w:highlight w:val="none"/>
          <w:u w:val="none"/>
        </w:rPr>
        <w:t>(一)一般公共预算财政拨款收入：</w:t>
      </w:r>
      <w:r>
        <w:rPr>
          <w:rFonts w:hint="default" w:ascii="仿宋_GB2312" w:eastAsia="仿宋_GB2312"/>
          <w:bCs/>
          <w:color w:val="auto"/>
          <w:kern w:val="44"/>
          <w:sz w:val="32"/>
          <w:szCs w:val="32"/>
          <w:highlight w:val="none"/>
          <w:u w:val="none"/>
        </w:rPr>
        <w:t>指</w:t>
      </w:r>
      <w:r>
        <w:rPr>
          <w:rFonts w:hint="eastAsia" w:ascii="仿宋_GB2312" w:eastAsia="仿宋_GB2312"/>
          <w:bCs/>
          <w:color w:val="auto"/>
          <w:kern w:val="44"/>
          <w:sz w:val="32"/>
          <w:szCs w:val="32"/>
          <w:highlight w:val="none"/>
          <w:u w:val="none"/>
          <w:lang w:eastAsia="zh-CN"/>
        </w:rPr>
        <w:t>省级</w:t>
      </w:r>
      <w:r>
        <w:rPr>
          <w:rFonts w:hint="default" w:ascii="仿宋_GB2312" w:eastAsia="仿宋_GB2312"/>
          <w:bCs/>
          <w:color w:val="auto"/>
          <w:kern w:val="44"/>
          <w:sz w:val="32"/>
          <w:szCs w:val="32"/>
          <w:highlight w:val="none"/>
          <w:u w:val="none"/>
        </w:rPr>
        <w:t>财政</w:t>
      </w:r>
      <w:r>
        <w:rPr>
          <w:rFonts w:hint="eastAsia" w:ascii="仿宋_GB2312" w:eastAsia="仿宋_GB2312"/>
          <w:bCs/>
          <w:color w:val="auto"/>
          <w:kern w:val="44"/>
          <w:sz w:val="32"/>
          <w:szCs w:val="32"/>
          <w:highlight w:val="none"/>
          <w:u w:val="none"/>
        </w:rPr>
        <w:t>一般公共预算</w:t>
      </w:r>
      <w:r>
        <w:rPr>
          <w:rFonts w:hint="default" w:ascii="仿宋_GB2312" w:eastAsia="仿宋_GB2312"/>
          <w:bCs/>
          <w:color w:val="auto"/>
          <w:kern w:val="44"/>
          <w:sz w:val="32"/>
          <w:szCs w:val="32"/>
          <w:highlight w:val="none"/>
          <w:u w:val="none"/>
        </w:rPr>
        <w:t>当年拨付的</w:t>
      </w:r>
      <w:r>
        <w:rPr>
          <w:rFonts w:hint="eastAsia" w:ascii="仿宋_GB2312" w:eastAsia="仿宋_GB2312"/>
          <w:bCs/>
          <w:color w:val="auto"/>
          <w:kern w:val="44"/>
          <w:sz w:val="32"/>
          <w:szCs w:val="32"/>
          <w:highlight w:val="none"/>
          <w:u w:val="none"/>
          <w:lang w:eastAsia="zh-CN"/>
        </w:rPr>
        <w:t>资金。</w:t>
      </w:r>
    </w:p>
    <w:p w14:paraId="4385A649">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jc w:val="left"/>
        <w:textAlignment w:val="auto"/>
        <w:outlineLvl w:val="9"/>
        <w:rPr>
          <w:rFonts w:hint="eastAsia" w:ascii="仿宋_GB2312" w:eastAsia="仿宋_GB2312"/>
          <w:bCs/>
          <w:color w:val="auto"/>
          <w:kern w:val="44"/>
          <w:sz w:val="32"/>
          <w:szCs w:val="32"/>
          <w:highlight w:val="none"/>
          <w:u w:val="none"/>
        </w:rPr>
      </w:pPr>
      <w:r>
        <w:rPr>
          <w:rFonts w:hint="eastAsia" w:ascii="仿宋_GB2312" w:eastAsia="仿宋_GB2312"/>
          <w:bCs/>
          <w:color w:val="auto"/>
          <w:kern w:val="44"/>
          <w:sz w:val="32"/>
          <w:szCs w:val="32"/>
          <w:highlight w:val="none"/>
          <w:u w:val="none"/>
        </w:rPr>
        <w:t>(</w:t>
      </w:r>
      <w:r>
        <w:rPr>
          <w:rFonts w:hint="eastAsia" w:ascii="仿宋_GB2312" w:eastAsia="仿宋_GB2312"/>
          <w:bCs/>
          <w:color w:val="auto"/>
          <w:kern w:val="44"/>
          <w:sz w:val="32"/>
          <w:szCs w:val="32"/>
          <w:highlight w:val="none"/>
          <w:u w:val="none"/>
          <w:lang w:eastAsia="zh-CN"/>
        </w:rPr>
        <w:t>二</w:t>
      </w:r>
      <w:r>
        <w:rPr>
          <w:rFonts w:hint="eastAsia" w:ascii="仿宋_GB2312" w:eastAsia="仿宋_GB2312"/>
          <w:bCs/>
          <w:color w:val="auto"/>
          <w:kern w:val="44"/>
          <w:sz w:val="32"/>
          <w:szCs w:val="32"/>
          <w:highlight w:val="none"/>
          <w:u w:val="none"/>
        </w:rPr>
        <w:t>)政府性基金预算财政拨款收入：</w:t>
      </w:r>
      <w:r>
        <w:rPr>
          <w:rFonts w:hint="default" w:ascii="仿宋_GB2312" w:eastAsia="仿宋_GB2312"/>
          <w:bCs/>
          <w:color w:val="auto"/>
          <w:kern w:val="44"/>
          <w:sz w:val="32"/>
          <w:szCs w:val="32"/>
          <w:highlight w:val="none"/>
          <w:u w:val="none"/>
        </w:rPr>
        <w:t>指</w:t>
      </w:r>
      <w:r>
        <w:rPr>
          <w:rFonts w:hint="eastAsia" w:ascii="仿宋_GB2312"/>
          <w:bCs/>
          <w:color w:val="auto"/>
          <w:kern w:val="44"/>
          <w:sz w:val="32"/>
          <w:szCs w:val="32"/>
          <w:highlight w:val="none"/>
          <w:u w:val="none"/>
          <w:lang w:eastAsia="zh-CN"/>
        </w:rPr>
        <w:t>省</w:t>
      </w:r>
      <w:r>
        <w:rPr>
          <w:rFonts w:hint="eastAsia" w:ascii="仿宋_GB2312" w:eastAsia="仿宋_GB2312"/>
          <w:bCs/>
          <w:color w:val="auto"/>
          <w:kern w:val="44"/>
          <w:sz w:val="32"/>
          <w:szCs w:val="32"/>
          <w:highlight w:val="none"/>
          <w:u w:val="none"/>
          <w:lang w:eastAsia="zh-CN"/>
        </w:rPr>
        <w:t>级</w:t>
      </w:r>
      <w:r>
        <w:rPr>
          <w:rFonts w:hint="default" w:ascii="仿宋_GB2312" w:eastAsia="仿宋_GB2312"/>
          <w:bCs/>
          <w:color w:val="auto"/>
          <w:kern w:val="44"/>
          <w:sz w:val="32"/>
          <w:szCs w:val="32"/>
          <w:highlight w:val="none"/>
          <w:u w:val="none"/>
        </w:rPr>
        <w:t>财政</w:t>
      </w:r>
      <w:r>
        <w:rPr>
          <w:rFonts w:hint="eastAsia" w:ascii="仿宋_GB2312" w:eastAsia="仿宋_GB2312"/>
          <w:bCs/>
          <w:color w:val="auto"/>
          <w:kern w:val="44"/>
          <w:sz w:val="32"/>
          <w:szCs w:val="32"/>
          <w:highlight w:val="none"/>
          <w:u w:val="none"/>
        </w:rPr>
        <w:t>政府性基金预算</w:t>
      </w:r>
      <w:r>
        <w:rPr>
          <w:rFonts w:hint="default" w:ascii="仿宋_GB2312" w:eastAsia="仿宋_GB2312"/>
          <w:bCs/>
          <w:color w:val="auto"/>
          <w:kern w:val="44"/>
          <w:sz w:val="32"/>
          <w:szCs w:val="32"/>
          <w:highlight w:val="none"/>
          <w:u w:val="none"/>
        </w:rPr>
        <w:t>当年拨付的</w:t>
      </w:r>
      <w:r>
        <w:rPr>
          <w:rFonts w:hint="eastAsia" w:ascii="仿宋_GB2312" w:eastAsia="仿宋_GB2312"/>
          <w:bCs/>
          <w:color w:val="auto"/>
          <w:kern w:val="44"/>
          <w:sz w:val="32"/>
          <w:szCs w:val="32"/>
          <w:highlight w:val="none"/>
          <w:u w:val="none"/>
          <w:lang w:eastAsia="zh-CN"/>
        </w:rPr>
        <w:t>资金。</w:t>
      </w:r>
    </w:p>
    <w:p w14:paraId="5C450C78">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jc w:val="left"/>
        <w:textAlignment w:val="auto"/>
        <w:outlineLvl w:val="9"/>
        <w:rPr>
          <w:rFonts w:hint="eastAsia" w:ascii="仿宋_GB2312" w:eastAsia="仿宋_GB2312"/>
          <w:bCs/>
          <w:color w:val="auto"/>
          <w:kern w:val="44"/>
          <w:sz w:val="32"/>
          <w:szCs w:val="32"/>
          <w:highlight w:val="none"/>
          <w:u w:val="none"/>
        </w:rPr>
      </w:pPr>
      <w:r>
        <w:rPr>
          <w:rFonts w:hint="eastAsia" w:ascii="仿宋_GB2312" w:eastAsia="仿宋_GB2312"/>
          <w:bCs/>
          <w:color w:val="auto"/>
          <w:kern w:val="44"/>
          <w:sz w:val="32"/>
          <w:szCs w:val="32"/>
          <w:highlight w:val="none"/>
          <w:u w:val="none"/>
        </w:rPr>
        <w:t>(</w:t>
      </w:r>
      <w:r>
        <w:rPr>
          <w:rFonts w:hint="eastAsia" w:ascii="仿宋_GB2312" w:eastAsia="仿宋_GB2312"/>
          <w:bCs/>
          <w:color w:val="auto"/>
          <w:kern w:val="44"/>
          <w:sz w:val="32"/>
          <w:szCs w:val="32"/>
          <w:highlight w:val="none"/>
          <w:u w:val="none"/>
          <w:lang w:eastAsia="zh-CN"/>
        </w:rPr>
        <w:t>三</w:t>
      </w:r>
      <w:r>
        <w:rPr>
          <w:rFonts w:hint="eastAsia" w:ascii="仿宋_GB2312" w:eastAsia="仿宋_GB2312"/>
          <w:bCs/>
          <w:color w:val="auto"/>
          <w:kern w:val="44"/>
          <w:sz w:val="32"/>
          <w:szCs w:val="32"/>
          <w:highlight w:val="none"/>
          <w:u w:val="none"/>
        </w:rPr>
        <w:t>)</w:t>
      </w:r>
      <w:r>
        <w:rPr>
          <w:rFonts w:hint="eastAsia" w:ascii="仿宋_GB2312" w:eastAsia="仿宋_GB2312"/>
          <w:bCs/>
          <w:color w:val="auto"/>
          <w:kern w:val="44"/>
          <w:sz w:val="32"/>
          <w:szCs w:val="32"/>
          <w:highlight w:val="none"/>
          <w:u w:val="none"/>
          <w:lang w:eastAsia="zh-CN"/>
        </w:rPr>
        <w:t>国有资本经营</w:t>
      </w:r>
      <w:r>
        <w:rPr>
          <w:rFonts w:hint="eastAsia" w:ascii="仿宋_GB2312" w:eastAsia="仿宋_GB2312"/>
          <w:bCs/>
          <w:color w:val="auto"/>
          <w:kern w:val="44"/>
          <w:sz w:val="32"/>
          <w:szCs w:val="32"/>
          <w:highlight w:val="none"/>
          <w:u w:val="none"/>
        </w:rPr>
        <w:t>预算财政拨款收入：指</w:t>
      </w:r>
      <w:r>
        <w:rPr>
          <w:rFonts w:hint="eastAsia" w:ascii="仿宋_GB2312"/>
          <w:bCs/>
          <w:color w:val="auto"/>
          <w:kern w:val="44"/>
          <w:sz w:val="32"/>
          <w:szCs w:val="32"/>
          <w:highlight w:val="none"/>
          <w:u w:val="none"/>
          <w:lang w:eastAsia="zh-CN"/>
        </w:rPr>
        <w:t>省</w:t>
      </w:r>
      <w:r>
        <w:rPr>
          <w:rFonts w:hint="eastAsia" w:ascii="仿宋_GB2312" w:eastAsia="仿宋_GB2312"/>
          <w:bCs/>
          <w:color w:val="auto"/>
          <w:kern w:val="44"/>
          <w:sz w:val="32"/>
          <w:szCs w:val="32"/>
          <w:highlight w:val="none"/>
          <w:u w:val="none"/>
        </w:rPr>
        <w:t>级财政</w:t>
      </w:r>
      <w:r>
        <w:rPr>
          <w:rFonts w:hint="eastAsia" w:ascii="仿宋_GB2312" w:eastAsia="仿宋_GB2312"/>
          <w:bCs/>
          <w:color w:val="auto"/>
          <w:kern w:val="44"/>
          <w:sz w:val="32"/>
          <w:szCs w:val="32"/>
          <w:highlight w:val="none"/>
          <w:u w:val="none"/>
          <w:lang w:eastAsia="zh-CN"/>
        </w:rPr>
        <w:t>国有资本经营</w:t>
      </w:r>
      <w:r>
        <w:rPr>
          <w:rFonts w:hint="eastAsia" w:ascii="仿宋_GB2312" w:eastAsia="仿宋_GB2312"/>
          <w:bCs/>
          <w:color w:val="auto"/>
          <w:kern w:val="44"/>
          <w:sz w:val="32"/>
          <w:szCs w:val="32"/>
          <w:highlight w:val="none"/>
          <w:u w:val="none"/>
        </w:rPr>
        <w:t>预算当年拨付的资金。</w:t>
      </w:r>
    </w:p>
    <w:p w14:paraId="092709AF">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jc w:val="left"/>
        <w:textAlignment w:val="auto"/>
        <w:outlineLvl w:val="9"/>
        <w:rPr>
          <w:rFonts w:hint="eastAsia" w:ascii="仿宋_GB2312" w:eastAsia="仿宋_GB2312"/>
          <w:bCs/>
          <w:color w:val="auto"/>
          <w:kern w:val="44"/>
          <w:sz w:val="32"/>
          <w:szCs w:val="32"/>
          <w:highlight w:val="yellow"/>
          <w:u w:val="none"/>
        </w:rPr>
      </w:pPr>
      <w:r>
        <w:rPr>
          <w:rFonts w:hint="eastAsia" w:ascii="仿宋_GB2312" w:eastAsia="仿宋_GB2312"/>
          <w:bCs/>
          <w:color w:val="auto"/>
          <w:kern w:val="44"/>
          <w:sz w:val="32"/>
          <w:szCs w:val="32"/>
          <w:highlight w:val="none"/>
          <w:u w:val="none"/>
        </w:rPr>
        <w:t>(</w:t>
      </w:r>
      <w:r>
        <w:rPr>
          <w:rFonts w:hint="eastAsia" w:ascii="仿宋_GB2312" w:eastAsia="仿宋_GB2312"/>
          <w:bCs/>
          <w:color w:val="auto"/>
          <w:kern w:val="44"/>
          <w:sz w:val="32"/>
          <w:szCs w:val="32"/>
          <w:highlight w:val="none"/>
          <w:u w:val="none"/>
          <w:lang w:eastAsia="zh-CN"/>
        </w:rPr>
        <w:t>四</w:t>
      </w:r>
      <w:r>
        <w:rPr>
          <w:rFonts w:hint="eastAsia" w:ascii="仿宋_GB2312" w:eastAsia="仿宋_GB2312"/>
          <w:bCs/>
          <w:color w:val="auto"/>
          <w:kern w:val="44"/>
          <w:sz w:val="32"/>
          <w:szCs w:val="32"/>
          <w:highlight w:val="none"/>
          <w:u w:val="none"/>
        </w:rPr>
        <w:t>)上级补助收入：指从</w:t>
      </w:r>
      <w:r>
        <w:rPr>
          <w:rFonts w:hint="eastAsia" w:ascii="仿宋_GB2312" w:hAnsi="宋体" w:eastAsia="仿宋_GB2312"/>
          <w:color w:val="auto"/>
          <w:sz w:val="32"/>
          <w:szCs w:val="32"/>
          <w:highlight w:val="none"/>
          <w:u w:val="none"/>
        </w:rPr>
        <w:t>事业单位</w:t>
      </w:r>
      <w:r>
        <w:rPr>
          <w:rFonts w:hint="eastAsia" w:ascii="仿宋_GB2312" w:eastAsia="仿宋_GB2312"/>
          <w:bCs/>
          <w:color w:val="auto"/>
          <w:kern w:val="44"/>
          <w:sz w:val="32"/>
          <w:szCs w:val="32"/>
          <w:highlight w:val="none"/>
          <w:u w:val="none"/>
        </w:rPr>
        <w:t>主管部门和上级单位取得的非财政补助收入。</w:t>
      </w:r>
    </w:p>
    <w:p w14:paraId="2FA0F412">
      <w:pPr>
        <w:pageBreakBefore w:val="0"/>
        <w:widowControl w:val="0"/>
        <w:kinsoku/>
        <w:wordWrap/>
        <w:overflowPunct/>
        <w:topLinePunct w:val="0"/>
        <w:bidi w:val="0"/>
        <w:snapToGrid w:val="0"/>
        <w:spacing w:line="360" w:lineRule="auto"/>
        <w:ind w:firstLine="640" w:firstLineChars="200"/>
        <w:jc w:val="left"/>
        <w:textAlignment w:val="auto"/>
        <w:rPr>
          <w:rFonts w:hint="eastAsia" w:ascii="仿宋_GB2312" w:eastAsia="仿宋_GB2312"/>
          <w:bCs/>
          <w:color w:val="auto"/>
          <w:kern w:val="44"/>
          <w:sz w:val="32"/>
          <w:szCs w:val="32"/>
          <w:highlight w:val="yellow"/>
          <w:u w:val="none"/>
        </w:rPr>
      </w:pPr>
      <w:r>
        <w:rPr>
          <w:rFonts w:hint="eastAsia" w:ascii="仿宋_GB2312" w:eastAsia="仿宋_GB2312"/>
          <w:bCs/>
          <w:color w:val="auto"/>
          <w:kern w:val="44"/>
          <w:sz w:val="32"/>
          <w:szCs w:val="32"/>
          <w:highlight w:val="none"/>
          <w:u w:val="none"/>
        </w:rPr>
        <w:t>(</w:t>
      </w:r>
      <w:r>
        <w:rPr>
          <w:rFonts w:hint="eastAsia" w:ascii="仿宋_GB2312" w:eastAsia="仿宋_GB2312"/>
          <w:bCs/>
          <w:color w:val="auto"/>
          <w:kern w:val="44"/>
          <w:sz w:val="32"/>
          <w:szCs w:val="32"/>
          <w:highlight w:val="none"/>
          <w:u w:val="none"/>
          <w:lang w:eastAsia="zh-CN"/>
        </w:rPr>
        <w:t>五</w:t>
      </w:r>
      <w:r>
        <w:rPr>
          <w:rFonts w:hint="eastAsia" w:ascii="仿宋_GB2312" w:eastAsia="仿宋_GB2312"/>
          <w:bCs/>
          <w:color w:val="auto"/>
          <w:kern w:val="44"/>
          <w:sz w:val="32"/>
          <w:szCs w:val="32"/>
          <w:highlight w:val="none"/>
          <w:u w:val="none"/>
        </w:rPr>
        <w:t>)事业收入：指事业单位开展专业业务活动及其辅助活动取得的收入。</w:t>
      </w:r>
    </w:p>
    <w:p w14:paraId="5CBAAFBB">
      <w:pPr>
        <w:pageBreakBefore w:val="0"/>
        <w:widowControl w:val="0"/>
        <w:kinsoku/>
        <w:wordWrap/>
        <w:overflowPunct/>
        <w:topLinePunct w:val="0"/>
        <w:bidi w:val="0"/>
        <w:adjustRightInd w:val="0"/>
        <w:snapToGrid w:val="0"/>
        <w:spacing w:line="360" w:lineRule="auto"/>
        <w:ind w:firstLine="640" w:firstLineChars="200"/>
        <w:jc w:val="left"/>
        <w:textAlignment w:val="auto"/>
        <w:rPr>
          <w:rFonts w:hint="eastAsia" w:ascii="仿宋_GB2312" w:eastAsia="仿宋_GB2312"/>
          <w:bCs/>
          <w:color w:val="auto"/>
          <w:kern w:val="44"/>
          <w:sz w:val="32"/>
          <w:szCs w:val="32"/>
          <w:highlight w:val="yellow"/>
          <w:u w:val="none"/>
        </w:rPr>
      </w:pPr>
      <w:r>
        <w:rPr>
          <w:rFonts w:hint="eastAsia" w:ascii="仿宋_GB2312" w:eastAsia="仿宋_GB2312"/>
          <w:bCs/>
          <w:color w:val="auto"/>
          <w:kern w:val="44"/>
          <w:sz w:val="32"/>
          <w:szCs w:val="32"/>
          <w:highlight w:val="none"/>
          <w:u w:val="none"/>
        </w:rPr>
        <w:t>(</w:t>
      </w:r>
      <w:r>
        <w:rPr>
          <w:rFonts w:hint="eastAsia" w:ascii="仿宋_GB2312" w:eastAsia="仿宋_GB2312"/>
          <w:bCs/>
          <w:color w:val="auto"/>
          <w:kern w:val="44"/>
          <w:sz w:val="32"/>
          <w:szCs w:val="32"/>
          <w:highlight w:val="none"/>
          <w:u w:val="none"/>
          <w:lang w:eastAsia="zh-CN"/>
        </w:rPr>
        <w:t>六</w:t>
      </w:r>
      <w:r>
        <w:rPr>
          <w:rFonts w:hint="eastAsia" w:ascii="仿宋_GB2312" w:eastAsia="仿宋_GB2312"/>
          <w:bCs/>
          <w:color w:val="auto"/>
          <w:kern w:val="44"/>
          <w:sz w:val="32"/>
          <w:szCs w:val="32"/>
          <w:highlight w:val="none"/>
          <w:u w:val="none"/>
        </w:rPr>
        <w:t>)经营收入：指事业单位在专业业务活动及其辅助活动之外开展非独立核算经营活动取得的收入。</w:t>
      </w:r>
    </w:p>
    <w:p w14:paraId="112CA0D5">
      <w:pPr>
        <w:pageBreakBefore w:val="0"/>
        <w:widowControl w:val="0"/>
        <w:kinsoku/>
        <w:wordWrap/>
        <w:overflowPunct/>
        <w:topLinePunct w:val="0"/>
        <w:bidi w:val="0"/>
        <w:adjustRightInd w:val="0"/>
        <w:snapToGrid w:val="0"/>
        <w:spacing w:line="360" w:lineRule="auto"/>
        <w:ind w:firstLine="640" w:firstLineChars="200"/>
        <w:jc w:val="left"/>
        <w:textAlignment w:val="auto"/>
        <w:rPr>
          <w:rFonts w:hint="eastAsia" w:ascii="仿宋_GB2312" w:hAnsi="宋体" w:eastAsia="仿宋_GB2312"/>
          <w:color w:val="auto"/>
          <w:sz w:val="32"/>
          <w:szCs w:val="32"/>
          <w:highlight w:val="yellow"/>
          <w:u w:val="none"/>
        </w:rPr>
      </w:pPr>
      <w:r>
        <w:rPr>
          <w:rFonts w:hint="eastAsia" w:ascii="仿宋_GB2312" w:eastAsia="仿宋_GB2312"/>
          <w:bCs/>
          <w:color w:val="auto"/>
          <w:kern w:val="44"/>
          <w:sz w:val="32"/>
          <w:szCs w:val="32"/>
          <w:highlight w:val="none"/>
          <w:u w:val="none"/>
        </w:rPr>
        <w:t>(</w:t>
      </w:r>
      <w:r>
        <w:rPr>
          <w:rFonts w:hint="eastAsia" w:ascii="仿宋_GB2312" w:eastAsia="仿宋_GB2312"/>
          <w:bCs/>
          <w:color w:val="auto"/>
          <w:kern w:val="44"/>
          <w:sz w:val="32"/>
          <w:szCs w:val="32"/>
          <w:highlight w:val="none"/>
          <w:u w:val="none"/>
          <w:lang w:eastAsia="zh-CN"/>
        </w:rPr>
        <w:t>七</w:t>
      </w:r>
      <w:r>
        <w:rPr>
          <w:rFonts w:hint="eastAsia" w:ascii="仿宋_GB2312" w:eastAsia="仿宋_GB2312"/>
          <w:bCs/>
          <w:color w:val="auto"/>
          <w:kern w:val="44"/>
          <w:sz w:val="32"/>
          <w:szCs w:val="32"/>
          <w:highlight w:val="none"/>
          <w:u w:val="none"/>
        </w:rPr>
        <w:t>)其他收入：指</w:t>
      </w:r>
      <w:r>
        <w:rPr>
          <w:rFonts w:hint="eastAsia" w:ascii="仿宋_GB2312" w:hAnsi="宋体" w:eastAsia="仿宋_GB2312"/>
          <w:color w:val="auto"/>
          <w:sz w:val="32"/>
          <w:szCs w:val="32"/>
          <w:highlight w:val="none"/>
          <w:u w:val="none"/>
        </w:rPr>
        <w:t>单位取得的除</w:t>
      </w:r>
      <w:r>
        <w:rPr>
          <w:rFonts w:hint="eastAsia" w:ascii="仿宋_GB2312" w:hAnsi="宋体" w:eastAsia="仿宋_GB2312"/>
          <w:color w:val="auto"/>
          <w:sz w:val="32"/>
          <w:szCs w:val="32"/>
          <w:highlight w:val="none"/>
          <w:u w:val="none"/>
          <w:lang w:eastAsia="zh-CN"/>
        </w:rPr>
        <w:t>上述“一般公共预算财政拨款收入”、“</w:t>
      </w:r>
      <w:r>
        <w:rPr>
          <w:rFonts w:hint="eastAsia" w:ascii="仿宋_GB2312" w:hAnsi="宋体" w:eastAsia="仿宋_GB2312"/>
          <w:color w:val="auto"/>
          <w:sz w:val="32"/>
          <w:szCs w:val="32"/>
          <w:highlight w:val="none"/>
          <w:u w:val="none"/>
        </w:rPr>
        <w:t>政府性基金</w:t>
      </w:r>
      <w:r>
        <w:rPr>
          <w:rFonts w:hint="eastAsia" w:ascii="仿宋_GB2312" w:eastAsia="仿宋_GB2312"/>
          <w:color w:val="auto"/>
          <w:spacing w:val="6"/>
          <w:sz w:val="32"/>
          <w:szCs w:val="32"/>
          <w:highlight w:val="none"/>
          <w:u w:val="none"/>
        </w:rPr>
        <w:t>预算</w:t>
      </w:r>
      <w:r>
        <w:rPr>
          <w:rFonts w:hint="eastAsia" w:ascii="仿宋_GB2312" w:eastAsia="仿宋_GB2312"/>
          <w:bCs/>
          <w:color w:val="auto"/>
          <w:kern w:val="44"/>
          <w:sz w:val="32"/>
          <w:szCs w:val="32"/>
          <w:highlight w:val="none"/>
          <w:u w:val="none"/>
        </w:rPr>
        <w:t>财政拨款收入</w:t>
      </w:r>
      <w:r>
        <w:rPr>
          <w:rFonts w:hint="eastAsia" w:ascii="仿宋_GB2312" w:hAnsi="宋体" w:eastAsia="仿宋_GB2312"/>
          <w:color w:val="auto"/>
          <w:sz w:val="32"/>
          <w:szCs w:val="32"/>
          <w:highlight w:val="none"/>
          <w:u w:val="none"/>
          <w:lang w:eastAsia="zh-CN"/>
        </w:rPr>
        <w:t>”、“</w:t>
      </w:r>
      <w:r>
        <w:rPr>
          <w:rFonts w:hint="eastAsia" w:ascii="仿宋_GB2312" w:eastAsia="仿宋_GB2312"/>
          <w:bCs/>
          <w:color w:val="auto"/>
          <w:kern w:val="44"/>
          <w:sz w:val="32"/>
          <w:szCs w:val="32"/>
          <w:u w:val="none"/>
          <w:lang w:eastAsia="zh-CN"/>
        </w:rPr>
        <w:t>国有资本经营</w:t>
      </w:r>
      <w:r>
        <w:rPr>
          <w:rFonts w:hint="eastAsia" w:ascii="仿宋_GB2312" w:eastAsia="仿宋_GB2312"/>
          <w:bCs/>
          <w:color w:val="auto"/>
          <w:kern w:val="44"/>
          <w:sz w:val="32"/>
          <w:szCs w:val="32"/>
          <w:u w:val="none"/>
        </w:rPr>
        <w:t>预算财政拨款收入</w:t>
      </w:r>
      <w:r>
        <w:rPr>
          <w:rFonts w:hint="eastAsia" w:ascii="仿宋_GB2312" w:hAnsi="宋体" w:eastAsia="仿宋_GB2312"/>
          <w:color w:val="auto"/>
          <w:sz w:val="32"/>
          <w:szCs w:val="32"/>
          <w:highlight w:val="none"/>
          <w:u w:val="none"/>
          <w:lang w:eastAsia="zh-CN"/>
        </w:rPr>
        <w:t>”、“</w:t>
      </w:r>
      <w:r>
        <w:rPr>
          <w:rFonts w:hint="eastAsia" w:ascii="仿宋_GB2312" w:eastAsia="仿宋_GB2312"/>
          <w:bCs/>
          <w:color w:val="auto"/>
          <w:kern w:val="44"/>
          <w:sz w:val="32"/>
          <w:szCs w:val="32"/>
          <w:highlight w:val="none"/>
          <w:u w:val="none"/>
        </w:rPr>
        <w:t>上级补助收入</w:t>
      </w:r>
      <w:r>
        <w:rPr>
          <w:rFonts w:hint="eastAsia" w:ascii="仿宋_GB2312" w:hAnsi="宋体" w:eastAsia="仿宋_GB2312"/>
          <w:color w:val="auto"/>
          <w:sz w:val="32"/>
          <w:szCs w:val="32"/>
          <w:highlight w:val="none"/>
          <w:u w:val="none"/>
          <w:lang w:eastAsia="zh-CN"/>
        </w:rPr>
        <w:t>”、“事业收入”、“经营收入”等</w:t>
      </w:r>
      <w:r>
        <w:rPr>
          <w:rFonts w:hint="eastAsia" w:ascii="仿宋_GB2312" w:hAnsi="宋体" w:eastAsia="仿宋_GB2312"/>
          <w:color w:val="auto"/>
          <w:sz w:val="32"/>
          <w:szCs w:val="32"/>
          <w:highlight w:val="none"/>
          <w:u w:val="none"/>
        </w:rPr>
        <w:t>收入以外的各项收入</w:t>
      </w:r>
      <w:r>
        <w:rPr>
          <w:rFonts w:hint="eastAsia" w:ascii="仿宋_GB2312" w:hAnsi="宋体" w:eastAsia="仿宋_GB2312"/>
          <w:color w:val="auto"/>
          <w:sz w:val="32"/>
          <w:szCs w:val="32"/>
          <w:highlight w:val="none"/>
          <w:u w:val="none"/>
          <w:lang w:eastAsia="zh-CN"/>
        </w:rPr>
        <w:t>。（</w:t>
      </w:r>
      <w:r>
        <w:rPr>
          <w:rFonts w:hint="eastAsia" w:ascii="仿宋_GB2312" w:hAnsi="宋体" w:eastAsia="仿宋_GB2312"/>
          <w:color w:val="auto"/>
          <w:sz w:val="32"/>
          <w:szCs w:val="32"/>
          <w:highlight w:val="none"/>
          <w:u w:val="none"/>
          <w:lang w:val="en-US" w:eastAsia="zh-CN"/>
        </w:rPr>
        <w:t>该</w:t>
      </w:r>
      <w:r>
        <w:rPr>
          <w:rFonts w:hint="eastAsia" w:ascii="仿宋" w:hAnsi="仿宋" w:eastAsia="仿宋" w:cs="仿宋"/>
          <w:color w:val="auto"/>
          <w:sz w:val="32"/>
          <w:szCs w:val="32"/>
          <w:highlight w:val="none"/>
          <w:u w:val="none"/>
          <w:lang w:val="en-US" w:eastAsia="zh-CN"/>
        </w:rPr>
        <w:t>项名词解</w:t>
      </w:r>
      <w:r>
        <w:rPr>
          <w:rFonts w:hint="eastAsia" w:ascii="仿宋" w:hAnsi="仿宋" w:eastAsia="仿宋" w:cs="仿宋"/>
          <w:color w:val="auto"/>
          <w:sz w:val="32"/>
          <w:szCs w:val="32"/>
          <w:highlight w:val="none"/>
          <w:u w:val="none"/>
        </w:rPr>
        <w:t>释</w:t>
      </w:r>
      <w:r>
        <w:rPr>
          <w:rFonts w:hint="eastAsia" w:ascii="仿宋" w:hAnsi="仿宋" w:eastAsia="仿宋" w:cs="仿宋"/>
          <w:color w:val="auto"/>
          <w:sz w:val="32"/>
          <w:szCs w:val="32"/>
          <w:highlight w:val="none"/>
          <w:u w:val="none"/>
          <w:lang w:eastAsia="zh-CN"/>
        </w:rPr>
        <w:t>中“上述……等收入”请依据部门收入的实际情况进行</w:t>
      </w:r>
      <w:r>
        <w:rPr>
          <w:rFonts w:hint="eastAsia" w:ascii="仿宋" w:hAnsi="仿宋" w:eastAsia="仿宋" w:cs="仿宋"/>
          <w:color w:val="auto"/>
          <w:sz w:val="32"/>
          <w:szCs w:val="32"/>
          <w:highlight w:val="none"/>
          <w:u w:val="none"/>
          <w:lang w:val="en-US" w:eastAsia="zh-CN"/>
        </w:rPr>
        <w:t>解</w:t>
      </w:r>
      <w:r>
        <w:rPr>
          <w:rFonts w:hint="eastAsia" w:ascii="仿宋" w:hAnsi="仿宋" w:eastAsia="仿宋" w:cs="仿宋"/>
          <w:color w:val="auto"/>
          <w:sz w:val="32"/>
          <w:szCs w:val="32"/>
          <w:highlight w:val="none"/>
          <w:u w:val="none"/>
        </w:rPr>
        <w:t>释</w:t>
      </w:r>
      <w:r>
        <w:rPr>
          <w:rFonts w:hint="eastAsia" w:ascii="仿宋_GB2312" w:hAnsi="宋体" w:eastAsia="仿宋_GB2312"/>
          <w:color w:val="auto"/>
          <w:sz w:val="32"/>
          <w:szCs w:val="32"/>
          <w:highlight w:val="none"/>
          <w:u w:val="none"/>
          <w:lang w:eastAsia="zh-CN"/>
        </w:rPr>
        <w:t>）</w:t>
      </w:r>
    </w:p>
    <w:p w14:paraId="54AF90F3">
      <w:pPr>
        <w:pageBreakBefore w:val="0"/>
        <w:widowControl w:val="0"/>
        <w:kinsoku/>
        <w:wordWrap/>
        <w:overflowPunct/>
        <w:topLinePunct w:val="0"/>
        <w:bidi w:val="0"/>
        <w:adjustRightInd w:val="0"/>
        <w:snapToGrid w:val="0"/>
        <w:spacing w:line="360" w:lineRule="auto"/>
        <w:ind w:firstLine="640" w:firstLineChars="200"/>
        <w:jc w:val="left"/>
        <w:textAlignment w:val="auto"/>
        <w:rPr>
          <w:rFonts w:hint="eastAsia" w:ascii="FangSong_GB2312" w:hAnsi="FangSong_GB2312" w:eastAsia="FangSong_GB2312"/>
          <w:color w:val="auto"/>
          <w:sz w:val="32"/>
          <w:u w:val="none"/>
          <w:lang w:eastAsia="zh-CN"/>
        </w:rPr>
      </w:pPr>
      <w:r>
        <w:rPr>
          <w:rFonts w:hint="eastAsia" w:ascii="仿宋_GB2312" w:eastAsia="仿宋_GB2312"/>
          <w:bCs/>
          <w:color w:val="auto"/>
          <w:kern w:val="44"/>
          <w:sz w:val="32"/>
          <w:szCs w:val="32"/>
          <w:highlight w:val="none"/>
          <w:u w:val="none"/>
        </w:rPr>
        <w:t>(</w:t>
      </w:r>
      <w:r>
        <w:rPr>
          <w:rFonts w:hint="eastAsia" w:ascii="仿宋_GB2312" w:eastAsia="仿宋_GB2312"/>
          <w:bCs/>
          <w:color w:val="auto"/>
          <w:kern w:val="44"/>
          <w:sz w:val="32"/>
          <w:szCs w:val="32"/>
          <w:highlight w:val="none"/>
          <w:u w:val="none"/>
          <w:lang w:eastAsia="zh-CN"/>
        </w:rPr>
        <w:t>八</w:t>
      </w:r>
      <w:r>
        <w:rPr>
          <w:rFonts w:hint="eastAsia" w:ascii="仿宋_GB2312" w:eastAsia="仿宋_GB2312"/>
          <w:bCs/>
          <w:color w:val="auto"/>
          <w:kern w:val="44"/>
          <w:sz w:val="32"/>
          <w:szCs w:val="32"/>
          <w:highlight w:val="none"/>
          <w:u w:val="none"/>
        </w:rPr>
        <w:t>)</w:t>
      </w:r>
      <w:r>
        <w:rPr>
          <w:rFonts w:hint="eastAsia" w:ascii="仿宋_GB2312" w:eastAsia="仿宋_GB2312"/>
          <w:bCs/>
          <w:color w:val="auto"/>
          <w:kern w:val="44"/>
          <w:sz w:val="32"/>
          <w:szCs w:val="32"/>
          <w:highlight w:val="none"/>
          <w:u w:val="none"/>
          <w:lang w:eastAsia="zh-CN"/>
        </w:rPr>
        <w:t>使用非财政拨款结余</w:t>
      </w:r>
      <w:r>
        <w:rPr>
          <w:rFonts w:hint="eastAsia" w:ascii="仿宋_GB2312"/>
          <w:bCs/>
          <w:color w:val="auto"/>
          <w:kern w:val="44"/>
          <w:sz w:val="32"/>
          <w:szCs w:val="32"/>
          <w:highlight w:val="none"/>
          <w:u w:val="none"/>
          <w:lang w:eastAsia="zh-CN"/>
        </w:rPr>
        <w:t>和专用结余</w:t>
      </w:r>
      <w:r>
        <w:rPr>
          <w:rFonts w:hint="eastAsia" w:ascii="仿宋_GB2312" w:eastAsia="仿宋_GB2312"/>
          <w:bCs/>
          <w:color w:val="auto"/>
          <w:kern w:val="44"/>
          <w:sz w:val="32"/>
          <w:szCs w:val="32"/>
          <w:highlight w:val="none"/>
          <w:u w:val="none"/>
        </w:rPr>
        <w:t>：</w:t>
      </w:r>
      <w:r>
        <w:rPr>
          <w:rFonts w:hint="default" w:ascii="FangSong_GB2312" w:hAnsi="FangSong_GB2312" w:eastAsia="FangSong_GB2312"/>
          <w:color w:val="auto"/>
          <w:sz w:val="32"/>
          <w:u w:val="none"/>
        </w:rPr>
        <w:t>指事业单位</w:t>
      </w:r>
      <w:r>
        <w:rPr>
          <w:rFonts w:hint="eastAsia" w:ascii="FangSong_GB2312" w:hAnsi="FangSong_GB2312" w:eastAsia="FangSong_GB2312"/>
          <w:color w:val="auto"/>
          <w:sz w:val="32"/>
          <w:u w:val="none"/>
          <w:lang w:eastAsia="zh-CN"/>
        </w:rPr>
        <w:t>按照预算管理要求使用非财政拨款结余弥补收支差额的金额，以及使用专用结余安排支出的金额。</w:t>
      </w:r>
    </w:p>
    <w:p w14:paraId="54B7C73F">
      <w:pPr>
        <w:pageBreakBefore w:val="0"/>
        <w:widowControl w:val="0"/>
        <w:kinsoku/>
        <w:wordWrap/>
        <w:overflowPunct/>
        <w:topLinePunct w:val="0"/>
        <w:bidi w:val="0"/>
        <w:adjustRightInd w:val="0"/>
        <w:snapToGrid w:val="0"/>
        <w:spacing w:line="360" w:lineRule="auto"/>
        <w:ind w:firstLine="640" w:firstLineChars="200"/>
        <w:jc w:val="left"/>
        <w:textAlignment w:val="auto"/>
        <w:rPr>
          <w:rFonts w:hint="eastAsia" w:ascii="仿宋_GB2312" w:eastAsia="仿宋_GB2312"/>
          <w:bCs/>
          <w:color w:val="auto"/>
          <w:kern w:val="44"/>
          <w:sz w:val="32"/>
          <w:szCs w:val="32"/>
          <w:highlight w:val="yellow"/>
          <w:u w:val="none"/>
        </w:rPr>
      </w:pPr>
      <w:r>
        <w:rPr>
          <w:rFonts w:hint="eastAsia" w:ascii="仿宋_GB2312" w:eastAsia="仿宋_GB2312"/>
          <w:bCs/>
          <w:color w:val="auto"/>
          <w:kern w:val="44"/>
          <w:sz w:val="32"/>
          <w:szCs w:val="32"/>
          <w:highlight w:val="none"/>
          <w:u w:val="none"/>
        </w:rPr>
        <w:t>(</w:t>
      </w:r>
      <w:r>
        <w:rPr>
          <w:rFonts w:hint="eastAsia" w:ascii="仿宋_GB2312" w:eastAsia="仿宋_GB2312"/>
          <w:bCs/>
          <w:color w:val="auto"/>
          <w:kern w:val="44"/>
          <w:sz w:val="32"/>
          <w:szCs w:val="32"/>
          <w:highlight w:val="none"/>
          <w:u w:val="none"/>
          <w:lang w:eastAsia="zh-CN"/>
        </w:rPr>
        <w:t>九</w:t>
      </w:r>
      <w:r>
        <w:rPr>
          <w:rFonts w:hint="eastAsia" w:ascii="仿宋_GB2312" w:eastAsia="仿宋_GB2312"/>
          <w:bCs/>
          <w:color w:val="auto"/>
          <w:kern w:val="44"/>
          <w:sz w:val="32"/>
          <w:szCs w:val="32"/>
          <w:highlight w:val="none"/>
          <w:u w:val="none"/>
        </w:rPr>
        <w:t>)年初结转和结余：</w:t>
      </w:r>
      <w:r>
        <w:rPr>
          <w:rFonts w:hint="default" w:ascii="FangSong_GB2312" w:hAnsi="FangSong_GB2312" w:eastAsia="FangSong_GB2312"/>
          <w:color w:val="auto"/>
          <w:sz w:val="32"/>
          <w:u w:val="none"/>
        </w:rPr>
        <w:t>指</w:t>
      </w:r>
      <w:r>
        <w:rPr>
          <w:rFonts w:hint="eastAsia" w:ascii="FangSong_GB2312" w:hAnsi="FangSong_GB2312" w:eastAsia="FangSong_GB2312"/>
          <w:color w:val="auto"/>
          <w:sz w:val="32"/>
          <w:u w:val="none"/>
          <w:lang w:eastAsia="zh-CN"/>
        </w:rPr>
        <w:t>单位</w:t>
      </w:r>
      <w:r>
        <w:rPr>
          <w:rFonts w:hint="default" w:ascii="FangSong_GB2312" w:hAnsi="FangSong_GB2312" w:eastAsia="FangSong_GB2312"/>
          <w:color w:val="auto"/>
          <w:sz w:val="32"/>
          <w:u w:val="none"/>
        </w:rPr>
        <w:t>以前年度</w:t>
      </w:r>
      <w:r>
        <w:rPr>
          <w:rFonts w:hint="eastAsia" w:ascii="FangSong_GB2312" w:hAnsi="FangSong_GB2312" w:eastAsia="FangSong_GB2312"/>
          <w:color w:val="auto"/>
          <w:sz w:val="32"/>
          <w:u w:val="none"/>
          <w:lang w:eastAsia="zh-CN"/>
        </w:rPr>
        <w:t>尚未完成</w:t>
      </w:r>
      <w:r>
        <w:rPr>
          <w:rFonts w:hint="default" w:ascii="FangSong_GB2312" w:hAnsi="FangSong_GB2312" w:eastAsia="FangSong_GB2312"/>
          <w:color w:val="auto"/>
          <w:sz w:val="32"/>
          <w:u w:val="none"/>
        </w:rPr>
        <w:t>、结转到本年仍按原规定用途继续使用的资金</w:t>
      </w:r>
      <w:r>
        <w:rPr>
          <w:rFonts w:hint="eastAsia" w:ascii="FangSong_GB2312" w:hAnsi="FangSong_GB2312" w:eastAsia="FangSong_GB2312"/>
          <w:color w:val="auto"/>
          <w:sz w:val="32"/>
          <w:u w:val="none"/>
          <w:lang w:eastAsia="zh-CN"/>
        </w:rPr>
        <w:t>，或项目已完成等产生的结余资金</w:t>
      </w:r>
      <w:r>
        <w:rPr>
          <w:rFonts w:hint="default" w:ascii="FangSong_GB2312" w:hAnsi="FangSong_GB2312" w:eastAsia="FangSong_GB2312"/>
          <w:color w:val="auto"/>
          <w:sz w:val="32"/>
          <w:u w:val="none"/>
        </w:rPr>
        <w:t>。</w:t>
      </w:r>
    </w:p>
    <w:p w14:paraId="628A73E9">
      <w:pPr>
        <w:pageBreakBefore w:val="0"/>
        <w:widowControl w:val="0"/>
        <w:kinsoku/>
        <w:wordWrap/>
        <w:overflowPunct/>
        <w:topLinePunct w:val="0"/>
        <w:bidi w:val="0"/>
        <w:adjustRightInd w:val="0"/>
        <w:snapToGrid w:val="0"/>
        <w:spacing w:line="360" w:lineRule="auto"/>
        <w:ind w:firstLine="640" w:firstLineChars="200"/>
        <w:jc w:val="left"/>
        <w:textAlignment w:val="auto"/>
        <w:rPr>
          <w:rFonts w:hint="eastAsia" w:ascii="仿宋_GB2312" w:eastAsia="仿宋_GB2312"/>
          <w:bCs/>
          <w:color w:val="auto"/>
          <w:kern w:val="44"/>
          <w:sz w:val="32"/>
          <w:szCs w:val="32"/>
          <w:highlight w:val="none"/>
          <w:u w:val="none"/>
        </w:rPr>
      </w:pPr>
      <w:r>
        <w:rPr>
          <w:rFonts w:hint="eastAsia" w:ascii="仿宋_GB2312" w:eastAsia="仿宋_GB2312"/>
          <w:bCs/>
          <w:color w:val="auto"/>
          <w:kern w:val="44"/>
          <w:sz w:val="32"/>
          <w:szCs w:val="32"/>
          <w:highlight w:val="none"/>
          <w:u w:val="none"/>
        </w:rPr>
        <w:t>(</w:t>
      </w:r>
      <w:r>
        <w:rPr>
          <w:rFonts w:hint="eastAsia" w:ascii="仿宋_GB2312" w:eastAsia="仿宋_GB2312"/>
          <w:bCs/>
          <w:color w:val="auto"/>
          <w:kern w:val="44"/>
          <w:sz w:val="32"/>
          <w:szCs w:val="32"/>
          <w:highlight w:val="none"/>
          <w:u w:val="none"/>
          <w:lang w:eastAsia="zh-CN"/>
        </w:rPr>
        <w:t>十</w:t>
      </w:r>
      <w:r>
        <w:rPr>
          <w:rFonts w:hint="eastAsia" w:ascii="仿宋_GB2312" w:eastAsia="仿宋_GB2312"/>
          <w:bCs/>
          <w:color w:val="auto"/>
          <w:kern w:val="44"/>
          <w:sz w:val="32"/>
          <w:szCs w:val="32"/>
          <w:highlight w:val="none"/>
          <w:u w:val="none"/>
        </w:rPr>
        <w:t>)本部门使用的支出功能分类科目(到项级)</w:t>
      </w:r>
    </w:p>
    <w:p w14:paraId="33C99CF8">
      <w:pPr>
        <w:pageBreakBefore w:val="0"/>
        <w:widowControl w:val="0"/>
        <w:kinsoku/>
        <w:wordWrap/>
        <w:overflowPunct/>
        <w:topLinePunct w:val="0"/>
        <w:bidi w:val="0"/>
        <w:adjustRightInd w:val="0"/>
        <w:snapToGrid w:val="0"/>
        <w:spacing w:line="360" w:lineRule="auto"/>
        <w:ind w:firstLine="640" w:firstLineChars="200"/>
        <w:jc w:val="left"/>
        <w:textAlignment w:val="auto"/>
        <w:rPr>
          <w:rFonts w:hint="eastAsia" w:ascii="仿宋_GB2312" w:eastAsia="仿宋_GB2312"/>
          <w:color w:val="auto"/>
          <w:sz w:val="32"/>
          <w:szCs w:val="32"/>
          <w:highlight w:val="none"/>
          <w:u w:val="none"/>
        </w:rPr>
      </w:pPr>
      <w:r>
        <w:rPr>
          <w:rFonts w:hint="eastAsia" w:ascii="仿宋_GB2312" w:eastAsia="仿宋_GB2312"/>
          <w:bCs/>
          <w:color w:val="auto"/>
          <w:kern w:val="44"/>
          <w:sz w:val="32"/>
          <w:szCs w:val="32"/>
          <w:highlight w:val="none"/>
          <w:u w:val="none"/>
        </w:rPr>
        <w:t>1.</w:t>
      </w:r>
      <w:r>
        <w:rPr>
          <w:rFonts w:hint="eastAsia" w:ascii="仿宋_GB2312" w:eastAsia="仿宋_GB2312"/>
          <w:color w:val="auto"/>
          <w:sz w:val="32"/>
          <w:szCs w:val="32"/>
          <w:highlight w:val="none"/>
          <w:u w:val="none"/>
        </w:rPr>
        <w:t>一般公共服务(类)财政事务(款)行政运行(项)</w:t>
      </w:r>
    </w:p>
    <w:p w14:paraId="368F1A81">
      <w:pPr>
        <w:pageBreakBefore w:val="0"/>
        <w:widowControl w:val="0"/>
        <w:kinsoku/>
        <w:wordWrap/>
        <w:overflowPunct/>
        <w:topLinePunct w:val="0"/>
        <w:bidi w:val="0"/>
        <w:adjustRightInd w:val="0"/>
        <w:snapToGrid w:val="0"/>
        <w:spacing w:line="360" w:lineRule="auto"/>
        <w:ind w:firstLine="640" w:firstLineChars="200"/>
        <w:jc w:val="left"/>
        <w:textAlignment w:val="auto"/>
        <w:rPr>
          <w:rFonts w:hint="eastAsia" w:ascii="仿宋_GB2312" w:eastAsia="仿宋_GB2312"/>
          <w:bCs/>
          <w:color w:val="auto"/>
          <w:kern w:val="44"/>
          <w:sz w:val="32"/>
          <w:szCs w:val="32"/>
          <w:highlight w:val="none"/>
          <w:u w:val="none"/>
        </w:rPr>
      </w:pPr>
      <w:r>
        <w:rPr>
          <w:rFonts w:hint="eastAsia" w:ascii="仿宋_GB2312" w:eastAsia="仿宋_GB2312"/>
          <w:color w:val="auto"/>
          <w:sz w:val="32"/>
          <w:szCs w:val="32"/>
          <w:highlight w:val="none"/>
          <w:u w:val="none"/>
        </w:rPr>
        <w:t>2.…</w:t>
      </w:r>
    </w:p>
    <w:p w14:paraId="7C648A2B">
      <w:pPr>
        <w:pageBreakBefore w:val="0"/>
        <w:widowControl w:val="0"/>
        <w:kinsoku/>
        <w:wordWrap/>
        <w:overflowPunct/>
        <w:topLinePunct w:val="0"/>
        <w:bidi w:val="0"/>
        <w:adjustRightInd w:val="0"/>
        <w:snapToGrid w:val="0"/>
        <w:spacing w:line="360" w:lineRule="auto"/>
        <w:ind w:firstLine="640" w:firstLineChars="200"/>
        <w:jc w:val="left"/>
        <w:textAlignment w:val="auto"/>
        <w:rPr>
          <w:rFonts w:hint="eastAsia" w:ascii="仿宋_GB2312" w:eastAsia="仿宋_GB2312"/>
          <w:color w:val="auto"/>
          <w:sz w:val="32"/>
          <w:szCs w:val="32"/>
          <w:highlight w:val="none"/>
          <w:u w:val="none"/>
          <w:lang w:eastAsia="zh-CN"/>
        </w:rPr>
      </w:pPr>
      <w:r>
        <w:rPr>
          <w:rFonts w:hint="eastAsia" w:ascii="仿宋_GB2312" w:eastAsia="仿宋_GB2312"/>
          <w:color w:val="auto"/>
          <w:sz w:val="32"/>
          <w:szCs w:val="32"/>
          <w:highlight w:val="none"/>
          <w:u w:val="none"/>
          <w:lang w:eastAsia="zh-CN"/>
        </w:rPr>
        <w:t>（</w:t>
      </w:r>
      <w:r>
        <w:rPr>
          <w:rFonts w:hint="eastAsia" w:ascii="仿宋_GB2312" w:eastAsia="仿宋_GB2312"/>
          <w:color w:val="auto"/>
          <w:sz w:val="32"/>
          <w:szCs w:val="32"/>
          <w:highlight w:val="none"/>
          <w:u w:val="none"/>
        </w:rPr>
        <w:t>参考《</w:t>
      </w:r>
      <w:r>
        <w:rPr>
          <w:rFonts w:hint="eastAsia" w:ascii="仿宋_GB2312"/>
          <w:color w:val="auto"/>
          <w:sz w:val="32"/>
          <w:szCs w:val="32"/>
          <w:highlight w:val="none"/>
          <w:u w:val="none"/>
          <w:lang w:eastAsia="zh-CN"/>
        </w:rPr>
        <w:t>202</w:t>
      </w:r>
      <w:r>
        <w:rPr>
          <w:rFonts w:hint="eastAsia" w:ascii="仿宋_GB2312"/>
          <w:color w:val="auto"/>
          <w:sz w:val="32"/>
          <w:szCs w:val="32"/>
          <w:highlight w:val="none"/>
          <w:u w:val="none"/>
          <w:lang w:val="en-US" w:eastAsia="zh-CN"/>
        </w:rPr>
        <w:t>3</w:t>
      </w:r>
      <w:r>
        <w:rPr>
          <w:rFonts w:hint="eastAsia" w:ascii="仿宋_GB2312"/>
          <w:color w:val="auto"/>
          <w:sz w:val="32"/>
          <w:szCs w:val="32"/>
          <w:highlight w:val="none"/>
          <w:u w:val="none"/>
          <w:lang w:eastAsia="zh-CN"/>
        </w:rPr>
        <w:t>年</w:t>
      </w:r>
      <w:r>
        <w:rPr>
          <w:rFonts w:hint="eastAsia" w:ascii="仿宋_GB2312" w:eastAsia="仿宋_GB2312"/>
          <w:color w:val="auto"/>
          <w:sz w:val="32"/>
          <w:szCs w:val="32"/>
          <w:highlight w:val="none"/>
          <w:u w:val="none"/>
        </w:rPr>
        <w:t>政府收支分类科目》说明逐项解释</w:t>
      </w:r>
      <w:r>
        <w:rPr>
          <w:rFonts w:hint="eastAsia" w:ascii="仿宋_GB2312" w:eastAsia="仿宋_GB2312"/>
          <w:color w:val="auto"/>
          <w:sz w:val="32"/>
          <w:szCs w:val="32"/>
          <w:highlight w:val="none"/>
          <w:u w:val="none"/>
          <w:lang w:eastAsia="zh-CN"/>
        </w:rPr>
        <w:t>）</w:t>
      </w:r>
    </w:p>
    <w:p w14:paraId="4D8847D6">
      <w:pPr>
        <w:pageBreakBefore w:val="0"/>
        <w:widowControl w:val="0"/>
        <w:numPr>
          <w:ilvl w:val="0"/>
          <w:numId w:val="0"/>
        </w:numPr>
        <w:kinsoku/>
        <w:wordWrap/>
        <w:overflowPunct/>
        <w:topLinePunct w:val="0"/>
        <w:bidi w:val="0"/>
        <w:adjustRightInd w:val="0"/>
        <w:snapToGrid w:val="0"/>
        <w:spacing w:line="360" w:lineRule="auto"/>
        <w:ind w:firstLine="640" w:firstLineChars="200"/>
        <w:jc w:val="left"/>
        <w:textAlignment w:val="auto"/>
        <w:rPr>
          <w:rFonts w:hint="eastAsia" w:ascii="仿宋_GB2312" w:eastAsia="仿宋_GB2312"/>
          <w:bCs/>
          <w:color w:val="auto"/>
          <w:kern w:val="44"/>
          <w:sz w:val="32"/>
          <w:szCs w:val="32"/>
          <w:highlight w:val="none"/>
          <w:u w:val="none"/>
        </w:rPr>
      </w:pPr>
      <w:r>
        <w:rPr>
          <w:rFonts w:hint="eastAsia" w:ascii="仿宋_GB2312" w:eastAsia="仿宋_GB2312"/>
          <w:bCs/>
          <w:color w:val="auto"/>
          <w:kern w:val="44"/>
          <w:sz w:val="32"/>
          <w:szCs w:val="32"/>
          <w:highlight w:val="none"/>
          <w:u w:val="none"/>
        </w:rPr>
        <w:t>(十</w:t>
      </w:r>
      <w:r>
        <w:rPr>
          <w:rFonts w:hint="eastAsia" w:ascii="仿宋_GB2312" w:eastAsia="仿宋_GB2312"/>
          <w:bCs/>
          <w:color w:val="auto"/>
          <w:kern w:val="44"/>
          <w:sz w:val="32"/>
          <w:szCs w:val="32"/>
          <w:highlight w:val="none"/>
          <w:u w:val="none"/>
          <w:lang w:eastAsia="zh-CN"/>
        </w:rPr>
        <w:t>一</w:t>
      </w:r>
      <w:r>
        <w:rPr>
          <w:rFonts w:hint="eastAsia" w:ascii="仿宋_GB2312" w:eastAsia="仿宋_GB2312"/>
          <w:bCs/>
          <w:color w:val="auto"/>
          <w:kern w:val="44"/>
          <w:sz w:val="32"/>
          <w:szCs w:val="32"/>
          <w:highlight w:val="none"/>
          <w:u w:val="none"/>
        </w:rPr>
        <w:t>)结余分配：指事业单位按照会计制度规定缴纳</w:t>
      </w:r>
      <w:r>
        <w:rPr>
          <w:rFonts w:hint="eastAsia" w:ascii="仿宋_GB2312" w:eastAsia="仿宋_GB2312"/>
          <w:bCs/>
          <w:color w:val="auto"/>
          <w:kern w:val="44"/>
          <w:sz w:val="32"/>
          <w:szCs w:val="32"/>
          <w:highlight w:val="none"/>
          <w:u w:val="none"/>
          <w:lang w:eastAsia="zh-CN"/>
        </w:rPr>
        <w:t>的企业</w:t>
      </w:r>
      <w:r>
        <w:rPr>
          <w:rFonts w:hint="eastAsia" w:ascii="仿宋_GB2312" w:eastAsia="仿宋_GB2312"/>
          <w:bCs/>
          <w:color w:val="auto"/>
          <w:kern w:val="44"/>
          <w:sz w:val="32"/>
          <w:szCs w:val="32"/>
          <w:highlight w:val="none"/>
          <w:u w:val="none"/>
        </w:rPr>
        <w:t>所得税</w:t>
      </w:r>
      <w:r>
        <w:rPr>
          <w:rFonts w:hint="eastAsia" w:ascii="仿宋_GB2312" w:eastAsia="仿宋_GB2312"/>
          <w:bCs/>
          <w:color w:val="auto"/>
          <w:kern w:val="44"/>
          <w:sz w:val="32"/>
          <w:szCs w:val="32"/>
          <w:highlight w:val="none"/>
          <w:u w:val="none"/>
          <w:lang w:eastAsia="zh-CN"/>
        </w:rPr>
        <w:t>、提取的专用结余以及转入非财政拨款结余的金额</w:t>
      </w:r>
      <w:r>
        <w:rPr>
          <w:rFonts w:hint="eastAsia" w:ascii="仿宋_GB2312" w:eastAsia="仿宋_GB2312"/>
          <w:bCs/>
          <w:color w:val="auto"/>
          <w:kern w:val="44"/>
          <w:sz w:val="32"/>
          <w:szCs w:val="32"/>
          <w:highlight w:val="none"/>
          <w:u w:val="none"/>
        </w:rPr>
        <w:t>等。</w:t>
      </w:r>
    </w:p>
    <w:p w14:paraId="36A0791C">
      <w:pPr>
        <w:pageBreakBefore w:val="0"/>
        <w:widowControl w:val="0"/>
        <w:numPr>
          <w:ilvl w:val="0"/>
          <w:numId w:val="0"/>
        </w:numPr>
        <w:kinsoku/>
        <w:wordWrap/>
        <w:overflowPunct/>
        <w:topLinePunct w:val="0"/>
        <w:bidi w:val="0"/>
        <w:adjustRightInd w:val="0"/>
        <w:snapToGrid w:val="0"/>
        <w:spacing w:line="360" w:lineRule="auto"/>
        <w:ind w:firstLine="640" w:firstLineChars="200"/>
        <w:jc w:val="left"/>
        <w:textAlignment w:val="auto"/>
        <w:rPr>
          <w:rFonts w:hint="eastAsia"/>
          <w:color w:val="auto"/>
          <w:szCs w:val="32"/>
          <w:highlight w:val="none"/>
          <w:u w:val="none"/>
        </w:rPr>
      </w:pPr>
      <w:r>
        <w:rPr>
          <w:rFonts w:hint="eastAsia" w:ascii="仿宋_GB2312" w:eastAsia="仿宋_GB2312"/>
          <w:bCs/>
          <w:color w:val="auto"/>
          <w:kern w:val="44"/>
          <w:sz w:val="32"/>
          <w:szCs w:val="32"/>
          <w:highlight w:val="none"/>
          <w:u w:val="none"/>
        </w:rPr>
        <w:t>(十</w:t>
      </w:r>
      <w:r>
        <w:rPr>
          <w:rFonts w:hint="eastAsia" w:ascii="仿宋_GB2312" w:eastAsia="仿宋_GB2312"/>
          <w:bCs/>
          <w:color w:val="auto"/>
          <w:kern w:val="44"/>
          <w:sz w:val="32"/>
          <w:szCs w:val="32"/>
          <w:highlight w:val="none"/>
          <w:u w:val="none"/>
          <w:lang w:eastAsia="zh-CN"/>
        </w:rPr>
        <w:t>二</w:t>
      </w:r>
      <w:r>
        <w:rPr>
          <w:rFonts w:hint="eastAsia" w:ascii="仿宋_GB2312" w:eastAsia="仿宋_GB2312"/>
          <w:bCs/>
          <w:color w:val="auto"/>
          <w:kern w:val="44"/>
          <w:sz w:val="32"/>
          <w:szCs w:val="32"/>
          <w:highlight w:val="none"/>
          <w:u w:val="none"/>
        </w:rPr>
        <w:t>)年末结转和结余：指单位</w:t>
      </w:r>
      <w:r>
        <w:rPr>
          <w:rFonts w:hint="eastAsia" w:ascii="仿宋_GB2312" w:eastAsia="仿宋_GB2312"/>
          <w:bCs/>
          <w:color w:val="auto"/>
          <w:kern w:val="44"/>
          <w:sz w:val="32"/>
          <w:szCs w:val="32"/>
          <w:highlight w:val="none"/>
          <w:u w:val="none"/>
          <w:lang w:eastAsia="zh-CN"/>
        </w:rPr>
        <w:t>按有关规定结转到下年或以后年度继续使用的资金</w:t>
      </w:r>
      <w:r>
        <w:rPr>
          <w:rFonts w:hint="eastAsia" w:ascii="仿宋_GB2312" w:eastAsia="仿宋_GB2312"/>
          <w:bCs/>
          <w:color w:val="auto"/>
          <w:kern w:val="44"/>
          <w:sz w:val="32"/>
          <w:szCs w:val="32"/>
          <w:highlight w:val="none"/>
          <w:u w:val="none"/>
        </w:rPr>
        <w:t>，或项目已完成等产生的结余资金。</w:t>
      </w:r>
    </w:p>
    <w:p w14:paraId="006E4AC2">
      <w:pPr>
        <w:pageBreakBefore w:val="0"/>
        <w:widowControl w:val="0"/>
        <w:kinsoku/>
        <w:wordWrap/>
        <w:overflowPunct/>
        <w:topLinePunct w:val="0"/>
        <w:bidi w:val="0"/>
        <w:adjustRightInd w:val="0"/>
        <w:snapToGrid w:val="0"/>
        <w:spacing w:line="360" w:lineRule="auto"/>
        <w:ind w:firstLine="640" w:firstLineChars="200"/>
        <w:jc w:val="left"/>
        <w:textAlignment w:val="auto"/>
        <w:rPr>
          <w:rFonts w:hint="eastAsia" w:ascii="仿宋_GB2312" w:eastAsia="仿宋_GB2312"/>
          <w:bCs/>
          <w:color w:val="auto"/>
          <w:kern w:val="44"/>
          <w:sz w:val="32"/>
          <w:szCs w:val="32"/>
          <w:highlight w:val="none"/>
          <w:u w:val="none"/>
        </w:rPr>
      </w:pPr>
      <w:r>
        <w:rPr>
          <w:rFonts w:hint="eastAsia" w:ascii="仿宋_GB2312" w:eastAsia="仿宋_GB2312"/>
          <w:bCs/>
          <w:color w:val="auto"/>
          <w:kern w:val="44"/>
          <w:sz w:val="32"/>
          <w:szCs w:val="32"/>
          <w:highlight w:val="none"/>
          <w:u w:val="none"/>
        </w:rPr>
        <w:t>(十</w:t>
      </w:r>
      <w:r>
        <w:rPr>
          <w:rFonts w:hint="eastAsia" w:ascii="仿宋_GB2312" w:eastAsia="仿宋_GB2312"/>
          <w:bCs/>
          <w:color w:val="auto"/>
          <w:kern w:val="44"/>
          <w:sz w:val="32"/>
          <w:szCs w:val="32"/>
          <w:highlight w:val="none"/>
          <w:u w:val="none"/>
          <w:lang w:eastAsia="zh-CN"/>
        </w:rPr>
        <w:t>三</w:t>
      </w:r>
      <w:r>
        <w:rPr>
          <w:rFonts w:hint="eastAsia" w:ascii="仿宋_GB2312" w:eastAsia="仿宋_GB2312"/>
          <w:bCs/>
          <w:color w:val="auto"/>
          <w:kern w:val="44"/>
          <w:sz w:val="32"/>
          <w:szCs w:val="32"/>
          <w:highlight w:val="none"/>
          <w:u w:val="none"/>
        </w:rPr>
        <w:t>)基本支出：指为保障机构正常运转、完成日常工作任务而发生的</w:t>
      </w:r>
      <w:r>
        <w:rPr>
          <w:rFonts w:ascii="仿宋_GB2312" w:eastAsia="仿宋_GB2312"/>
          <w:bCs/>
          <w:color w:val="auto"/>
          <w:kern w:val="44"/>
          <w:sz w:val="32"/>
          <w:szCs w:val="32"/>
          <w:highlight w:val="none"/>
          <w:u w:val="none"/>
        </w:rPr>
        <w:t>人员支出和公用支出</w:t>
      </w:r>
      <w:r>
        <w:rPr>
          <w:rFonts w:hint="eastAsia" w:ascii="仿宋_GB2312" w:eastAsia="仿宋_GB2312"/>
          <w:bCs/>
          <w:color w:val="auto"/>
          <w:kern w:val="44"/>
          <w:sz w:val="32"/>
          <w:szCs w:val="32"/>
          <w:highlight w:val="none"/>
          <w:u w:val="none"/>
        </w:rPr>
        <w:t>。</w:t>
      </w:r>
    </w:p>
    <w:p w14:paraId="68F82E97">
      <w:pPr>
        <w:pageBreakBefore w:val="0"/>
        <w:widowControl w:val="0"/>
        <w:kinsoku/>
        <w:wordWrap/>
        <w:overflowPunct/>
        <w:topLinePunct w:val="0"/>
        <w:bidi w:val="0"/>
        <w:adjustRightInd w:val="0"/>
        <w:snapToGrid w:val="0"/>
        <w:spacing w:line="360" w:lineRule="auto"/>
        <w:ind w:firstLine="640" w:firstLineChars="200"/>
        <w:jc w:val="left"/>
        <w:textAlignment w:val="auto"/>
        <w:rPr>
          <w:rFonts w:hint="eastAsia" w:ascii="FangSong_GB2312" w:hAnsi="FangSong_GB2312" w:eastAsia="FangSong_GB2312"/>
          <w:color w:val="auto"/>
          <w:sz w:val="32"/>
          <w:szCs w:val="22"/>
          <w:u w:val="none"/>
        </w:rPr>
      </w:pPr>
      <w:r>
        <w:rPr>
          <w:rFonts w:hint="eastAsia" w:ascii="FangSong_GB2312" w:hAnsi="FangSong_GB2312" w:eastAsia="FangSong_GB2312"/>
          <w:color w:val="auto"/>
          <w:sz w:val="32"/>
          <w:szCs w:val="22"/>
          <w:u w:val="none"/>
        </w:rPr>
        <w:t>(十</w:t>
      </w:r>
      <w:r>
        <w:rPr>
          <w:rFonts w:hint="eastAsia" w:ascii="FangSong_GB2312" w:hAnsi="FangSong_GB2312" w:eastAsia="FangSong_GB2312"/>
          <w:color w:val="auto"/>
          <w:sz w:val="32"/>
          <w:szCs w:val="22"/>
          <w:u w:val="none"/>
          <w:lang w:eastAsia="zh-CN"/>
        </w:rPr>
        <w:t>四</w:t>
      </w:r>
      <w:r>
        <w:rPr>
          <w:rFonts w:hint="eastAsia" w:ascii="FangSong_GB2312" w:hAnsi="FangSong_GB2312" w:eastAsia="FangSong_GB2312"/>
          <w:color w:val="auto"/>
          <w:sz w:val="32"/>
          <w:szCs w:val="22"/>
          <w:u w:val="none"/>
        </w:rPr>
        <w:t>)项目支出：指在基本支出之外为完成特定行政任务或事业发展目标所发生的支出。</w:t>
      </w:r>
    </w:p>
    <w:p w14:paraId="513CBAF3">
      <w:pPr>
        <w:pageBreakBefore w:val="0"/>
        <w:widowControl w:val="0"/>
        <w:kinsoku/>
        <w:wordWrap/>
        <w:overflowPunct/>
        <w:topLinePunct w:val="0"/>
        <w:bidi w:val="0"/>
        <w:adjustRightInd w:val="0"/>
        <w:snapToGrid w:val="0"/>
        <w:spacing w:line="360" w:lineRule="auto"/>
        <w:ind w:firstLine="640" w:firstLineChars="200"/>
        <w:jc w:val="left"/>
        <w:textAlignment w:val="auto"/>
        <w:rPr>
          <w:rFonts w:hint="eastAsia" w:ascii="仿宋_GB2312" w:eastAsia="仿宋_GB2312"/>
          <w:bCs/>
          <w:color w:val="auto"/>
          <w:kern w:val="44"/>
          <w:sz w:val="32"/>
          <w:szCs w:val="32"/>
          <w:highlight w:val="none"/>
          <w:u w:val="none"/>
        </w:rPr>
      </w:pPr>
      <w:r>
        <w:rPr>
          <w:rFonts w:hint="eastAsia" w:ascii="仿宋_GB2312" w:eastAsia="仿宋_GB2312"/>
          <w:color w:val="auto"/>
          <w:sz w:val="32"/>
          <w:szCs w:val="32"/>
          <w:highlight w:val="none"/>
          <w:u w:val="none"/>
        </w:rPr>
        <w:t>(十</w:t>
      </w:r>
      <w:r>
        <w:rPr>
          <w:rFonts w:hint="eastAsia" w:ascii="仿宋_GB2312" w:eastAsia="仿宋_GB2312"/>
          <w:color w:val="auto"/>
          <w:sz w:val="32"/>
          <w:szCs w:val="32"/>
          <w:highlight w:val="none"/>
          <w:u w:val="none"/>
          <w:lang w:eastAsia="zh-CN"/>
        </w:rPr>
        <w:t>五</w:t>
      </w:r>
      <w:r>
        <w:rPr>
          <w:rFonts w:hint="eastAsia" w:ascii="仿宋_GB2312" w:eastAsia="仿宋_GB2312"/>
          <w:color w:val="auto"/>
          <w:sz w:val="32"/>
          <w:szCs w:val="32"/>
          <w:highlight w:val="none"/>
          <w:u w:val="none"/>
        </w:rPr>
        <w:t>)</w:t>
      </w:r>
      <w:r>
        <w:rPr>
          <w:rFonts w:hint="eastAsia" w:ascii="仿宋_GB2312" w:eastAsia="仿宋_GB2312"/>
          <w:bCs/>
          <w:color w:val="auto"/>
          <w:kern w:val="44"/>
          <w:sz w:val="32"/>
          <w:szCs w:val="32"/>
          <w:highlight w:val="none"/>
          <w:u w:val="none"/>
        </w:rPr>
        <w:t>经营支出：指事业单位在专业活动及辅助活动之外开展非独立核算经营活动发生的支出。</w:t>
      </w:r>
    </w:p>
    <w:p w14:paraId="320A27EF">
      <w:pPr>
        <w:pageBreakBefore w:val="0"/>
        <w:widowControl w:val="0"/>
        <w:kinsoku/>
        <w:wordWrap/>
        <w:overflowPunct/>
        <w:topLinePunct w:val="0"/>
        <w:bidi w:val="0"/>
        <w:snapToGrid w:val="0"/>
        <w:spacing w:line="360" w:lineRule="auto"/>
        <w:ind w:firstLine="640" w:firstLineChars="200"/>
        <w:jc w:val="left"/>
        <w:textAlignment w:val="auto"/>
        <w:rPr>
          <w:rFonts w:hint="eastAsia" w:ascii="仿宋_GB2312" w:eastAsia="仿宋_GB2312"/>
          <w:color w:val="auto"/>
          <w:sz w:val="32"/>
          <w:szCs w:val="32"/>
          <w:highlight w:val="none"/>
          <w:u w:val="none"/>
        </w:rPr>
      </w:pPr>
      <w:r>
        <w:rPr>
          <w:rFonts w:hint="eastAsia" w:ascii="仿宋_GB2312" w:eastAsia="仿宋_GB2312"/>
          <w:color w:val="auto"/>
          <w:sz w:val="32"/>
          <w:szCs w:val="32"/>
          <w:highlight w:val="none"/>
          <w:u w:val="none"/>
        </w:rPr>
        <w:t>(十</w:t>
      </w:r>
      <w:r>
        <w:rPr>
          <w:rFonts w:hint="eastAsia" w:ascii="仿宋_GB2312" w:eastAsia="仿宋_GB2312"/>
          <w:color w:val="auto"/>
          <w:sz w:val="32"/>
          <w:szCs w:val="32"/>
          <w:highlight w:val="none"/>
          <w:u w:val="none"/>
          <w:lang w:eastAsia="zh-CN"/>
        </w:rPr>
        <w:t>六</w:t>
      </w:r>
      <w:r>
        <w:rPr>
          <w:rFonts w:hint="eastAsia" w:ascii="仿宋_GB2312" w:eastAsia="仿宋_GB2312"/>
          <w:color w:val="auto"/>
          <w:sz w:val="32"/>
          <w:szCs w:val="32"/>
          <w:highlight w:val="none"/>
          <w:u w:val="none"/>
        </w:rPr>
        <w:t>)“三公”经费：</w:t>
      </w:r>
      <w:r>
        <w:rPr>
          <w:rFonts w:hint="eastAsia" w:ascii="仿宋_GB2312" w:eastAsia="仿宋_GB2312"/>
          <w:color w:val="auto"/>
          <w:sz w:val="32"/>
          <w:szCs w:val="32"/>
          <w:highlight w:val="none"/>
          <w:u w:val="none"/>
          <w:lang w:eastAsia="zh-CN"/>
        </w:rPr>
        <w:t>纳入省级财政预决算管理的</w:t>
      </w:r>
      <w:r>
        <w:rPr>
          <w:rFonts w:hint="eastAsia" w:ascii="仿宋_GB2312" w:eastAsia="仿宋_GB2312"/>
          <w:color w:val="auto"/>
          <w:sz w:val="32"/>
          <w:szCs w:val="32"/>
          <w:highlight w:val="none"/>
          <w:u w:val="none"/>
        </w:rPr>
        <w:t>“三公”经费</w:t>
      </w:r>
      <w:r>
        <w:rPr>
          <w:rFonts w:hint="eastAsia" w:ascii="仿宋_GB2312" w:eastAsia="仿宋_GB2312"/>
          <w:color w:val="auto"/>
          <w:sz w:val="32"/>
          <w:szCs w:val="32"/>
          <w:highlight w:val="none"/>
          <w:u w:val="none"/>
          <w:lang w:eastAsia="zh-CN"/>
        </w:rPr>
        <w:t>，是</w:t>
      </w:r>
      <w:r>
        <w:rPr>
          <w:rFonts w:hint="eastAsia" w:ascii="仿宋_GB2312" w:eastAsia="仿宋_GB2312"/>
          <w:color w:val="auto"/>
          <w:sz w:val="32"/>
          <w:szCs w:val="32"/>
          <w:highlight w:val="none"/>
          <w:u w:val="none"/>
        </w:rPr>
        <w:t>指</w:t>
      </w:r>
      <w:r>
        <w:rPr>
          <w:rFonts w:hint="eastAsia" w:ascii="仿宋_GB2312" w:eastAsia="仿宋_GB2312"/>
          <w:color w:val="auto"/>
          <w:sz w:val="32"/>
          <w:szCs w:val="32"/>
          <w:highlight w:val="none"/>
          <w:u w:val="none"/>
          <w:lang w:eastAsia="zh-CN"/>
        </w:rPr>
        <w:t>省直部门</w:t>
      </w:r>
      <w:r>
        <w:rPr>
          <w:rFonts w:hint="eastAsia" w:ascii="仿宋_GB2312" w:eastAsia="仿宋_GB2312"/>
          <w:color w:val="auto"/>
          <w:sz w:val="32"/>
          <w:szCs w:val="32"/>
          <w:highlight w:val="none"/>
          <w:u w:val="none"/>
        </w:rPr>
        <w:t>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购置支出(含车辆购置税</w:t>
      </w:r>
      <w:r>
        <w:rPr>
          <w:rFonts w:hint="eastAsia" w:ascii="仿宋_GB2312" w:eastAsia="仿宋_GB2312"/>
          <w:color w:val="auto"/>
          <w:sz w:val="32"/>
          <w:szCs w:val="32"/>
          <w:highlight w:val="none"/>
          <w:u w:val="none"/>
          <w:lang w:eastAsia="zh-CN"/>
        </w:rPr>
        <w:t>、牌照费</w:t>
      </w:r>
      <w:r>
        <w:rPr>
          <w:rFonts w:hint="eastAsia" w:ascii="仿宋_GB2312" w:eastAsia="仿宋_GB2312"/>
          <w:color w:val="auto"/>
          <w:sz w:val="32"/>
          <w:szCs w:val="32"/>
          <w:highlight w:val="none"/>
          <w:u w:val="none"/>
        </w:rPr>
        <w:t>)及燃料费、维修费、过桥过路费、保险费、安全奖励费用等支出；公务接待费反映单位按规定开支的各类公务接待(含外宾接待)费用。</w:t>
      </w:r>
    </w:p>
    <w:p w14:paraId="4445994E">
      <w:pPr>
        <w:pageBreakBefore w:val="0"/>
        <w:widowControl w:val="0"/>
        <w:kinsoku/>
        <w:wordWrap/>
        <w:overflowPunct/>
        <w:topLinePunct w:val="0"/>
        <w:bidi w:val="0"/>
        <w:snapToGrid w:val="0"/>
        <w:spacing w:line="360" w:lineRule="auto"/>
        <w:ind w:firstLine="640" w:firstLineChars="200"/>
        <w:jc w:val="left"/>
        <w:textAlignment w:val="auto"/>
        <w:rPr>
          <w:rFonts w:hint="eastAsia" w:ascii="仿宋_GB2312" w:eastAsia="仿宋_GB2312"/>
          <w:color w:val="auto"/>
          <w:sz w:val="32"/>
          <w:szCs w:val="32"/>
          <w:highlight w:val="yellow"/>
          <w:u w:val="none"/>
          <w:lang w:eastAsia="zh-CN"/>
        </w:rPr>
      </w:pPr>
      <w:r>
        <w:rPr>
          <w:rFonts w:hint="eastAsia" w:ascii="仿宋_GB2312" w:eastAsia="仿宋_GB2312"/>
          <w:color w:val="auto"/>
          <w:sz w:val="32"/>
          <w:szCs w:val="32"/>
          <w:highlight w:val="none"/>
          <w:u w:val="none"/>
        </w:rPr>
        <w:t>(十</w:t>
      </w:r>
      <w:r>
        <w:rPr>
          <w:rFonts w:hint="eastAsia" w:ascii="仿宋_GB2312" w:eastAsia="仿宋_GB2312"/>
          <w:color w:val="auto"/>
          <w:sz w:val="32"/>
          <w:szCs w:val="32"/>
          <w:highlight w:val="none"/>
          <w:u w:val="none"/>
          <w:lang w:eastAsia="zh-CN"/>
        </w:rPr>
        <w:t>七</w:t>
      </w:r>
      <w:r>
        <w:rPr>
          <w:rFonts w:hint="eastAsia" w:ascii="仿宋_GB2312" w:eastAsia="仿宋_GB2312"/>
          <w:color w:val="auto"/>
          <w:sz w:val="32"/>
          <w:szCs w:val="32"/>
          <w:highlight w:val="none"/>
          <w:u w:val="none"/>
        </w:rPr>
        <w:t>)机关运行经费：指为保障行政单位（</w:t>
      </w:r>
      <w:r>
        <w:rPr>
          <w:rFonts w:hint="eastAsia" w:ascii="仿宋_GB2312" w:eastAsia="仿宋_GB2312"/>
          <w:color w:val="auto"/>
          <w:sz w:val="32"/>
          <w:szCs w:val="32"/>
          <w:highlight w:val="none"/>
          <w:u w:val="none"/>
          <w:lang w:eastAsia="zh-CN"/>
        </w:rPr>
        <w:t>包括</w:t>
      </w:r>
      <w:r>
        <w:rPr>
          <w:rFonts w:hint="eastAsia" w:ascii="仿宋_GB2312" w:eastAsia="仿宋_GB2312"/>
          <w:color w:val="auto"/>
          <w:sz w:val="32"/>
          <w:szCs w:val="32"/>
          <w:highlight w:val="none"/>
          <w:u w:val="none"/>
        </w:rPr>
        <w:t>参照公务员法管理的事业单位）运行用于购买货物和服务的各项资金，</w:t>
      </w:r>
      <w:r>
        <w:rPr>
          <w:rFonts w:ascii="仿宋_GB2312" w:eastAsia="仿宋_GB2312"/>
          <w:color w:val="auto"/>
          <w:sz w:val="32"/>
          <w:szCs w:val="32"/>
          <w:highlight w:val="none"/>
          <w:u w:val="none"/>
        </w:rPr>
        <w:t>包括办公</w:t>
      </w:r>
      <w:r>
        <w:rPr>
          <w:rFonts w:hint="eastAsia" w:ascii="仿宋_GB2312" w:eastAsia="仿宋_GB2312"/>
          <w:color w:val="auto"/>
          <w:sz w:val="32"/>
          <w:szCs w:val="32"/>
          <w:highlight w:val="none"/>
          <w:u w:val="none"/>
          <w:lang w:eastAsia="zh-CN"/>
        </w:rPr>
        <w:t>费、</w:t>
      </w:r>
      <w:r>
        <w:rPr>
          <w:rFonts w:ascii="仿宋_GB2312" w:eastAsia="仿宋_GB2312"/>
          <w:color w:val="auto"/>
          <w:sz w:val="32"/>
          <w:szCs w:val="32"/>
          <w:highlight w:val="none"/>
          <w:u w:val="none"/>
        </w:rPr>
        <w:t>印刷费、邮电费、差旅费、会议费、福利费、日常维修费、专用材料及一般设备购置费、办公用房水电费、</w:t>
      </w:r>
      <w:r>
        <w:rPr>
          <w:rFonts w:hint="eastAsia" w:ascii="仿宋_GB2312" w:eastAsia="仿宋_GB2312"/>
          <w:color w:val="auto"/>
          <w:sz w:val="32"/>
          <w:szCs w:val="32"/>
          <w:highlight w:val="none"/>
          <w:u w:val="none"/>
        </w:rPr>
        <w:t>办公用房取暖费、</w:t>
      </w:r>
      <w:r>
        <w:rPr>
          <w:rFonts w:ascii="仿宋_GB2312" w:eastAsia="仿宋_GB2312"/>
          <w:color w:val="auto"/>
          <w:sz w:val="32"/>
          <w:szCs w:val="32"/>
          <w:highlight w:val="none"/>
          <w:u w:val="none"/>
        </w:rPr>
        <w:t>办公用房物业管理费、公务用车运行维护费以及其他费用。</w:t>
      </w:r>
    </w:p>
    <w:p w14:paraId="5AFCA0AB">
      <w:pPr>
        <w:pageBreakBefore w:val="0"/>
        <w:widowControl w:val="0"/>
        <w:kinsoku/>
        <w:wordWrap/>
        <w:overflowPunct/>
        <w:topLinePunct w:val="0"/>
        <w:bidi w:val="0"/>
        <w:spacing w:line="360" w:lineRule="auto"/>
        <w:ind w:firstLine="640"/>
        <w:jc w:val="left"/>
        <w:textAlignment w:val="auto"/>
        <w:rPr>
          <w:rFonts w:hint="eastAsia" w:ascii="仿宋_GB2312" w:eastAsia="仿宋_GB2312"/>
          <w:color w:val="auto"/>
          <w:sz w:val="32"/>
          <w:szCs w:val="32"/>
          <w:highlight w:val="none"/>
          <w:u w:val="none"/>
          <w:lang w:eastAsia="zh-CN"/>
        </w:rPr>
      </w:pPr>
      <w:r>
        <w:rPr>
          <w:rFonts w:hint="eastAsia" w:ascii="仿宋_GB2312" w:eastAsia="仿宋_GB2312"/>
          <w:color w:val="auto"/>
          <w:sz w:val="32"/>
          <w:szCs w:val="32"/>
          <w:highlight w:val="none"/>
          <w:u w:val="none"/>
        </w:rPr>
        <w:t>(十</w:t>
      </w:r>
      <w:r>
        <w:rPr>
          <w:rFonts w:hint="eastAsia" w:ascii="仿宋_GB2312" w:eastAsia="仿宋_GB2312"/>
          <w:color w:val="auto"/>
          <w:sz w:val="32"/>
          <w:szCs w:val="32"/>
          <w:highlight w:val="none"/>
          <w:u w:val="none"/>
          <w:lang w:eastAsia="zh-CN"/>
        </w:rPr>
        <w:t>八</w:t>
      </w:r>
      <w:r>
        <w:rPr>
          <w:rFonts w:hint="eastAsia" w:ascii="仿宋_GB2312" w:eastAsia="仿宋_GB2312"/>
          <w:color w:val="auto"/>
          <w:sz w:val="32"/>
          <w:szCs w:val="32"/>
          <w:highlight w:val="none"/>
          <w:u w:val="none"/>
        </w:rPr>
        <w:t>)</w:t>
      </w:r>
      <w:r>
        <w:rPr>
          <w:rFonts w:hint="eastAsia" w:ascii="仿宋_GB2312" w:eastAsia="仿宋_GB2312"/>
          <w:color w:val="auto"/>
          <w:sz w:val="32"/>
          <w:szCs w:val="32"/>
          <w:highlight w:val="none"/>
          <w:u w:val="none"/>
          <w:lang w:eastAsia="zh-CN"/>
        </w:rPr>
        <w:t>其他专用名词。</w:t>
      </w:r>
    </w:p>
    <w:p w14:paraId="29EEA037">
      <w:pPr>
        <w:pageBreakBefore w:val="0"/>
        <w:widowControl w:val="0"/>
        <w:kinsoku/>
        <w:wordWrap/>
        <w:overflowPunct/>
        <w:topLinePunct w:val="0"/>
        <w:bidi w:val="0"/>
        <w:spacing w:line="360" w:lineRule="auto"/>
        <w:ind w:firstLine="640"/>
        <w:jc w:val="left"/>
        <w:textAlignment w:val="auto"/>
        <w:rPr>
          <w:rFonts w:hint="eastAsia" w:ascii="仿宋_GB2312" w:eastAsia="仿宋_GB2312"/>
          <w:color w:val="auto"/>
          <w:sz w:val="32"/>
          <w:szCs w:val="32"/>
          <w:highlight w:val="none"/>
          <w:u w:val="none"/>
        </w:rPr>
      </w:pPr>
      <w:r>
        <w:rPr>
          <w:rFonts w:hint="eastAsia" w:ascii="仿宋_GB2312" w:eastAsia="仿宋_GB2312"/>
          <w:color w:val="auto"/>
          <w:sz w:val="32"/>
          <w:szCs w:val="32"/>
          <w:highlight w:val="none"/>
          <w:u w:val="none"/>
          <w:lang w:eastAsia="zh-CN"/>
        </w:rPr>
        <w:t>（根据本部门使用的</w:t>
      </w:r>
      <w:r>
        <w:rPr>
          <w:rFonts w:hint="eastAsia" w:ascii="仿宋_GB2312" w:eastAsia="仿宋_GB2312"/>
          <w:color w:val="auto"/>
          <w:sz w:val="32"/>
          <w:szCs w:val="32"/>
          <w:highlight w:val="none"/>
          <w:u w:val="none"/>
        </w:rPr>
        <w:t>其他专用名词</w:t>
      </w:r>
      <w:r>
        <w:rPr>
          <w:rFonts w:hint="eastAsia" w:ascii="仿宋_GB2312" w:eastAsia="仿宋_GB2312"/>
          <w:color w:val="auto"/>
          <w:sz w:val="32"/>
          <w:szCs w:val="32"/>
          <w:highlight w:val="none"/>
          <w:u w:val="none"/>
          <w:lang w:eastAsia="zh-CN"/>
        </w:rPr>
        <w:t>补充</w:t>
      </w:r>
      <w:r>
        <w:rPr>
          <w:rFonts w:hint="eastAsia" w:ascii="仿宋_GB2312" w:eastAsia="仿宋_GB2312"/>
          <w:color w:val="auto"/>
          <w:sz w:val="32"/>
          <w:szCs w:val="32"/>
          <w:highlight w:val="none"/>
          <w:u w:val="none"/>
        </w:rPr>
        <w:t>解释</w:t>
      </w:r>
      <w:r>
        <w:rPr>
          <w:rFonts w:hint="eastAsia" w:ascii="仿宋_GB2312" w:eastAsia="仿宋_GB2312"/>
          <w:color w:val="auto"/>
          <w:sz w:val="32"/>
          <w:szCs w:val="32"/>
          <w:highlight w:val="none"/>
          <w:u w:val="none"/>
          <w:lang w:eastAsia="zh-CN"/>
        </w:rPr>
        <w:t>）</w:t>
      </w:r>
    </w:p>
    <w:p w14:paraId="2478BEE6">
      <w:pPr>
        <w:pStyle w:val="8"/>
        <w:jc w:val="left"/>
        <w:rPr>
          <w:rFonts w:hint="eastAsia" w:ascii="黑体" w:hAnsi="黑体" w:eastAsia="黑体" w:cs="黑体"/>
          <w:color w:val="auto"/>
          <w:sz w:val="32"/>
          <w:szCs w:val="32"/>
          <w:u w:val="none"/>
          <w:lang w:val="en-US" w:eastAsia="zh-CN"/>
        </w:rPr>
      </w:pPr>
      <w:r>
        <w:rPr>
          <w:rFonts w:hint="eastAsia" w:ascii="黑体" w:hAnsi="黑体" w:eastAsia="黑体" w:cs="黑体"/>
          <w:color w:val="auto"/>
          <w:sz w:val="32"/>
          <w:szCs w:val="32"/>
          <w:u w:val="none"/>
          <w:lang w:val="en-US" w:eastAsia="zh-CN"/>
        </w:rPr>
        <w:t>第六部分  附件</w:t>
      </w:r>
    </w:p>
    <w:p w14:paraId="30156AAB">
      <w:pPr>
        <w:bidi w:val="0"/>
        <w:jc w:val="left"/>
        <w:rPr>
          <w:rFonts w:hint="default"/>
          <w:color w:val="auto"/>
          <w:u w:val="none"/>
          <w:lang w:val="en-US" w:eastAsia="zh-CN"/>
        </w:rPr>
      </w:pPr>
    </w:p>
    <w:p w14:paraId="11EF082F">
      <w:pPr>
        <w:numPr>
          <w:ilvl w:val="0"/>
          <w:numId w:val="0"/>
        </w:numPr>
        <w:spacing w:line="240" w:lineRule="auto"/>
        <w:ind w:firstLine="640"/>
        <w:jc w:val="left"/>
        <w:rPr>
          <w:rFonts w:hint="eastAsia"/>
          <w:color w:val="auto"/>
          <w:u w:val="none"/>
          <w:lang w:val="en-US" w:eastAsia="zh-CN"/>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楷体_GB2312">
    <w:panose1 w:val="02010609030101010101"/>
    <w:charset w:val="86"/>
    <w:family w:val="modern"/>
    <w:pitch w:val="default"/>
    <w:sig w:usb0="00000001" w:usb1="080E0000" w:usb2="00000000" w:usb3="00000000" w:csb0="00040000" w:csb1="00000000"/>
  </w:font>
  <w:font w:name="？？">
    <w:altName w:val="宋体"/>
    <w:panose1 w:val="00000000000000000000"/>
    <w:charset w:val="86"/>
    <w:family w:val="roman"/>
    <w:pitch w:val="default"/>
    <w:sig w:usb0="00000000" w:usb1="00000000" w:usb2="00000010" w:usb3="00000000" w:csb0="00040000" w:csb1="00000000"/>
  </w:font>
  <w:font w:name="FangSong_GB2312">
    <w:altName w:val="仿宋_GB2312"/>
    <w:panose1 w:val="00000000000000000000"/>
    <w:charset w:val="00"/>
    <w:family w:val="swiss"/>
    <w:pitch w:val="default"/>
    <w:sig w:usb0="00000000"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07B3493"/>
    <w:multiLevelType w:val="singleLevel"/>
    <w:tmpl w:val="A07B3493"/>
    <w:lvl w:ilvl="0" w:tentative="0">
      <w:start w:val="1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JlNDNiNDc1OTNhNWQzZDc2MDg1NjY1YTQxMTI1ODgifQ=="/>
  </w:docVars>
  <w:rsids>
    <w:rsidRoot w:val="00000000"/>
    <w:rsid w:val="01B54FA1"/>
    <w:rsid w:val="13B035BB"/>
    <w:rsid w:val="1E517DA2"/>
    <w:rsid w:val="1E5E0CCE"/>
    <w:rsid w:val="1F8C5BBD"/>
    <w:rsid w:val="207842E2"/>
    <w:rsid w:val="22C85278"/>
    <w:rsid w:val="38FA3BDB"/>
    <w:rsid w:val="39024FED"/>
    <w:rsid w:val="403E1BDF"/>
    <w:rsid w:val="410845C7"/>
    <w:rsid w:val="43A43134"/>
    <w:rsid w:val="50D0159F"/>
    <w:rsid w:val="559D0474"/>
    <w:rsid w:val="5D95263B"/>
    <w:rsid w:val="5DEF0ED7"/>
    <w:rsid w:val="64B60FD2"/>
    <w:rsid w:val="717007DC"/>
    <w:rsid w:val="73082679"/>
    <w:rsid w:val="7DFC42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ind w:firstLine="420" w:firstLineChars="200"/>
      <w:jc w:val="both"/>
    </w:pPr>
    <w:rPr>
      <w:rFonts w:ascii="宋体" w:hAnsi="宋体" w:eastAsia="仿宋_GB2312" w:cstheme="minorBidi"/>
      <w:kern w:val="2"/>
      <w:sz w:val="32"/>
      <w:szCs w:val="24"/>
      <w:lang w:val="en-US" w:eastAsia="zh-CN" w:bidi="ar-SA"/>
    </w:rPr>
  </w:style>
  <w:style w:type="paragraph" w:styleId="2">
    <w:name w:val="heading 1"/>
    <w:basedOn w:val="1"/>
    <w:next w:val="1"/>
    <w:qFormat/>
    <w:uiPriority w:val="0"/>
    <w:pPr>
      <w:keepNext/>
      <w:keepLines/>
      <w:spacing w:beforeLines="0" w:beforeAutospacing="0" w:afterLines="0" w:afterAutospacing="0" w:line="560" w:lineRule="exact"/>
      <w:jc w:val="center"/>
      <w:outlineLvl w:val="0"/>
    </w:pPr>
    <w:rPr>
      <w:rFonts w:ascii="Calibri" w:hAnsi="Calibri" w:eastAsia="方正小标宋简体" w:cs="Times New Roman"/>
      <w:b/>
      <w:kern w:val="44"/>
      <w:sz w:val="44"/>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7">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8">
    <w:name w:val="正文缩进 + 首行缩进:  2 字符"/>
    <w:basedOn w:val="1"/>
    <w:qFormat/>
    <w:uiPriority w:val="0"/>
    <w:pPr>
      <w:spacing w:line="560" w:lineRule="exact"/>
      <w:ind w:firstLine="640"/>
    </w:pPr>
    <w:rPr>
      <w:rFonts w:ascii="仿宋" w:hAnsi="仿宋" w:eastAsia="仿宋" w:cs="宋体"/>
      <w:sz w:val="32"/>
      <w:szCs w:val="20"/>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image" Target="media/image13.png"/><Relationship Id="rId17" Type="http://schemas.openxmlformats.org/officeDocument/2006/relationships/image" Target="media/image12.png"/><Relationship Id="rId16" Type="http://schemas.openxmlformats.org/officeDocument/2006/relationships/image" Target="media/image11.png"/><Relationship Id="rId15" Type="http://schemas.openxmlformats.org/officeDocument/2006/relationships/image" Target="media/image10.png"/><Relationship Id="rId14" Type="http://schemas.openxmlformats.org/officeDocument/2006/relationships/image" Target="media/image9.png"/><Relationship Id="rId13" Type="http://schemas.openxmlformats.org/officeDocument/2006/relationships/image" Target="media/image8.png"/><Relationship Id="rId12" Type="http://schemas.openxmlformats.org/officeDocument/2006/relationships/image" Target="media/image7.png"/><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18</Pages>
  <Words>4955</Words>
  <Characters>5308</Characters>
  <Lines>0</Lines>
  <Paragraphs>0</Paragraphs>
  <TotalTime>47</TotalTime>
  <ScaleCrop>false</ScaleCrop>
  <LinksUpToDate>false</LinksUpToDate>
  <CharactersWithSpaces>5332</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2023-06-05T01:11:00Z</dcterms:created>
  <dc:creator>刘田颢靖</dc:creator>
  <cp:lastModifiedBy>烂漫雨季</cp:lastModifiedBy>
  <dcterms:modified xsi:type="dcterms:W3CDTF">2024-10-25T07:09:48Z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5BBA242C210F4B008443B19CC5C6972C_12</vt:lpwstr>
  </property>
</Properties>
</file>