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68D21">
      <w:pPr>
        <w:spacing w:line="60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</w:rPr>
        <w:t>随县20</w:t>
      </w:r>
      <w:r>
        <w:rPr>
          <w:rFonts w:ascii="Times New Roman" w:hAnsi="Times New Roman" w:cs="Times New Roman"/>
          <w:sz w:val="44"/>
          <w:szCs w:val="44"/>
        </w:rPr>
        <w:t>2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cs="Times New Roman"/>
          <w:sz w:val="44"/>
          <w:szCs w:val="44"/>
        </w:rPr>
        <w:t>年举债情况说明</w:t>
      </w:r>
    </w:p>
    <w:p w14:paraId="6C38E7AA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1、全县政府债务限额情况。</w:t>
      </w:r>
      <w:r>
        <w:rPr>
          <w:rFonts w:hint="eastAsia" w:ascii="仿宋" w:hAnsi="仿宋" w:eastAsia="仿宋" w:cs="Times New Roman"/>
          <w:sz w:val="32"/>
          <w:szCs w:val="32"/>
        </w:rPr>
        <w:t>截至202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年底，省核定全县政府债务限额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618275</w:t>
      </w:r>
      <w:r>
        <w:rPr>
          <w:rFonts w:hint="eastAsia" w:ascii="仿宋" w:hAnsi="仿宋" w:eastAsia="仿宋" w:cs="Times New Roman"/>
          <w:sz w:val="32"/>
          <w:szCs w:val="32"/>
        </w:rPr>
        <w:t>万元，其中：一般债务限额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309993</w:t>
      </w:r>
      <w:r>
        <w:rPr>
          <w:rFonts w:hint="eastAsia" w:ascii="仿宋" w:hAnsi="仿宋" w:eastAsia="仿宋" w:cs="Times New Roman"/>
          <w:sz w:val="32"/>
          <w:szCs w:val="32"/>
        </w:rPr>
        <w:t>万元，专项债务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308282</w:t>
      </w:r>
      <w:r>
        <w:rPr>
          <w:rFonts w:hint="eastAsia" w:ascii="仿宋" w:hAnsi="仿宋" w:eastAsia="仿宋" w:cs="Times New Roman"/>
          <w:sz w:val="32"/>
          <w:szCs w:val="32"/>
        </w:rPr>
        <w:t>万元。</w:t>
      </w:r>
    </w:p>
    <w:p w14:paraId="60968D2F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、全县政府债务余额情况。</w:t>
      </w:r>
      <w:r>
        <w:rPr>
          <w:rFonts w:hint="eastAsia" w:ascii="仿宋" w:hAnsi="仿宋" w:eastAsia="仿宋" w:cs="Times New Roman"/>
          <w:sz w:val="32"/>
          <w:szCs w:val="32"/>
        </w:rPr>
        <w:t>截至202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年底，全县政府债务余额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589257</w:t>
      </w:r>
      <w:r>
        <w:rPr>
          <w:rFonts w:hint="eastAsia" w:ascii="仿宋" w:hAnsi="仿宋" w:eastAsia="仿宋" w:cs="Times New Roman"/>
          <w:sz w:val="32"/>
          <w:szCs w:val="32"/>
        </w:rPr>
        <w:t>万元，其中：一般债务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280654</w:t>
      </w:r>
      <w:r>
        <w:rPr>
          <w:rFonts w:hint="eastAsia" w:ascii="仿宋" w:hAnsi="仿宋" w:eastAsia="仿宋" w:cs="Times New Roman"/>
          <w:sz w:val="32"/>
          <w:szCs w:val="32"/>
        </w:rPr>
        <w:t>万元，专项债务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308282</w:t>
      </w:r>
      <w:r>
        <w:rPr>
          <w:rFonts w:hint="eastAsia" w:ascii="仿宋" w:hAnsi="仿宋" w:eastAsia="仿宋" w:cs="Times New Roman"/>
          <w:sz w:val="32"/>
          <w:szCs w:val="32"/>
        </w:rPr>
        <w:t>万元，</w:t>
      </w:r>
      <w:r>
        <w:rPr>
          <w:rFonts w:ascii="仿宋" w:hAnsi="仿宋" w:eastAsia="仿宋" w:cs="Times New Roman"/>
          <w:sz w:val="32"/>
          <w:szCs w:val="32"/>
        </w:rPr>
        <w:t>其他债务余额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321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 w14:paraId="7EF5083B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、全县新增政府债务情况。</w:t>
      </w:r>
      <w:r>
        <w:rPr>
          <w:rFonts w:hint="eastAsia"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年，全县新增政府债务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82459</w:t>
      </w:r>
      <w:r>
        <w:rPr>
          <w:rFonts w:hint="eastAsia" w:ascii="仿宋" w:hAnsi="仿宋" w:eastAsia="仿宋" w:cs="Times New Roman"/>
          <w:sz w:val="32"/>
          <w:szCs w:val="32"/>
        </w:rPr>
        <w:t>万元，其中：一般债务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27490</w:t>
      </w:r>
      <w:r>
        <w:rPr>
          <w:rFonts w:hint="eastAsia" w:ascii="仿宋" w:hAnsi="仿宋" w:eastAsia="仿宋" w:cs="Times New Roman"/>
          <w:sz w:val="32"/>
          <w:szCs w:val="32"/>
        </w:rPr>
        <w:t>万元，专项债务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57469</w:t>
      </w:r>
      <w:r>
        <w:rPr>
          <w:rFonts w:hint="eastAsia" w:ascii="仿宋" w:hAnsi="仿宋" w:eastAsia="仿宋" w:cs="Times New Roman"/>
          <w:sz w:val="32"/>
          <w:szCs w:val="32"/>
        </w:rPr>
        <w:t>万元。</w:t>
      </w:r>
    </w:p>
    <w:p w14:paraId="5D58D077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、全县政府债务还本付息情况。</w:t>
      </w:r>
      <w:r>
        <w:rPr>
          <w:rFonts w:hint="eastAsia"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年，全县偿还政府债务本金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47153</w:t>
      </w:r>
      <w:r>
        <w:rPr>
          <w:rFonts w:hint="eastAsia" w:ascii="仿宋" w:hAnsi="仿宋" w:eastAsia="仿宋" w:cs="Times New Roman"/>
          <w:sz w:val="32"/>
          <w:szCs w:val="32"/>
        </w:rPr>
        <w:t>万元，其中：一般</w:t>
      </w:r>
      <w:r>
        <w:rPr>
          <w:rFonts w:ascii="仿宋" w:hAnsi="仿宋" w:eastAsia="仿宋" w:cs="Times New Roman"/>
          <w:sz w:val="32"/>
          <w:szCs w:val="32"/>
        </w:rPr>
        <w:t>债务</w:t>
      </w:r>
      <w:r>
        <w:rPr>
          <w:rFonts w:hint="eastAsia" w:ascii="仿宋" w:hAnsi="仿宋" w:eastAsia="仿宋" w:cs="Times New Roman"/>
          <w:sz w:val="32"/>
          <w:szCs w:val="32"/>
        </w:rPr>
        <w:t>还本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38053</w:t>
      </w:r>
      <w:r>
        <w:rPr>
          <w:rFonts w:hint="eastAsia" w:ascii="仿宋" w:hAnsi="仿宋" w:eastAsia="仿宋" w:cs="Times New Roman"/>
          <w:sz w:val="32"/>
          <w:szCs w:val="32"/>
        </w:rPr>
        <w:t>万元，专项</w:t>
      </w:r>
      <w:r>
        <w:rPr>
          <w:rFonts w:ascii="仿宋" w:hAnsi="仿宋" w:eastAsia="仿宋" w:cs="Times New Roman"/>
          <w:sz w:val="32"/>
          <w:szCs w:val="32"/>
        </w:rPr>
        <w:t>债务还本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9100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。全县债务</w:t>
      </w:r>
      <w:r>
        <w:rPr>
          <w:rFonts w:hint="eastAsia" w:ascii="仿宋" w:hAnsi="仿宋" w:eastAsia="仿宋" w:cs="Times New Roman"/>
          <w:sz w:val="32"/>
          <w:szCs w:val="32"/>
        </w:rPr>
        <w:t>付息及</w:t>
      </w:r>
      <w:r>
        <w:rPr>
          <w:rFonts w:ascii="仿宋" w:hAnsi="仿宋" w:eastAsia="仿宋" w:cs="Times New Roman"/>
          <w:sz w:val="32"/>
          <w:szCs w:val="32"/>
        </w:rPr>
        <w:t>发行费1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7500万</w:t>
      </w:r>
      <w:r>
        <w:rPr>
          <w:rFonts w:hint="eastAsia" w:ascii="仿宋" w:hAnsi="仿宋" w:eastAsia="仿宋" w:cs="Times New Roman"/>
          <w:sz w:val="32"/>
          <w:szCs w:val="32"/>
        </w:rPr>
        <w:t>元，</w:t>
      </w:r>
      <w:r>
        <w:rPr>
          <w:rFonts w:ascii="仿宋" w:hAnsi="仿宋" w:eastAsia="仿宋" w:cs="Times New Roman"/>
          <w:sz w:val="32"/>
          <w:szCs w:val="32"/>
        </w:rPr>
        <w:t>其中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</w:rPr>
        <w:t>一般债券付息</w:t>
      </w:r>
      <w:r>
        <w:rPr>
          <w:rFonts w:hint="eastAsia" w:ascii="仿宋" w:hAnsi="仿宋" w:eastAsia="仿宋" w:cs="Times New Roman"/>
          <w:sz w:val="32"/>
          <w:szCs w:val="32"/>
        </w:rPr>
        <w:t>8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999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，发行费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Times New Roman"/>
          <w:sz w:val="32"/>
          <w:szCs w:val="32"/>
        </w:rPr>
        <w:t>万元；专项</w:t>
      </w:r>
      <w:r>
        <w:rPr>
          <w:rFonts w:ascii="仿宋" w:hAnsi="仿宋" w:eastAsia="仿宋" w:cs="Times New Roman"/>
          <w:sz w:val="32"/>
          <w:szCs w:val="32"/>
        </w:rPr>
        <w:t>债券付息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8399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，发行费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 w14:paraId="41053322">
      <w:pPr>
        <w:spacing w:line="600" w:lineRule="exact"/>
        <w:ind w:firstLine="660"/>
        <w:rPr>
          <w:rFonts w:ascii="仿宋" w:hAnsi="仿宋" w:eastAsia="仿宋" w:cs="Times New Roman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、全县政府债务再融资情况。</w:t>
      </w:r>
      <w:r>
        <w:rPr>
          <w:rFonts w:hint="eastAsia"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年，全县发行再融资债券为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15699</w:t>
      </w:r>
      <w:r>
        <w:rPr>
          <w:rFonts w:hint="eastAsia" w:ascii="仿宋" w:hAnsi="仿宋" w:eastAsia="仿宋" w:cs="Times New Roman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均为再融资一般债券，</w:t>
      </w:r>
      <w:r>
        <w:rPr>
          <w:rFonts w:ascii="仿宋" w:hAnsi="仿宋" w:eastAsia="仿宋" w:cs="Times New Roman"/>
          <w:sz w:val="32"/>
          <w:szCs w:val="32"/>
        </w:rPr>
        <w:t>全部用于偿还到期债券。</w:t>
      </w:r>
    </w:p>
    <w:p w14:paraId="777BAA66">
      <w:pPr>
        <w:spacing w:line="600" w:lineRule="exact"/>
        <w:ind w:firstLine="660"/>
        <w:rPr>
          <w:rFonts w:ascii="仿宋" w:hAnsi="仿宋" w:eastAsia="仿宋" w:cs="Times New Roman"/>
          <w:color w:val="FF0000"/>
          <w:sz w:val="32"/>
          <w:szCs w:val="32"/>
        </w:rPr>
      </w:pPr>
    </w:p>
    <w:p w14:paraId="6EAE94E4">
      <w:pPr>
        <w:spacing w:line="400" w:lineRule="exact"/>
        <w:ind w:firstLine="658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随县本级新增一般债券资金安排使用情况表</w:t>
      </w:r>
    </w:p>
    <w:p w14:paraId="2B7FF1CA">
      <w:pPr>
        <w:spacing w:line="400" w:lineRule="exact"/>
        <w:ind w:firstLine="658"/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单位</w:t>
      </w:r>
      <w:r>
        <w:rPr>
          <w:rFonts w:ascii="仿宋" w:hAnsi="仿宋" w:eastAsia="仿宋" w:cs="Times New Roman"/>
          <w:sz w:val="24"/>
          <w:szCs w:val="24"/>
        </w:rPr>
        <w:t>：万元</w:t>
      </w:r>
    </w:p>
    <w:tbl>
      <w:tblPr>
        <w:tblStyle w:val="5"/>
        <w:tblW w:w="0" w:type="auto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4739"/>
        <w:gridCol w:w="1276"/>
      </w:tblGrid>
      <w:tr w14:paraId="6843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07C2B66D">
            <w:pPr>
              <w:spacing w:line="600" w:lineRule="exact"/>
              <w:ind w:right="420" w:rightChars="20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债券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使用单位</w:t>
            </w:r>
          </w:p>
        </w:tc>
        <w:tc>
          <w:tcPr>
            <w:tcW w:w="4739" w:type="dxa"/>
          </w:tcPr>
          <w:p w14:paraId="1BDD4C11">
            <w:pPr>
              <w:spacing w:line="600" w:lineRule="exact"/>
              <w:ind w:right="420" w:rightChars="20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项目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名称</w:t>
            </w:r>
          </w:p>
        </w:tc>
        <w:tc>
          <w:tcPr>
            <w:tcW w:w="1276" w:type="dxa"/>
          </w:tcPr>
          <w:p w14:paraId="7F422ACE">
            <w:pPr>
              <w:spacing w:line="600" w:lineRule="exact"/>
              <w:ind w:right="420" w:rightChars="200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金额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30B3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192F18D4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随县城市管理执法局</w:t>
            </w:r>
          </w:p>
        </w:tc>
        <w:tc>
          <w:tcPr>
            <w:tcW w:w="4739" w:type="dxa"/>
          </w:tcPr>
          <w:p w14:paraId="40C64221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随县垃圾无害化处理项目</w:t>
            </w:r>
          </w:p>
        </w:tc>
        <w:tc>
          <w:tcPr>
            <w:tcW w:w="1276" w:type="dxa"/>
          </w:tcPr>
          <w:p w14:paraId="606B2E94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4030</w:t>
            </w:r>
          </w:p>
        </w:tc>
      </w:tr>
      <w:tr w14:paraId="13FF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42FCAF41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随县应急管理局</w:t>
            </w:r>
          </w:p>
        </w:tc>
        <w:tc>
          <w:tcPr>
            <w:tcW w:w="4739" w:type="dxa"/>
          </w:tcPr>
          <w:p w14:paraId="5C44046A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随县消防体系建设</w:t>
            </w:r>
          </w:p>
        </w:tc>
        <w:tc>
          <w:tcPr>
            <w:tcW w:w="1276" w:type="dxa"/>
          </w:tcPr>
          <w:p w14:paraId="79F9D17E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900</w:t>
            </w:r>
          </w:p>
        </w:tc>
      </w:tr>
      <w:tr w14:paraId="7A94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57D5508A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随县住房和城乡建设局</w:t>
            </w:r>
          </w:p>
        </w:tc>
        <w:tc>
          <w:tcPr>
            <w:tcW w:w="4739" w:type="dxa"/>
          </w:tcPr>
          <w:p w14:paraId="065A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20" w:rightChars="200"/>
              <w:jc w:val="center"/>
              <w:textAlignment w:val="auto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随县乡镇生活污水治理配套管网建设（主管网、一、二期接户及企事业单位接户管网建设）</w:t>
            </w:r>
          </w:p>
        </w:tc>
        <w:tc>
          <w:tcPr>
            <w:tcW w:w="1276" w:type="dxa"/>
          </w:tcPr>
          <w:p w14:paraId="29031757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2050</w:t>
            </w:r>
          </w:p>
        </w:tc>
      </w:tr>
      <w:tr w14:paraId="66B2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6EAE32FB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中共随县县委党校</w:t>
            </w:r>
          </w:p>
        </w:tc>
        <w:tc>
          <w:tcPr>
            <w:tcW w:w="4739" w:type="dxa"/>
          </w:tcPr>
          <w:p w14:paraId="00B5D566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随县县委党校及隔离点（县行政学校）建设工程</w:t>
            </w:r>
          </w:p>
        </w:tc>
        <w:tc>
          <w:tcPr>
            <w:tcW w:w="1276" w:type="dxa"/>
          </w:tcPr>
          <w:p w14:paraId="3892E20E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3000</w:t>
            </w:r>
          </w:p>
        </w:tc>
      </w:tr>
      <w:tr w14:paraId="46FD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0167D005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随县建设发展集团有限公司</w:t>
            </w:r>
          </w:p>
        </w:tc>
        <w:tc>
          <w:tcPr>
            <w:tcW w:w="4739" w:type="dxa"/>
          </w:tcPr>
          <w:p w14:paraId="6F34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20" w:rightChars="200"/>
              <w:jc w:val="center"/>
              <w:textAlignment w:val="auto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随县香菇产业园配套功能区炎帝大道南延长线扩改工程</w:t>
            </w:r>
          </w:p>
        </w:tc>
        <w:tc>
          <w:tcPr>
            <w:tcW w:w="1276" w:type="dxa"/>
          </w:tcPr>
          <w:p w14:paraId="27E7523A">
            <w:pPr>
              <w:spacing w:line="600" w:lineRule="exact"/>
              <w:ind w:right="420" w:rightChars="200" w:firstLine="100" w:firstLineChars="50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1000</w:t>
            </w:r>
          </w:p>
        </w:tc>
      </w:tr>
      <w:tr w14:paraId="70FB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2F26FDED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随县建设发展集团有限公司</w:t>
            </w:r>
          </w:p>
        </w:tc>
        <w:tc>
          <w:tcPr>
            <w:tcW w:w="4739" w:type="dxa"/>
          </w:tcPr>
          <w:p w14:paraId="41E5B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20" w:rightChars="200"/>
              <w:jc w:val="center"/>
              <w:textAlignment w:val="auto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随县交通大道道路扩改项目（幸福大道-神农大道）建设工程</w:t>
            </w:r>
          </w:p>
        </w:tc>
        <w:tc>
          <w:tcPr>
            <w:tcW w:w="1276" w:type="dxa"/>
          </w:tcPr>
          <w:p w14:paraId="494B02EC">
            <w:pPr>
              <w:spacing w:line="600" w:lineRule="exact"/>
              <w:ind w:right="420" w:rightChars="200" w:firstLine="100" w:firstLineChars="50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2000</w:t>
            </w:r>
          </w:p>
        </w:tc>
      </w:tr>
      <w:tr w14:paraId="0106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3DE65D2C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随县交通运输局</w:t>
            </w:r>
          </w:p>
        </w:tc>
        <w:tc>
          <w:tcPr>
            <w:tcW w:w="4739" w:type="dxa"/>
          </w:tcPr>
          <w:p w14:paraId="65AECDAA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G240随县柳林至周家湾段改扩建工程项目</w:t>
            </w:r>
          </w:p>
        </w:tc>
        <w:tc>
          <w:tcPr>
            <w:tcW w:w="1276" w:type="dxa"/>
          </w:tcPr>
          <w:p w14:paraId="495D9368">
            <w:pPr>
              <w:spacing w:line="600" w:lineRule="exact"/>
              <w:ind w:right="420" w:rightChars="200" w:firstLine="100" w:firstLineChars="50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3200</w:t>
            </w:r>
          </w:p>
        </w:tc>
      </w:tr>
      <w:tr w14:paraId="05DB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46CF2F2C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随县住房和城乡建设局</w:t>
            </w:r>
          </w:p>
        </w:tc>
        <w:tc>
          <w:tcPr>
            <w:tcW w:w="4739" w:type="dxa"/>
          </w:tcPr>
          <w:p w14:paraId="10F9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20" w:rightChars="200"/>
              <w:jc w:val="center"/>
              <w:textAlignment w:val="auto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随县乡镇生活污水治理配套管网建设（主管网、一、二期接户及企事业单位接户管网建设）</w:t>
            </w:r>
          </w:p>
        </w:tc>
        <w:tc>
          <w:tcPr>
            <w:tcW w:w="1276" w:type="dxa"/>
          </w:tcPr>
          <w:p w14:paraId="469FCC2F">
            <w:pPr>
              <w:spacing w:line="600" w:lineRule="exact"/>
              <w:ind w:right="420" w:rightChars="200" w:firstLine="100" w:firstLineChars="50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1100</w:t>
            </w:r>
          </w:p>
        </w:tc>
      </w:tr>
      <w:tr w14:paraId="1DEC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3CCD3349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随县住房和城乡建设局</w:t>
            </w:r>
          </w:p>
        </w:tc>
        <w:tc>
          <w:tcPr>
            <w:tcW w:w="4739" w:type="dxa"/>
          </w:tcPr>
          <w:p w14:paraId="7EC23F54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随县美丽城镇建设</w:t>
            </w:r>
          </w:p>
        </w:tc>
        <w:tc>
          <w:tcPr>
            <w:tcW w:w="1276" w:type="dxa"/>
          </w:tcPr>
          <w:p w14:paraId="011A6884">
            <w:pPr>
              <w:spacing w:line="600" w:lineRule="exact"/>
              <w:ind w:right="420" w:rightChars="200" w:firstLine="100" w:firstLineChars="50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5000</w:t>
            </w:r>
          </w:p>
        </w:tc>
      </w:tr>
      <w:tr w14:paraId="0C38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2B252092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随县柳林镇人民政府</w:t>
            </w:r>
          </w:p>
        </w:tc>
        <w:tc>
          <w:tcPr>
            <w:tcW w:w="4739" w:type="dxa"/>
          </w:tcPr>
          <w:p w14:paraId="4BF85222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柳林镇灾后重建项目</w:t>
            </w:r>
          </w:p>
        </w:tc>
        <w:tc>
          <w:tcPr>
            <w:tcW w:w="1276" w:type="dxa"/>
          </w:tcPr>
          <w:p w14:paraId="6665DBD8">
            <w:pPr>
              <w:spacing w:line="600" w:lineRule="exact"/>
              <w:ind w:right="420" w:rightChars="200" w:firstLine="100" w:firstLineChars="50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1000</w:t>
            </w:r>
          </w:p>
        </w:tc>
      </w:tr>
      <w:tr w14:paraId="6249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2F7BB325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随县万和镇小学</w:t>
            </w:r>
          </w:p>
        </w:tc>
        <w:tc>
          <w:tcPr>
            <w:tcW w:w="4739" w:type="dxa"/>
          </w:tcPr>
          <w:p w14:paraId="5F65E360">
            <w:pPr>
              <w:spacing w:line="600" w:lineRule="exact"/>
              <w:ind w:right="420" w:rightChars="200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随县万和镇小择址新建</w:t>
            </w:r>
          </w:p>
        </w:tc>
        <w:tc>
          <w:tcPr>
            <w:tcW w:w="1276" w:type="dxa"/>
          </w:tcPr>
          <w:p w14:paraId="592C67FA">
            <w:pPr>
              <w:spacing w:line="600" w:lineRule="exact"/>
              <w:ind w:right="420" w:rightChars="200" w:firstLine="100" w:firstLineChars="50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700</w:t>
            </w:r>
          </w:p>
        </w:tc>
      </w:tr>
      <w:tr w14:paraId="7805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3154B229">
            <w:pPr>
              <w:spacing w:line="600" w:lineRule="exact"/>
              <w:ind w:right="420" w:rightChars="200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随县水利和湖泊局</w:t>
            </w:r>
          </w:p>
        </w:tc>
        <w:tc>
          <w:tcPr>
            <w:tcW w:w="4739" w:type="dxa"/>
          </w:tcPr>
          <w:p w14:paraId="411FA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20" w:rightChars="20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随县龙脖等水库除险加固工程和徐家堰等15座小型水库隐患治理工程、雨水情测报</w:t>
            </w:r>
          </w:p>
        </w:tc>
        <w:tc>
          <w:tcPr>
            <w:tcW w:w="1276" w:type="dxa"/>
          </w:tcPr>
          <w:p w14:paraId="557664BD">
            <w:pPr>
              <w:spacing w:line="600" w:lineRule="exact"/>
              <w:ind w:right="420" w:rightChars="200" w:firstLine="100" w:firstLineChars="50"/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1000</w:t>
            </w:r>
          </w:p>
        </w:tc>
      </w:tr>
      <w:tr w14:paraId="47E0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3DCEF978">
            <w:pPr>
              <w:spacing w:line="600" w:lineRule="exact"/>
              <w:ind w:right="420" w:rightChars="200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随县厉山镇人民政府</w:t>
            </w:r>
          </w:p>
        </w:tc>
        <w:tc>
          <w:tcPr>
            <w:tcW w:w="4739" w:type="dxa"/>
          </w:tcPr>
          <w:p w14:paraId="0F4291FF">
            <w:pPr>
              <w:spacing w:line="600" w:lineRule="exact"/>
              <w:ind w:right="420" w:rightChars="200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征地拆迁、基础设施建设等</w:t>
            </w:r>
          </w:p>
        </w:tc>
        <w:tc>
          <w:tcPr>
            <w:tcW w:w="1276" w:type="dxa"/>
          </w:tcPr>
          <w:p w14:paraId="64D38AC4">
            <w:pPr>
              <w:spacing w:line="600" w:lineRule="exact"/>
              <w:ind w:right="420" w:rightChars="200" w:firstLine="100" w:firstLineChars="50"/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1000</w:t>
            </w:r>
          </w:p>
        </w:tc>
      </w:tr>
      <w:tr w14:paraId="7D26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4F4D23EE">
            <w:pPr>
              <w:spacing w:line="600" w:lineRule="exact"/>
              <w:ind w:right="420" w:rightChars="200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随县经济开发区管理委员会</w:t>
            </w:r>
          </w:p>
        </w:tc>
        <w:tc>
          <w:tcPr>
            <w:tcW w:w="4739" w:type="dxa"/>
          </w:tcPr>
          <w:p w14:paraId="6F230159">
            <w:pPr>
              <w:spacing w:line="600" w:lineRule="exact"/>
              <w:ind w:right="420" w:rightChars="200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征地拆迁、基础设施建设等</w:t>
            </w:r>
          </w:p>
        </w:tc>
        <w:tc>
          <w:tcPr>
            <w:tcW w:w="1276" w:type="dxa"/>
          </w:tcPr>
          <w:p w14:paraId="166D44F7">
            <w:pPr>
              <w:spacing w:line="600" w:lineRule="exact"/>
              <w:ind w:right="420" w:rightChars="200" w:firstLine="100" w:firstLineChars="50"/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1010</w:t>
            </w:r>
          </w:p>
        </w:tc>
      </w:tr>
      <w:tr w14:paraId="57AF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</w:tcPr>
          <w:p w14:paraId="6E77B793">
            <w:pPr>
              <w:spacing w:line="600" w:lineRule="exact"/>
              <w:ind w:right="420" w:rightChars="200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长岗镇人民政府</w:t>
            </w:r>
          </w:p>
        </w:tc>
        <w:tc>
          <w:tcPr>
            <w:tcW w:w="4739" w:type="dxa"/>
          </w:tcPr>
          <w:p w14:paraId="64A32AE9">
            <w:pPr>
              <w:spacing w:line="600" w:lineRule="exact"/>
              <w:ind w:right="420" w:rightChars="200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美丽乡村建设</w:t>
            </w:r>
          </w:p>
        </w:tc>
        <w:tc>
          <w:tcPr>
            <w:tcW w:w="1276" w:type="dxa"/>
          </w:tcPr>
          <w:p w14:paraId="6CE4AEC6">
            <w:pPr>
              <w:spacing w:line="600" w:lineRule="exact"/>
              <w:ind w:right="420" w:rightChars="200" w:firstLine="100" w:firstLineChars="50"/>
              <w:rPr>
                <w:rFonts w:hint="default" w:ascii="宋体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</w:tr>
    </w:tbl>
    <w:p w14:paraId="5C75366E">
      <w:pPr>
        <w:spacing w:line="600" w:lineRule="exact"/>
        <w:rPr>
          <w:rFonts w:hint="eastAsia" w:ascii="仿宋" w:hAnsi="仿宋" w:eastAsia="仿宋" w:cs="Times New Roman"/>
          <w:sz w:val="32"/>
          <w:szCs w:val="32"/>
        </w:rPr>
      </w:pPr>
    </w:p>
    <w:p w14:paraId="15F18891">
      <w:pPr>
        <w:spacing w:line="400" w:lineRule="exact"/>
        <w:ind w:firstLine="658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随县本级新增专项债券资金安排使用情况表</w:t>
      </w:r>
    </w:p>
    <w:p w14:paraId="7DE26809">
      <w:pPr>
        <w:spacing w:line="400" w:lineRule="exact"/>
        <w:ind w:firstLine="658"/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单位</w:t>
      </w:r>
      <w:r>
        <w:rPr>
          <w:rFonts w:ascii="仿宋" w:hAnsi="仿宋" w:eastAsia="仿宋" w:cs="Times New Roman"/>
          <w:sz w:val="24"/>
          <w:szCs w:val="24"/>
        </w:rPr>
        <w:t>：万元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4346"/>
        <w:gridCol w:w="1694"/>
      </w:tblGrid>
      <w:tr w14:paraId="2368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020" w:type="dxa"/>
          </w:tcPr>
          <w:p w14:paraId="50590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 w:rightChars="200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债券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使用单位</w:t>
            </w:r>
          </w:p>
        </w:tc>
        <w:tc>
          <w:tcPr>
            <w:tcW w:w="4346" w:type="dxa"/>
          </w:tcPr>
          <w:p w14:paraId="4939A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 w:rightChars="200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项目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名称</w:t>
            </w:r>
          </w:p>
        </w:tc>
        <w:tc>
          <w:tcPr>
            <w:tcW w:w="1694" w:type="dxa"/>
          </w:tcPr>
          <w:p w14:paraId="79699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 w:rightChars="200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金额</w:t>
            </w:r>
          </w:p>
        </w:tc>
      </w:tr>
      <w:tr w14:paraId="3273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20" w:type="dxa"/>
          </w:tcPr>
          <w:p w14:paraId="4B3AE3E0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随县水利和湖泊局</w:t>
            </w:r>
          </w:p>
        </w:tc>
        <w:tc>
          <w:tcPr>
            <w:tcW w:w="4346" w:type="dxa"/>
            <w:vAlign w:val="center"/>
          </w:tcPr>
          <w:p w14:paraId="47BB5999">
            <w:pPr>
              <w:widowControl/>
              <w:spacing w:line="300" w:lineRule="exact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鄂北地区水资源配置工程随县配套工程</w:t>
            </w:r>
          </w:p>
        </w:tc>
        <w:tc>
          <w:tcPr>
            <w:tcW w:w="1694" w:type="dxa"/>
            <w:vAlign w:val="center"/>
          </w:tcPr>
          <w:p w14:paraId="412649AD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18000</w:t>
            </w:r>
          </w:p>
        </w:tc>
      </w:tr>
      <w:tr w14:paraId="071A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20" w:type="dxa"/>
          </w:tcPr>
          <w:p w14:paraId="05C728D7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随县县直中心幼儿园</w:t>
            </w:r>
          </w:p>
        </w:tc>
        <w:tc>
          <w:tcPr>
            <w:tcW w:w="4346" w:type="dxa"/>
            <w:vAlign w:val="center"/>
          </w:tcPr>
          <w:p w14:paraId="5EF3A42F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随县县直中心幼儿园</w:t>
            </w:r>
          </w:p>
        </w:tc>
        <w:tc>
          <w:tcPr>
            <w:tcW w:w="1694" w:type="dxa"/>
            <w:vAlign w:val="center"/>
          </w:tcPr>
          <w:p w14:paraId="792120CB">
            <w:pPr>
              <w:spacing w:line="4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2600</w:t>
            </w:r>
          </w:p>
        </w:tc>
      </w:tr>
      <w:tr w14:paraId="317E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20" w:type="dxa"/>
          </w:tcPr>
          <w:p w14:paraId="730B96AA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随县建设发展集团有限公司</w:t>
            </w:r>
          </w:p>
        </w:tc>
        <w:tc>
          <w:tcPr>
            <w:tcW w:w="4346" w:type="dxa"/>
            <w:vAlign w:val="center"/>
          </w:tcPr>
          <w:p w14:paraId="3AA1C39F">
            <w:pPr>
              <w:spacing w:line="4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随县城镇基础设施补短板建设项目</w:t>
            </w:r>
          </w:p>
        </w:tc>
        <w:tc>
          <w:tcPr>
            <w:tcW w:w="1694" w:type="dxa"/>
            <w:vAlign w:val="center"/>
          </w:tcPr>
          <w:p w14:paraId="42C6FA1A">
            <w:pPr>
              <w:spacing w:line="4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8000</w:t>
            </w:r>
          </w:p>
        </w:tc>
      </w:tr>
      <w:tr w14:paraId="19E5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20" w:type="dxa"/>
          </w:tcPr>
          <w:p w14:paraId="060FA922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随县洪山镇人民政府</w:t>
            </w:r>
          </w:p>
        </w:tc>
        <w:tc>
          <w:tcPr>
            <w:tcW w:w="4346" w:type="dxa"/>
            <w:vAlign w:val="center"/>
          </w:tcPr>
          <w:p w14:paraId="69D93F33">
            <w:pPr>
              <w:spacing w:line="4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随县洪山镇桂花街棚户区改造项目</w:t>
            </w:r>
          </w:p>
        </w:tc>
        <w:tc>
          <w:tcPr>
            <w:tcW w:w="1694" w:type="dxa"/>
            <w:vAlign w:val="center"/>
          </w:tcPr>
          <w:p w14:paraId="65C4A09A">
            <w:pPr>
              <w:spacing w:line="4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2000</w:t>
            </w:r>
          </w:p>
        </w:tc>
      </w:tr>
      <w:tr w14:paraId="2489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20" w:type="dxa"/>
          </w:tcPr>
          <w:p w14:paraId="507F7A9A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随县殡仪馆</w:t>
            </w:r>
          </w:p>
        </w:tc>
        <w:tc>
          <w:tcPr>
            <w:tcW w:w="4346" w:type="dxa"/>
            <w:vAlign w:val="center"/>
          </w:tcPr>
          <w:p w14:paraId="084AB24E">
            <w:pPr>
              <w:spacing w:line="4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随县城市公益性公墓项目</w:t>
            </w:r>
          </w:p>
        </w:tc>
        <w:tc>
          <w:tcPr>
            <w:tcW w:w="1694" w:type="dxa"/>
            <w:vAlign w:val="center"/>
          </w:tcPr>
          <w:p w14:paraId="77D7D60B">
            <w:pPr>
              <w:spacing w:line="4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3000</w:t>
            </w:r>
          </w:p>
        </w:tc>
      </w:tr>
      <w:tr w14:paraId="54D8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20" w:type="dxa"/>
          </w:tcPr>
          <w:p w14:paraId="1C8631EE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随县城市开发投资有限公司</w:t>
            </w:r>
          </w:p>
        </w:tc>
        <w:tc>
          <w:tcPr>
            <w:tcW w:w="4346" w:type="dxa"/>
            <w:vAlign w:val="center"/>
          </w:tcPr>
          <w:p w14:paraId="016E96F1">
            <w:pPr>
              <w:spacing w:line="4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随县基础设施建设</w:t>
            </w:r>
          </w:p>
        </w:tc>
        <w:tc>
          <w:tcPr>
            <w:tcW w:w="1694" w:type="dxa"/>
            <w:vAlign w:val="center"/>
          </w:tcPr>
          <w:p w14:paraId="4706DDC2">
            <w:pPr>
              <w:spacing w:line="4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21869</w:t>
            </w:r>
          </w:p>
        </w:tc>
      </w:tr>
      <w:tr w14:paraId="343B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20" w:type="dxa"/>
          </w:tcPr>
          <w:p w14:paraId="72D55E54"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大洪山城投公司</w:t>
            </w:r>
          </w:p>
        </w:tc>
        <w:tc>
          <w:tcPr>
            <w:tcW w:w="4346" w:type="dxa"/>
            <w:vAlign w:val="center"/>
          </w:tcPr>
          <w:p w14:paraId="0116B839">
            <w:pPr>
              <w:spacing w:line="4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生态智慧停车场项目</w:t>
            </w:r>
          </w:p>
        </w:tc>
        <w:tc>
          <w:tcPr>
            <w:tcW w:w="1694" w:type="dxa"/>
            <w:vAlign w:val="center"/>
          </w:tcPr>
          <w:p w14:paraId="1EBA4671">
            <w:pPr>
              <w:spacing w:line="400" w:lineRule="exact"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2000</w:t>
            </w:r>
          </w:p>
        </w:tc>
      </w:tr>
    </w:tbl>
    <w:p w14:paraId="57DA5999">
      <w:pPr>
        <w:spacing w:line="600" w:lineRule="exact"/>
        <w:ind w:right="420" w:rightChars="200"/>
        <w:jc w:val="left"/>
        <w:rPr>
          <w:rFonts w:hint="eastAsia" w:ascii="仿宋" w:hAnsi="仿宋" w:eastAsia="仿宋" w:cs="Times New Roman"/>
          <w:sz w:val="24"/>
          <w:szCs w:val="24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58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58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1ODY3ZWMzY2M3ZDgxN2U4YjA4Y2NmODVjYzg1Y2YifQ=="/>
  </w:docVars>
  <w:rsids>
    <w:rsidRoot w:val="0099469F"/>
    <w:rsid w:val="000030FA"/>
    <w:rsid w:val="00003E65"/>
    <w:rsid w:val="0002490A"/>
    <w:rsid w:val="00057480"/>
    <w:rsid w:val="00063F5A"/>
    <w:rsid w:val="0015120A"/>
    <w:rsid w:val="0017424A"/>
    <w:rsid w:val="00180216"/>
    <w:rsid w:val="001A3488"/>
    <w:rsid w:val="001B323F"/>
    <w:rsid w:val="001E0722"/>
    <w:rsid w:val="00234AD1"/>
    <w:rsid w:val="002A3E0C"/>
    <w:rsid w:val="003018AC"/>
    <w:rsid w:val="0030666B"/>
    <w:rsid w:val="003132B3"/>
    <w:rsid w:val="00361E16"/>
    <w:rsid w:val="00372160"/>
    <w:rsid w:val="003D0194"/>
    <w:rsid w:val="003E7F30"/>
    <w:rsid w:val="003F5608"/>
    <w:rsid w:val="00432A58"/>
    <w:rsid w:val="00446EA7"/>
    <w:rsid w:val="004515F8"/>
    <w:rsid w:val="00475660"/>
    <w:rsid w:val="0049241B"/>
    <w:rsid w:val="004A3F58"/>
    <w:rsid w:val="004C2E68"/>
    <w:rsid w:val="004E43BF"/>
    <w:rsid w:val="00536109"/>
    <w:rsid w:val="005B712B"/>
    <w:rsid w:val="005F553A"/>
    <w:rsid w:val="00611F68"/>
    <w:rsid w:val="0062739E"/>
    <w:rsid w:val="00637A3B"/>
    <w:rsid w:val="006B6A5A"/>
    <w:rsid w:val="0075753D"/>
    <w:rsid w:val="00772953"/>
    <w:rsid w:val="007B60BD"/>
    <w:rsid w:val="007F0BAB"/>
    <w:rsid w:val="00810276"/>
    <w:rsid w:val="00852A92"/>
    <w:rsid w:val="0085617D"/>
    <w:rsid w:val="008B19C2"/>
    <w:rsid w:val="008C6DB8"/>
    <w:rsid w:val="008E69F1"/>
    <w:rsid w:val="008F330A"/>
    <w:rsid w:val="0091253E"/>
    <w:rsid w:val="00921146"/>
    <w:rsid w:val="00964BB0"/>
    <w:rsid w:val="0099469F"/>
    <w:rsid w:val="00A3340C"/>
    <w:rsid w:val="00A35FD5"/>
    <w:rsid w:val="00A36BDC"/>
    <w:rsid w:val="00A46976"/>
    <w:rsid w:val="00A60D95"/>
    <w:rsid w:val="00A61B50"/>
    <w:rsid w:val="00A76561"/>
    <w:rsid w:val="00A934FB"/>
    <w:rsid w:val="00AC1AFA"/>
    <w:rsid w:val="00AD6E55"/>
    <w:rsid w:val="00B51548"/>
    <w:rsid w:val="00C041E4"/>
    <w:rsid w:val="00C37522"/>
    <w:rsid w:val="00C555B0"/>
    <w:rsid w:val="00C75405"/>
    <w:rsid w:val="00CA5808"/>
    <w:rsid w:val="00D0625B"/>
    <w:rsid w:val="00D2796B"/>
    <w:rsid w:val="00D8353D"/>
    <w:rsid w:val="00D84489"/>
    <w:rsid w:val="00DB0814"/>
    <w:rsid w:val="00DB72E4"/>
    <w:rsid w:val="00DD1124"/>
    <w:rsid w:val="00E01C56"/>
    <w:rsid w:val="00E04CDC"/>
    <w:rsid w:val="00E22C7E"/>
    <w:rsid w:val="00E57294"/>
    <w:rsid w:val="00E92A9B"/>
    <w:rsid w:val="00EA3BE8"/>
    <w:rsid w:val="00EC23DB"/>
    <w:rsid w:val="00FA30D5"/>
    <w:rsid w:val="00FE210C"/>
    <w:rsid w:val="06755707"/>
    <w:rsid w:val="0DA9276A"/>
    <w:rsid w:val="0F1F1245"/>
    <w:rsid w:val="0F2C5B12"/>
    <w:rsid w:val="0FF5544D"/>
    <w:rsid w:val="10C26452"/>
    <w:rsid w:val="13990CC3"/>
    <w:rsid w:val="22784FDF"/>
    <w:rsid w:val="242A77F8"/>
    <w:rsid w:val="28421A00"/>
    <w:rsid w:val="2BFC2E48"/>
    <w:rsid w:val="373D795C"/>
    <w:rsid w:val="4843694F"/>
    <w:rsid w:val="484A65D9"/>
    <w:rsid w:val="4BA85230"/>
    <w:rsid w:val="4E49752E"/>
    <w:rsid w:val="5A8A5831"/>
    <w:rsid w:val="605769AD"/>
    <w:rsid w:val="65BA1448"/>
    <w:rsid w:val="67A63DCB"/>
    <w:rsid w:val="72F773E8"/>
    <w:rsid w:val="7AC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spacing w:line="500" w:lineRule="exact"/>
      <w:jc w:val="both"/>
    </w:pPr>
    <w:rPr>
      <w:rFonts w:eastAsia="仿宋_GB2312" w:cs="Calibri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957</Words>
  <Characters>1110</Characters>
  <Lines>9</Lines>
  <Paragraphs>2</Paragraphs>
  <TotalTime>93</TotalTime>
  <ScaleCrop>false</ScaleCrop>
  <LinksUpToDate>false</LinksUpToDate>
  <CharactersWithSpaces>1111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2022-10-20T07:09:00Z</dcterms:created>
  <dc:creator>Administrator</dc:creator>
  <cp:lastModifiedBy>Administrator</cp:lastModifiedBy>
  <cp:lastPrinted>2017-06-16T03:16:00Z</cp:lastPrinted>
  <dcterms:modified xsi:type="dcterms:W3CDTF">2024-09-23T11:34:49Z</dcterms:modified>
  <dc:title>随财公开〔2017〕3号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1ED74BD23BB04D62BF66F703772AEF35</vt:lpwstr>
  </property>
</Properties>
</file>