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F225" w14:textId="77777777" w:rsidR="001B7103" w:rsidRPr="007527A7" w:rsidRDefault="00000000">
      <w:pPr>
        <w:jc w:val="center"/>
        <w:rPr>
          <w:rFonts w:ascii="方正小标宋简体" w:eastAsia="方正小标宋简体" w:hAnsi="黑体" w:cs="黑体" w:hint="eastAsia"/>
          <w:bCs/>
          <w:color w:val="000000"/>
          <w:sz w:val="44"/>
          <w:szCs w:val="44"/>
        </w:rPr>
      </w:pPr>
      <w:r w:rsidRPr="007527A7">
        <w:rPr>
          <w:rFonts w:ascii="方正小标宋简体" w:eastAsia="方正小标宋简体" w:hAnsi="黑体" w:cs="黑体" w:hint="eastAsia"/>
          <w:bCs/>
          <w:color w:val="000000"/>
          <w:sz w:val="44"/>
          <w:szCs w:val="44"/>
        </w:rPr>
        <w:t>随县绩效管理情况说明</w:t>
      </w:r>
    </w:p>
    <w:p w14:paraId="3D31FD4F" w14:textId="77777777" w:rsidR="001B7103" w:rsidRDefault="001B7103">
      <w:pPr>
        <w:ind w:firstLineChars="200" w:firstLine="640"/>
        <w:rPr>
          <w:rFonts w:eastAsia="仿宋_GB2312"/>
          <w:color w:val="000000"/>
          <w:sz w:val="32"/>
          <w:szCs w:val="32"/>
        </w:rPr>
      </w:pPr>
    </w:p>
    <w:p w14:paraId="7A48D167" w14:textId="77777777" w:rsidR="001B7103" w:rsidRDefault="00000000">
      <w:pPr>
        <w:spacing w:line="620" w:lineRule="exact"/>
        <w:ind w:firstLineChars="200" w:firstLine="640"/>
        <w:rPr>
          <w:rFonts w:eastAsia="黑体"/>
          <w:color w:val="000000"/>
          <w:sz w:val="32"/>
          <w:szCs w:val="32"/>
        </w:rPr>
      </w:pPr>
      <w:r>
        <w:rPr>
          <w:rFonts w:eastAsia="黑体"/>
          <w:color w:val="000000"/>
          <w:sz w:val="32"/>
          <w:szCs w:val="32"/>
        </w:rPr>
        <w:t>一、预算绩效管理的主要内容</w:t>
      </w:r>
    </w:p>
    <w:p w14:paraId="7EA7681B" w14:textId="77777777" w:rsidR="001B7103" w:rsidRDefault="00000000">
      <w:pPr>
        <w:spacing w:line="620" w:lineRule="exact"/>
        <w:ind w:firstLineChars="200" w:firstLine="640"/>
        <w:rPr>
          <w:rFonts w:eastAsia="仿宋_GB2312"/>
          <w:sz w:val="32"/>
          <w:szCs w:val="32"/>
        </w:rPr>
      </w:pPr>
      <w:r>
        <w:rPr>
          <w:rFonts w:eastAsia="仿宋_GB2312"/>
          <w:sz w:val="32"/>
          <w:szCs w:val="32"/>
        </w:rPr>
        <w:t>预算绩效管理是政府绩效管理的重要组成部分，是将绩效管理理念、绩效管理方法融入预算管理的全过程，与预算编制、预算执行，预算监督一起成为预算管理的有机组成，是一种以绩效目标的实现为导向，以绩效运行监控为保障，以绩效评价为手段，以结果应用为关键，以改进预算管理、优化资源配置、控制节约成本、提高公共产品质量和公共服务水平为目的的预算管理模式。</w:t>
      </w:r>
    </w:p>
    <w:p w14:paraId="61775878" w14:textId="77777777" w:rsidR="001B7103" w:rsidRDefault="00000000">
      <w:pPr>
        <w:spacing w:line="620" w:lineRule="exact"/>
        <w:ind w:firstLineChars="200" w:firstLine="640"/>
        <w:rPr>
          <w:rFonts w:eastAsia="黑体"/>
          <w:color w:val="000000"/>
          <w:sz w:val="32"/>
          <w:szCs w:val="32"/>
        </w:rPr>
      </w:pPr>
      <w:r>
        <w:rPr>
          <w:rFonts w:eastAsia="黑体"/>
          <w:color w:val="000000"/>
          <w:sz w:val="32"/>
          <w:szCs w:val="32"/>
        </w:rPr>
        <w:t>二、预算绩效管理工作进展</w:t>
      </w:r>
    </w:p>
    <w:p w14:paraId="09422041" w14:textId="77777777" w:rsidR="001B7103" w:rsidRDefault="00000000">
      <w:pPr>
        <w:spacing w:line="620" w:lineRule="exact"/>
        <w:ind w:firstLineChars="200" w:firstLine="643"/>
        <w:rPr>
          <w:rFonts w:eastAsia="楷体_GB2312"/>
          <w:b/>
          <w:color w:val="000000"/>
          <w:sz w:val="32"/>
          <w:szCs w:val="32"/>
        </w:rPr>
      </w:pPr>
      <w:r>
        <w:rPr>
          <w:rFonts w:eastAsia="楷体_GB2312"/>
          <w:b/>
          <w:color w:val="000000"/>
          <w:sz w:val="32"/>
          <w:szCs w:val="32"/>
        </w:rPr>
        <w:t>（一）</w:t>
      </w:r>
      <w:r>
        <w:rPr>
          <w:rFonts w:eastAsia="楷体_GB2312" w:hint="eastAsia"/>
          <w:b/>
          <w:color w:val="000000"/>
          <w:sz w:val="32"/>
          <w:szCs w:val="32"/>
        </w:rPr>
        <w:t>夯实绩效目标管理，扎实开展绩效目标审核</w:t>
      </w:r>
    </w:p>
    <w:p w14:paraId="3ACC7060" w14:textId="66CF2F7F" w:rsidR="001B7103" w:rsidRDefault="00000000">
      <w:pPr>
        <w:ind w:firstLineChars="200" w:firstLine="640"/>
        <w:rPr>
          <w:rFonts w:eastAsia="仿宋_GB2312"/>
          <w:sz w:val="32"/>
          <w:szCs w:val="32"/>
        </w:rPr>
      </w:pPr>
      <w:r w:rsidRPr="007527A7">
        <w:rPr>
          <w:rFonts w:eastAsia="仿宋_GB2312" w:hint="eastAsia"/>
          <w:sz w:val="32"/>
          <w:szCs w:val="32"/>
        </w:rPr>
        <w:t>在年初预算编制阶段，下发了《县财政局关于做好</w:t>
      </w:r>
      <w:r w:rsidRPr="007527A7">
        <w:rPr>
          <w:rFonts w:eastAsia="仿宋_GB2312" w:hint="eastAsia"/>
          <w:sz w:val="32"/>
          <w:szCs w:val="32"/>
        </w:rPr>
        <w:t>202</w:t>
      </w:r>
      <w:r w:rsidR="007527A7" w:rsidRPr="007527A7">
        <w:rPr>
          <w:rFonts w:eastAsia="仿宋_GB2312" w:hint="eastAsia"/>
          <w:sz w:val="32"/>
          <w:szCs w:val="32"/>
        </w:rPr>
        <w:t>5</w:t>
      </w:r>
      <w:r w:rsidRPr="007527A7">
        <w:rPr>
          <w:rFonts w:eastAsia="仿宋_GB2312" w:hint="eastAsia"/>
          <w:sz w:val="32"/>
          <w:szCs w:val="32"/>
        </w:rPr>
        <w:t>年部门预算绩效目标编报工作的通知》（随县财文</w:t>
      </w:r>
      <w:r w:rsidR="007527A7" w:rsidRPr="007527A7">
        <w:rPr>
          <w:rFonts w:eastAsia="仿宋_GB2312" w:hint="eastAsia"/>
          <w:sz w:val="32"/>
          <w:szCs w:val="32"/>
        </w:rPr>
        <w:t>〔</w:t>
      </w:r>
      <w:r w:rsidRPr="007527A7">
        <w:rPr>
          <w:rFonts w:eastAsia="仿宋_GB2312" w:hint="eastAsia"/>
          <w:sz w:val="32"/>
          <w:szCs w:val="32"/>
        </w:rPr>
        <w:t>202</w:t>
      </w:r>
      <w:r w:rsidR="007527A7" w:rsidRPr="007527A7">
        <w:rPr>
          <w:rFonts w:eastAsia="仿宋_GB2312" w:hint="eastAsia"/>
          <w:sz w:val="32"/>
          <w:szCs w:val="32"/>
        </w:rPr>
        <w:t>4</w:t>
      </w:r>
      <w:r w:rsidR="007527A7" w:rsidRPr="007527A7">
        <w:rPr>
          <w:rFonts w:eastAsia="仿宋_GB2312" w:hint="eastAsia"/>
          <w:sz w:val="32"/>
          <w:szCs w:val="32"/>
        </w:rPr>
        <w:t>〕</w:t>
      </w:r>
      <w:r w:rsidRPr="007527A7">
        <w:rPr>
          <w:rFonts w:eastAsia="仿宋_GB2312" w:hint="eastAsia"/>
          <w:sz w:val="32"/>
          <w:szCs w:val="32"/>
        </w:rPr>
        <w:t>1</w:t>
      </w:r>
      <w:r w:rsidR="007527A7" w:rsidRPr="007527A7">
        <w:rPr>
          <w:rFonts w:eastAsia="仿宋_GB2312" w:hint="eastAsia"/>
          <w:sz w:val="32"/>
          <w:szCs w:val="32"/>
        </w:rPr>
        <w:t>9</w:t>
      </w:r>
      <w:r w:rsidRPr="007527A7">
        <w:rPr>
          <w:rFonts w:eastAsia="仿宋_GB2312" w:hint="eastAsia"/>
          <w:sz w:val="32"/>
          <w:szCs w:val="32"/>
        </w:rPr>
        <w:t>号），将所有纳入预算管理的项目和部门预算绩效目标管理全覆盖，发挥源头把控作用，建立了以绩效目标为导向、以绩效评价为手段、以结果运用为保障的预算绩效管理体系，推动预算和绩效管理一体化。</w:t>
      </w:r>
    </w:p>
    <w:p w14:paraId="1E9FC222" w14:textId="77777777" w:rsidR="001B7103" w:rsidRDefault="00000000">
      <w:pPr>
        <w:ind w:firstLineChars="200" w:firstLine="643"/>
        <w:rPr>
          <w:rFonts w:ascii="仿宋" w:eastAsia="仿宋" w:hAnsi="仿宋" w:cs="仿宋" w:hint="eastAsia"/>
          <w:b/>
          <w:bCs/>
          <w:kern w:val="0"/>
          <w:sz w:val="32"/>
          <w:szCs w:val="32"/>
        </w:rPr>
      </w:pPr>
      <w:r>
        <w:rPr>
          <w:rFonts w:eastAsia="楷体_GB2312" w:hint="eastAsia"/>
          <w:b/>
          <w:color w:val="000000"/>
          <w:sz w:val="32"/>
          <w:szCs w:val="32"/>
        </w:rPr>
        <w:t>（二）落实重大政策和项目事前绩效评估机制</w:t>
      </w:r>
    </w:p>
    <w:p w14:paraId="31E0141F" w14:textId="77777777" w:rsidR="001B7103" w:rsidRPr="007527A7" w:rsidRDefault="00000000">
      <w:pPr>
        <w:ind w:firstLineChars="200" w:firstLine="640"/>
        <w:rPr>
          <w:rFonts w:eastAsia="仿宋_GB2312" w:hint="eastAsia"/>
          <w:sz w:val="32"/>
          <w:szCs w:val="32"/>
        </w:rPr>
      </w:pPr>
      <w:r w:rsidRPr="007527A7">
        <w:rPr>
          <w:rFonts w:eastAsia="仿宋_GB2312" w:hint="eastAsia"/>
          <w:sz w:val="32"/>
          <w:szCs w:val="32"/>
        </w:rPr>
        <w:t>按照《随县预算绩效管理实施暂行办法》规定，对各预算单位新出台的申请县级财政资金</w:t>
      </w:r>
      <w:r w:rsidRPr="007527A7">
        <w:rPr>
          <w:rFonts w:eastAsia="仿宋_GB2312" w:hint="eastAsia"/>
          <w:sz w:val="32"/>
          <w:szCs w:val="32"/>
        </w:rPr>
        <w:t>500</w:t>
      </w:r>
      <w:r w:rsidRPr="007527A7">
        <w:rPr>
          <w:rFonts w:eastAsia="仿宋_GB2312" w:hint="eastAsia"/>
          <w:sz w:val="32"/>
          <w:szCs w:val="32"/>
        </w:rPr>
        <w:t>万元及以上的重大政策和项目开展事前绩效评估，以《随县县级预算事前绩效评</w:t>
      </w:r>
      <w:proofErr w:type="gramStart"/>
      <w:r w:rsidRPr="007527A7">
        <w:rPr>
          <w:rFonts w:eastAsia="仿宋_GB2312" w:hint="eastAsia"/>
          <w:sz w:val="32"/>
          <w:szCs w:val="32"/>
        </w:rPr>
        <w:lastRenderedPageBreak/>
        <w:t>估</w:t>
      </w:r>
      <w:proofErr w:type="gramEnd"/>
      <w:r w:rsidRPr="007527A7">
        <w:rPr>
          <w:rFonts w:eastAsia="仿宋_GB2312" w:hint="eastAsia"/>
          <w:sz w:val="32"/>
          <w:szCs w:val="32"/>
        </w:rPr>
        <w:t>指标框架</w:t>
      </w:r>
      <w:proofErr w:type="gramStart"/>
      <w:r w:rsidRPr="007527A7">
        <w:rPr>
          <w:rFonts w:eastAsia="仿宋_GB2312" w:hint="eastAsia"/>
          <w:sz w:val="32"/>
          <w:szCs w:val="32"/>
        </w:rPr>
        <w:t>》</w:t>
      </w:r>
      <w:proofErr w:type="gramEnd"/>
      <w:r w:rsidRPr="007527A7">
        <w:rPr>
          <w:rFonts w:eastAsia="仿宋_GB2312" w:hint="eastAsia"/>
          <w:sz w:val="32"/>
          <w:szCs w:val="32"/>
        </w:rPr>
        <w:t>为参考，从立项必要性、投入经济性、绩效目标合理性、实施方案可行性、筹资合</w:t>
      </w:r>
      <w:proofErr w:type="gramStart"/>
      <w:r w:rsidRPr="007527A7">
        <w:rPr>
          <w:rFonts w:eastAsia="仿宋_GB2312" w:hint="eastAsia"/>
          <w:sz w:val="32"/>
          <w:szCs w:val="32"/>
        </w:rPr>
        <w:t>规</w:t>
      </w:r>
      <w:proofErr w:type="gramEnd"/>
      <w:r w:rsidRPr="007527A7">
        <w:rPr>
          <w:rFonts w:eastAsia="仿宋_GB2312" w:hint="eastAsia"/>
          <w:sz w:val="32"/>
          <w:szCs w:val="32"/>
        </w:rPr>
        <w:t>性等方面，认真开展事前绩效评估，将评估结果作为预算安排的重要参考依据。</w:t>
      </w:r>
    </w:p>
    <w:p w14:paraId="2616D1B0" w14:textId="77777777" w:rsidR="001B7103" w:rsidRDefault="00000000">
      <w:pPr>
        <w:spacing w:line="620" w:lineRule="exact"/>
        <w:ind w:firstLineChars="200" w:firstLine="643"/>
        <w:rPr>
          <w:rFonts w:eastAsia="楷体_GB2312"/>
          <w:b/>
          <w:color w:val="000000"/>
          <w:sz w:val="32"/>
          <w:szCs w:val="32"/>
        </w:rPr>
      </w:pPr>
      <w:r>
        <w:rPr>
          <w:rFonts w:eastAsia="楷体_GB2312"/>
          <w:b/>
          <w:color w:val="000000"/>
          <w:sz w:val="32"/>
          <w:szCs w:val="32"/>
        </w:rPr>
        <w:t>（三）重点评价工作进一步规范化</w:t>
      </w:r>
    </w:p>
    <w:p w14:paraId="583DFC82" w14:textId="65A36082" w:rsidR="001B7103" w:rsidRDefault="00000000">
      <w:pPr>
        <w:spacing w:line="620" w:lineRule="exact"/>
        <w:ind w:firstLineChars="200" w:firstLine="640"/>
        <w:rPr>
          <w:rFonts w:eastAsia="仿宋_GB2312"/>
          <w:sz w:val="32"/>
          <w:szCs w:val="32"/>
        </w:rPr>
      </w:pPr>
      <w:r>
        <w:rPr>
          <w:rFonts w:eastAsia="仿宋_GB2312"/>
          <w:sz w:val="32"/>
          <w:szCs w:val="32"/>
        </w:rPr>
        <w:t>持续完善财政重点绩效评价工作机制，创新评价方法，提高评价质量。及时印发《</w:t>
      </w:r>
      <w:r>
        <w:rPr>
          <w:rFonts w:eastAsia="仿宋_GB2312" w:hint="eastAsia"/>
          <w:sz w:val="32"/>
          <w:szCs w:val="32"/>
        </w:rPr>
        <w:t>县财政局关于开展</w:t>
      </w:r>
      <w:r>
        <w:rPr>
          <w:rFonts w:eastAsia="仿宋_GB2312" w:hint="eastAsia"/>
          <w:sz w:val="32"/>
          <w:szCs w:val="32"/>
        </w:rPr>
        <w:t>202</w:t>
      </w:r>
      <w:r w:rsidR="007527A7">
        <w:rPr>
          <w:rFonts w:eastAsia="仿宋_GB2312" w:hint="eastAsia"/>
          <w:sz w:val="32"/>
          <w:szCs w:val="32"/>
        </w:rPr>
        <w:t>3</w:t>
      </w:r>
      <w:r>
        <w:rPr>
          <w:rFonts w:eastAsia="仿宋_GB2312" w:hint="eastAsia"/>
          <w:sz w:val="32"/>
          <w:szCs w:val="32"/>
        </w:rPr>
        <w:t>年度县本级财政支出绩效评价工作的通知</w:t>
      </w:r>
      <w:r>
        <w:rPr>
          <w:rFonts w:eastAsia="仿宋_GB2312"/>
          <w:sz w:val="32"/>
          <w:szCs w:val="32"/>
        </w:rPr>
        <w:t>》</w:t>
      </w:r>
      <w:r w:rsidRPr="007527A7">
        <w:rPr>
          <w:rFonts w:eastAsia="仿宋_GB2312" w:hint="eastAsia"/>
          <w:sz w:val="32"/>
          <w:szCs w:val="32"/>
        </w:rPr>
        <w:t>（随县财发</w:t>
      </w:r>
      <w:r w:rsidR="007527A7">
        <w:rPr>
          <w:rFonts w:eastAsia="仿宋_GB2312" w:hint="eastAsia"/>
          <w:sz w:val="32"/>
          <w:szCs w:val="32"/>
        </w:rPr>
        <w:t>〔</w:t>
      </w:r>
      <w:r w:rsidRPr="007527A7">
        <w:rPr>
          <w:rFonts w:eastAsia="仿宋_GB2312" w:hint="eastAsia"/>
          <w:sz w:val="32"/>
          <w:szCs w:val="32"/>
        </w:rPr>
        <w:t>202</w:t>
      </w:r>
      <w:r w:rsidR="007527A7">
        <w:rPr>
          <w:rFonts w:eastAsia="仿宋_GB2312" w:hint="eastAsia"/>
          <w:sz w:val="32"/>
          <w:szCs w:val="32"/>
        </w:rPr>
        <w:t>4</w:t>
      </w:r>
      <w:r w:rsidR="007527A7">
        <w:rPr>
          <w:rFonts w:eastAsia="仿宋_GB2312" w:hint="eastAsia"/>
          <w:sz w:val="32"/>
          <w:szCs w:val="32"/>
        </w:rPr>
        <w:t>〕</w:t>
      </w:r>
      <w:r w:rsidR="007527A7">
        <w:rPr>
          <w:rFonts w:eastAsia="仿宋_GB2312" w:hint="eastAsia"/>
          <w:sz w:val="32"/>
          <w:szCs w:val="32"/>
        </w:rPr>
        <w:t>5</w:t>
      </w:r>
      <w:r w:rsidRPr="007527A7">
        <w:rPr>
          <w:rFonts w:eastAsia="仿宋_GB2312" w:hint="eastAsia"/>
          <w:sz w:val="32"/>
          <w:szCs w:val="32"/>
        </w:rPr>
        <w:t>号）</w:t>
      </w:r>
      <w:r>
        <w:rPr>
          <w:rFonts w:eastAsia="仿宋_GB2312"/>
          <w:sz w:val="32"/>
          <w:szCs w:val="32"/>
        </w:rPr>
        <w:t>，将</w:t>
      </w:r>
      <w:r>
        <w:rPr>
          <w:rFonts w:eastAsia="仿宋_GB2312" w:hint="eastAsia"/>
          <w:sz w:val="32"/>
          <w:szCs w:val="32"/>
        </w:rPr>
        <w:t>2</w:t>
      </w:r>
      <w:r w:rsidR="007527A7">
        <w:rPr>
          <w:rFonts w:eastAsia="仿宋_GB2312" w:hint="eastAsia"/>
          <w:sz w:val="32"/>
          <w:szCs w:val="32"/>
        </w:rPr>
        <w:t>0</w:t>
      </w:r>
      <w:r>
        <w:rPr>
          <w:rFonts w:eastAsia="仿宋_GB2312"/>
          <w:sz w:val="32"/>
          <w:szCs w:val="32"/>
        </w:rPr>
        <w:t>个部门整体支出和</w:t>
      </w:r>
      <w:r w:rsidR="007527A7">
        <w:rPr>
          <w:rFonts w:eastAsia="仿宋_GB2312" w:hint="eastAsia"/>
          <w:sz w:val="32"/>
          <w:szCs w:val="32"/>
        </w:rPr>
        <w:t>65</w:t>
      </w:r>
      <w:r>
        <w:rPr>
          <w:rFonts w:eastAsia="仿宋_GB2312"/>
          <w:sz w:val="32"/>
          <w:szCs w:val="32"/>
        </w:rPr>
        <w:t>个项目支出全部纳入重点绩效评价范围，涵盖</w:t>
      </w:r>
      <w:r>
        <w:rPr>
          <w:rFonts w:eastAsia="仿宋_GB2312" w:hint="eastAsia"/>
          <w:sz w:val="32"/>
          <w:szCs w:val="32"/>
        </w:rPr>
        <w:t>文化旅游、社会保障、社保基金、债券资金、城市环卫</w:t>
      </w:r>
      <w:r>
        <w:rPr>
          <w:rFonts w:eastAsia="仿宋_GB2312"/>
          <w:sz w:val="32"/>
          <w:szCs w:val="32"/>
        </w:rPr>
        <w:t>、保障性住房建设</w:t>
      </w:r>
      <w:r>
        <w:rPr>
          <w:rFonts w:eastAsia="仿宋_GB2312" w:hint="eastAsia"/>
          <w:sz w:val="32"/>
          <w:szCs w:val="32"/>
        </w:rPr>
        <w:t>等重点民生项目</w:t>
      </w:r>
      <w:r>
        <w:rPr>
          <w:rFonts w:eastAsia="仿宋_GB2312"/>
          <w:sz w:val="32"/>
          <w:szCs w:val="32"/>
        </w:rPr>
        <w:t>，涉及资金</w:t>
      </w:r>
      <w:r w:rsidR="007527A7" w:rsidRPr="007527A7">
        <w:rPr>
          <w:rFonts w:eastAsia="仿宋_GB2312" w:hint="eastAsia"/>
          <w:sz w:val="32"/>
          <w:szCs w:val="32"/>
        </w:rPr>
        <w:t>39.7</w:t>
      </w:r>
      <w:r w:rsidR="007527A7" w:rsidRPr="007527A7">
        <w:rPr>
          <w:rFonts w:eastAsia="仿宋_GB2312" w:hint="eastAsia"/>
          <w:sz w:val="32"/>
          <w:szCs w:val="32"/>
        </w:rPr>
        <w:t>亿元</w:t>
      </w:r>
      <w:r>
        <w:rPr>
          <w:rFonts w:eastAsia="仿宋_GB2312"/>
          <w:sz w:val="32"/>
          <w:szCs w:val="32"/>
        </w:rPr>
        <w:t>。</w:t>
      </w:r>
      <w:r w:rsidR="007527A7" w:rsidRPr="007527A7">
        <w:rPr>
          <w:rFonts w:eastAsia="仿宋_GB2312" w:hint="eastAsia"/>
          <w:sz w:val="32"/>
          <w:szCs w:val="32"/>
        </w:rPr>
        <w:t>通过组建评价工作组和聘请第三方机构对</w:t>
      </w:r>
      <w:r w:rsidR="007527A7" w:rsidRPr="007527A7">
        <w:rPr>
          <w:rFonts w:eastAsia="仿宋_GB2312" w:hint="eastAsia"/>
          <w:sz w:val="32"/>
          <w:szCs w:val="32"/>
        </w:rPr>
        <w:t>2023</w:t>
      </w:r>
      <w:r w:rsidR="007527A7" w:rsidRPr="007527A7">
        <w:rPr>
          <w:rFonts w:eastAsia="仿宋_GB2312" w:hint="eastAsia"/>
          <w:sz w:val="32"/>
          <w:szCs w:val="32"/>
        </w:rPr>
        <w:t>年度四本预算、下级政府财政运行情况综合绩效、政府投资项目等</w:t>
      </w:r>
      <w:r w:rsidR="007527A7" w:rsidRPr="007527A7">
        <w:rPr>
          <w:rFonts w:eastAsia="仿宋_GB2312" w:hint="eastAsia"/>
          <w:sz w:val="32"/>
          <w:szCs w:val="32"/>
        </w:rPr>
        <w:t>65</w:t>
      </w:r>
      <w:r w:rsidR="007527A7" w:rsidRPr="007527A7">
        <w:rPr>
          <w:rFonts w:eastAsia="仿宋_GB2312" w:hint="eastAsia"/>
          <w:sz w:val="32"/>
          <w:szCs w:val="32"/>
        </w:rPr>
        <w:t>个项目、</w:t>
      </w:r>
      <w:r w:rsidR="007527A7" w:rsidRPr="007527A7">
        <w:rPr>
          <w:rFonts w:eastAsia="仿宋_GB2312" w:hint="eastAsia"/>
          <w:sz w:val="32"/>
          <w:szCs w:val="32"/>
        </w:rPr>
        <w:t>20</w:t>
      </w:r>
      <w:r w:rsidR="007527A7" w:rsidRPr="007527A7">
        <w:rPr>
          <w:rFonts w:eastAsia="仿宋_GB2312" w:hint="eastAsia"/>
          <w:sz w:val="32"/>
          <w:szCs w:val="32"/>
        </w:rPr>
        <w:t>个整体支出开展了重点评价，形成了评价报告，并组织相关专家对评价报告进行了会审，认为评价结果客观公正，能准确反映项目绩效管理情况。评价结果：优级</w:t>
      </w:r>
      <w:r w:rsidR="007527A7" w:rsidRPr="007527A7">
        <w:rPr>
          <w:rFonts w:eastAsia="仿宋_GB2312" w:hint="eastAsia"/>
          <w:sz w:val="32"/>
          <w:szCs w:val="32"/>
        </w:rPr>
        <w:t>14</w:t>
      </w:r>
      <w:r w:rsidR="007527A7" w:rsidRPr="007527A7">
        <w:rPr>
          <w:rFonts w:eastAsia="仿宋_GB2312" w:hint="eastAsia"/>
          <w:sz w:val="32"/>
          <w:szCs w:val="32"/>
        </w:rPr>
        <w:t>个；</w:t>
      </w:r>
      <w:proofErr w:type="gramStart"/>
      <w:r w:rsidR="007527A7" w:rsidRPr="007527A7">
        <w:rPr>
          <w:rFonts w:eastAsia="仿宋_GB2312" w:hint="eastAsia"/>
          <w:sz w:val="32"/>
          <w:szCs w:val="32"/>
        </w:rPr>
        <w:t>良级</w:t>
      </w:r>
      <w:r w:rsidR="007527A7" w:rsidRPr="007527A7">
        <w:rPr>
          <w:rFonts w:eastAsia="仿宋_GB2312" w:hint="eastAsia"/>
          <w:sz w:val="32"/>
          <w:szCs w:val="32"/>
        </w:rPr>
        <w:t>62</w:t>
      </w:r>
      <w:r w:rsidR="007527A7" w:rsidRPr="007527A7">
        <w:rPr>
          <w:rFonts w:eastAsia="仿宋_GB2312" w:hint="eastAsia"/>
          <w:sz w:val="32"/>
          <w:szCs w:val="32"/>
        </w:rPr>
        <w:t>个</w:t>
      </w:r>
      <w:proofErr w:type="gramEnd"/>
      <w:r w:rsidR="007527A7" w:rsidRPr="007527A7">
        <w:rPr>
          <w:rFonts w:eastAsia="仿宋_GB2312" w:hint="eastAsia"/>
          <w:sz w:val="32"/>
          <w:szCs w:val="32"/>
        </w:rPr>
        <w:t>；中级</w:t>
      </w:r>
      <w:r w:rsidR="007527A7" w:rsidRPr="007527A7">
        <w:rPr>
          <w:rFonts w:eastAsia="仿宋_GB2312" w:hint="eastAsia"/>
          <w:sz w:val="32"/>
          <w:szCs w:val="32"/>
        </w:rPr>
        <w:t>9</w:t>
      </w:r>
      <w:r w:rsidR="007527A7" w:rsidRPr="007527A7">
        <w:rPr>
          <w:rFonts w:eastAsia="仿宋_GB2312" w:hint="eastAsia"/>
          <w:sz w:val="32"/>
          <w:szCs w:val="32"/>
        </w:rPr>
        <w:t>个。</w:t>
      </w:r>
      <w:r>
        <w:rPr>
          <w:rFonts w:eastAsia="仿宋_GB2312"/>
          <w:sz w:val="32"/>
          <w:szCs w:val="32"/>
        </w:rPr>
        <w:t>所有评价结果反馈预算部门和单位，各部门和单位按照反馈结果进行认真整改。</w:t>
      </w:r>
    </w:p>
    <w:p w14:paraId="28B8BE99" w14:textId="77777777" w:rsidR="001B7103" w:rsidRDefault="00000000">
      <w:pPr>
        <w:ind w:leftChars="177" w:left="372"/>
        <w:jc w:val="left"/>
        <w:rPr>
          <w:rFonts w:eastAsia="楷体_GB2312"/>
          <w:b/>
          <w:color w:val="000000"/>
          <w:sz w:val="32"/>
          <w:szCs w:val="32"/>
        </w:rPr>
      </w:pPr>
      <w:r>
        <w:rPr>
          <w:rFonts w:eastAsia="楷体_GB2312"/>
          <w:b/>
          <w:color w:val="000000"/>
          <w:sz w:val="32"/>
          <w:szCs w:val="32"/>
        </w:rPr>
        <w:t>（四）</w:t>
      </w:r>
      <w:r>
        <w:rPr>
          <w:rFonts w:eastAsia="楷体_GB2312" w:hint="eastAsia"/>
          <w:b/>
          <w:color w:val="000000"/>
          <w:sz w:val="32"/>
          <w:szCs w:val="32"/>
        </w:rPr>
        <w:t>健全预算管理标准化体系</w:t>
      </w:r>
    </w:p>
    <w:p w14:paraId="2AB7A88F" w14:textId="77777777" w:rsidR="001B7103" w:rsidRDefault="00000000">
      <w:pPr>
        <w:spacing w:line="620" w:lineRule="exact"/>
        <w:ind w:firstLineChars="200" w:firstLine="640"/>
        <w:rPr>
          <w:rFonts w:eastAsia="楷体_GB2312"/>
          <w:b/>
          <w:color w:val="000000"/>
          <w:sz w:val="32"/>
          <w:szCs w:val="32"/>
        </w:rPr>
      </w:pPr>
      <w:r>
        <w:rPr>
          <w:rFonts w:eastAsia="仿宋_GB2312" w:hint="eastAsia"/>
          <w:sz w:val="32"/>
          <w:szCs w:val="32"/>
        </w:rPr>
        <w:t>积极</w:t>
      </w:r>
      <w:r>
        <w:rPr>
          <w:rFonts w:eastAsia="仿宋_GB2312"/>
          <w:sz w:val="32"/>
          <w:szCs w:val="32"/>
        </w:rPr>
        <w:t>推进</w:t>
      </w:r>
      <w:r>
        <w:rPr>
          <w:rFonts w:eastAsia="仿宋_GB2312" w:hint="eastAsia"/>
          <w:sz w:val="32"/>
          <w:szCs w:val="32"/>
        </w:rPr>
        <w:t>县直部门绩效指标标准体系建设，</w:t>
      </w:r>
      <w:r>
        <w:rPr>
          <w:rFonts w:eastAsia="仿宋_GB2312"/>
          <w:sz w:val="32"/>
          <w:szCs w:val="32"/>
        </w:rPr>
        <w:t>通过</w:t>
      </w:r>
      <w:r>
        <w:rPr>
          <w:rFonts w:eastAsia="仿宋_GB2312" w:hint="eastAsia"/>
          <w:sz w:val="32"/>
          <w:szCs w:val="32"/>
        </w:rPr>
        <w:t>采</w:t>
      </w:r>
      <w:r>
        <w:rPr>
          <w:rFonts w:eastAsia="仿宋_GB2312"/>
          <w:sz w:val="32"/>
          <w:szCs w:val="32"/>
        </w:rPr>
        <w:t>取</w:t>
      </w:r>
      <w:r>
        <w:rPr>
          <w:rFonts w:eastAsia="仿宋_GB2312" w:hint="eastAsia"/>
          <w:sz w:val="32"/>
          <w:szCs w:val="32"/>
        </w:rPr>
        <w:t>指定和自荐相结合的方式，选定教育、民政、公安等十多个的</w:t>
      </w:r>
      <w:r>
        <w:rPr>
          <w:rFonts w:eastAsia="仿宋_GB2312"/>
          <w:sz w:val="32"/>
          <w:szCs w:val="32"/>
        </w:rPr>
        <w:t>预算单位</w:t>
      </w:r>
      <w:r>
        <w:rPr>
          <w:rFonts w:eastAsia="仿宋_GB2312" w:hint="eastAsia"/>
          <w:sz w:val="32"/>
          <w:szCs w:val="32"/>
        </w:rPr>
        <w:t>，构建分行业、分领域、分层次的核心绩效指标和标准体系，</w:t>
      </w:r>
      <w:r>
        <w:rPr>
          <w:rFonts w:eastAsia="仿宋_GB2312"/>
          <w:sz w:val="32"/>
          <w:szCs w:val="32"/>
        </w:rPr>
        <w:t>实现</w:t>
      </w:r>
      <w:r>
        <w:rPr>
          <w:rFonts w:eastAsia="仿宋_GB2312" w:hint="eastAsia"/>
          <w:sz w:val="32"/>
          <w:szCs w:val="32"/>
        </w:rPr>
        <w:t>科学合理、细化量化、可比可测、动态调整、</w:t>
      </w:r>
      <w:r>
        <w:rPr>
          <w:rFonts w:eastAsia="仿宋_GB2312" w:hint="eastAsia"/>
          <w:sz w:val="32"/>
          <w:szCs w:val="32"/>
        </w:rPr>
        <w:lastRenderedPageBreak/>
        <w:t>共建共享。截止目前医疗保障局、教育局、交通运输局、自然资源和规划局、经信局、水利和湖泊局、公安局、农业农村局、财政局、民政局等</w:t>
      </w:r>
      <w:r>
        <w:rPr>
          <w:rFonts w:eastAsia="仿宋_GB2312" w:hint="eastAsia"/>
          <w:sz w:val="32"/>
          <w:szCs w:val="32"/>
        </w:rPr>
        <w:t>10</w:t>
      </w:r>
      <w:r>
        <w:rPr>
          <w:rFonts w:eastAsia="仿宋_GB2312" w:hint="eastAsia"/>
          <w:sz w:val="32"/>
          <w:szCs w:val="32"/>
        </w:rPr>
        <w:t>个单位已根据对口省厅的绩效指标体系完成本单位绩效指标和标准体系建设。</w:t>
      </w:r>
    </w:p>
    <w:p w14:paraId="7DAFA149" w14:textId="77777777" w:rsidR="001B7103" w:rsidRDefault="00000000">
      <w:pPr>
        <w:spacing w:line="620" w:lineRule="exact"/>
        <w:ind w:firstLineChars="200" w:firstLine="643"/>
        <w:rPr>
          <w:rFonts w:eastAsia="楷体_GB2312"/>
          <w:b/>
          <w:color w:val="000000"/>
          <w:sz w:val="32"/>
          <w:szCs w:val="32"/>
        </w:rPr>
      </w:pPr>
      <w:r>
        <w:rPr>
          <w:rFonts w:eastAsia="楷体_GB2312"/>
          <w:b/>
          <w:color w:val="000000"/>
          <w:sz w:val="32"/>
          <w:szCs w:val="32"/>
        </w:rPr>
        <w:t>（五）预算管理与绩效管理逐步一体化</w:t>
      </w:r>
    </w:p>
    <w:p w14:paraId="53D8D15E" w14:textId="51CB6E38" w:rsidR="001B7103" w:rsidRDefault="00000000">
      <w:pPr>
        <w:spacing w:line="620" w:lineRule="exact"/>
        <w:ind w:firstLineChars="200" w:firstLine="640"/>
        <w:rPr>
          <w:rFonts w:eastAsia="仿宋_GB2312"/>
          <w:sz w:val="32"/>
          <w:szCs w:val="32"/>
        </w:rPr>
      </w:pPr>
      <w:r>
        <w:rPr>
          <w:rFonts w:eastAsia="仿宋_GB2312"/>
          <w:sz w:val="32"/>
          <w:szCs w:val="32"/>
        </w:rPr>
        <w:t>更加注重结果导向，强调成本效益，硬化预算约束，一是坚持绩效目标管理与部门预算编制同步布置、同步审核、同步批复。</w:t>
      </w:r>
      <w:r>
        <w:rPr>
          <w:rFonts w:eastAsia="仿宋_GB2312"/>
          <w:sz w:val="32"/>
          <w:szCs w:val="32"/>
        </w:rPr>
        <w:t>202</w:t>
      </w:r>
      <w:r w:rsidR="007527A7">
        <w:rPr>
          <w:rFonts w:eastAsia="仿宋_GB2312" w:hint="eastAsia"/>
          <w:sz w:val="32"/>
          <w:szCs w:val="32"/>
        </w:rPr>
        <w:t>5</w:t>
      </w:r>
      <w:r>
        <w:rPr>
          <w:rFonts w:eastAsia="仿宋_GB2312"/>
          <w:sz w:val="32"/>
          <w:szCs w:val="32"/>
        </w:rPr>
        <w:t>年度部门预算编制中，已将部门整体绩效目标和项目支出绩效目标申报嵌入部门预算系统之中，从单纯的事后绩效评价转变为事前</w:t>
      </w:r>
      <w:r>
        <w:rPr>
          <w:rFonts w:eastAsia="仿宋_GB2312" w:hint="eastAsia"/>
          <w:sz w:val="32"/>
          <w:szCs w:val="32"/>
        </w:rPr>
        <w:t>绩效评估、</w:t>
      </w:r>
      <w:r>
        <w:rPr>
          <w:rFonts w:eastAsia="仿宋_GB2312"/>
          <w:sz w:val="32"/>
          <w:szCs w:val="32"/>
        </w:rPr>
        <w:t>绩效目标管理相结合的预算绩效管理方式。促使预算编制更加科学、更加规范，有利于优化财政支出结构，科学切分财政蛋糕，发挥财政支出效益更大化；二是坚持财政决算与绩效运行结果信息同步公开，增强财政资金分配使用结果透明度，</w:t>
      </w:r>
      <w:proofErr w:type="gramStart"/>
      <w:r>
        <w:rPr>
          <w:rFonts w:eastAsia="仿宋_GB2312"/>
          <w:sz w:val="32"/>
          <w:szCs w:val="32"/>
        </w:rPr>
        <w:t>倒逼各预算</w:t>
      </w:r>
      <w:proofErr w:type="gramEnd"/>
      <w:r>
        <w:rPr>
          <w:rFonts w:eastAsia="仿宋_GB2312"/>
          <w:sz w:val="32"/>
          <w:szCs w:val="32"/>
        </w:rPr>
        <w:t>单位加强预算绩效全过程、全方位管理，提高财政资金的配置效率和财政支出使用效益。</w:t>
      </w:r>
    </w:p>
    <w:p w14:paraId="680D1EF5" w14:textId="77777777" w:rsidR="001B7103" w:rsidRDefault="001B7103">
      <w:pPr>
        <w:ind w:firstLineChars="200" w:firstLine="420"/>
      </w:pPr>
    </w:p>
    <w:sectPr w:rsidR="001B7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lOWM4OWVlZjI0N2M2YTc5YzE3NWM0ZjA1ODViYjkifQ=="/>
  </w:docVars>
  <w:rsids>
    <w:rsidRoot w:val="00881751"/>
    <w:rsid w:val="001B4774"/>
    <w:rsid w:val="001B7103"/>
    <w:rsid w:val="00271FD6"/>
    <w:rsid w:val="00277DE8"/>
    <w:rsid w:val="007527A7"/>
    <w:rsid w:val="00881751"/>
    <w:rsid w:val="00E8480C"/>
    <w:rsid w:val="00ED2CD8"/>
    <w:rsid w:val="10EB5DF0"/>
    <w:rsid w:val="15237361"/>
    <w:rsid w:val="1578066D"/>
    <w:rsid w:val="188B0B89"/>
    <w:rsid w:val="1DDF6BFC"/>
    <w:rsid w:val="2E424D4B"/>
    <w:rsid w:val="4018153B"/>
    <w:rsid w:val="5D5C4DB4"/>
    <w:rsid w:val="668A06BB"/>
    <w:rsid w:val="695337F7"/>
    <w:rsid w:val="731C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A5E29"/>
  <w15:docId w15:val="{7851529F-C68A-4CD0-A611-1CFB2412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雷 Inn</cp:lastModifiedBy>
  <cp:revision>2</cp:revision>
  <dcterms:created xsi:type="dcterms:W3CDTF">2025-03-20T21:29:00Z</dcterms:created>
  <dcterms:modified xsi:type="dcterms:W3CDTF">2025-03-20T21:29:00Z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8819CF2B3DEB4F12B0033601A4AB7AEB_13</vt:lpwstr>
  </property>
</Properties>
</file>