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方正小标宋简体" w:hAnsi="方正小标宋简体" w:eastAsia="方正小标宋简体" w:cs="方正小标宋简体"/>
          <w:b/>
          <w:sz w:val="36"/>
          <w:szCs w:val="36"/>
        </w:rPr>
      </w:pPr>
      <w:bookmarkStart w:id="0" w:name="_GoBack"/>
      <w:bookmarkEnd w:id="0"/>
      <w:r>
        <w:rPr>
          <w:rFonts w:hint="eastAsia" w:ascii="方正小标宋简体" w:hAnsi="方正小标宋简体" w:eastAsia="方正小标宋简体" w:cs="方正小标宋简体"/>
          <w:b/>
          <w:sz w:val="36"/>
          <w:szCs w:val="36"/>
        </w:rPr>
        <w:t>随县民政局婚姻登记处2021年度决算</w:t>
      </w:r>
    </w:p>
    <w:p>
      <w:pPr>
        <w:pStyle w:val="10"/>
        <w:spacing w:line="620" w:lineRule="exact"/>
        <w:ind w:firstLine="0"/>
        <w:jc w:val="center"/>
        <w:rPr>
          <w:rFonts w:ascii="方正小标宋简体" w:hAnsi="方正小标宋简体" w:eastAsia="方正小标宋简体" w:cs="方正小标宋简体"/>
          <w:bCs/>
          <w:sz w:val="40"/>
          <w:szCs w:val="40"/>
        </w:rPr>
      </w:pPr>
    </w:p>
    <w:p>
      <w:pPr>
        <w:pStyle w:val="10"/>
        <w:spacing w:line="620" w:lineRule="exact"/>
        <w:ind w:firstLineChars="200"/>
        <w:jc w:val="center"/>
        <w:rPr>
          <w:rFonts w:ascii="Times New Roman" w:hAnsi="Times New Roman" w:eastAsia="方正仿宋简体" w:cs="Times New Roman"/>
          <w:b/>
          <w:bCs/>
          <w:szCs w:val="32"/>
        </w:rPr>
      </w:pPr>
      <w:r>
        <w:rPr>
          <w:rFonts w:hint="eastAsia" w:ascii="Times New Roman" w:hAnsi="Times New Roman" w:eastAsia="方正仿宋简体" w:cs="Times New Roman"/>
          <w:b/>
          <w:bCs/>
          <w:szCs w:val="32"/>
        </w:rPr>
        <w:t>目录内容</w:t>
      </w:r>
    </w:p>
    <w:p>
      <w:pPr>
        <w:pStyle w:val="10"/>
        <w:spacing w:line="520" w:lineRule="exact"/>
        <w:ind w:firstLine="602" w:firstLineChars="200"/>
        <w:rPr>
          <w:rFonts w:cs="仿宋_GB2312"/>
          <w:sz w:val="30"/>
          <w:szCs w:val="30"/>
        </w:rPr>
      </w:pPr>
      <w:r>
        <w:rPr>
          <w:rFonts w:hint="eastAsia" w:cs="仿宋_GB2312"/>
          <w:b/>
          <w:bCs/>
          <w:sz w:val="30"/>
          <w:szCs w:val="30"/>
        </w:rPr>
        <w:t>第一部分</w:t>
      </w:r>
      <w:r>
        <w:rPr>
          <w:rFonts w:hint="eastAsia" w:hAnsi="仿宋_GB2312" w:eastAsia="仿宋_GB2312" w:cs="仿宋_GB2312"/>
          <w:b/>
          <w:bCs/>
          <w:sz w:val="30"/>
          <w:szCs w:val="30"/>
        </w:rPr>
        <w:t> </w:t>
      </w:r>
      <w:r>
        <w:rPr>
          <w:rFonts w:hint="eastAsia" w:cs="仿宋"/>
          <w:b/>
          <w:bCs/>
          <w:sz w:val="30"/>
          <w:szCs w:val="30"/>
        </w:rPr>
        <w:t>随县民政局婚姻登记处概况</w:t>
      </w:r>
    </w:p>
    <w:p>
      <w:pPr>
        <w:pStyle w:val="10"/>
        <w:numPr>
          <w:ilvl w:val="0"/>
          <w:numId w:val="1"/>
        </w:numPr>
        <w:spacing w:line="520" w:lineRule="exact"/>
        <w:ind w:firstLine="600" w:firstLineChars="200"/>
        <w:rPr>
          <w:rFonts w:cs="仿宋"/>
          <w:bCs/>
          <w:sz w:val="30"/>
          <w:szCs w:val="30"/>
        </w:rPr>
      </w:pPr>
      <w:r>
        <w:rPr>
          <w:rFonts w:hint="eastAsia" w:cs="仿宋"/>
          <w:bCs/>
          <w:sz w:val="30"/>
          <w:szCs w:val="30"/>
        </w:rPr>
        <w:t>部门主要职责。</w:t>
      </w:r>
    </w:p>
    <w:p>
      <w:pPr>
        <w:pStyle w:val="10"/>
        <w:numPr>
          <w:ilvl w:val="0"/>
          <w:numId w:val="1"/>
        </w:numPr>
        <w:spacing w:line="520" w:lineRule="exact"/>
        <w:ind w:firstLine="600" w:firstLineChars="200"/>
        <w:rPr>
          <w:rFonts w:cs="仿宋_GB2312"/>
          <w:bCs/>
          <w:sz w:val="30"/>
          <w:szCs w:val="30"/>
        </w:rPr>
      </w:pPr>
      <w:r>
        <w:rPr>
          <w:rFonts w:hint="eastAsia" w:cs="仿宋_GB2312"/>
          <w:bCs/>
          <w:sz w:val="30"/>
          <w:szCs w:val="30"/>
        </w:rPr>
        <w:t>部门基本情况。</w:t>
      </w:r>
    </w:p>
    <w:p>
      <w:pPr>
        <w:pStyle w:val="10"/>
        <w:spacing w:line="520" w:lineRule="exact"/>
        <w:ind w:firstLine="602" w:firstLineChars="200"/>
        <w:rPr>
          <w:rFonts w:cs="仿宋_GB2312"/>
          <w:b/>
          <w:bCs/>
          <w:sz w:val="30"/>
          <w:szCs w:val="30"/>
        </w:rPr>
      </w:pPr>
      <w:r>
        <w:rPr>
          <w:rFonts w:hint="eastAsia" w:cs="仿宋_GB2312"/>
          <w:b/>
          <w:bCs/>
          <w:sz w:val="30"/>
          <w:szCs w:val="30"/>
        </w:rPr>
        <w:t xml:space="preserve">第二部分 </w:t>
      </w:r>
      <w:r>
        <w:rPr>
          <w:rFonts w:hint="eastAsia" w:cs="仿宋"/>
          <w:b/>
          <w:bCs/>
          <w:sz w:val="30"/>
          <w:szCs w:val="30"/>
        </w:rPr>
        <w:t>随县民政局婚姻登记处</w:t>
      </w:r>
      <w:r>
        <w:rPr>
          <w:rFonts w:hint="eastAsia" w:cs="仿宋_GB2312"/>
          <w:b/>
          <w:bCs/>
          <w:sz w:val="30"/>
          <w:szCs w:val="30"/>
        </w:rPr>
        <w:t>2021年度决算情况说明</w:t>
      </w:r>
    </w:p>
    <w:p>
      <w:pPr>
        <w:pStyle w:val="10"/>
        <w:spacing w:line="520" w:lineRule="exact"/>
        <w:ind w:firstLine="600" w:firstLineChars="200"/>
        <w:rPr>
          <w:rFonts w:cs="仿宋_GB2312"/>
          <w:bCs/>
          <w:sz w:val="30"/>
          <w:szCs w:val="30"/>
        </w:rPr>
      </w:pPr>
      <w:r>
        <w:rPr>
          <w:rFonts w:hint="eastAsia" w:cs="仿宋_GB2312"/>
          <w:bCs/>
          <w:sz w:val="30"/>
          <w:szCs w:val="30"/>
        </w:rPr>
        <w:t>一、收入、支出决算情况说明</w:t>
      </w:r>
    </w:p>
    <w:p>
      <w:pPr>
        <w:pStyle w:val="10"/>
        <w:spacing w:line="520" w:lineRule="exact"/>
        <w:ind w:firstLine="600" w:firstLineChars="200"/>
        <w:rPr>
          <w:rFonts w:cs="仿宋_GB2312"/>
          <w:bCs/>
          <w:sz w:val="30"/>
          <w:szCs w:val="30"/>
        </w:rPr>
      </w:pPr>
      <w:r>
        <w:rPr>
          <w:rFonts w:hint="eastAsia" w:cs="仿宋_GB2312"/>
          <w:bCs/>
          <w:sz w:val="30"/>
          <w:szCs w:val="30"/>
        </w:rPr>
        <w:t>二、“三公”经费支出说明</w:t>
      </w:r>
    </w:p>
    <w:p>
      <w:pPr>
        <w:pStyle w:val="10"/>
        <w:spacing w:line="520" w:lineRule="exact"/>
        <w:ind w:firstLine="600" w:firstLineChars="200"/>
        <w:rPr>
          <w:rFonts w:cs="仿宋_GB2312"/>
          <w:bCs/>
          <w:sz w:val="30"/>
          <w:szCs w:val="30"/>
        </w:rPr>
      </w:pPr>
      <w:r>
        <w:rPr>
          <w:rFonts w:hint="eastAsia" w:cs="仿宋_GB2312"/>
          <w:bCs/>
          <w:sz w:val="30"/>
          <w:szCs w:val="30"/>
        </w:rPr>
        <w:t>三、机关运行经费支出说明</w:t>
      </w:r>
    </w:p>
    <w:p>
      <w:pPr>
        <w:pStyle w:val="10"/>
        <w:spacing w:line="520" w:lineRule="exact"/>
        <w:ind w:firstLine="600" w:firstLineChars="200"/>
        <w:rPr>
          <w:rFonts w:cs="仿宋_GB2312"/>
          <w:bCs/>
          <w:sz w:val="30"/>
          <w:szCs w:val="30"/>
        </w:rPr>
      </w:pPr>
      <w:r>
        <w:rPr>
          <w:rFonts w:hint="eastAsia" w:cs="仿宋_GB2312"/>
          <w:bCs/>
          <w:sz w:val="30"/>
          <w:szCs w:val="30"/>
        </w:rPr>
        <w:t>四、政府采购支出说明</w:t>
      </w:r>
    </w:p>
    <w:p>
      <w:pPr>
        <w:pStyle w:val="10"/>
        <w:spacing w:line="520" w:lineRule="exact"/>
        <w:ind w:firstLine="600" w:firstLineChars="200"/>
        <w:rPr>
          <w:rFonts w:cs="仿宋_GB2312"/>
          <w:bCs/>
          <w:sz w:val="30"/>
          <w:szCs w:val="30"/>
        </w:rPr>
      </w:pPr>
      <w:r>
        <w:rPr>
          <w:rFonts w:hint="eastAsia" w:cs="仿宋_GB2312"/>
          <w:bCs/>
          <w:sz w:val="30"/>
          <w:szCs w:val="30"/>
        </w:rPr>
        <w:t>五、政府性基金收支情况说明</w:t>
      </w:r>
    </w:p>
    <w:p>
      <w:pPr>
        <w:pStyle w:val="10"/>
        <w:spacing w:line="520" w:lineRule="exact"/>
        <w:ind w:firstLine="600" w:firstLineChars="200"/>
        <w:rPr>
          <w:rFonts w:cs="仿宋_GB2312"/>
          <w:bCs/>
          <w:sz w:val="30"/>
          <w:szCs w:val="30"/>
        </w:rPr>
      </w:pPr>
      <w:r>
        <w:rPr>
          <w:rFonts w:hint="eastAsia" w:cs="仿宋_GB2312"/>
          <w:bCs/>
          <w:sz w:val="30"/>
          <w:szCs w:val="30"/>
        </w:rPr>
        <w:t>六、国有资本经营支出情况说明</w:t>
      </w:r>
    </w:p>
    <w:p>
      <w:pPr>
        <w:pStyle w:val="10"/>
        <w:spacing w:line="520" w:lineRule="exact"/>
        <w:ind w:firstLine="600" w:firstLineChars="200"/>
        <w:rPr>
          <w:rFonts w:cs="仿宋_GB2312"/>
          <w:bCs/>
          <w:sz w:val="30"/>
          <w:szCs w:val="30"/>
        </w:rPr>
      </w:pPr>
      <w:r>
        <w:rPr>
          <w:rFonts w:hint="eastAsia" w:cs="仿宋_GB2312"/>
          <w:bCs/>
          <w:sz w:val="30"/>
          <w:szCs w:val="30"/>
        </w:rPr>
        <w:t>七、国有资产占用情况说明</w:t>
      </w:r>
    </w:p>
    <w:p>
      <w:pPr>
        <w:pStyle w:val="10"/>
        <w:spacing w:line="520" w:lineRule="exact"/>
        <w:ind w:firstLine="600" w:firstLineChars="200"/>
        <w:rPr>
          <w:rFonts w:cs="仿宋_GB2312"/>
          <w:bCs/>
          <w:sz w:val="30"/>
          <w:szCs w:val="30"/>
        </w:rPr>
      </w:pPr>
      <w:r>
        <w:rPr>
          <w:rFonts w:hint="eastAsia" w:cs="仿宋_GB2312"/>
          <w:bCs/>
          <w:sz w:val="30"/>
          <w:szCs w:val="30"/>
        </w:rPr>
        <w:t>八、2021年度预算绩效情况说明</w:t>
      </w:r>
    </w:p>
    <w:p>
      <w:pPr>
        <w:pStyle w:val="10"/>
        <w:numPr>
          <w:ilvl w:val="0"/>
          <w:numId w:val="2"/>
        </w:numPr>
        <w:spacing w:line="520" w:lineRule="exact"/>
        <w:ind w:firstLine="600" w:firstLineChars="200"/>
        <w:rPr>
          <w:rFonts w:cs="仿宋_GB2312"/>
          <w:bCs/>
          <w:sz w:val="30"/>
          <w:szCs w:val="30"/>
        </w:rPr>
      </w:pPr>
      <w:r>
        <w:rPr>
          <w:rFonts w:hint="eastAsia" w:cs="仿宋_GB2312"/>
          <w:bCs/>
          <w:sz w:val="30"/>
          <w:szCs w:val="30"/>
        </w:rPr>
        <w:t>其他情况说明</w:t>
      </w:r>
    </w:p>
    <w:p>
      <w:pPr>
        <w:pStyle w:val="10"/>
        <w:numPr>
          <w:ilvl w:val="0"/>
          <w:numId w:val="3"/>
        </w:numPr>
        <w:spacing w:line="520" w:lineRule="exact"/>
        <w:ind w:firstLine="602" w:firstLineChars="200"/>
        <w:rPr>
          <w:rFonts w:cs="仿宋_GB2312"/>
          <w:b/>
          <w:bCs/>
          <w:sz w:val="30"/>
          <w:szCs w:val="30"/>
        </w:rPr>
      </w:pPr>
      <w:r>
        <w:rPr>
          <w:rFonts w:hint="eastAsia" w:cs="仿宋"/>
          <w:b/>
          <w:bCs/>
          <w:sz w:val="30"/>
          <w:szCs w:val="30"/>
        </w:rPr>
        <w:t>随县民政局婚姻登记处</w:t>
      </w:r>
      <w:r>
        <w:rPr>
          <w:rFonts w:hint="eastAsia" w:cs="仿宋_GB2312"/>
          <w:b/>
          <w:bCs/>
          <w:sz w:val="30"/>
          <w:szCs w:val="30"/>
        </w:rPr>
        <w:t>2021年决算表</w:t>
      </w:r>
    </w:p>
    <w:p>
      <w:pPr>
        <w:spacing w:line="560" w:lineRule="exact"/>
        <w:ind w:firstLine="640"/>
        <w:rPr>
          <w:rFonts w:ascii="仿宋" w:hAnsi="仿宋" w:eastAsia="仿宋" w:cs="仿宋_GB2312"/>
          <w:sz w:val="30"/>
          <w:szCs w:val="30"/>
        </w:rPr>
      </w:pPr>
      <w:r>
        <w:rPr>
          <w:rFonts w:hint="eastAsia" w:ascii="仿宋" w:hAnsi="仿宋" w:eastAsia="仿宋" w:cs="仿宋_GB2312"/>
          <w:sz w:val="30"/>
          <w:szCs w:val="30"/>
        </w:rPr>
        <w:t>一、收入支出决算总表（公开表01表）</w:t>
      </w:r>
    </w:p>
    <w:p>
      <w:pPr>
        <w:spacing w:line="560" w:lineRule="exact"/>
        <w:ind w:firstLine="640"/>
        <w:rPr>
          <w:rFonts w:ascii="仿宋" w:hAnsi="仿宋" w:eastAsia="仿宋" w:cs="仿宋_GB2312"/>
          <w:sz w:val="30"/>
          <w:szCs w:val="30"/>
        </w:rPr>
      </w:pPr>
      <w:r>
        <w:rPr>
          <w:rFonts w:hint="eastAsia" w:ascii="仿宋" w:hAnsi="仿宋" w:eastAsia="仿宋" w:cs="仿宋_GB2312"/>
          <w:sz w:val="30"/>
          <w:szCs w:val="30"/>
        </w:rPr>
        <w:t>二、收入决算表（公开表02表）</w:t>
      </w:r>
    </w:p>
    <w:p>
      <w:pPr>
        <w:spacing w:line="560" w:lineRule="exact"/>
        <w:ind w:firstLine="640"/>
        <w:rPr>
          <w:rFonts w:ascii="仿宋" w:hAnsi="仿宋" w:eastAsia="仿宋" w:cs="仿宋_GB2312"/>
          <w:sz w:val="30"/>
          <w:szCs w:val="30"/>
        </w:rPr>
      </w:pPr>
      <w:r>
        <w:rPr>
          <w:rFonts w:hint="eastAsia" w:ascii="仿宋" w:hAnsi="仿宋" w:eastAsia="仿宋" w:cs="仿宋_GB2312"/>
          <w:sz w:val="30"/>
          <w:szCs w:val="30"/>
        </w:rPr>
        <w:t>三、支出决算表（公开表03表）</w:t>
      </w:r>
    </w:p>
    <w:p>
      <w:pPr>
        <w:spacing w:line="560" w:lineRule="exact"/>
        <w:ind w:firstLine="640"/>
        <w:rPr>
          <w:rFonts w:ascii="仿宋" w:hAnsi="仿宋" w:eastAsia="仿宋" w:cs="仿宋_GB2312"/>
          <w:sz w:val="30"/>
          <w:szCs w:val="30"/>
        </w:rPr>
      </w:pPr>
      <w:r>
        <w:rPr>
          <w:rFonts w:hint="eastAsia" w:ascii="仿宋" w:hAnsi="仿宋" w:eastAsia="仿宋" w:cs="仿宋_GB2312"/>
          <w:sz w:val="30"/>
          <w:szCs w:val="30"/>
        </w:rPr>
        <w:t>四、财政</w:t>
      </w:r>
      <w:r>
        <w:rPr>
          <w:rFonts w:hint="eastAsia" w:ascii="仿宋" w:hAnsi="仿宋" w:eastAsia="仿宋" w:cs="仿宋_GB2312"/>
          <w:sz w:val="30"/>
          <w:szCs w:val="30"/>
          <w:lang w:eastAsia="zh-CN"/>
        </w:rPr>
        <w:t>拨款</w:t>
      </w:r>
      <w:r>
        <w:rPr>
          <w:rFonts w:hint="eastAsia" w:ascii="仿宋" w:hAnsi="仿宋" w:eastAsia="仿宋" w:cs="仿宋_GB2312"/>
          <w:sz w:val="30"/>
          <w:szCs w:val="30"/>
        </w:rPr>
        <w:t>收入支出决算总表（公开表04表）</w:t>
      </w:r>
    </w:p>
    <w:p>
      <w:pPr>
        <w:spacing w:line="560" w:lineRule="exact"/>
        <w:ind w:firstLine="640"/>
        <w:rPr>
          <w:rFonts w:ascii="仿宋" w:hAnsi="仿宋" w:eastAsia="仿宋" w:cs="仿宋_GB2312"/>
          <w:sz w:val="30"/>
          <w:szCs w:val="30"/>
        </w:rPr>
      </w:pPr>
      <w:r>
        <w:rPr>
          <w:rFonts w:hint="eastAsia" w:ascii="仿宋" w:hAnsi="仿宋" w:eastAsia="仿宋" w:cs="仿宋_GB2312"/>
          <w:sz w:val="30"/>
          <w:szCs w:val="30"/>
        </w:rPr>
        <w:t>五、一般公共预算财政</w:t>
      </w:r>
      <w:r>
        <w:rPr>
          <w:rFonts w:hint="eastAsia" w:ascii="仿宋" w:hAnsi="仿宋" w:eastAsia="仿宋" w:cs="仿宋_GB2312"/>
          <w:sz w:val="30"/>
          <w:szCs w:val="30"/>
          <w:lang w:eastAsia="zh-CN"/>
        </w:rPr>
        <w:t>拨款</w:t>
      </w:r>
      <w:r>
        <w:rPr>
          <w:rFonts w:hint="eastAsia" w:ascii="仿宋" w:hAnsi="仿宋" w:eastAsia="仿宋" w:cs="仿宋_GB2312"/>
          <w:sz w:val="30"/>
          <w:szCs w:val="30"/>
        </w:rPr>
        <w:t>支出决算表（公开表05）</w:t>
      </w:r>
    </w:p>
    <w:p>
      <w:pPr>
        <w:spacing w:line="560" w:lineRule="exact"/>
        <w:ind w:firstLine="640"/>
        <w:rPr>
          <w:rFonts w:ascii="仿宋" w:hAnsi="仿宋" w:eastAsia="仿宋" w:cs="仿宋_GB2312"/>
          <w:sz w:val="30"/>
          <w:szCs w:val="30"/>
        </w:rPr>
      </w:pPr>
      <w:r>
        <w:rPr>
          <w:rFonts w:hint="eastAsia" w:ascii="仿宋" w:hAnsi="仿宋" w:eastAsia="仿宋" w:cs="仿宋_GB2312"/>
          <w:sz w:val="30"/>
          <w:szCs w:val="30"/>
        </w:rPr>
        <w:t>六、一般公共预算财政</w:t>
      </w:r>
      <w:r>
        <w:rPr>
          <w:rFonts w:hint="eastAsia" w:ascii="仿宋" w:hAnsi="仿宋" w:eastAsia="仿宋" w:cs="仿宋_GB2312"/>
          <w:sz w:val="30"/>
          <w:szCs w:val="30"/>
          <w:lang w:eastAsia="zh-CN"/>
        </w:rPr>
        <w:t>拨款</w:t>
      </w:r>
      <w:r>
        <w:rPr>
          <w:rFonts w:hint="eastAsia" w:ascii="仿宋" w:hAnsi="仿宋" w:eastAsia="仿宋" w:cs="仿宋_GB2312"/>
          <w:sz w:val="30"/>
          <w:szCs w:val="30"/>
        </w:rPr>
        <w:t>基本支出决算表（公开表06）</w:t>
      </w:r>
    </w:p>
    <w:p>
      <w:pPr>
        <w:spacing w:line="560" w:lineRule="exact"/>
        <w:ind w:firstLine="640"/>
        <w:rPr>
          <w:rFonts w:ascii="仿宋" w:hAnsi="仿宋" w:eastAsia="仿宋" w:cs="仿宋_GB2312"/>
          <w:sz w:val="30"/>
          <w:szCs w:val="30"/>
        </w:rPr>
      </w:pPr>
      <w:r>
        <w:rPr>
          <w:rFonts w:hint="eastAsia" w:ascii="仿宋" w:hAnsi="仿宋" w:eastAsia="仿宋" w:cs="仿宋_GB2312"/>
          <w:sz w:val="30"/>
          <w:szCs w:val="30"/>
        </w:rPr>
        <w:t>七、财政</w:t>
      </w:r>
      <w:r>
        <w:rPr>
          <w:rFonts w:hint="eastAsia" w:ascii="仿宋" w:hAnsi="仿宋" w:eastAsia="仿宋" w:cs="仿宋_GB2312"/>
          <w:sz w:val="30"/>
          <w:szCs w:val="30"/>
          <w:lang w:eastAsia="zh-CN"/>
        </w:rPr>
        <w:t>拨款</w:t>
      </w:r>
      <w:r>
        <w:rPr>
          <w:rFonts w:hint="eastAsia" w:ascii="仿宋" w:hAnsi="仿宋" w:eastAsia="仿宋" w:cs="仿宋_GB2312"/>
          <w:sz w:val="30"/>
          <w:szCs w:val="30"/>
        </w:rPr>
        <w:t>“三公”经费支出决算表（公开表07）</w:t>
      </w:r>
    </w:p>
    <w:p>
      <w:pPr>
        <w:spacing w:line="560" w:lineRule="exact"/>
        <w:ind w:firstLine="640"/>
        <w:rPr>
          <w:rFonts w:ascii="仿宋" w:hAnsi="仿宋" w:eastAsia="仿宋" w:cs="仿宋_GB2312"/>
          <w:sz w:val="30"/>
          <w:szCs w:val="30"/>
        </w:rPr>
      </w:pPr>
      <w:r>
        <w:rPr>
          <w:rFonts w:hint="eastAsia" w:ascii="仿宋" w:hAnsi="仿宋" w:eastAsia="仿宋" w:cs="仿宋_GB2312"/>
          <w:sz w:val="30"/>
          <w:szCs w:val="30"/>
        </w:rPr>
        <w:t>八、政府性基金预算财政</w:t>
      </w:r>
      <w:r>
        <w:rPr>
          <w:rFonts w:hint="eastAsia" w:ascii="仿宋" w:hAnsi="仿宋" w:eastAsia="仿宋" w:cs="仿宋_GB2312"/>
          <w:sz w:val="30"/>
          <w:szCs w:val="30"/>
          <w:lang w:eastAsia="zh-CN"/>
        </w:rPr>
        <w:t>拨款</w:t>
      </w:r>
      <w:r>
        <w:rPr>
          <w:rFonts w:hint="eastAsia" w:ascii="仿宋" w:hAnsi="仿宋" w:eastAsia="仿宋" w:cs="仿宋_GB2312"/>
          <w:sz w:val="30"/>
          <w:szCs w:val="30"/>
        </w:rPr>
        <w:t>收入支出决算表（公开表08）</w:t>
      </w:r>
    </w:p>
    <w:p>
      <w:pPr>
        <w:spacing w:line="560" w:lineRule="exact"/>
        <w:ind w:firstLine="640"/>
        <w:rPr>
          <w:rFonts w:ascii="仿宋" w:hAnsi="仿宋" w:eastAsia="仿宋" w:cs="仿宋_GB2312"/>
          <w:w w:val="95"/>
          <w:sz w:val="30"/>
          <w:szCs w:val="30"/>
        </w:rPr>
      </w:pPr>
      <w:r>
        <w:rPr>
          <w:rFonts w:hint="eastAsia" w:ascii="仿宋" w:hAnsi="仿宋" w:eastAsia="仿宋" w:cs="仿宋_GB2312"/>
          <w:w w:val="95"/>
          <w:sz w:val="30"/>
          <w:szCs w:val="30"/>
        </w:rPr>
        <w:t>九、国有资本经营预算财政</w:t>
      </w:r>
      <w:r>
        <w:rPr>
          <w:rFonts w:hint="eastAsia" w:ascii="仿宋" w:hAnsi="仿宋" w:eastAsia="仿宋" w:cs="仿宋_GB2312"/>
          <w:w w:val="95"/>
          <w:sz w:val="30"/>
          <w:szCs w:val="30"/>
          <w:lang w:eastAsia="zh-CN"/>
        </w:rPr>
        <w:t>拨款</w:t>
      </w:r>
      <w:r>
        <w:rPr>
          <w:rFonts w:hint="eastAsia" w:ascii="仿宋" w:hAnsi="仿宋" w:eastAsia="仿宋" w:cs="仿宋_GB2312"/>
          <w:w w:val="95"/>
          <w:sz w:val="30"/>
          <w:szCs w:val="30"/>
        </w:rPr>
        <w:t>收入支出决算表（公开表09）</w:t>
      </w:r>
    </w:p>
    <w:p>
      <w:pPr>
        <w:pStyle w:val="10"/>
        <w:spacing w:line="520" w:lineRule="exact"/>
        <w:ind w:firstLine="602" w:firstLineChars="200"/>
        <w:rPr>
          <w:rFonts w:cs="仿宋_GB2312"/>
          <w:b/>
          <w:bCs/>
          <w:sz w:val="30"/>
          <w:szCs w:val="30"/>
        </w:rPr>
      </w:pPr>
      <w:r>
        <w:rPr>
          <w:rFonts w:hint="eastAsia" w:cs="仿宋_GB2312"/>
          <w:b/>
          <w:bCs/>
          <w:sz w:val="30"/>
          <w:szCs w:val="30"/>
        </w:rPr>
        <w:t>第四部分 名词解释说明</w:t>
      </w:r>
    </w:p>
    <w:p>
      <w:pPr>
        <w:pStyle w:val="10"/>
        <w:spacing w:line="620" w:lineRule="exact"/>
        <w:ind w:firstLine="602" w:firstLineChars="200"/>
        <w:jc w:val="center"/>
        <w:rPr>
          <w:rFonts w:cs="Times New Roman"/>
          <w:b/>
          <w:bCs/>
          <w:sz w:val="30"/>
          <w:szCs w:val="30"/>
        </w:rPr>
      </w:pPr>
      <w:r>
        <w:rPr>
          <w:rFonts w:hint="eastAsia" w:cs="Times New Roman"/>
          <w:b/>
          <w:bCs/>
          <w:sz w:val="30"/>
          <w:szCs w:val="30"/>
        </w:rPr>
        <w:t>内容部分：</w:t>
      </w:r>
    </w:p>
    <w:p>
      <w:pPr>
        <w:pStyle w:val="10"/>
        <w:spacing w:line="620" w:lineRule="exact"/>
        <w:ind w:firstLine="602" w:firstLineChars="200"/>
        <w:rPr>
          <w:rFonts w:cs="仿宋_GB2312"/>
          <w:sz w:val="30"/>
          <w:szCs w:val="30"/>
        </w:rPr>
      </w:pPr>
      <w:r>
        <w:rPr>
          <w:rFonts w:hint="eastAsia" w:cs="仿宋_GB2312"/>
          <w:b/>
          <w:bCs/>
          <w:sz w:val="30"/>
          <w:szCs w:val="30"/>
        </w:rPr>
        <w:t>第一部分</w:t>
      </w:r>
      <w:r>
        <w:rPr>
          <w:rFonts w:hint="eastAsia" w:hAnsi="仿宋_GB2312" w:eastAsia="仿宋_GB2312" w:cs="仿宋_GB2312"/>
          <w:b/>
          <w:bCs/>
          <w:sz w:val="30"/>
          <w:szCs w:val="30"/>
        </w:rPr>
        <w:t> </w:t>
      </w:r>
      <w:r>
        <w:rPr>
          <w:rFonts w:hint="eastAsia" w:cs="仿宋"/>
          <w:b/>
          <w:bCs/>
          <w:sz w:val="30"/>
          <w:szCs w:val="30"/>
        </w:rPr>
        <w:t>随县民政局婚姻登记处</w:t>
      </w:r>
      <w:r>
        <w:rPr>
          <w:rFonts w:hint="eastAsia" w:cs="仿宋_GB2312"/>
          <w:b/>
          <w:bCs/>
          <w:sz w:val="30"/>
          <w:szCs w:val="30"/>
        </w:rPr>
        <w:t>概况</w:t>
      </w:r>
      <w:r>
        <w:rPr>
          <w:rFonts w:hint="eastAsia" w:cs="仿宋_GB2312"/>
          <w:sz w:val="30"/>
          <w:szCs w:val="30"/>
        </w:rPr>
        <w:t>。</w:t>
      </w:r>
    </w:p>
    <w:p>
      <w:pPr>
        <w:pStyle w:val="10"/>
        <w:numPr>
          <w:ilvl w:val="0"/>
          <w:numId w:val="4"/>
        </w:numPr>
        <w:spacing w:line="620" w:lineRule="exact"/>
        <w:ind w:firstLine="600" w:firstLineChars="200"/>
        <w:rPr>
          <w:rFonts w:cs="仿宋_GB2312"/>
          <w:bCs/>
          <w:sz w:val="30"/>
          <w:szCs w:val="30"/>
        </w:rPr>
      </w:pPr>
      <w:r>
        <w:rPr>
          <w:rFonts w:hint="eastAsia" w:cs="仿宋_GB2312"/>
          <w:bCs/>
          <w:sz w:val="30"/>
          <w:szCs w:val="30"/>
        </w:rPr>
        <w:t>部门主要职责。</w:t>
      </w:r>
    </w:p>
    <w:p>
      <w:pPr>
        <w:spacing w:line="560" w:lineRule="exact"/>
        <w:ind w:firstLine="640"/>
        <w:rPr>
          <w:rFonts w:ascii="仿宋" w:hAnsi="仿宋" w:eastAsia="仿宋" w:cs="仿宋_GB2312"/>
          <w:sz w:val="30"/>
          <w:szCs w:val="30"/>
        </w:rPr>
      </w:pPr>
      <w:r>
        <w:rPr>
          <w:rFonts w:hint="eastAsia" w:ascii="仿宋" w:hAnsi="仿宋" w:eastAsia="仿宋" w:cs="仿宋"/>
          <w:kern w:val="0"/>
          <w:sz w:val="30"/>
          <w:szCs w:val="30"/>
        </w:rPr>
        <w:t>主要职责：</w:t>
      </w:r>
      <w:r>
        <w:rPr>
          <w:rFonts w:ascii="仿宋" w:hAnsi="仿宋" w:eastAsia="仿宋" w:cs="仿宋_GB2312"/>
          <w:sz w:val="30"/>
          <w:szCs w:val="30"/>
        </w:rPr>
        <w:t>办理婚姻登记；补发婚姻证件；撤销受胁迫婚姻；宣传婚姻法律法规，倡导文明婚俗。</w:t>
      </w:r>
    </w:p>
    <w:p>
      <w:pPr>
        <w:spacing w:line="560" w:lineRule="exact"/>
        <w:ind w:firstLine="640"/>
        <w:rPr>
          <w:rFonts w:ascii="仿宋" w:hAnsi="仿宋" w:eastAsia="仿宋" w:cs="仿宋_GB2312"/>
          <w:sz w:val="30"/>
          <w:szCs w:val="30"/>
        </w:rPr>
      </w:pPr>
      <w:r>
        <w:rPr>
          <w:rFonts w:hint="eastAsia" w:ascii="仿宋" w:hAnsi="仿宋" w:eastAsia="仿宋" w:cs="仿宋_GB2312"/>
          <w:sz w:val="30"/>
          <w:szCs w:val="30"/>
        </w:rPr>
        <w:t>二、部门基本情况。</w:t>
      </w:r>
    </w:p>
    <w:p>
      <w:pPr>
        <w:spacing w:line="560" w:lineRule="exact"/>
        <w:ind w:firstLine="640"/>
        <w:rPr>
          <w:rFonts w:ascii="仿宋_GB2312" w:hAnsi="仿宋_GB2312" w:eastAsia="仿宋_GB2312" w:cs="仿宋_GB2312"/>
          <w:bCs/>
          <w:sz w:val="30"/>
          <w:szCs w:val="30"/>
        </w:rPr>
      </w:pPr>
      <w:r>
        <w:rPr>
          <w:rFonts w:hint="eastAsia" w:ascii="仿宋" w:hAnsi="仿宋" w:eastAsia="仿宋" w:cs="仿宋_GB2312"/>
          <w:sz w:val="30"/>
          <w:szCs w:val="30"/>
        </w:rPr>
        <w:t>从单位构成看，随县民政局婚姻登记处部</w:t>
      </w:r>
      <w:r>
        <w:rPr>
          <w:rFonts w:hint="eastAsia" w:ascii="仿宋" w:hAnsi="仿宋" w:eastAsia="仿宋" w:cs="仿宋"/>
          <w:sz w:val="30"/>
          <w:szCs w:val="30"/>
        </w:rPr>
        <w:t>门决算是实行独立核算的本级决算没有下属决算单位。</w:t>
      </w:r>
      <w:r>
        <w:rPr>
          <w:rFonts w:hint="eastAsia" w:ascii="仿宋" w:hAnsi="仿宋" w:eastAsia="仿宋" w:cs="仿宋"/>
          <w:kern w:val="0"/>
          <w:sz w:val="30"/>
          <w:szCs w:val="30"/>
        </w:rPr>
        <w:t>本单位隶属于随县民政局二级单位，公益一类，属全额</w:t>
      </w:r>
      <w:r>
        <w:rPr>
          <w:rFonts w:hint="eastAsia" w:ascii="仿宋" w:hAnsi="仿宋" w:eastAsia="仿宋" w:cs="仿宋"/>
          <w:kern w:val="0"/>
          <w:sz w:val="30"/>
          <w:szCs w:val="30"/>
          <w:lang w:eastAsia="zh-CN"/>
        </w:rPr>
        <w:t>拨款</w:t>
      </w:r>
      <w:r>
        <w:rPr>
          <w:rFonts w:hint="eastAsia" w:ascii="仿宋" w:hAnsi="仿宋" w:eastAsia="仿宋" w:cs="仿宋"/>
          <w:kern w:val="0"/>
          <w:sz w:val="30"/>
          <w:szCs w:val="30"/>
        </w:rPr>
        <w:t>事业单位，核定编制数5人，目前在职在编4人，退休0人。</w:t>
      </w:r>
    </w:p>
    <w:p>
      <w:pPr>
        <w:pStyle w:val="10"/>
        <w:spacing w:line="620" w:lineRule="exact"/>
        <w:ind w:firstLine="602" w:firstLineChars="200"/>
        <w:rPr>
          <w:rFonts w:cs="仿宋_GB2312"/>
          <w:b/>
          <w:bCs/>
          <w:sz w:val="30"/>
          <w:szCs w:val="30"/>
        </w:rPr>
      </w:pPr>
      <w:r>
        <w:rPr>
          <w:rFonts w:hint="eastAsia" w:cs="仿宋_GB2312"/>
          <w:b/>
          <w:bCs/>
          <w:sz w:val="30"/>
          <w:szCs w:val="30"/>
        </w:rPr>
        <w:t xml:space="preserve">第二部分 </w:t>
      </w:r>
      <w:r>
        <w:rPr>
          <w:rFonts w:hint="eastAsia" w:cs="仿宋"/>
          <w:b/>
          <w:bCs/>
          <w:sz w:val="30"/>
          <w:szCs w:val="30"/>
        </w:rPr>
        <w:t>随县民政局婚姻登记处</w:t>
      </w:r>
      <w:r>
        <w:rPr>
          <w:rFonts w:hint="eastAsia" w:cs="仿宋_GB2312"/>
          <w:b/>
          <w:bCs/>
          <w:sz w:val="30"/>
          <w:szCs w:val="30"/>
        </w:rPr>
        <w:t>2021年度决算情况说明</w:t>
      </w:r>
    </w:p>
    <w:p>
      <w:pPr>
        <w:pStyle w:val="10"/>
        <w:spacing w:line="620" w:lineRule="exact"/>
        <w:ind w:firstLine="600" w:firstLineChars="200"/>
        <w:rPr>
          <w:rFonts w:cs="仿宋"/>
          <w:bCs/>
          <w:sz w:val="30"/>
          <w:szCs w:val="30"/>
        </w:rPr>
      </w:pPr>
      <w:r>
        <w:rPr>
          <w:rFonts w:hint="eastAsia" w:cs="仿宋"/>
          <w:bCs/>
          <w:sz w:val="30"/>
          <w:szCs w:val="30"/>
        </w:rPr>
        <w:t>一、收入、支出决算情况说明。</w:t>
      </w:r>
    </w:p>
    <w:p>
      <w:pPr>
        <w:adjustRightInd w:val="0"/>
        <w:snapToGrid w:val="0"/>
        <w:spacing w:line="580" w:lineRule="atLeast"/>
        <w:ind w:firstLine="600" w:firstLineChars="200"/>
        <w:rPr>
          <w:rFonts w:ascii="仿宋" w:hAnsi="仿宋" w:eastAsia="仿宋" w:cs="仿宋"/>
          <w:bCs/>
          <w:sz w:val="30"/>
          <w:szCs w:val="30"/>
        </w:rPr>
      </w:pPr>
      <w:r>
        <w:rPr>
          <w:rFonts w:hint="eastAsia" w:ascii="仿宋" w:hAnsi="仿宋" w:eastAsia="仿宋" w:cs="仿宋"/>
          <w:bCs/>
          <w:sz w:val="30"/>
          <w:szCs w:val="30"/>
        </w:rPr>
        <w:t>（一）、收入支出决算总体情况说明</w:t>
      </w:r>
    </w:p>
    <w:p>
      <w:pPr>
        <w:widowControl/>
        <w:spacing w:before="60" w:after="60" w:line="276" w:lineRule="atLeast"/>
        <w:ind w:firstLine="600" w:firstLineChars="200"/>
        <w:jc w:val="left"/>
        <w:rPr>
          <w:rFonts w:ascii="仿宋" w:hAnsi="仿宋" w:eastAsia="仿宋" w:cs="仿宋"/>
          <w:sz w:val="30"/>
          <w:szCs w:val="30"/>
        </w:rPr>
      </w:pPr>
      <w:r>
        <w:rPr>
          <w:rFonts w:hint="eastAsia" w:ascii="仿宋" w:hAnsi="仿宋" w:eastAsia="仿宋" w:cs="仿宋"/>
          <w:bCs/>
          <w:sz w:val="30"/>
          <w:szCs w:val="30"/>
        </w:rPr>
        <w:t>2021年度收、支总计为69.7万元、69.7万元</w:t>
      </w:r>
      <w:r>
        <w:rPr>
          <w:rFonts w:hint="eastAsia" w:ascii="仿宋" w:hAnsi="仿宋" w:eastAsia="仿宋" w:cs="仿宋"/>
          <w:sz w:val="30"/>
          <w:szCs w:val="30"/>
        </w:rPr>
        <w:t>，主要原因为发放</w:t>
      </w:r>
      <w:r>
        <w:rPr>
          <w:rFonts w:hint="eastAsia" w:ascii="仿宋" w:hAnsi="仿宋" w:eastAsia="仿宋"/>
          <w:color w:val="000000"/>
          <w:kern w:val="0"/>
          <w:sz w:val="32"/>
          <w:szCs w:val="32"/>
        </w:rPr>
        <w:t>人员工资福利及交纳各类保险及支付办公费用，其中基本支出69.7万元。</w:t>
      </w:r>
      <w:r>
        <w:rPr>
          <w:rFonts w:hint="eastAsia" w:ascii="仿宋" w:hAnsi="仿宋" w:eastAsia="仿宋" w:cs="仿宋"/>
          <w:bCs/>
          <w:sz w:val="30"/>
          <w:szCs w:val="30"/>
        </w:rPr>
        <w:t>与2020年度相比，收入总计减少6.9万元，</w:t>
      </w:r>
      <w:r>
        <w:rPr>
          <w:rFonts w:hint="eastAsia" w:ascii="仿宋" w:hAnsi="仿宋" w:eastAsia="仿宋" w:cs="仿宋"/>
          <w:kern w:val="0"/>
          <w:sz w:val="30"/>
          <w:szCs w:val="30"/>
        </w:rPr>
        <w:t>同比下降9.9% ，主要原因为</w:t>
      </w:r>
      <w:r>
        <w:rPr>
          <w:rFonts w:hint="eastAsia" w:ascii="仿宋" w:hAnsi="仿宋" w:eastAsia="仿宋" w:cs="仿宋"/>
          <w:sz w:val="30"/>
          <w:szCs w:val="30"/>
        </w:rPr>
        <w:t>人员减少一人。</w:t>
      </w:r>
      <w:r>
        <w:rPr>
          <w:rFonts w:hint="eastAsia" w:ascii="仿宋" w:hAnsi="仿宋" w:eastAsia="仿宋" w:cs="仿宋"/>
          <w:bCs/>
          <w:sz w:val="30"/>
          <w:szCs w:val="30"/>
        </w:rPr>
        <w:t>支出总计减少6.9万元，</w:t>
      </w:r>
      <w:r>
        <w:rPr>
          <w:rFonts w:hint="eastAsia" w:ascii="仿宋" w:hAnsi="仿宋" w:eastAsia="仿宋" w:cs="仿宋"/>
          <w:kern w:val="0"/>
          <w:sz w:val="30"/>
          <w:szCs w:val="30"/>
        </w:rPr>
        <w:t>同比下降9.9% ，主要原因为</w:t>
      </w:r>
      <w:r>
        <w:rPr>
          <w:rFonts w:hint="eastAsia" w:ascii="仿宋" w:hAnsi="仿宋" w:eastAsia="仿宋" w:cs="仿宋"/>
          <w:sz w:val="30"/>
          <w:szCs w:val="30"/>
        </w:rPr>
        <w:t>人员减少一人。</w:t>
      </w:r>
    </w:p>
    <w:p>
      <w:pPr>
        <w:widowControl/>
        <w:spacing w:before="60" w:after="60" w:line="276" w:lineRule="atLeast"/>
        <w:ind w:firstLine="600" w:firstLineChars="200"/>
        <w:jc w:val="left"/>
        <w:rPr>
          <w:rFonts w:ascii="仿宋" w:hAnsi="仿宋" w:eastAsia="仿宋" w:cs="仿宋"/>
          <w:bCs/>
          <w:sz w:val="30"/>
          <w:szCs w:val="30"/>
        </w:rPr>
      </w:pPr>
      <w:r>
        <w:rPr>
          <w:rFonts w:hint="eastAsia" w:ascii="仿宋" w:hAnsi="仿宋" w:eastAsia="仿宋" w:cs="仿宋"/>
          <w:bCs/>
          <w:sz w:val="30"/>
          <w:szCs w:val="30"/>
        </w:rPr>
        <w:t>（二）、收入决算情况说明</w:t>
      </w:r>
    </w:p>
    <w:p>
      <w:pPr>
        <w:rPr>
          <w:rFonts w:ascii="仿宋" w:hAnsi="仿宋" w:eastAsia="仿宋" w:cs="仿宋"/>
          <w:sz w:val="30"/>
          <w:szCs w:val="30"/>
        </w:rPr>
      </w:pPr>
      <w:r>
        <w:rPr>
          <w:rFonts w:hint="eastAsia" w:ascii="仿宋" w:hAnsi="仿宋" w:eastAsia="仿宋" w:cs="仿宋"/>
          <w:bCs/>
          <w:sz w:val="30"/>
          <w:szCs w:val="30"/>
        </w:rPr>
        <w:t xml:space="preserve">    2021年度收入合计69.7万元。其中：财政拨款收入69.7万元，占本年收入100%；上级补助收入0万元，占本年收入0.00%；事业收入0.00万元，占本年收入0.00%；经营收入0.00万元，占</w:t>
      </w:r>
      <w:r>
        <w:rPr>
          <w:rFonts w:hint="eastAsia" w:ascii="仿宋" w:hAnsi="仿宋" w:eastAsia="仿宋" w:cs="仿宋"/>
          <w:sz w:val="30"/>
          <w:szCs w:val="30"/>
        </w:rPr>
        <w:t>本年收入0.00%；其他收入0.00万元，占本年收入0.00%；</w:t>
      </w:r>
      <w:r>
        <w:rPr>
          <w:rFonts w:hint="eastAsia" w:ascii="仿宋" w:hAnsi="仿宋" w:eastAsia="仿宋" w:cs="仿宋"/>
          <w:bCs/>
          <w:sz w:val="30"/>
          <w:szCs w:val="30"/>
        </w:rPr>
        <w:t>与2020年度相比，收入总计减少6.9万元，</w:t>
      </w:r>
      <w:r>
        <w:rPr>
          <w:rFonts w:hint="eastAsia" w:ascii="仿宋" w:hAnsi="仿宋" w:eastAsia="仿宋" w:cs="仿宋"/>
          <w:kern w:val="0"/>
          <w:sz w:val="30"/>
          <w:szCs w:val="30"/>
        </w:rPr>
        <w:t>同比下降9.9% ，主要原因为</w:t>
      </w:r>
      <w:r>
        <w:rPr>
          <w:rFonts w:hint="eastAsia" w:ascii="仿宋" w:hAnsi="仿宋" w:eastAsia="仿宋" w:cs="仿宋"/>
          <w:sz w:val="30"/>
          <w:szCs w:val="30"/>
        </w:rPr>
        <w:t>人员减少一人。本单位使用一级科目是社会保障和就业支出代码是（208）。</w:t>
      </w:r>
    </w:p>
    <w:p>
      <w:pPr>
        <w:ind w:firstLine="600" w:firstLineChars="200"/>
        <w:rPr>
          <w:rFonts w:ascii="仿宋" w:hAnsi="仿宋" w:eastAsia="仿宋" w:cs="仿宋"/>
          <w:sz w:val="30"/>
          <w:szCs w:val="30"/>
        </w:rPr>
      </w:pPr>
      <w:r>
        <w:rPr>
          <w:rFonts w:hint="eastAsia" w:ascii="仿宋" w:hAnsi="仿宋" w:eastAsia="仿宋" w:cs="仿宋"/>
          <w:sz w:val="30"/>
          <w:szCs w:val="30"/>
        </w:rPr>
        <w:t>（三）、支出决算情况说明</w:t>
      </w:r>
    </w:p>
    <w:p>
      <w:pPr>
        <w:widowControl/>
        <w:spacing w:before="60" w:after="60" w:line="276" w:lineRule="atLeast"/>
        <w:ind w:firstLine="600" w:firstLineChars="200"/>
        <w:jc w:val="left"/>
        <w:rPr>
          <w:rFonts w:ascii="仿宋" w:hAnsi="仿宋" w:eastAsia="仿宋"/>
          <w:color w:val="000000"/>
          <w:kern w:val="0"/>
          <w:sz w:val="32"/>
          <w:szCs w:val="32"/>
        </w:rPr>
      </w:pPr>
      <w:r>
        <w:rPr>
          <w:rFonts w:hint="eastAsia" w:ascii="仿宋" w:hAnsi="仿宋" w:eastAsia="仿宋" w:cs="仿宋"/>
          <w:sz w:val="30"/>
          <w:szCs w:val="30"/>
        </w:rPr>
        <w:t>2021年度支出合计69.7万元</w:t>
      </w:r>
      <w:r>
        <w:rPr>
          <w:rFonts w:hint="eastAsia" w:ascii="仿宋" w:hAnsi="仿宋" w:eastAsia="仿宋" w:cs="仿宋"/>
          <w:bCs/>
          <w:kern w:val="44"/>
          <w:sz w:val="30"/>
          <w:szCs w:val="30"/>
        </w:rPr>
        <w:t>。其中：基本支出69.7万元，占本年支出100%；</w:t>
      </w:r>
      <w:r>
        <w:rPr>
          <w:rFonts w:hint="eastAsia" w:ascii="仿宋" w:hAnsi="仿宋" w:eastAsia="仿宋" w:cs="仿宋"/>
          <w:bCs/>
          <w:sz w:val="30"/>
          <w:szCs w:val="30"/>
        </w:rPr>
        <w:t>支出总计减少6.9万元，</w:t>
      </w:r>
      <w:r>
        <w:rPr>
          <w:rFonts w:hint="eastAsia" w:ascii="仿宋" w:hAnsi="仿宋" w:eastAsia="仿宋" w:cs="仿宋"/>
          <w:kern w:val="0"/>
          <w:sz w:val="30"/>
          <w:szCs w:val="30"/>
        </w:rPr>
        <w:t>同比下降9.9% ，主要原因为</w:t>
      </w:r>
      <w:r>
        <w:rPr>
          <w:rFonts w:hint="eastAsia" w:ascii="仿宋" w:hAnsi="仿宋" w:eastAsia="仿宋" w:cs="仿宋"/>
          <w:sz w:val="30"/>
          <w:szCs w:val="30"/>
        </w:rPr>
        <w:t>人员减少一人</w:t>
      </w:r>
      <w:r>
        <w:rPr>
          <w:rFonts w:hint="eastAsia" w:ascii="仿宋" w:hAnsi="仿宋" w:eastAsia="仿宋"/>
          <w:color w:val="000000"/>
          <w:kern w:val="0"/>
          <w:sz w:val="32"/>
          <w:szCs w:val="32"/>
        </w:rPr>
        <w:t>。</w:t>
      </w:r>
      <w:r>
        <w:rPr>
          <w:rFonts w:hint="eastAsia" w:ascii="仿宋" w:hAnsi="仿宋" w:eastAsia="仿宋" w:cs="仿宋"/>
          <w:bCs/>
          <w:kern w:val="44"/>
          <w:sz w:val="30"/>
          <w:szCs w:val="30"/>
        </w:rPr>
        <w:t>本单位使用</w:t>
      </w:r>
      <w:r>
        <w:rPr>
          <w:rFonts w:hint="eastAsia" w:ascii="仿宋" w:hAnsi="仿宋" w:eastAsia="仿宋" w:cs="仿宋"/>
          <w:sz w:val="30"/>
          <w:szCs w:val="30"/>
        </w:rPr>
        <w:t>一级科目是社会保障和就业支出代码是（208）。</w:t>
      </w:r>
    </w:p>
    <w:p>
      <w:pPr>
        <w:ind w:firstLine="600" w:firstLineChars="200"/>
        <w:rPr>
          <w:rFonts w:ascii="仿宋" w:hAnsi="仿宋" w:eastAsia="仿宋" w:cs="仿宋"/>
          <w:sz w:val="30"/>
          <w:szCs w:val="30"/>
        </w:rPr>
      </w:pPr>
      <w:r>
        <w:rPr>
          <w:rFonts w:hint="eastAsia" w:ascii="仿宋" w:hAnsi="仿宋" w:eastAsia="仿宋" w:cs="仿宋"/>
          <w:sz w:val="30"/>
          <w:szCs w:val="30"/>
        </w:rPr>
        <w:t>（四）财政拨款收入支出决算总体情况说明</w:t>
      </w:r>
    </w:p>
    <w:p>
      <w:pPr>
        <w:widowControl/>
        <w:spacing w:before="60" w:after="60" w:line="276" w:lineRule="atLeast"/>
        <w:ind w:firstLine="600" w:firstLineChars="200"/>
        <w:jc w:val="left"/>
        <w:rPr>
          <w:rFonts w:ascii="仿宋" w:hAnsi="仿宋" w:eastAsia="仿宋"/>
          <w:color w:val="000000"/>
          <w:kern w:val="0"/>
          <w:sz w:val="32"/>
          <w:szCs w:val="32"/>
        </w:rPr>
      </w:pPr>
      <w:r>
        <w:rPr>
          <w:rFonts w:hint="eastAsia" w:ascii="仿宋" w:hAnsi="仿宋" w:eastAsia="仿宋" w:cs="仿宋"/>
          <w:sz w:val="30"/>
          <w:szCs w:val="30"/>
        </w:rPr>
        <w:t>2021年度财政拨款收、支总计分别为69.7万元和69.7万元。主要原因为发放</w:t>
      </w:r>
      <w:r>
        <w:rPr>
          <w:rFonts w:hint="eastAsia" w:ascii="仿宋" w:hAnsi="仿宋" w:eastAsia="仿宋"/>
          <w:color w:val="000000"/>
          <w:kern w:val="0"/>
          <w:sz w:val="32"/>
          <w:szCs w:val="32"/>
        </w:rPr>
        <w:t>人员工资福利及交纳各类保险及支付办公费用，其中基本支出69.7万元。</w:t>
      </w:r>
      <w:r>
        <w:rPr>
          <w:rFonts w:hint="eastAsia" w:ascii="仿宋" w:hAnsi="仿宋" w:eastAsia="仿宋" w:cs="仿宋"/>
          <w:bCs/>
          <w:sz w:val="30"/>
          <w:szCs w:val="30"/>
        </w:rPr>
        <w:t>与2020年度相比，收入总计减少6.9万元，</w:t>
      </w:r>
      <w:r>
        <w:rPr>
          <w:rFonts w:hint="eastAsia" w:ascii="仿宋" w:hAnsi="仿宋" w:eastAsia="仿宋" w:cs="仿宋"/>
          <w:kern w:val="0"/>
          <w:sz w:val="30"/>
          <w:szCs w:val="30"/>
        </w:rPr>
        <w:t>同比下降9.9% ，主要原因为</w:t>
      </w:r>
      <w:r>
        <w:rPr>
          <w:rFonts w:hint="eastAsia" w:ascii="仿宋" w:hAnsi="仿宋" w:eastAsia="仿宋" w:cs="仿宋"/>
          <w:sz w:val="30"/>
          <w:szCs w:val="30"/>
        </w:rPr>
        <w:t>人员减少一人。</w:t>
      </w:r>
      <w:r>
        <w:rPr>
          <w:rFonts w:hint="eastAsia" w:ascii="仿宋" w:hAnsi="仿宋" w:eastAsia="仿宋" w:cs="仿宋"/>
          <w:bCs/>
          <w:sz w:val="30"/>
          <w:szCs w:val="30"/>
        </w:rPr>
        <w:t>支出总计减少6.9万元，</w:t>
      </w:r>
      <w:r>
        <w:rPr>
          <w:rFonts w:hint="eastAsia" w:ascii="仿宋" w:hAnsi="仿宋" w:eastAsia="仿宋" w:cs="仿宋"/>
          <w:kern w:val="0"/>
          <w:sz w:val="30"/>
          <w:szCs w:val="30"/>
        </w:rPr>
        <w:t>同比下降9.9% ，主要原因为</w:t>
      </w:r>
      <w:r>
        <w:rPr>
          <w:rFonts w:hint="eastAsia" w:ascii="仿宋" w:hAnsi="仿宋" w:eastAsia="仿宋" w:cs="仿宋"/>
          <w:sz w:val="30"/>
          <w:szCs w:val="30"/>
        </w:rPr>
        <w:t>人员减少一人</w:t>
      </w:r>
      <w:r>
        <w:rPr>
          <w:rFonts w:hint="eastAsia" w:ascii="仿宋" w:hAnsi="仿宋" w:eastAsia="仿宋"/>
          <w:color w:val="000000"/>
          <w:kern w:val="0"/>
          <w:sz w:val="32"/>
          <w:szCs w:val="32"/>
        </w:rPr>
        <w:t>。</w:t>
      </w:r>
    </w:p>
    <w:p>
      <w:pPr>
        <w:ind w:firstLine="600" w:firstLineChars="200"/>
        <w:rPr>
          <w:rFonts w:ascii="仿宋" w:hAnsi="仿宋" w:eastAsia="仿宋" w:cs="仿宋"/>
          <w:sz w:val="30"/>
          <w:szCs w:val="30"/>
        </w:rPr>
      </w:pPr>
      <w:r>
        <w:rPr>
          <w:rFonts w:hint="eastAsia" w:ascii="仿宋" w:hAnsi="仿宋" w:eastAsia="仿宋" w:cs="仿宋"/>
          <w:sz w:val="30"/>
          <w:szCs w:val="30"/>
        </w:rPr>
        <w:t>（五）一般公共预算财政拨款支出决算情况说明</w:t>
      </w:r>
    </w:p>
    <w:p>
      <w:pPr>
        <w:adjustRightInd w:val="0"/>
        <w:snapToGrid w:val="0"/>
        <w:spacing w:line="360" w:lineRule="auto"/>
        <w:ind w:firstLine="600" w:firstLineChars="200"/>
        <w:rPr>
          <w:rFonts w:ascii="仿宋" w:hAnsi="仿宋" w:eastAsia="仿宋" w:cs="仿宋"/>
          <w:bCs/>
          <w:kern w:val="44"/>
          <w:sz w:val="30"/>
          <w:szCs w:val="30"/>
        </w:rPr>
      </w:pPr>
      <w:r>
        <w:rPr>
          <w:rFonts w:hint="eastAsia" w:ascii="仿宋" w:hAnsi="仿宋" w:eastAsia="仿宋" w:cs="仿宋"/>
          <w:bCs/>
          <w:kern w:val="44"/>
          <w:sz w:val="30"/>
          <w:szCs w:val="30"/>
        </w:rPr>
        <w:t>1.财政拨款支出决算总体情况。</w:t>
      </w:r>
    </w:p>
    <w:p>
      <w:pPr>
        <w:widowControl/>
        <w:spacing w:before="60" w:after="60" w:line="276" w:lineRule="atLeast"/>
        <w:ind w:firstLine="600" w:firstLineChars="200"/>
        <w:jc w:val="left"/>
        <w:rPr>
          <w:rFonts w:ascii="仿宋" w:hAnsi="仿宋" w:eastAsia="仿宋"/>
          <w:color w:val="000000"/>
          <w:kern w:val="0"/>
          <w:sz w:val="32"/>
          <w:szCs w:val="32"/>
        </w:rPr>
      </w:pPr>
      <w:r>
        <w:rPr>
          <w:rFonts w:hint="eastAsia" w:ascii="仿宋" w:hAnsi="仿宋" w:eastAsia="仿宋"/>
          <w:bCs/>
          <w:kern w:val="44"/>
          <w:sz w:val="30"/>
          <w:szCs w:val="30"/>
        </w:rPr>
        <w:t>2021年度财政拨款支出69.7万元，占本年支出合计的100 %。</w:t>
      </w:r>
      <w:r>
        <w:rPr>
          <w:rFonts w:hint="eastAsia" w:ascii="仿宋" w:hAnsi="仿宋" w:eastAsia="仿宋" w:cs="仿宋"/>
          <w:bCs/>
          <w:kern w:val="44"/>
          <w:sz w:val="30"/>
          <w:szCs w:val="30"/>
        </w:rPr>
        <w:t>其中：基本支出69.7万元，占本年支出100%；</w:t>
      </w:r>
      <w:r>
        <w:rPr>
          <w:rFonts w:hint="eastAsia" w:ascii="仿宋" w:hAnsi="仿宋" w:eastAsia="仿宋"/>
          <w:bCs/>
          <w:kern w:val="44"/>
          <w:sz w:val="30"/>
          <w:szCs w:val="30"/>
        </w:rPr>
        <w:t>与2020年度相比，财政拨款</w:t>
      </w:r>
      <w:r>
        <w:rPr>
          <w:rFonts w:hint="eastAsia" w:ascii="仿宋" w:hAnsi="仿宋" w:eastAsia="仿宋" w:cs="仿宋"/>
          <w:bCs/>
          <w:sz w:val="30"/>
          <w:szCs w:val="30"/>
        </w:rPr>
        <w:t>减少6.9万元</w:t>
      </w:r>
      <w:r>
        <w:rPr>
          <w:rFonts w:hint="eastAsia" w:ascii="仿宋" w:hAnsi="仿宋" w:eastAsia="仿宋"/>
          <w:bCs/>
          <w:kern w:val="44"/>
          <w:sz w:val="30"/>
          <w:szCs w:val="30"/>
        </w:rPr>
        <w:t>，</w:t>
      </w:r>
      <w:r>
        <w:rPr>
          <w:rFonts w:hint="eastAsia" w:ascii="仿宋" w:hAnsi="仿宋" w:eastAsia="仿宋" w:cs="仿宋"/>
          <w:kern w:val="0"/>
          <w:sz w:val="30"/>
          <w:szCs w:val="30"/>
        </w:rPr>
        <w:t>同比下降9.9% ，主要原因为</w:t>
      </w:r>
      <w:r>
        <w:rPr>
          <w:rFonts w:hint="eastAsia" w:ascii="仿宋" w:hAnsi="仿宋" w:eastAsia="仿宋" w:cs="仿宋"/>
          <w:sz w:val="30"/>
          <w:szCs w:val="30"/>
        </w:rPr>
        <w:t>人员减少一人</w:t>
      </w:r>
      <w:r>
        <w:rPr>
          <w:rFonts w:hint="eastAsia" w:ascii="仿宋" w:hAnsi="仿宋" w:eastAsia="仿宋"/>
          <w:color w:val="000000"/>
          <w:kern w:val="0"/>
          <w:sz w:val="32"/>
          <w:szCs w:val="32"/>
        </w:rPr>
        <w:t>。</w:t>
      </w:r>
    </w:p>
    <w:p>
      <w:pPr>
        <w:ind w:firstLine="600" w:firstLineChars="200"/>
        <w:rPr>
          <w:rFonts w:ascii="仿宋" w:hAnsi="仿宋" w:eastAsia="仿宋" w:cs="仿宋"/>
          <w:bCs/>
          <w:kern w:val="44"/>
          <w:sz w:val="30"/>
          <w:szCs w:val="30"/>
        </w:rPr>
      </w:pPr>
      <w:r>
        <w:rPr>
          <w:rFonts w:hint="eastAsia" w:ascii="仿宋" w:hAnsi="仿宋" w:eastAsia="仿宋" w:cs="仿宋"/>
          <w:bCs/>
          <w:kern w:val="44"/>
          <w:sz w:val="30"/>
          <w:szCs w:val="30"/>
        </w:rPr>
        <w:t>2.财政拨款支出决算结构情况。</w:t>
      </w:r>
    </w:p>
    <w:p>
      <w:pPr>
        <w:adjustRightInd w:val="0"/>
        <w:snapToGrid w:val="0"/>
        <w:spacing w:line="360" w:lineRule="auto"/>
        <w:ind w:firstLine="600" w:firstLineChars="200"/>
        <w:rPr>
          <w:rFonts w:ascii="仿宋" w:hAnsi="仿宋" w:eastAsia="仿宋" w:cs="仿宋"/>
          <w:bCs/>
          <w:kern w:val="44"/>
          <w:sz w:val="30"/>
          <w:szCs w:val="30"/>
        </w:rPr>
      </w:pPr>
      <w:r>
        <w:rPr>
          <w:rFonts w:hint="eastAsia" w:ascii="仿宋" w:hAnsi="仿宋" w:eastAsia="仿宋" w:cs="仿宋"/>
          <w:bCs/>
          <w:kern w:val="44"/>
          <w:sz w:val="30"/>
          <w:szCs w:val="30"/>
        </w:rPr>
        <w:t>2021年度财政拨款支出69.7万元，主要用于以下方面：人员经费支出62.15万元，占89.17%,商品和服务支出7.12万元，占10.21%,资本性支出0.43元, 占0.62%。本单位使用一级科目是社会保障和就业支出代码是（208）。</w:t>
      </w:r>
    </w:p>
    <w:p>
      <w:pPr>
        <w:adjustRightInd w:val="0"/>
        <w:snapToGrid w:val="0"/>
        <w:spacing w:line="360" w:lineRule="auto"/>
        <w:ind w:firstLine="600" w:firstLineChars="200"/>
        <w:rPr>
          <w:rFonts w:ascii="仿宋" w:hAnsi="仿宋" w:eastAsia="仿宋" w:cs="仿宋"/>
          <w:bCs/>
          <w:kern w:val="44"/>
          <w:sz w:val="30"/>
          <w:szCs w:val="30"/>
        </w:rPr>
      </w:pPr>
      <w:r>
        <w:rPr>
          <w:rFonts w:hint="eastAsia" w:ascii="仿宋" w:hAnsi="仿宋" w:eastAsia="仿宋" w:cs="仿宋"/>
          <w:bCs/>
          <w:kern w:val="44"/>
          <w:sz w:val="30"/>
          <w:szCs w:val="30"/>
        </w:rPr>
        <w:t>3.财政拨款支出决算具体情况。</w:t>
      </w:r>
    </w:p>
    <w:p>
      <w:pPr>
        <w:widowControl/>
        <w:spacing w:before="60" w:after="60" w:line="276" w:lineRule="atLeast"/>
        <w:ind w:firstLine="600" w:firstLineChars="200"/>
        <w:jc w:val="left"/>
        <w:rPr>
          <w:rFonts w:ascii="仿宋" w:hAnsi="仿宋" w:eastAsia="仿宋" w:cs="仿宋"/>
          <w:bCs/>
          <w:sz w:val="30"/>
          <w:szCs w:val="30"/>
        </w:rPr>
      </w:pPr>
      <w:r>
        <w:rPr>
          <w:rFonts w:hint="eastAsia" w:ascii="仿宋" w:hAnsi="仿宋" w:eastAsia="仿宋" w:cs="仿宋"/>
          <w:bCs/>
          <w:kern w:val="44"/>
          <w:sz w:val="30"/>
          <w:szCs w:val="30"/>
        </w:rPr>
        <w:t>2021年度一般公共预算财政拨款支出年初预算为69.7万元</w:t>
      </w:r>
      <w:r>
        <w:rPr>
          <w:rFonts w:hint="eastAsia" w:ascii="仿宋" w:hAnsi="仿宋" w:eastAsia="仿宋" w:cs="仿宋"/>
          <w:sz w:val="30"/>
          <w:szCs w:val="30"/>
        </w:rPr>
        <w:t>，</w:t>
      </w:r>
      <w:r>
        <w:rPr>
          <w:rFonts w:hint="eastAsia" w:ascii="仿宋" w:hAnsi="仿宋" w:eastAsia="仿宋" w:cs="仿宋"/>
          <w:bCs/>
          <w:kern w:val="44"/>
          <w:sz w:val="30"/>
          <w:szCs w:val="30"/>
        </w:rPr>
        <w:t>支出决算为69.7万元，完成年初预算的100%。主要原因：</w:t>
      </w:r>
      <w:r>
        <w:rPr>
          <w:rFonts w:hint="eastAsia" w:ascii="仿宋" w:hAnsi="仿宋" w:eastAsia="仿宋" w:cs="仿宋"/>
          <w:sz w:val="30"/>
          <w:szCs w:val="30"/>
        </w:rPr>
        <w:t>主要原因为发放</w:t>
      </w:r>
      <w:r>
        <w:rPr>
          <w:rFonts w:hint="eastAsia" w:ascii="仿宋" w:hAnsi="仿宋" w:eastAsia="仿宋"/>
          <w:color w:val="000000"/>
          <w:kern w:val="0"/>
          <w:sz w:val="32"/>
          <w:szCs w:val="32"/>
        </w:rPr>
        <w:t>人员工资福利及交纳各类保险及支付办公费用，其中基本支出69.7万元。</w:t>
      </w:r>
      <w:r>
        <w:rPr>
          <w:rFonts w:ascii="仿宋" w:hAnsi="仿宋" w:eastAsia="仿宋" w:cs="仿宋"/>
          <w:bCs/>
          <w:sz w:val="30"/>
          <w:szCs w:val="30"/>
        </w:rPr>
        <w:t xml:space="preserve"> </w:t>
      </w:r>
    </w:p>
    <w:p>
      <w:pPr>
        <w:adjustRightInd w:val="0"/>
        <w:snapToGrid w:val="0"/>
        <w:spacing w:line="360" w:lineRule="auto"/>
        <w:ind w:firstLine="600" w:firstLineChars="200"/>
        <w:rPr>
          <w:rFonts w:ascii="仿宋" w:hAnsi="仿宋" w:eastAsia="仿宋" w:cs="仿宋"/>
          <w:bCs/>
          <w:kern w:val="44"/>
          <w:sz w:val="30"/>
          <w:szCs w:val="30"/>
        </w:rPr>
      </w:pPr>
      <w:r>
        <w:rPr>
          <w:rFonts w:hint="eastAsia" w:ascii="仿宋" w:hAnsi="仿宋" w:eastAsia="仿宋" w:cs="仿宋"/>
          <w:bCs/>
          <w:kern w:val="44"/>
          <w:sz w:val="30"/>
          <w:szCs w:val="30"/>
        </w:rPr>
        <w:t>4.一般基本支出人员经费类。年初预算为69.7万元，完成年初预算的100%。人员经费支出62.15万元，占89.17%。商品和服务支出7.12万元，占10.21%,资本性支出0.43元, 占0.62%。</w:t>
      </w:r>
    </w:p>
    <w:p>
      <w:pPr>
        <w:adjustRightInd w:val="0"/>
        <w:snapToGrid w:val="0"/>
        <w:spacing w:line="360" w:lineRule="auto"/>
        <w:ind w:firstLine="600" w:firstLineChars="200"/>
        <w:rPr>
          <w:rFonts w:ascii="仿宋" w:hAnsi="仿宋" w:eastAsia="仿宋"/>
          <w:sz w:val="30"/>
          <w:szCs w:val="30"/>
        </w:rPr>
      </w:pPr>
      <w:r>
        <w:rPr>
          <w:rFonts w:hint="eastAsia" w:ascii="仿宋" w:hAnsi="仿宋" w:eastAsia="仿宋" w:cs="仿宋"/>
          <w:sz w:val="30"/>
          <w:szCs w:val="30"/>
        </w:rPr>
        <w:t>（六）、一般公共预算财政拨款基本支出决算情况说明</w:t>
      </w:r>
    </w:p>
    <w:p>
      <w:pPr>
        <w:ind w:firstLine="600" w:firstLineChars="200"/>
        <w:rPr>
          <w:rFonts w:ascii="仿宋" w:hAnsi="仿宋" w:eastAsia="仿宋" w:cs="仿宋"/>
          <w:sz w:val="30"/>
          <w:szCs w:val="30"/>
        </w:rPr>
      </w:pPr>
      <w:r>
        <w:rPr>
          <w:rFonts w:hint="eastAsia" w:ascii="仿宋" w:hAnsi="仿宋" w:eastAsia="仿宋" w:cs="仿宋"/>
          <w:sz w:val="30"/>
          <w:szCs w:val="30"/>
        </w:rPr>
        <w:t>2021年度一般公共预算财政拨款基本支出69.7万元，其中：</w:t>
      </w:r>
    </w:p>
    <w:p>
      <w:pPr>
        <w:ind w:firstLine="600" w:firstLineChars="200"/>
        <w:rPr>
          <w:rFonts w:ascii="仿宋" w:hAnsi="仿宋" w:eastAsia="仿宋" w:cs="仿宋"/>
          <w:sz w:val="30"/>
          <w:szCs w:val="30"/>
        </w:rPr>
      </w:pPr>
      <w:r>
        <w:rPr>
          <w:rFonts w:hint="eastAsia" w:ascii="仿宋" w:hAnsi="仿宋" w:eastAsia="仿宋" w:cs="仿宋"/>
          <w:sz w:val="30"/>
          <w:szCs w:val="30"/>
        </w:rPr>
        <w:t>人员经费62.15万元，主要包括：基本工资15.84万元、津贴补贴7.6万元、奖金5.84万元、伙食补助费1.18万元、绩效工资12.91万元、机关事业单位基本养老保险缴费4.71万元、职业年金1.92万元、职工基本医疗保险缴费2.3万元、其他社会保障缴费0.35万元、住房公积金9.5万元。</w:t>
      </w:r>
    </w:p>
    <w:p>
      <w:pPr>
        <w:pStyle w:val="10"/>
        <w:spacing w:line="620" w:lineRule="exact"/>
        <w:ind w:firstLine="600" w:firstLineChars="200"/>
        <w:rPr>
          <w:rFonts w:cs="仿宋"/>
          <w:sz w:val="30"/>
          <w:szCs w:val="30"/>
        </w:rPr>
      </w:pPr>
      <w:r>
        <w:rPr>
          <w:rFonts w:hint="eastAsia" w:cs="仿宋"/>
          <w:sz w:val="30"/>
          <w:szCs w:val="30"/>
        </w:rPr>
        <w:t>商品和服务支出7.12万元，主要包括：办公费2.48万元、邮电费0.07万元、物业管理费0.05、差旅费0.03万元、培训费0.02万元、委托业务费0.2万元、工会经费1.06万元、福利费1.25万元、其他交通费0.01万元、其他商品和服务支出1.95万元。</w:t>
      </w:r>
    </w:p>
    <w:p>
      <w:pPr>
        <w:pStyle w:val="10"/>
        <w:spacing w:line="620" w:lineRule="exact"/>
        <w:ind w:firstLine="600" w:firstLineChars="200"/>
        <w:rPr>
          <w:rFonts w:cs="仿宋_GB2312"/>
          <w:color w:val="0000FF"/>
          <w:sz w:val="30"/>
          <w:szCs w:val="30"/>
        </w:rPr>
      </w:pPr>
      <w:r>
        <w:rPr>
          <w:rFonts w:hint="eastAsia" w:cs="仿宋"/>
          <w:sz w:val="30"/>
          <w:szCs w:val="30"/>
        </w:rPr>
        <w:t>资本性支出0.43万元，主要包括办公设备购置0.43万元。</w:t>
      </w:r>
    </w:p>
    <w:p>
      <w:pPr>
        <w:pStyle w:val="10"/>
        <w:spacing w:line="620" w:lineRule="exact"/>
        <w:ind w:firstLine="602" w:firstLineChars="200"/>
        <w:rPr>
          <w:rFonts w:cs="仿宋_GB2312"/>
          <w:b/>
          <w:sz w:val="30"/>
          <w:szCs w:val="30"/>
        </w:rPr>
      </w:pPr>
      <w:r>
        <w:rPr>
          <w:rFonts w:hint="eastAsia" w:cs="仿宋_GB2312"/>
          <w:b/>
          <w:sz w:val="30"/>
          <w:szCs w:val="30"/>
        </w:rPr>
        <w:t>二、关于“三公”经费支出说明。</w:t>
      </w:r>
    </w:p>
    <w:p>
      <w:pPr>
        <w:spacing w:line="620" w:lineRule="exact"/>
        <w:ind w:firstLine="600" w:firstLineChars="200"/>
        <w:rPr>
          <w:rFonts w:ascii="仿宋" w:hAnsi="仿宋" w:eastAsia="仿宋" w:cs="仿宋"/>
          <w:sz w:val="30"/>
          <w:szCs w:val="30"/>
        </w:rPr>
      </w:pPr>
      <w:r>
        <w:rPr>
          <w:rFonts w:hint="eastAsia" w:ascii="仿宋" w:hAnsi="仿宋" w:eastAsia="仿宋" w:cs="仿宋"/>
          <w:sz w:val="30"/>
          <w:szCs w:val="30"/>
        </w:rPr>
        <w:t>2021年随县民政局婚姻登记处“三公”经费决算0万元，比年初预算增（减）0万元，同比减少（增加）0%，主要原因是单位无三公经费支出。其中：</w:t>
      </w:r>
    </w:p>
    <w:p>
      <w:pPr>
        <w:adjustRightInd w:val="0"/>
        <w:snapToGrid w:val="0"/>
        <w:spacing w:line="360" w:lineRule="auto"/>
        <w:ind w:firstLine="600" w:firstLineChars="200"/>
        <w:rPr>
          <w:rFonts w:ascii="仿宋" w:hAnsi="仿宋" w:eastAsia="仿宋" w:cs="仿宋"/>
          <w:color w:val="000000"/>
          <w:sz w:val="30"/>
          <w:szCs w:val="30"/>
          <w:highlight w:val="yellow"/>
        </w:rPr>
      </w:pPr>
      <w:r>
        <w:rPr>
          <w:rFonts w:hint="eastAsia" w:ascii="仿宋" w:hAnsi="仿宋" w:eastAsia="仿宋" w:cs="仿宋"/>
          <w:sz w:val="30"/>
          <w:szCs w:val="30"/>
        </w:rPr>
        <w:t>1、因公出国（境）费0.00万元，比年初预算增（减）0.00万元，同比减少（增加）0.00%，主要原因是：</w:t>
      </w:r>
      <w:r>
        <w:rPr>
          <w:rFonts w:hint="eastAsia" w:ascii="仿宋" w:hAnsi="仿宋" w:eastAsia="仿宋" w:cs="仿宋"/>
          <w:color w:val="000000"/>
          <w:sz w:val="30"/>
          <w:szCs w:val="30"/>
        </w:rPr>
        <w:t>因公出国(境)费预算为0.00万元，支出决算为0.00万元，完成预算的100%，比预算增加(减少)0.00万元，主要原因是没有因公出国(境)安排也就没有这项预算和支出。</w:t>
      </w:r>
    </w:p>
    <w:p>
      <w:pPr>
        <w:adjustRightInd w:val="0"/>
        <w:snapToGrid w:val="0"/>
        <w:spacing w:line="360" w:lineRule="auto"/>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全年支出涉及出国（境）团组0个，累计0人次，没有这项工作安排。</w:t>
      </w:r>
    </w:p>
    <w:p>
      <w:pPr>
        <w:adjustRightInd w:val="0"/>
        <w:snapToGrid w:val="0"/>
        <w:spacing w:line="360" w:lineRule="auto"/>
        <w:ind w:firstLine="600" w:firstLineChars="200"/>
        <w:rPr>
          <w:rFonts w:ascii="仿宋" w:hAnsi="仿宋" w:eastAsia="仿宋" w:cs="仿宋"/>
          <w:color w:val="000000"/>
          <w:sz w:val="30"/>
          <w:szCs w:val="30"/>
        </w:rPr>
      </w:pPr>
      <w:r>
        <w:rPr>
          <w:rFonts w:hint="eastAsia" w:ascii="仿宋" w:hAnsi="仿宋" w:eastAsia="仿宋" w:cs="仿宋"/>
          <w:sz w:val="30"/>
          <w:szCs w:val="30"/>
        </w:rPr>
        <w:t>2、公务接待费0万元，主要原因是：</w:t>
      </w:r>
      <w:r>
        <w:rPr>
          <w:rFonts w:hint="eastAsia" w:ascii="仿宋" w:hAnsi="仿宋" w:eastAsia="仿宋" w:cs="仿宋"/>
          <w:color w:val="000000"/>
          <w:sz w:val="30"/>
          <w:szCs w:val="30"/>
        </w:rPr>
        <w:t>没有公务接待安排也就没有这项预算和支出。其中：</w:t>
      </w:r>
    </w:p>
    <w:p>
      <w:pPr>
        <w:adjustRightInd w:val="0"/>
        <w:snapToGrid w:val="0"/>
        <w:spacing w:line="360" w:lineRule="auto"/>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外宾接待支出0.00万元，主要是没有接待外宾这项业务。2021年共接待来访团组0个，0人次（不包括陪同人员）。没有来访对象。</w:t>
      </w:r>
    </w:p>
    <w:p>
      <w:pPr>
        <w:adjustRightInd w:val="0"/>
        <w:snapToGrid w:val="0"/>
        <w:spacing w:line="360" w:lineRule="auto"/>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国内公务接待支出0万元，主要是没有国内公务接待这项业务。2021年共接待国内接待0人。</w:t>
      </w:r>
    </w:p>
    <w:p>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3、公务用车购置及运行维护费0万元，比年初预算为0.00万元，同比减少（增加）0.00%，即与上年相等，主要原因是：</w:t>
      </w:r>
    </w:p>
    <w:p>
      <w:pPr>
        <w:adjustRightInd w:val="0"/>
        <w:snapToGrid w:val="0"/>
        <w:spacing w:line="360" w:lineRule="auto"/>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(1)公务用车购置费0.00万元，完成年初预算的100%，比年初预算增加(减少)0.00万元，主要原因是当年没有购置公务用车。本年度购置(更新)公务用车0辆。</w:t>
      </w:r>
    </w:p>
    <w:p>
      <w:pPr>
        <w:adjustRightInd w:val="0"/>
        <w:snapToGrid w:val="0"/>
        <w:spacing w:line="360" w:lineRule="auto"/>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(2)公务用车运行费0万元，完成年初预算的100%，比年初预算增加(减少)0.00万元，主要原因是单位没有公务用车。比年初预算增加(减少)0.00万元，年初本级预算为0.00万元，本级没有安排预算支出。截止2021年12月31日，开支财政拨款的公务用车保有量0辆。</w:t>
      </w:r>
    </w:p>
    <w:p>
      <w:pPr>
        <w:adjustRightInd w:val="0"/>
        <w:snapToGrid w:val="0"/>
        <w:spacing w:line="360" w:lineRule="auto"/>
        <w:ind w:firstLine="600" w:firstLineChars="200"/>
        <w:rPr>
          <w:rFonts w:ascii="仿宋" w:hAnsi="仿宋" w:eastAsia="仿宋" w:cs="仿宋_GB2312"/>
          <w:sz w:val="30"/>
          <w:szCs w:val="30"/>
        </w:rPr>
      </w:pPr>
      <w:r>
        <w:rPr>
          <w:rFonts w:hint="eastAsia" w:ascii="仿宋" w:hAnsi="仿宋" w:eastAsia="仿宋" w:cs="仿宋"/>
          <w:color w:val="000000"/>
          <w:sz w:val="30"/>
          <w:szCs w:val="30"/>
        </w:rPr>
        <w:t>4、</w:t>
      </w:r>
      <w:r>
        <w:rPr>
          <w:rFonts w:hint="eastAsia" w:ascii="仿宋" w:hAnsi="仿宋" w:eastAsia="仿宋" w:cs="仿宋_GB2312"/>
          <w:b/>
          <w:sz w:val="30"/>
          <w:szCs w:val="30"/>
        </w:rPr>
        <w:t>关于机关运行经费支出说明。</w:t>
      </w:r>
    </w:p>
    <w:p>
      <w:pPr>
        <w:pStyle w:val="10"/>
        <w:spacing w:line="620" w:lineRule="exact"/>
        <w:ind w:firstLine="600" w:firstLineChars="200"/>
        <w:rPr>
          <w:rFonts w:cs="仿宋_GB2312"/>
          <w:sz w:val="30"/>
          <w:szCs w:val="30"/>
        </w:rPr>
      </w:pPr>
      <w:r>
        <w:rPr>
          <w:rFonts w:hint="eastAsia" w:cs="仿宋_GB2312"/>
          <w:sz w:val="30"/>
          <w:szCs w:val="30"/>
        </w:rPr>
        <w:t>本单位2021年度机关运行经费支出0.00万元，比年初预算数增加（减少）0.00万元，增长（降低）0.00%，即本单位没有运行经费预算和支出安排。主要原因是：本单位是事业单位财政没有预算机关运行经费安排。</w:t>
      </w:r>
    </w:p>
    <w:p>
      <w:pPr>
        <w:pStyle w:val="10"/>
        <w:numPr>
          <w:ilvl w:val="0"/>
          <w:numId w:val="5"/>
        </w:numPr>
        <w:spacing w:line="620" w:lineRule="exact"/>
        <w:rPr>
          <w:rFonts w:cs="仿宋_GB2312"/>
          <w:sz w:val="30"/>
          <w:szCs w:val="30"/>
        </w:rPr>
      </w:pPr>
      <w:r>
        <w:rPr>
          <w:rFonts w:hint="eastAsia" w:cs="仿宋_GB2312"/>
          <w:b/>
          <w:sz w:val="30"/>
          <w:szCs w:val="30"/>
        </w:rPr>
        <w:t>关于政府采购支出说明。</w:t>
      </w:r>
    </w:p>
    <w:p>
      <w:pPr>
        <w:pStyle w:val="10"/>
        <w:spacing w:line="620" w:lineRule="exact"/>
        <w:ind w:firstLine="600" w:firstLineChars="200"/>
        <w:rPr>
          <w:rFonts w:cs="仿宋_GB2312"/>
          <w:sz w:val="30"/>
          <w:szCs w:val="30"/>
        </w:rPr>
      </w:pPr>
      <w:r>
        <w:rPr>
          <w:rFonts w:hint="eastAsia" w:cs="仿宋_GB2312"/>
          <w:sz w:val="30"/>
          <w:szCs w:val="30"/>
        </w:rPr>
        <w:t>本单位2021年度政府采购支出总额0.00万元，即本单位没有政府采购预算支出安排。其中：政府采购货物支出0.00万元、政府采购工程支出0.00万元、政府采购服务支出0.00万元。授予中小企业合同金额0.00万元，占政府采购支出总额的0.00%，其中：授予小微企业合同金额0.00万元，占政府采购支出总额的0.00%。</w:t>
      </w:r>
    </w:p>
    <w:p>
      <w:pPr>
        <w:numPr>
          <w:ilvl w:val="0"/>
          <w:numId w:val="5"/>
        </w:numPr>
        <w:ind w:firstLine="640"/>
        <w:rPr>
          <w:rFonts w:ascii="仿宋" w:hAnsi="仿宋" w:eastAsia="仿宋" w:cs="仿宋_GB2312"/>
          <w:b/>
          <w:sz w:val="30"/>
          <w:szCs w:val="30"/>
        </w:rPr>
      </w:pPr>
      <w:r>
        <w:rPr>
          <w:rFonts w:hint="eastAsia" w:ascii="仿宋" w:hAnsi="仿宋" w:eastAsia="仿宋" w:cs="仿宋_GB2312"/>
          <w:b/>
          <w:sz w:val="30"/>
          <w:szCs w:val="30"/>
        </w:rPr>
        <w:t>关于政府性基金收支情况说明。</w:t>
      </w:r>
    </w:p>
    <w:p>
      <w:pPr>
        <w:ind w:firstLine="600" w:firstLineChars="200"/>
        <w:rPr>
          <w:rFonts w:ascii="仿宋" w:hAnsi="仿宋" w:eastAsia="仿宋" w:cs="仿宋"/>
          <w:sz w:val="30"/>
          <w:szCs w:val="30"/>
        </w:rPr>
      </w:pPr>
      <w:r>
        <w:rPr>
          <w:rFonts w:hint="eastAsia" w:ascii="仿宋" w:hAnsi="仿宋" w:eastAsia="仿宋" w:cs="仿宋"/>
          <w:sz w:val="30"/>
          <w:szCs w:val="30"/>
        </w:rPr>
        <w:t>2021年度政府性基金预算财政拨款年初结转和结余0.00万元，本年收入0.00万元，本年支出0.00万元，年末结转和结余0.00万元。年初没有政府性基金预算财政收入，也就没有这项支出，无增减变化。即本单位当年无政府性基金预算财政拨款收入支出。</w:t>
      </w:r>
    </w:p>
    <w:p>
      <w:pPr>
        <w:ind w:firstLine="640"/>
        <w:rPr>
          <w:rFonts w:ascii="仿宋" w:hAnsi="仿宋" w:eastAsia="仿宋" w:cs="仿宋_GB2312"/>
          <w:b/>
          <w:sz w:val="30"/>
          <w:szCs w:val="30"/>
        </w:rPr>
      </w:pPr>
      <w:r>
        <w:rPr>
          <w:rFonts w:hint="eastAsia" w:ascii="仿宋" w:hAnsi="仿宋" w:eastAsia="仿宋" w:cs="仿宋_GB2312"/>
          <w:b/>
          <w:sz w:val="30"/>
          <w:szCs w:val="30"/>
        </w:rPr>
        <w:t>六、关于国有资本经营预算财政拨款支出的情况说明。</w:t>
      </w:r>
    </w:p>
    <w:p>
      <w:pPr>
        <w:ind w:firstLine="640"/>
        <w:rPr>
          <w:rFonts w:ascii="仿宋" w:hAnsi="仿宋" w:eastAsia="仿宋" w:cs="仿宋"/>
          <w:sz w:val="30"/>
          <w:szCs w:val="30"/>
        </w:rPr>
      </w:pPr>
      <w:r>
        <w:rPr>
          <w:rFonts w:hint="eastAsia" w:ascii="仿宋" w:hAnsi="仿宋" w:eastAsia="仿宋" w:cs="仿宋"/>
          <w:sz w:val="30"/>
          <w:szCs w:val="30"/>
        </w:rPr>
        <w:t>2021年度国有资本经营预算财政拨款年初预算收入为0.00万元，本年支出0.00万元。本单位没有使用国有资本经营预算财政拨款安排的支出，没有增减变化，即单位当年无国有资本经营预算财政拨款预算和支出，没有增减变化，变化为0。</w:t>
      </w:r>
    </w:p>
    <w:p>
      <w:pPr>
        <w:numPr>
          <w:ilvl w:val="0"/>
          <w:numId w:val="6"/>
        </w:numPr>
        <w:ind w:firstLine="602" w:firstLineChars="200"/>
        <w:rPr>
          <w:rFonts w:ascii="仿宋" w:hAnsi="仿宋" w:eastAsia="仿宋" w:cs="仿宋_GB2312"/>
          <w:b/>
          <w:sz w:val="30"/>
          <w:szCs w:val="30"/>
        </w:rPr>
      </w:pPr>
      <w:r>
        <w:rPr>
          <w:rFonts w:hint="eastAsia" w:ascii="仿宋" w:hAnsi="仿宋" w:eastAsia="仿宋" w:cs="仿宋_GB2312"/>
          <w:b/>
          <w:sz w:val="30"/>
          <w:szCs w:val="30"/>
        </w:rPr>
        <w:t>关于国有资产占用情况说明。</w:t>
      </w:r>
    </w:p>
    <w:p>
      <w:pPr>
        <w:ind w:firstLine="600" w:firstLineChars="200"/>
        <w:rPr>
          <w:rFonts w:ascii="仿宋" w:hAnsi="仿宋" w:eastAsia="仿宋" w:cs="仿宋"/>
          <w:sz w:val="30"/>
          <w:szCs w:val="30"/>
        </w:rPr>
      </w:pPr>
      <w:r>
        <w:rPr>
          <w:rFonts w:hint="eastAsia" w:ascii="仿宋" w:hAnsi="仿宋" w:eastAsia="仿宋" w:cs="仿宋"/>
          <w:sz w:val="30"/>
          <w:szCs w:val="30"/>
        </w:rPr>
        <w:t>截至 2021年 12月31日，本单位共有车辆0辆，其他用车0辆。</w:t>
      </w:r>
    </w:p>
    <w:p>
      <w:pPr>
        <w:pStyle w:val="10"/>
        <w:spacing w:line="620" w:lineRule="exact"/>
        <w:ind w:left="420" w:leftChars="200" w:firstLine="301" w:firstLineChars="100"/>
        <w:rPr>
          <w:rFonts w:cs="仿宋_GB2312"/>
          <w:b/>
          <w:sz w:val="30"/>
          <w:szCs w:val="30"/>
        </w:rPr>
      </w:pPr>
      <w:r>
        <w:rPr>
          <w:rFonts w:hint="eastAsia" w:cs="仿宋_GB2312"/>
          <w:b/>
          <w:sz w:val="30"/>
          <w:szCs w:val="30"/>
        </w:rPr>
        <w:t>八、关于2021年度预算绩效情况的说明。</w:t>
      </w:r>
    </w:p>
    <w:p>
      <w:pPr>
        <w:spacing w:line="560" w:lineRule="exact"/>
        <w:ind w:firstLine="640"/>
        <w:rPr>
          <w:rFonts w:ascii="仿宋" w:hAnsi="仿宋" w:eastAsia="仿宋" w:cs="仿宋_GB2312"/>
          <w:sz w:val="30"/>
          <w:szCs w:val="30"/>
        </w:rPr>
      </w:pPr>
      <w:r>
        <w:rPr>
          <w:rFonts w:hint="eastAsia" w:ascii="仿宋" w:hAnsi="仿宋" w:eastAsia="仿宋" w:cs="仿宋_GB2312"/>
          <w:sz w:val="30"/>
          <w:szCs w:val="30"/>
        </w:rPr>
        <w:t>（1）预算绩效管理工作开展情况</w:t>
      </w:r>
    </w:p>
    <w:p>
      <w:pPr>
        <w:spacing w:line="560" w:lineRule="exact"/>
        <w:ind w:firstLine="640"/>
        <w:rPr>
          <w:rFonts w:ascii="仿宋" w:hAnsi="仿宋" w:eastAsia="仿宋" w:cs="仿宋_GB2312"/>
          <w:sz w:val="30"/>
          <w:szCs w:val="30"/>
        </w:rPr>
      </w:pPr>
      <w:r>
        <w:rPr>
          <w:rFonts w:hint="eastAsia" w:ascii="仿宋" w:hAnsi="仿宋" w:eastAsia="仿宋" w:cs="仿宋_GB2312"/>
          <w:sz w:val="30"/>
          <w:szCs w:val="30"/>
        </w:rPr>
        <w:t>本单位没有项目预算，也就没有开展预算绩效管理工作。</w:t>
      </w:r>
    </w:p>
    <w:p>
      <w:pPr>
        <w:numPr>
          <w:ilvl w:val="0"/>
          <w:numId w:val="7"/>
        </w:numPr>
        <w:spacing w:line="560" w:lineRule="exact"/>
        <w:ind w:firstLine="640"/>
        <w:rPr>
          <w:rFonts w:ascii="仿宋" w:hAnsi="仿宋" w:eastAsia="仿宋" w:cs="仿宋_GB2312"/>
          <w:sz w:val="30"/>
          <w:szCs w:val="30"/>
        </w:rPr>
      </w:pPr>
      <w:r>
        <w:rPr>
          <w:rFonts w:hint="eastAsia" w:ascii="仿宋" w:hAnsi="仿宋" w:eastAsia="仿宋" w:cs="仿宋_GB2312"/>
          <w:sz w:val="30"/>
          <w:szCs w:val="30"/>
        </w:rPr>
        <w:t xml:space="preserve">部门决算中项目绩效自评结果 </w:t>
      </w:r>
    </w:p>
    <w:p>
      <w:pPr>
        <w:spacing w:line="560" w:lineRule="exact"/>
        <w:ind w:firstLine="600" w:firstLineChars="200"/>
        <w:rPr>
          <w:rFonts w:ascii="仿宋" w:hAnsi="仿宋" w:eastAsia="仿宋" w:cs="仿宋_GB2312"/>
          <w:sz w:val="30"/>
          <w:szCs w:val="30"/>
        </w:rPr>
      </w:pPr>
      <w:r>
        <w:rPr>
          <w:rFonts w:hint="eastAsia" w:ascii="仿宋" w:hAnsi="仿宋" w:eastAsia="仿宋" w:cs="仿宋_GB2312"/>
          <w:sz w:val="30"/>
          <w:szCs w:val="30"/>
        </w:rPr>
        <w:t>本单位没有项目预算，也就没有部门决算中项目绩效自评结果。</w:t>
      </w:r>
    </w:p>
    <w:p>
      <w:pPr>
        <w:spacing w:line="560" w:lineRule="exact"/>
        <w:ind w:firstLine="640"/>
        <w:rPr>
          <w:rFonts w:ascii="仿宋" w:hAnsi="仿宋" w:eastAsia="仿宋" w:cs="仿宋_GB2312"/>
          <w:sz w:val="30"/>
          <w:szCs w:val="30"/>
        </w:rPr>
      </w:pPr>
      <w:r>
        <w:rPr>
          <w:rFonts w:hint="eastAsia" w:ascii="仿宋" w:hAnsi="仿宋" w:eastAsia="仿宋" w:cs="仿宋_GB2312"/>
          <w:sz w:val="30"/>
          <w:szCs w:val="30"/>
        </w:rPr>
        <w:t>（3）绩效评价结果应用情况</w:t>
      </w:r>
    </w:p>
    <w:p>
      <w:pPr>
        <w:pStyle w:val="10"/>
        <w:spacing w:line="620" w:lineRule="exact"/>
        <w:ind w:left="420" w:leftChars="200" w:firstLine="300" w:firstLineChars="100"/>
        <w:rPr>
          <w:rFonts w:cs="仿宋_GB2312"/>
          <w:sz w:val="30"/>
          <w:szCs w:val="30"/>
        </w:rPr>
      </w:pPr>
      <w:r>
        <w:rPr>
          <w:rFonts w:hint="eastAsia" w:cs="仿宋_GB2312"/>
          <w:sz w:val="30"/>
          <w:szCs w:val="30"/>
        </w:rPr>
        <w:t>本单位没有绩效评价结果应用。</w:t>
      </w:r>
    </w:p>
    <w:p>
      <w:pPr>
        <w:pStyle w:val="10"/>
        <w:spacing w:line="620" w:lineRule="exact"/>
        <w:ind w:left="420" w:leftChars="200" w:firstLine="301" w:firstLineChars="100"/>
        <w:rPr>
          <w:rFonts w:cs="仿宋_GB2312"/>
          <w:b/>
          <w:sz w:val="30"/>
          <w:szCs w:val="30"/>
        </w:rPr>
      </w:pPr>
      <w:r>
        <w:rPr>
          <w:rFonts w:hint="eastAsia" w:cs="仿宋_GB2312"/>
          <w:b/>
          <w:sz w:val="30"/>
          <w:szCs w:val="30"/>
        </w:rPr>
        <w:t>九、其他情况说明。</w:t>
      </w:r>
    </w:p>
    <w:p>
      <w:pPr>
        <w:pStyle w:val="10"/>
        <w:rPr>
          <w:rFonts w:cs="仿宋"/>
          <w:sz w:val="30"/>
          <w:szCs w:val="30"/>
        </w:rPr>
      </w:pPr>
      <w:r>
        <w:rPr>
          <w:rFonts w:hint="eastAsia" w:cs="仿宋"/>
          <w:sz w:val="30"/>
          <w:szCs w:val="30"/>
        </w:rPr>
        <w:t>无其他需要说明的情况。</w:t>
      </w:r>
    </w:p>
    <w:p>
      <w:pPr>
        <w:pStyle w:val="10"/>
        <w:spacing w:line="620" w:lineRule="exact"/>
        <w:ind w:firstLine="602" w:firstLineChars="200"/>
        <w:rPr>
          <w:rFonts w:cs="仿宋_GB2312"/>
          <w:b/>
          <w:bCs/>
          <w:sz w:val="30"/>
          <w:szCs w:val="30"/>
        </w:rPr>
      </w:pPr>
      <w:r>
        <w:rPr>
          <w:rFonts w:hint="eastAsia" w:cs="仿宋_GB2312"/>
          <w:b/>
          <w:bCs/>
          <w:sz w:val="30"/>
          <w:szCs w:val="30"/>
        </w:rPr>
        <w:t xml:space="preserve">第三部分 </w:t>
      </w:r>
      <w:r>
        <w:rPr>
          <w:rFonts w:hint="eastAsia" w:cs="仿宋"/>
          <w:b/>
          <w:bCs/>
          <w:sz w:val="30"/>
          <w:szCs w:val="30"/>
        </w:rPr>
        <w:t>随县民政局婚姻登记处</w:t>
      </w:r>
      <w:r>
        <w:rPr>
          <w:rFonts w:hint="eastAsia" w:cs="仿宋_GB2312"/>
          <w:b/>
          <w:bCs/>
          <w:sz w:val="30"/>
          <w:szCs w:val="30"/>
        </w:rPr>
        <w:t>2021年决算表</w:t>
      </w:r>
    </w:p>
    <w:p>
      <w:pPr>
        <w:spacing w:line="560" w:lineRule="exact"/>
        <w:ind w:firstLine="640"/>
        <w:rPr>
          <w:rFonts w:ascii="仿宋" w:hAnsi="仿宋" w:eastAsia="仿宋" w:cs="仿宋_GB2312"/>
          <w:sz w:val="30"/>
          <w:szCs w:val="30"/>
        </w:rPr>
      </w:pPr>
      <w:r>
        <w:rPr>
          <w:rFonts w:hint="eastAsia" w:ascii="仿宋" w:hAnsi="仿宋" w:eastAsia="仿宋" w:cs="仿宋_GB2312"/>
          <w:sz w:val="30"/>
          <w:szCs w:val="30"/>
        </w:rPr>
        <w:t>一、收入支出决算总表（公开表01表）</w:t>
      </w:r>
    </w:p>
    <w:p>
      <w:pPr>
        <w:adjustRightInd w:val="0"/>
        <w:snapToGrid w:val="0"/>
        <w:spacing w:line="580" w:lineRule="atLeast"/>
        <w:ind w:right="-512" w:rightChars="-244" w:firstLine="600" w:firstLineChars="200"/>
        <w:rPr>
          <w:rFonts w:ascii="仿宋" w:hAnsi="仿宋" w:eastAsia="仿宋" w:cs="黑体"/>
          <w:bCs/>
          <w:sz w:val="30"/>
          <w:szCs w:val="30"/>
        </w:rPr>
      </w:pPr>
    </w:p>
    <w:p>
      <w:pPr>
        <w:widowControl/>
        <w:jc w:val="left"/>
        <w:rPr>
          <w:rFonts w:ascii="宋体" w:hAnsi="宋体" w:cs="宋体"/>
          <w:kern w:val="0"/>
          <w:sz w:val="24"/>
          <w:szCs w:val="24"/>
        </w:rPr>
      </w:pPr>
      <w:r>
        <w:rPr>
          <w:rFonts w:ascii="宋体" w:hAnsi="宋体" w:cs="宋体"/>
          <w:kern w:val="0"/>
          <w:sz w:val="24"/>
          <w:szCs w:val="24"/>
        </w:rPr>
        <w:drawing>
          <wp:inline distT="0" distB="0" distL="0" distR="0">
            <wp:extent cx="5544820" cy="4543425"/>
            <wp:effectExtent l="19050" t="0" r="0" b="0"/>
            <wp:docPr id="3"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6"/>
                    <pic:cNvPicPr>
                      <a:picLocks noChangeAspect="1" noChangeArrowheads="1"/>
                    </pic:cNvPicPr>
                  </pic:nvPicPr>
                  <pic:blipFill>
                    <a:blip r:embed="rId5"/>
                    <a:srcRect/>
                    <a:stretch>
                      <a:fillRect/>
                    </a:stretch>
                  </pic:blipFill>
                  <pic:spPr>
                    <a:xfrm>
                      <a:off x="0" y="0"/>
                      <a:ext cx="5544820" cy="4543618"/>
                    </a:xfrm>
                    <a:prstGeom prst="rect">
                      <a:avLst/>
                    </a:prstGeom>
                    <a:noFill/>
                    <a:ln w="9525">
                      <a:noFill/>
                      <a:miter lim="800000"/>
                      <a:headEnd/>
                      <a:tailEnd/>
                    </a:ln>
                  </pic:spPr>
                </pic:pic>
              </a:graphicData>
            </a:graphic>
          </wp:inline>
        </w:drawing>
      </w:r>
    </w:p>
    <w:p>
      <w:pPr>
        <w:adjustRightInd w:val="0"/>
        <w:snapToGrid w:val="0"/>
        <w:spacing w:line="580" w:lineRule="atLeast"/>
        <w:ind w:right="-512" w:rightChars="-244" w:firstLine="600" w:firstLineChars="200"/>
        <w:rPr>
          <w:rFonts w:ascii="仿宋" w:hAnsi="仿宋" w:eastAsia="仿宋" w:cs="黑体"/>
          <w:bCs/>
          <w:sz w:val="30"/>
          <w:szCs w:val="30"/>
        </w:rPr>
      </w:pPr>
    </w:p>
    <w:p>
      <w:pPr>
        <w:spacing w:line="560" w:lineRule="exact"/>
        <w:ind w:firstLine="640"/>
        <w:rPr>
          <w:rFonts w:ascii="仿宋" w:hAnsi="仿宋" w:eastAsia="仿宋" w:cs="仿宋_GB2312"/>
          <w:sz w:val="30"/>
          <w:szCs w:val="30"/>
        </w:rPr>
      </w:pPr>
      <w:r>
        <w:rPr>
          <w:rFonts w:hint="eastAsia" w:ascii="仿宋" w:hAnsi="仿宋" w:eastAsia="仿宋" w:cs="仿宋_GB2312"/>
          <w:sz w:val="30"/>
          <w:szCs w:val="30"/>
        </w:rPr>
        <w:t>二、收入决算表（公开表02表）</w:t>
      </w:r>
    </w:p>
    <w:p>
      <w:pPr>
        <w:widowControl/>
        <w:jc w:val="left"/>
        <w:rPr>
          <w:rFonts w:ascii="宋体" w:hAnsi="宋体" w:cs="宋体"/>
          <w:kern w:val="0"/>
          <w:sz w:val="24"/>
          <w:szCs w:val="24"/>
        </w:rPr>
      </w:pPr>
      <w:r>
        <w:rPr>
          <w:rFonts w:ascii="宋体" w:hAnsi="宋体" w:cs="宋体"/>
          <w:kern w:val="0"/>
          <w:sz w:val="24"/>
          <w:szCs w:val="24"/>
        </w:rPr>
        <w:drawing>
          <wp:inline distT="0" distB="0" distL="0" distR="0">
            <wp:extent cx="5544820" cy="1939290"/>
            <wp:effectExtent l="1905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6"/>
                    <a:srcRect/>
                    <a:stretch>
                      <a:fillRect/>
                    </a:stretch>
                  </pic:blipFill>
                  <pic:spPr>
                    <a:xfrm>
                      <a:off x="0" y="0"/>
                      <a:ext cx="5544820" cy="1939437"/>
                    </a:xfrm>
                    <a:prstGeom prst="rect">
                      <a:avLst/>
                    </a:prstGeom>
                    <a:noFill/>
                    <a:ln w="9525">
                      <a:noFill/>
                      <a:miter lim="800000"/>
                      <a:headEnd/>
                      <a:tailEnd/>
                    </a:ln>
                  </pic:spPr>
                </pic:pic>
              </a:graphicData>
            </a:graphic>
          </wp:inline>
        </w:drawing>
      </w:r>
    </w:p>
    <w:p>
      <w:pPr>
        <w:adjustRightInd w:val="0"/>
        <w:snapToGrid w:val="0"/>
        <w:spacing w:line="580" w:lineRule="atLeast"/>
        <w:rPr>
          <w:rFonts w:ascii="仿宋" w:hAnsi="仿宋" w:eastAsia="仿宋" w:cs="黑体"/>
          <w:bCs/>
          <w:sz w:val="30"/>
          <w:szCs w:val="30"/>
        </w:rPr>
      </w:pPr>
    </w:p>
    <w:p>
      <w:pPr>
        <w:adjustRightInd w:val="0"/>
        <w:snapToGrid w:val="0"/>
        <w:spacing w:line="580" w:lineRule="atLeast"/>
        <w:ind w:left="840"/>
        <w:rPr>
          <w:rFonts w:ascii="仿宋" w:hAnsi="仿宋" w:eastAsia="仿宋" w:cs="黑体"/>
          <w:bCs/>
          <w:sz w:val="30"/>
          <w:szCs w:val="30"/>
        </w:rPr>
      </w:pPr>
      <w:r>
        <w:rPr>
          <w:rFonts w:hint="eastAsia" w:ascii="仿宋" w:hAnsi="仿宋" w:eastAsia="仿宋" w:cs="仿宋_GB2312"/>
          <w:sz w:val="30"/>
          <w:szCs w:val="30"/>
        </w:rPr>
        <w:t>三、支出决算表（公开表03表）</w:t>
      </w:r>
    </w:p>
    <w:p>
      <w:pPr>
        <w:widowControl/>
        <w:jc w:val="left"/>
        <w:rPr>
          <w:rFonts w:ascii="宋体" w:hAnsi="宋体" w:cs="宋体"/>
          <w:kern w:val="0"/>
          <w:sz w:val="24"/>
          <w:szCs w:val="24"/>
        </w:rPr>
      </w:pPr>
      <w:r>
        <w:rPr>
          <w:rFonts w:ascii="宋体" w:hAnsi="宋体" w:cs="宋体"/>
          <w:kern w:val="0"/>
          <w:sz w:val="24"/>
          <w:szCs w:val="24"/>
        </w:rPr>
        <w:drawing>
          <wp:inline distT="0" distB="0" distL="0" distR="0">
            <wp:extent cx="5544820" cy="1965325"/>
            <wp:effectExtent l="19050" t="0" r="0" b="0"/>
            <wp:docPr id="5"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2"/>
                    <pic:cNvPicPr>
                      <a:picLocks noChangeAspect="1" noChangeArrowheads="1"/>
                    </pic:cNvPicPr>
                  </pic:nvPicPr>
                  <pic:blipFill>
                    <a:blip r:embed="rId7"/>
                    <a:srcRect/>
                    <a:stretch>
                      <a:fillRect/>
                    </a:stretch>
                  </pic:blipFill>
                  <pic:spPr>
                    <a:xfrm>
                      <a:off x="0" y="0"/>
                      <a:ext cx="5544820" cy="1965850"/>
                    </a:xfrm>
                    <a:prstGeom prst="rect">
                      <a:avLst/>
                    </a:prstGeom>
                    <a:noFill/>
                    <a:ln w="9525">
                      <a:noFill/>
                      <a:miter lim="800000"/>
                      <a:headEnd/>
                      <a:tailEnd/>
                    </a:ln>
                  </pic:spPr>
                </pic:pic>
              </a:graphicData>
            </a:graphic>
          </wp:inline>
        </w:drawing>
      </w:r>
    </w:p>
    <w:p>
      <w:pPr>
        <w:adjustRightInd w:val="0"/>
        <w:snapToGrid w:val="0"/>
        <w:spacing w:line="580" w:lineRule="atLeast"/>
        <w:ind w:left="420" w:leftChars="200"/>
        <w:rPr>
          <w:rFonts w:ascii="仿宋" w:hAnsi="仿宋" w:eastAsia="仿宋" w:cs="黑体"/>
          <w:bCs/>
          <w:sz w:val="30"/>
          <w:szCs w:val="30"/>
        </w:rPr>
      </w:pPr>
    </w:p>
    <w:p>
      <w:pPr>
        <w:adjustRightInd w:val="0"/>
        <w:snapToGrid w:val="0"/>
        <w:spacing w:line="580" w:lineRule="atLeast"/>
        <w:ind w:firstLine="600" w:firstLineChars="200"/>
        <w:rPr>
          <w:rFonts w:ascii="仿宋" w:hAnsi="仿宋" w:eastAsia="仿宋" w:cs="仿宋_GB2312"/>
          <w:sz w:val="30"/>
          <w:szCs w:val="30"/>
        </w:rPr>
      </w:pPr>
      <w:r>
        <w:rPr>
          <w:rFonts w:hint="eastAsia" w:ascii="仿宋" w:hAnsi="仿宋" w:eastAsia="仿宋" w:cs="仿宋_GB2312"/>
          <w:sz w:val="30"/>
          <w:szCs w:val="30"/>
        </w:rPr>
        <w:t>四、财政</w:t>
      </w:r>
      <w:r>
        <w:rPr>
          <w:rFonts w:hint="eastAsia" w:ascii="仿宋" w:hAnsi="仿宋" w:eastAsia="仿宋" w:cs="仿宋_GB2312"/>
          <w:sz w:val="30"/>
          <w:szCs w:val="30"/>
          <w:lang w:eastAsia="zh-CN"/>
        </w:rPr>
        <w:t>拨款</w:t>
      </w:r>
      <w:r>
        <w:rPr>
          <w:rFonts w:hint="eastAsia" w:ascii="仿宋" w:hAnsi="仿宋" w:eastAsia="仿宋" w:cs="仿宋_GB2312"/>
          <w:sz w:val="30"/>
          <w:szCs w:val="30"/>
        </w:rPr>
        <w:t>收入支出决算总表（公开表04表）</w:t>
      </w:r>
    </w:p>
    <w:p>
      <w:pPr>
        <w:widowControl/>
        <w:jc w:val="left"/>
        <w:rPr>
          <w:rFonts w:ascii="宋体" w:hAnsi="宋体" w:cs="宋体"/>
          <w:kern w:val="0"/>
          <w:sz w:val="24"/>
          <w:szCs w:val="24"/>
        </w:rPr>
      </w:pPr>
      <w:r>
        <w:rPr>
          <w:rFonts w:ascii="宋体" w:hAnsi="宋体" w:cs="宋体"/>
          <w:kern w:val="0"/>
          <w:sz w:val="24"/>
          <w:szCs w:val="24"/>
        </w:rPr>
        <w:drawing>
          <wp:inline distT="0" distB="0" distL="0" distR="0">
            <wp:extent cx="5544820" cy="4072255"/>
            <wp:effectExtent l="1905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8"/>
                    <a:srcRect/>
                    <a:stretch>
                      <a:fillRect/>
                    </a:stretch>
                  </pic:blipFill>
                  <pic:spPr>
                    <a:xfrm>
                      <a:off x="0" y="0"/>
                      <a:ext cx="5544820" cy="4072438"/>
                    </a:xfrm>
                    <a:prstGeom prst="rect">
                      <a:avLst/>
                    </a:prstGeom>
                    <a:noFill/>
                    <a:ln w="9525">
                      <a:noFill/>
                      <a:miter lim="800000"/>
                      <a:headEnd/>
                      <a:tailEnd/>
                    </a:ln>
                  </pic:spPr>
                </pic:pic>
              </a:graphicData>
            </a:graphic>
          </wp:inline>
        </w:drawing>
      </w:r>
    </w:p>
    <w:p>
      <w:pPr>
        <w:adjustRightInd w:val="0"/>
        <w:snapToGrid w:val="0"/>
        <w:spacing w:line="580" w:lineRule="atLeast"/>
        <w:ind w:left="420" w:leftChars="200"/>
        <w:rPr>
          <w:rFonts w:ascii="仿宋" w:hAnsi="仿宋" w:eastAsia="仿宋" w:cs="黑体"/>
          <w:bCs/>
          <w:sz w:val="30"/>
          <w:szCs w:val="30"/>
        </w:rPr>
      </w:pPr>
    </w:p>
    <w:p>
      <w:pPr>
        <w:spacing w:line="560" w:lineRule="exact"/>
        <w:ind w:firstLine="640"/>
        <w:rPr>
          <w:rFonts w:ascii="仿宋" w:hAnsi="仿宋" w:eastAsia="仿宋" w:cs="仿宋_GB2312"/>
          <w:sz w:val="30"/>
          <w:szCs w:val="30"/>
        </w:rPr>
      </w:pPr>
      <w:r>
        <w:rPr>
          <w:rFonts w:hint="eastAsia" w:ascii="仿宋" w:hAnsi="仿宋" w:eastAsia="仿宋" w:cs="仿宋_GB2312"/>
          <w:sz w:val="30"/>
          <w:szCs w:val="30"/>
        </w:rPr>
        <w:t>五、一般公共预算财政</w:t>
      </w:r>
      <w:r>
        <w:rPr>
          <w:rFonts w:hint="eastAsia" w:ascii="仿宋" w:hAnsi="仿宋" w:eastAsia="仿宋" w:cs="仿宋_GB2312"/>
          <w:sz w:val="30"/>
          <w:szCs w:val="30"/>
          <w:lang w:eastAsia="zh-CN"/>
        </w:rPr>
        <w:t>拨款</w:t>
      </w:r>
      <w:r>
        <w:rPr>
          <w:rFonts w:hint="eastAsia" w:ascii="仿宋" w:hAnsi="仿宋" w:eastAsia="仿宋" w:cs="仿宋_GB2312"/>
          <w:sz w:val="30"/>
          <w:szCs w:val="30"/>
        </w:rPr>
        <w:t>支出决算表（公开表05）</w:t>
      </w:r>
    </w:p>
    <w:p>
      <w:pPr>
        <w:widowControl/>
        <w:jc w:val="left"/>
        <w:rPr>
          <w:rFonts w:ascii="宋体" w:hAnsi="宋体" w:cs="宋体"/>
          <w:kern w:val="0"/>
          <w:sz w:val="24"/>
          <w:szCs w:val="24"/>
        </w:rPr>
      </w:pPr>
      <w:r>
        <w:rPr>
          <w:rFonts w:ascii="宋体" w:hAnsi="宋体" w:cs="宋体"/>
          <w:kern w:val="0"/>
          <w:sz w:val="24"/>
          <w:szCs w:val="24"/>
        </w:rPr>
        <w:drawing>
          <wp:inline distT="0" distB="0" distL="0" distR="0">
            <wp:extent cx="5544820" cy="2539365"/>
            <wp:effectExtent l="1905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noChangeArrowheads="1"/>
                    </pic:cNvPicPr>
                  </pic:nvPicPr>
                  <pic:blipFill>
                    <a:blip r:embed="rId9"/>
                    <a:srcRect/>
                    <a:stretch>
                      <a:fillRect/>
                    </a:stretch>
                  </pic:blipFill>
                  <pic:spPr>
                    <a:xfrm>
                      <a:off x="0" y="0"/>
                      <a:ext cx="5544820" cy="2539585"/>
                    </a:xfrm>
                    <a:prstGeom prst="rect">
                      <a:avLst/>
                    </a:prstGeom>
                    <a:noFill/>
                    <a:ln w="9525">
                      <a:noFill/>
                      <a:miter lim="800000"/>
                      <a:headEnd/>
                      <a:tailEnd/>
                    </a:ln>
                  </pic:spPr>
                </pic:pic>
              </a:graphicData>
            </a:graphic>
          </wp:inline>
        </w:drawing>
      </w:r>
    </w:p>
    <w:p>
      <w:pPr>
        <w:adjustRightInd w:val="0"/>
        <w:snapToGrid w:val="0"/>
        <w:spacing w:line="580" w:lineRule="atLeast"/>
        <w:ind w:left="420" w:leftChars="200"/>
        <w:rPr>
          <w:rFonts w:ascii="仿宋" w:hAnsi="仿宋" w:eastAsia="仿宋" w:cs="黑体"/>
          <w:bCs/>
          <w:sz w:val="30"/>
          <w:szCs w:val="30"/>
        </w:rPr>
      </w:pPr>
    </w:p>
    <w:p>
      <w:pPr>
        <w:spacing w:line="560" w:lineRule="exact"/>
        <w:ind w:firstLine="640"/>
        <w:rPr>
          <w:rFonts w:ascii="仿宋" w:hAnsi="仿宋" w:eastAsia="仿宋" w:cs="仿宋_GB2312"/>
          <w:sz w:val="30"/>
          <w:szCs w:val="30"/>
        </w:rPr>
      </w:pPr>
      <w:r>
        <w:rPr>
          <w:rFonts w:hint="eastAsia" w:ascii="仿宋" w:hAnsi="仿宋" w:eastAsia="仿宋" w:cs="仿宋_GB2312"/>
          <w:sz w:val="30"/>
          <w:szCs w:val="30"/>
        </w:rPr>
        <w:t>六、一般公共预算财政</w:t>
      </w:r>
      <w:r>
        <w:rPr>
          <w:rFonts w:hint="eastAsia" w:ascii="仿宋" w:hAnsi="仿宋" w:eastAsia="仿宋" w:cs="仿宋_GB2312"/>
          <w:sz w:val="30"/>
          <w:szCs w:val="30"/>
          <w:lang w:eastAsia="zh-CN"/>
        </w:rPr>
        <w:t>拨款</w:t>
      </w:r>
      <w:r>
        <w:rPr>
          <w:rFonts w:hint="eastAsia" w:ascii="仿宋" w:hAnsi="仿宋" w:eastAsia="仿宋" w:cs="仿宋_GB2312"/>
          <w:sz w:val="30"/>
          <w:szCs w:val="30"/>
        </w:rPr>
        <w:t>基本支出决算表（公开表06）</w:t>
      </w:r>
    </w:p>
    <w:p>
      <w:pPr>
        <w:widowControl/>
        <w:jc w:val="left"/>
        <w:rPr>
          <w:rFonts w:ascii="宋体" w:hAnsi="宋体" w:cs="宋体"/>
          <w:kern w:val="0"/>
          <w:sz w:val="24"/>
          <w:szCs w:val="24"/>
        </w:rPr>
      </w:pPr>
      <w:r>
        <w:rPr>
          <w:rFonts w:ascii="宋体" w:hAnsi="宋体" w:cs="宋体"/>
          <w:kern w:val="0"/>
          <w:sz w:val="24"/>
          <w:szCs w:val="24"/>
        </w:rPr>
        <w:drawing>
          <wp:inline distT="0" distB="0" distL="0" distR="0">
            <wp:extent cx="5544820" cy="3165475"/>
            <wp:effectExtent l="1905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noChangeArrowheads="1"/>
                    </pic:cNvPicPr>
                  </pic:nvPicPr>
                  <pic:blipFill>
                    <a:blip r:embed="rId10"/>
                    <a:srcRect/>
                    <a:stretch>
                      <a:fillRect/>
                    </a:stretch>
                  </pic:blipFill>
                  <pic:spPr>
                    <a:xfrm>
                      <a:off x="0" y="0"/>
                      <a:ext cx="5544820" cy="3165645"/>
                    </a:xfrm>
                    <a:prstGeom prst="rect">
                      <a:avLst/>
                    </a:prstGeom>
                    <a:noFill/>
                    <a:ln w="9525">
                      <a:noFill/>
                      <a:miter lim="800000"/>
                      <a:headEnd/>
                      <a:tailEnd/>
                    </a:ln>
                  </pic:spPr>
                </pic:pic>
              </a:graphicData>
            </a:graphic>
          </wp:inline>
        </w:drawing>
      </w:r>
    </w:p>
    <w:p>
      <w:pPr>
        <w:adjustRightInd w:val="0"/>
        <w:snapToGrid w:val="0"/>
        <w:spacing w:line="580" w:lineRule="atLeast"/>
        <w:ind w:left="420" w:leftChars="200"/>
        <w:rPr>
          <w:rFonts w:ascii="仿宋" w:hAnsi="仿宋" w:eastAsia="仿宋" w:cs="黑体"/>
          <w:bCs/>
          <w:sz w:val="30"/>
          <w:szCs w:val="30"/>
        </w:rPr>
      </w:pPr>
    </w:p>
    <w:p>
      <w:pPr>
        <w:adjustRightInd w:val="0"/>
        <w:snapToGrid w:val="0"/>
        <w:spacing w:line="580" w:lineRule="atLeast"/>
        <w:ind w:left="420" w:leftChars="200"/>
        <w:rPr>
          <w:rFonts w:ascii="仿宋" w:hAnsi="仿宋" w:eastAsia="仿宋" w:cs="仿宋_GB2312"/>
          <w:sz w:val="30"/>
          <w:szCs w:val="30"/>
        </w:rPr>
      </w:pPr>
      <w:r>
        <w:rPr>
          <w:rFonts w:hint="eastAsia" w:ascii="仿宋" w:hAnsi="仿宋" w:eastAsia="仿宋" w:cs="仿宋_GB2312"/>
          <w:sz w:val="30"/>
          <w:szCs w:val="30"/>
        </w:rPr>
        <w:t>七、财政</w:t>
      </w:r>
      <w:r>
        <w:rPr>
          <w:rFonts w:hint="eastAsia" w:ascii="仿宋" w:hAnsi="仿宋" w:eastAsia="仿宋" w:cs="仿宋_GB2312"/>
          <w:sz w:val="30"/>
          <w:szCs w:val="30"/>
          <w:lang w:eastAsia="zh-CN"/>
        </w:rPr>
        <w:t>拨款</w:t>
      </w:r>
      <w:r>
        <w:rPr>
          <w:rFonts w:hint="eastAsia" w:ascii="仿宋" w:hAnsi="仿宋" w:eastAsia="仿宋" w:cs="仿宋_GB2312"/>
          <w:sz w:val="30"/>
          <w:szCs w:val="30"/>
        </w:rPr>
        <w:t>“三公”经费支出决算表（公开表07）</w:t>
      </w:r>
    </w:p>
    <w:p>
      <w:pPr>
        <w:widowControl/>
        <w:jc w:val="left"/>
        <w:rPr>
          <w:rFonts w:ascii="宋体" w:hAnsi="宋体" w:cs="宋体"/>
          <w:kern w:val="0"/>
          <w:sz w:val="24"/>
          <w:szCs w:val="24"/>
        </w:rPr>
      </w:pPr>
      <w:r>
        <w:rPr>
          <w:rFonts w:ascii="宋体" w:hAnsi="宋体" w:cs="宋体"/>
          <w:kern w:val="0"/>
          <w:sz w:val="24"/>
          <w:szCs w:val="24"/>
        </w:rPr>
        <w:drawing>
          <wp:inline distT="0" distB="0" distL="0" distR="0">
            <wp:extent cx="5544820" cy="993775"/>
            <wp:effectExtent l="1905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noChangeArrowheads="1"/>
                    </pic:cNvPicPr>
                  </pic:nvPicPr>
                  <pic:blipFill>
                    <a:blip r:embed="rId11"/>
                    <a:srcRect/>
                    <a:stretch>
                      <a:fillRect/>
                    </a:stretch>
                  </pic:blipFill>
                  <pic:spPr>
                    <a:xfrm>
                      <a:off x="0" y="0"/>
                      <a:ext cx="5544820" cy="994388"/>
                    </a:xfrm>
                    <a:prstGeom prst="rect">
                      <a:avLst/>
                    </a:prstGeom>
                    <a:noFill/>
                    <a:ln w="9525">
                      <a:noFill/>
                      <a:miter lim="800000"/>
                      <a:headEnd/>
                      <a:tailEnd/>
                    </a:ln>
                  </pic:spPr>
                </pic:pic>
              </a:graphicData>
            </a:graphic>
          </wp:inline>
        </w:drawing>
      </w:r>
    </w:p>
    <w:p>
      <w:pPr>
        <w:adjustRightInd w:val="0"/>
        <w:snapToGrid w:val="0"/>
        <w:spacing w:line="580" w:lineRule="atLeast"/>
        <w:ind w:left="420" w:leftChars="200"/>
        <w:rPr>
          <w:rFonts w:ascii="仿宋" w:hAnsi="仿宋" w:eastAsia="仿宋" w:cs="黑体"/>
          <w:bCs/>
          <w:sz w:val="30"/>
          <w:szCs w:val="30"/>
        </w:rPr>
      </w:pPr>
    </w:p>
    <w:p>
      <w:pPr>
        <w:adjustRightInd w:val="0"/>
        <w:snapToGrid w:val="0"/>
        <w:spacing w:line="580" w:lineRule="atLeast"/>
        <w:ind w:left="630"/>
        <w:rPr>
          <w:rFonts w:ascii="仿宋" w:hAnsi="仿宋" w:eastAsia="仿宋" w:cs="黑体"/>
          <w:bCs/>
          <w:sz w:val="30"/>
          <w:szCs w:val="30"/>
        </w:rPr>
      </w:pPr>
      <w:r>
        <w:rPr>
          <w:rFonts w:hint="eastAsia" w:ascii="仿宋" w:hAnsi="仿宋" w:eastAsia="仿宋" w:cs="仿宋_GB2312"/>
          <w:sz w:val="30"/>
          <w:szCs w:val="30"/>
        </w:rPr>
        <w:t>八、政府性基金预算财政</w:t>
      </w:r>
      <w:r>
        <w:rPr>
          <w:rFonts w:hint="eastAsia" w:ascii="仿宋" w:hAnsi="仿宋" w:eastAsia="仿宋" w:cs="仿宋_GB2312"/>
          <w:sz w:val="30"/>
          <w:szCs w:val="30"/>
          <w:lang w:eastAsia="zh-CN"/>
        </w:rPr>
        <w:t>拨款</w:t>
      </w:r>
      <w:r>
        <w:rPr>
          <w:rFonts w:hint="eastAsia" w:ascii="仿宋" w:hAnsi="仿宋" w:eastAsia="仿宋" w:cs="仿宋_GB2312"/>
          <w:sz w:val="30"/>
          <w:szCs w:val="30"/>
        </w:rPr>
        <w:t>收入支出决算表（公开表08）</w:t>
      </w:r>
    </w:p>
    <w:p>
      <w:pPr>
        <w:widowControl/>
        <w:jc w:val="left"/>
        <w:rPr>
          <w:rFonts w:ascii="宋体" w:hAnsi="宋体" w:cs="宋体"/>
          <w:kern w:val="0"/>
          <w:sz w:val="24"/>
          <w:szCs w:val="24"/>
        </w:rPr>
      </w:pPr>
      <w:r>
        <w:rPr>
          <w:rFonts w:ascii="宋体" w:hAnsi="宋体" w:cs="宋体"/>
          <w:kern w:val="0"/>
          <w:sz w:val="24"/>
          <w:szCs w:val="24"/>
        </w:rPr>
        <w:drawing>
          <wp:inline distT="0" distB="0" distL="0" distR="0">
            <wp:extent cx="5544820" cy="1721485"/>
            <wp:effectExtent l="1905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pic:cNvPicPr>
                      <a:picLocks noChangeAspect="1" noChangeArrowheads="1"/>
                    </pic:cNvPicPr>
                  </pic:nvPicPr>
                  <pic:blipFill>
                    <a:blip r:embed="rId12"/>
                    <a:srcRect/>
                    <a:stretch>
                      <a:fillRect/>
                    </a:stretch>
                  </pic:blipFill>
                  <pic:spPr>
                    <a:xfrm>
                      <a:off x="0" y="0"/>
                      <a:ext cx="5544820" cy="1721664"/>
                    </a:xfrm>
                    <a:prstGeom prst="rect">
                      <a:avLst/>
                    </a:prstGeom>
                    <a:noFill/>
                    <a:ln w="9525">
                      <a:noFill/>
                      <a:miter lim="800000"/>
                      <a:headEnd/>
                      <a:tailEnd/>
                    </a:ln>
                  </pic:spPr>
                </pic:pic>
              </a:graphicData>
            </a:graphic>
          </wp:inline>
        </w:drawing>
      </w:r>
    </w:p>
    <w:p>
      <w:pPr>
        <w:adjustRightInd w:val="0"/>
        <w:snapToGrid w:val="0"/>
        <w:spacing w:line="580" w:lineRule="atLeast"/>
        <w:ind w:left="420" w:leftChars="200"/>
        <w:rPr>
          <w:rFonts w:ascii="仿宋" w:hAnsi="仿宋" w:eastAsia="仿宋" w:cs="黑体"/>
          <w:bCs/>
          <w:sz w:val="30"/>
          <w:szCs w:val="30"/>
        </w:rPr>
      </w:pPr>
    </w:p>
    <w:p>
      <w:pPr>
        <w:ind w:left="420" w:leftChars="200" w:firstLine="300" w:firstLineChars="100"/>
        <w:rPr>
          <w:rFonts w:ascii="仿宋" w:hAnsi="仿宋" w:eastAsia="仿宋" w:cs="黑体"/>
          <w:bCs/>
          <w:sz w:val="30"/>
          <w:szCs w:val="30"/>
        </w:rPr>
      </w:pPr>
      <w:r>
        <w:rPr>
          <w:rFonts w:hint="eastAsia" w:ascii="仿宋" w:hAnsi="仿宋" w:eastAsia="仿宋" w:cs="仿宋"/>
          <w:sz w:val="30"/>
          <w:szCs w:val="30"/>
        </w:rPr>
        <w:t>本单位当年无政府性基金预算财政拨款收入支出</w:t>
      </w:r>
    </w:p>
    <w:p>
      <w:pPr>
        <w:spacing w:line="560" w:lineRule="exact"/>
        <w:ind w:firstLine="640"/>
        <w:rPr>
          <w:rFonts w:ascii="仿宋" w:hAnsi="仿宋" w:eastAsia="仿宋" w:cs="仿宋_GB2312"/>
          <w:w w:val="95"/>
          <w:sz w:val="30"/>
          <w:szCs w:val="30"/>
        </w:rPr>
      </w:pPr>
      <w:r>
        <w:rPr>
          <w:rFonts w:hint="eastAsia" w:ascii="仿宋" w:hAnsi="仿宋" w:eastAsia="仿宋" w:cs="仿宋_GB2312"/>
          <w:w w:val="95"/>
          <w:sz w:val="30"/>
          <w:szCs w:val="30"/>
        </w:rPr>
        <w:t>九、国有资本经营预算财政</w:t>
      </w:r>
      <w:r>
        <w:rPr>
          <w:rFonts w:hint="eastAsia" w:ascii="仿宋" w:hAnsi="仿宋" w:eastAsia="仿宋" w:cs="仿宋_GB2312"/>
          <w:w w:val="95"/>
          <w:sz w:val="30"/>
          <w:szCs w:val="30"/>
          <w:lang w:eastAsia="zh-CN"/>
        </w:rPr>
        <w:t>拨款</w:t>
      </w:r>
      <w:r>
        <w:rPr>
          <w:rFonts w:hint="eastAsia" w:ascii="仿宋" w:hAnsi="仿宋" w:eastAsia="仿宋" w:cs="仿宋_GB2312"/>
          <w:w w:val="95"/>
          <w:sz w:val="30"/>
          <w:szCs w:val="30"/>
        </w:rPr>
        <w:t>收入支出决算表（公开表09）</w:t>
      </w:r>
    </w:p>
    <w:p>
      <w:pPr>
        <w:widowControl/>
        <w:jc w:val="left"/>
        <w:rPr>
          <w:rFonts w:ascii="宋体" w:hAnsi="宋体" w:cs="宋体"/>
          <w:kern w:val="0"/>
          <w:sz w:val="24"/>
          <w:szCs w:val="24"/>
        </w:rPr>
      </w:pPr>
      <w:r>
        <w:rPr>
          <w:rFonts w:ascii="宋体" w:hAnsi="宋体" w:cs="宋体"/>
          <w:kern w:val="0"/>
          <w:sz w:val="24"/>
          <w:szCs w:val="24"/>
        </w:rPr>
        <w:drawing>
          <wp:inline distT="0" distB="0" distL="0" distR="0">
            <wp:extent cx="5544820" cy="2584450"/>
            <wp:effectExtent l="19050" t="0" r="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spect="1" noChangeArrowheads="1"/>
                    </pic:cNvPicPr>
                  </pic:nvPicPr>
                  <pic:blipFill>
                    <a:blip r:embed="rId13"/>
                    <a:srcRect/>
                    <a:stretch>
                      <a:fillRect/>
                    </a:stretch>
                  </pic:blipFill>
                  <pic:spPr>
                    <a:xfrm>
                      <a:off x="0" y="0"/>
                      <a:ext cx="5544820" cy="2584663"/>
                    </a:xfrm>
                    <a:prstGeom prst="rect">
                      <a:avLst/>
                    </a:prstGeom>
                    <a:noFill/>
                    <a:ln w="9525">
                      <a:noFill/>
                      <a:miter lim="800000"/>
                      <a:headEnd/>
                      <a:tailEnd/>
                    </a:ln>
                  </pic:spPr>
                </pic:pic>
              </a:graphicData>
            </a:graphic>
          </wp:inline>
        </w:drawing>
      </w:r>
    </w:p>
    <w:p>
      <w:pPr>
        <w:ind w:left="420" w:leftChars="200"/>
        <w:rPr>
          <w:rFonts w:ascii="仿宋" w:hAnsi="仿宋" w:eastAsia="仿宋" w:cs="黑体"/>
          <w:bCs/>
          <w:sz w:val="30"/>
          <w:szCs w:val="30"/>
        </w:rPr>
      </w:pPr>
    </w:p>
    <w:p>
      <w:pPr>
        <w:ind w:firstLine="640"/>
        <w:rPr>
          <w:rFonts w:ascii="仿宋" w:hAnsi="仿宋" w:eastAsia="仿宋" w:cs="黑体"/>
          <w:sz w:val="30"/>
          <w:szCs w:val="30"/>
        </w:rPr>
      </w:pPr>
      <w:r>
        <w:rPr>
          <w:rFonts w:hint="eastAsia" w:ascii="仿宋" w:hAnsi="仿宋" w:eastAsia="仿宋" w:cs="仿宋"/>
          <w:sz w:val="30"/>
          <w:szCs w:val="30"/>
        </w:rPr>
        <w:t>本单位当年无国有资本经营预算财政拨款支出</w:t>
      </w:r>
    </w:p>
    <w:p>
      <w:pPr>
        <w:pStyle w:val="10"/>
        <w:numPr>
          <w:ilvl w:val="0"/>
          <w:numId w:val="3"/>
        </w:numPr>
        <w:spacing w:line="620" w:lineRule="exact"/>
        <w:ind w:firstLine="602" w:firstLineChars="200"/>
        <w:rPr>
          <w:rFonts w:cs="仿宋_GB2312"/>
          <w:b/>
          <w:bCs/>
          <w:sz w:val="30"/>
          <w:szCs w:val="30"/>
        </w:rPr>
      </w:pPr>
      <w:r>
        <w:rPr>
          <w:rFonts w:hint="eastAsia" w:cs="仿宋_GB2312"/>
          <w:b/>
          <w:bCs/>
          <w:sz w:val="30"/>
          <w:szCs w:val="30"/>
        </w:rPr>
        <w:t>名词解释说明</w:t>
      </w:r>
    </w:p>
    <w:p>
      <w:pPr>
        <w:spacing w:line="360" w:lineRule="auto"/>
        <w:ind w:firstLine="600" w:firstLineChars="200"/>
        <w:rPr>
          <w:rFonts w:ascii="仿宋" w:hAnsi="仿宋" w:eastAsia="仿宋" w:cs="仿宋"/>
          <w:bCs/>
          <w:kern w:val="44"/>
          <w:sz w:val="30"/>
          <w:szCs w:val="30"/>
        </w:rPr>
      </w:pPr>
      <w:r>
        <w:rPr>
          <w:rFonts w:hint="eastAsia" w:ascii="仿宋" w:hAnsi="仿宋" w:eastAsia="仿宋" w:cs="仿宋"/>
          <w:bCs/>
          <w:kern w:val="44"/>
          <w:sz w:val="30"/>
          <w:szCs w:val="30"/>
        </w:rPr>
        <w:t>(一)</w:t>
      </w:r>
      <w:r>
        <w:rPr>
          <w:rFonts w:hint="eastAsia" w:ascii="仿宋" w:hAnsi="仿宋" w:eastAsia="仿宋" w:cs="仿宋"/>
          <w:spacing w:val="6"/>
          <w:sz w:val="30"/>
          <w:szCs w:val="30"/>
        </w:rPr>
        <w:t>一般公共预算</w:t>
      </w:r>
      <w:r>
        <w:rPr>
          <w:rFonts w:hint="eastAsia" w:ascii="仿宋" w:hAnsi="仿宋" w:eastAsia="仿宋" w:cs="仿宋"/>
          <w:bCs/>
          <w:kern w:val="44"/>
          <w:sz w:val="30"/>
          <w:szCs w:val="30"/>
        </w:rPr>
        <w:t>财政拨款收入：指市级财政</w:t>
      </w:r>
      <w:r>
        <w:rPr>
          <w:rFonts w:hint="eastAsia" w:ascii="仿宋" w:hAnsi="仿宋" w:eastAsia="仿宋" w:cs="仿宋"/>
          <w:spacing w:val="6"/>
          <w:sz w:val="30"/>
          <w:szCs w:val="30"/>
        </w:rPr>
        <w:t>一般公共预算</w:t>
      </w:r>
      <w:r>
        <w:rPr>
          <w:rFonts w:hint="eastAsia" w:ascii="仿宋" w:hAnsi="仿宋" w:eastAsia="仿宋" w:cs="仿宋"/>
          <w:bCs/>
          <w:kern w:val="44"/>
          <w:sz w:val="30"/>
          <w:szCs w:val="30"/>
        </w:rPr>
        <w:t>当年拨付的资金。</w:t>
      </w:r>
    </w:p>
    <w:p>
      <w:pPr>
        <w:spacing w:line="360" w:lineRule="auto"/>
        <w:ind w:firstLine="600" w:firstLineChars="200"/>
        <w:rPr>
          <w:rFonts w:ascii="仿宋" w:hAnsi="仿宋" w:eastAsia="仿宋" w:cs="仿宋"/>
          <w:bCs/>
          <w:kern w:val="44"/>
          <w:sz w:val="30"/>
          <w:szCs w:val="30"/>
          <w:highlight w:val="yellow"/>
        </w:rPr>
      </w:pPr>
      <w:r>
        <w:rPr>
          <w:rFonts w:hint="eastAsia" w:ascii="仿宋" w:hAnsi="仿宋" w:eastAsia="仿宋" w:cs="仿宋"/>
          <w:bCs/>
          <w:kern w:val="44"/>
          <w:sz w:val="30"/>
          <w:szCs w:val="30"/>
        </w:rPr>
        <w:t>(二)</w:t>
      </w:r>
      <w:r>
        <w:rPr>
          <w:rFonts w:hint="eastAsia" w:ascii="仿宋" w:hAnsi="仿宋" w:eastAsia="仿宋" w:cs="仿宋"/>
          <w:sz w:val="30"/>
          <w:szCs w:val="30"/>
        </w:rPr>
        <w:t>政府性基金</w:t>
      </w:r>
      <w:r>
        <w:rPr>
          <w:rFonts w:hint="eastAsia" w:ascii="仿宋" w:hAnsi="仿宋" w:eastAsia="仿宋" w:cs="仿宋"/>
          <w:spacing w:val="6"/>
          <w:sz w:val="30"/>
          <w:szCs w:val="30"/>
        </w:rPr>
        <w:t>预算</w:t>
      </w:r>
      <w:r>
        <w:rPr>
          <w:rFonts w:hint="eastAsia" w:ascii="仿宋" w:hAnsi="仿宋" w:eastAsia="仿宋" w:cs="仿宋"/>
          <w:bCs/>
          <w:kern w:val="44"/>
          <w:sz w:val="30"/>
          <w:szCs w:val="30"/>
        </w:rPr>
        <w:t>财政拨款收入：指市级财政</w:t>
      </w:r>
      <w:r>
        <w:rPr>
          <w:rFonts w:hint="eastAsia" w:ascii="仿宋" w:hAnsi="仿宋" w:eastAsia="仿宋" w:cs="仿宋"/>
          <w:sz w:val="30"/>
          <w:szCs w:val="30"/>
        </w:rPr>
        <w:t>政府性基金</w:t>
      </w:r>
      <w:r>
        <w:rPr>
          <w:rFonts w:hint="eastAsia" w:ascii="仿宋" w:hAnsi="仿宋" w:eastAsia="仿宋" w:cs="仿宋"/>
          <w:spacing w:val="6"/>
          <w:sz w:val="30"/>
          <w:szCs w:val="30"/>
        </w:rPr>
        <w:t>预算</w:t>
      </w:r>
      <w:r>
        <w:rPr>
          <w:rFonts w:hint="eastAsia" w:ascii="仿宋" w:hAnsi="仿宋" w:eastAsia="仿宋" w:cs="仿宋"/>
          <w:bCs/>
          <w:kern w:val="44"/>
          <w:sz w:val="30"/>
          <w:szCs w:val="30"/>
        </w:rPr>
        <w:t>当年拨付的资金。</w:t>
      </w:r>
    </w:p>
    <w:p>
      <w:pPr>
        <w:adjustRightInd w:val="0"/>
        <w:snapToGrid w:val="0"/>
        <w:spacing w:line="360" w:lineRule="auto"/>
        <w:ind w:firstLine="600" w:firstLineChars="200"/>
        <w:rPr>
          <w:rFonts w:ascii="仿宋" w:hAnsi="仿宋" w:eastAsia="仿宋" w:cs="仿宋"/>
          <w:bCs/>
          <w:kern w:val="44"/>
          <w:sz w:val="30"/>
          <w:szCs w:val="30"/>
        </w:rPr>
      </w:pPr>
      <w:r>
        <w:rPr>
          <w:rFonts w:hint="eastAsia" w:ascii="仿宋" w:hAnsi="仿宋" w:eastAsia="仿宋" w:cs="仿宋"/>
          <w:bCs/>
          <w:kern w:val="44"/>
          <w:sz w:val="30"/>
          <w:szCs w:val="30"/>
        </w:rPr>
        <w:t>(三)国有资本经营预算财政拨款收入：指市级财政国有资本经营预算当年拨付的资金。</w:t>
      </w:r>
    </w:p>
    <w:p>
      <w:pPr>
        <w:adjustRightInd w:val="0"/>
        <w:snapToGrid w:val="0"/>
        <w:spacing w:line="360" w:lineRule="auto"/>
        <w:ind w:firstLine="600" w:firstLineChars="200"/>
        <w:rPr>
          <w:rFonts w:ascii="仿宋" w:hAnsi="仿宋" w:eastAsia="仿宋" w:cs="仿宋"/>
          <w:bCs/>
          <w:kern w:val="44"/>
          <w:sz w:val="30"/>
          <w:szCs w:val="30"/>
          <w:highlight w:val="yellow"/>
        </w:rPr>
      </w:pPr>
      <w:r>
        <w:rPr>
          <w:rFonts w:hint="eastAsia" w:ascii="仿宋" w:hAnsi="仿宋" w:eastAsia="仿宋" w:cs="仿宋"/>
          <w:bCs/>
          <w:kern w:val="44"/>
          <w:sz w:val="30"/>
          <w:szCs w:val="30"/>
        </w:rPr>
        <w:t>(四)上级补助收入：指从</w:t>
      </w:r>
      <w:r>
        <w:rPr>
          <w:rFonts w:hint="eastAsia" w:ascii="仿宋" w:hAnsi="仿宋" w:eastAsia="仿宋" w:cs="仿宋"/>
          <w:sz w:val="30"/>
          <w:szCs w:val="30"/>
        </w:rPr>
        <w:t>事业单位</w:t>
      </w:r>
      <w:r>
        <w:rPr>
          <w:rFonts w:hint="eastAsia" w:ascii="仿宋" w:hAnsi="仿宋" w:eastAsia="仿宋" w:cs="仿宋"/>
          <w:bCs/>
          <w:kern w:val="44"/>
          <w:sz w:val="30"/>
          <w:szCs w:val="30"/>
        </w:rPr>
        <w:t>主管部门和上级单位取得的非财政补助收入。</w:t>
      </w:r>
    </w:p>
    <w:p>
      <w:pPr>
        <w:snapToGrid w:val="0"/>
        <w:spacing w:line="360" w:lineRule="auto"/>
        <w:ind w:firstLine="600" w:firstLineChars="200"/>
        <w:rPr>
          <w:rFonts w:ascii="仿宋" w:hAnsi="仿宋" w:eastAsia="仿宋" w:cs="仿宋"/>
          <w:bCs/>
          <w:kern w:val="44"/>
          <w:sz w:val="30"/>
          <w:szCs w:val="30"/>
          <w:highlight w:val="yellow"/>
        </w:rPr>
      </w:pPr>
      <w:r>
        <w:rPr>
          <w:rFonts w:hint="eastAsia" w:ascii="仿宋" w:hAnsi="仿宋" w:eastAsia="仿宋" w:cs="仿宋"/>
          <w:bCs/>
          <w:kern w:val="44"/>
          <w:sz w:val="30"/>
          <w:szCs w:val="30"/>
        </w:rPr>
        <w:t>(五)事业收入：指事业单位开展专业业务活动及其辅助活动取得的收入。</w:t>
      </w:r>
    </w:p>
    <w:p>
      <w:pPr>
        <w:adjustRightInd w:val="0"/>
        <w:snapToGrid w:val="0"/>
        <w:spacing w:line="360" w:lineRule="auto"/>
        <w:ind w:firstLine="600" w:firstLineChars="200"/>
        <w:rPr>
          <w:rFonts w:ascii="仿宋" w:hAnsi="仿宋" w:eastAsia="仿宋" w:cs="仿宋"/>
          <w:bCs/>
          <w:kern w:val="44"/>
          <w:sz w:val="30"/>
          <w:szCs w:val="30"/>
          <w:highlight w:val="yellow"/>
        </w:rPr>
      </w:pPr>
      <w:r>
        <w:rPr>
          <w:rFonts w:hint="eastAsia" w:ascii="仿宋" w:hAnsi="仿宋" w:eastAsia="仿宋" w:cs="仿宋"/>
          <w:bCs/>
          <w:kern w:val="44"/>
          <w:sz w:val="30"/>
          <w:szCs w:val="30"/>
        </w:rPr>
        <w:t>(六)经营收入：指事业单位在专业业务活动及其辅助活动之外开展非独立核算经营活动取得的收入。</w:t>
      </w:r>
    </w:p>
    <w:p>
      <w:pPr>
        <w:adjustRightInd w:val="0"/>
        <w:snapToGrid w:val="0"/>
        <w:spacing w:line="360" w:lineRule="auto"/>
        <w:ind w:firstLine="600" w:firstLineChars="200"/>
        <w:rPr>
          <w:rFonts w:ascii="仿宋" w:hAnsi="仿宋" w:eastAsia="仿宋" w:cs="仿宋"/>
          <w:sz w:val="30"/>
          <w:szCs w:val="30"/>
          <w:highlight w:val="yellow"/>
        </w:rPr>
      </w:pPr>
      <w:r>
        <w:rPr>
          <w:rFonts w:hint="eastAsia" w:ascii="仿宋" w:hAnsi="仿宋" w:eastAsia="仿宋" w:cs="仿宋"/>
          <w:bCs/>
          <w:kern w:val="44"/>
          <w:sz w:val="30"/>
          <w:szCs w:val="30"/>
        </w:rPr>
        <w:t>(七)其他收入：指</w:t>
      </w:r>
      <w:r>
        <w:rPr>
          <w:rFonts w:hint="eastAsia" w:ascii="仿宋" w:hAnsi="仿宋" w:eastAsia="仿宋" w:cs="仿宋"/>
          <w:sz w:val="30"/>
          <w:szCs w:val="30"/>
        </w:rPr>
        <w:t>单位取得的除上述“一般公共预算财政拨款收入”、“政府性基金</w:t>
      </w:r>
      <w:r>
        <w:rPr>
          <w:rFonts w:hint="eastAsia" w:ascii="仿宋" w:hAnsi="仿宋" w:eastAsia="仿宋" w:cs="仿宋"/>
          <w:spacing w:val="6"/>
          <w:sz w:val="30"/>
          <w:szCs w:val="30"/>
        </w:rPr>
        <w:t>预算</w:t>
      </w:r>
      <w:r>
        <w:rPr>
          <w:rFonts w:hint="eastAsia" w:ascii="仿宋" w:hAnsi="仿宋" w:eastAsia="仿宋" w:cs="仿宋"/>
          <w:bCs/>
          <w:kern w:val="44"/>
          <w:sz w:val="30"/>
          <w:szCs w:val="30"/>
        </w:rPr>
        <w:t>财政拨款收入</w:t>
      </w:r>
      <w:r>
        <w:rPr>
          <w:rFonts w:hint="eastAsia" w:ascii="仿宋" w:hAnsi="仿宋" w:eastAsia="仿宋" w:cs="仿宋"/>
          <w:sz w:val="30"/>
          <w:szCs w:val="30"/>
        </w:rPr>
        <w:t>”、“</w:t>
      </w:r>
      <w:r>
        <w:rPr>
          <w:rFonts w:hint="eastAsia" w:ascii="仿宋" w:hAnsi="仿宋" w:eastAsia="仿宋" w:cs="仿宋"/>
          <w:bCs/>
          <w:kern w:val="44"/>
          <w:sz w:val="30"/>
          <w:szCs w:val="30"/>
        </w:rPr>
        <w:t>国有资本经营预算财政拨款收入</w:t>
      </w:r>
      <w:r>
        <w:rPr>
          <w:rFonts w:hint="eastAsia" w:ascii="仿宋" w:hAnsi="仿宋" w:eastAsia="仿宋" w:cs="仿宋"/>
          <w:sz w:val="30"/>
          <w:szCs w:val="30"/>
        </w:rPr>
        <w:t>”、“</w:t>
      </w:r>
      <w:r>
        <w:rPr>
          <w:rFonts w:hint="eastAsia" w:ascii="仿宋" w:hAnsi="仿宋" w:eastAsia="仿宋" w:cs="仿宋"/>
          <w:bCs/>
          <w:kern w:val="44"/>
          <w:sz w:val="30"/>
          <w:szCs w:val="30"/>
        </w:rPr>
        <w:t>上级补助收入</w:t>
      </w:r>
      <w:r>
        <w:rPr>
          <w:rFonts w:hint="eastAsia" w:ascii="仿宋" w:hAnsi="仿宋" w:eastAsia="仿宋" w:cs="仿宋"/>
          <w:sz w:val="30"/>
          <w:szCs w:val="30"/>
        </w:rPr>
        <w:t>”、“事业收入”、“经营收入”等收入以外的各项收入。（该项名词解释中“上述……等收入”请依据部门收入的实际情况进行解释）</w:t>
      </w:r>
    </w:p>
    <w:p>
      <w:pPr>
        <w:adjustRightInd w:val="0"/>
        <w:snapToGrid w:val="0"/>
        <w:spacing w:line="360" w:lineRule="auto"/>
        <w:ind w:firstLine="600" w:firstLineChars="200"/>
        <w:rPr>
          <w:rFonts w:ascii="仿宋" w:hAnsi="仿宋" w:eastAsia="仿宋" w:cs="仿宋"/>
          <w:color w:val="000000"/>
          <w:sz w:val="30"/>
          <w:szCs w:val="30"/>
        </w:rPr>
      </w:pPr>
      <w:r>
        <w:rPr>
          <w:rFonts w:hint="eastAsia" w:ascii="仿宋" w:hAnsi="仿宋" w:eastAsia="仿宋" w:cs="仿宋"/>
          <w:bCs/>
          <w:kern w:val="44"/>
          <w:sz w:val="30"/>
          <w:szCs w:val="30"/>
        </w:rPr>
        <w:t>(八)使用非财政拨款结余：</w:t>
      </w:r>
      <w:r>
        <w:rPr>
          <w:rFonts w:hint="eastAsia" w:ascii="仿宋" w:hAnsi="仿宋" w:eastAsia="仿宋" w:cs="仿宋"/>
          <w:color w:val="000000"/>
          <w:sz w:val="30"/>
          <w:szCs w:val="30"/>
        </w:rPr>
        <w:t>指事业单位使用以前年度积累的非财政拨款结余弥补当年收支差额的金额。</w:t>
      </w:r>
    </w:p>
    <w:p>
      <w:pPr>
        <w:adjustRightInd w:val="0"/>
        <w:snapToGrid w:val="0"/>
        <w:spacing w:line="360" w:lineRule="auto"/>
        <w:ind w:firstLine="600" w:firstLineChars="200"/>
        <w:rPr>
          <w:rFonts w:ascii="仿宋" w:hAnsi="仿宋" w:eastAsia="仿宋" w:cs="仿宋"/>
          <w:bCs/>
          <w:kern w:val="44"/>
          <w:sz w:val="30"/>
          <w:szCs w:val="30"/>
          <w:highlight w:val="yellow"/>
        </w:rPr>
      </w:pPr>
      <w:r>
        <w:rPr>
          <w:rFonts w:hint="eastAsia" w:ascii="仿宋" w:hAnsi="仿宋" w:eastAsia="仿宋" w:cs="仿宋"/>
          <w:bCs/>
          <w:kern w:val="44"/>
          <w:sz w:val="30"/>
          <w:szCs w:val="30"/>
        </w:rPr>
        <w:t>(九)年初结转和结余：</w:t>
      </w:r>
      <w:r>
        <w:rPr>
          <w:rFonts w:hint="eastAsia" w:ascii="仿宋" w:hAnsi="仿宋" w:eastAsia="仿宋" w:cs="仿宋"/>
          <w:color w:val="000000"/>
          <w:sz w:val="30"/>
          <w:szCs w:val="30"/>
        </w:rPr>
        <w:t>指单位以前年度尚未完成、结转到本年仍按原规定用途继续使用的资金，或项目已完成等产生的结余资金。</w:t>
      </w:r>
    </w:p>
    <w:p>
      <w:pPr>
        <w:adjustRightInd w:val="0"/>
        <w:snapToGrid w:val="0"/>
        <w:spacing w:line="360" w:lineRule="auto"/>
        <w:ind w:firstLine="600" w:firstLineChars="200"/>
        <w:rPr>
          <w:rFonts w:ascii="仿宋" w:hAnsi="仿宋" w:eastAsia="仿宋" w:cs="仿宋"/>
          <w:bCs/>
          <w:kern w:val="44"/>
          <w:sz w:val="30"/>
          <w:szCs w:val="30"/>
        </w:rPr>
      </w:pPr>
      <w:r>
        <w:rPr>
          <w:rFonts w:hint="eastAsia" w:ascii="仿宋" w:hAnsi="仿宋" w:eastAsia="仿宋" w:cs="仿宋"/>
          <w:bCs/>
          <w:kern w:val="44"/>
          <w:sz w:val="30"/>
          <w:szCs w:val="30"/>
        </w:rPr>
        <w:t>(十)本部门使用的支出功能分类科目(到项级)</w:t>
      </w:r>
    </w:p>
    <w:p>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bCs/>
          <w:kern w:val="44"/>
          <w:sz w:val="30"/>
          <w:szCs w:val="30"/>
        </w:rPr>
        <w:t>1.</w:t>
      </w:r>
      <w:r>
        <w:rPr>
          <w:rFonts w:hint="eastAsia" w:ascii="仿宋" w:hAnsi="仿宋" w:eastAsia="仿宋" w:cs="仿宋"/>
          <w:sz w:val="30"/>
          <w:szCs w:val="30"/>
        </w:rPr>
        <w:t>一般公共服务(类)财政事务(款)行政运行(项)</w:t>
      </w:r>
    </w:p>
    <w:p>
      <w:pPr>
        <w:adjustRightInd w:val="0"/>
        <w:snapToGrid w:val="0"/>
        <w:spacing w:line="360" w:lineRule="auto"/>
        <w:ind w:firstLine="600" w:firstLineChars="200"/>
        <w:rPr>
          <w:rFonts w:ascii="仿宋" w:hAnsi="仿宋" w:eastAsia="仿宋" w:cs="仿宋"/>
          <w:bCs/>
          <w:kern w:val="44"/>
          <w:sz w:val="30"/>
          <w:szCs w:val="30"/>
        </w:rPr>
      </w:pPr>
      <w:r>
        <w:rPr>
          <w:rFonts w:hint="eastAsia" w:ascii="仿宋" w:hAnsi="仿宋" w:eastAsia="仿宋" w:cs="仿宋"/>
          <w:sz w:val="30"/>
          <w:szCs w:val="30"/>
        </w:rPr>
        <w:t>2.…</w:t>
      </w:r>
    </w:p>
    <w:p>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（参考《2021年政府收支分类科目》说明逐项解释）</w:t>
      </w:r>
    </w:p>
    <w:p>
      <w:pPr>
        <w:adjustRightInd w:val="0"/>
        <w:snapToGrid w:val="0"/>
        <w:spacing w:line="360" w:lineRule="auto"/>
        <w:ind w:firstLine="600" w:firstLineChars="200"/>
        <w:rPr>
          <w:rFonts w:ascii="仿宋" w:hAnsi="仿宋" w:eastAsia="仿宋" w:cs="仿宋"/>
          <w:bCs/>
          <w:kern w:val="44"/>
          <w:sz w:val="30"/>
          <w:szCs w:val="30"/>
        </w:rPr>
      </w:pPr>
      <w:r>
        <w:rPr>
          <w:rFonts w:hint="eastAsia" w:ascii="仿宋" w:hAnsi="仿宋" w:eastAsia="仿宋" w:cs="仿宋"/>
          <w:bCs/>
          <w:kern w:val="44"/>
          <w:sz w:val="30"/>
          <w:szCs w:val="30"/>
        </w:rPr>
        <w:t>(十一)结余分配：指事业单位按照会计制度规定缴纳的企业所得税、提取的专用结余以及转入非财政拨款结余的金额等。</w:t>
      </w:r>
    </w:p>
    <w:p>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bCs/>
          <w:kern w:val="44"/>
          <w:sz w:val="30"/>
          <w:szCs w:val="30"/>
        </w:rPr>
        <w:t>(十二)年末结转和结余：指单位按有关规定结转到下年或以后年度继续使用的资金，或项目已完成等产生的结余资金。</w:t>
      </w:r>
    </w:p>
    <w:p>
      <w:pPr>
        <w:adjustRightInd w:val="0"/>
        <w:snapToGrid w:val="0"/>
        <w:spacing w:line="360" w:lineRule="auto"/>
        <w:ind w:firstLine="600" w:firstLineChars="200"/>
        <w:rPr>
          <w:rFonts w:ascii="仿宋" w:hAnsi="仿宋" w:eastAsia="仿宋" w:cs="仿宋"/>
          <w:bCs/>
          <w:kern w:val="44"/>
          <w:sz w:val="30"/>
          <w:szCs w:val="30"/>
        </w:rPr>
      </w:pPr>
      <w:r>
        <w:rPr>
          <w:rFonts w:hint="eastAsia" w:ascii="仿宋" w:hAnsi="仿宋" w:eastAsia="仿宋" w:cs="仿宋"/>
          <w:bCs/>
          <w:kern w:val="44"/>
          <w:sz w:val="30"/>
          <w:szCs w:val="30"/>
        </w:rPr>
        <w:t>(十三)基本支出：指为保障机构正常运转、完成日常工作任务而发生的人员支出和公用支出。</w:t>
      </w:r>
    </w:p>
    <w:p>
      <w:pPr>
        <w:adjustRightInd w:val="0"/>
        <w:snapToGrid w:val="0"/>
        <w:spacing w:line="360" w:lineRule="auto"/>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(十四)项目支出：指在基本支出之外为完成特定行政任务或事业发展目标所发生的支出。</w:t>
      </w:r>
    </w:p>
    <w:p>
      <w:pPr>
        <w:adjustRightInd w:val="0"/>
        <w:snapToGrid w:val="0"/>
        <w:spacing w:line="360" w:lineRule="auto"/>
        <w:ind w:firstLine="600" w:firstLineChars="200"/>
        <w:rPr>
          <w:rFonts w:ascii="仿宋" w:hAnsi="仿宋" w:eastAsia="仿宋" w:cs="仿宋"/>
          <w:bCs/>
          <w:kern w:val="44"/>
          <w:sz w:val="30"/>
          <w:szCs w:val="30"/>
        </w:rPr>
      </w:pPr>
      <w:r>
        <w:rPr>
          <w:rFonts w:hint="eastAsia" w:ascii="仿宋" w:hAnsi="仿宋" w:eastAsia="仿宋" w:cs="仿宋"/>
          <w:sz w:val="30"/>
          <w:szCs w:val="30"/>
        </w:rPr>
        <w:t>(十五)</w:t>
      </w:r>
      <w:r>
        <w:rPr>
          <w:rFonts w:hint="eastAsia" w:ascii="仿宋" w:hAnsi="仿宋" w:eastAsia="仿宋" w:cs="仿宋"/>
          <w:bCs/>
          <w:kern w:val="44"/>
          <w:sz w:val="30"/>
          <w:szCs w:val="30"/>
        </w:rPr>
        <w:t>经营支出：指事业单位在专业活动及辅助活动之外开展非独立核算经营活动发生的支出。</w:t>
      </w:r>
    </w:p>
    <w:p>
      <w:pPr>
        <w:adjustRightInd w:val="0"/>
        <w:snapToGrid w:val="0"/>
        <w:spacing w:line="360" w:lineRule="auto"/>
        <w:ind w:firstLine="600" w:firstLineChars="200"/>
        <w:rPr>
          <w:rFonts w:ascii="仿宋" w:hAnsi="仿宋" w:eastAsia="仿宋" w:cs="仿宋"/>
          <w:sz w:val="30"/>
          <w:szCs w:val="30"/>
          <w:highlight w:val="yellow"/>
        </w:rPr>
      </w:pPr>
      <w:r>
        <w:rPr>
          <w:rFonts w:hint="eastAsia" w:ascii="仿宋" w:hAnsi="仿宋" w:eastAsia="仿宋" w:cs="仿宋"/>
          <w:sz w:val="30"/>
          <w:szCs w:val="30"/>
        </w:rPr>
        <w:t>(十六)“三公”经费：纳入财政一般公共预算管理的“三公”经费，是指市直部门用一般公共预算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燃料费、维修费、过桥过路费、保险费、安全奖励费用等支出；公务接待费反映单位按规定开支的各类公务接待(含外宾接待)费用。</w:t>
      </w:r>
    </w:p>
    <w:p>
      <w:pPr>
        <w:snapToGrid w:val="0"/>
        <w:spacing w:line="360" w:lineRule="auto"/>
        <w:ind w:firstLine="600" w:firstLineChars="200"/>
        <w:rPr>
          <w:rFonts w:ascii="仿宋" w:hAnsi="仿宋" w:eastAsia="仿宋" w:cs="仿宋"/>
          <w:sz w:val="30"/>
          <w:szCs w:val="30"/>
          <w:highlight w:val="yellow"/>
        </w:rPr>
      </w:pPr>
      <w:r>
        <w:rPr>
          <w:rFonts w:hint="eastAsia" w:ascii="仿宋" w:hAnsi="仿宋" w:eastAsia="仿宋" w:cs="仿宋"/>
          <w:sz w:val="30"/>
          <w:szCs w:val="30"/>
        </w:rPr>
        <w:t>(十七)机关运行经费：指为保障行政单位（包括参照公务员法管理的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360" w:lineRule="auto"/>
        <w:ind w:firstLine="640"/>
        <w:rPr>
          <w:rFonts w:ascii="仿宋" w:hAnsi="仿宋" w:eastAsia="仿宋" w:cs="仿宋"/>
          <w:sz w:val="30"/>
          <w:szCs w:val="30"/>
        </w:rPr>
      </w:pPr>
      <w:r>
        <w:rPr>
          <w:rFonts w:hint="eastAsia" w:ascii="仿宋" w:hAnsi="仿宋" w:eastAsia="仿宋" w:cs="仿宋"/>
          <w:sz w:val="30"/>
          <w:szCs w:val="30"/>
        </w:rPr>
        <w:t>(十八)其他专用名词。</w:t>
      </w:r>
    </w:p>
    <w:p>
      <w:pPr>
        <w:pStyle w:val="10"/>
        <w:spacing w:line="620" w:lineRule="exact"/>
        <w:ind w:left="420" w:leftChars="200" w:firstLine="0"/>
        <w:rPr>
          <w:rFonts w:cs="仿宋"/>
          <w:b/>
          <w:bCs/>
          <w:sz w:val="30"/>
          <w:szCs w:val="30"/>
        </w:rPr>
      </w:pPr>
    </w:p>
    <w:p/>
    <w:p/>
    <w:p/>
    <w:p/>
    <w:p/>
    <w:sectPr>
      <w:footerReference r:id="rId3" w:type="default"/>
      <w:pgSz w:w="11906" w:h="16838"/>
      <w:pgMar w:top="1984" w:right="1587" w:bottom="1814" w:left="1587" w:header="851" w:footer="1417" w:gutter="0"/>
      <w:pgNumType w:start="15"/>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-115570</wp:posOffset>
              </wp:positionV>
              <wp:extent cx="596900" cy="25527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596900" cy="255270"/>
                      </a:xfrm>
                      <a:prstGeom prst="rect">
                        <a:avLst/>
                      </a:prstGeom>
                      <a:noFill/>
                      <a:ln>
                        <a:noFill/>
                      </a:ln>
                    </wps:spPr>
                    <wps:txbx>
                      <w:txbxContent>
                        <w:p>
                          <w:pPr>
                            <w:pStyle w:val="3"/>
                            <w:rPr>
                              <w:rFonts w:ascii="Times New Roman" w:hAnsi="Times New Roman"/>
                              <w:sz w:val="24"/>
                              <w:szCs w:val="24"/>
                            </w:rPr>
                          </w:pPr>
                          <w:r>
                            <w:rPr>
                              <w:rFonts w:ascii="Times New Roman" w:hAnsi="Times New Roman"/>
                              <w:sz w:val="24"/>
                              <w:szCs w:val="24"/>
                            </w:rPr>
                            <w:t>—</w:t>
                          </w: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sz w:val="24"/>
                              <w:szCs w:val="24"/>
                            </w:rPr>
                            <w:t>28</w:t>
                          </w:r>
                          <w:r>
                            <w:rPr>
                              <w:rFonts w:ascii="Times New Roman" w:hAnsi="Times New Roman"/>
                              <w:sz w:val="24"/>
                              <w:szCs w:val="24"/>
                            </w:rPr>
                            <w:fldChar w:fldCharType="end"/>
                          </w:r>
                          <w:r>
                            <w:rPr>
                              <w:rFonts w:ascii="Times New Roman" w:hAnsi="Times New Roman"/>
                              <w:sz w:val="24"/>
                              <w:szCs w:val="24"/>
                            </w:rPr>
                            <w:t xml:space="preserve"> —</w:t>
                          </w:r>
                        </w:p>
                      </w:txbxContent>
                    </wps:txbx>
                    <wps:bodyPr lIns="0" tIns="0" rIns="0" bIns="0" upright="1"/>
                  </wps:wsp>
                </a:graphicData>
              </a:graphic>
            </wp:anchor>
          </w:drawing>
        </mc:Choice>
        <mc:Fallback>
          <w:pict>
            <v:shape id="文本框 1025" o:spid="_x0000_s1026" o:spt="202" type="#_x0000_t202" style="position:absolute;left:0pt;margin-top:-9.1pt;height:20.1pt;width:47pt;mso-position-horizontal:outside;mso-position-horizontal-relative:margin;z-index:251659264;mso-width-relative:page;mso-height-relative:page;" filled="f" stroked="f" coordsize="21600,21600" o:gfxdata="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y8zirdUAAAAGAQAADwAAAAAAAAABACAAAAAiAAAAZHJzL2Rvd25yZXYueG1sUEsBAhQA&#10;FAAAAAgAh07iQEqsdHW8AQAAdAMAAA4AAAAAAAAAAQAgAAAAJAEAAGRycy9lMm9Eb2MueG1sUEsF&#10;BgAAAAAGAAYAWQEAAFIFAAAAAA==&#10;">
              <v:fill on="f" focussize="0,0"/>
              <v:stroke on="f"/>
              <v:imagedata o:title=""/>
              <o:lock v:ext="edit" aspectratio="f"/>
              <v:textbox inset="0mm,0mm,0mm,0mm">
                <w:txbxContent>
                  <w:p>
                    <w:pPr>
                      <w:pStyle w:val="3"/>
                      <w:rPr>
                        <w:rFonts w:ascii="Times New Roman" w:hAnsi="Times New Roman"/>
                        <w:sz w:val="24"/>
                        <w:szCs w:val="24"/>
                      </w:rPr>
                    </w:pPr>
                    <w:r>
                      <w:rPr>
                        <w:rFonts w:ascii="Times New Roman" w:hAnsi="Times New Roman"/>
                        <w:sz w:val="24"/>
                        <w:szCs w:val="24"/>
                      </w:rPr>
                      <w:t>—</w:t>
                    </w: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sz w:val="24"/>
                        <w:szCs w:val="24"/>
                      </w:rPr>
                      <w:t>28</w:t>
                    </w:r>
                    <w:r>
                      <w:rPr>
                        <w:rFonts w:ascii="Times New Roman" w:hAnsi="Times New Roman"/>
                        <w:sz w:val="24"/>
                        <w:szCs w:val="24"/>
                      </w:rPr>
                      <w:fldChar w:fldCharType="end"/>
                    </w:r>
                    <w:r>
                      <w:rPr>
                        <w:rFonts w:ascii="Times New Roman" w:hAnsi="Times New Roman"/>
                        <w:sz w:val="24"/>
                        <w:szCs w:val="24"/>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5C6B98"/>
    <w:multiLevelType w:val="singleLevel"/>
    <w:tmpl w:val="815C6B98"/>
    <w:lvl w:ilvl="0" w:tentative="0">
      <w:start w:val="7"/>
      <w:numFmt w:val="chineseCounting"/>
      <w:suff w:val="nothing"/>
      <w:lvlText w:val="%1、"/>
      <w:lvlJc w:val="left"/>
      <w:rPr>
        <w:rFonts w:hint="eastAsia"/>
      </w:rPr>
    </w:lvl>
  </w:abstractNum>
  <w:abstractNum w:abstractNumId="1">
    <w:nsid w:val="D158754F"/>
    <w:multiLevelType w:val="singleLevel"/>
    <w:tmpl w:val="D158754F"/>
    <w:lvl w:ilvl="0" w:tentative="0">
      <w:start w:val="1"/>
      <w:numFmt w:val="chineseCounting"/>
      <w:suff w:val="nothing"/>
      <w:lvlText w:val="%1、"/>
      <w:lvlJc w:val="left"/>
      <w:rPr>
        <w:rFonts w:hint="eastAsia"/>
      </w:rPr>
    </w:lvl>
  </w:abstractNum>
  <w:abstractNum w:abstractNumId="2">
    <w:nsid w:val="F59A7A52"/>
    <w:multiLevelType w:val="singleLevel"/>
    <w:tmpl w:val="F59A7A52"/>
    <w:lvl w:ilvl="0" w:tentative="0">
      <w:start w:val="3"/>
      <w:numFmt w:val="chineseCounting"/>
      <w:suff w:val="nothing"/>
      <w:lvlText w:val="%1、"/>
      <w:lvlJc w:val="left"/>
      <w:pPr>
        <w:ind w:left="-10"/>
      </w:pPr>
      <w:rPr>
        <w:rFonts w:hint="eastAsia" w:ascii="黑体" w:hAnsi="黑体" w:eastAsia="黑体" w:cs="黑体"/>
      </w:rPr>
    </w:lvl>
  </w:abstractNum>
  <w:abstractNum w:abstractNumId="3">
    <w:nsid w:val="23F163C2"/>
    <w:multiLevelType w:val="singleLevel"/>
    <w:tmpl w:val="23F163C2"/>
    <w:lvl w:ilvl="0" w:tentative="0">
      <w:start w:val="1"/>
      <w:numFmt w:val="chineseCounting"/>
      <w:suff w:val="nothing"/>
      <w:lvlText w:val="%1、"/>
      <w:lvlJc w:val="left"/>
      <w:rPr>
        <w:rFonts w:hint="eastAsia"/>
      </w:rPr>
    </w:lvl>
  </w:abstractNum>
  <w:abstractNum w:abstractNumId="4">
    <w:nsid w:val="600869EF"/>
    <w:multiLevelType w:val="singleLevel"/>
    <w:tmpl w:val="600869EF"/>
    <w:lvl w:ilvl="0" w:tentative="0">
      <w:start w:val="3"/>
      <w:numFmt w:val="chineseCounting"/>
      <w:suff w:val="space"/>
      <w:lvlText w:val="第%1部分"/>
      <w:lvlJc w:val="left"/>
      <w:rPr>
        <w:rFonts w:hint="eastAsia"/>
      </w:rPr>
    </w:lvl>
  </w:abstractNum>
  <w:abstractNum w:abstractNumId="5">
    <w:nsid w:val="6A9FFFBB"/>
    <w:multiLevelType w:val="singleLevel"/>
    <w:tmpl w:val="6A9FFFBB"/>
    <w:lvl w:ilvl="0" w:tentative="0">
      <w:start w:val="2"/>
      <w:numFmt w:val="decimal"/>
      <w:suff w:val="nothing"/>
      <w:lvlText w:val="（%1）"/>
      <w:lvlJc w:val="left"/>
    </w:lvl>
  </w:abstractNum>
  <w:abstractNum w:abstractNumId="6">
    <w:nsid w:val="761E430D"/>
    <w:multiLevelType w:val="singleLevel"/>
    <w:tmpl w:val="761E430D"/>
    <w:lvl w:ilvl="0" w:tentative="0">
      <w:start w:val="9"/>
      <w:numFmt w:val="chineseCounting"/>
      <w:suff w:val="nothing"/>
      <w:lvlText w:val="%1、"/>
      <w:lvlJc w:val="left"/>
      <w:rPr>
        <w:rFonts w:hint="eastAsia"/>
      </w:rPr>
    </w:lvl>
  </w:abstractNum>
  <w:num w:numId="1">
    <w:abstractNumId w:val="3"/>
  </w:num>
  <w:num w:numId="2">
    <w:abstractNumId w:val="6"/>
  </w:num>
  <w:num w:numId="3">
    <w:abstractNumId w:val="4"/>
  </w:num>
  <w:num w:numId="4">
    <w:abstractNumId w:val="1"/>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BmODA0ZjBjOWFmMzlkMDI2YTJjMzQ0Y2QwODAyZDcifQ=="/>
    <w:docVar w:name="KSO_WPS_MARK_KEY" w:val="1bc05ea7-18fc-4c7e-9cde-eb5207b4e3c3"/>
  </w:docVars>
  <w:rsids>
    <w:rsidRoot w:val="004D7281"/>
    <w:rsid w:val="000531F2"/>
    <w:rsid w:val="000814E8"/>
    <w:rsid w:val="00095A01"/>
    <w:rsid w:val="000B20CD"/>
    <w:rsid w:val="000C6536"/>
    <w:rsid w:val="000D56A1"/>
    <w:rsid w:val="000E712D"/>
    <w:rsid w:val="000F0966"/>
    <w:rsid w:val="00114834"/>
    <w:rsid w:val="00142DFF"/>
    <w:rsid w:val="00181E7E"/>
    <w:rsid w:val="001B6906"/>
    <w:rsid w:val="001C536B"/>
    <w:rsid w:val="001D3A8C"/>
    <w:rsid w:val="002430A3"/>
    <w:rsid w:val="002722FF"/>
    <w:rsid w:val="00291F2F"/>
    <w:rsid w:val="002A14B6"/>
    <w:rsid w:val="002B4959"/>
    <w:rsid w:val="002D4037"/>
    <w:rsid w:val="00321BB8"/>
    <w:rsid w:val="00326532"/>
    <w:rsid w:val="00360A4D"/>
    <w:rsid w:val="00363A12"/>
    <w:rsid w:val="003D5082"/>
    <w:rsid w:val="0040516F"/>
    <w:rsid w:val="00492538"/>
    <w:rsid w:val="004D7281"/>
    <w:rsid w:val="005117A8"/>
    <w:rsid w:val="005158CD"/>
    <w:rsid w:val="0052484A"/>
    <w:rsid w:val="005349DD"/>
    <w:rsid w:val="005409F6"/>
    <w:rsid w:val="00554F77"/>
    <w:rsid w:val="005612D5"/>
    <w:rsid w:val="00561EE3"/>
    <w:rsid w:val="00590CD9"/>
    <w:rsid w:val="005E3004"/>
    <w:rsid w:val="006036FB"/>
    <w:rsid w:val="00605A17"/>
    <w:rsid w:val="00606AED"/>
    <w:rsid w:val="00674A97"/>
    <w:rsid w:val="006A6D33"/>
    <w:rsid w:val="00700281"/>
    <w:rsid w:val="00767063"/>
    <w:rsid w:val="007C140D"/>
    <w:rsid w:val="007D01F6"/>
    <w:rsid w:val="007E5700"/>
    <w:rsid w:val="007E5F7A"/>
    <w:rsid w:val="0080575D"/>
    <w:rsid w:val="00833E9A"/>
    <w:rsid w:val="00841398"/>
    <w:rsid w:val="0085657E"/>
    <w:rsid w:val="008B5328"/>
    <w:rsid w:val="008C263A"/>
    <w:rsid w:val="008C4D63"/>
    <w:rsid w:val="00905D8A"/>
    <w:rsid w:val="00937088"/>
    <w:rsid w:val="009D42D6"/>
    <w:rsid w:val="009D592D"/>
    <w:rsid w:val="00A05EE8"/>
    <w:rsid w:val="00A27C5E"/>
    <w:rsid w:val="00A55B90"/>
    <w:rsid w:val="00AB3699"/>
    <w:rsid w:val="00B86283"/>
    <w:rsid w:val="00BA68B0"/>
    <w:rsid w:val="00C033F5"/>
    <w:rsid w:val="00C536E6"/>
    <w:rsid w:val="00C55069"/>
    <w:rsid w:val="00C613EB"/>
    <w:rsid w:val="00C71BEA"/>
    <w:rsid w:val="00C761F7"/>
    <w:rsid w:val="00CC46C3"/>
    <w:rsid w:val="00D10B37"/>
    <w:rsid w:val="00D848DF"/>
    <w:rsid w:val="00DA28B2"/>
    <w:rsid w:val="00DB20D2"/>
    <w:rsid w:val="00DB2843"/>
    <w:rsid w:val="00DD1268"/>
    <w:rsid w:val="00E440CD"/>
    <w:rsid w:val="00E7204C"/>
    <w:rsid w:val="00E859C9"/>
    <w:rsid w:val="00E87EF0"/>
    <w:rsid w:val="00EC4202"/>
    <w:rsid w:val="00EF03F8"/>
    <w:rsid w:val="00F11E25"/>
    <w:rsid w:val="00F128E4"/>
    <w:rsid w:val="00F2427D"/>
    <w:rsid w:val="00F559FB"/>
    <w:rsid w:val="00F65303"/>
    <w:rsid w:val="00F865C6"/>
    <w:rsid w:val="00F86C7D"/>
    <w:rsid w:val="00F929D9"/>
    <w:rsid w:val="00FC52FC"/>
    <w:rsid w:val="00FD6C1F"/>
    <w:rsid w:val="011E1FE4"/>
    <w:rsid w:val="01394C95"/>
    <w:rsid w:val="01E52B01"/>
    <w:rsid w:val="01FC3F60"/>
    <w:rsid w:val="03B54730"/>
    <w:rsid w:val="05033F38"/>
    <w:rsid w:val="05683EBB"/>
    <w:rsid w:val="064F49ED"/>
    <w:rsid w:val="06F24DF2"/>
    <w:rsid w:val="088F547C"/>
    <w:rsid w:val="08A04129"/>
    <w:rsid w:val="09364068"/>
    <w:rsid w:val="09D10167"/>
    <w:rsid w:val="09F07ADD"/>
    <w:rsid w:val="0ADB2DF1"/>
    <w:rsid w:val="0BFD6B61"/>
    <w:rsid w:val="0C14470F"/>
    <w:rsid w:val="0CE71E2F"/>
    <w:rsid w:val="0DC53159"/>
    <w:rsid w:val="0E1D7BAF"/>
    <w:rsid w:val="10301637"/>
    <w:rsid w:val="104F2F0B"/>
    <w:rsid w:val="10657382"/>
    <w:rsid w:val="112726CE"/>
    <w:rsid w:val="12514552"/>
    <w:rsid w:val="13914D77"/>
    <w:rsid w:val="13B15627"/>
    <w:rsid w:val="14FE4901"/>
    <w:rsid w:val="15AF69EA"/>
    <w:rsid w:val="15F0358C"/>
    <w:rsid w:val="160269DF"/>
    <w:rsid w:val="18417758"/>
    <w:rsid w:val="18E61A33"/>
    <w:rsid w:val="193A152D"/>
    <w:rsid w:val="1A552583"/>
    <w:rsid w:val="1A760644"/>
    <w:rsid w:val="1C1A59FF"/>
    <w:rsid w:val="1CC639BE"/>
    <w:rsid w:val="1D571472"/>
    <w:rsid w:val="1D746262"/>
    <w:rsid w:val="1E6807BA"/>
    <w:rsid w:val="202C71EE"/>
    <w:rsid w:val="205C0770"/>
    <w:rsid w:val="219065DB"/>
    <w:rsid w:val="21A51545"/>
    <w:rsid w:val="21C1154B"/>
    <w:rsid w:val="21D446A2"/>
    <w:rsid w:val="21E309B4"/>
    <w:rsid w:val="221749C3"/>
    <w:rsid w:val="226B678C"/>
    <w:rsid w:val="239760F0"/>
    <w:rsid w:val="242A7737"/>
    <w:rsid w:val="2446347C"/>
    <w:rsid w:val="256F06AC"/>
    <w:rsid w:val="25E31A73"/>
    <w:rsid w:val="265C5962"/>
    <w:rsid w:val="26694055"/>
    <w:rsid w:val="28E86CDC"/>
    <w:rsid w:val="2D016192"/>
    <w:rsid w:val="2D1545C1"/>
    <w:rsid w:val="2D4F4A73"/>
    <w:rsid w:val="2D653E41"/>
    <w:rsid w:val="2D6C5076"/>
    <w:rsid w:val="2DD3401D"/>
    <w:rsid w:val="2F8F1A89"/>
    <w:rsid w:val="30B90D77"/>
    <w:rsid w:val="31843EA3"/>
    <w:rsid w:val="31CA34A3"/>
    <w:rsid w:val="32240D05"/>
    <w:rsid w:val="32D60499"/>
    <w:rsid w:val="33F72D19"/>
    <w:rsid w:val="352A1385"/>
    <w:rsid w:val="35406750"/>
    <w:rsid w:val="357E6BA9"/>
    <w:rsid w:val="35EF3EE9"/>
    <w:rsid w:val="3927075A"/>
    <w:rsid w:val="3B883CE7"/>
    <w:rsid w:val="3C1C6B76"/>
    <w:rsid w:val="3C2E438A"/>
    <w:rsid w:val="3C4604B4"/>
    <w:rsid w:val="3C9F1914"/>
    <w:rsid w:val="3CC06E83"/>
    <w:rsid w:val="3D0E3BEB"/>
    <w:rsid w:val="3D6E3DC6"/>
    <w:rsid w:val="3D870EC8"/>
    <w:rsid w:val="3DC15BF5"/>
    <w:rsid w:val="3ECD3437"/>
    <w:rsid w:val="406A056E"/>
    <w:rsid w:val="413C6378"/>
    <w:rsid w:val="41E41EB2"/>
    <w:rsid w:val="42A226E8"/>
    <w:rsid w:val="43953CED"/>
    <w:rsid w:val="460F77E1"/>
    <w:rsid w:val="49492F43"/>
    <w:rsid w:val="4AB965D4"/>
    <w:rsid w:val="4B8E3F3A"/>
    <w:rsid w:val="4BAF1783"/>
    <w:rsid w:val="4C4B0D80"/>
    <w:rsid w:val="4C6B3C12"/>
    <w:rsid w:val="4CA87C33"/>
    <w:rsid w:val="4D21045F"/>
    <w:rsid w:val="4F2935FA"/>
    <w:rsid w:val="4F766114"/>
    <w:rsid w:val="4F8E0C78"/>
    <w:rsid w:val="4FDA123A"/>
    <w:rsid w:val="52796647"/>
    <w:rsid w:val="536F631B"/>
    <w:rsid w:val="53BA3B67"/>
    <w:rsid w:val="53D668A1"/>
    <w:rsid w:val="560B3A5A"/>
    <w:rsid w:val="564279A5"/>
    <w:rsid w:val="56465ECA"/>
    <w:rsid w:val="56C35CEF"/>
    <w:rsid w:val="57BD650B"/>
    <w:rsid w:val="587570C5"/>
    <w:rsid w:val="591F3ABA"/>
    <w:rsid w:val="593F6E69"/>
    <w:rsid w:val="59903AD1"/>
    <w:rsid w:val="59C07990"/>
    <w:rsid w:val="5A2244F5"/>
    <w:rsid w:val="5BBA39B3"/>
    <w:rsid w:val="5BE059FE"/>
    <w:rsid w:val="5CBF25D0"/>
    <w:rsid w:val="5D675BDE"/>
    <w:rsid w:val="5DC67CA7"/>
    <w:rsid w:val="5E225DE5"/>
    <w:rsid w:val="60CE2AE2"/>
    <w:rsid w:val="610455ED"/>
    <w:rsid w:val="61213BFC"/>
    <w:rsid w:val="615D5A5F"/>
    <w:rsid w:val="61AA6DD4"/>
    <w:rsid w:val="632E7FCC"/>
    <w:rsid w:val="63494739"/>
    <w:rsid w:val="6389235E"/>
    <w:rsid w:val="65134E27"/>
    <w:rsid w:val="667C459C"/>
    <w:rsid w:val="67477B17"/>
    <w:rsid w:val="683905F1"/>
    <w:rsid w:val="685E3D08"/>
    <w:rsid w:val="69F21F6A"/>
    <w:rsid w:val="6A7C1691"/>
    <w:rsid w:val="6BD30305"/>
    <w:rsid w:val="6C0C59DE"/>
    <w:rsid w:val="6C9734D1"/>
    <w:rsid w:val="6C981197"/>
    <w:rsid w:val="6CD176D0"/>
    <w:rsid w:val="6E3B7411"/>
    <w:rsid w:val="6FB40867"/>
    <w:rsid w:val="714955CB"/>
    <w:rsid w:val="719D0E2F"/>
    <w:rsid w:val="72E27C4A"/>
    <w:rsid w:val="73160126"/>
    <w:rsid w:val="7365636D"/>
    <w:rsid w:val="73AB3D2F"/>
    <w:rsid w:val="73E33A0D"/>
    <w:rsid w:val="73F04460"/>
    <w:rsid w:val="73F45779"/>
    <w:rsid w:val="745641D9"/>
    <w:rsid w:val="74E73EC5"/>
    <w:rsid w:val="76C86394"/>
    <w:rsid w:val="772558CB"/>
    <w:rsid w:val="77BC29AE"/>
    <w:rsid w:val="78371E2E"/>
    <w:rsid w:val="79133A6E"/>
    <w:rsid w:val="795F1843"/>
    <w:rsid w:val="79C97604"/>
    <w:rsid w:val="79DE1FB6"/>
    <w:rsid w:val="7A282301"/>
    <w:rsid w:val="7A3475D9"/>
    <w:rsid w:val="7A703241"/>
    <w:rsid w:val="7AC13ACB"/>
    <w:rsid w:val="7ACF79AD"/>
    <w:rsid w:val="7B315461"/>
    <w:rsid w:val="7BA31FEA"/>
    <w:rsid w:val="7CC400E7"/>
    <w:rsid w:val="7D9049CD"/>
    <w:rsid w:val="7E0A51A4"/>
    <w:rsid w:val="7EBA65CC"/>
    <w:rsid w:val="A2BB8310"/>
    <w:rsid w:val="BFE57671"/>
    <w:rsid w:val="EC7A1756"/>
    <w:rsid w:val="FFBF0FA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uiPriority w:val="99"/>
    <w:rPr>
      <w:sz w:val="18"/>
      <w:szCs w:val="18"/>
    </w:rPr>
  </w:style>
  <w:style w:type="paragraph" w:styleId="3">
    <w:name w:val="footer"/>
    <w:basedOn w:val="1"/>
    <w:link w:val="8"/>
    <w:semiHidden/>
    <w:qFormat/>
    <w:uiPriority w:val="99"/>
    <w:pPr>
      <w:tabs>
        <w:tab w:val="center" w:pos="4153"/>
        <w:tab w:val="right" w:pos="8306"/>
      </w:tabs>
      <w:snapToGrid w:val="0"/>
      <w:jc w:val="left"/>
    </w:pPr>
    <w:rPr>
      <w:sz w:val="18"/>
      <w:szCs w:val="18"/>
    </w:rPr>
  </w:style>
  <w:style w:type="paragraph" w:styleId="4">
    <w:name w:val="header"/>
    <w:basedOn w:val="1"/>
    <w:link w:val="9"/>
    <w:semiHidden/>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Autospacing="1" w:afterAutospacing="1"/>
      <w:jc w:val="left"/>
    </w:pPr>
    <w:rPr>
      <w:kern w:val="0"/>
      <w:sz w:val="24"/>
    </w:rPr>
  </w:style>
  <w:style w:type="character" w:customStyle="1" w:styleId="8">
    <w:name w:val="页脚 Char"/>
    <w:basedOn w:val="7"/>
    <w:link w:val="3"/>
    <w:semiHidden/>
    <w:qFormat/>
    <w:locked/>
    <w:uiPriority w:val="99"/>
    <w:rPr>
      <w:rFonts w:ascii="Calibri" w:hAnsi="Calibri" w:eastAsia="宋体" w:cs="Times New Roman"/>
      <w:sz w:val="18"/>
      <w:szCs w:val="18"/>
    </w:rPr>
  </w:style>
  <w:style w:type="character" w:customStyle="1" w:styleId="9">
    <w:name w:val="页眉 Char"/>
    <w:basedOn w:val="7"/>
    <w:link w:val="4"/>
    <w:semiHidden/>
    <w:qFormat/>
    <w:locked/>
    <w:uiPriority w:val="99"/>
    <w:rPr>
      <w:rFonts w:ascii="Calibri" w:hAnsi="Calibri" w:eastAsia="宋体" w:cs="Times New Roman"/>
      <w:sz w:val="18"/>
      <w:szCs w:val="18"/>
    </w:rPr>
  </w:style>
  <w:style w:type="paragraph" w:customStyle="1" w:styleId="10">
    <w:name w:val="正文缩进 + 首行缩进:  2 字符"/>
    <w:basedOn w:val="1"/>
    <w:qFormat/>
    <w:uiPriority w:val="99"/>
    <w:pPr>
      <w:spacing w:line="560" w:lineRule="exact"/>
      <w:ind w:firstLine="640"/>
    </w:pPr>
    <w:rPr>
      <w:rFonts w:ascii="仿宋" w:hAnsi="仿宋" w:eastAsia="仿宋" w:cs="宋体"/>
      <w:sz w:val="32"/>
      <w:szCs w:val="20"/>
    </w:rPr>
  </w:style>
  <w:style w:type="paragraph" w:customStyle="1" w:styleId="11">
    <w:name w:val="Defaul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12">
    <w:name w:val="批注框文本 Char"/>
    <w:basedOn w:val="7"/>
    <w:link w:val="2"/>
    <w:semiHidden/>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EDCDAA-6CA6-48EC-835D-5424878DBC57}">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14</Pages>
  <Words>765</Words>
  <Characters>4364</Characters>
  <Lines>36</Lines>
  <Paragraphs>10</Paragraphs>
  <TotalTime>0</TotalTime>
  <ScaleCrop>false</ScaleCrop>
  <LinksUpToDate>false</LinksUpToDate>
  <CharactersWithSpaces>5119</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2023-09-27T07:32:00Z</dcterms:created>
  <dc:creator>lh</dc:creator>
  <cp:lastModifiedBy>Zippo_MM</cp:lastModifiedBy>
  <cp:lastPrinted>2023-07-21T06:35:00Z</cp:lastPrinted>
  <dcterms:modified xsi:type="dcterms:W3CDTF">2023-12-06T02:07:20Z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5789E1773B354E9383EC32BE65463D43_13</vt:lpwstr>
  </property>
</Properties>
</file>