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附：2022年度随县图书馆部门整体支出绩效自评表</w:t>
      </w:r>
    </w:p>
    <w:tbl>
      <w:tblPr>
        <w:tblStyle w:val="7"/>
        <w:tblW w:w="10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3"/>
        <w:gridCol w:w="1896"/>
        <w:gridCol w:w="1781"/>
        <w:gridCol w:w="1896"/>
        <w:gridCol w:w="1776"/>
        <w:gridCol w:w="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2022年度随县图书馆部门整体绩效自评表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总分：9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随县图书馆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部门整体绩效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基本支出总额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项目支出总额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预算数（A)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执行数(B)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执行率（B/A）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（20分*执行率）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部门整体支出总额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年度目标1：（50分）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丰富公益性培训辅导内容，满足人民群众的精神文化需求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年初目标值(A）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实际完成值(B)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活动次数（10分）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8场/年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8场/年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免费开放人数（10分）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开展送书下乡活动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40/年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接受培训人数、阅读分享活动（10分）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万余人次/年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万余人次/年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增加藏书量（10分）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年度目标2：（30分）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加大免费开放宣传度，提高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随县图书馆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知名度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年初目标值(A）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实际完成值(B)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开展服务量、开放时间量（10分）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图书馆每周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图书馆每周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群众精神文化生活参与度（5分）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参与度达95%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参与度达95%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群众满意率、群众投诉率（10分）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满意率达99%，对群众投诉处理意见满意率101%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满意率达99%，对群众投诉处理意见满意率101%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社会认知度及社会影响力（5分）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偏差大或目标未完成原因分析</w:t>
            </w:r>
          </w:p>
        </w:tc>
        <w:tc>
          <w:tcPr>
            <w:tcW w:w="8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随县乡镇分布较广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改进措施及结果应用方案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984" w:right="1587" w:bottom="1814" w:left="1587" w:header="851" w:footer="1417" w:gutter="0"/>
      <w:pgNumType w:fmt="decimal" w:start="1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ZTgxYWMzOTgwYzM4MGM0YWYxZjA0OTBjZDA5YTkifQ=="/>
  </w:docVars>
  <w:rsids>
    <w:rsidRoot w:val="0D0F00DE"/>
    <w:rsid w:val="0D0F00DE"/>
    <w:rsid w:val="0E986D13"/>
    <w:rsid w:val="225B7666"/>
    <w:rsid w:val="243E000C"/>
    <w:rsid w:val="3D773FE5"/>
    <w:rsid w:val="5A653F1D"/>
    <w:rsid w:val="65277955"/>
    <w:rsid w:val="65D1338F"/>
    <w:rsid w:val="6B9561DB"/>
    <w:rsid w:val="7060356D"/>
    <w:rsid w:val="7BF86746"/>
    <w:rsid w:val="7C47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缩进 + 首行缩进:  2 字符"/>
    <w:basedOn w:val="1"/>
    <w:qFormat/>
    <w:uiPriority w:val="99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5182</Words>
  <Characters>5984</Characters>
  <Lines>0</Lines>
  <Paragraphs>0</Paragraphs>
  <TotalTime>7</TotalTime>
  <ScaleCrop>false</ScaleCrop>
  <LinksUpToDate>false</LinksUpToDate>
  <CharactersWithSpaces>6168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2023-07-27T03:48:00Z</dcterms:created>
  <dc:creator>董致诚</dc:creator>
  <cp:lastModifiedBy>董致诚</cp:lastModifiedBy>
  <dcterms:modified xsi:type="dcterms:W3CDTF">2023-09-13T08:28:58Z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701FFCA2C8DD4998862E2A115215CD1F_13</vt:lpwstr>
  </property>
</Properties>
</file>