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eastAsia="zh-CN"/>
        </w:rPr>
        <w:t>随县均川镇财政所</w:t>
      </w:r>
      <w:r>
        <w:rPr>
          <w:rFonts w:hint="eastAsia" w:ascii="微软雅黑" w:hAnsi="微软雅黑" w:eastAsia="微软雅黑" w:cs="微软雅黑"/>
          <w:i w:val="0"/>
          <w:caps w:val="0"/>
          <w:color w:val="333333"/>
          <w:spacing w:val="0"/>
          <w:sz w:val="24"/>
          <w:szCs w:val="24"/>
          <w:shd w:val="clear" w:fill="FFFFFF"/>
          <w:lang w:val="en-US" w:eastAsia="zh-CN"/>
        </w:rPr>
        <w:t>2022年度决算信息公开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第一部分 随县均川镇财政所概况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一、部门主要职责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二、部门基本情况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第二部分 随县均川镇财政所2021年度部门决算情况说明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年部门收支决算情况说明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年“三公”经费决算情况说明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第三部分 随县均川镇财政所2021年度部门决算表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四、财政拨款收入支出决算总表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五、一般公共决算财政拨款支出决算表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六、一般公共决算财政拨款基本支出决算表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七、财政拨款“三公”经费支出决算表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八、政府性基金决算财政拨款收入支出决算表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九、国有资本经营决算财政拨款支出决算表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第一部分  随县均川镇财政所概况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一、部门主要职责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随县均川镇财政所一直按照财政工作有序开展工作。协调处理各项业务，保证财政资金监管到位。日常业务工作主要包括：决算管理、组织协调收入、涉农补贴资金发放、财政性资金监督管理、乡镇单位财务管理、国有资产和乡镇债权债务管理、财经政策执行、财政与编制政务公开管理、村级财务会计委托代理、农村经济经营管理、农民负担监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二、部门基本情况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随县均川镇财政所是隶属于随县财政局的二级单位机构，单位性质为事业单位，事业运行经费实行决算管理，经费来源由财政全额拨款。202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年，随县均川镇财政所事业编制12个，实际在职在编人员11人。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第二部分 随县均川镇财政所2021年部门决算情况说明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一、2021年部门收支决算情况说明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（一）收入决算情况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年均川镇财政所收入决算总额</w:t>
      </w:r>
      <w:r>
        <w:rPr>
          <w:rFonts w:hint="eastAsia" w:ascii="微软雅黑" w:hAnsi="微软雅黑" w:eastAsia="微软雅黑" w:cs="微软雅黑"/>
          <w:i w:val="0"/>
          <w:caps w:val="0"/>
          <w:color w:val="333333"/>
          <w:spacing w:val="0"/>
          <w:sz w:val="24"/>
          <w:szCs w:val="24"/>
          <w:shd w:val="clear" w:fill="FFFFFF"/>
          <w:lang w:val="en-US" w:eastAsia="zh-CN"/>
        </w:rPr>
        <w:t>254.35</w:t>
      </w:r>
      <w:r>
        <w:rPr>
          <w:rFonts w:hint="eastAsia" w:ascii="微软雅黑" w:hAnsi="微软雅黑" w:eastAsia="微软雅黑" w:cs="微软雅黑"/>
          <w:i w:val="0"/>
          <w:caps w:val="0"/>
          <w:color w:val="333333"/>
          <w:spacing w:val="0"/>
          <w:sz w:val="24"/>
          <w:szCs w:val="24"/>
          <w:shd w:val="clear" w:fill="FFFFFF"/>
        </w:rPr>
        <w:t>万元。较上年收入决算安排278.72万元，</w:t>
      </w:r>
      <w:r>
        <w:rPr>
          <w:rFonts w:hint="eastAsia" w:ascii="微软雅黑" w:hAnsi="微软雅黑" w:eastAsia="微软雅黑" w:cs="微软雅黑"/>
          <w:i w:val="0"/>
          <w:caps w:val="0"/>
          <w:color w:val="333333"/>
          <w:spacing w:val="0"/>
          <w:sz w:val="24"/>
          <w:szCs w:val="24"/>
          <w:shd w:val="clear" w:fill="FFFFFF"/>
          <w:lang w:eastAsia="zh-CN"/>
        </w:rPr>
        <w:t>减少</w:t>
      </w:r>
      <w:r>
        <w:rPr>
          <w:rFonts w:hint="eastAsia" w:ascii="微软雅黑" w:hAnsi="微软雅黑" w:eastAsia="微软雅黑" w:cs="微软雅黑"/>
          <w:i w:val="0"/>
          <w:caps w:val="0"/>
          <w:color w:val="333333"/>
          <w:spacing w:val="0"/>
          <w:sz w:val="24"/>
          <w:szCs w:val="24"/>
          <w:shd w:val="clear" w:fill="FFFFFF"/>
          <w:lang w:val="en-US" w:eastAsia="zh-CN"/>
        </w:rPr>
        <w:t>24.37</w:t>
      </w:r>
      <w:r>
        <w:rPr>
          <w:rFonts w:hint="eastAsia" w:ascii="微软雅黑" w:hAnsi="微软雅黑" w:eastAsia="微软雅黑" w:cs="微软雅黑"/>
          <w:i w:val="0"/>
          <w:caps w:val="0"/>
          <w:color w:val="333333"/>
          <w:spacing w:val="0"/>
          <w:sz w:val="24"/>
          <w:szCs w:val="24"/>
          <w:shd w:val="clear" w:fill="FFFFFF"/>
        </w:rPr>
        <w:t>万元，</w:t>
      </w:r>
      <w:r>
        <w:rPr>
          <w:rFonts w:hint="eastAsia" w:ascii="微软雅黑" w:hAnsi="微软雅黑" w:eastAsia="微软雅黑" w:cs="微软雅黑"/>
          <w:i w:val="0"/>
          <w:caps w:val="0"/>
          <w:color w:val="333333"/>
          <w:spacing w:val="0"/>
          <w:sz w:val="24"/>
          <w:szCs w:val="24"/>
          <w:shd w:val="clear" w:fill="FFFFFF"/>
          <w:lang w:eastAsia="zh-CN"/>
        </w:rPr>
        <w:t>减</w:t>
      </w:r>
      <w:r>
        <w:rPr>
          <w:rFonts w:hint="eastAsia" w:ascii="微软雅黑" w:hAnsi="微软雅黑" w:eastAsia="微软雅黑" w:cs="微软雅黑"/>
          <w:i w:val="0"/>
          <w:caps w:val="0"/>
          <w:color w:val="333333"/>
          <w:spacing w:val="0"/>
          <w:sz w:val="24"/>
          <w:szCs w:val="24"/>
          <w:shd w:val="clear" w:fill="FFFFFF"/>
        </w:rPr>
        <w:t>幅</w:t>
      </w:r>
      <w:r>
        <w:rPr>
          <w:rFonts w:hint="eastAsia" w:ascii="微软雅黑" w:hAnsi="微软雅黑" w:eastAsia="微软雅黑" w:cs="微软雅黑"/>
          <w:i w:val="0"/>
          <w:caps w:val="0"/>
          <w:color w:val="333333"/>
          <w:spacing w:val="0"/>
          <w:sz w:val="24"/>
          <w:szCs w:val="24"/>
          <w:shd w:val="clear" w:fill="FFFFFF"/>
          <w:lang w:val="en-US" w:eastAsia="zh-CN"/>
        </w:rPr>
        <w:t>0.08</w:t>
      </w:r>
      <w:r>
        <w:rPr>
          <w:rFonts w:hint="eastAsia" w:ascii="微软雅黑" w:hAnsi="微软雅黑" w:eastAsia="微软雅黑" w:cs="微软雅黑"/>
          <w:i w:val="0"/>
          <w:caps w:val="0"/>
          <w:color w:val="333333"/>
          <w:spacing w:val="0"/>
          <w:sz w:val="24"/>
          <w:szCs w:val="24"/>
          <w:shd w:val="clear" w:fill="FFFFFF"/>
        </w:rPr>
        <w:t>%，主要原因：</w:t>
      </w:r>
      <w:r>
        <w:rPr>
          <w:rFonts w:hint="eastAsia" w:ascii="微软雅黑" w:hAnsi="微软雅黑" w:eastAsia="微软雅黑" w:cs="微软雅黑"/>
          <w:i w:val="0"/>
          <w:caps w:val="0"/>
          <w:color w:val="333333"/>
          <w:spacing w:val="0"/>
          <w:sz w:val="27"/>
          <w:szCs w:val="27"/>
          <w:shd w:val="clear" w:fill="FFFFFF"/>
        </w:rPr>
        <w:t>202</w:t>
      </w:r>
      <w:r>
        <w:rPr>
          <w:rFonts w:hint="eastAsia" w:ascii="微软雅黑" w:hAnsi="微软雅黑" w:eastAsia="微软雅黑" w:cs="微软雅黑"/>
          <w:i w:val="0"/>
          <w:caps w:val="0"/>
          <w:color w:val="333333"/>
          <w:spacing w:val="0"/>
          <w:sz w:val="27"/>
          <w:szCs w:val="27"/>
          <w:shd w:val="clear" w:fill="FFFFFF"/>
          <w:lang w:val="en-US" w:eastAsia="zh-CN"/>
        </w:rPr>
        <w:t>1</w:t>
      </w:r>
      <w:r>
        <w:rPr>
          <w:rFonts w:hint="eastAsia" w:ascii="微软雅黑" w:hAnsi="微软雅黑" w:eastAsia="微软雅黑" w:cs="微软雅黑"/>
          <w:i w:val="0"/>
          <w:caps w:val="0"/>
          <w:color w:val="333333"/>
          <w:spacing w:val="0"/>
          <w:sz w:val="27"/>
          <w:szCs w:val="27"/>
          <w:shd w:val="clear" w:fill="FFFFFF"/>
        </w:rPr>
        <w:t>年有上年结余款</w:t>
      </w:r>
      <w:r>
        <w:rPr>
          <w:rFonts w:hint="eastAsia" w:ascii="微软雅黑" w:hAnsi="微软雅黑" w:eastAsia="微软雅黑" w:cs="微软雅黑"/>
          <w:i w:val="0"/>
          <w:caps w:val="0"/>
          <w:color w:val="333333"/>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（二）支出决算情况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年均川镇财政所支出决算总额</w:t>
      </w:r>
      <w:r>
        <w:rPr>
          <w:rFonts w:hint="eastAsia" w:ascii="微软雅黑" w:hAnsi="微软雅黑" w:eastAsia="微软雅黑" w:cs="微软雅黑"/>
          <w:i w:val="0"/>
          <w:caps w:val="0"/>
          <w:color w:val="333333"/>
          <w:spacing w:val="0"/>
          <w:sz w:val="24"/>
          <w:szCs w:val="24"/>
          <w:shd w:val="clear" w:fill="FFFFFF"/>
          <w:lang w:val="en-US" w:eastAsia="zh-CN"/>
        </w:rPr>
        <w:t>254.35</w:t>
      </w:r>
      <w:r>
        <w:rPr>
          <w:rFonts w:hint="eastAsia" w:ascii="微软雅黑" w:hAnsi="微软雅黑" w:eastAsia="微软雅黑" w:cs="微软雅黑"/>
          <w:i w:val="0"/>
          <w:caps w:val="0"/>
          <w:color w:val="333333"/>
          <w:spacing w:val="0"/>
          <w:sz w:val="24"/>
          <w:szCs w:val="24"/>
          <w:shd w:val="clear" w:fill="FFFFFF"/>
        </w:rPr>
        <w:t>万元，其中：人员经费2</w:t>
      </w:r>
      <w:r>
        <w:rPr>
          <w:rFonts w:hint="eastAsia" w:ascii="微软雅黑" w:hAnsi="微软雅黑" w:eastAsia="微软雅黑" w:cs="微软雅黑"/>
          <w:i w:val="0"/>
          <w:caps w:val="0"/>
          <w:color w:val="333333"/>
          <w:spacing w:val="0"/>
          <w:sz w:val="24"/>
          <w:szCs w:val="24"/>
          <w:shd w:val="clear" w:fill="FFFFFF"/>
          <w:lang w:val="en-US" w:eastAsia="zh-CN"/>
        </w:rPr>
        <w:t>36.35</w:t>
      </w:r>
      <w:r>
        <w:rPr>
          <w:rFonts w:hint="eastAsia" w:ascii="微软雅黑" w:hAnsi="微软雅黑" w:eastAsia="微软雅黑" w:cs="微软雅黑"/>
          <w:i w:val="0"/>
          <w:caps w:val="0"/>
          <w:color w:val="333333"/>
          <w:spacing w:val="0"/>
          <w:sz w:val="24"/>
          <w:szCs w:val="24"/>
          <w:shd w:val="clear" w:fill="FFFFFF"/>
        </w:rPr>
        <w:t>万元，日常公用经费18万元。较上年支出决算安排</w:t>
      </w:r>
      <w:r>
        <w:rPr>
          <w:rFonts w:ascii="微软雅黑" w:hAnsi="微软雅黑" w:eastAsia="微软雅黑" w:cs="微软雅黑"/>
          <w:i w:val="0"/>
          <w:caps w:val="0"/>
          <w:color w:val="333333"/>
          <w:spacing w:val="0"/>
          <w:sz w:val="24"/>
          <w:szCs w:val="24"/>
          <w:shd w:val="clear" w:fill="FFFFFF"/>
        </w:rPr>
        <w:t>278.72</w:t>
      </w:r>
      <w:r>
        <w:rPr>
          <w:rFonts w:hint="eastAsia" w:ascii="微软雅黑" w:hAnsi="微软雅黑" w:eastAsia="微软雅黑" w:cs="微软雅黑"/>
          <w:i w:val="0"/>
          <w:caps w:val="0"/>
          <w:color w:val="333333"/>
          <w:spacing w:val="0"/>
          <w:sz w:val="24"/>
          <w:szCs w:val="24"/>
          <w:shd w:val="clear" w:fill="FFFFFF"/>
        </w:rPr>
        <w:t>万元减少</w:t>
      </w:r>
      <w:r>
        <w:rPr>
          <w:rFonts w:hint="eastAsia" w:ascii="微软雅黑" w:hAnsi="微软雅黑" w:eastAsia="微软雅黑" w:cs="微软雅黑"/>
          <w:i w:val="0"/>
          <w:caps w:val="0"/>
          <w:color w:val="333333"/>
          <w:spacing w:val="0"/>
          <w:sz w:val="24"/>
          <w:szCs w:val="24"/>
          <w:shd w:val="clear" w:fill="FFFFFF"/>
          <w:lang w:val="en-US" w:eastAsia="zh-CN"/>
        </w:rPr>
        <w:t>24.37</w:t>
      </w:r>
      <w:r>
        <w:rPr>
          <w:rFonts w:hint="eastAsia" w:ascii="微软雅黑" w:hAnsi="微软雅黑" w:eastAsia="微软雅黑" w:cs="微软雅黑"/>
          <w:i w:val="0"/>
          <w:caps w:val="0"/>
          <w:color w:val="333333"/>
          <w:spacing w:val="0"/>
          <w:sz w:val="24"/>
          <w:szCs w:val="24"/>
          <w:shd w:val="clear" w:fill="FFFFFF"/>
        </w:rPr>
        <w:t>元，减幅0.</w:t>
      </w:r>
      <w:r>
        <w:rPr>
          <w:rFonts w:hint="eastAsia" w:ascii="微软雅黑" w:hAnsi="微软雅黑" w:eastAsia="微软雅黑" w:cs="微软雅黑"/>
          <w:i w:val="0"/>
          <w:caps w:val="0"/>
          <w:color w:val="333333"/>
          <w:spacing w:val="0"/>
          <w:sz w:val="24"/>
          <w:szCs w:val="24"/>
          <w:shd w:val="clear" w:fill="FFFFFF"/>
          <w:lang w:val="en-US" w:eastAsia="zh-CN"/>
        </w:rPr>
        <w:t>08</w:t>
      </w:r>
      <w:r>
        <w:rPr>
          <w:rFonts w:hint="eastAsia" w:ascii="微软雅黑" w:hAnsi="微软雅黑" w:eastAsia="微软雅黑" w:cs="微软雅黑"/>
          <w:i w:val="0"/>
          <w:caps w:val="0"/>
          <w:color w:val="333333"/>
          <w:spacing w:val="0"/>
          <w:sz w:val="24"/>
          <w:szCs w:val="24"/>
          <w:shd w:val="clear" w:fill="FFFFFF"/>
        </w:rPr>
        <w:t>%，主要原因：2021年减少了建设性支出。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（三）政府性基金情况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2021年随县均川镇财政所没有使用政府性基金决算拨款安排的支出。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（四）国有资本经营决算情况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2021年随县均川镇财政所没有使用国有资本经营决算拨款安排的支出。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二、2021年“三公”经费决算情况说明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2021年随县均川镇财政所“三公”经费支出决算数5.</w:t>
      </w:r>
      <w:r>
        <w:rPr>
          <w:rFonts w:hint="eastAsia" w:ascii="微软雅黑" w:hAnsi="微软雅黑" w:eastAsia="微软雅黑" w:cs="微软雅黑"/>
          <w:i w:val="0"/>
          <w:caps w:val="0"/>
          <w:color w:val="333333"/>
          <w:spacing w:val="0"/>
          <w:sz w:val="24"/>
          <w:szCs w:val="24"/>
          <w:shd w:val="clear" w:fill="FFFFFF"/>
          <w:lang w:val="en-US" w:eastAsia="zh-CN"/>
        </w:rPr>
        <w:t>4</w:t>
      </w:r>
      <w:r>
        <w:rPr>
          <w:rFonts w:hint="eastAsia" w:ascii="微软雅黑" w:hAnsi="微软雅黑" w:eastAsia="微软雅黑" w:cs="微软雅黑"/>
          <w:i w:val="0"/>
          <w:caps w:val="0"/>
          <w:color w:val="333333"/>
          <w:spacing w:val="0"/>
          <w:sz w:val="24"/>
          <w:szCs w:val="24"/>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1、因公出国（境）费0万元，同上年持平，无增减变化。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2、公务接待费3.3</w:t>
      </w:r>
      <w:r>
        <w:rPr>
          <w:rFonts w:hint="eastAsia" w:ascii="微软雅黑" w:hAnsi="微软雅黑" w:eastAsia="微软雅黑" w:cs="微软雅黑"/>
          <w:i w:val="0"/>
          <w:caps w:val="0"/>
          <w:color w:val="333333"/>
          <w:spacing w:val="0"/>
          <w:sz w:val="24"/>
          <w:szCs w:val="24"/>
          <w:shd w:val="clear" w:fill="FFFFFF"/>
          <w:lang w:val="en-US" w:eastAsia="zh-CN"/>
        </w:rPr>
        <w:t>7</w:t>
      </w:r>
      <w:r>
        <w:rPr>
          <w:rFonts w:hint="eastAsia" w:ascii="微软雅黑" w:hAnsi="微软雅黑" w:eastAsia="微软雅黑" w:cs="微软雅黑"/>
          <w:i w:val="0"/>
          <w:caps w:val="0"/>
          <w:color w:val="333333"/>
          <w:spacing w:val="0"/>
          <w:sz w:val="24"/>
          <w:szCs w:val="24"/>
          <w:shd w:val="clear" w:fill="FFFFFF"/>
        </w:rPr>
        <w:t>万元，较上年</w:t>
      </w:r>
      <w:r>
        <w:rPr>
          <w:rFonts w:hint="eastAsia" w:ascii="微软雅黑" w:hAnsi="微软雅黑" w:eastAsia="微软雅黑" w:cs="微软雅黑"/>
          <w:i w:val="0"/>
          <w:caps w:val="0"/>
          <w:color w:val="333333"/>
          <w:spacing w:val="0"/>
          <w:sz w:val="27"/>
          <w:szCs w:val="27"/>
          <w:shd w:val="clear" w:fill="FFFFFF"/>
        </w:rPr>
        <w:t>3.3</w:t>
      </w:r>
      <w:r>
        <w:rPr>
          <w:rFonts w:hint="eastAsia" w:ascii="微软雅黑" w:hAnsi="微软雅黑" w:eastAsia="微软雅黑" w:cs="微软雅黑"/>
          <w:i w:val="0"/>
          <w:caps w:val="0"/>
          <w:color w:val="333333"/>
          <w:spacing w:val="0"/>
          <w:sz w:val="27"/>
          <w:szCs w:val="27"/>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万增加0.0</w:t>
      </w:r>
      <w:r>
        <w:rPr>
          <w:rFonts w:hint="eastAsia" w:ascii="微软雅黑" w:hAnsi="微软雅黑" w:eastAsia="微软雅黑" w:cs="微软雅黑"/>
          <w:i w:val="0"/>
          <w:caps w:val="0"/>
          <w:color w:val="333333"/>
          <w:spacing w:val="0"/>
          <w:sz w:val="24"/>
          <w:szCs w:val="24"/>
          <w:shd w:val="clear" w:fill="FFFFFF"/>
          <w:lang w:val="en-US" w:eastAsia="zh-CN"/>
        </w:rPr>
        <w:t>1</w:t>
      </w:r>
      <w:r>
        <w:rPr>
          <w:rFonts w:hint="eastAsia" w:ascii="微软雅黑" w:hAnsi="微软雅黑" w:eastAsia="微软雅黑" w:cs="微软雅黑"/>
          <w:i w:val="0"/>
          <w:caps w:val="0"/>
          <w:color w:val="333333"/>
          <w:spacing w:val="0"/>
          <w:sz w:val="24"/>
          <w:szCs w:val="24"/>
          <w:shd w:val="clear" w:fill="FFFFFF"/>
        </w:rPr>
        <w:t>万，</w:t>
      </w:r>
      <w:r>
        <w:rPr>
          <w:rFonts w:hint="eastAsia" w:ascii="微软雅黑" w:hAnsi="微软雅黑" w:eastAsia="微软雅黑" w:cs="微软雅黑"/>
          <w:i w:val="0"/>
          <w:caps w:val="0"/>
          <w:color w:val="333333"/>
          <w:spacing w:val="0"/>
          <w:sz w:val="24"/>
          <w:szCs w:val="24"/>
          <w:shd w:val="clear" w:fill="FFFFFF"/>
          <w:lang w:eastAsia="zh-CN"/>
        </w:rPr>
        <w:t>减</w:t>
      </w:r>
      <w:r>
        <w:rPr>
          <w:rFonts w:hint="eastAsia" w:ascii="微软雅黑" w:hAnsi="微软雅黑" w:eastAsia="微软雅黑" w:cs="微软雅黑"/>
          <w:i w:val="0"/>
          <w:caps w:val="0"/>
          <w:color w:val="333333"/>
          <w:spacing w:val="0"/>
          <w:sz w:val="24"/>
          <w:szCs w:val="24"/>
          <w:shd w:val="clear" w:fill="FFFFFF"/>
        </w:rPr>
        <w:t>幅</w:t>
      </w:r>
      <w:r>
        <w:rPr>
          <w:rFonts w:hint="eastAsia" w:ascii="微软雅黑" w:hAnsi="微软雅黑" w:eastAsia="微软雅黑" w:cs="微软雅黑"/>
          <w:i w:val="0"/>
          <w:caps w:val="0"/>
          <w:color w:val="333333"/>
          <w:spacing w:val="0"/>
          <w:sz w:val="24"/>
          <w:szCs w:val="24"/>
          <w:shd w:val="clear" w:fill="FFFFFF"/>
          <w:lang w:val="en-US" w:eastAsia="zh-CN"/>
        </w:rPr>
        <w:t>0.002</w:t>
      </w:r>
      <w:r>
        <w:rPr>
          <w:rFonts w:hint="eastAsia" w:ascii="微软雅黑" w:hAnsi="微软雅黑" w:eastAsia="微软雅黑" w:cs="微软雅黑"/>
          <w:i w:val="0"/>
          <w:caps w:val="0"/>
          <w:color w:val="333333"/>
          <w:spacing w:val="0"/>
          <w:sz w:val="24"/>
          <w:szCs w:val="24"/>
          <w:shd w:val="clear" w:fill="FFFFFF"/>
        </w:rPr>
        <w:t>%，主要原因：2021</w:t>
      </w:r>
      <w:r>
        <w:rPr>
          <w:rFonts w:hint="eastAsia" w:ascii="微软雅黑" w:hAnsi="微软雅黑" w:eastAsia="微软雅黑" w:cs="微软雅黑"/>
          <w:i w:val="0"/>
          <w:caps w:val="0"/>
          <w:color w:val="333333"/>
          <w:spacing w:val="0"/>
          <w:sz w:val="24"/>
          <w:szCs w:val="24"/>
          <w:shd w:val="clear" w:fill="FFFFFF"/>
          <w:lang w:eastAsia="zh-CN"/>
        </w:rPr>
        <w:t>减少开支</w:t>
      </w:r>
      <w:r>
        <w:rPr>
          <w:rFonts w:hint="eastAsia" w:ascii="微软雅黑" w:hAnsi="微软雅黑" w:eastAsia="微软雅黑" w:cs="微软雅黑"/>
          <w:i w:val="0"/>
          <w:caps w:val="0"/>
          <w:color w:val="333333"/>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3、公务用车运行维护费</w:t>
      </w:r>
      <w:r>
        <w:rPr>
          <w:rFonts w:hint="eastAsia" w:ascii="微软雅黑" w:hAnsi="微软雅黑" w:eastAsia="微软雅黑" w:cs="微软雅黑"/>
          <w:i w:val="0"/>
          <w:caps w:val="0"/>
          <w:color w:val="333333"/>
          <w:spacing w:val="0"/>
          <w:sz w:val="24"/>
          <w:szCs w:val="24"/>
          <w:shd w:val="clear" w:fill="FFFFFF"/>
          <w:lang w:val="en-US" w:eastAsia="zh-CN"/>
        </w:rPr>
        <w:t>2.03</w:t>
      </w:r>
      <w:r>
        <w:rPr>
          <w:rFonts w:hint="eastAsia" w:ascii="微软雅黑" w:hAnsi="微软雅黑" w:eastAsia="微软雅黑" w:cs="微软雅黑"/>
          <w:i w:val="0"/>
          <w:caps w:val="0"/>
          <w:color w:val="333333"/>
          <w:spacing w:val="0"/>
          <w:sz w:val="24"/>
          <w:szCs w:val="24"/>
          <w:shd w:val="clear" w:fill="FFFFFF"/>
        </w:rPr>
        <w:t>万元，较上年</w:t>
      </w:r>
      <w:r>
        <w:rPr>
          <w:rFonts w:hint="eastAsia" w:ascii="微软雅黑" w:hAnsi="微软雅黑" w:eastAsia="微软雅黑" w:cs="微软雅黑"/>
          <w:i w:val="0"/>
          <w:caps w:val="0"/>
          <w:color w:val="333333"/>
          <w:spacing w:val="0"/>
          <w:sz w:val="27"/>
          <w:szCs w:val="27"/>
          <w:shd w:val="clear" w:fill="FFFFFF"/>
        </w:rPr>
        <w:t>1.</w:t>
      </w:r>
      <w:r>
        <w:rPr>
          <w:rFonts w:hint="eastAsia" w:ascii="微软雅黑" w:hAnsi="微软雅黑" w:eastAsia="微软雅黑" w:cs="微软雅黑"/>
          <w:i w:val="0"/>
          <w:caps w:val="0"/>
          <w:color w:val="333333"/>
          <w:spacing w:val="0"/>
          <w:sz w:val="27"/>
          <w:szCs w:val="27"/>
          <w:shd w:val="clear" w:fill="FFFFFF"/>
          <w:lang w:val="en-US" w:eastAsia="zh-CN"/>
        </w:rPr>
        <w:t>83</w:t>
      </w:r>
      <w:r>
        <w:rPr>
          <w:rFonts w:hint="eastAsia" w:ascii="微软雅黑" w:hAnsi="微软雅黑" w:eastAsia="微软雅黑" w:cs="微软雅黑"/>
          <w:i w:val="0"/>
          <w:caps w:val="0"/>
          <w:color w:val="333333"/>
          <w:spacing w:val="0"/>
          <w:sz w:val="24"/>
          <w:szCs w:val="24"/>
          <w:shd w:val="clear" w:fill="FFFFFF"/>
        </w:rPr>
        <w:t>万</w:t>
      </w:r>
      <w:r>
        <w:rPr>
          <w:rFonts w:hint="eastAsia" w:ascii="微软雅黑" w:hAnsi="微软雅黑" w:eastAsia="微软雅黑" w:cs="微软雅黑"/>
          <w:i w:val="0"/>
          <w:caps w:val="0"/>
          <w:color w:val="333333"/>
          <w:spacing w:val="0"/>
          <w:sz w:val="24"/>
          <w:szCs w:val="24"/>
          <w:shd w:val="clear" w:fill="FFFFFF"/>
          <w:lang w:eastAsia="zh-CN"/>
        </w:rPr>
        <w:t>增幅</w:t>
      </w:r>
      <w:r>
        <w:rPr>
          <w:rFonts w:hint="eastAsia" w:ascii="微软雅黑" w:hAnsi="微软雅黑" w:eastAsia="微软雅黑" w:cs="微软雅黑"/>
          <w:i w:val="0"/>
          <w:caps w:val="0"/>
          <w:color w:val="333333"/>
          <w:spacing w:val="0"/>
          <w:sz w:val="24"/>
          <w:szCs w:val="24"/>
          <w:shd w:val="clear" w:fill="FFFFFF"/>
        </w:rPr>
        <w:t>0.</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万元，</w:t>
      </w:r>
      <w:r>
        <w:rPr>
          <w:rFonts w:hint="eastAsia" w:ascii="微软雅黑" w:hAnsi="微软雅黑" w:eastAsia="微软雅黑" w:cs="微软雅黑"/>
          <w:i w:val="0"/>
          <w:caps w:val="0"/>
          <w:color w:val="333333"/>
          <w:spacing w:val="0"/>
          <w:sz w:val="24"/>
          <w:szCs w:val="24"/>
          <w:shd w:val="clear" w:fill="FFFFFF"/>
          <w:lang w:eastAsia="zh-CN"/>
        </w:rPr>
        <w:t>增</w:t>
      </w:r>
      <w:r>
        <w:rPr>
          <w:rFonts w:hint="eastAsia" w:ascii="微软雅黑" w:hAnsi="微软雅黑" w:eastAsia="微软雅黑" w:cs="微软雅黑"/>
          <w:i w:val="0"/>
          <w:caps w:val="0"/>
          <w:color w:val="333333"/>
          <w:spacing w:val="0"/>
          <w:sz w:val="24"/>
          <w:szCs w:val="24"/>
          <w:shd w:val="clear" w:fill="FFFFFF"/>
        </w:rPr>
        <w:t>幅</w:t>
      </w:r>
      <w:r>
        <w:rPr>
          <w:rFonts w:hint="eastAsia" w:ascii="微软雅黑" w:hAnsi="微软雅黑" w:eastAsia="微软雅黑" w:cs="微软雅黑"/>
          <w:i w:val="0"/>
          <w:caps w:val="0"/>
          <w:color w:val="333333"/>
          <w:spacing w:val="0"/>
          <w:sz w:val="24"/>
          <w:szCs w:val="24"/>
          <w:shd w:val="clear" w:fill="FFFFFF"/>
          <w:lang w:val="en-US" w:eastAsia="zh-CN"/>
        </w:rPr>
        <w:t>0.1</w:t>
      </w:r>
      <w:r>
        <w:rPr>
          <w:rFonts w:hint="eastAsia" w:ascii="微软雅黑" w:hAnsi="微软雅黑" w:eastAsia="微软雅黑" w:cs="微软雅黑"/>
          <w:i w:val="0"/>
          <w:caps w:val="0"/>
          <w:color w:val="333333"/>
          <w:spacing w:val="0"/>
          <w:sz w:val="24"/>
          <w:szCs w:val="24"/>
          <w:shd w:val="clear" w:fill="FFFFFF"/>
        </w:rPr>
        <w:t>%，主要原因：公务用车运行维护费用。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4、</w:t>
      </w:r>
      <w:r>
        <w:rPr>
          <w:rFonts w:hint="eastAsia" w:ascii="微软雅黑" w:hAnsi="微软雅黑" w:eastAsia="微软雅黑" w:cs="微软雅黑"/>
          <w:i w:val="0"/>
          <w:caps w:val="0"/>
          <w:color w:val="333333"/>
          <w:spacing w:val="0"/>
          <w:sz w:val="27"/>
          <w:szCs w:val="27"/>
          <w:shd w:val="clear" w:fill="FFFFFF"/>
        </w:rPr>
        <w:t>公务车保有量1辆，</w:t>
      </w:r>
      <w:r>
        <w:rPr>
          <w:rFonts w:hint="eastAsia" w:ascii="微软雅黑" w:hAnsi="微软雅黑" w:eastAsia="微软雅黑" w:cs="微软雅黑"/>
          <w:i w:val="0"/>
          <w:caps w:val="0"/>
          <w:color w:val="333333"/>
          <w:spacing w:val="0"/>
          <w:sz w:val="24"/>
          <w:szCs w:val="24"/>
          <w:shd w:val="clear" w:fill="FFFFFF"/>
        </w:rPr>
        <w:t>公务用车购置费0万元，同上年持平，无增减变化。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第三部分  随县均川镇财政所2021年部门决算表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rPr>
          <w:rFonts w:hint="eastAsia" w:ascii="微软雅黑" w:hAnsi="微软雅黑" w:eastAsia="微软雅黑" w:cs="微软雅黑"/>
          <w:i w:val="0"/>
          <w:caps w:val="0"/>
          <w:color w:val="333333"/>
          <w:spacing w:val="0"/>
          <w:sz w:val="24"/>
          <w:szCs w:val="24"/>
          <w:shd w:val="clear" w:fill="FFFFFF"/>
        </w:rPr>
      </w:pPr>
      <w:r>
        <w:drawing>
          <wp:inline distT="0" distB="0" distL="114300" distR="114300">
            <wp:extent cx="5268595" cy="4097020"/>
            <wp:effectExtent l="0" t="0" r="8255" b="1778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4"/>
                    <a:stretch>
                      <a:fillRect/>
                    </a:stretch>
                  </pic:blipFill>
                  <pic:spPr>
                    <a:xfrm>
                      <a:off x="0" y="0"/>
                      <a:ext cx="5268595" cy="4097020"/>
                    </a:xfrm>
                    <a:prstGeom prst="rect">
                      <a:avLst/>
                    </a:prstGeom>
                    <a:noFill/>
                    <a:ln>
                      <a:noFill/>
                    </a:ln>
                  </pic:spPr>
                </pic:pic>
              </a:graphicData>
            </a:graphic>
          </wp:inline>
        </w:drawing>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420" w:leftChars="0" w:right="0" w:firstLine="420" w:firstLineChars="0"/>
        <w:rPr>
          <w:rFonts w:hint="eastAsia"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收入决算表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420" w:leftChars="0" w:right="0" w:rightChars="0"/>
        <w:rPr>
          <w:rFonts w:hint="eastAsia" w:ascii="微软雅黑" w:hAnsi="微软雅黑" w:eastAsia="微软雅黑" w:cs="微软雅黑"/>
          <w:i w:val="0"/>
          <w:caps w:val="0"/>
          <w:color w:val="333333"/>
          <w:spacing w:val="0"/>
          <w:sz w:val="24"/>
          <w:szCs w:val="24"/>
          <w:shd w:val="clear" w:fill="FFFFFF"/>
        </w:rPr>
      </w:pPr>
      <w:r>
        <w:drawing>
          <wp:inline distT="0" distB="0" distL="114300" distR="114300">
            <wp:extent cx="5268595" cy="1948815"/>
            <wp:effectExtent l="0" t="0" r="8255" b="1333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5"/>
                    <a:stretch>
                      <a:fillRect/>
                    </a:stretch>
                  </pic:blipFill>
                  <pic:spPr>
                    <a:xfrm>
                      <a:off x="0" y="0"/>
                      <a:ext cx="5268595" cy="1948815"/>
                    </a:xfrm>
                    <a:prstGeom prst="rect">
                      <a:avLst/>
                    </a:prstGeom>
                    <a:noFill/>
                    <a:ln>
                      <a:noFill/>
                    </a:ln>
                  </pic:spPr>
                </pic:pic>
              </a:graphicData>
            </a:graphic>
          </wp:inline>
        </w:drawing>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420" w:leftChars="0" w:right="0" w:firstLine="420" w:firstLineChars="0"/>
        <w:rPr>
          <w:rFonts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支出决算表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420" w:leftChars="0" w:right="0" w:rightChars="0"/>
        <w:rPr>
          <w:rFonts w:hint="eastAsia" w:ascii="微软雅黑" w:hAnsi="微软雅黑" w:eastAsia="微软雅黑" w:cs="微软雅黑"/>
          <w:i w:val="0"/>
          <w:caps w:val="0"/>
          <w:color w:val="333333"/>
          <w:spacing w:val="0"/>
          <w:sz w:val="24"/>
          <w:szCs w:val="24"/>
          <w:shd w:val="clear" w:fill="FFFFFF"/>
        </w:rPr>
      </w:pPr>
      <w:r>
        <w:drawing>
          <wp:inline distT="0" distB="0" distL="114300" distR="114300">
            <wp:extent cx="5273040" cy="2006600"/>
            <wp:effectExtent l="0" t="0" r="3810" b="1270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6"/>
                    <a:stretch>
                      <a:fillRect/>
                    </a:stretch>
                  </pic:blipFill>
                  <pic:spPr>
                    <a:xfrm>
                      <a:off x="0" y="0"/>
                      <a:ext cx="5273040" cy="2006600"/>
                    </a:xfrm>
                    <a:prstGeom prst="rect">
                      <a:avLst/>
                    </a:prstGeom>
                    <a:noFill/>
                    <a:ln>
                      <a:noFill/>
                    </a:ln>
                  </pic:spPr>
                </pic:pic>
              </a:graphicData>
            </a:graphic>
          </wp:inline>
        </w:drawing>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420" w:leftChars="0" w:right="0" w:firstLine="420" w:firstLineChars="0"/>
        <w:rPr>
          <w:rFonts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财政拨款收入支出决算总表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420" w:leftChars="0" w:right="0" w:rightChars="0"/>
        <w:rPr>
          <w:rFonts w:hint="eastAsia" w:ascii="微软雅黑" w:hAnsi="微软雅黑" w:eastAsia="微软雅黑" w:cs="微软雅黑"/>
          <w:i w:val="0"/>
          <w:caps w:val="0"/>
          <w:color w:val="333333"/>
          <w:spacing w:val="0"/>
          <w:sz w:val="24"/>
          <w:szCs w:val="24"/>
          <w:shd w:val="clear" w:fill="FFFFFF"/>
        </w:rPr>
      </w:pPr>
      <w:r>
        <w:drawing>
          <wp:inline distT="0" distB="0" distL="114300" distR="114300">
            <wp:extent cx="5266690" cy="3771900"/>
            <wp:effectExtent l="0" t="0" r="1016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7"/>
                    <a:stretch>
                      <a:fillRect/>
                    </a:stretch>
                  </pic:blipFill>
                  <pic:spPr>
                    <a:xfrm>
                      <a:off x="0" y="0"/>
                      <a:ext cx="5266690" cy="3771900"/>
                    </a:xfrm>
                    <a:prstGeom prst="rect">
                      <a:avLst/>
                    </a:prstGeom>
                    <a:noFill/>
                    <a:ln>
                      <a:noFill/>
                    </a:ln>
                  </pic:spPr>
                </pic:pic>
              </a:graphicData>
            </a:graphic>
          </wp:inline>
        </w:drawing>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420" w:leftChars="0" w:right="0" w:firstLine="420" w:firstLineChars="0"/>
        <w:rPr>
          <w:rFonts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一般公共决算财政拨款支出决算表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420" w:leftChars="0" w:right="0" w:rightChars="0"/>
      </w:pPr>
      <w:r>
        <w:drawing>
          <wp:inline distT="0" distB="0" distL="114300" distR="114300">
            <wp:extent cx="5273040" cy="2536190"/>
            <wp:effectExtent l="0" t="0" r="3810" b="1651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8"/>
                    <a:stretch>
                      <a:fillRect/>
                    </a:stretch>
                  </pic:blipFill>
                  <pic:spPr>
                    <a:xfrm>
                      <a:off x="0" y="0"/>
                      <a:ext cx="5273040" cy="2536190"/>
                    </a:xfrm>
                    <a:prstGeom prst="rect">
                      <a:avLst/>
                    </a:prstGeom>
                    <a:noFill/>
                    <a:ln>
                      <a:noFill/>
                    </a:ln>
                  </pic:spPr>
                </pic:pic>
              </a:graphicData>
            </a:graphic>
          </wp:inline>
        </w:drawing>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420" w:leftChars="0" w:right="0" w:rightChars="0" w:firstLine="420" w:firstLineChars="0"/>
        <w:rPr>
          <w:rFonts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一般公共决算财政拨款基本支出决算表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420" w:leftChars="0" w:right="0" w:rightChars="0"/>
        <w:rPr>
          <w:rFonts w:hint="eastAsia" w:ascii="微软雅黑" w:hAnsi="微软雅黑" w:eastAsia="微软雅黑" w:cs="微软雅黑"/>
          <w:i w:val="0"/>
          <w:caps w:val="0"/>
          <w:color w:val="333333"/>
          <w:spacing w:val="0"/>
          <w:sz w:val="24"/>
          <w:szCs w:val="24"/>
          <w:shd w:val="clear" w:fill="FFFFFF"/>
        </w:rPr>
      </w:pPr>
      <w:r>
        <w:drawing>
          <wp:inline distT="0" distB="0" distL="114300" distR="114300">
            <wp:extent cx="5272405" cy="2980690"/>
            <wp:effectExtent l="0" t="0" r="4445" b="1016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9"/>
                    <a:stretch>
                      <a:fillRect/>
                    </a:stretch>
                  </pic:blipFill>
                  <pic:spPr>
                    <a:xfrm>
                      <a:off x="0" y="0"/>
                      <a:ext cx="5272405" cy="2980690"/>
                    </a:xfrm>
                    <a:prstGeom prst="rect">
                      <a:avLst/>
                    </a:prstGeom>
                    <a:noFill/>
                    <a:ln>
                      <a:noFill/>
                    </a:ln>
                  </pic:spPr>
                </pic:pic>
              </a:graphicData>
            </a:graphic>
          </wp:inline>
        </w:drawing>
      </w:r>
    </w:p>
    <w:p>
      <w:pPr>
        <w:numPr>
          <w:ilvl w:val="0"/>
          <w:numId w:val="1"/>
        </w:numPr>
        <w:ind w:left="-420" w:leftChars="0" w:firstLine="420" w:firstLineChars="0"/>
        <w:rPr>
          <w:rFonts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财政拨款“三公”经费支出决算表</w:t>
      </w:r>
    </w:p>
    <w:p>
      <w:pPr>
        <w:numPr>
          <w:ilvl w:val="0"/>
          <w:numId w:val="0"/>
        </w:numPr>
        <w:ind w:left="420" w:leftChars="0"/>
      </w:pPr>
    </w:p>
    <w:p>
      <w:pPr>
        <w:numPr>
          <w:ilvl w:val="0"/>
          <w:numId w:val="0"/>
        </w:numPr>
        <w:ind w:left="420" w:leftChars="0"/>
      </w:pPr>
      <w:r>
        <w:drawing>
          <wp:inline distT="0" distB="0" distL="114300" distR="114300">
            <wp:extent cx="5271770" cy="1363345"/>
            <wp:effectExtent l="0" t="0" r="5080" b="825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10"/>
                    <a:stretch>
                      <a:fillRect/>
                    </a:stretch>
                  </pic:blipFill>
                  <pic:spPr>
                    <a:xfrm>
                      <a:off x="0" y="0"/>
                      <a:ext cx="5271770" cy="1363345"/>
                    </a:xfrm>
                    <a:prstGeom prst="rect">
                      <a:avLst/>
                    </a:prstGeom>
                    <a:noFill/>
                    <a:ln>
                      <a:noFill/>
                    </a:ln>
                  </pic:spPr>
                </pic:pic>
              </a:graphicData>
            </a:graphic>
          </wp:inline>
        </w:drawing>
      </w:r>
    </w:p>
    <w:p>
      <w:pPr>
        <w:numPr>
          <w:ilvl w:val="0"/>
          <w:numId w:val="0"/>
        </w:numPr>
        <w:ind w:left="420" w:leftChars="0"/>
      </w:pPr>
      <w:r>
        <w:rPr>
          <w:rFonts w:ascii="微软雅黑" w:hAnsi="微软雅黑" w:eastAsia="微软雅黑" w:cs="微软雅黑"/>
          <w:i w:val="0"/>
          <w:caps w:val="0"/>
          <w:color w:val="333333"/>
          <w:spacing w:val="0"/>
          <w:sz w:val="24"/>
          <w:szCs w:val="24"/>
          <w:shd w:val="clear" w:fill="FFFFFF"/>
        </w:rPr>
        <w:t>八、政府性基金决算财政拨款收入支出决算表</w:t>
      </w:r>
    </w:p>
    <w:p>
      <w:pPr>
        <w:numPr>
          <w:ilvl w:val="0"/>
          <w:numId w:val="0"/>
        </w:numPr>
        <w:ind w:left="420" w:leftChars="0"/>
      </w:pPr>
      <w:r>
        <w:drawing>
          <wp:inline distT="0" distB="0" distL="114300" distR="114300">
            <wp:extent cx="5271770" cy="2474595"/>
            <wp:effectExtent l="0" t="0" r="5080" b="190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1"/>
                    <a:stretch>
                      <a:fillRect/>
                    </a:stretch>
                  </pic:blipFill>
                  <pic:spPr>
                    <a:xfrm>
                      <a:off x="0" y="0"/>
                      <a:ext cx="5271770" cy="2474595"/>
                    </a:xfrm>
                    <a:prstGeom prst="rect">
                      <a:avLst/>
                    </a:prstGeom>
                    <a:noFill/>
                    <a:ln>
                      <a:noFill/>
                    </a:ln>
                  </pic:spPr>
                </pic:pic>
              </a:graphicData>
            </a:graphic>
          </wp:inline>
        </w:drawing>
      </w:r>
    </w:p>
    <w:p>
      <w:pPr>
        <w:numPr>
          <w:ilvl w:val="0"/>
          <w:numId w:val="0"/>
        </w:numPr>
        <w:ind w:left="420" w:leftChars="0"/>
      </w:pPr>
    </w:p>
    <w:p>
      <w:pPr>
        <w:numPr>
          <w:ilvl w:val="0"/>
          <w:numId w:val="0"/>
        </w:numPr>
        <w:ind w:left="420" w:leftChars="0"/>
      </w:pPr>
      <w:r>
        <w:rPr>
          <w:rFonts w:ascii="微软雅黑" w:hAnsi="微软雅黑" w:eastAsia="微软雅黑" w:cs="微软雅黑"/>
          <w:i w:val="0"/>
          <w:caps w:val="0"/>
          <w:color w:val="333333"/>
          <w:spacing w:val="0"/>
          <w:sz w:val="24"/>
          <w:szCs w:val="24"/>
          <w:shd w:val="clear" w:fill="FFFFFF"/>
        </w:rPr>
        <w:t>九、国有资本经营决算财政拨款支出决算表</w:t>
      </w:r>
    </w:p>
    <w:p>
      <w:pPr>
        <w:numPr>
          <w:ilvl w:val="0"/>
          <w:numId w:val="0"/>
        </w:numPr>
        <w:ind w:left="420" w:leftChars="0"/>
      </w:pPr>
      <w:r>
        <w:drawing>
          <wp:inline distT="0" distB="0" distL="114300" distR="114300">
            <wp:extent cx="5271135" cy="2538730"/>
            <wp:effectExtent l="0" t="0" r="5715" b="1397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2"/>
                    <a:stretch>
                      <a:fillRect/>
                    </a:stretch>
                  </pic:blipFill>
                  <pic:spPr>
                    <a:xfrm>
                      <a:off x="0" y="0"/>
                      <a:ext cx="5271135" cy="253873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sz w:val="24"/>
          <w:szCs w:val="24"/>
        </w:rPr>
      </w:pPr>
      <w:r>
        <w:rPr>
          <w:sz w:val="24"/>
          <w:szCs w:val="24"/>
        </w:rPr>
        <w:t>第四部分名词解释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sz w:val="24"/>
          <w:szCs w:val="24"/>
        </w:rPr>
      </w:pPr>
      <w:r>
        <w:rPr>
          <w:sz w:val="24"/>
          <w:szCs w:val="24"/>
        </w:rPr>
        <w:t>1、财政拨款（补助）收入：指财政决算安排且当年拨付的资金。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sz w:val="24"/>
          <w:szCs w:val="24"/>
        </w:rPr>
      </w:pPr>
      <w:r>
        <w:rPr>
          <w:sz w:val="24"/>
          <w:szCs w:val="24"/>
        </w:rPr>
        <w:t>2、一般公共服务支出：反映政府提供一般公共服务的支出。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sz w:val="24"/>
          <w:szCs w:val="24"/>
        </w:rPr>
      </w:pPr>
      <w:r>
        <w:rPr>
          <w:sz w:val="24"/>
          <w:szCs w:val="24"/>
        </w:rPr>
        <w:t>3、财政事务：反映财政事务方面的支出。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sz w:val="24"/>
          <w:szCs w:val="24"/>
        </w:rPr>
      </w:pPr>
      <w:r>
        <w:rPr>
          <w:sz w:val="24"/>
          <w:szCs w:val="24"/>
        </w:rPr>
        <w:t>4、行政运行：反映行政单位（包括实行公务员管理的事业单位）的基本支出。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sz w:val="24"/>
          <w:szCs w:val="24"/>
        </w:rPr>
      </w:pPr>
      <w:r>
        <w:rPr>
          <w:sz w:val="24"/>
          <w:szCs w:val="24"/>
        </w:rPr>
        <w:t>5、社会保障和就业支出：反映政府在社会保障和就业方面的支出。6、机关事业单位基本养老保险缴费支出：反映机关事业单位实施养老保险制度由单位缴纳的基本养老保险费支出。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sz w:val="24"/>
          <w:szCs w:val="24"/>
        </w:rPr>
      </w:pPr>
      <w:r>
        <w:rPr>
          <w:sz w:val="24"/>
          <w:szCs w:val="24"/>
        </w:rPr>
        <w:t>7、卫生健康支出：反映政府卫生健康方面的支出。</w:t>
      </w:r>
      <w:r>
        <w:rPr>
          <w:sz w:val="24"/>
          <w:szCs w:val="24"/>
        </w:rPr>
        <w:br w:type="textWrapping"/>
      </w:r>
      <w:r>
        <w:rPr>
          <w:sz w:val="24"/>
          <w:szCs w:val="24"/>
        </w:rPr>
        <w:t>  8、行政单位医疗：反映财政部门安排的行政单位（包括实行公务员管理的事业单位）基本医疗保险缴费经费，未参加医疗保险的行政单位的公费医疗经费，按国家规定享受离休人员、红军老战士待遇人员的医疗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sz w:val="24"/>
          <w:szCs w:val="24"/>
        </w:rPr>
      </w:pPr>
      <w:r>
        <w:rPr>
          <w:sz w:val="24"/>
          <w:szCs w:val="24"/>
        </w:rPr>
        <w:t>9、基本支出：指为保障机构正常运转、完成日常工作任务而发生的人员支出（包括基本工资、津贴补贴等）和公用支出（包括办公费、水电费、邮电费、交通费、会议费、差旅费等）。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sz w:val="24"/>
          <w:szCs w:val="24"/>
        </w:rPr>
      </w:pPr>
      <w:r>
        <w:rPr>
          <w:sz w:val="24"/>
          <w:szCs w:val="24"/>
        </w:rPr>
        <w:t>10、项目支出：指在基本支出之外为完成特定行政任务和事业发展目标所发生的支出。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sz w:val="24"/>
          <w:szCs w:val="24"/>
        </w:rPr>
      </w:pPr>
      <w:r>
        <w:rPr>
          <w:sz w:val="24"/>
          <w:szCs w:val="24"/>
        </w:rPr>
        <w:t>11、“三公”经费：按照有关规定，“三公”经费包括因公出国（境）费、公务接待费、公务用车购置及运行维护费。</w:t>
      </w:r>
      <w:r>
        <w:rPr>
          <w:sz w:val="24"/>
          <w:szCs w:val="24"/>
        </w:rPr>
        <w:br w:type="textWrapping"/>
      </w:r>
      <w:r>
        <w:rPr>
          <w:sz w:val="24"/>
          <w:szCs w:val="24"/>
        </w:rPr>
        <w:t>  12、公务用车运行维护费：反映单位按规定保留的公务用车燃料费、维修费、过路过桥费、保险费、安全奖励费用等支出。</w:t>
      </w:r>
    </w:p>
    <w:p>
      <w:pPr>
        <w:rPr>
          <w:rFonts w:hint="eastAsia"/>
          <w:lang w:val="en-US" w:eastAsia="zh-CN"/>
        </w:rPr>
      </w:pPr>
      <w:bookmarkStart w:id="0" w:name="_GoBack"/>
      <w:bookmarkEnd w:id="0"/>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E5017"/>
    <w:multiLevelType w:val="singleLevel"/>
    <w:tmpl w:val="E01E5017"/>
    <w:lvl w:ilvl="0" w:tentative="0">
      <w:start w:val="2"/>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32FA6"/>
    <w:rsid w:val="0B650276"/>
    <w:rsid w:val="1F73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标题 1 Char"/>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2023-09-08T08:54:00Z</dcterms:created>
  <dc:creator>♚ Fate.</dc:creator>
  <cp:lastModifiedBy>♚ Fate.</cp:lastModifiedBy>
  <dcterms:modified xsi:type="dcterms:W3CDTF">2023-09-15T03:11:41Z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