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" w:tblpY="655"/>
        <w:tblOverlap w:val="never"/>
        <w:tblW w:w="114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603"/>
        <w:gridCol w:w="90"/>
        <w:gridCol w:w="193"/>
        <w:gridCol w:w="404"/>
        <w:gridCol w:w="886"/>
        <w:gridCol w:w="988"/>
        <w:gridCol w:w="889"/>
        <w:gridCol w:w="568"/>
        <w:gridCol w:w="214"/>
        <w:gridCol w:w="386"/>
        <w:gridCol w:w="286"/>
        <w:gridCol w:w="157"/>
        <w:gridCol w:w="443"/>
        <w:gridCol w:w="177"/>
        <w:gridCol w:w="266"/>
        <w:gridCol w:w="620"/>
        <w:gridCol w:w="993"/>
        <w:gridCol w:w="8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1296" w:hRule="atLeast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  <w:lang w:eastAsia="zh-CN"/>
              </w:rPr>
              <w:t>2019</w:t>
            </w:r>
            <w:r>
              <w:rPr>
                <w:rFonts w:hint="eastAsia"/>
                <w:b/>
              </w:rPr>
              <w:t>年收入决算表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公开02表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部门：随县三里岗镇财政所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3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4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879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1" w:hRule="atLeast"/>
        </w:trPr>
        <w:tc>
          <w:tcPr>
            <w:tcW w:w="24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290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1" w:hRule="atLeast"/>
        </w:trPr>
        <w:tc>
          <w:tcPr>
            <w:tcW w:w="2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1" w:hRule="atLeast"/>
        </w:trPr>
        <w:tc>
          <w:tcPr>
            <w:tcW w:w="2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370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370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2277454.28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2065488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211966.28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662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211966.28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662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财政事务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211966.28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211966.28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2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6" w:type="dxa"/>
          <w:trHeight w:val="395" w:hRule="atLeast"/>
        </w:trPr>
        <w:tc>
          <w:tcPr>
            <w:tcW w:w="105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注：本表反映部门本年度取得的各项收入情况。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6520B"/>
    <w:rsid w:val="218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2021-05-25T06:36:00Z</dcterms:created>
  <dc:creator>Administrator</dc:creator>
  <cp:lastModifiedBy>贝影</cp:lastModifiedBy>
  <dcterms:modified xsi:type="dcterms:W3CDTF">2021-05-25T06:55:02Z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89428C0B9E164AD89A05FEDC86CD16AA</vt:lpwstr>
  </property>
</Properties>
</file>