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ED1" w:rsidRDefault="00722ED1" w:rsidP="00722ED1">
      <w:pPr>
        <w:jc w:val="center"/>
        <w:rPr>
          <w:rFonts w:asciiTheme="minorEastAsia" w:hAnsiTheme="minorEastAsia"/>
          <w:sz w:val="36"/>
          <w:szCs w:val="36"/>
        </w:rPr>
      </w:pPr>
    </w:p>
    <w:p w:rsidR="00722ED1" w:rsidRPr="00722ED1" w:rsidRDefault="00722ED1" w:rsidP="00722ED1">
      <w:pPr>
        <w:jc w:val="center"/>
        <w:rPr>
          <w:rFonts w:asciiTheme="minorEastAsia" w:hAnsiTheme="minorEastAsia" w:hint="eastAsia"/>
          <w:sz w:val="36"/>
          <w:szCs w:val="36"/>
        </w:rPr>
      </w:pPr>
      <w:r w:rsidRPr="00722ED1">
        <w:rPr>
          <w:rFonts w:asciiTheme="minorEastAsia" w:hAnsiTheme="minorEastAsia" w:hint="eastAsia"/>
          <w:sz w:val="36"/>
          <w:szCs w:val="36"/>
        </w:rPr>
        <w:t>2020年度</w:t>
      </w:r>
      <w:r w:rsidRPr="00722ED1">
        <w:rPr>
          <w:rFonts w:asciiTheme="minorEastAsia" w:hAnsiTheme="minorEastAsia"/>
          <w:sz w:val="36"/>
          <w:szCs w:val="36"/>
        </w:rPr>
        <w:t>举借债务情况说明</w:t>
      </w:r>
    </w:p>
    <w:p w:rsidR="00722ED1" w:rsidRDefault="00722ED1"/>
    <w:p w:rsidR="0050682C" w:rsidRPr="00722ED1" w:rsidRDefault="00722ED1" w:rsidP="00D80B97">
      <w:pPr>
        <w:ind w:firstLineChars="250" w:firstLine="700"/>
        <w:rPr>
          <w:rFonts w:ascii="仿宋" w:eastAsia="仿宋" w:hAnsi="仿宋" w:hint="eastAsia"/>
          <w:sz w:val="28"/>
          <w:szCs w:val="28"/>
        </w:rPr>
      </w:pPr>
      <w:bookmarkStart w:id="0" w:name="_GoBack"/>
      <w:bookmarkEnd w:id="0"/>
      <w:r w:rsidRPr="00722ED1">
        <w:rPr>
          <w:rFonts w:ascii="仿宋" w:eastAsia="仿宋" w:hAnsi="仿宋"/>
          <w:sz w:val="28"/>
          <w:szCs w:val="28"/>
        </w:rPr>
        <w:t>截至2020年12月底，随县政府债务余额488103.03万元。其中：显性债务余额375760.61万元（一般债券226920万元、专项债券148436万元、外债转贷404.61万元）；政府隐性债务余额为112342.42万元，为政府承诺以财政资金偿还的隐性债务。对照相关工作方案，严格按照相关要求执行，按照分工实行归口管理，将责任落实到具体单位，严控新增债务。2020年1-12月共化解隐性债务12088.21万元。目前，随县政府债务风险等级评定结果为绿色等级。</w:t>
      </w:r>
    </w:p>
    <w:sectPr w:rsidR="0050682C" w:rsidRPr="00722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8A3"/>
    <w:rsid w:val="001D58A3"/>
    <w:rsid w:val="0050682C"/>
    <w:rsid w:val="00722ED1"/>
    <w:rsid w:val="00D8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8C637-375A-4053-BDE7-511EF2BB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2021-10-27T02:16:00Z</dcterms:created>
  <dcterms:modified xsi:type="dcterms:W3CDTF">2021-10-27T02:18:00Z</dcterms:modified>
</cp:coreProperties>
</file>