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EA3" w:rsidRDefault="00137BCA">
      <w:pPr>
        <w:ind w:firstLineChars="250" w:firstLine="1140"/>
        <w:rPr>
          <w:rFonts w:ascii="黑体" w:eastAsia="黑体" w:hAnsi="黑体" w:cs="微软雅黑"/>
          <w:spacing w:val="8"/>
          <w:sz w:val="44"/>
          <w:szCs w:val="44"/>
          <w:shd w:val="clear" w:color="auto" w:fill="FFFFFF"/>
        </w:rPr>
      </w:pPr>
      <w:r>
        <w:rPr>
          <w:rFonts w:ascii="黑体" w:eastAsia="黑体" w:hAnsi="黑体" w:cs="微软雅黑"/>
          <w:spacing w:val="8"/>
          <w:sz w:val="44"/>
          <w:szCs w:val="44"/>
          <w:shd w:val="clear" w:color="auto" w:fill="FFFFFF"/>
        </w:rPr>
        <w:t>20</w:t>
      </w:r>
      <w:r>
        <w:rPr>
          <w:rFonts w:ascii="黑体" w:eastAsia="黑体" w:hAnsi="黑体" w:cs="微软雅黑" w:hint="eastAsia"/>
          <w:spacing w:val="8"/>
          <w:sz w:val="44"/>
          <w:szCs w:val="44"/>
          <w:shd w:val="clear" w:color="auto" w:fill="FFFFFF"/>
        </w:rPr>
        <w:t>2</w:t>
      </w:r>
      <w:r w:rsidR="0010080C">
        <w:rPr>
          <w:rFonts w:ascii="黑体" w:eastAsia="黑体" w:hAnsi="黑体" w:cs="微软雅黑"/>
          <w:spacing w:val="8"/>
          <w:sz w:val="44"/>
          <w:szCs w:val="44"/>
          <w:shd w:val="clear" w:color="auto" w:fill="FFFFFF"/>
        </w:rPr>
        <w:t>1</w:t>
      </w:r>
      <w:r>
        <w:rPr>
          <w:rFonts w:ascii="黑体" w:eastAsia="黑体" w:hAnsi="黑体" w:cs="微软雅黑" w:hint="eastAsia"/>
          <w:spacing w:val="8"/>
          <w:sz w:val="44"/>
          <w:szCs w:val="44"/>
          <w:shd w:val="clear" w:color="auto" w:fill="FFFFFF"/>
        </w:rPr>
        <w:t>年</w:t>
      </w:r>
      <w:r w:rsidR="0010080C">
        <w:rPr>
          <w:rFonts w:ascii="黑体" w:eastAsia="黑体" w:hAnsi="黑体" w:cs="微软雅黑" w:hint="eastAsia"/>
          <w:spacing w:val="8"/>
          <w:sz w:val="44"/>
          <w:szCs w:val="44"/>
          <w:shd w:val="clear" w:color="auto" w:fill="FFFFFF"/>
        </w:rPr>
        <w:t>随县</w:t>
      </w:r>
      <w:r>
        <w:rPr>
          <w:rFonts w:ascii="黑体" w:eastAsia="黑体" w:hAnsi="黑体" w:cs="微软雅黑" w:hint="eastAsia"/>
          <w:spacing w:val="8"/>
          <w:sz w:val="44"/>
          <w:szCs w:val="44"/>
          <w:shd w:val="clear" w:color="auto" w:fill="FFFFFF"/>
        </w:rPr>
        <w:t>绩效管理情况说明</w:t>
      </w:r>
    </w:p>
    <w:p w:rsidR="00DC7B54" w:rsidRPr="00DC7B54" w:rsidRDefault="00DC7B54" w:rsidP="00DC7B54">
      <w:pPr>
        <w:spacing w:line="600" w:lineRule="exact"/>
        <w:ind w:firstLineChars="200" w:firstLine="643"/>
        <w:rPr>
          <w:rFonts w:ascii="仿宋" w:eastAsia="仿宋" w:hAnsi="仿宋" w:cs="仿宋"/>
          <w:kern w:val="0"/>
          <w:szCs w:val="32"/>
        </w:rPr>
      </w:pPr>
      <w:r w:rsidRPr="00DC7B54">
        <w:rPr>
          <w:rFonts w:ascii="仿宋" w:eastAsia="仿宋" w:hAnsi="仿宋" w:cs="仿宋" w:hint="eastAsia"/>
          <w:b/>
          <w:bCs/>
          <w:kern w:val="0"/>
          <w:szCs w:val="32"/>
        </w:rPr>
        <w:t>1、绩效理念逐步树立，绩效目标管理覆盖率达90%以上。</w:t>
      </w:r>
      <w:r w:rsidRPr="00DC7B54">
        <w:rPr>
          <w:rFonts w:ascii="仿宋" w:eastAsia="仿宋" w:hAnsi="仿宋" w:cs="仿宋" w:hint="eastAsia"/>
          <w:kern w:val="0"/>
          <w:szCs w:val="32"/>
        </w:rPr>
        <w:t>印发了《县财政局关于做好2022年部门预算绩效目标编报工作的通知》（随县财文【2021】15号），要求各部门编制2022年部门预算时，同时编制绩效目标。通过设定绩效目标，部门清楚地了解了实施项目所要取得社会效益和经济效益，其职能和目标得到了进一步明确，部门自我约束意识及责任意识明显提高。</w:t>
      </w:r>
    </w:p>
    <w:p w:rsidR="00DC7B54" w:rsidRPr="00DC7B54" w:rsidRDefault="00DC7B54" w:rsidP="00DC7B54">
      <w:pPr>
        <w:spacing w:line="600" w:lineRule="exact"/>
        <w:ind w:firstLineChars="200" w:firstLine="643"/>
        <w:rPr>
          <w:rFonts w:ascii="仿宋" w:eastAsia="仿宋" w:hAnsi="仿宋" w:cs="仿宋"/>
          <w:kern w:val="0"/>
          <w:szCs w:val="32"/>
        </w:rPr>
      </w:pPr>
      <w:r>
        <w:rPr>
          <w:rFonts w:ascii="仿宋" w:eastAsia="仿宋" w:hAnsi="仿宋" w:cs="仿宋"/>
          <w:b/>
          <w:bCs/>
          <w:kern w:val="0"/>
          <w:szCs w:val="32"/>
        </w:rPr>
        <w:t>2</w:t>
      </w:r>
      <w:r w:rsidRPr="00DC7B54">
        <w:rPr>
          <w:rFonts w:ascii="仿宋" w:eastAsia="仿宋" w:hAnsi="仿宋" w:cs="仿宋" w:hint="eastAsia"/>
          <w:b/>
          <w:bCs/>
          <w:kern w:val="0"/>
          <w:szCs w:val="32"/>
        </w:rPr>
        <w:t>、引导和规范第三方机构参与预算绩效管理。</w:t>
      </w:r>
      <w:r w:rsidRPr="00DC7B54">
        <w:rPr>
          <w:rFonts w:ascii="仿宋" w:eastAsia="仿宋" w:hAnsi="仿宋" w:cs="仿宋" w:hint="eastAsia"/>
          <w:kern w:val="0"/>
          <w:szCs w:val="32"/>
        </w:rPr>
        <w:t>根据财政部印发的《第三方机构预算绩效评价业务监督管理暂行办法》、《财政部办公厅关于预算绩效评价第三方机构信用管理平台上线运行的通知》，积极引导和规范第三方机构参与预算绩效管理，鼓励并指导第三方机构完成了“预算绩效评价第三方机构信用管理平台”的用户注册、信息填报。</w:t>
      </w:r>
    </w:p>
    <w:p w:rsidR="00580EA3" w:rsidRPr="00BD564B" w:rsidRDefault="00DC7B54" w:rsidP="00BD564B">
      <w:pPr>
        <w:pStyle w:val="a5"/>
        <w:widowControl/>
        <w:spacing w:beforeAutospacing="0" w:afterAutospacing="0" w:line="600" w:lineRule="exact"/>
        <w:ind w:firstLineChars="200" w:firstLine="674"/>
        <w:jc w:val="both"/>
        <w:rPr>
          <w:rFonts w:ascii="微软雅黑" w:eastAsia="微软雅黑" w:hAnsi="微软雅黑" w:cs="微软雅黑" w:hint="eastAsia"/>
          <w:spacing w:val="8"/>
          <w:sz w:val="27"/>
          <w:szCs w:val="27"/>
          <w:shd w:val="clear" w:color="auto" w:fill="FFFFFF"/>
        </w:rPr>
      </w:pPr>
      <w:r>
        <w:rPr>
          <w:rFonts w:ascii="楷体_GB2312" w:eastAsia="楷体_GB2312" w:hAnsi="仿宋" w:cs="微软雅黑" w:hint="eastAsia"/>
          <w:b/>
          <w:spacing w:val="8"/>
          <w:kern w:val="2"/>
          <w:sz w:val="32"/>
          <w:szCs w:val="32"/>
          <w:shd w:val="clear" w:color="auto" w:fill="FFFFFF"/>
        </w:rPr>
        <w:t>3</w:t>
      </w:r>
      <w:r w:rsidR="00137BCA">
        <w:rPr>
          <w:rFonts w:ascii="楷体_GB2312" w:eastAsia="楷体_GB2312" w:hAnsi="仿宋" w:cs="微软雅黑" w:hint="eastAsia"/>
          <w:b/>
          <w:spacing w:val="8"/>
          <w:kern w:val="2"/>
          <w:sz w:val="32"/>
          <w:szCs w:val="32"/>
          <w:shd w:val="clear" w:color="auto" w:fill="FFFFFF"/>
        </w:rPr>
        <w:t>、</w:t>
      </w:r>
      <w:r w:rsidR="00137BCA">
        <w:rPr>
          <w:rFonts w:ascii="楷体_GB2312" w:eastAsia="楷体_GB2312" w:hAnsi="仿宋" w:cs="微软雅黑" w:hint="eastAsia"/>
          <w:b/>
          <w:spacing w:val="8"/>
          <w:kern w:val="2"/>
          <w:sz w:val="32"/>
          <w:szCs w:val="32"/>
          <w:shd w:val="clear" w:color="auto" w:fill="FFFFFF"/>
        </w:rPr>
        <w:t>绩效评价结果应用</w:t>
      </w:r>
      <w:r w:rsidR="00137BCA">
        <w:rPr>
          <w:rFonts w:ascii="楷体_GB2312" w:eastAsia="楷体_GB2312" w:hAnsi="仿宋" w:cs="微软雅黑" w:hint="eastAsia"/>
          <w:b/>
          <w:spacing w:val="8"/>
          <w:kern w:val="2"/>
          <w:sz w:val="32"/>
          <w:szCs w:val="32"/>
          <w:shd w:val="clear" w:color="auto" w:fill="FFFFFF"/>
        </w:rPr>
        <w:t>逐步</w:t>
      </w:r>
      <w:r w:rsidR="00137BCA">
        <w:rPr>
          <w:rFonts w:ascii="楷体_GB2312" w:eastAsia="楷体_GB2312" w:hAnsi="仿宋" w:cs="微软雅黑" w:hint="eastAsia"/>
          <w:b/>
          <w:spacing w:val="8"/>
          <w:kern w:val="2"/>
          <w:sz w:val="32"/>
          <w:szCs w:val="32"/>
          <w:shd w:val="clear" w:color="auto" w:fill="FFFFFF"/>
        </w:rPr>
        <w:t>加强。</w:t>
      </w:r>
      <w:r w:rsidR="00137BCA">
        <w:rPr>
          <w:rFonts w:ascii="仿宋" w:eastAsia="仿宋" w:hAnsi="仿宋" w:cs="微软雅黑"/>
          <w:spacing w:val="8"/>
          <w:kern w:val="2"/>
          <w:sz w:val="32"/>
          <w:szCs w:val="32"/>
          <w:shd w:val="clear" w:color="auto" w:fill="FFFFFF"/>
        </w:rPr>
        <w:t>20</w:t>
      </w:r>
      <w:r w:rsidR="00137BCA">
        <w:rPr>
          <w:rFonts w:ascii="仿宋" w:eastAsia="仿宋" w:hAnsi="仿宋" w:cs="微软雅黑" w:hint="eastAsia"/>
          <w:spacing w:val="8"/>
          <w:kern w:val="2"/>
          <w:sz w:val="32"/>
          <w:szCs w:val="32"/>
          <w:shd w:val="clear" w:color="auto" w:fill="FFFFFF"/>
        </w:rPr>
        <w:t>21</w:t>
      </w:r>
      <w:r w:rsidR="00137BCA">
        <w:rPr>
          <w:rFonts w:ascii="仿宋" w:eastAsia="仿宋" w:hAnsi="仿宋" w:cs="微软雅黑" w:hint="eastAsia"/>
          <w:spacing w:val="8"/>
          <w:kern w:val="2"/>
          <w:sz w:val="32"/>
          <w:szCs w:val="32"/>
          <w:shd w:val="clear" w:color="auto" w:fill="FFFFFF"/>
        </w:rPr>
        <w:t>年预算项目绩效目标编报与</w:t>
      </w:r>
      <w:r w:rsidR="00137BCA">
        <w:rPr>
          <w:rFonts w:ascii="仿宋" w:eastAsia="仿宋" w:hAnsi="仿宋" w:cs="微软雅黑"/>
          <w:spacing w:val="8"/>
          <w:kern w:val="2"/>
          <w:sz w:val="32"/>
          <w:szCs w:val="32"/>
          <w:shd w:val="clear" w:color="auto" w:fill="FFFFFF"/>
        </w:rPr>
        <w:t>20</w:t>
      </w:r>
      <w:r w:rsidR="00137BCA">
        <w:rPr>
          <w:rFonts w:ascii="仿宋" w:eastAsia="仿宋" w:hAnsi="仿宋" w:cs="微软雅黑" w:hint="eastAsia"/>
          <w:spacing w:val="8"/>
          <w:kern w:val="2"/>
          <w:sz w:val="32"/>
          <w:szCs w:val="32"/>
          <w:shd w:val="clear" w:color="auto" w:fill="FFFFFF"/>
        </w:rPr>
        <w:t>21</w:t>
      </w:r>
      <w:r w:rsidR="00137BCA">
        <w:rPr>
          <w:rFonts w:ascii="仿宋" w:eastAsia="仿宋" w:hAnsi="仿宋" w:cs="微软雅黑" w:hint="eastAsia"/>
          <w:spacing w:val="8"/>
          <w:kern w:val="2"/>
          <w:sz w:val="32"/>
          <w:szCs w:val="32"/>
          <w:shd w:val="clear" w:color="auto" w:fill="FFFFFF"/>
        </w:rPr>
        <w:t>年预算编制同步部署、同步开展，以评促效，推进预算和绩效管理一体化。切实加强以民生为本、绩效为导向的</w:t>
      </w:r>
      <w:r w:rsidR="00137BCA">
        <w:rPr>
          <w:rFonts w:ascii="仿宋" w:eastAsia="仿宋" w:hAnsi="仿宋" w:cs="微软雅黑"/>
          <w:spacing w:val="8"/>
          <w:kern w:val="2"/>
          <w:sz w:val="32"/>
          <w:szCs w:val="32"/>
          <w:shd w:val="clear" w:color="auto" w:fill="FFFFFF"/>
        </w:rPr>
        <w:t>20</w:t>
      </w:r>
      <w:r w:rsidR="00137BCA">
        <w:rPr>
          <w:rFonts w:ascii="仿宋" w:eastAsia="仿宋" w:hAnsi="仿宋" w:cs="微软雅黑" w:hint="eastAsia"/>
          <w:spacing w:val="8"/>
          <w:kern w:val="2"/>
          <w:sz w:val="32"/>
          <w:szCs w:val="32"/>
          <w:shd w:val="clear" w:color="auto" w:fill="FFFFFF"/>
        </w:rPr>
        <w:t>21</w:t>
      </w:r>
      <w:r w:rsidR="00137BCA">
        <w:rPr>
          <w:rFonts w:ascii="仿宋" w:eastAsia="仿宋" w:hAnsi="仿宋" w:cs="微软雅黑" w:hint="eastAsia"/>
          <w:spacing w:val="8"/>
          <w:kern w:val="2"/>
          <w:sz w:val="32"/>
          <w:szCs w:val="32"/>
          <w:shd w:val="clear" w:color="auto" w:fill="FFFFFF"/>
        </w:rPr>
        <w:t>年预算编制工作，预算安排见政策、见目标，发现预算没有政策依据、财政政策时限失效的，不予安排预算。坚持上一年度评价结果与预算安排相挂钩，作为绩效管理问责的重要依据，按照奖优惩劣的原则，有效发挥激励约束机制，切实做到“花钱必问效，无效必问责”。</w:t>
      </w:r>
      <w:bookmarkStart w:id="0" w:name="_GoBack"/>
      <w:bookmarkEnd w:id="0"/>
    </w:p>
    <w:sectPr w:rsidR="00580EA3" w:rsidRPr="00BD5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jNzU1Y2E0ODQ1YTYyYmQ1ODY3ODU2NzRkNDBiOWQifQ=="/>
  </w:docVars>
  <w:rsids>
    <w:rsidRoot w:val="00620F9F"/>
    <w:rsid w:val="FE9B3E0F"/>
    <w:rsid w:val="0010080C"/>
    <w:rsid w:val="00137BCA"/>
    <w:rsid w:val="00296C37"/>
    <w:rsid w:val="00580EA3"/>
    <w:rsid w:val="00620F9F"/>
    <w:rsid w:val="00BD564B"/>
    <w:rsid w:val="00DC7B54"/>
    <w:rsid w:val="08EB3FCC"/>
    <w:rsid w:val="37117D05"/>
    <w:rsid w:val="37E21865"/>
    <w:rsid w:val="475A6379"/>
    <w:rsid w:val="58095778"/>
    <w:rsid w:val="5DFD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23FBF5-7D0B-4012-957D-1AAC6F04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仿宋_GB2312" w:hAnsi="Calibri"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qFormat/>
    <w:pPr>
      <w:spacing w:beforeAutospacing="1" w:afterAutospacing="1"/>
      <w:jc w:val="left"/>
    </w:pPr>
    <w:rPr>
      <w:kern w:val="0"/>
      <w:sz w:val="24"/>
      <w:szCs w:val="24"/>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Company>微软中国</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田雨薇</dc:creator>
  <cp:lastModifiedBy>Administrator</cp:lastModifiedBy>
  <cp:revision>2</cp:revision>
  <cp:lastPrinted>2020-10-16T00:30:00Z</cp:lastPrinted>
  <dcterms:created xsi:type="dcterms:W3CDTF">2022-10-20T07:28:00Z</dcterms:created>
  <dcterms:modified xsi:type="dcterms:W3CDTF">2022-10-20T07:28:00Z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BF99DB256961430CA78BB21E9F7DE9A6</vt:lpwstr>
  </property>
</Properties>
</file>