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28"/>
          <w:szCs w:val="28"/>
        </w:rPr>
      </w:pPr>
      <w:bookmarkStart w:id="0" w:name="_GoBack"/>
      <w:bookmarkEnd w:id="0"/>
    </w:p>
    <w:p>
      <w:pPr>
        <w:jc w:val="both"/>
        <w:rPr>
          <w:sz w:val="28"/>
          <w:szCs w:val="28"/>
        </w:rPr>
      </w:pPr>
    </w:p>
    <w:p>
      <w:pPr>
        <w:jc w:val="both"/>
        <w:rPr>
          <w:sz w:val="28"/>
          <w:szCs w:val="28"/>
          <w:lang w:eastAsia="zh-CN"/>
        </w:rPr>
      </w:pPr>
    </w:p>
    <w:p>
      <w:pPr>
        <w:jc w:val="both"/>
        <w:rPr>
          <w:sz w:val="28"/>
          <w:szCs w:val="28"/>
          <w:lang w:eastAsia="zh-CN"/>
        </w:rPr>
      </w:pPr>
    </w:p>
    <w:p>
      <w:pPr>
        <w:jc w:val="both"/>
        <w:rPr>
          <w:sz w:val="28"/>
          <w:szCs w:val="28"/>
          <w:lang w:eastAsia="zh-CN"/>
        </w:rPr>
      </w:pPr>
    </w:p>
    <w:p>
      <w:pPr>
        <w:jc w:val="both"/>
        <w:rPr>
          <w:sz w:val="28"/>
          <w:szCs w:val="28"/>
          <w:lang w:eastAsia="zh-CN"/>
        </w:rPr>
      </w:pPr>
    </w:p>
    <w:p>
      <w:pPr>
        <w:jc w:val="both"/>
        <w:rPr>
          <w:sz w:val="28"/>
          <w:szCs w:val="28"/>
          <w:lang w:eastAsia="zh-CN"/>
        </w:rPr>
      </w:pPr>
    </w:p>
    <w:p>
      <w:pPr>
        <w:jc w:val="both"/>
        <w:rPr>
          <w:sz w:val="28"/>
          <w:szCs w:val="28"/>
          <w:lang w:eastAsia="zh-CN"/>
        </w:rPr>
      </w:pPr>
    </w:p>
    <w:p>
      <w:pPr>
        <w:jc w:val="both"/>
        <w:rPr>
          <w:sz w:val="28"/>
          <w:szCs w:val="28"/>
          <w:lang w:eastAsia="zh-CN"/>
        </w:rPr>
      </w:pPr>
    </w:p>
    <w:p>
      <w:pPr>
        <w:jc w:val="both"/>
        <w:rPr>
          <w:sz w:val="28"/>
          <w:szCs w:val="28"/>
          <w:lang w:eastAsia="zh-CN"/>
        </w:rPr>
      </w:pPr>
    </w:p>
    <w:p>
      <w:pPr>
        <w:spacing w:line="560" w:lineRule="exact"/>
        <w:jc w:val="both"/>
        <w:rPr>
          <w:sz w:val="32"/>
          <w:szCs w:val="32"/>
          <w:lang w:eastAsia="zh-CN"/>
        </w:rPr>
      </w:pPr>
      <w:r>
        <w:rPr>
          <w:rFonts w:hint="eastAsia"/>
          <w:sz w:val="32"/>
          <w:szCs w:val="32"/>
          <w:lang w:eastAsia="zh-CN"/>
        </w:rPr>
        <w:t>附件1：</w:t>
      </w:r>
      <w:r>
        <w:rPr>
          <w:sz w:val="32"/>
          <w:szCs w:val="32"/>
          <w:lang w:eastAsia="zh-CN"/>
        </w:rPr>
        <w:t>随县石材产业发展专项资金绩效评价</w:t>
      </w:r>
    </w:p>
    <w:p>
      <w:pPr>
        <w:spacing w:line="560" w:lineRule="exact"/>
        <w:jc w:val="both"/>
        <w:rPr>
          <w:sz w:val="32"/>
          <w:szCs w:val="32"/>
          <w:lang w:eastAsia="zh-CN"/>
        </w:rPr>
      </w:pPr>
      <w:r>
        <w:rPr>
          <w:rFonts w:hint="eastAsia"/>
          <w:sz w:val="32"/>
          <w:szCs w:val="32"/>
          <w:lang w:eastAsia="zh-CN"/>
        </w:rPr>
        <w:t>附件2：</w:t>
      </w:r>
      <w:r>
        <w:rPr>
          <w:sz w:val="32"/>
          <w:szCs w:val="32"/>
          <w:lang w:eastAsia="zh-CN"/>
        </w:rPr>
        <w:t>随县文旅专项资金绩效评价</w:t>
      </w:r>
    </w:p>
    <w:p>
      <w:pPr>
        <w:spacing w:line="560" w:lineRule="exact"/>
        <w:jc w:val="both"/>
        <w:rPr>
          <w:sz w:val="32"/>
          <w:szCs w:val="32"/>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lang w:eastAsia="zh-CN"/>
        </w:rPr>
      </w:pPr>
    </w:p>
    <w:p>
      <w:pPr>
        <w:jc w:val="both"/>
        <w:rPr>
          <w:sz w:val="28"/>
          <w:szCs w:val="28"/>
          <w:lang w:eastAsia="zh-CN"/>
        </w:rPr>
      </w:pPr>
    </w:p>
    <w:p>
      <w:pPr>
        <w:jc w:val="both"/>
        <w:rPr>
          <w:sz w:val="28"/>
          <w:szCs w:val="28"/>
          <w:lang w:eastAsia="zh-CN"/>
        </w:rPr>
      </w:pPr>
    </w:p>
    <w:p>
      <w:pPr>
        <w:jc w:val="both"/>
        <w:rPr>
          <w:sz w:val="28"/>
          <w:szCs w:val="28"/>
          <w:lang w:eastAsia="zh-CN"/>
        </w:rPr>
      </w:pPr>
    </w:p>
    <w:p>
      <w:pPr>
        <w:jc w:val="both"/>
        <w:rPr>
          <w:sz w:val="28"/>
          <w:szCs w:val="28"/>
          <w:lang w:eastAsia="zh-CN"/>
        </w:rPr>
      </w:pPr>
    </w:p>
    <w:p>
      <w:pPr>
        <w:jc w:val="both"/>
        <w:rPr>
          <w:sz w:val="28"/>
          <w:szCs w:val="28"/>
          <w:lang w:eastAsia="zh-CN"/>
        </w:rPr>
      </w:pPr>
    </w:p>
    <w:p>
      <w:pPr>
        <w:jc w:val="both"/>
        <w:rPr>
          <w:sz w:val="28"/>
          <w:szCs w:val="28"/>
          <w:lang w:eastAsia="zh-CN"/>
        </w:rPr>
      </w:pPr>
    </w:p>
    <w:p>
      <w:pPr>
        <w:jc w:val="both"/>
        <w:rPr>
          <w:sz w:val="28"/>
          <w:szCs w:val="28"/>
          <w:lang w:eastAsia="zh-CN"/>
        </w:rPr>
      </w:pPr>
    </w:p>
    <w:p>
      <w:pPr>
        <w:jc w:val="both"/>
        <w:rPr>
          <w:sz w:val="28"/>
          <w:szCs w:val="28"/>
          <w:lang w:eastAsia="zh-CN"/>
        </w:rPr>
      </w:pPr>
    </w:p>
    <w:p>
      <w:pPr>
        <w:jc w:val="both"/>
        <w:rPr>
          <w:sz w:val="28"/>
          <w:szCs w:val="28"/>
          <w:lang w:eastAsia="zh-CN"/>
        </w:rPr>
      </w:pPr>
    </w:p>
    <w:p>
      <w:pPr>
        <w:jc w:val="both"/>
        <w:rPr>
          <w:sz w:val="28"/>
          <w:szCs w:val="28"/>
          <w:lang w:eastAsia="zh-CN"/>
        </w:rPr>
      </w:pPr>
    </w:p>
    <w:p>
      <w:pPr>
        <w:jc w:val="both"/>
        <w:rPr>
          <w:b/>
          <w:sz w:val="32"/>
          <w:szCs w:val="32"/>
          <w:lang w:eastAsia="zh-CN"/>
        </w:rPr>
      </w:pPr>
      <w:r>
        <w:rPr>
          <w:rFonts w:hint="eastAsia"/>
          <w:b/>
          <w:sz w:val="32"/>
          <w:szCs w:val="32"/>
          <w:lang w:eastAsia="zh-CN"/>
        </w:rPr>
        <w:t>附件1:2021年</w:t>
      </w:r>
      <w:r>
        <w:rPr>
          <w:b/>
          <w:sz w:val="32"/>
          <w:szCs w:val="32"/>
          <w:lang w:eastAsia="zh-CN"/>
        </w:rPr>
        <w:t>石材产业发展专项资金绩效执行结果</w:t>
      </w:r>
    </w:p>
    <w:p>
      <w:pPr>
        <w:jc w:val="both"/>
        <w:rPr>
          <w:sz w:val="28"/>
          <w:szCs w:val="28"/>
        </w:rPr>
      </w:pPr>
    </w:p>
    <w:p>
      <w:pPr>
        <w:spacing w:line="560" w:lineRule="exact"/>
        <w:ind w:firstLine="560" w:firstLineChars="200"/>
        <w:jc w:val="both"/>
        <w:rPr>
          <w:sz w:val="28"/>
          <w:szCs w:val="28"/>
        </w:rPr>
      </w:pPr>
      <w:r>
        <w:rPr>
          <w:rFonts w:hint="eastAsia"/>
          <w:sz w:val="28"/>
          <w:szCs w:val="28"/>
        </w:rPr>
        <w:t>为</w:t>
      </w:r>
      <w:r>
        <w:rPr>
          <w:sz w:val="28"/>
          <w:szCs w:val="28"/>
        </w:rPr>
        <w:t>加强随县财政资金使用效益，湖北德佳会计师事务所（普通合伙）受 随县财政局的委托，对随县石材产业管理办公室 2021 年度石材产业发展专</w:t>
      </w:r>
    </w:p>
    <w:p>
      <w:pPr>
        <w:spacing w:line="560" w:lineRule="exact"/>
        <w:jc w:val="both"/>
        <w:rPr>
          <w:sz w:val="28"/>
          <w:szCs w:val="28"/>
        </w:rPr>
      </w:pPr>
      <w:r>
        <w:rPr>
          <w:sz w:val="28"/>
          <w:szCs w:val="28"/>
        </w:rPr>
        <w:t>项资金实施绩效评价。</w:t>
      </w:r>
    </w:p>
    <w:p>
      <w:pPr>
        <w:spacing w:line="560" w:lineRule="exact"/>
        <w:ind w:firstLine="560" w:firstLineChars="200"/>
        <w:jc w:val="both"/>
        <w:rPr>
          <w:sz w:val="28"/>
          <w:szCs w:val="28"/>
        </w:rPr>
      </w:pPr>
      <w:r>
        <w:rPr>
          <w:rFonts w:hint="eastAsia"/>
          <w:sz w:val="28"/>
          <w:szCs w:val="28"/>
          <w:lang w:eastAsia="zh-CN"/>
        </w:rPr>
        <w:t>一</w:t>
      </w:r>
      <w:r>
        <w:rPr>
          <w:sz w:val="28"/>
          <w:szCs w:val="28"/>
        </w:rPr>
        <w:t>、评价结论</w:t>
      </w:r>
    </w:p>
    <w:p>
      <w:pPr>
        <w:spacing w:line="560" w:lineRule="exact"/>
        <w:ind w:firstLine="420" w:firstLineChars="150"/>
        <w:jc w:val="both"/>
        <w:rPr>
          <w:sz w:val="28"/>
          <w:szCs w:val="28"/>
        </w:rPr>
      </w:pPr>
      <w:r>
        <w:rPr>
          <w:sz w:val="28"/>
          <w:szCs w:val="28"/>
        </w:rPr>
        <w:t>（一）评价得分</w:t>
      </w:r>
    </w:p>
    <w:p>
      <w:pPr>
        <w:spacing w:line="560" w:lineRule="exact"/>
        <w:ind w:firstLine="560" w:firstLineChars="200"/>
        <w:jc w:val="both"/>
        <w:rPr>
          <w:sz w:val="28"/>
          <w:szCs w:val="28"/>
        </w:rPr>
      </w:pPr>
      <w:r>
        <w:rPr>
          <w:sz w:val="28"/>
          <w:szCs w:val="28"/>
        </w:rPr>
        <w:t>经综合评价，该项目财政预算资金支出绩效评价结果为 81 分，评分结</w:t>
      </w:r>
    </w:p>
    <w:p>
      <w:pPr>
        <w:spacing w:line="560" w:lineRule="exact"/>
        <w:jc w:val="both"/>
        <w:rPr>
          <w:sz w:val="28"/>
          <w:szCs w:val="28"/>
        </w:rPr>
      </w:pPr>
      <w:r>
        <w:rPr>
          <w:sz w:val="28"/>
          <w:szCs w:val="28"/>
        </w:rPr>
        <w:t>果良（按各项目得分率与资金额度加权平均确定），具体情况如下表：</w:t>
      </w:r>
    </w:p>
    <w:p>
      <w:pPr>
        <w:jc w:val="both"/>
        <w:rPr>
          <w:sz w:val="28"/>
          <w:szCs w:val="28"/>
        </w:rPr>
      </w:pPr>
    </w:p>
    <w:tbl>
      <w:tblPr>
        <w:tblStyle w:val="7"/>
        <w:tblW w:w="8226"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22"/>
        <w:gridCol w:w="1627"/>
        <w:gridCol w:w="1553"/>
        <w:gridCol w:w="24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622" w:type="dxa"/>
          </w:tcPr>
          <w:p>
            <w:pPr>
              <w:jc w:val="center"/>
              <w:rPr>
                <w:sz w:val="28"/>
                <w:szCs w:val="28"/>
              </w:rPr>
            </w:pPr>
            <w:r>
              <w:rPr>
                <w:sz w:val="28"/>
                <w:szCs w:val="28"/>
              </w:rPr>
              <w:t>评价内容</w:t>
            </w:r>
          </w:p>
        </w:tc>
        <w:tc>
          <w:tcPr>
            <w:tcW w:w="1627" w:type="dxa"/>
          </w:tcPr>
          <w:p>
            <w:pPr>
              <w:jc w:val="center"/>
              <w:rPr>
                <w:sz w:val="28"/>
                <w:szCs w:val="28"/>
              </w:rPr>
            </w:pPr>
            <w:r>
              <w:rPr>
                <w:sz w:val="28"/>
                <w:szCs w:val="28"/>
              </w:rPr>
              <w:t>权重</w:t>
            </w:r>
          </w:p>
        </w:tc>
        <w:tc>
          <w:tcPr>
            <w:tcW w:w="1553" w:type="dxa"/>
          </w:tcPr>
          <w:p>
            <w:pPr>
              <w:jc w:val="center"/>
              <w:rPr>
                <w:sz w:val="28"/>
                <w:szCs w:val="28"/>
              </w:rPr>
            </w:pPr>
            <w:r>
              <w:rPr>
                <w:sz w:val="28"/>
                <w:szCs w:val="28"/>
              </w:rPr>
              <w:t>标准分值</w:t>
            </w:r>
          </w:p>
        </w:tc>
        <w:tc>
          <w:tcPr>
            <w:tcW w:w="2424" w:type="dxa"/>
          </w:tcPr>
          <w:p>
            <w:pPr>
              <w:jc w:val="center"/>
              <w:rPr>
                <w:sz w:val="28"/>
                <w:szCs w:val="28"/>
              </w:rPr>
            </w:pPr>
            <w:r>
              <w:rPr>
                <w:sz w:val="28"/>
                <w:szCs w:val="28"/>
              </w:rPr>
              <w:t>评价得分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622" w:type="dxa"/>
          </w:tcPr>
          <w:p>
            <w:pPr>
              <w:jc w:val="center"/>
              <w:rPr>
                <w:sz w:val="28"/>
                <w:szCs w:val="28"/>
              </w:rPr>
            </w:pPr>
            <w:r>
              <w:rPr>
                <w:sz w:val="28"/>
                <w:szCs w:val="28"/>
              </w:rPr>
              <w:t>决策</w:t>
            </w:r>
          </w:p>
        </w:tc>
        <w:tc>
          <w:tcPr>
            <w:tcW w:w="1627" w:type="dxa"/>
          </w:tcPr>
          <w:p>
            <w:pPr>
              <w:jc w:val="center"/>
              <w:rPr>
                <w:sz w:val="28"/>
                <w:szCs w:val="28"/>
              </w:rPr>
            </w:pPr>
            <w:r>
              <w:rPr>
                <w:sz w:val="28"/>
                <w:szCs w:val="28"/>
              </w:rPr>
              <w:t>18%</w:t>
            </w:r>
          </w:p>
        </w:tc>
        <w:tc>
          <w:tcPr>
            <w:tcW w:w="1553" w:type="dxa"/>
          </w:tcPr>
          <w:p>
            <w:pPr>
              <w:jc w:val="center"/>
              <w:rPr>
                <w:sz w:val="28"/>
                <w:szCs w:val="28"/>
              </w:rPr>
            </w:pPr>
            <w:r>
              <w:rPr>
                <w:sz w:val="28"/>
                <w:szCs w:val="28"/>
              </w:rPr>
              <w:t>18</w:t>
            </w:r>
          </w:p>
        </w:tc>
        <w:tc>
          <w:tcPr>
            <w:tcW w:w="2424" w:type="dxa"/>
          </w:tcPr>
          <w:p>
            <w:pPr>
              <w:jc w:val="center"/>
              <w:rPr>
                <w:sz w:val="28"/>
                <w:szCs w:val="28"/>
              </w:rPr>
            </w:pPr>
            <w:r>
              <w:rPr>
                <w:sz w:val="28"/>
                <w:szCs w:val="28"/>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622" w:type="dxa"/>
          </w:tcPr>
          <w:p>
            <w:pPr>
              <w:jc w:val="center"/>
              <w:rPr>
                <w:sz w:val="28"/>
                <w:szCs w:val="28"/>
              </w:rPr>
            </w:pPr>
            <w:r>
              <w:rPr>
                <w:sz w:val="28"/>
                <w:szCs w:val="28"/>
              </w:rPr>
              <w:t>过程</w:t>
            </w:r>
          </w:p>
        </w:tc>
        <w:tc>
          <w:tcPr>
            <w:tcW w:w="1627" w:type="dxa"/>
          </w:tcPr>
          <w:p>
            <w:pPr>
              <w:jc w:val="center"/>
              <w:rPr>
                <w:sz w:val="28"/>
                <w:szCs w:val="28"/>
              </w:rPr>
            </w:pPr>
            <w:r>
              <w:rPr>
                <w:sz w:val="28"/>
                <w:szCs w:val="28"/>
              </w:rPr>
              <w:t>20%</w:t>
            </w:r>
          </w:p>
        </w:tc>
        <w:tc>
          <w:tcPr>
            <w:tcW w:w="1553" w:type="dxa"/>
          </w:tcPr>
          <w:p>
            <w:pPr>
              <w:jc w:val="center"/>
              <w:rPr>
                <w:sz w:val="28"/>
                <w:szCs w:val="28"/>
              </w:rPr>
            </w:pPr>
            <w:r>
              <w:rPr>
                <w:sz w:val="28"/>
                <w:szCs w:val="28"/>
              </w:rPr>
              <w:t>20</w:t>
            </w:r>
          </w:p>
        </w:tc>
        <w:tc>
          <w:tcPr>
            <w:tcW w:w="2424" w:type="dxa"/>
          </w:tcPr>
          <w:p>
            <w:pPr>
              <w:jc w:val="center"/>
              <w:rPr>
                <w:sz w:val="28"/>
                <w:szCs w:val="28"/>
              </w:rPr>
            </w:pPr>
            <w:r>
              <w:rPr>
                <w:sz w:val="28"/>
                <w:szCs w:val="28"/>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622" w:type="dxa"/>
          </w:tcPr>
          <w:p>
            <w:pPr>
              <w:jc w:val="center"/>
              <w:rPr>
                <w:sz w:val="28"/>
                <w:szCs w:val="28"/>
              </w:rPr>
            </w:pPr>
            <w:r>
              <w:rPr>
                <w:sz w:val="28"/>
                <w:szCs w:val="28"/>
              </w:rPr>
              <w:t>产出</w:t>
            </w:r>
          </w:p>
        </w:tc>
        <w:tc>
          <w:tcPr>
            <w:tcW w:w="1627" w:type="dxa"/>
          </w:tcPr>
          <w:p>
            <w:pPr>
              <w:jc w:val="center"/>
              <w:rPr>
                <w:sz w:val="28"/>
                <w:szCs w:val="28"/>
              </w:rPr>
            </w:pPr>
            <w:r>
              <w:rPr>
                <w:sz w:val="28"/>
                <w:szCs w:val="28"/>
              </w:rPr>
              <w:t>32%</w:t>
            </w:r>
          </w:p>
        </w:tc>
        <w:tc>
          <w:tcPr>
            <w:tcW w:w="1553" w:type="dxa"/>
          </w:tcPr>
          <w:p>
            <w:pPr>
              <w:jc w:val="center"/>
              <w:rPr>
                <w:sz w:val="28"/>
                <w:szCs w:val="28"/>
              </w:rPr>
            </w:pPr>
            <w:r>
              <w:rPr>
                <w:sz w:val="28"/>
                <w:szCs w:val="28"/>
              </w:rPr>
              <w:t>32</w:t>
            </w:r>
          </w:p>
        </w:tc>
        <w:tc>
          <w:tcPr>
            <w:tcW w:w="2424" w:type="dxa"/>
          </w:tcPr>
          <w:p>
            <w:pPr>
              <w:jc w:val="center"/>
              <w:rPr>
                <w:sz w:val="28"/>
                <w:szCs w:val="28"/>
              </w:rPr>
            </w:pPr>
            <w:r>
              <w:rPr>
                <w:sz w:val="28"/>
                <w:szCs w:val="28"/>
              </w:rPr>
              <w:t>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622" w:type="dxa"/>
          </w:tcPr>
          <w:p>
            <w:pPr>
              <w:jc w:val="center"/>
              <w:rPr>
                <w:sz w:val="28"/>
                <w:szCs w:val="28"/>
              </w:rPr>
            </w:pPr>
            <w:r>
              <w:rPr>
                <w:sz w:val="28"/>
                <w:szCs w:val="28"/>
              </w:rPr>
              <w:t>效果</w:t>
            </w:r>
          </w:p>
        </w:tc>
        <w:tc>
          <w:tcPr>
            <w:tcW w:w="1627" w:type="dxa"/>
          </w:tcPr>
          <w:p>
            <w:pPr>
              <w:jc w:val="center"/>
              <w:rPr>
                <w:sz w:val="28"/>
                <w:szCs w:val="28"/>
              </w:rPr>
            </w:pPr>
            <w:r>
              <w:rPr>
                <w:sz w:val="28"/>
                <w:szCs w:val="28"/>
              </w:rPr>
              <w:t>30%</w:t>
            </w:r>
          </w:p>
        </w:tc>
        <w:tc>
          <w:tcPr>
            <w:tcW w:w="1553" w:type="dxa"/>
          </w:tcPr>
          <w:p>
            <w:pPr>
              <w:jc w:val="center"/>
              <w:rPr>
                <w:sz w:val="28"/>
                <w:szCs w:val="28"/>
              </w:rPr>
            </w:pPr>
            <w:r>
              <w:rPr>
                <w:sz w:val="28"/>
                <w:szCs w:val="28"/>
              </w:rPr>
              <w:t>30</w:t>
            </w:r>
          </w:p>
        </w:tc>
        <w:tc>
          <w:tcPr>
            <w:tcW w:w="2424" w:type="dxa"/>
          </w:tcPr>
          <w:p>
            <w:pPr>
              <w:jc w:val="center"/>
              <w:rPr>
                <w:sz w:val="28"/>
                <w:szCs w:val="28"/>
              </w:rPr>
            </w:pPr>
            <w:r>
              <w:rPr>
                <w:sz w:val="28"/>
                <w:szCs w:val="28"/>
              </w:rPr>
              <w:t>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622" w:type="dxa"/>
          </w:tcPr>
          <w:p>
            <w:pPr>
              <w:jc w:val="center"/>
              <w:rPr>
                <w:sz w:val="28"/>
                <w:szCs w:val="28"/>
              </w:rPr>
            </w:pPr>
            <w:r>
              <w:rPr>
                <w:sz w:val="28"/>
                <w:szCs w:val="28"/>
              </w:rPr>
              <w:t>综合绩效</w:t>
            </w:r>
          </w:p>
        </w:tc>
        <w:tc>
          <w:tcPr>
            <w:tcW w:w="1627" w:type="dxa"/>
          </w:tcPr>
          <w:p>
            <w:pPr>
              <w:jc w:val="center"/>
              <w:rPr>
                <w:sz w:val="28"/>
                <w:szCs w:val="28"/>
              </w:rPr>
            </w:pPr>
            <w:r>
              <w:rPr>
                <w:sz w:val="28"/>
                <w:szCs w:val="28"/>
              </w:rPr>
              <w:t>100%</w:t>
            </w:r>
          </w:p>
        </w:tc>
        <w:tc>
          <w:tcPr>
            <w:tcW w:w="1553" w:type="dxa"/>
          </w:tcPr>
          <w:p>
            <w:pPr>
              <w:jc w:val="center"/>
              <w:rPr>
                <w:sz w:val="28"/>
                <w:szCs w:val="28"/>
              </w:rPr>
            </w:pPr>
            <w:r>
              <w:rPr>
                <w:sz w:val="28"/>
                <w:szCs w:val="28"/>
              </w:rPr>
              <w:t>100</w:t>
            </w:r>
          </w:p>
        </w:tc>
        <w:tc>
          <w:tcPr>
            <w:tcW w:w="2424" w:type="dxa"/>
          </w:tcPr>
          <w:p>
            <w:pPr>
              <w:jc w:val="center"/>
              <w:rPr>
                <w:sz w:val="28"/>
                <w:szCs w:val="28"/>
              </w:rPr>
            </w:pPr>
            <w:r>
              <w:rPr>
                <w:sz w:val="28"/>
                <w:szCs w:val="28"/>
              </w:rPr>
              <w:t>81</w:t>
            </w:r>
          </w:p>
        </w:tc>
      </w:tr>
    </w:tbl>
    <w:p>
      <w:pPr>
        <w:spacing w:line="560" w:lineRule="exact"/>
        <w:ind w:firstLine="560" w:firstLineChars="200"/>
        <w:jc w:val="both"/>
        <w:rPr>
          <w:sz w:val="28"/>
          <w:szCs w:val="28"/>
        </w:rPr>
      </w:pPr>
      <w:r>
        <w:rPr>
          <w:sz w:val="28"/>
          <w:szCs w:val="28"/>
        </w:rPr>
        <w:t>（二）绩效目标完成情况</w:t>
      </w:r>
    </w:p>
    <w:p>
      <w:pPr>
        <w:spacing w:line="560" w:lineRule="exact"/>
        <w:ind w:firstLine="560" w:firstLineChars="200"/>
        <w:jc w:val="both"/>
        <w:rPr>
          <w:sz w:val="28"/>
          <w:szCs w:val="28"/>
          <w:lang w:eastAsia="zh-CN"/>
        </w:rPr>
      </w:pPr>
      <w:r>
        <w:rPr>
          <w:sz w:val="28"/>
          <w:szCs w:val="28"/>
        </w:rPr>
        <w:t>1、执行率情</w:t>
      </w:r>
      <w:r>
        <w:rPr>
          <w:rFonts w:hint="eastAsia"/>
          <w:sz w:val="28"/>
          <w:szCs w:val="28"/>
          <w:lang w:eastAsia="zh-CN"/>
        </w:rPr>
        <w:t>况</w:t>
      </w:r>
    </w:p>
    <w:p>
      <w:pPr>
        <w:spacing w:line="560" w:lineRule="exact"/>
        <w:ind w:firstLine="560" w:firstLineChars="200"/>
        <w:jc w:val="both"/>
        <w:rPr>
          <w:sz w:val="28"/>
          <w:szCs w:val="28"/>
        </w:rPr>
      </w:pPr>
      <w:r>
        <w:rPr>
          <w:sz w:val="28"/>
          <w:szCs w:val="28"/>
        </w:rPr>
        <w:t>2021 年年度石材产业发展专项资金预算执行率为 86.86%。2021 年石材 产业发展专项资金预算 100 万元，财政实际拨入 100 万元，2021 年年项目实际支出 86.86 万元，预算执行率 86.86%。</w:t>
      </w:r>
    </w:p>
    <w:p>
      <w:pPr>
        <w:spacing w:line="560" w:lineRule="exact"/>
        <w:ind w:firstLine="560" w:firstLineChars="200"/>
        <w:jc w:val="both"/>
        <w:rPr>
          <w:sz w:val="28"/>
          <w:szCs w:val="28"/>
        </w:rPr>
      </w:pPr>
      <w:r>
        <w:rPr>
          <w:sz w:val="28"/>
          <w:szCs w:val="28"/>
        </w:rPr>
        <w:t>2、完成的主要绩效指标。</w:t>
      </w:r>
    </w:p>
    <w:p>
      <w:pPr>
        <w:spacing w:line="560" w:lineRule="exact"/>
        <w:ind w:firstLine="420" w:firstLineChars="150"/>
        <w:jc w:val="both"/>
        <w:rPr>
          <w:sz w:val="28"/>
          <w:szCs w:val="28"/>
        </w:rPr>
      </w:pPr>
      <w:r>
        <w:rPr>
          <w:sz w:val="28"/>
          <w:szCs w:val="28"/>
        </w:rPr>
        <w:t>（1）组织人力、物力、财力覆土复绿功坚，建立整改台账，督促企业 对照标准及时整改，做到所有平台、边坡及堆渣场，不留死角，应覆尽覆、 应绿尽绿。2021 年末实现累计栽种树苗 144 万株，播撒草籽 4 万公斤，完成复绿边坡 120 个、平台 160 个、堆渣场 14 个，复绿 3500 亩。</w:t>
      </w:r>
    </w:p>
    <w:p>
      <w:pPr>
        <w:spacing w:line="560" w:lineRule="exact"/>
        <w:ind w:firstLine="420" w:firstLineChars="150"/>
        <w:jc w:val="both"/>
        <w:rPr>
          <w:sz w:val="28"/>
          <w:szCs w:val="28"/>
        </w:rPr>
      </w:pPr>
      <w:r>
        <w:rPr>
          <w:sz w:val="28"/>
          <w:szCs w:val="28"/>
        </w:rPr>
        <w:t>（2）完善矿山污水处理网络，在矿山安装“超标报警 ”自动监测设备，对 62 座矿山污水拦截坝进行全面排查，完成清淤恢复库容 9 万余立方米，实现矿山污水全收集全处理。</w:t>
      </w:r>
    </w:p>
    <w:p>
      <w:pPr>
        <w:spacing w:line="560" w:lineRule="exact"/>
        <w:ind w:firstLine="420" w:firstLineChars="150"/>
        <w:jc w:val="both"/>
        <w:rPr>
          <w:sz w:val="28"/>
          <w:szCs w:val="28"/>
        </w:rPr>
      </w:pPr>
      <w:r>
        <w:rPr>
          <w:sz w:val="28"/>
          <w:szCs w:val="28"/>
        </w:rPr>
        <w:t>（3）加快矿山矿权整合，制定矿权整合出让实施方案，推动产业转型升级。杜绝违法违规生产。</w:t>
      </w:r>
    </w:p>
    <w:p>
      <w:pPr>
        <w:spacing w:line="560" w:lineRule="exact"/>
        <w:ind w:firstLine="420" w:firstLineChars="150"/>
        <w:jc w:val="both"/>
        <w:rPr>
          <w:sz w:val="28"/>
          <w:szCs w:val="28"/>
        </w:rPr>
      </w:pPr>
      <w:r>
        <w:rPr>
          <w:sz w:val="28"/>
          <w:szCs w:val="28"/>
        </w:rPr>
        <w:t>（4）基本公共服务水平得到提升 10%。</w:t>
      </w:r>
    </w:p>
    <w:p>
      <w:pPr>
        <w:spacing w:line="560" w:lineRule="exact"/>
        <w:ind w:firstLine="560" w:firstLineChars="200"/>
        <w:jc w:val="both"/>
        <w:rPr>
          <w:sz w:val="28"/>
          <w:szCs w:val="28"/>
        </w:rPr>
      </w:pPr>
      <w:r>
        <w:rPr>
          <w:sz w:val="28"/>
          <w:szCs w:val="28"/>
        </w:rPr>
        <w:t>三、经验教训和建议</w:t>
      </w:r>
    </w:p>
    <w:p>
      <w:pPr>
        <w:spacing w:line="560" w:lineRule="exact"/>
        <w:ind w:firstLine="420" w:firstLineChars="150"/>
        <w:jc w:val="both"/>
        <w:rPr>
          <w:sz w:val="28"/>
          <w:szCs w:val="28"/>
        </w:rPr>
      </w:pPr>
      <w:r>
        <w:rPr>
          <w:sz w:val="28"/>
          <w:szCs w:val="28"/>
        </w:rPr>
        <w:t>（一）经验</w:t>
      </w:r>
    </w:p>
    <w:p>
      <w:pPr>
        <w:spacing w:line="560" w:lineRule="exact"/>
        <w:ind w:firstLine="560" w:firstLineChars="200"/>
        <w:jc w:val="both"/>
        <w:rPr>
          <w:sz w:val="28"/>
          <w:szCs w:val="28"/>
        </w:rPr>
      </w:pPr>
      <w:r>
        <w:rPr>
          <w:sz w:val="28"/>
          <w:szCs w:val="28"/>
        </w:rPr>
        <w:t>随县石材产业管理办公室建立了联系包保矿山和加工企业的三级包保 工作机制，县主要领导亲自担任石材行业生态环境专项整治行动领导小组</w:t>
      </w:r>
      <w:r>
        <w:rPr>
          <w:rFonts w:hint="eastAsia"/>
          <w:sz w:val="28"/>
          <w:szCs w:val="28"/>
          <w:lang w:eastAsia="zh-CN"/>
        </w:rPr>
        <w:t>，</w:t>
      </w:r>
      <w:r>
        <w:rPr>
          <w:sz w:val="28"/>
          <w:szCs w:val="28"/>
        </w:rPr>
        <w:t>推动整改责任系统包保全覆盖，制定《随县花岗岩石材矿山 2021 年度生态 修复与恢复治理工作实施方案》、《随县石材行业生态环境专项整治行动方 案》、《随县石材矿山复绿技术规范》，按照“清理、整形、覆土、复绿、管护 ”五步法和乔、灌、草“三位一体 ”立体绿化的要求，组织人力、物力、财力覆土复绿功坚，建立整改台账，督促企业对照标准及时整改。</w:t>
      </w:r>
    </w:p>
    <w:p>
      <w:pPr>
        <w:spacing w:line="560" w:lineRule="exact"/>
        <w:ind w:firstLine="560" w:firstLineChars="200"/>
        <w:jc w:val="both"/>
        <w:rPr>
          <w:sz w:val="28"/>
          <w:szCs w:val="28"/>
        </w:rPr>
      </w:pPr>
      <w:r>
        <w:rPr>
          <w:sz w:val="28"/>
          <w:szCs w:val="28"/>
        </w:rPr>
        <w:t>(二) 存在的问题</w:t>
      </w:r>
    </w:p>
    <w:p>
      <w:pPr>
        <w:spacing w:line="560" w:lineRule="exact"/>
        <w:ind w:firstLine="560" w:firstLineChars="200"/>
        <w:jc w:val="both"/>
        <w:rPr>
          <w:sz w:val="28"/>
          <w:szCs w:val="28"/>
        </w:rPr>
      </w:pPr>
      <w:r>
        <w:rPr>
          <w:sz w:val="28"/>
          <w:szCs w:val="28"/>
        </w:rPr>
        <w:t>1、 目前综合执法机制尚未健全，石材产业管理办公室仍然只是一个常 设的综合协调机构，执法大队也没有综合执法权。部分企业法律意识淡薄，</w:t>
      </w:r>
    </w:p>
    <w:p>
      <w:pPr>
        <w:spacing w:line="560" w:lineRule="exact"/>
        <w:jc w:val="both"/>
        <w:rPr>
          <w:sz w:val="28"/>
          <w:szCs w:val="28"/>
        </w:rPr>
      </w:pPr>
      <w:r>
        <w:rPr>
          <w:sz w:val="28"/>
          <w:szCs w:val="28"/>
        </w:rPr>
        <w:t>时有违法违规生产现象发生。</w:t>
      </w:r>
    </w:p>
    <w:p>
      <w:pPr>
        <w:spacing w:line="560" w:lineRule="exact"/>
        <w:ind w:firstLine="560" w:firstLineChars="200"/>
        <w:jc w:val="both"/>
        <w:rPr>
          <w:sz w:val="28"/>
          <w:szCs w:val="28"/>
        </w:rPr>
      </w:pPr>
      <w:r>
        <w:rPr>
          <w:sz w:val="28"/>
          <w:szCs w:val="28"/>
        </w:rPr>
        <w:t>2、合理编制预算、决算，决算数据真实反映财务状况，严格执行预算 ， 避免无预算支出、项目支出与基本支出划分不准或用项目资金支付人员工资</w:t>
      </w:r>
    </w:p>
    <w:p>
      <w:pPr>
        <w:spacing w:line="560" w:lineRule="exact"/>
        <w:jc w:val="both"/>
        <w:rPr>
          <w:sz w:val="28"/>
          <w:szCs w:val="28"/>
        </w:rPr>
      </w:pPr>
      <w:r>
        <w:rPr>
          <w:sz w:val="28"/>
          <w:szCs w:val="28"/>
        </w:rPr>
        <w:t>福利支出的情况。</w:t>
      </w:r>
    </w:p>
    <w:p>
      <w:pPr>
        <w:spacing w:line="560" w:lineRule="exact"/>
        <w:ind w:firstLine="420" w:firstLineChars="150"/>
        <w:jc w:val="both"/>
        <w:rPr>
          <w:sz w:val="28"/>
          <w:szCs w:val="28"/>
        </w:rPr>
      </w:pPr>
      <w:r>
        <w:rPr>
          <w:sz w:val="28"/>
          <w:szCs w:val="28"/>
        </w:rPr>
        <w:t>（三）建议和改进举措</w:t>
      </w:r>
    </w:p>
    <w:p>
      <w:pPr>
        <w:spacing w:line="560" w:lineRule="exact"/>
        <w:ind w:firstLine="560" w:firstLineChars="200"/>
        <w:jc w:val="both"/>
        <w:rPr>
          <w:sz w:val="28"/>
          <w:szCs w:val="28"/>
        </w:rPr>
      </w:pPr>
      <w:r>
        <w:rPr>
          <w:sz w:val="28"/>
          <w:szCs w:val="28"/>
        </w:rPr>
        <w:t>1、 加强执法力度、加强工作人员业务培训和政策学习、职业素质考核， 提高服务质量，档案管理提档升级，养护、管理、巡查记录等档案资料存档及时规范。</w:t>
      </w:r>
    </w:p>
    <w:p>
      <w:pPr>
        <w:spacing w:line="560" w:lineRule="exact"/>
        <w:ind w:firstLine="560" w:firstLineChars="200"/>
        <w:jc w:val="both"/>
        <w:rPr>
          <w:sz w:val="28"/>
          <w:szCs w:val="28"/>
        </w:rPr>
      </w:pPr>
      <w:r>
        <w:rPr>
          <w:sz w:val="28"/>
          <w:szCs w:val="28"/>
        </w:rPr>
        <w:t>2、严格按照年初预算及项目资金支出规定程序，做到专款专用，保证 资金使用效益。严格科学合理编制预算、决算，决算数据真实反映财务状况， 严格执行预算 ，避免无预算支出、项目支出与基本支出划分不准或预算支 出与实际执行出现较大偏差的情况，执行中确需调剂预算的，按规定程序报经批准，避免因预算经费不足导致考核指标严重超标。</w:t>
      </w:r>
    </w:p>
    <w:p>
      <w:pPr>
        <w:spacing w:before="91" w:line="220" w:lineRule="auto"/>
        <w:ind w:firstLine="560" w:firstLineChars="200"/>
        <w:rPr>
          <w:sz w:val="28"/>
          <w:szCs w:val="28"/>
        </w:rPr>
      </w:pPr>
      <w:r>
        <w:rPr>
          <w:rFonts w:hint="eastAsia"/>
          <w:sz w:val="28"/>
          <w:szCs w:val="28"/>
          <w:lang w:eastAsia="zh-CN"/>
        </w:rPr>
        <w:t>二</w:t>
      </w:r>
      <w:r>
        <w:rPr>
          <w:sz w:val="28"/>
          <w:szCs w:val="28"/>
          <w:lang w:eastAsia="zh-CN"/>
        </w:rPr>
        <w:t>、绩效分析</w:t>
      </w:r>
      <w:r>
        <w:rPr>
          <w:rFonts w:hint="eastAsia"/>
          <w:sz w:val="28"/>
          <w:szCs w:val="28"/>
          <w:lang w:eastAsia="zh-CN"/>
        </w:rPr>
        <w:t>设计</w:t>
      </w:r>
    </w:p>
    <w:p>
      <w:pPr>
        <w:spacing w:line="560" w:lineRule="exact"/>
        <w:ind w:firstLine="560" w:firstLineChars="200"/>
        <w:jc w:val="both"/>
        <w:rPr>
          <w:sz w:val="28"/>
          <w:szCs w:val="28"/>
        </w:rPr>
      </w:pPr>
      <w:r>
        <w:rPr>
          <w:sz w:val="28"/>
          <w:szCs w:val="28"/>
        </w:rPr>
        <w:t>1、评价原则</w:t>
      </w:r>
    </w:p>
    <w:p>
      <w:pPr>
        <w:spacing w:line="560" w:lineRule="exact"/>
        <w:ind w:firstLine="420" w:firstLineChars="150"/>
        <w:jc w:val="both"/>
        <w:rPr>
          <w:sz w:val="28"/>
          <w:szCs w:val="28"/>
        </w:rPr>
      </w:pPr>
      <w:r>
        <w:rPr>
          <w:sz w:val="28"/>
          <w:szCs w:val="28"/>
        </w:rPr>
        <w:t>（1）科学规范原则。绩效评价应当严格执行规定的程序，按照科学可行的要求，采用定量与定性分析相结合的方法。</w:t>
      </w:r>
    </w:p>
    <w:p>
      <w:pPr>
        <w:spacing w:line="560" w:lineRule="exact"/>
        <w:ind w:firstLine="420" w:firstLineChars="150"/>
        <w:jc w:val="both"/>
        <w:rPr>
          <w:sz w:val="28"/>
          <w:szCs w:val="28"/>
        </w:rPr>
      </w:pPr>
      <w:r>
        <w:rPr>
          <w:sz w:val="28"/>
          <w:szCs w:val="28"/>
        </w:rPr>
        <w:t>（2）公正公开原则。绩效评价应当符合真实、客观、公正的要求，依法公开并接受监督。</w:t>
      </w:r>
    </w:p>
    <w:p>
      <w:pPr>
        <w:spacing w:line="560" w:lineRule="exact"/>
        <w:ind w:firstLine="420" w:firstLineChars="150"/>
        <w:jc w:val="both"/>
        <w:rPr>
          <w:sz w:val="28"/>
          <w:szCs w:val="28"/>
        </w:rPr>
      </w:pPr>
      <w:r>
        <w:rPr>
          <w:sz w:val="28"/>
          <w:szCs w:val="28"/>
        </w:rPr>
        <w:t>（3）分级分类原则。绩效评价由各级财政部门、各预算部门根据评价对象的特点分类组织实施。</w:t>
      </w:r>
    </w:p>
    <w:p>
      <w:pPr>
        <w:spacing w:line="560" w:lineRule="exact"/>
        <w:ind w:firstLine="420" w:firstLineChars="150"/>
        <w:jc w:val="both"/>
        <w:rPr>
          <w:sz w:val="28"/>
          <w:szCs w:val="28"/>
        </w:rPr>
      </w:pPr>
      <w:r>
        <w:rPr>
          <w:sz w:val="28"/>
          <w:szCs w:val="28"/>
        </w:rPr>
        <w:t>（4）绩效相关原则。绩效评价应当针对具体支出及其产出绩效进行，评价结果应当清晰反映支出和产出绩效之间的紧密对应关系。</w:t>
      </w:r>
    </w:p>
    <w:p>
      <w:pPr>
        <w:spacing w:line="560" w:lineRule="exact"/>
        <w:ind w:firstLine="560" w:firstLineChars="200"/>
        <w:jc w:val="both"/>
        <w:rPr>
          <w:sz w:val="28"/>
          <w:szCs w:val="28"/>
        </w:rPr>
      </w:pPr>
      <w:r>
        <w:rPr>
          <w:sz w:val="28"/>
          <w:szCs w:val="28"/>
        </w:rPr>
        <w:t>2、评价指标体系设计</w:t>
      </w:r>
    </w:p>
    <w:p>
      <w:pPr>
        <w:spacing w:line="560" w:lineRule="exact"/>
        <w:ind w:firstLine="560" w:firstLineChars="200"/>
        <w:jc w:val="both"/>
        <w:rPr>
          <w:sz w:val="28"/>
          <w:szCs w:val="28"/>
        </w:rPr>
      </w:pPr>
      <w:r>
        <w:rPr>
          <w:sz w:val="28"/>
          <w:szCs w:val="28"/>
        </w:rPr>
        <w:t>按照以下思路确定评价内容并设计评价指标体系：</w:t>
      </w:r>
    </w:p>
    <w:p>
      <w:pPr>
        <w:spacing w:line="560" w:lineRule="exact"/>
        <w:ind w:firstLine="280" w:firstLineChars="100"/>
        <w:jc w:val="both"/>
        <w:rPr>
          <w:sz w:val="28"/>
          <w:szCs w:val="28"/>
        </w:rPr>
      </w:pPr>
      <w:r>
        <w:rPr>
          <w:sz w:val="28"/>
          <w:szCs w:val="28"/>
        </w:rPr>
        <w:t>（1）投入管理。主要指目标设定、预算配置情况。 目标设定重点评价绩效目标的合理性和绩效指标的明确性。</w:t>
      </w:r>
    </w:p>
    <w:p>
      <w:pPr>
        <w:spacing w:line="560" w:lineRule="exact"/>
        <w:ind w:firstLine="280" w:firstLineChars="100"/>
        <w:jc w:val="both"/>
        <w:rPr>
          <w:sz w:val="28"/>
          <w:szCs w:val="28"/>
        </w:rPr>
      </w:pPr>
      <w:r>
        <w:rPr>
          <w:sz w:val="28"/>
          <w:szCs w:val="28"/>
        </w:rPr>
        <w:t>（2）过程管理。主要指预算执行、预算管理情况。评价管理制度健全性、资金使用合规性、预决算信息公开性和基础信息完善性。</w:t>
      </w:r>
    </w:p>
    <w:p>
      <w:pPr>
        <w:spacing w:line="560" w:lineRule="exact"/>
        <w:ind w:firstLine="280" w:firstLineChars="100"/>
        <w:jc w:val="both"/>
        <w:rPr>
          <w:sz w:val="28"/>
          <w:szCs w:val="28"/>
        </w:rPr>
      </w:pPr>
      <w:r>
        <w:rPr>
          <w:sz w:val="28"/>
          <w:szCs w:val="28"/>
        </w:rPr>
        <w:t>（3）产出管理。主要指部门职责履行情况，重点评价实际完成率、完成及时率、质量达标率和重点工作办结率。</w:t>
      </w:r>
    </w:p>
    <w:p>
      <w:pPr>
        <w:spacing w:line="560" w:lineRule="exact"/>
        <w:ind w:firstLine="280" w:firstLineChars="100"/>
        <w:rPr>
          <w:sz w:val="28"/>
          <w:szCs w:val="28"/>
        </w:rPr>
      </w:pPr>
      <w:r>
        <w:rPr>
          <w:sz w:val="28"/>
          <w:szCs w:val="28"/>
        </w:rPr>
        <w:t>（4）效果管理。主要从经济性、有效性及社会公众或服务对象社会满意度进行评价。</w:t>
      </w:r>
    </w:p>
    <w:p>
      <w:pPr>
        <w:spacing w:line="560" w:lineRule="exact"/>
        <w:ind w:firstLine="560" w:firstLineChars="200"/>
        <w:jc w:val="both"/>
        <w:rPr>
          <w:sz w:val="28"/>
          <w:szCs w:val="28"/>
        </w:rPr>
      </w:pPr>
      <w:r>
        <w:rPr>
          <w:sz w:val="28"/>
          <w:szCs w:val="28"/>
        </w:rPr>
        <w:t>我们结合项目的实际情况，在进行现场察看、调查了解、分析项目相关资料的基础上，拟定了项目绩效评价指标体系，具体情况如下表：</w:t>
      </w:r>
    </w:p>
    <w:p>
      <w:pPr>
        <w:jc w:val="center"/>
        <w:rPr>
          <w:b/>
          <w:sz w:val="28"/>
          <w:szCs w:val="28"/>
        </w:rPr>
      </w:pPr>
    </w:p>
    <w:p>
      <w:pPr>
        <w:jc w:val="center"/>
        <w:rPr>
          <w:b/>
          <w:sz w:val="28"/>
          <w:szCs w:val="28"/>
        </w:rPr>
      </w:pPr>
      <w:r>
        <w:rPr>
          <w:b/>
          <w:sz w:val="28"/>
          <w:szCs w:val="28"/>
        </w:rPr>
        <w:t>绩效评价指标体系表</w:t>
      </w:r>
    </w:p>
    <w:p>
      <w:pPr>
        <w:spacing w:line="560" w:lineRule="exact"/>
        <w:ind w:firstLine="560" w:firstLineChars="200"/>
        <w:jc w:val="both"/>
        <w:rPr>
          <w:sz w:val="28"/>
          <w:szCs w:val="28"/>
        </w:rPr>
      </w:pPr>
    </w:p>
    <w:tbl>
      <w:tblPr>
        <w:tblStyle w:val="7"/>
        <w:tblW w:w="10005"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696"/>
        <w:gridCol w:w="8"/>
        <w:gridCol w:w="21"/>
        <w:gridCol w:w="963"/>
        <w:gridCol w:w="29"/>
        <w:gridCol w:w="23"/>
        <w:gridCol w:w="1487"/>
        <w:gridCol w:w="21"/>
        <w:gridCol w:w="6"/>
        <w:gridCol w:w="3061"/>
        <w:gridCol w:w="33"/>
        <w:gridCol w:w="18"/>
        <w:gridCol w:w="567"/>
        <w:gridCol w:w="13"/>
        <w:gridCol w:w="34"/>
        <w:gridCol w:w="2930"/>
        <w:gridCol w:w="37"/>
        <w:gridCol w:w="30"/>
        <w:gridCol w:w="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gridAfter w:val="1"/>
          <w:wBefore w:w="13" w:type="dxa"/>
          <w:wAfter w:w="15" w:type="dxa"/>
          <w:trHeight w:val="713" w:hRule="atLeast"/>
        </w:trPr>
        <w:tc>
          <w:tcPr>
            <w:tcW w:w="725" w:type="dxa"/>
            <w:gridSpan w:val="3"/>
          </w:tcPr>
          <w:p>
            <w:pPr>
              <w:jc w:val="center"/>
            </w:pPr>
            <w:r>
              <w:t>一级</w:t>
            </w:r>
          </w:p>
          <w:p>
            <w:pPr>
              <w:jc w:val="center"/>
            </w:pPr>
            <w:r>
              <w:t>指标</w:t>
            </w:r>
          </w:p>
        </w:tc>
        <w:tc>
          <w:tcPr>
            <w:tcW w:w="1015" w:type="dxa"/>
            <w:gridSpan w:val="3"/>
          </w:tcPr>
          <w:p>
            <w:pPr>
              <w:jc w:val="center"/>
            </w:pPr>
            <w:r>
              <w:t>二级指标</w:t>
            </w:r>
          </w:p>
        </w:tc>
        <w:tc>
          <w:tcPr>
            <w:tcW w:w="1514" w:type="dxa"/>
            <w:gridSpan w:val="3"/>
          </w:tcPr>
          <w:p>
            <w:pPr>
              <w:jc w:val="center"/>
            </w:pPr>
            <w:r>
              <w:t>三级指标内容</w:t>
            </w:r>
          </w:p>
        </w:tc>
        <w:tc>
          <w:tcPr>
            <w:tcW w:w="3094" w:type="dxa"/>
            <w:gridSpan w:val="2"/>
          </w:tcPr>
          <w:p>
            <w:pPr>
              <w:jc w:val="center"/>
            </w:pPr>
            <w:r>
              <w:t>指标说明</w:t>
            </w:r>
          </w:p>
        </w:tc>
        <w:tc>
          <w:tcPr>
            <w:tcW w:w="632" w:type="dxa"/>
            <w:gridSpan w:val="4"/>
          </w:tcPr>
          <w:p>
            <w:pPr>
              <w:jc w:val="center"/>
            </w:pPr>
            <w:r>
              <w:t>分值</w:t>
            </w:r>
          </w:p>
        </w:tc>
        <w:tc>
          <w:tcPr>
            <w:tcW w:w="2997" w:type="dxa"/>
            <w:gridSpan w:val="3"/>
          </w:tcPr>
          <w:p>
            <w:pPr>
              <w:jc w:val="center"/>
            </w:pPr>
            <w: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13" w:type="dxa"/>
          <w:wAfter w:w="15" w:type="dxa"/>
          <w:trHeight w:val="2143" w:hRule="atLeast"/>
        </w:trPr>
        <w:tc>
          <w:tcPr>
            <w:tcW w:w="725" w:type="dxa"/>
            <w:gridSpan w:val="3"/>
            <w:vMerge w:val="restart"/>
            <w:tcBorders>
              <w:bottom w:val="nil"/>
            </w:tcBorders>
          </w:tcPr>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center"/>
            </w:pPr>
            <w:r>
              <w:t>决策</w:t>
            </w:r>
          </w:p>
          <w:p>
            <w:pPr>
              <w:jc w:val="both"/>
            </w:pPr>
            <w:r>
              <w:t>（18）</w:t>
            </w:r>
          </w:p>
        </w:tc>
        <w:tc>
          <w:tcPr>
            <w:tcW w:w="1015" w:type="dxa"/>
            <w:gridSpan w:val="3"/>
            <w:vMerge w:val="restart"/>
            <w:tcBorders>
              <w:bottom w:val="nil"/>
            </w:tcBorders>
          </w:tcPr>
          <w:p>
            <w:pPr>
              <w:jc w:val="both"/>
            </w:pPr>
          </w:p>
          <w:p>
            <w:pPr>
              <w:jc w:val="both"/>
            </w:pPr>
          </w:p>
          <w:p>
            <w:pPr>
              <w:jc w:val="both"/>
            </w:pPr>
          </w:p>
          <w:p>
            <w:pPr>
              <w:jc w:val="both"/>
            </w:pPr>
          </w:p>
          <w:p>
            <w:pPr>
              <w:jc w:val="both"/>
            </w:pPr>
          </w:p>
          <w:p>
            <w:pPr>
              <w:jc w:val="both"/>
            </w:pPr>
          </w:p>
          <w:p>
            <w:pPr>
              <w:jc w:val="both"/>
            </w:pPr>
          </w:p>
          <w:p>
            <w:pPr>
              <w:jc w:val="both"/>
            </w:pPr>
          </w:p>
          <w:p>
            <w:pPr>
              <w:jc w:val="both"/>
            </w:pPr>
            <w:r>
              <w:t>项目立项</w:t>
            </w:r>
          </w:p>
        </w:tc>
        <w:tc>
          <w:tcPr>
            <w:tcW w:w="1514" w:type="dxa"/>
            <w:gridSpan w:val="3"/>
          </w:tcPr>
          <w:p>
            <w:pPr>
              <w:jc w:val="both"/>
            </w:pPr>
          </w:p>
          <w:p>
            <w:pPr>
              <w:jc w:val="both"/>
            </w:pPr>
          </w:p>
          <w:p>
            <w:pPr>
              <w:jc w:val="both"/>
            </w:pPr>
          </w:p>
          <w:p>
            <w:pPr>
              <w:jc w:val="both"/>
            </w:pPr>
            <w:r>
              <w:t>立项依据充分性</w:t>
            </w:r>
          </w:p>
        </w:tc>
        <w:tc>
          <w:tcPr>
            <w:tcW w:w="3094" w:type="dxa"/>
            <w:gridSpan w:val="2"/>
          </w:tcPr>
          <w:p>
            <w:pPr>
              <w:jc w:val="both"/>
            </w:pPr>
            <w:r>
              <w:rPr>
                <w:rFonts w:hint="eastAsia" w:ascii="宋体" w:hAnsi="宋体" w:eastAsia="宋体" w:cs="宋体"/>
              </w:rPr>
              <w:t>①</w:t>
            </w:r>
            <w:r>
              <w:t>项目立项是否符合国家法律法规、国民经济发展规划和相关政策；</w:t>
            </w:r>
          </w:p>
          <w:p>
            <w:pPr>
              <w:jc w:val="both"/>
            </w:pPr>
            <w:r>
              <w:rPr>
                <w:rFonts w:hint="eastAsia" w:ascii="宋体" w:hAnsi="宋体" w:eastAsia="宋体" w:cs="宋体"/>
              </w:rPr>
              <w:t>②</w:t>
            </w:r>
            <w:r>
              <w:t>项目立项是否符合行业发展规划和政策要求；</w:t>
            </w:r>
          </w:p>
          <w:p>
            <w:pPr>
              <w:jc w:val="both"/>
            </w:pPr>
            <w:r>
              <w:rPr>
                <w:rFonts w:hint="eastAsia" w:ascii="宋体" w:hAnsi="宋体" w:eastAsia="宋体" w:cs="宋体"/>
              </w:rPr>
              <w:t>③</w:t>
            </w:r>
            <w:r>
              <w:t>项目立项是否与部门职责范围相符，属于部门履职所需；</w:t>
            </w:r>
          </w:p>
        </w:tc>
        <w:tc>
          <w:tcPr>
            <w:tcW w:w="632" w:type="dxa"/>
            <w:gridSpan w:val="4"/>
          </w:tcPr>
          <w:p>
            <w:pPr>
              <w:jc w:val="both"/>
            </w:pPr>
          </w:p>
          <w:p>
            <w:pPr>
              <w:jc w:val="both"/>
            </w:pPr>
          </w:p>
          <w:p>
            <w:pPr>
              <w:jc w:val="both"/>
            </w:pPr>
          </w:p>
          <w:p>
            <w:pPr>
              <w:jc w:val="center"/>
            </w:pPr>
            <w:r>
              <w:t>3</w:t>
            </w:r>
          </w:p>
        </w:tc>
        <w:tc>
          <w:tcPr>
            <w:tcW w:w="2997" w:type="dxa"/>
            <w:gridSpan w:val="3"/>
          </w:tcPr>
          <w:p>
            <w:pPr>
              <w:jc w:val="both"/>
            </w:pPr>
          </w:p>
          <w:p>
            <w:pPr>
              <w:jc w:val="both"/>
            </w:pPr>
            <w:r>
              <w:t>项目立项符合国家法律法规及相关 政策计 1 分；符合行业发展规划和 政策要求计 1 分；属于部门履职所</w:t>
            </w:r>
          </w:p>
          <w:p>
            <w:pPr>
              <w:jc w:val="both"/>
            </w:pPr>
            <w:r>
              <w:t>需计 1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13" w:type="dxa"/>
          <w:wAfter w:w="15" w:type="dxa"/>
          <w:trHeight w:val="1515" w:hRule="atLeast"/>
        </w:trPr>
        <w:tc>
          <w:tcPr>
            <w:tcW w:w="725" w:type="dxa"/>
            <w:gridSpan w:val="3"/>
            <w:vMerge w:val="continue"/>
            <w:tcBorders>
              <w:top w:val="nil"/>
              <w:bottom w:val="nil"/>
            </w:tcBorders>
          </w:tcPr>
          <w:p>
            <w:pPr>
              <w:jc w:val="both"/>
            </w:pPr>
          </w:p>
        </w:tc>
        <w:tc>
          <w:tcPr>
            <w:tcW w:w="1015" w:type="dxa"/>
            <w:gridSpan w:val="3"/>
            <w:vMerge w:val="continue"/>
            <w:tcBorders>
              <w:top w:val="nil"/>
            </w:tcBorders>
          </w:tcPr>
          <w:p>
            <w:pPr>
              <w:jc w:val="both"/>
            </w:pPr>
          </w:p>
        </w:tc>
        <w:tc>
          <w:tcPr>
            <w:tcW w:w="1514" w:type="dxa"/>
            <w:gridSpan w:val="3"/>
          </w:tcPr>
          <w:p>
            <w:pPr>
              <w:jc w:val="both"/>
            </w:pPr>
          </w:p>
          <w:p>
            <w:pPr>
              <w:jc w:val="both"/>
            </w:pPr>
          </w:p>
          <w:p>
            <w:pPr>
              <w:jc w:val="both"/>
            </w:pPr>
          </w:p>
          <w:p>
            <w:pPr>
              <w:jc w:val="both"/>
            </w:pPr>
            <w:r>
              <w:t>立项程序规范性</w:t>
            </w:r>
          </w:p>
        </w:tc>
        <w:tc>
          <w:tcPr>
            <w:tcW w:w="3094" w:type="dxa"/>
            <w:gridSpan w:val="2"/>
          </w:tcPr>
          <w:p>
            <w:pPr>
              <w:jc w:val="both"/>
            </w:pPr>
            <w:r>
              <w:rPr>
                <w:rFonts w:hint="eastAsia" w:ascii="宋体" w:hAnsi="宋体" w:eastAsia="宋体" w:cs="宋体"/>
              </w:rPr>
              <w:t>①</w:t>
            </w:r>
            <w:r>
              <w:t>项目是否按照规定的程序申请设立；</w:t>
            </w:r>
          </w:p>
          <w:p>
            <w:pPr>
              <w:jc w:val="both"/>
            </w:pPr>
            <w:r>
              <w:rPr>
                <w:rFonts w:hint="eastAsia" w:ascii="宋体" w:hAnsi="宋体" w:eastAsia="宋体" w:cs="宋体"/>
              </w:rPr>
              <w:t>②</w:t>
            </w:r>
            <w:r>
              <w:t xml:space="preserve">审批文件、材料是否符合相关要求； </w:t>
            </w:r>
            <w:r>
              <w:rPr>
                <w:rFonts w:hint="eastAsia" w:ascii="宋体" w:hAnsi="宋体" w:eastAsia="宋体" w:cs="宋体"/>
              </w:rPr>
              <w:t>③</w:t>
            </w:r>
            <w:r>
              <w:t>事前是否己经过必要的可行性研 究、专家论证、风险评估、绩效评估、集体决策。</w:t>
            </w:r>
          </w:p>
        </w:tc>
        <w:tc>
          <w:tcPr>
            <w:tcW w:w="632" w:type="dxa"/>
            <w:gridSpan w:val="4"/>
          </w:tcPr>
          <w:p>
            <w:pPr>
              <w:jc w:val="both"/>
            </w:pPr>
          </w:p>
          <w:p>
            <w:pPr>
              <w:jc w:val="both"/>
            </w:pPr>
          </w:p>
          <w:p>
            <w:pPr>
              <w:jc w:val="both"/>
            </w:pPr>
          </w:p>
          <w:p>
            <w:pPr>
              <w:jc w:val="center"/>
            </w:pPr>
            <w:r>
              <w:t>3</w:t>
            </w:r>
          </w:p>
        </w:tc>
        <w:tc>
          <w:tcPr>
            <w:tcW w:w="2997" w:type="dxa"/>
            <w:gridSpan w:val="3"/>
          </w:tcPr>
          <w:p>
            <w:pPr>
              <w:jc w:val="both"/>
            </w:pPr>
            <w:r>
              <w:t>项目按照规定的程序申请设立计 1分；</w:t>
            </w:r>
          </w:p>
          <w:p>
            <w:pPr>
              <w:jc w:val="both"/>
            </w:pPr>
            <w:r>
              <w:t>审批材料符合要求计 1 分；</w:t>
            </w:r>
          </w:p>
          <w:p>
            <w:pPr>
              <w:jc w:val="both"/>
            </w:pPr>
            <w:r>
              <w:t>项目经过必要的可行性研究计 1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13" w:type="dxa"/>
          <w:wAfter w:w="15" w:type="dxa"/>
          <w:trHeight w:val="1709" w:hRule="atLeast"/>
        </w:trPr>
        <w:tc>
          <w:tcPr>
            <w:tcW w:w="725" w:type="dxa"/>
            <w:gridSpan w:val="3"/>
            <w:vMerge w:val="continue"/>
            <w:tcBorders>
              <w:top w:val="nil"/>
              <w:bottom w:val="nil"/>
            </w:tcBorders>
          </w:tcPr>
          <w:p>
            <w:pPr>
              <w:jc w:val="both"/>
            </w:pPr>
          </w:p>
        </w:tc>
        <w:tc>
          <w:tcPr>
            <w:tcW w:w="1015" w:type="dxa"/>
            <w:gridSpan w:val="3"/>
            <w:vMerge w:val="restart"/>
            <w:tcBorders>
              <w:bottom w:val="nil"/>
            </w:tcBorders>
          </w:tcPr>
          <w:p>
            <w:pPr>
              <w:jc w:val="both"/>
            </w:pPr>
          </w:p>
          <w:p>
            <w:pPr>
              <w:jc w:val="both"/>
            </w:pPr>
          </w:p>
          <w:p>
            <w:pPr>
              <w:jc w:val="both"/>
            </w:pPr>
          </w:p>
          <w:p>
            <w:pPr>
              <w:jc w:val="both"/>
            </w:pPr>
          </w:p>
          <w:p>
            <w:pPr>
              <w:jc w:val="both"/>
            </w:pPr>
          </w:p>
          <w:p>
            <w:pPr>
              <w:jc w:val="both"/>
            </w:pPr>
          </w:p>
          <w:p>
            <w:pPr>
              <w:jc w:val="both"/>
            </w:pPr>
          </w:p>
          <w:p>
            <w:pPr>
              <w:jc w:val="both"/>
            </w:pPr>
          </w:p>
          <w:p>
            <w:pPr>
              <w:jc w:val="both"/>
            </w:pPr>
            <w:r>
              <w:t>绩效目标</w:t>
            </w:r>
          </w:p>
        </w:tc>
        <w:tc>
          <w:tcPr>
            <w:tcW w:w="1514" w:type="dxa"/>
            <w:gridSpan w:val="3"/>
          </w:tcPr>
          <w:p>
            <w:pPr>
              <w:jc w:val="both"/>
            </w:pPr>
          </w:p>
          <w:p>
            <w:pPr>
              <w:jc w:val="both"/>
            </w:pPr>
          </w:p>
          <w:p>
            <w:pPr>
              <w:jc w:val="both"/>
            </w:pPr>
          </w:p>
          <w:p>
            <w:pPr>
              <w:jc w:val="both"/>
            </w:pPr>
            <w:r>
              <w:t>绩效目标合理性</w:t>
            </w:r>
          </w:p>
        </w:tc>
        <w:tc>
          <w:tcPr>
            <w:tcW w:w="3094" w:type="dxa"/>
            <w:gridSpan w:val="2"/>
          </w:tcPr>
          <w:p>
            <w:pPr>
              <w:jc w:val="both"/>
            </w:pPr>
            <w:r>
              <w:rPr>
                <w:rFonts w:hint="eastAsia" w:ascii="宋体" w:hAnsi="宋体" w:eastAsia="宋体" w:cs="宋体"/>
              </w:rPr>
              <w:t>①</w:t>
            </w:r>
            <w:r>
              <w:t>项目是否有绩效目标，与实际工作内容是否具有相关性</w:t>
            </w:r>
          </w:p>
          <w:p>
            <w:pPr>
              <w:jc w:val="both"/>
            </w:pPr>
            <w:r>
              <w:rPr>
                <w:rFonts w:hint="eastAsia" w:ascii="宋体" w:hAnsi="宋体" w:eastAsia="宋体" w:cs="宋体"/>
              </w:rPr>
              <w:t>②</w:t>
            </w:r>
            <w:r>
              <w:t>项目预期产出效益和效果是否符合正常的业绩水平</w:t>
            </w:r>
          </w:p>
          <w:p>
            <w:pPr>
              <w:jc w:val="both"/>
            </w:pPr>
            <w:r>
              <w:rPr>
                <w:rFonts w:hint="eastAsia" w:ascii="宋体" w:hAnsi="宋体" w:eastAsia="宋体" w:cs="宋体"/>
              </w:rPr>
              <w:t>③</w:t>
            </w:r>
            <w:r>
              <w:t>是否与预算确定的项目投资额或资金量相匹配</w:t>
            </w:r>
          </w:p>
        </w:tc>
        <w:tc>
          <w:tcPr>
            <w:tcW w:w="632" w:type="dxa"/>
            <w:gridSpan w:val="4"/>
          </w:tcPr>
          <w:p>
            <w:pPr>
              <w:jc w:val="both"/>
            </w:pPr>
          </w:p>
          <w:p>
            <w:pPr>
              <w:jc w:val="both"/>
            </w:pPr>
          </w:p>
          <w:p>
            <w:pPr>
              <w:jc w:val="both"/>
            </w:pPr>
          </w:p>
          <w:p>
            <w:pPr>
              <w:jc w:val="center"/>
            </w:pPr>
            <w:r>
              <w:t>3</w:t>
            </w:r>
          </w:p>
        </w:tc>
        <w:tc>
          <w:tcPr>
            <w:tcW w:w="2997" w:type="dxa"/>
            <w:gridSpan w:val="3"/>
          </w:tcPr>
          <w:p>
            <w:pPr>
              <w:jc w:val="both"/>
            </w:pPr>
            <w:r>
              <w:t>项目有绩效目标，具有相关性计 1分；</w:t>
            </w:r>
          </w:p>
          <w:p>
            <w:pPr>
              <w:jc w:val="both"/>
            </w:pPr>
            <w:r>
              <w:t>项目预期产出效益和效果符合正常的业绩水平计 1 分；</w:t>
            </w:r>
          </w:p>
          <w:p>
            <w:pPr>
              <w:jc w:val="both"/>
            </w:pPr>
            <w:r>
              <w:t>项目与预算确定的项目投资额或资金量相匹配计 1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13" w:type="dxa"/>
          <w:wAfter w:w="15" w:type="dxa"/>
          <w:trHeight w:val="1677" w:hRule="atLeast"/>
        </w:trPr>
        <w:tc>
          <w:tcPr>
            <w:tcW w:w="725" w:type="dxa"/>
            <w:gridSpan w:val="3"/>
            <w:vMerge w:val="continue"/>
            <w:tcBorders>
              <w:top w:val="nil"/>
              <w:bottom w:val="nil"/>
            </w:tcBorders>
          </w:tcPr>
          <w:p>
            <w:pPr>
              <w:jc w:val="both"/>
            </w:pPr>
          </w:p>
        </w:tc>
        <w:tc>
          <w:tcPr>
            <w:tcW w:w="1015" w:type="dxa"/>
            <w:gridSpan w:val="3"/>
            <w:vMerge w:val="continue"/>
            <w:tcBorders>
              <w:top w:val="nil"/>
            </w:tcBorders>
          </w:tcPr>
          <w:p>
            <w:pPr>
              <w:jc w:val="both"/>
            </w:pPr>
          </w:p>
        </w:tc>
        <w:tc>
          <w:tcPr>
            <w:tcW w:w="1514" w:type="dxa"/>
            <w:gridSpan w:val="3"/>
          </w:tcPr>
          <w:p>
            <w:pPr>
              <w:jc w:val="both"/>
            </w:pPr>
          </w:p>
          <w:p>
            <w:pPr>
              <w:jc w:val="both"/>
            </w:pPr>
          </w:p>
          <w:p>
            <w:pPr>
              <w:jc w:val="both"/>
            </w:pPr>
          </w:p>
          <w:p>
            <w:pPr>
              <w:jc w:val="both"/>
            </w:pPr>
            <w:r>
              <w:t>绩效指标明确性</w:t>
            </w:r>
          </w:p>
        </w:tc>
        <w:tc>
          <w:tcPr>
            <w:tcW w:w="3094" w:type="dxa"/>
            <w:gridSpan w:val="2"/>
          </w:tcPr>
          <w:p>
            <w:pPr>
              <w:jc w:val="both"/>
            </w:pPr>
            <w:r>
              <w:rPr>
                <w:rFonts w:hint="eastAsia" w:ascii="宋体" w:hAnsi="宋体" w:eastAsia="宋体" w:cs="宋体"/>
              </w:rPr>
              <w:t>①</w:t>
            </w:r>
            <w:r>
              <w:t>是否将项目绩效目标细化分解为具体的绩效目标</w:t>
            </w:r>
          </w:p>
          <w:p>
            <w:pPr>
              <w:jc w:val="both"/>
            </w:pPr>
            <w:r>
              <w:rPr>
                <w:rFonts w:hint="eastAsia" w:ascii="宋体" w:hAnsi="宋体" w:eastAsia="宋体" w:cs="宋体"/>
              </w:rPr>
              <w:t>②</w:t>
            </w:r>
            <w:r>
              <w:t>是否通过清晰、可衡量的指标值予以体现</w:t>
            </w:r>
          </w:p>
          <w:p>
            <w:pPr>
              <w:jc w:val="both"/>
            </w:pPr>
            <w:r>
              <w:rPr>
                <w:rFonts w:hint="eastAsia" w:ascii="宋体" w:hAnsi="宋体" w:eastAsia="宋体" w:cs="宋体"/>
              </w:rPr>
              <w:t>③</w:t>
            </w:r>
            <w:r>
              <w:t>是否与项目目标任务数或计划数相对应</w:t>
            </w:r>
          </w:p>
        </w:tc>
        <w:tc>
          <w:tcPr>
            <w:tcW w:w="632" w:type="dxa"/>
            <w:gridSpan w:val="4"/>
          </w:tcPr>
          <w:p>
            <w:pPr>
              <w:jc w:val="both"/>
            </w:pPr>
          </w:p>
          <w:p>
            <w:pPr>
              <w:jc w:val="both"/>
            </w:pPr>
          </w:p>
          <w:p>
            <w:pPr>
              <w:jc w:val="both"/>
            </w:pPr>
          </w:p>
          <w:p>
            <w:pPr>
              <w:jc w:val="center"/>
            </w:pPr>
            <w:r>
              <w:t>3</w:t>
            </w:r>
          </w:p>
        </w:tc>
        <w:tc>
          <w:tcPr>
            <w:tcW w:w="2997" w:type="dxa"/>
            <w:gridSpan w:val="3"/>
          </w:tcPr>
          <w:p>
            <w:pPr>
              <w:jc w:val="both"/>
            </w:pPr>
          </w:p>
          <w:p>
            <w:pPr>
              <w:jc w:val="both"/>
            </w:pPr>
          </w:p>
          <w:p>
            <w:pPr>
              <w:jc w:val="both"/>
            </w:pPr>
            <w:r>
              <w:t>绩效目标细化、清晰、可衡量计 2 分，绩效目标与项目目标任务数或计划数相对应计 1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13" w:type="dxa"/>
          <w:wAfter w:w="15" w:type="dxa"/>
          <w:trHeight w:val="831" w:hRule="atLeast"/>
        </w:trPr>
        <w:tc>
          <w:tcPr>
            <w:tcW w:w="725" w:type="dxa"/>
            <w:gridSpan w:val="3"/>
            <w:vMerge w:val="continue"/>
            <w:tcBorders>
              <w:top w:val="nil"/>
            </w:tcBorders>
          </w:tcPr>
          <w:p>
            <w:pPr>
              <w:jc w:val="both"/>
            </w:pPr>
          </w:p>
        </w:tc>
        <w:tc>
          <w:tcPr>
            <w:tcW w:w="1015" w:type="dxa"/>
            <w:gridSpan w:val="3"/>
          </w:tcPr>
          <w:p>
            <w:pPr>
              <w:jc w:val="both"/>
            </w:pPr>
            <w:r>
              <w:t>资金投入</w:t>
            </w:r>
          </w:p>
        </w:tc>
        <w:tc>
          <w:tcPr>
            <w:tcW w:w="1514" w:type="dxa"/>
            <w:gridSpan w:val="3"/>
          </w:tcPr>
          <w:p>
            <w:pPr>
              <w:jc w:val="both"/>
            </w:pPr>
            <w:r>
              <w:t>预算编制科学性</w:t>
            </w:r>
          </w:p>
        </w:tc>
        <w:tc>
          <w:tcPr>
            <w:tcW w:w="3094" w:type="dxa"/>
            <w:gridSpan w:val="2"/>
          </w:tcPr>
          <w:p>
            <w:pPr>
              <w:jc w:val="both"/>
            </w:pPr>
            <w:r>
              <w:rPr>
                <w:rFonts w:hint="eastAsia" w:ascii="宋体" w:hAnsi="宋体" w:eastAsia="宋体" w:cs="宋体"/>
              </w:rPr>
              <w:t>①</w:t>
            </w:r>
            <w:r>
              <w:t>预算编制是否经过科学论证</w:t>
            </w:r>
          </w:p>
          <w:p>
            <w:pPr>
              <w:jc w:val="both"/>
            </w:pPr>
            <w:r>
              <w:rPr>
                <w:rFonts w:hint="eastAsia" w:ascii="宋体" w:hAnsi="宋体" w:eastAsia="宋体" w:cs="宋体"/>
              </w:rPr>
              <w:t>②</w:t>
            </w:r>
            <w:r>
              <w:t>预算内容与项目内容是否匹配</w:t>
            </w:r>
          </w:p>
        </w:tc>
        <w:tc>
          <w:tcPr>
            <w:tcW w:w="632" w:type="dxa"/>
            <w:gridSpan w:val="4"/>
          </w:tcPr>
          <w:p>
            <w:pPr>
              <w:jc w:val="center"/>
            </w:pPr>
            <w:r>
              <w:t>3</w:t>
            </w:r>
          </w:p>
        </w:tc>
        <w:tc>
          <w:tcPr>
            <w:tcW w:w="2997" w:type="dxa"/>
            <w:gridSpan w:val="3"/>
          </w:tcPr>
          <w:p>
            <w:pPr>
              <w:jc w:val="both"/>
            </w:pPr>
            <w:r>
              <w:t>预算编制经过科学论证计 1.5 分，预算内容与项目内容匹配计 1.5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2"/>
          <w:wAfter w:w="45" w:type="dxa"/>
          <w:trHeight w:val="1129" w:hRule="atLeast"/>
        </w:trPr>
        <w:tc>
          <w:tcPr>
            <w:tcW w:w="717" w:type="dxa"/>
            <w:gridSpan w:val="3"/>
          </w:tcPr>
          <w:p>
            <w:pPr>
              <w:jc w:val="both"/>
            </w:pPr>
          </w:p>
        </w:tc>
        <w:tc>
          <w:tcPr>
            <w:tcW w:w="1013" w:type="dxa"/>
            <w:gridSpan w:val="3"/>
          </w:tcPr>
          <w:p>
            <w:pPr>
              <w:jc w:val="both"/>
            </w:pPr>
          </w:p>
        </w:tc>
        <w:tc>
          <w:tcPr>
            <w:tcW w:w="1510" w:type="dxa"/>
            <w:gridSpan w:val="2"/>
          </w:tcPr>
          <w:p>
            <w:pPr>
              <w:jc w:val="both"/>
            </w:pPr>
          </w:p>
          <w:p>
            <w:pPr>
              <w:jc w:val="both"/>
            </w:pPr>
            <w:r>
              <w:t>资金分配合理性</w:t>
            </w:r>
          </w:p>
        </w:tc>
        <w:tc>
          <w:tcPr>
            <w:tcW w:w="3088" w:type="dxa"/>
            <w:gridSpan w:val="3"/>
            <w:tcBorders>
              <w:top w:val="single" w:color="000000" w:sz="6" w:space="0"/>
              <w:right w:val="single" w:color="000000" w:sz="6" w:space="0"/>
            </w:tcBorders>
          </w:tcPr>
          <w:p>
            <w:pPr>
              <w:jc w:val="both"/>
            </w:pPr>
            <w:r>
              <w:t>1   算资金分配依据是否充分；</w:t>
            </w:r>
          </w:p>
          <w:p>
            <w:pPr>
              <w:jc w:val="both"/>
            </w:pPr>
            <w:r>
              <w:rPr>
                <w:rFonts w:hint="eastAsia" w:ascii="宋体" w:hAnsi="宋体" w:eastAsia="宋体" w:cs="宋体"/>
              </w:rPr>
              <w:t>②</w:t>
            </w:r>
            <w:r>
              <w:t>资金分配额度是否合理，与项目单位或地方实际是否相适应。</w:t>
            </w:r>
          </w:p>
        </w:tc>
        <w:tc>
          <w:tcPr>
            <w:tcW w:w="631" w:type="dxa"/>
            <w:gridSpan w:val="4"/>
            <w:tcBorders>
              <w:top w:val="single" w:color="000000" w:sz="6" w:space="0"/>
              <w:left w:val="single" w:color="000000" w:sz="6" w:space="0"/>
              <w:right w:val="single" w:color="000000" w:sz="6" w:space="0"/>
            </w:tcBorders>
          </w:tcPr>
          <w:p>
            <w:pPr>
              <w:jc w:val="both"/>
            </w:pPr>
          </w:p>
          <w:p>
            <w:pPr>
              <w:jc w:val="center"/>
            </w:pPr>
            <w:r>
              <w:t>3</w:t>
            </w:r>
          </w:p>
        </w:tc>
        <w:tc>
          <w:tcPr>
            <w:tcW w:w="3001" w:type="dxa"/>
            <w:gridSpan w:val="3"/>
            <w:tcBorders>
              <w:top w:val="single" w:color="000000" w:sz="6" w:space="0"/>
              <w:left w:val="single" w:color="000000" w:sz="6" w:space="0"/>
              <w:right w:val="single" w:color="000000" w:sz="6" w:space="0"/>
            </w:tcBorders>
          </w:tcPr>
          <w:p>
            <w:pPr>
              <w:jc w:val="both"/>
            </w:pPr>
          </w:p>
          <w:p>
            <w:pPr>
              <w:jc w:val="both"/>
            </w:pPr>
            <w:r>
              <w:t>资金分配依据充分、合理计 3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0" w:hRule="atLeast"/>
        </w:trPr>
        <w:tc>
          <w:tcPr>
            <w:tcW w:w="717" w:type="dxa"/>
            <w:gridSpan w:val="3"/>
            <w:vMerge w:val="restart"/>
            <w:tcBorders>
              <w:bottom w:val="nil"/>
              <w:right w:val="single" w:color="000000" w:sz="6" w:space="0"/>
            </w:tcBorders>
          </w:tcPr>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r>
              <w:t>过程</w:t>
            </w:r>
          </w:p>
          <w:p>
            <w:pPr>
              <w:jc w:val="both"/>
            </w:pPr>
            <w:r>
              <w:t>（20）</w:t>
            </w:r>
          </w:p>
        </w:tc>
        <w:tc>
          <w:tcPr>
            <w:tcW w:w="1013" w:type="dxa"/>
            <w:gridSpan w:val="3"/>
            <w:vMerge w:val="restart"/>
            <w:tcBorders>
              <w:left w:val="single" w:color="000000" w:sz="6" w:space="0"/>
              <w:bottom w:val="nil"/>
              <w:right w:val="single" w:color="000000" w:sz="6" w:space="0"/>
            </w:tcBorders>
          </w:tcPr>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center"/>
            </w:pPr>
            <w:r>
              <w:t>资金管理</w:t>
            </w:r>
          </w:p>
        </w:tc>
        <w:tc>
          <w:tcPr>
            <w:tcW w:w="1510" w:type="dxa"/>
            <w:gridSpan w:val="2"/>
            <w:vMerge w:val="restart"/>
            <w:tcBorders>
              <w:left w:val="single" w:color="000000" w:sz="6" w:space="0"/>
              <w:bottom w:val="nil"/>
            </w:tcBorders>
          </w:tcPr>
          <w:p>
            <w:pPr>
              <w:jc w:val="both"/>
            </w:pPr>
          </w:p>
          <w:p>
            <w:pPr>
              <w:jc w:val="both"/>
            </w:pPr>
          </w:p>
          <w:p>
            <w:pPr>
              <w:jc w:val="both"/>
            </w:pPr>
          </w:p>
          <w:p>
            <w:pPr>
              <w:jc w:val="both"/>
            </w:pPr>
          </w:p>
          <w:p>
            <w:pPr>
              <w:jc w:val="center"/>
            </w:pPr>
            <w:r>
              <w:t>资金到位率</w:t>
            </w:r>
          </w:p>
        </w:tc>
        <w:tc>
          <w:tcPr>
            <w:tcW w:w="3088" w:type="dxa"/>
            <w:gridSpan w:val="3"/>
          </w:tcPr>
          <w:p>
            <w:pPr>
              <w:jc w:val="both"/>
            </w:pPr>
            <w:r>
              <w:t>资金到位率=（实际到位资金/预算资金）*100%</w:t>
            </w:r>
          </w:p>
        </w:tc>
        <w:tc>
          <w:tcPr>
            <w:tcW w:w="631" w:type="dxa"/>
            <w:gridSpan w:val="4"/>
            <w:vMerge w:val="restart"/>
            <w:tcBorders>
              <w:bottom w:val="nil"/>
            </w:tcBorders>
          </w:tcPr>
          <w:p>
            <w:pPr>
              <w:jc w:val="both"/>
            </w:pPr>
          </w:p>
          <w:p>
            <w:pPr>
              <w:jc w:val="both"/>
            </w:pPr>
          </w:p>
          <w:p>
            <w:pPr>
              <w:jc w:val="both"/>
            </w:pPr>
          </w:p>
          <w:p>
            <w:pPr>
              <w:jc w:val="both"/>
            </w:pPr>
          </w:p>
          <w:p>
            <w:pPr>
              <w:jc w:val="center"/>
            </w:pPr>
            <w:r>
              <w:t>4</w:t>
            </w:r>
          </w:p>
        </w:tc>
        <w:tc>
          <w:tcPr>
            <w:tcW w:w="3001" w:type="dxa"/>
            <w:gridSpan w:val="3"/>
            <w:vMerge w:val="restart"/>
            <w:tcBorders>
              <w:bottom w:val="nil"/>
            </w:tcBorders>
          </w:tcPr>
          <w:p>
            <w:pPr>
              <w:jc w:val="both"/>
            </w:pPr>
          </w:p>
          <w:p>
            <w:pPr>
              <w:jc w:val="both"/>
            </w:pPr>
          </w:p>
          <w:p>
            <w:pPr>
              <w:jc w:val="both"/>
            </w:pPr>
          </w:p>
          <w:p>
            <w:pPr>
              <w:jc w:val="both"/>
            </w:pPr>
            <w:r>
              <w:t>实际到位资金占计划投入资金的 100%计 4 分；占 90%以上计 2 分；占80%以上计 1 分；80%以下不得分。</w:t>
            </w:r>
          </w:p>
        </w:tc>
        <w:tc>
          <w:tcPr>
            <w:tcW w:w="45" w:type="dxa"/>
            <w:gridSpan w:val="2"/>
            <w:tcBorders>
              <w:top w:val="nil"/>
              <w:left w:val="nil"/>
              <w:bottom w:val="nil"/>
              <w:right w:val="nil"/>
            </w:tcBorders>
          </w:tcPr>
          <w:p>
            <w:pPr>
              <w:jc w:val="both"/>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0" w:hRule="atLeast"/>
        </w:trPr>
        <w:tc>
          <w:tcPr>
            <w:tcW w:w="717" w:type="dxa"/>
            <w:gridSpan w:val="3"/>
            <w:vMerge w:val="continue"/>
            <w:tcBorders>
              <w:top w:val="nil"/>
              <w:bottom w:val="nil"/>
              <w:right w:val="single" w:color="000000" w:sz="6" w:space="0"/>
            </w:tcBorders>
          </w:tcPr>
          <w:p>
            <w:pPr>
              <w:jc w:val="both"/>
            </w:pPr>
          </w:p>
        </w:tc>
        <w:tc>
          <w:tcPr>
            <w:tcW w:w="1013" w:type="dxa"/>
            <w:gridSpan w:val="3"/>
            <w:vMerge w:val="continue"/>
            <w:tcBorders>
              <w:top w:val="nil"/>
              <w:left w:val="single" w:color="000000" w:sz="6" w:space="0"/>
              <w:bottom w:val="nil"/>
              <w:right w:val="single" w:color="000000" w:sz="6" w:space="0"/>
            </w:tcBorders>
          </w:tcPr>
          <w:p>
            <w:pPr>
              <w:jc w:val="both"/>
            </w:pPr>
          </w:p>
        </w:tc>
        <w:tc>
          <w:tcPr>
            <w:tcW w:w="1510" w:type="dxa"/>
            <w:gridSpan w:val="2"/>
            <w:vMerge w:val="continue"/>
            <w:tcBorders>
              <w:top w:val="nil"/>
              <w:left w:val="single" w:color="000000" w:sz="6" w:space="0"/>
              <w:bottom w:val="nil"/>
            </w:tcBorders>
          </w:tcPr>
          <w:p>
            <w:pPr>
              <w:jc w:val="both"/>
            </w:pPr>
          </w:p>
        </w:tc>
        <w:tc>
          <w:tcPr>
            <w:tcW w:w="3088" w:type="dxa"/>
            <w:gridSpan w:val="3"/>
          </w:tcPr>
          <w:p>
            <w:pPr>
              <w:jc w:val="both"/>
            </w:pPr>
            <w:r>
              <w:t>实际到位资金：一定时期（本年度或项目期）内落实到具体项目的资金。</w:t>
            </w:r>
          </w:p>
        </w:tc>
        <w:tc>
          <w:tcPr>
            <w:tcW w:w="631" w:type="dxa"/>
            <w:gridSpan w:val="4"/>
            <w:vMerge w:val="continue"/>
            <w:tcBorders>
              <w:top w:val="nil"/>
              <w:bottom w:val="nil"/>
            </w:tcBorders>
          </w:tcPr>
          <w:p>
            <w:pPr>
              <w:jc w:val="both"/>
            </w:pPr>
          </w:p>
        </w:tc>
        <w:tc>
          <w:tcPr>
            <w:tcW w:w="3001" w:type="dxa"/>
            <w:gridSpan w:val="3"/>
            <w:vMerge w:val="continue"/>
            <w:tcBorders>
              <w:top w:val="nil"/>
              <w:bottom w:val="nil"/>
            </w:tcBorders>
          </w:tcPr>
          <w:p>
            <w:pPr>
              <w:jc w:val="both"/>
            </w:pPr>
          </w:p>
        </w:tc>
        <w:tc>
          <w:tcPr>
            <w:tcW w:w="45" w:type="dxa"/>
            <w:gridSpan w:val="2"/>
            <w:tcBorders>
              <w:top w:val="nil"/>
              <w:bottom w:val="nil"/>
              <w:right w:val="nil"/>
            </w:tcBorders>
          </w:tcPr>
          <w:p>
            <w:pPr>
              <w:jc w:val="both"/>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74" w:hRule="atLeast"/>
        </w:trPr>
        <w:tc>
          <w:tcPr>
            <w:tcW w:w="717" w:type="dxa"/>
            <w:gridSpan w:val="3"/>
            <w:vMerge w:val="continue"/>
            <w:tcBorders>
              <w:top w:val="nil"/>
              <w:bottom w:val="nil"/>
              <w:right w:val="single" w:color="000000" w:sz="6" w:space="0"/>
            </w:tcBorders>
          </w:tcPr>
          <w:p>
            <w:pPr>
              <w:jc w:val="both"/>
            </w:pPr>
          </w:p>
        </w:tc>
        <w:tc>
          <w:tcPr>
            <w:tcW w:w="1013" w:type="dxa"/>
            <w:gridSpan w:val="3"/>
            <w:vMerge w:val="continue"/>
            <w:tcBorders>
              <w:top w:val="nil"/>
              <w:left w:val="single" w:color="000000" w:sz="6" w:space="0"/>
              <w:bottom w:val="nil"/>
              <w:right w:val="single" w:color="000000" w:sz="6" w:space="0"/>
            </w:tcBorders>
          </w:tcPr>
          <w:p>
            <w:pPr>
              <w:jc w:val="both"/>
            </w:pPr>
          </w:p>
        </w:tc>
        <w:tc>
          <w:tcPr>
            <w:tcW w:w="1510" w:type="dxa"/>
            <w:gridSpan w:val="2"/>
            <w:vMerge w:val="continue"/>
            <w:tcBorders>
              <w:top w:val="nil"/>
              <w:left w:val="single" w:color="000000" w:sz="6" w:space="0"/>
            </w:tcBorders>
          </w:tcPr>
          <w:p>
            <w:pPr>
              <w:jc w:val="both"/>
            </w:pPr>
          </w:p>
        </w:tc>
        <w:tc>
          <w:tcPr>
            <w:tcW w:w="3088" w:type="dxa"/>
            <w:gridSpan w:val="3"/>
            <w:tcBorders>
              <w:right w:val="single" w:color="000000" w:sz="6" w:space="0"/>
            </w:tcBorders>
          </w:tcPr>
          <w:p>
            <w:pPr>
              <w:jc w:val="both"/>
            </w:pPr>
          </w:p>
          <w:p>
            <w:pPr>
              <w:jc w:val="both"/>
            </w:pPr>
            <w:r>
              <w:t>预算资金：一定时期（本年度或项目期）内预算安排到具体项目的资金。</w:t>
            </w:r>
          </w:p>
        </w:tc>
        <w:tc>
          <w:tcPr>
            <w:tcW w:w="631" w:type="dxa"/>
            <w:gridSpan w:val="4"/>
            <w:vMerge w:val="continue"/>
            <w:tcBorders>
              <w:top w:val="nil"/>
            </w:tcBorders>
          </w:tcPr>
          <w:p>
            <w:pPr>
              <w:jc w:val="both"/>
            </w:pPr>
          </w:p>
        </w:tc>
        <w:tc>
          <w:tcPr>
            <w:tcW w:w="3001" w:type="dxa"/>
            <w:gridSpan w:val="3"/>
            <w:vMerge w:val="continue"/>
            <w:tcBorders>
              <w:top w:val="nil"/>
            </w:tcBorders>
          </w:tcPr>
          <w:p>
            <w:pPr>
              <w:jc w:val="both"/>
            </w:pPr>
          </w:p>
        </w:tc>
        <w:tc>
          <w:tcPr>
            <w:tcW w:w="45" w:type="dxa"/>
            <w:gridSpan w:val="2"/>
            <w:tcBorders>
              <w:top w:val="nil"/>
              <w:left w:val="nil"/>
              <w:bottom w:val="nil"/>
              <w:right w:val="nil"/>
            </w:tcBorders>
          </w:tcPr>
          <w:p>
            <w:pPr>
              <w:jc w:val="both"/>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2"/>
          <w:wAfter w:w="45" w:type="dxa"/>
          <w:trHeight w:val="1428" w:hRule="atLeast"/>
        </w:trPr>
        <w:tc>
          <w:tcPr>
            <w:tcW w:w="717" w:type="dxa"/>
            <w:gridSpan w:val="3"/>
            <w:vMerge w:val="continue"/>
            <w:tcBorders>
              <w:top w:val="nil"/>
              <w:bottom w:val="nil"/>
              <w:right w:val="single" w:color="000000" w:sz="6" w:space="0"/>
            </w:tcBorders>
          </w:tcPr>
          <w:p>
            <w:pPr>
              <w:jc w:val="both"/>
            </w:pPr>
          </w:p>
        </w:tc>
        <w:tc>
          <w:tcPr>
            <w:tcW w:w="1013" w:type="dxa"/>
            <w:gridSpan w:val="3"/>
            <w:vMerge w:val="continue"/>
            <w:tcBorders>
              <w:top w:val="nil"/>
              <w:left w:val="single" w:color="000000" w:sz="6" w:space="0"/>
              <w:bottom w:val="nil"/>
              <w:right w:val="single" w:color="000000" w:sz="6" w:space="0"/>
            </w:tcBorders>
          </w:tcPr>
          <w:p>
            <w:pPr>
              <w:jc w:val="both"/>
            </w:pPr>
          </w:p>
        </w:tc>
        <w:tc>
          <w:tcPr>
            <w:tcW w:w="1510" w:type="dxa"/>
            <w:gridSpan w:val="2"/>
            <w:tcBorders>
              <w:left w:val="single" w:color="000000" w:sz="6" w:space="0"/>
              <w:right w:val="single" w:color="000000" w:sz="6" w:space="0"/>
            </w:tcBorders>
          </w:tcPr>
          <w:p>
            <w:pPr>
              <w:jc w:val="both"/>
            </w:pPr>
          </w:p>
          <w:p>
            <w:pPr>
              <w:jc w:val="both"/>
            </w:pPr>
          </w:p>
          <w:p>
            <w:pPr>
              <w:jc w:val="center"/>
            </w:pPr>
            <w:r>
              <w:t>预算执行率</w:t>
            </w:r>
          </w:p>
        </w:tc>
        <w:tc>
          <w:tcPr>
            <w:tcW w:w="3088" w:type="dxa"/>
            <w:gridSpan w:val="3"/>
            <w:tcBorders>
              <w:left w:val="single" w:color="000000" w:sz="6" w:space="0"/>
              <w:bottom w:val="single" w:color="000000" w:sz="6" w:space="0"/>
              <w:right w:val="single" w:color="000000" w:sz="6" w:space="0"/>
            </w:tcBorders>
          </w:tcPr>
          <w:p>
            <w:pPr>
              <w:jc w:val="both"/>
            </w:pPr>
            <w:r>
              <w:t>预算执行率=（实际支出资金/实际到位资金）*100%</w:t>
            </w:r>
          </w:p>
          <w:p>
            <w:pPr>
              <w:jc w:val="both"/>
            </w:pPr>
            <w:r>
              <w:t>实际支出资金：一定时期（本年度或项目期）内项目实际拨付的资金。</w:t>
            </w:r>
          </w:p>
        </w:tc>
        <w:tc>
          <w:tcPr>
            <w:tcW w:w="631" w:type="dxa"/>
            <w:gridSpan w:val="4"/>
            <w:tcBorders>
              <w:left w:val="single" w:color="000000" w:sz="6" w:space="0"/>
              <w:bottom w:val="single" w:color="000000" w:sz="6" w:space="0"/>
              <w:right w:val="single" w:color="000000" w:sz="6" w:space="0"/>
            </w:tcBorders>
          </w:tcPr>
          <w:p>
            <w:pPr>
              <w:jc w:val="both"/>
            </w:pPr>
          </w:p>
          <w:p>
            <w:pPr>
              <w:jc w:val="both"/>
            </w:pPr>
          </w:p>
          <w:p>
            <w:pPr>
              <w:jc w:val="center"/>
            </w:pPr>
            <w:r>
              <w:t>4</w:t>
            </w:r>
          </w:p>
        </w:tc>
        <w:tc>
          <w:tcPr>
            <w:tcW w:w="3001" w:type="dxa"/>
            <w:gridSpan w:val="3"/>
            <w:tcBorders>
              <w:left w:val="single" w:color="000000" w:sz="6" w:space="0"/>
              <w:bottom w:val="single" w:color="000000" w:sz="6" w:space="0"/>
              <w:right w:val="single" w:color="000000" w:sz="6" w:space="0"/>
            </w:tcBorders>
          </w:tcPr>
          <w:p>
            <w:pPr>
              <w:jc w:val="both"/>
            </w:pPr>
            <w:r>
              <w:t>实际支出资金占实际到位资金的 100%计 4 分；占 90%以上计 2 分；占70%以上计 1 分；70%以下不得分。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2"/>
          <w:wAfter w:w="45" w:type="dxa"/>
          <w:trHeight w:val="2508" w:hRule="atLeast"/>
        </w:trPr>
        <w:tc>
          <w:tcPr>
            <w:tcW w:w="717" w:type="dxa"/>
            <w:gridSpan w:val="3"/>
            <w:vMerge w:val="continue"/>
            <w:tcBorders>
              <w:top w:val="nil"/>
              <w:bottom w:val="nil"/>
              <w:right w:val="single" w:color="000000" w:sz="6" w:space="0"/>
            </w:tcBorders>
          </w:tcPr>
          <w:p>
            <w:pPr>
              <w:jc w:val="both"/>
            </w:pPr>
          </w:p>
        </w:tc>
        <w:tc>
          <w:tcPr>
            <w:tcW w:w="1013" w:type="dxa"/>
            <w:gridSpan w:val="3"/>
            <w:vMerge w:val="continue"/>
            <w:tcBorders>
              <w:top w:val="nil"/>
              <w:left w:val="single" w:color="000000" w:sz="6" w:space="0"/>
              <w:right w:val="single" w:color="000000" w:sz="6" w:space="0"/>
            </w:tcBorders>
          </w:tcPr>
          <w:p>
            <w:pPr>
              <w:jc w:val="both"/>
            </w:pPr>
          </w:p>
        </w:tc>
        <w:tc>
          <w:tcPr>
            <w:tcW w:w="1510" w:type="dxa"/>
            <w:gridSpan w:val="2"/>
            <w:tcBorders>
              <w:left w:val="single" w:color="000000" w:sz="6" w:space="0"/>
              <w:right w:val="single" w:color="000000" w:sz="6" w:space="0"/>
            </w:tcBorders>
          </w:tcPr>
          <w:p>
            <w:pPr>
              <w:jc w:val="both"/>
            </w:pPr>
          </w:p>
          <w:p>
            <w:pPr>
              <w:jc w:val="both"/>
            </w:pPr>
          </w:p>
          <w:p>
            <w:pPr>
              <w:jc w:val="both"/>
            </w:pPr>
          </w:p>
          <w:p>
            <w:pPr>
              <w:jc w:val="both"/>
            </w:pPr>
          </w:p>
          <w:p>
            <w:pPr>
              <w:jc w:val="both"/>
            </w:pPr>
          </w:p>
          <w:p>
            <w:pPr>
              <w:jc w:val="both"/>
            </w:pPr>
            <w:r>
              <w:t>资金使用合规性</w:t>
            </w:r>
          </w:p>
        </w:tc>
        <w:tc>
          <w:tcPr>
            <w:tcW w:w="3088" w:type="dxa"/>
            <w:gridSpan w:val="3"/>
            <w:tcBorders>
              <w:top w:val="single" w:color="000000" w:sz="6" w:space="0"/>
              <w:left w:val="single" w:color="000000" w:sz="6" w:space="0"/>
              <w:bottom w:val="single" w:color="000000" w:sz="6" w:space="0"/>
              <w:right w:val="single" w:color="000000" w:sz="6" w:space="0"/>
            </w:tcBorders>
          </w:tcPr>
          <w:p>
            <w:pPr>
              <w:jc w:val="both"/>
            </w:pPr>
            <w:r>
              <w:rPr>
                <w:rFonts w:hint="eastAsia" w:ascii="宋体" w:hAnsi="宋体" w:eastAsia="宋体" w:cs="宋体"/>
              </w:rPr>
              <w:t>①</w:t>
            </w:r>
            <w:r>
              <w:t>是否符合国家财经法规和财务管理 制度以及有关专项资金管理办法的规定</w:t>
            </w:r>
          </w:p>
          <w:p>
            <w:pPr>
              <w:jc w:val="both"/>
            </w:pPr>
            <w:r>
              <w:rPr>
                <w:rFonts w:hint="eastAsia" w:ascii="宋体" w:hAnsi="宋体" w:eastAsia="宋体" w:cs="宋体"/>
              </w:rPr>
              <w:t>②</w:t>
            </w:r>
            <w:r>
              <w:t>资金的拨付是否有完整的审批程序和手续</w:t>
            </w:r>
          </w:p>
          <w:p>
            <w:pPr>
              <w:jc w:val="both"/>
            </w:pPr>
            <w:r>
              <w:rPr>
                <w:rFonts w:hint="eastAsia" w:ascii="宋体" w:hAnsi="宋体" w:eastAsia="宋体" w:cs="宋体"/>
              </w:rPr>
              <w:t>③</w:t>
            </w:r>
            <w:r>
              <w:t>是否符合项目预算批复或合同规定的用途</w:t>
            </w:r>
          </w:p>
          <w:p>
            <w:pPr>
              <w:jc w:val="both"/>
            </w:pPr>
            <w:r>
              <w:rPr>
                <w:rFonts w:hint="eastAsia" w:ascii="宋体" w:hAnsi="宋体" w:eastAsia="宋体" w:cs="宋体"/>
              </w:rPr>
              <w:t>④</w:t>
            </w:r>
            <w:r>
              <w:t>是否存在截留、挤占、挪用、虚列支出等情况</w:t>
            </w:r>
          </w:p>
        </w:tc>
        <w:tc>
          <w:tcPr>
            <w:tcW w:w="631" w:type="dxa"/>
            <w:gridSpan w:val="4"/>
            <w:tcBorders>
              <w:top w:val="single" w:color="000000" w:sz="6" w:space="0"/>
              <w:left w:val="single" w:color="000000" w:sz="6" w:space="0"/>
              <w:bottom w:val="single" w:color="000000" w:sz="6" w:space="0"/>
              <w:right w:val="single" w:color="000000" w:sz="6" w:space="0"/>
            </w:tcBorders>
          </w:tcPr>
          <w:p>
            <w:pPr>
              <w:jc w:val="both"/>
            </w:pPr>
          </w:p>
          <w:p>
            <w:pPr>
              <w:jc w:val="both"/>
            </w:pPr>
          </w:p>
          <w:p>
            <w:pPr>
              <w:jc w:val="both"/>
            </w:pPr>
          </w:p>
          <w:p>
            <w:pPr>
              <w:jc w:val="both"/>
            </w:pPr>
          </w:p>
          <w:p>
            <w:pPr>
              <w:jc w:val="both"/>
            </w:pPr>
          </w:p>
          <w:p>
            <w:pPr>
              <w:jc w:val="center"/>
            </w:pPr>
            <w:r>
              <w:t>4</w:t>
            </w:r>
          </w:p>
        </w:tc>
        <w:tc>
          <w:tcPr>
            <w:tcW w:w="3001" w:type="dxa"/>
            <w:gridSpan w:val="3"/>
            <w:tcBorders>
              <w:top w:val="single" w:color="000000" w:sz="6" w:space="0"/>
              <w:left w:val="single" w:color="000000" w:sz="6" w:space="0"/>
              <w:bottom w:val="single" w:color="000000" w:sz="6" w:space="0"/>
              <w:right w:val="single" w:color="000000" w:sz="6" w:space="0"/>
            </w:tcBorders>
          </w:tcPr>
          <w:p>
            <w:pPr>
              <w:jc w:val="both"/>
            </w:pPr>
          </w:p>
          <w:p>
            <w:pPr>
              <w:jc w:val="both"/>
            </w:pPr>
            <w:r>
              <w:t>符合国家财经法规和财务管理制度 以及有关专项资金管理办法的规定 计 1 分，资金拨付符合规定的审批 程序计 1 分；符合项目预算批复或 合同规定的用途计 1 分；不存在截 留、挤占、挪用、虚列支出等情况</w:t>
            </w:r>
          </w:p>
          <w:p>
            <w:pPr>
              <w:jc w:val="both"/>
            </w:pPr>
            <w:r>
              <w:t>计 1 分。否则不得分。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2"/>
          <w:wAfter w:w="45" w:type="dxa"/>
          <w:trHeight w:val="1171" w:hRule="atLeast"/>
        </w:trPr>
        <w:tc>
          <w:tcPr>
            <w:tcW w:w="717" w:type="dxa"/>
            <w:gridSpan w:val="3"/>
            <w:vMerge w:val="continue"/>
            <w:tcBorders>
              <w:top w:val="nil"/>
              <w:bottom w:val="nil"/>
              <w:right w:val="single" w:color="000000" w:sz="6" w:space="0"/>
            </w:tcBorders>
          </w:tcPr>
          <w:p>
            <w:pPr>
              <w:jc w:val="both"/>
            </w:pPr>
          </w:p>
        </w:tc>
        <w:tc>
          <w:tcPr>
            <w:tcW w:w="1013" w:type="dxa"/>
            <w:gridSpan w:val="3"/>
            <w:vMerge w:val="restart"/>
            <w:tcBorders>
              <w:left w:val="single" w:color="000000" w:sz="6" w:space="0"/>
              <w:bottom w:val="nil"/>
              <w:right w:val="single" w:color="000000" w:sz="6" w:space="0"/>
            </w:tcBorders>
          </w:tcPr>
          <w:p>
            <w:pPr>
              <w:jc w:val="both"/>
            </w:pPr>
          </w:p>
          <w:p>
            <w:pPr>
              <w:jc w:val="both"/>
            </w:pPr>
          </w:p>
          <w:p>
            <w:pPr>
              <w:jc w:val="both"/>
            </w:pPr>
          </w:p>
          <w:p>
            <w:pPr>
              <w:jc w:val="both"/>
            </w:pPr>
          </w:p>
          <w:p>
            <w:pPr>
              <w:jc w:val="both"/>
            </w:pPr>
          </w:p>
          <w:p>
            <w:pPr>
              <w:jc w:val="center"/>
            </w:pPr>
            <w:r>
              <w:t>组织实施</w:t>
            </w:r>
          </w:p>
        </w:tc>
        <w:tc>
          <w:tcPr>
            <w:tcW w:w="1510" w:type="dxa"/>
            <w:gridSpan w:val="2"/>
            <w:tcBorders>
              <w:left w:val="single" w:color="000000" w:sz="6" w:space="0"/>
              <w:right w:val="single" w:color="000000" w:sz="6" w:space="0"/>
            </w:tcBorders>
          </w:tcPr>
          <w:p>
            <w:pPr>
              <w:jc w:val="both"/>
            </w:pPr>
          </w:p>
          <w:p>
            <w:pPr>
              <w:jc w:val="both"/>
            </w:pPr>
          </w:p>
          <w:p>
            <w:pPr>
              <w:jc w:val="both"/>
            </w:pPr>
            <w:r>
              <w:t>管理制度健全性</w:t>
            </w:r>
          </w:p>
        </w:tc>
        <w:tc>
          <w:tcPr>
            <w:tcW w:w="3088" w:type="dxa"/>
            <w:gridSpan w:val="3"/>
            <w:tcBorders>
              <w:top w:val="single" w:color="000000" w:sz="6" w:space="0"/>
              <w:left w:val="single" w:color="000000" w:sz="6" w:space="0"/>
              <w:bottom w:val="single" w:color="000000" w:sz="6" w:space="0"/>
              <w:right w:val="single" w:color="000000" w:sz="6" w:space="0"/>
            </w:tcBorders>
          </w:tcPr>
          <w:p>
            <w:pPr>
              <w:jc w:val="both"/>
            </w:pPr>
            <w:r>
              <w:rPr>
                <w:rFonts w:hint="eastAsia" w:ascii="宋体" w:hAnsi="宋体" w:eastAsia="宋体" w:cs="宋体"/>
              </w:rPr>
              <w:t>①</w:t>
            </w:r>
            <w:r>
              <w:t>是否己制定或具有相应的财务和业务管理制度</w:t>
            </w:r>
          </w:p>
          <w:p>
            <w:pPr>
              <w:jc w:val="both"/>
            </w:pPr>
            <w:r>
              <w:rPr>
                <w:rFonts w:hint="eastAsia" w:ascii="宋体" w:hAnsi="宋体" w:eastAsia="宋体" w:cs="宋体"/>
              </w:rPr>
              <w:t>②</w:t>
            </w:r>
            <w:r>
              <w:t>财务和业务管理制度是否合法、合规、完整</w:t>
            </w:r>
          </w:p>
        </w:tc>
        <w:tc>
          <w:tcPr>
            <w:tcW w:w="631" w:type="dxa"/>
            <w:gridSpan w:val="4"/>
            <w:tcBorders>
              <w:top w:val="single" w:color="000000" w:sz="6" w:space="0"/>
              <w:left w:val="single" w:color="000000" w:sz="6" w:space="0"/>
              <w:bottom w:val="single" w:color="000000" w:sz="6" w:space="0"/>
              <w:right w:val="single" w:color="000000" w:sz="6" w:space="0"/>
            </w:tcBorders>
          </w:tcPr>
          <w:p>
            <w:pPr>
              <w:jc w:val="both"/>
            </w:pPr>
          </w:p>
          <w:p>
            <w:pPr>
              <w:jc w:val="both"/>
            </w:pPr>
          </w:p>
          <w:p>
            <w:pPr>
              <w:jc w:val="center"/>
            </w:pPr>
            <w:r>
              <w:t>4</w:t>
            </w:r>
          </w:p>
        </w:tc>
        <w:tc>
          <w:tcPr>
            <w:tcW w:w="3001" w:type="dxa"/>
            <w:gridSpan w:val="3"/>
            <w:tcBorders>
              <w:top w:val="single" w:color="000000" w:sz="6" w:space="0"/>
              <w:left w:val="single" w:color="000000" w:sz="6" w:space="0"/>
              <w:bottom w:val="single" w:color="000000" w:sz="6" w:space="0"/>
              <w:right w:val="single" w:color="000000" w:sz="6" w:space="0"/>
            </w:tcBorders>
          </w:tcPr>
          <w:p>
            <w:pPr>
              <w:jc w:val="both"/>
            </w:pPr>
            <w:r>
              <w:t>己制定或具有相应的财务和业务管 理制度计 2 分；制度合法、合规、完整计 2 分；否则不得分。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2"/>
          <w:wAfter w:w="45" w:type="dxa"/>
          <w:trHeight w:val="1842" w:hRule="atLeast"/>
        </w:trPr>
        <w:tc>
          <w:tcPr>
            <w:tcW w:w="717" w:type="dxa"/>
            <w:gridSpan w:val="3"/>
            <w:vMerge w:val="continue"/>
            <w:tcBorders>
              <w:top w:val="nil"/>
              <w:right w:val="single" w:color="000000" w:sz="6" w:space="0"/>
            </w:tcBorders>
          </w:tcPr>
          <w:p>
            <w:pPr>
              <w:jc w:val="both"/>
            </w:pPr>
          </w:p>
        </w:tc>
        <w:tc>
          <w:tcPr>
            <w:tcW w:w="1013" w:type="dxa"/>
            <w:gridSpan w:val="3"/>
            <w:vMerge w:val="continue"/>
            <w:tcBorders>
              <w:top w:val="nil"/>
              <w:left w:val="single" w:color="000000" w:sz="6" w:space="0"/>
              <w:right w:val="single" w:color="000000" w:sz="6" w:space="0"/>
            </w:tcBorders>
          </w:tcPr>
          <w:p>
            <w:pPr>
              <w:jc w:val="both"/>
            </w:pPr>
          </w:p>
        </w:tc>
        <w:tc>
          <w:tcPr>
            <w:tcW w:w="1510" w:type="dxa"/>
            <w:gridSpan w:val="2"/>
            <w:tcBorders>
              <w:left w:val="single" w:color="000000" w:sz="6" w:space="0"/>
              <w:right w:val="single" w:color="000000" w:sz="6" w:space="0"/>
            </w:tcBorders>
          </w:tcPr>
          <w:p>
            <w:pPr>
              <w:jc w:val="both"/>
            </w:pPr>
          </w:p>
          <w:p>
            <w:pPr>
              <w:jc w:val="both"/>
            </w:pPr>
          </w:p>
          <w:p>
            <w:pPr>
              <w:jc w:val="both"/>
            </w:pPr>
            <w:r>
              <w:t>制度执行有效性</w:t>
            </w:r>
          </w:p>
        </w:tc>
        <w:tc>
          <w:tcPr>
            <w:tcW w:w="3088" w:type="dxa"/>
            <w:gridSpan w:val="3"/>
            <w:tcBorders>
              <w:top w:val="single" w:color="000000" w:sz="6" w:space="0"/>
              <w:left w:val="single" w:color="000000" w:sz="6" w:space="0"/>
              <w:right w:val="single" w:color="000000" w:sz="6" w:space="0"/>
            </w:tcBorders>
          </w:tcPr>
          <w:p>
            <w:pPr>
              <w:jc w:val="both"/>
            </w:pPr>
            <w:r>
              <w:rPr>
                <w:rFonts w:hint="eastAsia" w:ascii="宋体" w:hAnsi="宋体" w:eastAsia="宋体" w:cs="宋体"/>
              </w:rPr>
              <w:t>①</w:t>
            </w:r>
            <w:r>
              <w:t>是否遵守相关法律法规和相关管理规定；</w:t>
            </w:r>
          </w:p>
          <w:p>
            <w:pPr>
              <w:jc w:val="both"/>
            </w:pPr>
            <w:r>
              <w:rPr>
                <w:rFonts w:hint="eastAsia" w:ascii="宋体" w:hAnsi="宋体" w:eastAsia="宋体" w:cs="宋体"/>
              </w:rPr>
              <w:t>②</w:t>
            </w:r>
            <w:r>
              <w:t xml:space="preserve">项目调整及支出调整手续是否完备 </w:t>
            </w:r>
            <w:r>
              <w:rPr>
                <w:rFonts w:hint="eastAsia" w:ascii="宋体" w:hAnsi="宋体" w:eastAsia="宋体" w:cs="宋体"/>
              </w:rPr>
              <w:t>③</w:t>
            </w:r>
            <w:r>
              <w:t>项目合同书、验收报告、技术鉴定等资料是否齐全并及时归档</w:t>
            </w:r>
          </w:p>
        </w:tc>
        <w:tc>
          <w:tcPr>
            <w:tcW w:w="631" w:type="dxa"/>
            <w:gridSpan w:val="4"/>
            <w:tcBorders>
              <w:top w:val="single" w:color="000000" w:sz="6" w:space="0"/>
              <w:left w:val="single" w:color="000000" w:sz="6" w:space="0"/>
              <w:right w:val="single" w:color="000000" w:sz="6" w:space="0"/>
            </w:tcBorders>
          </w:tcPr>
          <w:p>
            <w:pPr>
              <w:jc w:val="both"/>
            </w:pPr>
          </w:p>
          <w:p>
            <w:pPr>
              <w:jc w:val="both"/>
            </w:pPr>
          </w:p>
          <w:p>
            <w:pPr>
              <w:jc w:val="both"/>
            </w:pPr>
          </w:p>
          <w:p>
            <w:pPr>
              <w:jc w:val="center"/>
            </w:pPr>
            <w:r>
              <w:t>4</w:t>
            </w:r>
          </w:p>
        </w:tc>
        <w:tc>
          <w:tcPr>
            <w:tcW w:w="3001" w:type="dxa"/>
            <w:gridSpan w:val="3"/>
            <w:tcBorders>
              <w:top w:val="single" w:color="000000" w:sz="6" w:space="0"/>
              <w:left w:val="single" w:color="000000" w:sz="6" w:space="0"/>
              <w:right w:val="single" w:color="000000" w:sz="6" w:space="0"/>
            </w:tcBorders>
          </w:tcPr>
          <w:p>
            <w:pPr>
              <w:jc w:val="both"/>
            </w:pPr>
            <w:r>
              <w:t>项目遵守相关法律法规和相关管理 规定计 1 分；项目调整及支出调整 手续完备计 1 分；项目合同书、验 收报告、技术鉴定等资料齐全并及时归档计 2 分；否则不得分。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14" w:hRule="atLeast"/>
        </w:trPr>
        <w:tc>
          <w:tcPr>
            <w:tcW w:w="717" w:type="dxa"/>
            <w:gridSpan w:val="3"/>
          </w:tcPr>
          <w:p>
            <w:pPr>
              <w:jc w:val="both"/>
            </w:pPr>
          </w:p>
          <w:p>
            <w:pPr>
              <w:jc w:val="both"/>
            </w:pPr>
            <w:r>
              <w:t>产出</w:t>
            </w:r>
          </w:p>
          <w:p>
            <w:pPr>
              <w:jc w:val="both"/>
            </w:pPr>
            <w:r>
              <w:t>（32）</w:t>
            </w:r>
          </w:p>
        </w:tc>
        <w:tc>
          <w:tcPr>
            <w:tcW w:w="1013" w:type="dxa"/>
            <w:gridSpan w:val="3"/>
          </w:tcPr>
          <w:p>
            <w:pPr>
              <w:jc w:val="center"/>
            </w:pPr>
          </w:p>
          <w:p>
            <w:pPr>
              <w:jc w:val="center"/>
            </w:pPr>
          </w:p>
          <w:p>
            <w:pPr>
              <w:jc w:val="center"/>
            </w:pPr>
            <w:r>
              <w:t>产出数量</w:t>
            </w:r>
          </w:p>
        </w:tc>
        <w:tc>
          <w:tcPr>
            <w:tcW w:w="1510" w:type="dxa"/>
            <w:gridSpan w:val="2"/>
          </w:tcPr>
          <w:p>
            <w:pPr>
              <w:jc w:val="center"/>
            </w:pPr>
          </w:p>
          <w:p>
            <w:pPr>
              <w:jc w:val="center"/>
            </w:pPr>
          </w:p>
          <w:p>
            <w:pPr>
              <w:jc w:val="center"/>
            </w:pPr>
            <w:r>
              <w:t>实际完成率</w:t>
            </w:r>
          </w:p>
        </w:tc>
        <w:tc>
          <w:tcPr>
            <w:tcW w:w="3088" w:type="dxa"/>
            <w:gridSpan w:val="3"/>
          </w:tcPr>
          <w:p>
            <w:pPr>
              <w:jc w:val="both"/>
            </w:pPr>
          </w:p>
          <w:p>
            <w:pPr>
              <w:jc w:val="both"/>
            </w:pPr>
            <w:r>
              <w:t>实际完成率=（实际产出数/计划产出数）*100%。</w:t>
            </w:r>
          </w:p>
        </w:tc>
        <w:tc>
          <w:tcPr>
            <w:tcW w:w="631" w:type="dxa"/>
            <w:gridSpan w:val="4"/>
          </w:tcPr>
          <w:p>
            <w:pPr>
              <w:jc w:val="both"/>
            </w:pPr>
          </w:p>
          <w:p>
            <w:pPr>
              <w:jc w:val="both"/>
            </w:pPr>
          </w:p>
          <w:p>
            <w:pPr>
              <w:jc w:val="center"/>
            </w:pPr>
            <w:r>
              <w:t>8</w:t>
            </w:r>
          </w:p>
        </w:tc>
        <w:tc>
          <w:tcPr>
            <w:tcW w:w="3001" w:type="dxa"/>
            <w:gridSpan w:val="3"/>
          </w:tcPr>
          <w:p>
            <w:pPr>
              <w:jc w:val="both"/>
            </w:pPr>
            <w:r>
              <w:t>预算年度或项目期内实际完成率为 100%的，得满分；以实际完成率 100% 为基数，每少 10%扣 1 分；实际完成率不足 50%的，本项得分为 0。</w:t>
            </w:r>
          </w:p>
        </w:tc>
        <w:tc>
          <w:tcPr>
            <w:tcW w:w="45" w:type="dxa"/>
            <w:gridSpan w:val="2"/>
            <w:tcBorders>
              <w:top w:val="nil"/>
              <w:left w:val="nil"/>
              <w:bottom w:val="nil"/>
              <w:right w:val="nil"/>
            </w:tcBorders>
          </w:tcPr>
          <w:p>
            <w:pPr>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15" w:type="dxa"/>
          <w:trHeight w:val="2110" w:hRule="atLeast"/>
        </w:trPr>
        <w:tc>
          <w:tcPr>
            <w:tcW w:w="709" w:type="dxa"/>
            <w:gridSpan w:val="2"/>
            <w:tcBorders>
              <w:top w:val="single" w:color="000000" w:sz="2" w:space="0"/>
              <w:left w:val="single" w:color="000000" w:sz="2" w:space="0"/>
              <w:bottom w:val="nil"/>
              <w:right w:val="single" w:color="000000" w:sz="2" w:space="0"/>
            </w:tcBorders>
          </w:tcPr>
          <w:p>
            <w:pPr>
              <w:jc w:val="both"/>
            </w:pPr>
          </w:p>
        </w:tc>
        <w:tc>
          <w:tcPr>
            <w:tcW w:w="992" w:type="dxa"/>
            <w:gridSpan w:val="3"/>
            <w:tcBorders>
              <w:top w:val="single" w:color="000000" w:sz="2" w:space="0"/>
              <w:left w:val="single" w:color="000000" w:sz="2" w:space="0"/>
              <w:bottom w:val="single" w:color="000000" w:sz="2" w:space="0"/>
              <w:right w:val="single" w:color="000000" w:sz="2" w:space="0"/>
            </w:tcBorders>
          </w:tcPr>
          <w:p>
            <w:pPr>
              <w:jc w:val="both"/>
            </w:pPr>
          </w:p>
        </w:tc>
        <w:tc>
          <w:tcPr>
            <w:tcW w:w="1560" w:type="dxa"/>
            <w:gridSpan w:val="4"/>
            <w:tcBorders>
              <w:top w:val="single" w:color="000000" w:sz="2" w:space="0"/>
              <w:left w:val="single" w:color="000000" w:sz="2" w:space="0"/>
              <w:bottom w:val="single" w:color="000000" w:sz="2" w:space="0"/>
              <w:right w:val="single" w:color="000000" w:sz="2" w:space="0"/>
            </w:tcBorders>
          </w:tcPr>
          <w:p>
            <w:pPr>
              <w:jc w:val="both"/>
            </w:pPr>
          </w:p>
        </w:tc>
        <w:tc>
          <w:tcPr>
            <w:tcW w:w="3118" w:type="dxa"/>
            <w:gridSpan w:val="4"/>
            <w:tcBorders>
              <w:top w:val="single" w:color="000000" w:sz="2" w:space="0"/>
              <w:left w:val="single" w:color="000000" w:sz="2" w:space="0"/>
              <w:bottom w:val="single" w:color="000000" w:sz="2" w:space="0"/>
              <w:right w:val="single" w:color="000000" w:sz="2" w:space="0"/>
            </w:tcBorders>
          </w:tcPr>
          <w:p>
            <w:pPr>
              <w:jc w:val="both"/>
            </w:pPr>
            <w:r>
              <w:t>实际产出数：一定时期（本年度或项 目期）内项目实际产出的产品或提供 的服务数量。计划产出数：项目绩效 目标确定的在一定时期（本年度或项 目期）内计划产出的产品或提供的服</w:t>
            </w:r>
          </w:p>
          <w:p>
            <w:pPr>
              <w:jc w:val="both"/>
            </w:pPr>
            <w:r>
              <w:t>务数量</w:t>
            </w:r>
          </w:p>
        </w:tc>
        <w:tc>
          <w:tcPr>
            <w:tcW w:w="567" w:type="dxa"/>
            <w:tcBorders>
              <w:top w:val="single" w:color="000000" w:sz="2" w:space="0"/>
              <w:left w:val="single" w:color="000000" w:sz="2" w:space="0"/>
              <w:bottom w:val="single" w:color="000000" w:sz="2" w:space="0"/>
              <w:right w:val="single" w:color="000000" w:sz="2" w:space="0"/>
            </w:tcBorders>
          </w:tcPr>
          <w:p>
            <w:pPr>
              <w:jc w:val="both"/>
            </w:pPr>
          </w:p>
        </w:tc>
        <w:tc>
          <w:tcPr>
            <w:tcW w:w="2977" w:type="dxa"/>
            <w:gridSpan w:val="3"/>
            <w:tcBorders>
              <w:top w:val="single" w:color="000000" w:sz="2" w:space="0"/>
              <w:left w:val="single" w:color="000000" w:sz="2" w:space="0"/>
              <w:bottom w:val="single" w:color="000000" w:sz="2" w:space="0"/>
              <w:right w:val="single" w:color="000000" w:sz="2" w:space="0"/>
            </w:tcBorders>
          </w:tcPr>
          <w:p>
            <w:pPr>
              <w:jc w:val="both"/>
            </w:pPr>
          </w:p>
        </w:tc>
        <w:tc>
          <w:tcPr>
            <w:tcW w:w="67" w:type="dxa"/>
            <w:gridSpan w:val="2"/>
            <w:tcBorders>
              <w:top w:val="nil"/>
              <w:left w:val="single" w:color="000000" w:sz="2" w:space="0"/>
              <w:bottom w:val="nil"/>
              <w:right w:val="nil"/>
            </w:tcBorders>
          </w:tcPr>
          <w:p>
            <w:pPr>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15" w:type="dxa"/>
          <w:trHeight w:val="687" w:hRule="atLeast"/>
        </w:trPr>
        <w:tc>
          <w:tcPr>
            <w:tcW w:w="709" w:type="dxa"/>
            <w:gridSpan w:val="2"/>
            <w:vMerge w:val="restart"/>
            <w:tcBorders>
              <w:top w:val="nil"/>
              <w:left w:val="single" w:color="000000" w:sz="2" w:space="0"/>
              <w:bottom w:val="nil"/>
            </w:tcBorders>
          </w:tcPr>
          <w:p>
            <w:pPr>
              <w:jc w:val="both"/>
            </w:pPr>
          </w:p>
        </w:tc>
        <w:tc>
          <w:tcPr>
            <w:tcW w:w="992" w:type="dxa"/>
            <w:gridSpan w:val="3"/>
            <w:vMerge w:val="restart"/>
            <w:tcBorders>
              <w:top w:val="single" w:color="000000" w:sz="2" w:space="0"/>
              <w:bottom w:val="nil"/>
            </w:tcBorders>
          </w:tcPr>
          <w:p>
            <w:pPr>
              <w:jc w:val="center"/>
            </w:pPr>
          </w:p>
          <w:p>
            <w:pPr>
              <w:jc w:val="center"/>
            </w:pPr>
          </w:p>
          <w:p>
            <w:pPr>
              <w:jc w:val="center"/>
            </w:pPr>
          </w:p>
          <w:p>
            <w:pPr>
              <w:jc w:val="center"/>
            </w:pPr>
          </w:p>
          <w:p>
            <w:pPr>
              <w:jc w:val="center"/>
            </w:pPr>
            <w:r>
              <w:t>产出质量</w:t>
            </w:r>
          </w:p>
        </w:tc>
        <w:tc>
          <w:tcPr>
            <w:tcW w:w="1560" w:type="dxa"/>
            <w:gridSpan w:val="4"/>
            <w:vMerge w:val="restart"/>
            <w:tcBorders>
              <w:top w:val="single" w:color="000000" w:sz="2" w:space="0"/>
              <w:bottom w:val="nil"/>
            </w:tcBorders>
          </w:tcPr>
          <w:p>
            <w:pPr>
              <w:jc w:val="center"/>
            </w:pPr>
          </w:p>
          <w:p>
            <w:pPr>
              <w:jc w:val="center"/>
            </w:pPr>
          </w:p>
          <w:p>
            <w:pPr>
              <w:jc w:val="center"/>
            </w:pPr>
          </w:p>
          <w:p>
            <w:pPr>
              <w:jc w:val="center"/>
            </w:pPr>
          </w:p>
          <w:p>
            <w:pPr>
              <w:jc w:val="center"/>
            </w:pPr>
            <w:r>
              <w:t>质量达标率</w:t>
            </w:r>
          </w:p>
        </w:tc>
        <w:tc>
          <w:tcPr>
            <w:tcW w:w="3118" w:type="dxa"/>
            <w:gridSpan w:val="4"/>
            <w:tcBorders>
              <w:top w:val="single" w:color="000000" w:sz="2" w:space="0"/>
              <w:bottom w:val="single" w:color="000000" w:sz="2" w:space="0"/>
            </w:tcBorders>
          </w:tcPr>
          <w:p>
            <w:pPr>
              <w:jc w:val="both"/>
            </w:pPr>
            <w:r>
              <w:t>质量达标率=（质量达标产出数/实际产出数）*100%</w:t>
            </w:r>
          </w:p>
        </w:tc>
        <w:tc>
          <w:tcPr>
            <w:tcW w:w="567" w:type="dxa"/>
            <w:vMerge w:val="restart"/>
            <w:tcBorders>
              <w:top w:val="single" w:color="000000" w:sz="2" w:space="0"/>
              <w:bottom w:val="nil"/>
            </w:tcBorders>
          </w:tcPr>
          <w:p>
            <w:pPr>
              <w:jc w:val="both"/>
            </w:pPr>
          </w:p>
          <w:p>
            <w:pPr>
              <w:jc w:val="both"/>
            </w:pPr>
          </w:p>
          <w:p>
            <w:pPr>
              <w:jc w:val="both"/>
            </w:pPr>
          </w:p>
          <w:p>
            <w:pPr>
              <w:jc w:val="both"/>
            </w:pPr>
          </w:p>
          <w:p>
            <w:pPr>
              <w:jc w:val="both"/>
            </w:pPr>
          </w:p>
          <w:p>
            <w:pPr>
              <w:jc w:val="center"/>
            </w:pPr>
            <w:r>
              <w:t>8</w:t>
            </w:r>
          </w:p>
        </w:tc>
        <w:tc>
          <w:tcPr>
            <w:tcW w:w="2977" w:type="dxa"/>
            <w:gridSpan w:val="3"/>
            <w:vMerge w:val="restart"/>
            <w:tcBorders>
              <w:top w:val="single" w:color="000000" w:sz="2" w:space="0"/>
              <w:bottom w:val="nil"/>
              <w:right w:val="single" w:color="000000" w:sz="2" w:space="0"/>
            </w:tcBorders>
          </w:tcPr>
          <w:p>
            <w:pPr>
              <w:jc w:val="both"/>
            </w:pPr>
          </w:p>
          <w:p>
            <w:pPr>
              <w:jc w:val="both"/>
            </w:pPr>
          </w:p>
          <w:p>
            <w:pPr>
              <w:jc w:val="both"/>
            </w:pPr>
          </w:p>
          <w:p>
            <w:pPr>
              <w:jc w:val="both"/>
            </w:pPr>
            <w:r>
              <w:t>质量达标率为 100%的，得满分；每 低 5%的，扣 1 分，直至扣完本项分</w:t>
            </w:r>
          </w:p>
          <w:p>
            <w:pPr>
              <w:jc w:val="both"/>
            </w:pPr>
            <w:r>
              <w:t>值。</w:t>
            </w:r>
          </w:p>
        </w:tc>
        <w:tc>
          <w:tcPr>
            <w:tcW w:w="67" w:type="dxa"/>
            <w:gridSpan w:val="2"/>
            <w:tcBorders>
              <w:top w:val="nil"/>
              <w:left w:val="single" w:color="000000" w:sz="2" w:space="0"/>
              <w:bottom w:val="nil"/>
              <w:right w:val="nil"/>
            </w:tcBorders>
          </w:tcPr>
          <w:p>
            <w:pPr>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15" w:type="dxa"/>
          <w:trHeight w:val="2112" w:hRule="atLeast"/>
        </w:trPr>
        <w:tc>
          <w:tcPr>
            <w:tcW w:w="709" w:type="dxa"/>
            <w:gridSpan w:val="2"/>
            <w:vMerge w:val="continue"/>
            <w:tcBorders>
              <w:top w:val="nil"/>
              <w:left w:val="single" w:color="000000" w:sz="2" w:space="0"/>
              <w:bottom w:val="nil"/>
            </w:tcBorders>
          </w:tcPr>
          <w:p>
            <w:pPr>
              <w:jc w:val="both"/>
            </w:pPr>
          </w:p>
        </w:tc>
        <w:tc>
          <w:tcPr>
            <w:tcW w:w="992" w:type="dxa"/>
            <w:gridSpan w:val="3"/>
            <w:vMerge w:val="continue"/>
            <w:tcBorders>
              <w:top w:val="nil"/>
              <w:bottom w:val="single" w:color="000000" w:sz="2" w:space="0"/>
            </w:tcBorders>
          </w:tcPr>
          <w:p>
            <w:pPr>
              <w:jc w:val="both"/>
            </w:pPr>
          </w:p>
        </w:tc>
        <w:tc>
          <w:tcPr>
            <w:tcW w:w="1560" w:type="dxa"/>
            <w:gridSpan w:val="4"/>
            <w:vMerge w:val="continue"/>
            <w:tcBorders>
              <w:top w:val="nil"/>
              <w:bottom w:val="single" w:color="000000" w:sz="2" w:space="0"/>
            </w:tcBorders>
          </w:tcPr>
          <w:p>
            <w:pPr>
              <w:jc w:val="both"/>
            </w:pPr>
          </w:p>
        </w:tc>
        <w:tc>
          <w:tcPr>
            <w:tcW w:w="3118" w:type="dxa"/>
            <w:gridSpan w:val="4"/>
            <w:tcBorders>
              <w:top w:val="single" w:color="000000" w:sz="2" w:space="0"/>
              <w:bottom w:val="single" w:color="000000" w:sz="2" w:space="0"/>
            </w:tcBorders>
          </w:tcPr>
          <w:p>
            <w:pPr>
              <w:jc w:val="both"/>
            </w:pPr>
            <w:r>
              <w:t>质量达标产出数：一定时期（本年度 或项目期）内实际达到既定质量标准 的产品或服务数量。既定质量标准是 指项目实施单位设立绩效目标时依据 计划标准、行业标准、历史标准或其他标准而设定的绩效指标值。</w:t>
            </w:r>
          </w:p>
        </w:tc>
        <w:tc>
          <w:tcPr>
            <w:tcW w:w="567" w:type="dxa"/>
            <w:vMerge w:val="continue"/>
            <w:tcBorders>
              <w:top w:val="nil"/>
              <w:bottom w:val="single" w:color="000000" w:sz="2" w:space="0"/>
            </w:tcBorders>
          </w:tcPr>
          <w:p>
            <w:pPr>
              <w:jc w:val="both"/>
            </w:pPr>
          </w:p>
        </w:tc>
        <w:tc>
          <w:tcPr>
            <w:tcW w:w="2977" w:type="dxa"/>
            <w:gridSpan w:val="3"/>
            <w:vMerge w:val="continue"/>
            <w:tcBorders>
              <w:top w:val="nil"/>
              <w:bottom w:val="single" w:color="000000" w:sz="2" w:space="0"/>
              <w:right w:val="single" w:color="000000" w:sz="2" w:space="0"/>
            </w:tcBorders>
          </w:tcPr>
          <w:p>
            <w:pPr>
              <w:jc w:val="both"/>
            </w:pPr>
          </w:p>
        </w:tc>
        <w:tc>
          <w:tcPr>
            <w:tcW w:w="67" w:type="dxa"/>
            <w:gridSpan w:val="2"/>
            <w:tcBorders>
              <w:top w:val="nil"/>
              <w:left w:val="nil"/>
              <w:bottom w:val="nil"/>
              <w:right w:val="nil"/>
            </w:tcBorders>
          </w:tcPr>
          <w:p>
            <w:pPr>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3"/>
          <w:wAfter w:w="82" w:type="dxa"/>
          <w:trHeight w:val="1428" w:hRule="atLeast"/>
        </w:trPr>
        <w:tc>
          <w:tcPr>
            <w:tcW w:w="709" w:type="dxa"/>
            <w:gridSpan w:val="2"/>
            <w:vMerge w:val="continue"/>
            <w:tcBorders>
              <w:top w:val="nil"/>
              <w:left w:val="single" w:color="000000" w:sz="2" w:space="0"/>
              <w:bottom w:val="nil"/>
            </w:tcBorders>
          </w:tcPr>
          <w:p>
            <w:pPr>
              <w:jc w:val="both"/>
            </w:pPr>
          </w:p>
        </w:tc>
        <w:tc>
          <w:tcPr>
            <w:tcW w:w="992" w:type="dxa"/>
            <w:gridSpan w:val="3"/>
            <w:tcBorders>
              <w:top w:val="single" w:color="000000" w:sz="2" w:space="0"/>
              <w:bottom w:val="single" w:color="000000" w:sz="2" w:space="0"/>
            </w:tcBorders>
          </w:tcPr>
          <w:p>
            <w:pPr>
              <w:jc w:val="center"/>
            </w:pPr>
          </w:p>
          <w:p>
            <w:pPr>
              <w:jc w:val="center"/>
            </w:pPr>
          </w:p>
          <w:p>
            <w:pPr>
              <w:jc w:val="center"/>
            </w:pPr>
            <w:r>
              <w:t>产出时效</w:t>
            </w:r>
          </w:p>
        </w:tc>
        <w:tc>
          <w:tcPr>
            <w:tcW w:w="1560" w:type="dxa"/>
            <w:gridSpan w:val="4"/>
            <w:tcBorders>
              <w:top w:val="single" w:color="000000" w:sz="2" w:space="0"/>
              <w:bottom w:val="single" w:color="000000" w:sz="2" w:space="0"/>
            </w:tcBorders>
          </w:tcPr>
          <w:p>
            <w:pPr>
              <w:jc w:val="center"/>
            </w:pPr>
          </w:p>
          <w:p>
            <w:pPr>
              <w:jc w:val="center"/>
            </w:pPr>
          </w:p>
          <w:p>
            <w:pPr>
              <w:jc w:val="center"/>
            </w:pPr>
            <w:r>
              <w:t>完成及时性</w:t>
            </w:r>
          </w:p>
        </w:tc>
        <w:tc>
          <w:tcPr>
            <w:tcW w:w="3118" w:type="dxa"/>
            <w:gridSpan w:val="4"/>
            <w:tcBorders>
              <w:top w:val="single" w:color="000000" w:sz="2" w:space="0"/>
            </w:tcBorders>
          </w:tcPr>
          <w:p>
            <w:r>
              <w:t>实际完成时间：项目实施单位完成该项目实际所耗用的时间。</w:t>
            </w:r>
          </w:p>
          <w:p>
            <w:r>
              <w:t>计划完成时间：按照项目实施计划或相关规定完成该项目所需的时间。</w:t>
            </w:r>
          </w:p>
        </w:tc>
        <w:tc>
          <w:tcPr>
            <w:tcW w:w="567" w:type="dxa"/>
            <w:tcBorders>
              <w:top w:val="single" w:color="000000" w:sz="2" w:space="0"/>
            </w:tcBorders>
          </w:tcPr>
          <w:p/>
          <w:p/>
          <w:p>
            <w:pPr>
              <w:jc w:val="center"/>
            </w:pPr>
            <w:r>
              <w:t>8</w:t>
            </w:r>
          </w:p>
        </w:tc>
        <w:tc>
          <w:tcPr>
            <w:tcW w:w="2977" w:type="dxa"/>
            <w:gridSpan w:val="3"/>
            <w:tcBorders>
              <w:top w:val="single" w:color="000000" w:sz="2" w:space="0"/>
            </w:tcBorders>
          </w:tcPr>
          <w:p/>
          <w:p>
            <w:r>
              <w:t>及时完成计 8 分，每超过 2 个月扣 1分，扣完为止。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3"/>
          <w:wAfter w:w="82" w:type="dxa"/>
          <w:trHeight w:val="2846" w:hRule="atLeast"/>
        </w:trPr>
        <w:tc>
          <w:tcPr>
            <w:tcW w:w="709" w:type="dxa"/>
            <w:gridSpan w:val="2"/>
            <w:vMerge w:val="continue"/>
            <w:tcBorders>
              <w:top w:val="nil"/>
              <w:left w:val="single" w:color="000000" w:sz="2" w:space="0"/>
              <w:bottom w:val="single" w:color="000000" w:sz="2" w:space="0"/>
            </w:tcBorders>
          </w:tcPr>
          <w:p>
            <w:pPr>
              <w:jc w:val="both"/>
            </w:pPr>
          </w:p>
        </w:tc>
        <w:tc>
          <w:tcPr>
            <w:tcW w:w="992" w:type="dxa"/>
            <w:gridSpan w:val="3"/>
            <w:tcBorders>
              <w:top w:val="single" w:color="000000" w:sz="2" w:space="0"/>
              <w:bottom w:val="single" w:color="000000" w:sz="2" w:space="0"/>
            </w:tcBorders>
          </w:tcPr>
          <w:p>
            <w:pPr>
              <w:jc w:val="center"/>
            </w:pPr>
          </w:p>
          <w:p>
            <w:pPr>
              <w:jc w:val="center"/>
            </w:pPr>
          </w:p>
          <w:p>
            <w:pPr>
              <w:jc w:val="center"/>
            </w:pPr>
          </w:p>
          <w:p>
            <w:pPr>
              <w:jc w:val="center"/>
            </w:pPr>
          </w:p>
          <w:p>
            <w:pPr>
              <w:jc w:val="center"/>
            </w:pPr>
          </w:p>
          <w:p>
            <w:pPr>
              <w:jc w:val="center"/>
            </w:pPr>
            <w:r>
              <w:t>产出成本</w:t>
            </w:r>
          </w:p>
        </w:tc>
        <w:tc>
          <w:tcPr>
            <w:tcW w:w="1560" w:type="dxa"/>
            <w:gridSpan w:val="4"/>
            <w:tcBorders>
              <w:top w:val="single" w:color="000000" w:sz="2" w:space="0"/>
              <w:bottom w:val="single" w:color="000000" w:sz="2" w:space="0"/>
            </w:tcBorders>
          </w:tcPr>
          <w:p>
            <w:pPr>
              <w:jc w:val="center"/>
            </w:pPr>
          </w:p>
          <w:p>
            <w:pPr>
              <w:jc w:val="center"/>
            </w:pPr>
          </w:p>
          <w:p>
            <w:pPr>
              <w:jc w:val="center"/>
            </w:pPr>
          </w:p>
          <w:p>
            <w:pPr>
              <w:jc w:val="center"/>
            </w:pPr>
          </w:p>
          <w:p>
            <w:pPr>
              <w:jc w:val="center"/>
            </w:pPr>
          </w:p>
          <w:p>
            <w:pPr>
              <w:jc w:val="center"/>
            </w:pPr>
            <w:r>
              <w:t>成本节约率</w:t>
            </w:r>
          </w:p>
        </w:tc>
        <w:tc>
          <w:tcPr>
            <w:tcW w:w="3118" w:type="dxa"/>
            <w:gridSpan w:val="4"/>
          </w:tcPr>
          <w:p>
            <w:pPr>
              <w:jc w:val="both"/>
            </w:pPr>
            <w:r>
              <w:t>成本节约率= {（计划成本-实际成本）/计划成本}*100%</w:t>
            </w:r>
          </w:p>
          <w:p>
            <w:pPr>
              <w:jc w:val="both"/>
            </w:pPr>
            <w:r>
              <w:t>实际成本：项目实施单位如期、保质、 保量完成既定工作目标实际所耗费的支出。</w:t>
            </w:r>
          </w:p>
          <w:p>
            <w:pPr>
              <w:jc w:val="both"/>
            </w:pPr>
            <w:r>
              <w:t>计划成本：项目实施单位为完成工作 目标计划安排的支出，一般以项目预算为参考。</w:t>
            </w:r>
          </w:p>
        </w:tc>
        <w:tc>
          <w:tcPr>
            <w:tcW w:w="567" w:type="dxa"/>
          </w:tcPr>
          <w:p>
            <w:pPr>
              <w:jc w:val="both"/>
            </w:pPr>
          </w:p>
          <w:p>
            <w:pPr>
              <w:jc w:val="both"/>
            </w:pPr>
          </w:p>
          <w:p>
            <w:pPr>
              <w:jc w:val="both"/>
            </w:pPr>
          </w:p>
          <w:p>
            <w:pPr>
              <w:jc w:val="both"/>
            </w:pPr>
          </w:p>
          <w:p>
            <w:pPr>
              <w:jc w:val="both"/>
            </w:pPr>
          </w:p>
          <w:p>
            <w:pPr>
              <w:jc w:val="center"/>
            </w:pPr>
            <w:r>
              <w:t>8</w:t>
            </w:r>
          </w:p>
        </w:tc>
        <w:tc>
          <w:tcPr>
            <w:tcW w:w="2977" w:type="dxa"/>
            <w:gridSpan w:val="3"/>
          </w:tcPr>
          <w:p>
            <w:pPr>
              <w:jc w:val="both"/>
            </w:pPr>
          </w:p>
          <w:p>
            <w:pPr>
              <w:jc w:val="both"/>
            </w:pPr>
          </w:p>
          <w:p>
            <w:pPr>
              <w:jc w:val="both"/>
            </w:pPr>
          </w:p>
          <w:p>
            <w:pPr>
              <w:jc w:val="both"/>
            </w:pPr>
            <w:r>
              <w:t>成本节约率≥0 的，得满分；成本节 约率＜0，每低 5%的，扣 1 分，直至扣完本项分值。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3"/>
          <w:wAfter w:w="82" w:type="dxa"/>
          <w:trHeight w:val="707" w:hRule="atLeast"/>
        </w:trPr>
        <w:tc>
          <w:tcPr>
            <w:tcW w:w="709" w:type="dxa"/>
            <w:gridSpan w:val="2"/>
            <w:vMerge w:val="restart"/>
            <w:tcBorders>
              <w:top w:val="single" w:color="000000" w:sz="2" w:space="0"/>
              <w:bottom w:val="nil"/>
            </w:tcBorders>
          </w:tcPr>
          <w:p>
            <w:pPr>
              <w:jc w:val="both"/>
            </w:pPr>
          </w:p>
          <w:p>
            <w:pPr>
              <w:jc w:val="both"/>
            </w:pPr>
          </w:p>
          <w:p>
            <w:pPr>
              <w:jc w:val="both"/>
            </w:pPr>
          </w:p>
          <w:p>
            <w:pPr>
              <w:jc w:val="both"/>
            </w:pPr>
          </w:p>
          <w:p>
            <w:pPr>
              <w:jc w:val="both"/>
            </w:pPr>
          </w:p>
          <w:p>
            <w:pPr>
              <w:jc w:val="both"/>
            </w:pPr>
          </w:p>
          <w:p>
            <w:pPr>
              <w:jc w:val="both"/>
            </w:pPr>
          </w:p>
          <w:p>
            <w:pPr>
              <w:jc w:val="both"/>
            </w:pPr>
            <w:r>
              <w:t>效果</w:t>
            </w:r>
          </w:p>
          <w:p>
            <w:pPr>
              <w:jc w:val="both"/>
            </w:pPr>
            <w:r>
              <w:t>（30）</w:t>
            </w:r>
          </w:p>
        </w:tc>
        <w:tc>
          <w:tcPr>
            <w:tcW w:w="992" w:type="dxa"/>
            <w:gridSpan w:val="3"/>
            <w:vMerge w:val="restart"/>
            <w:tcBorders>
              <w:top w:val="single" w:color="000000" w:sz="2" w:space="0"/>
              <w:bottom w:val="nil"/>
            </w:tcBorders>
          </w:tcPr>
          <w:p>
            <w:pPr>
              <w:jc w:val="both"/>
            </w:pPr>
          </w:p>
          <w:p>
            <w:pPr>
              <w:jc w:val="both"/>
            </w:pPr>
          </w:p>
          <w:p>
            <w:pPr>
              <w:jc w:val="both"/>
            </w:pPr>
          </w:p>
          <w:p>
            <w:pPr>
              <w:jc w:val="both"/>
            </w:pPr>
          </w:p>
          <w:p>
            <w:pPr>
              <w:jc w:val="both"/>
            </w:pPr>
          </w:p>
          <w:p>
            <w:pPr>
              <w:jc w:val="both"/>
            </w:pPr>
          </w:p>
          <w:p>
            <w:pPr>
              <w:jc w:val="both"/>
            </w:pPr>
          </w:p>
          <w:p>
            <w:pPr>
              <w:jc w:val="center"/>
            </w:pPr>
            <w:r>
              <w:t>项目效果</w:t>
            </w:r>
          </w:p>
        </w:tc>
        <w:tc>
          <w:tcPr>
            <w:tcW w:w="1560" w:type="dxa"/>
            <w:gridSpan w:val="4"/>
            <w:tcBorders>
              <w:top w:val="single" w:color="000000" w:sz="2" w:space="0"/>
            </w:tcBorders>
          </w:tcPr>
          <w:p>
            <w:pPr>
              <w:jc w:val="center"/>
            </w:pPr>
            <w:r>
              <w:t>社会效益</w:t>
            </w:r>
          </w:p>
        </w:tc>
        <w:tc>
          <w:tcPr>
            <w:tcW w:w="3118" w:type="dxa"/>
            <w:gridSpan w:val="4"/>
          </w:tcPr>
          <w:p>
            <w:pPr>
              <w:jc w:val="both"/>
            </w:pPr>
            <w:r>
              <w:t>项目实施对社会发展所带来的直接或间接影响情况。</w:t>
            </w:r>
          </w:p>
        </w:tc>
        <w:tc>
          <w:tcPr>
            <w:tcW w:w="567" w:type="dxa"/>
          </w:tcPr>
          <w:p>
            <w:pPr>
              <w:jc w:val="center"/>
            </w:pPr>
            <w:r>
              <w:t>12</w:t>
            </w:r>
          </w:p>
        </w:tc>
        <w:tc>
          <w:tcPr>
            <w:tcW w:w="2977" w:type="dxa"/>
            <w:gridSpan w:val="3"/>
          </w:tcPr>
          <w:p>
            <w:pPr>
              <w:jc w:val="both"/>
            </w:pPr>
            <w:r>
              <w:t>实现计 12 分，未实现不计分。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3"/>
          <w:wAfter w:w="82" w:type="dxa"/>
          <w:trHeight w:val="1755" w:hRule="atLeast"/>
        </w:trPr>
        <w:tc>
          <w:tcPr>
            <w:tcW w:w="709" w:type="dxa"/>
            <w:gridSpan w:val="2"/>
            <w:vMerge w:val="continue"/>
            <w:tcBorders>
              <w:top w:val="nil"/>
              <w:bottom w:val="nil"/>
            </w:tcBorders>
          </w:tcPr>
          <w:p>
            <w:pPr>
              <w:jc w:val="both"/>
            </w:pPr>
          </w:p>
        </w:tc>
        <w:tc>
          <w:tcPr>
            <w:tcW w:w="992" w:type="dxa"/>
            <w:gridSpan w:val="3"/>
            <w:vMerge w:val="continue"/>
            <w:tcBorders>
              <w:top w:val="nil"/>
              <w:bottom w:val="nil"/>
            </w:tcBorders>
          </w:tcPr>
          <w:p>
            <w:pPr>
              <w:jc w:val="both"/>
            </w:pPr>
          </w:p>
        </w:tc>
        <w:tc>
          <w:tcPr>
            <w:tcW w:w="1560" w:type="dxa"/>
            <w:gridSpan w:val="4"/>
          </w:tcPr>
          <w:p>
            <w:pPr>
              <w:jc w:val="both"/>
            </w:pPr>
          </w:p>
          <w:p>
            <w:pPr>
              <w:jc w:val="both"/>
            </w:pPr>
          </w:p>
          <w:p>
            <w:pPr>
              <w:jc w:val="both"/>
            </w:pPr>
            <w:r>
              <w:t>可持续性影响</w:t>
            </w:r>
          </w:p>
        </w:tc>
        <w:tc>
          <w:tcPr>
            <w:tcW w:w="3118" w:type="dxa"/>
            <w:gridSpan w:val="4"/>
          </w:tcPr>
          <w:p>
            <w:pPr>
              <w:jc w:val="both"/>
            </w:pPr>
            <w:r>
              <w:t>项目后续运行及成效发挥的可持续影 响情况。该指标为项目个性化指标， 项目实施后会产生的可持续影响，根 据实际情况细化指标。分值根据项目具体情况调整</w:t>
            </w:r>
          </w:p>
        </w:tc>
        <w:tc>
          <w:tcPr>
            <w:tcW w:w="567" w:type="dxa"/>
          </w:tcPr>
          <w:p>
            <w:pPr>
              <w:jc w:val="both"/>
            </w:pPr>
          </w:p>
          <w:p>
            <w:pPr>
              <w:jc w:val="both"/>
            </w:pPr>
          </w:p>
          <w:p>
            <w:pPr>
              <w:jc w:val="center"/>
            </w:pPr>
            <w:r>
              <w:t>6</w:t>
            </w:r>
          </w:p>
        </w:tc>
        <w:tc>
          <w:tcPr>
            <w:tcW w:w="2977" w:type="dxa"/>
            <w:gridSpan w:val="3"/>
          </w:tcPr>
          <w:p>
            <w:pPr>
              <w:jc w:val="both"/>
            </w:pPr>
          </w:p>
          <w:p>
            <w:pPr>
              <w:jc w:val="both"/>
            </w:pPr>
          </w:p>
          <w:p>
            <w:pPr>
              <w:jc w:val="both"/>
            </w:pPr>
            <w:r>
              <w:t>实现计 6 分，未实现不计分。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3"/>
          <w:wAfter w:w="82" w:type="dxa"/>
          <w:trHeight w:val="1756" w:hRule="atLeast"/>
        </w:trPr>
        <w:tc>
          <w:tcPr>
            <w:tcW w:w="709" w:type="dxa"/>
            <w:gridSpan w:val="2"/>
            <w:vMerge w:val="continue"/>
            <w:tcBorders>
              <w:top w:val="nil"/>
            </w:tcBorders>
          </w:tcPr>
          <w:p>
            <w:pPr>
              <w:jc w:val="both"/>
            </w:pPr>
          </w:p>
        </w:tc>
        <w:tc>
          <w:tcPr>
            <w:tcW w:w="992" w:type="dxa"/>
            <w:gridSpan w:val="3"/>
            <w:vMerge w:val="continue"/>
            <w:tcBorders>
              <w:top w:val="nil"/>
            </w:tcBorders>
          </w:tcPr>
          <w:p>
            <w:pPr>
              <w:jc w:val="both"/>
            </w:pPr>
          </w:p>
        </w:tc>
        <w:tc>
          <w:tcPr>
            <w:tcW w:w="1560" w:type="dxa"/>
            <w:gridSpan w:val="4"/>
          </w:tcPr>
          <w:p>
            <w:pPr>
              <w:jc w:val="both"/>
            </w:pPr>
          </w:p>
          <w:p>
            <w:pPr>
              <w:jc w:val="both"/>
            </w:pPr>
          </w:p>
          <w:p>
            <w:pPr>
              <w:jc w:val="both"/>
            </w:pPr>
            <w:r>
              <w:t>社会公众或服务对象满意度</w:t>
            </w:r>
          </w:p>
        </w:tc>
        <w:tc>
          <w:tcPr>
            <w:tcW w:w="3118" w:type="dxa"/>
            <w:gridSpan w:val="4"/>
          </w:tcPr>
          <w:p>
            <w:pPr>
              <w:jc w:val="both"/>
            </w:pPr>
            <w:r>
              <w:t>社会公众或服务对象对项目实施效果 的满意程度。社会公众或服务对象是 指因该项目实施而受到影响的部门 （单位）、群体或个人。一般采取社会调查的方式。</w:t>
            </w:r>
          </w:p>
        </w:tc>
        <w:tc>
          <w:tcPr>
            <w:tcW w:w="567" w:type="dxa"/>
          </w:tcPr>
          <w:p>
            <w:pPr>
              <w:jc w:val="both"/>
            </w:pPr>
          </w:p>
          <w:p>
            <w:pPr>
              <w:jc w:val="both"/>
            </w:pPr>
          </w:p>
          <w:p>
            <w:pPr>
              <w:jc w:val="center"/>
            </w:pPr>
            <w:r>
              <w:t>12</w:t>
            </w:r>
          </w:p>
        </w:tc>
        <w:tc>
          <w:tcPr>
            <w:tcW w:w="2977" w:type="dxa"/>
            <w:gridSpan w:val="3"/>
          </w:tcPr>
          <w:p>
            <w:pPr>
              <w:jc w:val="both"/>
            </w:pPr>
          </w:p>
          <w:p>
            <w:pPr>
              <w:jc w:val="both"/>
            </w:pPr>
          </w:p>
          <w:p>
            <w:pPr>
              <w:jc w:val="both"/>
            </w:pPr>
            <w:r>
              <w:t>非常满意 12 分、满意 8 分、一般 5分、不满意 0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3"/>
          <w:wAfter w:w="82" w:type="dxa"/>
          <w:trHeight w:val="481" w:hRule="atLeast"/>
        </w:trPr>
        <w:tc>
          <w:tcPr>
            <w:tcW w:w="709" w:type="dxa"/>
            <w:gridSpan w:val="2"/>
          </w:tcPr>
          <w:p>
            <w:pPr>
              <w:jc w:val="center"/>
            </w:pPr>
            <w:r>
              <w:t>合计</w:t>
            </w:r>
          </w:p>
        </w:tc>
        <w:tc>
          <w:tcPr>
            <w:tcW w:w="992" w:type="dxa"/>
            <w:gridSpan w:val="3"/>
          </w:tcPr>
          <w:p>
            <w:pPr>
              <w:jc w:val="both"/>
            </w:pPr>
          </w:p>
        </w:tc>
        <w:tc>
          <w:tcPr>
            <w:tcW w:w="1560" w:type="dxa"/>
            <w:gridSpan w:val="4"/>
          </w:tcPr>
          <w:p>
            <w:pPr>
              <w:jc w:val="both"/>
            </w:pPr>
          </w:p>
        </w:tc>
        <w:tc>
          <w:tcPr>
            <w:tcW w:w="3118" w:type="dxa"/>
            <w:gridSpan w:val="4"/>
          </w:tcPr>
          <w:p>
            <w:pPr>
              <w:jc w:val="both"/>
            </w:pPr>
          </w:p>
        </w:tc>
        <w:tc>
          <w:tcPr>
            <w:tcW w:w="567" w:type="dxa"/>
          </w:tcPr>
          <w:p>
            <w:pPr>
              <w:jc w:val="both"/>
            </w:pPr>
            <w:r>
              <w:t>100</w:t>
            </w:r>
          </w:p>
        </w:tc>
        <w:tc>
          <w:tcPr>
            <w:tcW w:w="2977" w:type="dxa"/>
            <w:gridSpan w:val="3"/>
          </w:tcPr>
          <w:p>
            <w:pPr>
              <w:jc w:val="both"/>
            </w:pPr>
          </w:p>
        </w:tc>
      </w:tr>
    </w:tbl>
    <w:p>
      <w:pPr>
        <w:spacing w:line="560" w:lineRule="exact"/>
        <w:ind w:firstLine="560" w:firstLineChars="200"/>
        <w:jc w:val="both"/>
        <w:rPr>
          <w:sz w:val="28"/>
          <w:szCs w:val="28"/>
        </w:rPr>
        <w:sectPr>
          <w:footerReference r:id="rId3" w:type="default"/>
          <w:pgSz w:w="11906" w:h="16839"/>
          <w:pgMar w:top="1424" w:right="1284" w:bottom="1157" w:left="1369" w:header="0" w:footer="992" w:gutter="0"/>
          <w:cols w:space="720" w:num="1"/>
        </w:sectPr>
      </w:pPr>
    </w:p>
    <w:p>
      <w:pPr>
        <w:spacing w:line="560" w:lineRule="exact"/>
        <w:ind w:firstLine="560" w:firstLineChars="200"/>
        <w:jc w:val="both"/>
        <w:rPr>
          <w:sz w:val="28"/>
          <w:szCs w:val="28"/>
          <w:lang w:eastAsia="zh-CN"/>
        </w:rPr>
      </w:pPr>
      <w:r>
        <w:rPr>
          <w:sz w:val="28"/>
          <w:szCs w:val="28"/>
        </w:rPr>
        <w:t>三、绩效</w:t>
      </w:r>
      <w:r>
        <w:rPr>
          <w:rFonts w:hint="eastAsia"/>
          <w:sz w:val="28"/>
          <w:szCs w:val="28"/>
          <w:lang w:eastAsia="zh-CN"/>
        </w:rPr>
        <w:t>分析</w:t>
      </w:r>
    </w:p>
    <w:p>
      <w:pPr>
        <w:spacing w:line="560" w:lineRule="exact"/>
        <w:ind w:firstLine="560" w:firstLineChars="200"/>
        <w:jc w:val="both"/>
        <w:rPr>
          <w:sz w:val="28"/>
          <w:szCs w:val="28"/>
        </w:rPr>
      </w:pPr>
      <w:r>
        <w:rPr>
          <w:sz w:val="28"/>
          <w:szCs w:val="28"/>
        </w:rPr>
        <w:t>1、决策-项目立项（满分 6 分）</w:t>
      </w:r>
    </w:p>
    <w:p>
      <w:pPr>
        <w:spacing w:line="560" w:lineRule="exact"/>
        <w:ind w:firstLine="560" w:firstLineChars="200"/>
        <w:jc w:val="both"/>
        <w:rPr>
          <w:sz w:val="28"/>
          <w:szCs w:val="28"/>
        </w:rPr>
      </w:pPr>
      <w:r>
        <w:rPr>
          <w:sz w:val="28"/>
          <w:szCs w:val="28"/>
        </w:rPr>
        <w:t>项目决策依据为随发改发[2021]2 号文件，深入学习贯彻习近平总书记 生态文明思想，践行生态优先、绿色发展理念，加快推进绿色矿山和绿色园区建设，项目经过专家论证、反复讨论成熟，建议批准立项建设，我们认为该项目的定位准确，项目依据充分，项目目标明确，预定目标设置合理。符合国家、县区及部门发展规划，内容全面完整，与投入资金相匹配，决策依据充分、程序合法，并呈报领导批准同意和取得批复文件，各项审批手续完整，符合国家相关法律法规规定。</w:t>
      </w:r>
    </w:p>
    <w:p>
      <w:pPr>
        <w:spacing w:line="560" w:lineRule="exact"/>
        <w:ind w:firstLine="560" w:firstLineChars="200"/>
        <w:jc w:val="both"/>
        <w:rPr>
          <w:sz w:val="28"/>
          <w:szCs w:val="28"/>
        </w:rPr>
      </w:pPr>
      <w:r>
        <w:rPr>
          <w:sz w:val="28"/>
          <w:szCs w:val="28"/>
        </w:rPr>
        <w:t>根据评分标准，本项指标得 6 分。</w:t>
      </w:r>
    </w:p>
    <w:p>
      <w:pPr>
        <w:spacing w:line="560" w:lineRule="exact"/>
        <w:ind w:firstLine="560" w:firstLineChars="200"/>
        <w:jc w:val="both"/>
        <w:rPr>
          <w:sz w:val="28"/>
          <w:szCs w:val="28"/>
        </w:rPr>
      </w:pPr>
      <w:r>
        <w:rPr>
          <w:sz w:val="28"/>
          <w:szCs w:val="28"/>
        </w:rPr>
        <w:t>2、决策-绩效目标（满分 6 分）</w:t>
      </w:r>
    </w:p>
    <w:p>
      <w:pPr>
        <w:spacing w:line="560" w:lineRule="exact"/>
        <w:ind w:firstLine="560" w:firstLineChars="200"/>
        <w:jc w:val="both"/>
        <w:rPr>
          <w:sz w:val="28"/>
          <w:szCs w:val="28"/>
        </w:rPr>
      </w:pPr>
      <w:r>
        <w:rPr>
          <w:sz w:val="28"/>
          <w:szCs w:val="28"/>
        </w:rPr>
        <w:t>随县石材产业管理办公室 2021 年石材产业发展专项资金项目是一个常</w:t>
      </w:r>
    </w:p>
    <w:p>
      <w:pPr>
        <w:spacing w:line="560" w:lineRule="exact"/>
        <w:jc w:val="both"/>
        <w:rPr>
          <w:sz w:val="28"/>
          <w:szCs w:val="28"/>
        </w:rPr>
      </w:pPr>
      <w:r>
        <w:rPr>
          <w:sz w:val="28"/>
          <w:szCs w:val="28"/>
        </w:rPr>
        <w:t>年性、持续性项目， 目标制定合理，清晰、明确。</w:t>
      </w:r>
    </w:p>
    <w:p>
      <w:pPr>
        <w:spacing w:line="560" w:lineRule="exact"/>
        <w:ind w:firstLine="560" w:firstLineChars="200"/>
        <w:jc w:val="both"/>
        <w:rPr>
          <w:sz w:val="28"/>
          <w:szCs w:val="28"/>
        </w:rPr>
      </w:pPr>
      <w:r>
        <w:rPr>
          <w:sz w:val="28"/>
          <w:szCs w:val="28"/>
        </w:rPr>
        <w:t>目标 1：组织人力、物力、财力覆土复绿功坚，建立整改台账，督促企 业对照标准及时整改，做到所有平台、边坡及堆渣场，不留死角，应覆尽覆、 应绿尽绿。2021 年末实现累计栽种树苗 144 万株，播撒草籽 4 万公斤，完成复绿边坡 120 个、平台 160 个、堆渣场 14 个，复绿 3500 亩。</w:t>
      </w:r>
    </w:p>
    <w:p>
      <w:pPr>
        <w:spacing w:line="560" w:lineRule="exact"/>
        <w:ind w:firstLine="560" w:firstLineChars="200"/>
        <w:jc w:val="both"/>
        <w:rPr>
          <w:sz w:val="28"/>
          <w:szCs w:val="28"/>
        </w:rPr>
      </w:pPr>
      <w:r>
        <w:rPr>
          <w:sz w:val="28"/>
          <w:szCs w:val="28"/>
        </w:rPr>
        <w:t>目标 2：完善矿山污水处理网络，在矿山安装“超标报警”自动监测设备，对 62 座矿山污水拦截坝进行全面排查，完成清淤恢复库容 9 万余立方米，实现矿山污水全收集全处理。</w:t>
      </w:r>
    </w:p>
    <w:p>
      <w:pPr>
        <w:spacing w:line="560" w:lineRule="exact"/>
        <w:ind w:firstLine="560" w:firstLineChars="200"/>
        <w:jc w:val="both"/>
        <w:rPr>
          <w:sz w:val="28"/>
          <w:szCs w:val="28"/>
        </w:rPr>
      </w:pPr>
      <w:r>
        <w:rPr>
          <w:sz w:val="28"/>
          <w:szCs w:val="28"/>
        </w:rPr>
        <w:t>目标 3：加快矿山矿权整合，制定矿权整合出让实施方案，推动产业转型升级。杜绝违法违规生产。</w:t>
      </w:r>
    </w:p>
    <w:p>
      <w:pPr>
        <w:spacing w:line="560" w:lineRule="exact"/>
        <w:ind w:firstLine="560" w:firstLineChars="200"/>
        <w:jc w:val="both"/>
        <w:rPr>
          <w:sz w:val="28"/>
          <w:szCs w:val="28"/>
        </w:rPr>
      </w:pPr>
      <w:r>
        <w:rPr>
          <w:sz w:val="28"/>
          <w:szCs w:val="28"/>
        </w:rPr>
        <w:t>目标 4：基本公共服务水平得到提升 10%。</w:t>
      </w:r>
    </w:p>
    <w:p>
      <w:pPr>
        <w:spacing w:line="560" w:lineRule="exact"/>
        <w:ind w:firstLine="560" w:firstLineChars="200"/>
        <w:jc w:val="both"/>
        <w:rPr>
          <w:sz w:val="28"/>
          <w:szCs w:val="28"/>
        </w:rPr>
      </w:pPr>
      <w:r>
        <w:rPr>
          <w:sz w:val="28"/>
          <w:szCs w:val="28"/>
        </w:rPr>
        <w:t>根据评分标准，本项指标得 6 分。</w:t>
      </w:r>
    </w:p>
    <w:p>
      <w:pPr>
        <w:spacing w:line="560" w:lineRule="exact"/>
        <w:ind w:firstLine="560" w:firstLineChars="200"/>
        <w:jc w:val="both"/>
        <w:rPr>
          <w:sz w:val="28"/>
          <w:szCs w:val="28"/>
        </w:rPr>
      </w:pPr>
      <w:r>
        <w:rPr>
          <w:sz w:val="28"/>
          <w:szCs w:val="28"/>
        </w:rPr>
        <w:t>3、决策-资金投入（满分 6 分）</w:t>
      </w:r>
    </w:p>
    <w:p>
      <w:pPr>
        <w:spacing w:line="560" w:lineRule="exact"/>
        <w:ind w:firstLine="560" w:firstLineChars="200"/>
        <w:jc w:val="both"/>
        <w:rPr>
          <w:sz w:val="28"/>
          <w:szCs w:val="28"/>
        </w:rPr>
      </w:pPr>
      <w:r>
        <w:rPr>
          <w:sz w:val="28"/>
          <w:szCs w:val="28"/>
        </w:rPr>
        <w:t>项目预算资金 100 万元，预算内容与项目内容匹配，预算确定的项目投资额与工作任务相匹配。</w:t>
      </w:r>
    </w:p>
    <w:p>
      <w:pPr>
        <w:spacing w:line="560" w:lineRule="exact"/>
        <w:ind w:firstLine="560" w:firstLineChars="200"/>
        <w:jc w:val="both"/>
        <w:rPr>
          <w:sz w:val="28"/>
          <w:szCs w:val="28"/>
        </w:rPr>
      </w:pPr>
      <w:r>
        <w:rPr>
          <w:sz w:val="28"/>
          <w:szCs w:val="28"/>
        </w:rPr>
        <w:t>根据评分标准，本项指标得 6 分。</w:t>
      </w:r>
    </w:p>
    <w:p>
      <w:pPr>
        <w:spacing w:line="560" w:lineRule="exact"/>
        <w:ind w:firstLine="560" w:firstLineChars="200"/>
        <w:jc w:val="both"/>
        <w:rPr>
          <w:sz w:val="28"/>
          <w:szCs w:val="28"/>
        </w:rPr>
      </w:pPr>
      <w:r>
        <w:rPr>
          <w:sz w:val="28"/>
          <w:szCs w:val="28"/>
        </w:rPr>
        <w:t>4、过程（20 分）</w:t>
      </w:r>
    </w:p>
    <w:p>
      <w:pPr>
        <w:spacing w:line="560" w:lineRule="exact"/>
        <w:ind w:firstLine="420" w:firstLineChars="150"/>
        <w:jc w:val="both"/>
        <w:rPr>
          <w:sz w:val="28"/>
          <w:szCs w:val="28"/>
        </w:rPr>
      </w:pPr>
      <w:r>
        <w:rPr>
          <w:sz w:val="28"/>
          <w:szCs w:val="28"/>
        </w:rPr>
        <w:t>（1）资金到位率（满分 4 分）</w:t>
      </w:r>
    </w:p>
    <w:p>
      <w:pPr>
        <w:spacing w:line="560" w:lineRule="exact"/>
        <w:ind w:firstLine="560" w:firstLineChars="200"/>
        <w:jc w:val="both"/>
        <w:rPr>
          <w:sz w:val="28"/>
          <w:szCs w:val="28"/>
        </w:rPr>
      </w:pPr>
      <w:r>
        <w:rPr>
          <w:sz w:val="28"/>
          <w:szCs w:val="28"/>
        </w:rPr>
        <w:t>根据随县石材产业管理办公室提供的相关资料，2021 年石材产业发展专项资金项目年初预算 100 万元，该项目资金已按时拨付 100 万元 。</w:t>
      </w:r>
    </w:p>
    <w:p>
      <w:pPr>
        <w:spacing w:line="560" w:lineRule="exact"/>
        <w:ind w:firstLine="560" w:firstLineChars="200"/>
        <w:jc w:val="both"/>
        <w:rPr>
          <w:sz w:val="28"/>
          <w:szCs w:val="28"/>
        </w:rPr>
      </w:pPr>
      <w:r>
        <w:rPr>
          <w:sz w:val="28"/>
          <w:szCs w:val="28"/>
        </w:rPr>
        <w:t>资金到位率=（实际到位资金/预算资金）*100%</w:t>
      </w:r>
    </w:p>
    <w:p>
      <w:pPr>
        <w:spacing w:line="560" w:lineRule="exact"/>
        <w:ind w:firstLine="1960" w:firstLineChars="700"/>
        <w:jc w:val="both"/>
        <w:rPr>
          <w:sz w:val="28"/>
          <w:szCs w:val="28"/>
        </w:rPr>
      </w:pPr>
      <w:r>
        <w:rPr>
          <w:sz w:val="28"/>
          <w:szCs w:val="28"/>
        </w:rPr>
        <w:t>=（100 万/100 万）*100%</w:t>
      </w:r>
    </w:p>
    <w:p>
      <w:pPr>
        <w:spacing w:line="560" w:lineRule="exact"/>
        <w:ind w:firstLine="1960" w:firstLineChars="700"/>
        <w:jc w:val="both"/>
        <w:rPr>
          <w:sz w:val="28"/>
          <w:szCs w:val="28"/>
        </w:rPr>
      </w:pPr>
      <w:r>
        <w:rPr>
          <w:sz w:val="28"/>
          <w:szCs w:val="28"/>
        </w:rPr>
        <w:t>=100%</w:t>
      </w:r>
    </w:p>
    <w:p>
      <w:pPr>
        <w:spacing w:line="560" w:lineRule="exact"/>
        <w:ind w:firstLine="560" w:firstLineChars="200"/>
        <w:jc w:val="both"/>
        <w:rPr>
          <w:sz w:val="28"/>
          <w:szCs w:val="28"/>
        </w:rPr>
      </w:pPr>
      <w:r>
        <w:rPr>
          <w:sz w:val="28"/>
          <w:szCs w:val="28"/>
        </w:rPr>
        <w:t>根据评分标准，本项指标得 4 分。</w:t>
      </w:r>
    </w:p>
    <w:p>
      <w:pPr>
        <w:spacing w:line="560" w:lineRule="exact"/>
        <w:ind w:firstLine="420" w:firstLineChars="150"/>
        <w:jc w:val="both"/>
        <w:rPr>
          <w:sz w:val="28"/>
          <w:szCs w:val="28"/>
        </w:rPr>
      </w:pPr>
      <w:r>
        <w:rPr>
          <w:sz w:val="28"/>
          <w:szCs w:val="28"/>
        </w:rPr>
        <w:t>（2）预算执行率（满分 4 分）</w:t>
      </w:r>
    </w:p>
    <w:p>
      <w:pPr>
        <w:spacing w:line="560" w:lineRule="exact"/>
        <w:ind w:firstLine="560" w:firstLineChars="200"/>
        <w:jc w:val="both"/>
        <w:rPr>
          <w:sz w:val="28"/>
          <w:szCs w:val="28"/>
        </w:rPr>
      </w:pPr>
      <w:r>
        <w:rPr>
          <w:sz w:val="28"/>
          <w:szCs w:val="28"/>
        </w:rPr>
        <w:t>根据随县石材产业管理办公室提供的相关资料，该项目实际支出 86.86</w:t>
      </w:r>
    </w:p>
    <w:p>
      <w:pPr>
        <w:spacing w:line="560" w:lineRule="exact"/>
        <w:jc w:val="both"/>
        <w:rPr>
          <w:sz w:val="28"/>
          <w:szCs w:val="28"/>
        </w:rPr>
      </w:pPr>
      <w:r>
        <w:rPr>
          <w:sz w:val="28"/>
          <w:szCs w:val="28"/>
        </w:rPr>
        <w:t>万元。</w:t>
      </w:r>
    </w:p>
    <w:p>
      <w:pPr>
        <w:spacing w:line="560" w:lineRule="exact"/>
        <w:ind w:firstLine="840" w:firstLineChars="300"/>
        <w:jc w:val="both"/>
        <w:rPr>
          <w:sz w:val="28"/>
          <w:szCs w:val="28"/>
        </w:rPr>
      </w:pPr>
      <w:r>
        <w:rPr>
          <w:sz w:val="28"/>
          <w:szCs w:val="28"/>
        </w:rPr>
        <w:t>资金执行率=（全年执行金额/决算收入金额） ×100%</w:t>
      </w:r>
    </w:p>
    <w:p>
      <w:pPr>
        <w:spacing w:line="560" w:lineRule="exact"/>
        <w:ind w:firstLine="2240" w:firstLineChars="800"/>
        <w:jc w:val="both"/>
        <w:rPr>
          <w:sz w:val="28"/>
          <w:szCs w:val="28"/>
        </w:rPr>
      </w:pPr>
      <w:r>
        <w:rPr>
          <w:sz w:val="28"/>
          <w:szCs w:val="28"/>
        </w:rPr>
        <w:t>=（86.86 万元/100 万元） ×100%</w:t>
      </w:r>
    </w:p>
    <w:p>
      <w:pPr>
        <w:spacing w:line="560" w:lineRule="exact"/>
        <w:ind w:firstLine="2240" w:firstLineChars="800"/>
        <w:jc w:val="both"/>
        <w:rPr>
          <w:sz w:val="28"/>
          <w:szCs w:val="28"/>
        </w:rPr>
      </w:pPr>
      <w:r>
        <w:rPr>
          <w:sz w:val="28"/>
          <w:szCs w:val="28"/>
        </w:rPr>
        <w:t>=86.86%</w:t>
      </w:r>
    </w:p>
    <w:p>
      <w:pPr>
        <w:spacing w:line="560" w:lineRule="exact"/>
        <w:ind w:firstLine="560" w:firstLineChars="200"/>
        <w:jc w:val="both"/>
        <w:rPr>
          <w:sz w:val="28"/>
          <w:szCs w:val="28"/>
        </w:rPr>
      </w:pPr>
      <w:r>
        <w:rPr>
          <w:sz w:val="28"/>
          <w:szCs w:val="28"/>
        </w:rPr>
        <w:t>根据评分标准，本项指标得 1 分。</w:t>
      </w:r>
    </w:p>
    <w:p>
      <w:pPr>
        <w:spacing w:line="560" w:lineRule="exact"/>
        <w:ind w:firstLine="420" w:firstLineChars="150"/>
        <w:jc w:val="both"/>
        <w:rPr>
          <w:sz w:val="28"/>
          <w:szCs w:val="28"/>
        </w:rPr>
      </w:pPr>
      <w:r>
        <w:rPr>
          <w:sz w:val="28"/>
          <w:szCs w:val="28"/>
        </w:rPr>
        <w:t>（3）资金使用合规性（满分 4 分）</w:t>
      </w:r>
    </w:p>
    <w:p>
      <w:pPr>
        <w:spacing w:line="560" w:lineRule="exact"/>
        <w:ind w:firstLine="560" w:firstLineChars="200"/>
        <w:jc w:val="both"/>
        <w:rPr>
          <w:sz w:val="28"/>
          <w:szCs w:val="28"/>
        </w:rPr>
      </w:pPr>
      <w:r>
        <w:rPr>
          <w:sz w:val="28"/>
          <w:szCs w:val="28"/>
        </w:rPr>
        <w:t>项目资金的拨付有完整的审批程序和手续，符合国家财经法规和财务管理制度以及有关专项资金管理办法的规定，我们发现 2021 年度用项目资金支付人员工资和福利支出等，不符合项目规定的用途，未做到专款专用。</w:t>
      </w:r>
    </w:p>
    <w:p>
      <w:pPr>
        <w:spacing w:line="560" w:lineRule="exact"/>
        <w:ind w:firstLine="560" w:firstLineChars="200"/>
        <w:jc w:val="both"/>
        <w:rPr>
          <w:sz w:val="28"/>
          <w:szCs w:val="28"/>
        </w:rPr>
      </w:pPr>
      <w:r>
        <w:rPr>
          <w:sz w:val="28"/>
          <w:szCs w:val="28"/>
        </w:rPr>
        <w:t>根据评分标准，本项指标得 0 分。</w:t>
      </w:r>
    </w:p>
    <w:p>
      <w:pPr>
        <w:spacing w:line="560" w:lineRule="exact"/>
        <w:ind w:firstLine="420" w:firstLineChars="150"/>
        <w:jc w:val="both"/>
        <w:rPr>
          <w:sz w:val="28"/>
          <w:szCs w:val="28"/>
        </w:rPr>
      </w:pPr>
      <w:r>
        <w:rPr>
          <w:sz w:val="28"/>
          <w:szCs w:val="28"/>
        </w:rPr>
        <w:t>（4）管理制度健全性（满分 4 分）</w:t>
      </w:r>
    </w:p>
    <w:p>
      <w:pPr>
        <w:spacing w:line="560" w:lineRule="exact"/>
        <w:ind w:firstLine="560" w:firstLineChars="200"/>
        <w:jc w:val="both"/>
        <w:rPr>
          <w:sz w:val="28"/>
          <w:szCs w:val="28"/>
        </w:rPr>
      </w:pPr>
      <w:r>
        <w:rPr>
          <w:sz w:val="28"/>
          <w:szCs w:val="28"/>
        </w:rPr>
        <w:t>随县石材产业管理办公室执行《专项资金管理办法》，制定了《随县石 材产业管理办公室制度汇编》、《出纳会计管理办法》等各项制度，确保了项目顺利实施。</w:t>
      </w:r>
    </w:p>
    <w:p>
      <w:pPr>
        <w:spacing w:line="560" w:lineRule="exact"/>
        <w:ind w:firstLine="560" w:firstLineChars="200"/>
        <w:jc w:val="both"/>
        <w:rPr>
          <w:sz w:val="28"/>
          <w:szCs w:val="28"/>
        </w:rPr>
      </w:pPr>
      <w:r>
        <w:rPr>
          <w:sz w:val="28"/>
          <w:szCs w:val="28"/>
        </w:rPr>
        <w:t>根据评分标准，本项指标得 4 分。</w:t>
      </w:r>
    </w:p>
    <w:p>
      <w:pPr>
        <w:spacing w:line="560" w:lineRule="exact"/>
        <w:ind w:firstLine="420" w:firstLineChars="150"/>
        <w:jc w:val="both"/>
        <w:rPr>
          <w:sz w:val="28"/>
          <w:szCs w:val="28"/>
        </w:rPr>
      </w:pPr>
      <w:r>
        <w:rPr>
          <w:sz w:val="28"/>
          <w:szCs w:val="28"/>
        </w:rPr>
        <w:t>（5）制度执行有效性（满分 4 分）</w:t>
      </w:r>
    </w:p>
    <w:p>
      <w:pPr>
        <w:spacing w:line="560" w:lineRule="exact"/>
        <w:ind w:firstLine="560" w:firstLineChars="200"/>
        <w:jc w:val="both"/>
        <w:rPr>
          <w:sz w:val="28"/>
          <w:szCs w:val="28"/>
        </w:rPr>
      </w:pPr>
      <w:r>
        <w:rPr>
          <w:sz w:val="28"/>
          <w:szCs w:val="28"/>
        </w:rPr>
        <w:t>没有严格执行专款专用的规定，存在用项目资金支付人员工资的情况。</w:t>
      </w:r>
    </w:p>
    <w:p>
      <w:pPr>
        <w:spacing w:line="560" w:lineRule="exact"/>
        <w:jc w:val="both"/>
        <w:rPr>
          <w:sz w:val="28"/>
          <w:szCs w:val="28"/>
        </w:rPr>
      </w:pPr>
      <w:r>
        <w:rPr>
          <w:sz w:val="28"/>
          <w:szCs w:val="28"/>
        </w:rPr>
        <w:t>制度执行有效性待提高。</w:t>
      </w:r>
    </w:p>
    <w:p>
      <w:pPr>
        <w:spacing w:line="560" w:lineRule="exact"/>
        <w:ind w:firstLine="560" w:firstLineChars="200"/>
        <w:jc w:val="both"/>
        <w:rPr>
          <w:sz w:val="28"/>
          <w:szCs w:val="28"/>
        </w:rPr>
      </w:pPr>
      <w:r>
        <w:rPr>
          <w:sz w:val="28"/>
          <w:szCs w:val="28"/>
        </w:rPr>
        <w:t>根据评分标准，本项指标得 0 分。</w:t>
      </w:r>
    </w:p>
    <w:p>
      <w:pPr>
        <w:spacing w:line="560" w:lineRule="exact"/>
        <w:ind w:firstLine="560" w:firstLineChars="200"/>
        <w:jc w:val="both"/>
        <w:rPr>
          <w:sz w:val="28"/>
          <w:szCs w:val="28"/>
        </w:rPr>
      </w:pPr>
      <w:r>
        <w:rPr>
          <w:sz w:val="28"/>
          <w:szCs w:val="28"/>
        </w:rPr>
        <w:t>5、项目产出（32 分）</w:t>
      </w:r>
    </w:p>
    <w:p>
      <w:pPr>
        <w:spacing w:line="560" w:lineRule="exact"/>
        <w:ind w:firstLine="420" w:firstLineChars="150"/>
        <w:jc w:val="both"/>
        <w:rPr>
          <w:sz w:val="28"/>
          <w:szCs w:val="28"/>
        </w:rPr>
      </w:pPr>
      <w:r>
        <w:rPr>
          <w:sz w:val="28"/>
          <w:szCs w:val="28"/>
        </w:rPr>
        <w:t>（1）项目产出数量指标（满分 8 分）</w:t>
      </w:r>
    </w:p>
    <w:p>
      <w:pPr>
        <w:spacing w:line="560" w:lineRule="exact"/>
        <w:ind w:firstLine="560" w:firstLineChars="200"/>
        <w:jc w:val="both"/>
        <w:rPr>
          <w:sz w:val="28"/>
          <w:szCs w:val="28"/>
        </w:rPr>
      </w:pPr>
      <w:r>
        <w:rPr>
          <w:sz w:val="28"/>
          <w:szCs w:val="28"/>
        </w:rPr>
        <w:t>数量指标 1：完成复绿边坡 120 个、平台 160 个、堆渣场 14 个以上；</w:t>
      </w:r>
    </w:p>
    <w:p>
      <w:pPr>
        <w:spacing w:line="560" w:lineRule="exact"/>
        <w:jc w:val="both"/>
        <w:rPr>
          <w:sz w:val="28"/>
          <w:szCs w:val="28"/>
        </w:rPr>
      </w:pPr>
      <w:r>
        <w:rPr>
          <w:sz w:val="28"/>
          <w:szCs w:val="28"/>
        </w:rPr>
        <w:t>石材产业管理办公室按照“清理、整形、覆土、复绿、管护 ”五步法和乔、灌、草“三位一体 ”立体绿化的要求，组织人力、物力、财力覆土复绿功坚，建立整改台账，督促企业对照标准及时整改，做到所有平台、边坡及堆渣场，不留死角，应覆尽覆、应绿尽绿。 2021 年以来，累计投入资金 7000 多万元、人力 4.78 万人次，栽种树苗 144.3 万株，播撒草籽 4.48 万公斤，</w:t>
      </w:r>
    </w:p>
    <w:p>
      <w:pPr>
        <w:spacing w:line="560" w:lineRule="exact"/>
        <w:jc w:val="both"/>
        <w:rPr>
          <w:sz w:val="28"/>
          <w:szCs w:val="28"/>
        </w:rPr>
      </w:pPr>
      <w:r>
        <w:rPr>
          <w:sz w:val="28"/>
          <w:szCs w:val="28"/>
        </w:rPr>
        <w:t>完成复绿边坡 122 个、平台 166 个、堆渣场 14 个，复绿 3590 亩。</w:t>
      </w:r>
    </w:p>
    <w:p>
      <w:pPr>
        <w:spacing w:line="560" w:lineRule="exact"/>
        <w:ind w:firstLine="560" w:firstLineChars="200"/>
        <w:jc w:val="both"/>
        <w:rPr>
          <w:sz w:val="28"/>
          <w:szCs w:val="28"/>
        </w:rPr>
      </w:pPr>
      <w:r>
        <w:rPr>
          <w:sz w:val="28"/>
          <w:szCs w:val="28"/>
        </w:rPr>
        <w:t>数量指标 2：完善矿山污水处理网络，对 62 座矿山污水拦截坝进行全面排查，实现矿山污水全收集全处理。2021 年完善矿山污水处理网络，在矿山安装“超标报警 ”自动监测设备， 对 62 座矿山污水拦截坝进行全面排查，完成清淤恢复库容 9 万余立方米，实现矿山污水全收集全处理。</w:t>
      </w:r>
    </w:p>
    <w:p>
      <w:pPr>
        <w:spacing w:line="560" w:lineRule="exact"/>
        <w:ind w:firstLine="560" w:firstLineChars="200"/>
        <w:jc w:val="both"/>
        <w:rPr>
          <w:sz w:val="28"/>
          <w:szCs w:val="28"/>
        </w:rPr>
      </w:pPr>
      <w:r>
        <w:rPr>
          <w:sz w:val="28"/>
          <w:szCs w:val="28"/>
        </w:rPr>
        <w:t>根据评分标准，本项指标得 8 分。</w:t>
      </w:r>
    </w:p>
    <w:p>
      <w:pPr>
        <w:spacing w:line="560" w:lineRule="exact"/>
        <w:ind w:firstLine="420" w:firstLineChars="150"/>
        <w:jc w:val="both"/>
        <w:rPr>
          <w:sz w:val="28"/>
          <w:szCs w:val="28"/>
        </w:rPr>
      </w:pPr>
      <w:r>
        <w:rPr>
          <w:sz w:val="28"/>
          <w:szCs w:val="28"/>
        </w:rPr>
        <w:t>（2）项目产出质量指标（满分 8 分）</w:t>
      </w:r>
    </w:p>
    <w:p>
      <w:pPr>
        <w:spacing w:line="560" w:lineRule="exact"/>
        <w:ind w:firstLine="560" w:firstLineChars="200"/>
        <w:jc w:val="both"/>
        <w:rPr>
          <w:sz w:val="28"/>
          <w:szCs w:val="28"/>
        </w:rPr>
      </w:pPr>
      <w:r>
        <w:rPr>
          <w:sz w:val="28"/>
          <w:szCs w:val="28"/>
        </w:rPr>
        <w:t>质量指标 1：养护、管理、巡查记录等档案资料及时规范存档，检测记</w:t>
      </w:r>
    </w:p>
    <w:p>
      <w:pPr>
        <w:spacing w:line="560" w:lineRule="exact"/>
        <w:jc w:val="both"/>
        <w:rPr>
          <w:sz w:val="28"/>
          <w:szCs w:val="28"/>
        </w:rPr>
      </w:pPr>
      <w:r>
        <w:rPr>
          <w:sz w:val="28"/>
          <w:szCs w:val="28"/>
        </w:rPr>
        <w:t>录准确连贯。</w:t>
      </w:r>
    </w:p>
    <w:p>
      <w:pPr>
        <w:spacing w:line="560" w:lineRule="exact"/>
        <w:ind w:firstLine="560" w:firstLineChars="200"/>
        <w:jc w:val="both"/>
        <w:rPr>
          <w:sz w:val="28"/>
          <w:szCs w:val="28"/>
        </w:rPr>
      </w:pPr>
      <w:r>
        <w:rPr>
          <w:sz w:val="28"/>
          <w:szCs w:val="28"/>
        </w:rPr>
        <w:t>我们检查中发现石材产业管理办公室养护、管理、巡查记录等档案资料收集不够及时、存档不够规范、记录不连贯。</w:t>
      </w:r>
    </w:p>
    <w:p>
      <w:pPr>
        <w:spacing w:line="560" w:lineRule="exact"/>
        <w:ind w:firstLine="560" w:firstLineChars="200"/>
        <w:jc w:val="both"/>
        <w:rPr>
          <w:sz w:val="28"/>
          <w:szCs w:val="28"/>
        </w:rPr>
      </w:pPr>
      <w:r>
        <w:rPr>
          <w:sz w:val="28"/>
          <w:szCs w:val="28"/>
        </w:rPr>
        <w:t>质量指标 2：加快矿山矿权整合，制定矿权整合出让实施方案，推动产</w:t>
      </w:r>
    </w:p>
    <w:p>
      <w:pPr>
        <w:spacing w:line="560" w:lineRule="exact"/>
        <w:jc w:val="both"/>
        <w:rPr>
          <w:sz w:val="28"/>
          <w:szCs w:val="28"/>
        </w:rPr>
      </w:pPr>
      <w:r>
        <w:rPr>
          <w:sz w:val="28"/>
          <w:szCs w:val="28"/>
        </w:rPr>
        <w:t>业转型升级。</w:t>
      </w:r>
    </w:p>
    <w:p>
      <w:pPr>
        <w:spacing w:line="560" w:lineRule="exact"/>
        <w:ind w:firstLine="560" w:firstLineChars="200"/>
        <w:jc w:val="both"/>
        <w:rPr>
          <w:sz w:val="28"/>
          <w:szCs w:val="28"/>
        </w:rPr>
      </w:pPr>
      <w:r>
        <w:rPr>
          <w:sz w:val="28"/>
          <w:szCs w:val="28"/>
        </w:rPr>
        <w:t>石材产业管理办公室积极推动产业转型升级，招引一批大型综合利用项目落地，这些综合利用项目的陆续建成投产，将彻底解决困扰多年的矿区、 加工园区固废积存污染问题，提升环境综合治理水平，加强品牌建设，11月随州黄金麻、随州白麻成功注册国家级商标。</w:t>
      </w:r>
    </w:p>
    <w:p>
      <w:pPr>
        <w:spacing w:line="560" w:lineRule="exact"/>
        <w:ind w:firstLine="560" w:firstLineChars="200"/>
        <w:jc w:val="both"/>
        <w:rPr>
          <w:sz w:val="28"/>
          <w:szCs w:val="28"/>
        </w:rPr>
      </w:pPr>
      <w:r>
        <w:rPr>
          <w:sz w:val="28"/>
          <w:szCs w:val="28"/>
        </w:rPr>
        <w:t>根据评分标准，本项指标得 4 分。</w:t>
      </w:r>
    </w:p>
    <w:p>
      <w:pPr>
        <w:spacing w:line="560" w:lineRule="exact"/>
        <w:ind w:firstLine="420" w:firstLineChars="150"/>
        <w:jc w:val="both"/>
        <w:rPr>
          <w:sz w:val="28"/>
          <w:szCs w:val="28"/>
        </w:rPr>
      </w:pPr>
      <w:r>
        <w:rPr>
          <w:sz w:val="28"/>
          <w:szCs w:val="28"/>
        </w:rPr>
        <w:t>（3）项目产出时效指标（满分 8 分）</w:t>
      </w:r>
    </w:p>
    <w:p>
      <w:pPr>
        <w:spacing w:line="560" w:lineRule="exact"/>
        <w:ind w:firstLine="560" w:firstLineChars="200"/>
        <w:jc w:val="both"/>
        <w:rPr>
          <w:sz w:val="28"/>
          <w:szCs w:val="28"/>
        </w:rPr>
      </w:pPr>
      <w:r>
        <w:rPr>
          <w:sz w:val="28"/>
          <w:szCs w:val="28"/>
        </w:rPr>
        <w:t>2021 年度石材产业发展专项资金，按照规定在 2021 年底全面完成，完成及时性 100%。</w:t>
      </w:r>
    </w:p>
    <w:p>
      <w:pPr>
        <w:spacing w:line="560" w:lineRule="exact"/>
        <w:ind w:firstLine="560" w:firstLineChars="200"/>
        <w:jc w:val="both"/>
        <w:rPr>
          <w:sz w:val="28"/>
          <w:szCs w:val="28"/>
        </w:rPr>
      </w:pPr>
      <w:r>
        <w:rPr>
          <w:sz w:val="28"/>
          <w:szCs w:val="28"/>
        </w:rPr>
        <w:t>根据评分标准，本项指标得 8 分。</w:t>
      </w:r>
    </w:p>
    <w:p>
      <w:pPr>
        <w:spacing w:line="560" w:lineRule="exact"/>
        <w:ind w:firstLine="420" w:firstLineChars="150"/>
        <w:jc w:val="both"/>
        <w:rPr>
          <w:sz w:val="28"/>
          <w:szCs w:val="28"/>
        </w:rPr>
      </w:pPr>
      <w:r>
        <w:rPr>
          <w:sz w:val="28"/>
          <w:szCs w:val="28"/>
        </w:rPr>
        <w:t>（4）项目产出成本节约率（满分 8 分）</w:t>
      </w:r>
    </w:p>
    <w:p>
      <w:pPr>
        <w:spacing w:line="560" w:lineRule="exact"/>
        <w:ind w:firstLine="560" w:firstLineChars="200"/>
        <w:jc w:val="both"/>
        <w:rPr>
          <w:sz w:val="28"/>
          <w:szCs w:val="28"/>
        </w:rPr>
      </w:pPr>
      <w:r>
        <w:rPr>
          <w:sz w:val="28"/>
          <w:szCs w:val="28"/>
        </w:rPr>
        <w:t>2021 年全年石材产业发展专项资金项目成本未超出预算。</w:t>
      </w:r>
    </w:p>
    <w:p>
      <w:pPr>
        <w:spacing w:line="560" w:lineRule="exact"/>
        <w:ind w:firstLine="560" w:firstLineChars="200"/>
        <w:jc w:val="both"/>
        <w:rPr>
          <w:sz w:val="28"/>
          <w:szCs w:val="28"/>
        </w:rPr>
      </w:pPr>
      <w:r>
        <w:rPr>
          <w:sz w:val="28"/>
          <w:szCs w:val="28"/>
        </w:rPr>
        <w:t>根据评分标准，本项指标得 8 分。</w:t>
      </w:r>
    </w:p>
    <w:p>
      <w:pPr>
        <w:spacing w:line="560" w:lineRule="exact"/>
        <w:ind w:firstLine="560" w:firstLineChars="200"/>
        <w:jc w:val="both"/>
        <w:rPr>
          <w:sz w:val="28"/>
          <w:szCs w:val="28"/>
        </w:rPr>
      </w:pPr>
      <w:r>
        <w:rPr>
          <w:sz w:val="28"/>
          <w:szCs w:val="28"/>
        </w:rPr>
        <w:t>6、项目效果（30 分）</w:t>
      </w:r>
    </w:p>
    <w:p>
      <w:pPr>
        <w:spacing w:line="560" w:lineRule="exact"/>
        <w:ind w:firstLine="420" w:firstLineChars="150"/>
        <w:jc w:val="both"/>
        <w:rPr>
          <w:sz w:val="28"/>
          <w:szCs w:val="28"/>
        </w:rPr>
      </w:pPr>
      <w:r>
        <w:rPr>
          <w:sz w:val="28"/>
          <w:szCs w:val="28"/>
        </w:rPr>
        <w:t>（1）社会效益（满分 12 分）</w:t>
      </w:r>
    </w:p>
    <w:p>
      <w:pPr>
        <w:spacing w:line="560" w:lineRule="exact"/>
        <w:ind w:firstLine="560" w:firstLineChars="200"/>
        <w:jc w:val="both"/>
        <w:rPr>
          <w:sz w:val="28"/>
          <w:szCs w:val="28"/>
        </w:rPr>
      </w:pPr>
      <w:r>
        <w:rPr>
          <w:sz w:val="28"/>
          <w:szCs w:val="28"/>
        </w:rPr>
        <w:t>目标 1：养护管理效果良好状态率 100%。</w:t>
      </w:r>
    </w:p>
    <w:p>
      <w:pPr>
        <w:spacing w:line="560" w:lineRule="exact"/>
        <w:ind w:firstLine="560" w:firstLineChars="200"/>
        <w:jc w:val="both"/>
        <w:rPr>
          <w:sz w:val="28"/>
          <w:szCs w:val="28"/>
        </w:rPr>
      </w:pPr>
      <w:r>
        <w:rPr>
          <w:sz w:val="28"/>
          <w:szCs w:val="28"/>
        </w:rPr>
        <w:t>目标 2：基本公共服务水平得到提升 10%。</w:t>
      </w:r>
    </w:p>
    <w:p>
      <w:pPr>
        <w:spacing w:line="560" w:lineRule="exact"/>
        <w:ind w:firstLine="560" w:firstLineChars="200"/>
        <w:jc w:val="both"/>
        <w:rPr>
          <w:sz w:val="28"/>
          <w:szCs w:val="28"/>
        </w:rPr>
      </w:pPr>
      <w:r>
        <w:rPr>
          <w:sz w:val="28"/>
          <w:szCs w:val="28"/>
        </w:rPr>
        <w:t>石材产业管理办公室按照“清理、整形、覆土、复绿、管护 ”五步法和 乔、灌、草“三位一体 ”立体绿化的要求，组织人力、物力、财力覆土复绿 功坚，建立整改台账，督促企业对照标准及时整改，做到所有平台、边坡及 堆渣场，不留死角，应覆尽覆、应绿尽绿。 2021 年以来，累计投入资金 7000 多万元、人力 4.78 万人次，栽种树苗 144.3 万株，播撒草籽 4.48 万公斤， 完成复绿边坡 122 个、平台 166 个、堆渣场 14 个，复绿 3590 亩；完善矿山 污水处理网络，对 62 座矿山污水拦截坝进行全面排查，实现矿山污水全收集全处理。</w:t>
      </w:r>
    </w:p>
    <w:p>
      <w:pPr>
        <w:spacing w:line="560" w:lineRule="exact"/>
        <w:ind w:firstLine="560" w:firstLineChars="200"/>
        <w:jc w:val="both"/>
        <w:rPr>
          <w:sz w:val="28"/>
          <w:szCs w:val="28"/>
        </w:rPr>
      </w:pPr>
      <w:r>
        <w:rPr>
          <w:sz w:val="28"/>
          <w:szCs w:val="28"/>
        </w:rPr>
        <w:t>根据评分标准，本项指标得 12 分。</w:t>
      </w:r>
    </w:p>
    <w:p>
      <w:pPr>
        <w:spacing w:line="560" w:lineRule="exact"/>
        <w:ind w:firstLine="420" w:firstLineChars="150"/>
        <w:jc w:val="both"/>
        <w:rPr>
          <w:sz w:val="28"/>
          <w:szCs w:val="28"/>
        </w:rPr>
      </w:pPr>
      <w:r>
        <w:rPr>
          <w:sz w:val="28"/>
          <w:szCs w:val="28"/>
        </w:rPr>
        <w:t>（2）可持续性影响（满分 6 分）</w:t>
      </w:r>
    </w:p>
    <w:p>
      <w:pPr>
        <w:spacing w:line="560" w:lineRule="exact"/>
        <w:ind w:firstLine="560" w:firstLineChars="200"/>
        <w:jc w:val="both"/>
        <w:rPr>
          <w:sz w:val="28"/>
          <w:szCs w:val="28"/>
        </w:rPr>
      </w:pPr>
      <w:r>
        <w:rPr>
          <w:sz w:val="28"/>
          <w:szCs w:val="28"/>
        </w:rPr>
        <w:t>石材产业管理办公室深入学习贯彻</w:t>
      </w:r>
      <w:r>
        <w:rPr>
          <w:rFonts w:hint="eastAsia"/>
          <w:sz w:val="28"/>
          <w:szCs w:val="28"/>
          <w:lang w:eastAsia="zh-CN"/>
        </w:rPr>
        <w:t>习近平生态文明思想</w:t>
      </w:r>
      <w:r>
        <w:rPr>
          <w:sz w:val="28"/>
          <w:szCs w:val="28"/>
        </w:rPr>
        <w:t>，践行生 态优先、绿色发展理念，加快推进绿色矿山和绿色园区建设，根据《随县花 岗岩石材矿山 2021 年度生态修复与恢复治理工作实施方案》（随县石领发 [2021]2 号）文件精神，矿区生态恢复治理，全领域、全时段、全范围、高 质量的治理工作，包括覆土复绿、污水治理、除尘降噪、安全防护、水土保持各个方面。</w:t>
      </w:r>
    </w:p>
    <w:p>
      <w:pPr>
        <w:spacing w:line="560" w:lineRule="exact"/>
        <w:ind w:firstLine="420" w:firstLineChars="150"/>
        <w:jc w:val="both"/>
        <w:rPr>
          <w:sz w:val="28"/>
          <w:szCs w:val="28"/>
        </w:rPr>
      </w:pPr>
      <w:r>
        <w:rPr>
          <w:sz w:val="28"/>
          <w:szCs w:val="28"/>
        </w:rPr>
        <w:t>（3）社会公众或服务对象满意度（满分 12 分）</w:t>
      </w:r>
    </w:p>
    <w:p>
      <w:pPr>
        <w:spacing w:line="560" w:lineRule="exact"/>
        <w:ind w:firstLine="560" w:firstLineChars="200"/>
        <w:jc w:val="both"/>
        <w:rPr>
          <w:sz w:val="28"/>
          <w:szCs w:val="28"/>
        </w:rPr>
      </w:pPr>
      <w:r>
        <w:rPr>
          <w:sz w:val="28"/>
          <w:szCs w:val="28"/>
        </w:rPr>
        <w:t>社会公众服务满意度≥85%</w:t>
      </w:r>
    </w:p>
    <w:p>
      <w:pPr>
        <w:spacing w:line="560" w:lineRule="exact"/>
        <w:ind w:firstLine="560" w:firstLineChars="200"/>
        <w:jc w:val="both"/>
        <w:rPr>
          <w:sz w:val="28"/>
          <w:szCs w:val="28"/>
        </w:rPr>
      </w:pPr>
      <w:r>
        <w:rPr>
          <w:sz w:val="28"/>
          <w:szCs w:val="28"/>
        </w:rPr>
        <w:t>该项目的建成将有效解决石材产业发展的重视经济发展、忽略生态环境 恢复的无序状态，践行生态优先、绿色发展理念，加快推进绿色矿山和绿色园区建设，根据《随县花岗岩石材矿山 2021 年度生态修复与恢复治理工作实施方案》（随县石领发[2021]2 号）文件精神，矿区生态恢复治理，全领域、全时段</w:t>
      </w:r>
      <w:r>
        <w:rPr>
          <w:rFonts w:hint="eastAsia"/>
          <w:sz w:val="28"/>
          <w:szCs w:val="28"/>
          <w:lang w:eastAsia="zh-CN"/>
        </w:rPr>
        <w:t>、</w:t>
      </w:r>
      <w:r>
        <w:rPr>
          <w:sz w:val="28"/>
          <w:szCs w:val="28"/>
        </w:rPr>
        <w:t>全范围、高质量的治理工作，包括覆土复绿、污水治理、除尘降噪、安全防护、水土保持各个方面。社会公众或服务对象满意度：向群众 发放调查问卷 50 份，收回 50 份。经统计，评价为“满意 ”45 份。</w:t>
      </w:r>
    </w:p>
    <w:p>
      <w:pPr>
        <w:spacing w:line="560" w:lineRule="exact"/>
        <w:ind w:firstLine="560" w:firstLineChars="200"/>
        <w:jc w:val="both"/>
        <w:rPr>
          <w:sz w:val="28"/>
          <w:szCs w:val="28"/>
        </w:rPr>
        <w:sectPr>
          <w:footerReference r:id="rId4" w:type="default"/>
          <w:pgSz w:w="11906" w:h="16839"/>
          <w:pgMar w:top="1289" w:right="1360" w:bottom="1157" w:left="1371" w:header="0" w:footer="992" w:gutter="0"/>
          <w:cols w:space="720" w:num="1"/>
        </w:sectPr>
      </w:pPr>
      <w:r>
        <w:rPr>
          <w:sz w:val="28"/>
          <w:szCs w:val="28"/>
        </w:rPr>
        <w:t>该项指标实际得分 8 分。</w:t>
      </w:r>
    </w:p>
    <w:p>
      <w:pPr>
        <w:spacing w:before="114" w:line="700" w:lineRule="exact"/>
        <w:rPr>
          <w:rFonts w:ascii="宋体" w:hAnsi="宋体" w:eastAsia="宋体" w:cs="宋体"/>
          <w:b/>
          <w:bCs/>
          <w:spacing w:val="5"/>
          <w:position w:val="35"/>
          <w:sz w:val="35"/>
          <w:szCs w:val="35"/>
        </w:rPr>
      </w:pPr>
      <w:r>
        <w:rPr>
          <w:rFonts w:hint="eastAsia" w:ascii="宋体" w:hAnsi="宋体" w:eastAsia="宋体" w:cs="宋体"/>
          <w:b/>
          <w:bCs/>
          <w:spacing w:val="5"/>
          <w:position w:val="35"/>
          <w:sz w:val="35"/>
          <w:szCs w:val="35"/>
          <w:lang w:eastAsia="zh-CN"/>
        </w:rPr>
        <w:t>附件2：</w:t>
      </w:r>
      <w:r>
        <w:rPr>
          <w:rFonts w:ascii="宋体" w:hAnsi="宋体" w:eastAsia="宋体" w:cs="宋体"/>
          <w:b/>
          <w:bCs/>
          <w:spacing w:val="5"/>
          <w:position w:val="35"/>
          <w:sz w:val="35"/>
          <w:szCs w:val="35"/>
        </w:rPr>
        <w:t>随县文化和旅游局重点项目支出</w:t>
      </w:r>
    </w:p>
    <w:p>
      <w:pPr>
        <w:spacing w:line="560" w:lineRule="exact"/>
        <w:ind w:firstLine="560" w:firstLineChars="200"/>
        <w:rPr>
          <w:sz w:val="28"/>
          <w:szCs w:val="28"/>
        </w:rPr>
      </w:pPr>
      <w:r>
        <w:rPr>
          <w:sz w:val="28"/>
          <w:szCs w:val="28"/>
        </w:rPr>
        <w:t>为加强随县财政资金使用效益，湖北德佳会计师事务所（普通合伙）受随县财政局的委托对随县文化和旅游局 2021 年度“旅游发展专项经费 ”项目支出进行了绩效评价。</w:t>
      </w:r>
    </w:p>
    <w:p>
      <w:pPr>
        <w:spacing w:line="560" w:lineRule="exact"/>
        <w:ind w:firstLine="560" w:firstLineChars="200"/>
        <w:rPr>
          <w:sz w:val="28"/>
          <w:szCs w:val="28"/>
        </w:rPr>
      </w:pPr>
      <w:r>
        <w:rPr>
          <w:rFonts w:hint="eastAsia"/>
          <w:sz w:val="28"/>
          <w:szCs w:val="28"/>
        </w:rPr>
        <w:t>一</w:t>
      </w:r>
      <w:r>
        <w:rPr>
          <w:sz w:val="28"/>
          <w:szCs w:val="28"/>
        </w:rPr>
        <w:t>、评价结论</w:t>
      </w:r>
    </w:p>
    <w:p>
      <w:pPr>
        <w:spacing w:line="560" w:lineRule="exact"/>
        <w:ind w:firstLine="560" w:firstLineChars="200"/>
        <w:jc w:val="both"/>
        <w:rPr>
          <w:sz w:val="28"/>
          <w:szCs w:val="28"/>
        </w:rPr>
      </w:pPr>
      <w:r>
        <w:rPr>
          <w:sz w:val="28"/>
          <w:szCs w:val="28"/>
        </w:rPr>
        <w:t>我们认为，2021 年度“旅游发展专项经费 ”项目立项规范、合理，资金到位及时，管理制度健全，并得到了有效地实施。社会效益明显。经综合评分，2021 年度 2021 年度“旅游发展专项经费 ”项目综合绩效评分“85 ”分，评价结果为“ 良 ”。具体情况如下：</w:t>
      </w:r>
    </w:p>
    <w:p>
      <w:pPr>
        <w:spacing w:before="1" w:line="560" w:lineRule="exact"/>
        <w:ind w:left="8"/>
        <w:rPr>
          <w:rFonts w:ascii="宋体" w:hAnsi="宋体" w:eastAsia="宋体" w:cs="宋体"/>
          <w:sz w:val="28"/>
          <w:szCs w:val="28"/>
        </w:rPr>
      </w:pPr>
    </w:p>
    <w:tbl>
      <w:tblPr>
        <w:tblStyle w:val="7"/>
        <w:tblW w:w="8745" w:type="dxa"/>
        <w:tblInd w:w="275"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2837"/>
        <w:gridCol w:w="2831"/>
        <w:gridCol w:w="3077"/>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476" w:hRule="atLeast"/>
        </w:trPr>
        <w:tc>
          <w:tcPr>
            <w:tcW w:w="2837" w:type="dxa"/>
            <w:tcBorders>
              <w:top w:val="single" w:color="000000" w:sz="2" w:space="0"/>
              <w:left w:val="single" w:color="000000" w:sz="2" w:space="0"/>
            </w:tcBorders>
          </w:tcPr>
          <w:p>
            <w:pPr>
              <w:pStyle w:val="8"/>
              <w:spacing w:before="40" w:line="218" w:lineRule="auto"/>
              <w:ind w:left="944"/>
            </w:pPr>
            <w:r>
              <w:rPr>
                <w:spacing w:val="-3"/>
              </w:rPr>
              <w:t>评价内容</w:t>
            </w:r>
          </w:p>
        </w:tc>
        <w:tc>
          <w:tcPr>
            <w:tcW w:w="2831" w:type="dxa"/>
            <w:tcBorders>
              <w:top w:val="single" w:color="000000" w:sz="2" w:space="0"/>
            </w:tcBorders>
          </w:tcPr>
          <w:p>
            <w:pPr>
              <w:pStyle w:val="8"/>
              <w:spacing w:before="40" w:line="219" w:lineRule="auto"/>
              <w:ind w:left="943"/>
            </w:pPr>
            <w:r>
              <w:rPr>
                <w:spacing w:val="-3"/>
              </w:rPr>
              <w:t>标准分值</w:t>
            </w:r>
          </w:p>
        </w:tc>
        <w:tc>
          <w:tcPr>
            <w:tcW w:w="3077" w:type="dxa"/>
            <w:tcBorders>
              <w:top w:val="single" w:color="000000" w:sz="2" w:space="0"/>
              <w:right w:val="single" w:color="000000" w:sz="2" w:space="0"/>
            </w:tcBorders>
          </w:tcPr>
          <w:p>
            <w:pPr>
              <w:pStyle w:val="8"/>
              <w:spacing w:before="40" w:line="218" w:lineRule="auto"/>
              <w:ind w:left="1062"/>
            </w:pPr>
            <w:r>
              <w:rPr>
                <w:spacing w:val="-3"/>
              </w:rPr>
              <w:t>评价得分</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471" w:hRule="atLeast"/>
        </w:trPr>
        <w:tc>
          <w:tcPr>
            <w:tcW w:w="2837" w:type="dxa"/>
            <w:tcBorders>
              <w:left w:val="single" w:color="000000" w:sz="2" w:space="0"/>
            </w:tcBorders>
          </w:tcPr>
          <w:p>
            <w:pPr>
              <w:pStyle w:val="8"/>
              <w:spacing w:before="36" w:line="220" w:lineRule="auto"/>
              <w:ind w:left="1128"/>
            </w:pPr>
            <w:r>
              <w:rPr>
                <w:spacing w:val="-7"/>
              </w:rPr>
              <w:t>投</w:t>
            </w:r>
            <w:r>
              <w:rPr>
                <w:spacing w:val="9"/>
              </w:rPr>
              <w:t xml:space="preserve"> </w:t>
            </w:r>
            <w:r>
              <w:rPr>
                <w:spacing w:val="-7"/>
              </w:rPr>
              <w:t>入</w:t>
            </w:r>
          </w:p>
        </w:tc>
        <w:tc>
          <w:tcPr>
            <w:tcW w:w="2831" w:type="dxa"/>
          </w:tcPr>
          <w:p>
            <w:pPr>
              <w:pStyle w:val="8"/>
              <w:spacing w:before="73" w:line="184" w:lineRule="auto"/>
              <w:ind w:left="1320"/>
            </w:pPr>
            <w:r>
              <w:rPr>
                <w:spacing w:val="-14"/>
              </w:rPr>
              <w:t>18</w:t>
            </w:r>
          </w:p>
        </w:tc>
        <w:tc>
          <w:tcPr>
            <w:tcW w:w="3077" w:type="dxa"/>
            <w:tcBorders>
              <w:right w:val="single" w:color="000000" w:sz="2" w:space="0"/>
            </w:tcBorders>
          </w:tcPr>
          <w:p>
            <w:pPr>
              <w:pStyle w:val="8"/>
              <w:spacing w:before="73" w:line="184" w:lineRule="auto"/>
              <w:ind w:left="1441"/>
            </w:pPr>
            <w:r>
              <w:rPr>
                <w:spacing w:val="-14"/>
              </w:rPr>
              <w:t>18</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471" w:hRule="atLeast"/>
        </w:trPr>
        <w:tc>
          <w:tcPr>
            <w:tcW w:w="2837" w:type="dxa"/>
            <w:tcBorders>
              <w:left w:val="single" w:color="000000" w:sz="2" w:space="0"/>
            </w:tcBorders>
          </w:tcPr>
          <w:p>
            <w:pPr>
              <w:pStyle w:val="8"/>
              <w:spacing w:before="36" w:line="220" w:lineRule="auto"/>
              <w:ind w:left="1126"/>
            </w:pPr>
            <w:r>
              <w:rPr>
                <w:spacing w:val="-6"/>
              </w:rPr>
              <w:t>过</w:t>
            </w:r>
            <w:r>
              <w:rPr>
                <w:spacing w:val="9"/>
              </w:rPr>
              <w:t xml:space="preserve"> </w:t>
            </w:r>
            <w:r>
              <w:rPr>
                <w:spacing w:val="-6"/>
              </w:rPr>
              <w:t>程</w:t>
            </w:r>
          </w:p>
        </w:tc>
        <w:tc>
          <w:tcPr>
            <w:tcW w:w="2831" w:type="dxa"/>
          </w:tcPr>
          <w:p>
            <w:pPr>
              <w:pStyle w:val="8"/>
              <w:spacing w:before="73" w:line="183" w:lineRule="auto"/>
              <w:ind w:left="1305"/>
            </w:pPr>
            <w:r>
              <w:rPr>
                <w:spacing w:val="-7"/>
              </w:rPr>
              <w:t>20</w:t>
            </w:r>
          </w:p>
        </w:tc>
        <w:tc>
          <w:tcPr>
            <w:tcW w:w="3077" w:type="dxa"/>
            <w:tcBorders>
              <w:right w:val="single" w:color="000000" w:sz="2" w:space="0"/>
            </w:tcBorders>
          </w:tcPr>
          <w:p>
            <w:pPr>
              <w:pStyle w:val="8"/>
              <w:spacing w:before="72" w:line="184" w:lineRule="auto"/>
              <w:ind w:left="1441"/>
            </w:pPr>
            <w:r>
              <w:rPr>
                <w:spacing w:val="-14"/>
              </w:rPr>
              <w:t>13</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471" w:hRule="atLeast"/>
        </w:trPr>
        <w:tc>
          <w:tcPr>
            <w:tcW w:w="2837" w:type="dxa"/>
            <w:tcBorders>
              <w:left w:val="single" w:color="000000" w:sz="2" w:space="0"/>
            </w:tcBorders>
          </w:tcPr>
          <w:p>
            <w:pPr>
              <w:pStyle w:val="8"/>
              <w:spacing w:before="38" w:line="219" w:lineRule="auto"/>
              <w:ind w:left="1125"/>
            </w:pPr>
            <w:r>
              <w:rPr>
                <w:spacing w:val="-5"/>
              </w:rPr>
              <w:t>产</w:t>
            </w:r>
            <w:r>
              <w:rPr>
                <w:spacing w:val="30"/>
              </w:rPr>
              <w:t xml:space="preserve"> </w:t>
            </w:r>
            <w:r>
              <w:rPr>
                <w:spacing w:val="-5"/>
              </w:rPr>
              <w:t>出</w:t>
            </w:r>
          </w:p>
        </w:tc>
        <w:tc>
          <w:tcPr>
            <w:tcW w:w="2831" w:type="dxa"/>
          </w:tcPr>
          <w:p>
            <w:pPr>
              <w:pStyle w:val="8"/>
              <w:spacing w:before="75" w:line="183" w:lineRule="auto"/>
              <w:ind w:left="1307"/>
            </w:pPr>
            <w:r>
              <w:rPr>
                <w:spacing w:val="-8"/>
              </w:rPr>
              <w:t>32</w:t>
            </w:r>
          </w:p>
        </w:tc>
        <w:tc>
          <w:tcPr>
            <w:tcW w:w="3077" w:type="dxa"/>
            <w:tcBorders>
              <w:right w:val="single" w:color="000000" w:sz="2" w:space="0"/>
            </w:tcBorders>
          </w:tcPr>
          <w:p>
            <w:pPr>
              <w:pStyle w:val="8"/>
              <w:spacing w:before="75" w:line="183" w:lineRule="auto"/>
              <w:ind w:left="1426"/>
            </w:pPr>
            <w:r>
              <w:rPr>
                <w:spacing w:val="-7"/>
              </w:rPr>
              <w:t>28</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470" w:hRule="atLeast"/>
        </w:trPr>
        <w:tc>
          <w:tcPr>
            <w:tcW w:w="2837" w:type="dxa"/>
            <w:tcBorders>
              <w:left w:val="single" w:color="000000" w:sz="2" w:space="0"/>
            </w:tcBorders>
          </w:tcPr>
          <w:p>
            <w:pPr>
              <w:pStyle w:val="8"/>
              <w:spacing w:before="39" w:line="220" w:lineRule="auto"/>
              <w:ind w:left="1131"/>
            </w:pPr>
            <w:r>
              <w:rPr>
                <w:spacing w:val="-8"/>
              </w:rPr>
              <w:t>效</w:t>
            </w:r>
            <w:r>
              <w:rPr>
                <w:spacing w:val="14"/>
              </w:rPr>
              <w:t xml:space="preserve"> </w:t>
            </w:r>
            <w:r>
              <w:rPr>
                <w:spacing w:val="-8"/>
              </w:rPr>
              <w:t>果</w:t>
            </w:r>
          </w:p>
        </w:tc>
        <w:tc>
          <w:tcPr>
            <w:tcW w:w="2831" w:type="dxa"/>
          </w:tcPr>
          <w:p>
            <w:pPr>
              <w:pStyle w:val="8"/>
              <w:spacing w:before="77" w:line="183" w:lineRule="auto"/>
              <w:ind w:left="1307"/>
            </w:pPr>
            <w:r>
              <w:rPr>
                <w:spacing w:val="-8"/>
              </w:rPr>
              <w:t>30</w:t>
            </w:r>
          </w:p>
        </w:tc>
        <w:tc>
          <w:tcPr>
            <w:tcW w:w="3077" w:type="dxa"/>
            <w:tcBorders>
              <w:right w:val="single" w:color="000000" w:sz="2" w:space="0"/>
            </w:tcBorders>
          </w:tcPr>
          <w:p>
            <w:pPr>
              <w:pStyle w:val="8"/>
              <w:spacing w:before="77" w:line="183" w:lineRule="auto"/>
              <w:ind w:left="1426"/>
            </w:pPr>
            <w:r>
              <w:rPr>
                <w:spacing w:val="-7"/>
              </w:rPr>
              <w:t>26</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476" w:hRule="atLeast"/>
        </w:trPr>
        <w:tc>
          <w:tcPr>
            <w:tcW w:w="2837" w:type="dxa"/>
            <w:tcBorders>
              <w:left w:val="single" w:color="000000" w:sz="2" w:space="0"/>
              <w:bottom w:val="single" w:color="000000" w:sz="2" w:space="0"/>
            </w:tcBorders>
          </w:tcPr>
          <w:p>
            <w:pPr>
              <w:pStyle w:val="8"/>
              <w:spacing w:before="41" w:line="220" w:lineRule="auto"/>
              <w:ind w:left="1132"/>
            </w:pPr>
            <w:r>
              <w:rPr>
                <w:spacing w:val="-8"/>
              </w:rPr>
              <w:t>总</w:t>
            </w:r>
            <w:r>
              <w:rPr>
                <w:spacing w:val="12"/>
              </w:rPr>
              <w:t xml:space="preserve"> </w:t>
            </w:r>
            <w:r>
              <w:rPr>
                <w:spacing w:val="-8"/>
              </w:rPr>
              <w:t>分</w:t>
            </w:r>
          </w:p>
        </w:tc>
        <w:tc>
          <w:tcPr>
            <w:tcW w:w="2831" w:type="dxa"/>
            <w:tcBorders>
              <w:bottom w:val="single" w:color="000000" w:sz="2" w:space="0"/>
            </w:tcBorders>
          </w:tcPr>
          <w:p>
            <w:pPr>
              <w:pStyle w:val="8"/>
              <w:spacing w:before="78" w:line="184" w:lineRule="auto"/>
              <w:ind w:left="1260"/>
            </w:pPr>
            <w:r>
              <w:rPr>
                <w:spacing w:val="-10"/>
              </w:rPr>
              <w:t>100</w:t>
            </w:r>
          </w:p>
        </w:tc>
        <w:tc>
          <w:tcPr>
            <w:tcW w:w="3077" w:type="dxa"/>
            <w:tcBorders>
              <w:bottom w:val="single" w:color="000000" w:sz="2" w:space="0"/>
              <w:right w:val="single" w:color="000000" w:sz="2" w:space="0"/>
            </w:tcBorders>
          </w:tcPr>
          <w:p>
            <w:pPr>
              <w:pStyle w:val="8"/>
              <w:spacing w:before="79" w:line="183" w:lineRule="auto"/>
              <w:ind w:left="1424"/>
            </w:pPr>
            <w:r>
              <w:rPr>
                <w:spacing w:val="-6"/>
              </w:rPr>
              <w:t>85</w:t>
            </w:r>
          </w:p>
        </w:tc>
      </w:tr>
    </w:tbl>
    <w:p>
      <w:pPr>
        <w:spacing w:line="560" w:lineRule="exact"/>
        <w:ind w:firstLine="560" w:firstLineChars="200"/>
        <w:rPr>
          <w:sz w:val="28"/>
          <w:szCs w:val="28"/>
        </w:rPr>
      </w:pPr>
      <w:r>
        <w:rPr>
          <w:sz w:val="28"/>
          <w:szCs w:val="28"/>
        </w:rPr>
        <w:t>随县文化和旅游局 2021 年度“旅游发展专项经费 ”项目支出绩效评价</w:t>
      </w:r>
    </w:p>
    <w:p>
      <w:pPr>
        <w:spacing w:line="560" w:lineRule="exact"/>
        <w:rPr>
          <w:sz w:val="28"/>
          <w:szCs w:val="28"/>
        </w:rPr>
      </w:pPr>
      <w:r>
        <w:rPr>
          <w:sz w:val="28"/>
          <w:szCs w:val="28"/>
        </w:rPr>
        <w:t>主要扣分情况如下：</w:t>
      </w:r>
    </w:p>
    <w:p>
      <w:pPr>
        <w:spacing w:line="560" w:lineRule="exact"/>
        <w:ind w:firstLine="560" w:firstLineChars="200"/>
        <w:rPr>
          <w:sz w:val="28"/>
          <w:szCs w:val="28"/>
        </w:rPr>
      </w:pPr>
      <w:r>
        <w:rPr>
          <w:sz w:val="28"/>
          <w:szCs w:val="28"/>
        </w:rPr>
        <w:t>1、项目预算为 800 万元，实际到位和实际支出 499.2 万元，资金到位率 62%。根据评分标准，扣 4 分。</w:t>
      </w:r>
    </w:p>
    <w:p>
      <w:pPr>
        <w:spacing w:line="560" w:lineRule="exact"/>
        <w:ind w:firstLine="560" w:firstLineChars="200"/>
        <w:rPr>
          <w:sz w:val="28"/>
          <w:szCs w:val="28"/>
        </w:rPr>
      </w:pPr>
      <w:r>
        <w:rPr>
          <w:sz w:val="28"/>
          <w:szCs w:val="28"/>
        </w:rPr>
        <w:t>2、资金合规性存在项目资金用于公用经费不足。根据评分标准，扣 2</w:t>
      </w:r>
    </w:p>
    <w:p>
      <w:pPr>
        <w:spacing w:line="560" w:lineRule="exact"/>
        <w:rPr>
          <w:sz w:val="28"/>
          <w:szCs w:val="28"/>
        </w:rPr>
      </w:pPr>
      <w:r>
        <w:rPr>
          <w:sz w:val="28"/>
          <w:szCs w:val="28"/>
        </w:rPr>
        <w:t>分。</w:t>
      </w:r>
    </w:p>
    <w:p>
      <w:pPr>
        <w:spacing w:line="560" w:lineRule="exact"/>
        <w:ind w:firstLine="560" w:firstLineChars="200"/>
        <w:rPr>
          <w:sz w:val="28"/>
          <w:szCs w:val="28"/>
        </w:rPr>
      </w:pPr>
      <w:r>
        <w:rPr>
          <w:sz w:val="28"/>
          <w:szCs w:val="28"/>
        </w:rPr>
        <w:t>3、制度执行有效性有待提高。根据评分标准，扣 1 分。</w:t>
      </w:r>
    </w:p>
    <w:p>
      <w:pPr>
        <w:spacing w:line="560" w:lineRule="exact"/>
        <w:ind w:firstLine="560" w:firstLineChars="200"/>
        <w:rPr>
          <w:sz w:val="28"/>
          <w:szCs w:val="28"/>
        </w:rPr>
      </w:pPr>
      <w:r>
        <w:rPr>
          <w:sz w:val="28"/>
          <w:szCs w:val="28"/>
        </w:rPr>
        <w:t>4、实际完成率因受疫情影响带动旅游收入和带动旅游人次均未达到预</w:t>
      </w:r>
    </w:p>
    <w:p>
      <w:pPr>
        <w:spacing w:line="560" w:lineRule="exact"/>
        <w:rPr>
          <w:sz w:val="28"/>
          <w:szCs w:val="28"/>
        </w:rPr>
      </w:pPr>
      <w:r>
        <w:rPr>
          <w:sz w:val="28"/>
          <w:szCs w:val="28"/>
        </w:rPr>
        <w:t>定效果。根据评分标准，扣 4 分。</w:t>
      </w:r>
    </w:p>
    <w:p>
      <w:pPr>
        <w:spacing w:line="560" w:lineRule="exact"/>
        <w:ind w:firstLine="560" w:firstLineChars="200"/>
        <w:rPr>
          <w:sz w:val="28"/>
          <w:szCs w:val="28"/>
        </w:rPr>
      </w:pPr>
      <w:r>
        <w:rPr>
          <w:sz w:val="28"/>
          <w:szCs w:val="28"/>
        </w:rPr>
        <w:t>5、受资金不足和疫情影响，经济效果不明显。根据评分标准，扣 2 分。</w:t>
      </w:r>
    </w:p>
    <w:p>
      <w:pPr>
        <w:spacing w:line="560" w:lineRule="exact"/>
        <w:ind w:firstLine="560" w:firstLineChars="200"/>
        <w:rPr>
          <w:sz w:val="28"/>
          <w:szCs w:val="28"/>
        </w:rPr>
      </w:pPr>
      <w:r>
        <w:rPr>
          <w:sz w:val="28"/>
          <w:szCs w:val="28"/>
        </w:rPr>
        <w:t>6、社会公众或服务对象对项目实施效果的满意程度有待提高，满意度</w:t>
      </w:r>
    </w:p>
    <w:p>
      <w:pPr>
        <w:spacing w:line="560" w:lineRule="exact"/>
        <w:rPr>
          <w:sz w:val="28"/>
          <w:szCs w:val="28"/>
        </w:rPr>
      </w:pPr>
      <w:r>
        <w:rPr>
          <w:sz w:val="28"/>
          <w:szCs w:val="28"/>
        </w:rPr>
        <w:t>≥85%，根据评分标准，扣 2 分。</w:t>
      </w:r>
    </w:p>
    <w:p>
      <w:pPr>
        <w:spacing w:line="560" w:lineRule="exact"/>
        <w:ind w:firstLine="560" w:firstLineChars="200"/>
        <w:jc w:val="both"/>
        <w:rPr>
          <w:sz w:val="28"/>
          <w:szCs w:val="28"/>
        </w:rPr>
      </w:pPr>
      <w:r>
        <w:rPr>
          <w:rFonts w:hint="eastAsia"/>
          <w:sz w:val="28"/>
          <w:szCs w:val="28"/>
          <w:lang w:eastAsia="zh-CN"/>
        </w:rPr>
        <w:t>二</w:t>
      </w:r>
      <w:r>
        <w:rPr>
          <w:sz w:val="28"/>
          <w:szCs w:val="28"/>
        </w:rPr>
        <w:t>、经验教训和建议</w:t>
      </w:r>
    </w:p>
    <w:p>
      <w:pPr>
        <w:spacing w:line="560" w:lineRule="exact"/>
        <w:ind w:firstLine="560" w:firstLineChars="200"/>
        <w:jc w:val="both"/>
        <w:rPr>
          <w:sz w:val="28"/>
          <w:szCs w:val="28"/>
        </w:rPr>
      </w:pPr>
      <w:r>
        <w:rPr>
          <w:sz w:val="28"/>
          <w:szCs w:val="28"/>
        </w:rPr>
        <w:t>（一）经验</w:t>
      </w:r>
    </w:p>
    <w:p>
      <w:pPr>
        <w:spacing w:line="560" w:lineRule="exact"/>
        <w:ind w:firstLine="560" w:firstLineChars="200"/>
        <w:jc w:val="both"/>
        <w:rPr>
          <w:sz w:val="28"/>
          <w:szCs w:val="28"/>
        </w:rPr>
      </w:pPr>
      <w:r>
        <w:rPr>
          <w:sz w:val="28"/>
          <w:szCs w:val="28"/>
        </w:rPr>
        <w:t>1、旅游宣传成效显著。随县文化和旅游局 “旅游发展专项经费 ”项目是一个持续性、常年性项目，宣传营销有声有色，品牌特色不断彰显。</w:t>
      </w:r>
    </w:p>
    <w:p>
      <w:pPr>
        <w:spacing w:line="560" w:lineRule="exact"/>
        <w:ind w:firstLine="560" w:firstLineChars="200"/>
        <w:jc w:val="both"/>
        <w:rPr>
          <w:sz w:val="28"/>
          <w:szCs w:val="28"/>
        </w:rPr>
      </w:pPr>
      <w:r>
        <w:rPr>
          <w:sz w:val="28"/>
          <w:szCs w:val="28"/>
        </w:rPr>
        <w:t>2021 年按照“建党百年庆，月月有活动 ”的总体要求，围绕“一月一主题 ” 活动目标，三月桃花文化旅游节，四月牡丹文化旅游节、兰花文化旅游节， 五月美食擂台赛，六月炎帝故里寻根节，七月建党百年红色田王寨</w:t>
      </w:r>
      <w:r>
        <w:rPr>
          <w:rFonts w:hint="eastAsia"/>
          <w:sz w:val="28"/>
          <w:szCs w:val="28"/>
          <w:lang w:eastAsia="zh-CN"/>
        </w:rPr>
        <w:t>，</w:t>
      </w:r>
      <w:r>
        <w:rPr>
          <w:sz w:val="28"/>
          <w:szCs w:val="28"/>
        </w:rPr>
        <w:t>八月西游记漂流，九月乡村旅游讲解员大赛、文旅宣传标语及形象标语 Logo 征集评选活动等特色节会赛事高潮迭起。2021 年，“随县炎帝神韵合唱团 ”、 “编钟合唱团 ”、“洪山镇合唱团 ”参加唱支山歌给党听—随州市群众大合唱交流展演活动，其中“随县炎帝神韵合唱团 ”获得一等奖、“洪山镇合唱团 ”获得二等奖，同时，“随县炎帝神韵合唱团 ”代表随州市参加湖北省群   众大合唱交流展演，荣获全省二等奖；带队参加“襄十随神 ”文化馆联盟成立仪式暨“灵秀湖北·四季村晚 ”襄阳站尧治河“村晚 ”文艺演出活动，12 月份成功在随州市西游记公园举办“灵秀湖北 四季村晚 ”暨“襄十随神 文旅走亲 ”城市群民间文艺展演随州站活动，进一步促进襄十随神四地联通、文化交融、感情融通，为“汉襄肱骨、神韵随州 ”建设和“襄十随神 ” 城市群发展贡献力量；随县选送义阳大鼓、二月风葛粉、随州三独、随县慢板等非遗节目积极交流，亮点层出不穷其中选送非遗项目《义阳大鼓—   喜赞桐柏山》及高城镇文化站站长张玉国摄影作品《风雪中的战疫者》参加第三届湖北省群文系统业务技能比赛，后者获得全省二等奖；组建随县男</w:t>
      </w:r>
      <w:r>
        <w:rPr>
          <w:spacing w:val="-1"/>
          <w:sz w:val="28"/>
          <w:szCs w:val="28"/>
        </w:rPr>
        <w:t>子篮球队在</w:t>
      </w:r>
      <w:r>
        <w:rPr>
          <w:spacing w:val="-56"/>
          <w:sz w:val="28"/>
          <w:szCs w:val="28"/>
        </w:rPr>
        <w:t xml:space="preserve"> </w:t>
      </w:r>
      <w:r>
        <w:rPr>
          <w:spacing w:val="-1"/>
          <w:sz w:val="28"/>
          <w:szCs w:val="28"/>
        </w:rPr>
        <w:t>2021</w:t>
      </w:r>
      <w:r>
        <w:rPr>
          <w:spacing w:val="-74"/>
          <w:sz w:val="28"/>
          <w:szCs w:val="28"/>
        </w:rPr>
        <w:t xml:space="preserve"> </w:t>
      </w:r>
      <w:r>
        <w:rPr>
          <w:spacing w:val="-1"/>
          <w:sz w:val="28"/>
          <w:szCs w:val="28"/>
        </w:rPr>
        <w:t>年湖北省男子篮球联赛随州预选赛暨随州市男子篮球联</w:t>
      </w:r>
      <w:r>
        <w:rPr>
          <w:spacing w:val="4"/>
          <w:sz w:val="28"/>
          <w:szCs w:val="28"/>
        </w:rPr>
        <w:t>赛中荣获冠军。全县文化交流展演相继开展、体育竞</w:t>
      </w:r>
      <w:r>
        <w:rPr>
          <w:spacing w:val="3"/>
          <w:sz w:val="28"/>
          <w:szCs w:val="28"/>
        </w:rPr>
        <w:t>技水平不断提升，充</w:t>
      </w:r>
      <w:r>
        <w:rPr>
          <w:spacing w:val="4"/>
          <w:sz w:val="28"/>
          <w:szCs w:val="28"/>
        </w:rPr>
        <w:t>分发挥了省级公共文化服务体系示范区引领带动，提</w:t>
      </w:r>
      <w:r>
        <w:rPr>
          <w:spacing w:val="3"/>
          <w:sz w:val="28"/>
          <w:szCs w:val="28"/>
        </w:rPr>
        <w:t>升了随县知名度和美</w:t>
      </w:r>
      <w:r>
        <w:rPr>
          <w:rFonts w:ascii="宋体" w:hAnsi="宋体" w:eastAsia="宋体" w:cs="宋体"/>
          <w:spacing w:val="-3"/>
          <w:sz w:val="28"/>
          <w:szCs w:val="28"/>
        </w:rPr>
        <w:t>誉度。</w:t>
      </w:r>
    </w:p>
    <w:p>
      <w:pPr>
        <w:spacing w:line="560" w:lineRule="exact"/>
        <w:ind w:firstLine="560" w:firstLineChars="200"/>
        <w:rPr>
          <w:sz w:val="28"/>
          <w:szCs w:val="28"/>
        </w:rPr>
      </w:pPr>
      <w:r>
        <w:rPr>
          <w:sz w:val="28"/>
          <w:szCs w:val="28"/>
        </w:rPr>
        <w:t>2、旅游产业项目加快推进</w:t>
      </w:r>
    </w:p>
    <w:p>
      <w:pPr>
        <w:spacing w:line="560" w:lineRule="exact"/>
        <w:ind w:firstLine="560" w:firstLineChars="200"/>
        <w:rPr>
          <w:sz w:val="28"/>
          <w:szCs w:val="28"/>
        </w:rPr>
      </w:pPr>
      <w:r>
        <w:rPr>
          <w:sz w:val="28"/>
          <w:szCs w:val="28"/>
        </w:rPr>
        <w:t>2021 年炎帝故里景区与鄂旅投战略合作取得积极进展；西游记公园智  慧游乐区升级改造项目建设如火如荼；“西游记户外漂流暨极限运动乐园 ”</w:t>
      </w:r>
    </w:p>
    <w:p>
      <w:pPr>
        <w:spacing w:line="560" w:lineRule="exact"/>
        <w:rPr>
          <w:sz w:val="28"/>
          <w:szCs w:val="28"/>
        </w:rPr>
      </w:pPr>
      <w:r>
        <w:rPr>
          <w:sz w:val="28"/>
          <w:szCs w:val="28"/>
        </w:rPr>
        <w:t>被认定为国家体育产业示范项目；田王寨景区被正式纳入长征国家文化公</w:t>
      </w:r>
    </w:p>
    <w:p>
      <w:pPr>
        <w:spacing w:line="560" w:lineRule="exact"/>
        <w:rPr>
          <w:sz w:val="28"/>
          <w:szCs w:val="28"/>
        </w:rPr>
      </w:pPr>
      <w:r>
        <w:rPr>
          <w:sz w:val="28"/>
          <w:szCs w:val="28"/>
        </w:rPr>
        <w:t>园；抱朴谷康养旅游区和云峰山万亩茶园景区积极对标 4A 级景区加快创建 步伐。重点项目有序推进。神农部落成功晋升国家 3A 级景区，文创小镇、 太白顶八访涧、神农凤凰岩等一批投资过亿的文旅项目为随县文旅发展注 入了新动能。乡村旅游亮点纷呈。炎帝紫薇园、东润紫海田园、檀山芍药 园、柳林镇双利村樱桃园等乡村旅游项目市场反应热烈，山里民宿、清香荷院、慈云居等特色民宿节假日期间供不应求。</w:t>
      </w:r>
    </w:p>
    <w:p>
      <w:pPr>
        <w:spacing w:line="560" w:lineRule="exact"/>
        <w:ind w:firstLine="560" w:firstLineChars="200"/>
        <w:rPr>
          <w:sz w:val="28"/>
          <w:szCs w:val="28"/>
        </w:rPr>
      </w:pPr>
      <w:r>
        <w:rPr>
          <w:sz w:val="28"/>
          <w:szCs w:val="28"/>
        </w:rPr>
        <w:t>（二）存在的问题</w:t>
      </w:r>
    </w:p>
    <w:p>
      <w:pPr>
        <w:spacing w:line="560" w:lineRule="exact"/>
        <w:ind w:firstLine="560" w:firstLineChars="200"/>
        <w:rPr>
          <w:sz w:val="28"/>
          <w:szCs w:val="28"/>
        </w:rPr>
      </w:pPr>
      <w:r>
        <w:rPr>
          <w:sz w:val="28"/>
          <w:szCs w:val="28"/>
        </w:rPr>
        <w:t>1、预算编制不够合理，总体支出预算完成率偏低，年初预算 800 万元，实际执行 499.2 万元，预算完成率为 62.4%。</w:t>
      </w:r>
    </w:p>
    <w:p>
      <w:pPr>
        <w:spacing w:line="560" w:lineRule="exact"/>
        <w:ind w:firstLine="560" w:firstLineChars="200"/>
        <w:rPr>
          <w:sz w:val="28"/>
          <w:szCs w:val="28"/>
        </w:rPr>
      </w:pPr>
      <w:r>
        <w:rPr>
          <w:sz w:val="28"/>
          <w:szCs w:val="28"/>
        </w:rPr>
        <w:t>2、项目资金不足，导致旅游项目基础建设缓慢。</w:t>
      </w:r>
    </w:p>
    <w:p>
      <w:pPr>
        <w:spacing w:line="560" w:lineRule="exact"/>
        <w:ind w:firstLine="560" w:firstLineChars="200"/>
        <w:rPr>
          <w:sz w:val="28"/>
          <w:szCs w:val="28"/>
        </w:rPr>
      </w:pPr>
      <w:r>
        <w:rPr>
          <w:sz w:val="28"/>
          <w:szCs w:val="28"/>
        </w:rPr>
        <w:t>3、旅游管理点多面广、任务繁重，基层管理人员少、技术力量匮乏、</w:t>
      </w:r>
    </w:p>
    <w:p>
      <w:pPr>
        <w:spacing w:line="560" w:lineRule="exact"/>
        <w:rPr>
          <w:sz w:val="28"/>
          <w:szCs w:val="28"/>
        </w:rPr>
      </w:pPr>
      <w:r>
        <w:rPr>
          <w:sz w:val="28"/>
          <w:szCs w:val="28"/>
        </w:rPr>
        <w:t>长期缺乏必要的投入，导致管理基础薄弱，社会公众满意度有待进一步提</w:t>
      </w:r>
    </w:p>
    <w:p>
      <w:pPr>
        <w:spacing w:line="560" w:lineRule="exact"/>
        <w:rPr>
          <w:sz w:val="28"/>
          <w:szCs w:val="28"/>
        </w:rPr>
      </w:pPr>
      <w:r>
        <w:rPr>
          <w:sz w:val="28"/>
          <w:szCs w:val="28"/>
        </w:rPr>
        <w:t>高，政策服务社会宣传力度不够。</w:t>
      </w:r>
    </w:p>
    <w:p>
      <w:pPr>
        <w:spacing w:line="560" w:lineRule="exact"/>
        <w:ind w:firstLine="420" w:firstLineChars="150"/>
        <w:rPr>
          <w:sz w:val="28"/>
          <w:szCs w:val="28"/>
        </w:rPr>
      </w:pPr>
      <w:r>
        <w:rPr>
          <w:sz w:val="28"/>
          <w:szCs w:val="28"/>
        </w:rPr>
        <w:t>（三）建议和改进举措</w:t>
      </w:r>
    </w:p>
    <w:p>
      <w:pPr>
        <w:spacing w:before="212" w:line="360" w:lineRule="auto"/>
        <w:ind w:left="9" w:right="100" w:firstLine="571"/>
        <w:rPr>
          <w:rFonts w:ascii="宋体" w:hAnsi="宋体" w:eastAsia="宋体" w:cs="宋体"/>
          <w:spacing w:val="-1"/>
          <w:sz w:val="28"/>
          <w:szCs w:val="28"/>
        </w:rPr>
      </w:pPr>
      <w:r>
        <w:rPr>
          <w:rFonts w:ascii="宋体" w:hAnsi="宋体" w:eastAsia="宋体" w:cs="宋体"/>
          <w:spacing w:val="-2"/>
          <w:sz w:val="28"/>
          <w:szCs w:val="28"/>
        </w:rPr>
        <w:t>1、科学合理地编制部门预算，严格执行预算管理和财政制度，严格按</w:t>
      </w:r>
      <w:r>
        <w:rPr>
          <w:rFonts w:ascii="宋体" w:hAnsi="宋体" w:eastAsia="宋体" w:cs="宋体"/>
          <w:sz w:val="28"/>
          <w:szCs w:val="28"/>
        </w:rPr>
        <w:t xml:space="preserve"> </w:t>
      </w:r>
      <w:r>
        <w:rPr>
          <w:rFonts w:ascii="宋体" w:hAnsi="宋体" w:eastAsia="宋体" w:cs="宋体"/>
          <w:spacing w:val="3"/>
          <w:sz w:val="28"/>
          <w:szCs w:val="28"/>
        </w:rPr>
        <w:t>照规定的范围、用途和标准使用财政资金，及时对费用</w:t>
      </w:r>
      <w:r>
        <w:rPr>
          <w:rFonts w:ascii="宋体" w:hAnsi="宋体" w:eastAsia="宋体" w:cs="宋体"/>
          <w:spacing w:val="2"/>
          <w:sz w:val="28"/>
          <w:szCs w:val="28"/>
        </w:rPr>
        <w:t>预算执行情况进行</w:t>
      </w:r>
      <w:r>
        <w:rPr>
          <w:rFonts w:ascii="宋体" w:hAnsi="宋体" w:eastAsia="宋体" w:cs="宋体"/>
          <w:spacing w:val="-1"/>
          <w:sz w:val="28"/>
          <w:szCs w:val="28"/>
        </w:rPr>
        <w:t>通报和预警，将支出控制在预算范围内。</w:t>
      </w:r>
    </w:p>
    <w:p>
      <w:pPr>
        <w:spacing w:line="560" w:lineRule="exact"/>
        <w:ind w:firstLine="560" w:firstLineChars="200"/>
        <w:rPr>
          <w:sz w:val="28"/>
          <w:szCs w:val="28"/>
        </w:rPr>
      </w:pPr>
      <w:r>
        <w:rPr>
          <w:sz w:val="28"/>
          <w:szCs w:val="28"/>
        </w:rPr>
        <w:t>2、加强绩效管理，建立科学的绩效评价体系，并将绩效目标落实到实 际工作中。加强部门预算之间的统筹，科学合理制定项目绩效考核指标，定期做好支出预算财务分析；加强监督检查和考核，建立可持续性绩效考</w:t>
      </w:r>
    </w:p>
    <w:p>
      <w:pPr>
        <w:spacing w:line="560" w:lineRule="exact"/>
        <w:rPr>
          <w:sz w:val="28"/>
          <w:szCs w:val="28"/>
        </w:rPr>
      </w:pPr>
      <w:r>
        <w:rPr>
          <w:sz w:val="28"/>
          <w:szCs w:val="28"/>
        </w:rPr>
        <w:t>核，使财政资金产生更大的经济效益和社会效益。</w:t>
      </w:r>
    </w:p>
    <w:p>
      <w:pPr>
        <w:spacing w:line="560" w:lineRule="exact"/>
        <w:ind w:firstLine="560" w:firstLineChars="200"/>
        <w:jc w:val="both"/>
        <w:rPr>
          <w:sz w:val="28"/>
          <w:szCs w:val="28"/>
        </w:rPr>
      </w:pPr>
      <w:r>
        <w:rPr>
          <w:sz w:val="28"/>
          <w:szCs w:val="28"/>
        </w:rPr>
        <w:t>3、提高旅游宣传质量，海外营销注重市场需求分析，注重实效。建议 在制定年度宣传方案时，确定出行之有效的宣传方案，提高旅游宣传质量。 深入调研海外潜在旅游市场需求，利用大数据分析目标市场的旅游信息获 取方式，展开有针对性的营销活动。同时建议在签订的委托协议中量化考核指标，有利于提升宣传效果</w:t>
      </w:r>
      <w:r>
        <w:rPr>
          <w:rFonts w:hint="eastAsia"/>
          <w:sz w:val="28"/>
          <w:szCs w:val="28"/>
        </w:rPr>
        <w:t>。</w:t>
      </w:r>
    </w:p>
    <w:p>
      <w:pPr>
        <w:spacing w:line="560" w:lineRule="exact"/>
        <w:ind w:firstLine="560" w:firstLineChars="200"/>
        <w:jc w:val="both"/>
        <w:rPr>
          <w:sz w:val="28"/>
          <w:szCs w:val="28"/>
        </w:rPr>
      </w:pPr>
      <w:r>
        <w:rPr>
          <w:sz w:val="28"/>
          <w:szCs w:val="28"/>
        </w:rPr>
        <w:t>4、完善旅游公共信息服务平台管理体系，提高旅游信息采集处理、咨 询服务、行业动态监测等功能，建立智能化、人性化、便捷化的旅游信息 服务平台，为游客旅游提供产品预订、即时信息查询、电子导航、手机支 付等智慧服务，为政府动态监测、智慧执法、智慧营销、应急救援等提供技术手段。</w:t>
      </w:r>
    </w:p>
    <w:p>
      <w:pPr>
        <w:spacing w:line="560" w:lineRule="exact"/>
        <w:jc w:val="both"/>
        <w:rPr>
          <w:sz w:val="28"/>
          <w:szCs w:val="28"/>
          <w:lang w:eastAsia="zh-CN"/>
        </w:rPr>
      </w:pPr>
      <w:r>
        <w:rPr>
          <w:rFonts w:hint="eastAsia"/>
          <w:sz w:val="28"/>
          <w:szCs w:val="28"/>
          <w:lang w:eastAsia="zh-CN"/>
        </w:rPr>
        <w:t xml:space="preserve">        三</w:t>
      </w:r>
      <w:r>
        <w:rPr>
          <w:sz w:val="28"/>
          <w:szCs w:val="28"/>
          <w:lang w:eastAsia="zh-CN"/>
        </w:rPr>
        <w:t>、绩效评价</w:t>
      </w:r>
    </w:p>
    <w:p>
      <w:pPr>
        <w:spacing w:line="560" w:lineRule="exact"/>
        <w:ind w:firstLine="560" w:firstLineChars="200"/>
        <w:rPr>
          <w:sz w:val="28"/>
          <w:szCs w:val="28"/>
        </w:rPr>
      </w:pPr>
      <w:r>
        <w:rPr>
          <w:sz w:val="28"/>
          <w:szCs w:val="28"/>
        </w:rPr>
        <w:t>我们结合项目的实际情况，在进行现场察看、调查了解、分析项目相关资料的基础上，拟定了项目绩效评价指标体系，具体情况如下表：</w:t>
      </w:r>
    </w:p>
    <w:p>
      <w:pPr>
        <w:spacing w:before="236" w:line="218" w:lineRule="auto"/>
        <w:jc w:val="center"/>
        <w:rPr>
          <w:rFonts w:ascii="宋体" w:hAnsi="宋体" w:eastAsia="宋体" w:cs="宋体"/>
          <w:sz w:val="32"/>
          <w:szCs w:val="32"/>
        </w:rPr>
      </w:pPr>
      <w:r>
        <w:rPr>
          <w:rFonts w:ascii="宋体" w:hAnsi="宋体" w:eastAsia="宋体" w:cs="宋体"/>
          <w:spacing w:val="-2"/>
          <w:sz w:val="32"/>
          <w:szCs w:val="32"/>
        </w:rPr>
        <w:t>绩效评价指标体系表</w:t>
      </w:r>
    </w:p>
    <w:tbl>
      <w:tblPr>
        <w:tblStyle w:val="7"/>
        <w:tblW w:w="97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
        <w:gridCol w:w="20"/>
        <w:gridCol w:w="982"/>
        <w:gridCol w:w="1483"/>
        <w:gridCol w:w="3340"/>
        <w:gridCol w:w="674"/>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8" w:hRule="atLeast"/>
        </w:trPr>
        <w:tc>
          <w:tcPr>
            <w:tcW w:w="704" w:type="dxa"/>
          </w:tcPr>
          <w:p>
            <w:pPr>
              <w:pStyle w:val="8"/>
              <w:spacing w:before="72" w:line="312" w:lineRule="exact"/>
              <w:ind w:left="183"/>
              <w:rPr>
                <w:sz w:val="18"/>
                <w:szCs w:val="18"/>
              </w:rPr>
            </w:pPr>
            <w:r>
              <w:rPr>
                <w:position w:val="10"/>
                <w:sz w:val="18"/>
                <w:szCs w:val="18"/>
              </w:rPr>
              <w:t>一级</w:t>
            </w:r>
          </w:p>
          <w:p>
            <w:pPr>
              <w:pStyle w:val="8"/>
              <w:spacing w:line="220" w:lineRule="auto"/>
              <w:ind w:left="182"/>
              <w:rPr>
                <w:sz w:val="18"/>
                <w:szCs w:val="18"/>
              </w:rPr>
            </w:pPr>
            <w:r>
              <w:rPr>
                <w:spacing w:val="-5"/>
                <w:sz w:val="18"/>
                <w:szCs w:val="18"/>
              </w:rPr>
              <w:t>指标</w:t>
            </w:r>
          </w:p>
        </w:tc>
        <w:tc>
          <w:tcPr>
            <w:tcW w:w="1002" w:type="dxa"/>
            <w:gridSpan w:val="2"/>
          </w:tcPr>
          <w:p>
            <w:pPr>
              <w:pStyle w:val="8"/>
              <w:spacing w:before="228" w:line="220" w:lineRule="auto"/>
              <w:ind w:left="149"/>
              <w:rPr>
                <w:sz w:val="18"/>
                <w:szCs w:val="18"/>
              </w:rPr>
            </w:pPr>
            <w:r>
              <w:rPr>
                <w:spacing w:val="-3"/>
                <w:sz w:val="18"/>
                <w:szCs w:val="18"/>
              </w:rPr>
              <w:t>二级指标</w:t>
            </w:r>
          </w:p>
        </w:tc>
        <w:tc>
          <w:tcPr>
            <w:tcW w:w="1483" w:type="dxa"/>
          </w:tcPr>
          <w:p>
            <w:pPr>
              <w:pStyle w:val="8"/>
              <w:spacing w:before="228" w:line="219" w:lineRule="auto"/>
              <w:ind w:left="197"/>
              <w:rPr>
                <w:sz w:val="18"/>
                <w:szCs w:val="18"/>
              </w:rPr>
            </w:pPr>
            <w:r>
              <w:rPr>
                <w:spacing w:val="-2"/>
                <w:sz w:val="18"/>
                <w:szCs w:val="18"/>
              </w:rPr>
              <w:t>三级指标内容</w:t>
            </w:r>
          </w:p>
        </w:tc>
        <w:tc>
          <w:tcPr>
            <w:tcW w:w="3340" w:type="dxa"/>
          </w:tcPr>
          <w:p>
            <w:pPr>
              <w:pStyle w:val="8"/>
              <w:spacing w:before="228" w:line="219" w:lineRule="auto"/>
              <w:ind w:left="1311"/>
              <w:rPr>
                <w:sz w:val="18"/>
                <w:szCs w:val="18"/>
              </w:rPr>
            </w:pPr>
            <w:r>
              <w:rPr>
                <w:spacing w:val="-3"/>
                <w:sz w:val="18"/>
                <w:szCs w:val="18"/>
              </w:rPr>
              <w:t>指标说明</w:t>
            </w:r>
          </w:p>
        </w:tc>
        <w:tc>
          <w:tcPr>
            <w:tcW w:w="674" w:type="dxa"/>
          </w:tcPr>
          <w:p>
            <w:pPr>
              <w:pStyle w:val="8"/>
              <w:spacing w:before="228" w:line="219" w:lineRule="auto"/>
              <w:ind w:left="162"/>
              <w:rPr>
                <w:sz w:val="18"/>
                <w:szCs w:val="18"/>
              </w:rPr>
            </w:pPr>
            <w:r>
              <w:rPr>
                <w:spacing w:val="-5"/>
                <w:sz w:val="18"/>
                <w:szCs w:val="18"/>
              </w:rPr>
              <w:t>分值</w:t>
            </w:r>
          </w:p>
        </w:tc>
        <w:tc>
          <w:tcPr>
            <w:tcW w:w="2541" w:type="dxa"/>
          </w:tcPr>
          <w:p>
            <w:pPr>
              <w:pStyle w:val="8"/>
              <w:spacing w:before="228" w:line="220" w:lineRule="auto"/>
              <w:ind w:left="908"/>
              <w:rPr>
                <w:sz w:val="18"/>
                <w:szCs w:val="18"/>
              </w:rPr>
            </w:pPr>
            <w:r>
              <w:rPr>
                <w:spacing w:val="-2"/>
                <w:sz w:val="18"/>
                <w:szCs w:val="18"/>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6" w:hRule="atLeast"/>
        </w:trPr>
        <w:tc>
          <w:tcPr>
            <w:tcW w:w="704"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pStyle w:val="8"/>
              <w:spacing w:before="58" w:line="276" w:lineRule="auto"/>
              <w:ind w:left="118" w:right="64" w:firstLine="67"/>
              <w:rPr>
                <w:sz w:val="18"/>
                <w:szCs w:val="18"/>
              </w:rPr>
            </w:pPr>
            <w:r>
              <w:rPr>
                <w:spacing w:val="-7"/>
                <w:sz w:val="18"/>
                <w:szCs w:val="18"/>
              </w:rPr>
              <w:t>决策</w:t>
            </w:r>
            <w:r>
              <w:rPr>
                <w:sz w:val="18"/>
                <w:szCs w:val="18"/>
              </w:rPr>
              <w:t xml:space="preserve">  </w:t>
            </w:r>
            <w:r>
              <w:rPr>
                <w:spacing w:val="-9"/>
                <w:sz w:val="18"/>
                <w:szCs w:val="18"/>
              </w:rPr>
              <w:t>（18）</w:t>
            </w:r>
          </w:p>
        </w:tc>
        <w:tc>
          <w:tcPr>
            <w:tcW w:w="1002" w:type="dxa"/>
            <w:gridSpan w:val="2"/>
            <w:vMerge w:val="restart"/>
            <w:tcBorders>
              <w:bottom w:val="nil"/>
            </w:tcBorders>
          </w:tcPr>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pStyle w:val="8"/>
              <w:spacing w:before="59" w:line="220" w:lineRule="auto"/>
              <w:ind w:left="149"/>
              <w:rPr>
                <w:sz w:val="18"/>
                <w:szCs w:val="18"/>
              </w:rPr>
            </w:pPr>
            <w:r>
              <w:rPr>
                <w:spacing w:val="-3"/>
                <w:sz w:val="18"/>
                <w:szCs w:val="18"/>
              </w:rPr>
              <w:t>项目立项</w:t>
            </w:r>
          </w:p>
        </w:tc>
        <w:tc>
          <w:tcPr>
            <w:tcW w:w="1483" w:type="dxa"/>
          </w:tcPr>
          <w:p>
            <w:pPr>
              <w:spacing w:line="266" w:lineRule="auto"/>
            </w:pPr>
          </w:p>
          <w:p>
            <w:pPr>
              <w:spacing w:line="267" w:lineRule="auto"/>
            </w:pPr>
          </w:p>
          <w:p>
            <w:pPr>
              <w:spacing w:line="267" w:lineRule="auto"/>
            </w:pPr>
          </w:p>
          <w:p>
            <w:pPr>
              <w:pStyle w:val="8"/>
              <w:spacing w:before="58" w:line="219" w:lineRule="auto"/>
              <w:ind w:left="104"/>
              <w:rPr>
                <w:sz w:val="18"/>
                <w:szCs w:val="18"/>
              </w:rPr>
            </w:pPr>
            <w:r>
              <w:rPr>
                <w:spacing w:val="-2"/>
                <w:sz w:val="18"/>
                <w:szCs w:val="18"/>
              </w:rPr>
              <w:t>立项依据充分性</w:t>
            </w:r>
          </w:p>
        </w:tc>
        <w:tc>
          <w:tcPr>
            <w:tcW w:w="3340" w:type="dxa"/>
          </w:tcPr>
          <w:p>
            <w:pPr>
              <w:pStyle w:val="8"/>
              <w:spacing w:before="62" w:line="270" w:lineRule="auto"/>
              <w:ind w:left="121" w:right="98" w:hanging="18"/>
              <w:rPr>
                <w:sz w:val="18"/>
                <w:szCs w:val="18"/>
              </w:rPr>
            </w:pPr>
            <w:r>
              <w:rPr>
                <w:spacing w:val="3"/>
                <w:sz w:val="18"/>
                <w:szCs w:val="18"/>
              </w:rPr>
              <w:t>①项目立项是否符合国家法律法规、国</w:t>
            </w:r>
            <w:r>
              <w:rPr>
                <w:spacing w:val="11"/>
                <w:sz w:val="18"/>
                <w:szCs w:val="18"/>
              </w:rPr>
              <w:t xml:space="preserve"> </w:t>
            </w:r>
            <w:r>
              <w:rPr>
                <w:spacing w:val="-2"/>
                <w:sz w:val="18"/>
                <w:szCs w:val="18"/>
              </w:rPr>
              <w:t>民经济发展规划和相关政策；</w:t>
            </w:r>
          </w:p>
          <w:p>
            <w:pPr>
              <w:pStyle w:val="8"/>
              <w:spacing w:before="119" w:line="270" w:lineRule="auto"/>
              <w:ind w:left="104" w:right="98" w:hanging="2"/>
              <w:rPr>
                <w:sz w:val="18"/>
                <w:szCs w:val="18"/>
              </w:rPr>
            </w:pPr>
            <w:r>
              <w:rPr>
                <w:spacing w:val="3"/>
                <w:sz w:val="18"/>
                <w:szCs w:val="18"/>
              </w:rPr>
              <w:t>②项目立项是否符合行业发展规划和政</w:t>
            </w:r>
            <w:r>
              <w:rPr>
                <w:spacing w:val="11"/>
                <w:sz w:val="18"/>
                <w:szCs w:val="18"/>
              </w:rPr>
              <w:t xml:space="preserve"> </w:t>
            </w:r>
            <w:r>
              <w:rPr>
                <w:spacing w:val="-3"/>
                <w:sz w:val="18"/>
                <w:szCs w:val="18"/>
              </w:rPr>
              <w:t>策要求；</w:t>
            </w:r>
          </w:p>
          <w:p>
            <w:pPr>
              <w:pStyle w:val="8"/>
              <w:spacing w:before="115" w:line="270" w:lineRule="auto"/>
              <w:ind w:left="104" w:right="143" w:hanging="2"/>
              <w:rPr>
                <w:sz w:val="18"/>
                <w:szCs w:val="18"/>
              </w:rPr>
            </w:pPr>
            <w:r>
              <w:rPr>
                <w:spacing w:val="1"/>
                <w:sz w:val="18"/>
                <w:szCs w:val="18"/>
              </w:rPr>
              <w:t>③项目立项是否与部门职责范围相符，</w:t>
            </w:r>
            <w:r>
              <w:rPr>
                <w:sz w:val="18"/>
                <w:szCs w:val="18"/>
              </w:rPr>
              <w:t xml:space="preserve"> </w:t>
            </w:r>
            <w:r>
              <w:rPr>
                <w:spacing w:val="-1"/>
                <w:sz w:val="18"/>
                <w:szCs w:val="18"/>
              </w:rPr>
              <w:t>属于部门履职所需；</w:t>
            </w:r>
          </w:p>
        </w:tc>
        <w:tc>
          <w:tcPr>
            <w:tcW w:w="674" w:type="dxa"/>
          </w:tcPr>
          <w:p>
            <w:pPr>
              <w:spacing w:line="276" w:lineRule="auto"/>
            </w:pPr>
          </w:p>
          <w:p>
            <w:pPr>
              <w:spacing w:line="276" w:lineRule="auto"/>
            </w:pPr>
          </w:p>
          <w:p>
            <w:pPr>
              <w:spacing w:line="276" w:lineRule="auto"/>
            </w:pPr>
          </w:p>
          <w:p>
            <w:pPr>
              <w:pStyle w:val="8"/>
              <w:spacing w:before="59" w:line="183" w:lineRule="auto"/>
              <w:ind w:left="298"/>
              <w:rPr>
                <w:sz w:val="18"/>
                <w:szCs w:val="18"/>
              </w:rPr>
            </w:pPr>
            <w:r>
              <w:rPr>
                <w:sz w:val="18"/>
                <w:szCs w:val="18"/>
              </w:rPr>
              <w:t>3</w:t>
            </w:r>
          </w:p>
        </w:tc>
        <w:tc>
          <w:tcPr>
            <w:tcW w:w="2541" w:type="dxa"/>
          </w:tcPr>
          <w:p>
            <w:pPr>
              <w:spacing w:line="334" w:lineRule="auto"/>
            </w:pPr>
          </w:p>
          <w:p>
            <w:pPr>
              <w:pStyle w:val="8"/>
              <w:spacing w:before="59" w:line="295" w:lineRule="auto"/>
              <w:ind w:left="109" w:right="101" w:firstLine="3"/>
              <w:rPr>
                <w:sz w:val="18"/>
                <w:szCs w:val="18"/>
              </w:rPr>
            </w:pPr>
            <w:r>
              <w:rPr>
                <w:spacing w:val="12"/>
                <w:sz w:val="18"/>
                <w:szCs w:val="18"/>
              </w:rPr>
              <w:t>项目立项符合国家法律法规</w:t>
            </w:r>
            <w:r>
              <w:rPr>
                <w:spacing w:val="3"/>
                <w:sz w:val="18"/>
                <w:szCs w:val="18"/>
              </w:rPr>
              <w:t xml:space="preserve"> </w:t>
            </w:r>
            <w:r>
              <w:rPr>
                <w:spacing w:val="-5"/>
                <w:sz w:val="18"/>
                <w:szCs w:val="18"/>
              </w:rPr>
              <w:t>及相关政策计</w:t>
            </w:r>
            <w:r>
              <w:rPr>
                <w:spacing w:val="-16"/>
                <w:sz w:val="18"/>
                <w:szCs w:val="18"/>
              </w:rPr>
              <w:t xml:space="preserve"> </w:t>
            </w:r>
            <w:r>
              <w:rPr>
                <w:spacing w:val="-5"/>
                <w:sz w:val="18"/>
                <w:szCs w:val="18"/>
              </w:rPr>
              <w:t>1</w:t>
            </w:r>
            <w:r>
              <w:rPr>
                <w:spacing w:val="-36"/>
                <w:sz w:val="18"/>
                <w:szCs w:val="18"/>
              </w:rPr>
              <w:t xml:space="preserve"> </w:t>
            </w:r>
            <w:r>
              <w:rPr>
                <w:spacing w:val="-5"/>
                <w:sz w:val="18"/>
                <w:szCs w:val="18"/>
              </w:rPr>
              <w:t>分；符合行业</w:t>
            </w:r>
            <w:r>
              <w:rPr>
                <w:sz w:val="18"/>
                <w:szCs w:val="18"/>
              </w:rPr>
              <w:t xml:space="preserve"> </w:t>
            </w:r>
            <w:r>
              <w:rPr>
                <w:spacing w:val="-5"/>
                <w:sz w:val="18"/>
                <w:szCs w:val="18"/>
              </w:rPr>
              <w:t>发展规划和政策要求计</w:t>
            </w:r>
            <w:r>
              <w:rPr>
                <w:spacing w:val="-16"/>
                <w:sz w:val="18"/>
                <w:szCs w:val="18"/>
              </w:rPr>
              <w:t xml:space="preserve"> </w:t>
            </w:r>
            <w:r>
              <w:rPr>
                <w:spacing w:val="-5"/>
                <w:sz w:val="18"/>
                <w:szCs w:val="18"/>
              </w:rPr>
              <w:t>1</w:t>
            </w:r>
            <w:r>
              <w:rPr>
                <w:spacing w:val="-36"/>
                <w:sz w:val="18"/>
                <w:szCs w:val="18"/>
              </w:rPr>
              <w:t xml:space="preserve"> </w:t>
            </w:r>
            <w:r>
              <w:rPr>
                <w:spacing w:val="-5"/>
                <w:sz w:val="18"/>
                <w:szCs w:val="18"/>
              </w:rPr>
              <w:t>分；</w:t>
            </w:r>
            <w:r>
              <w:rPr>
                <w:sz w:val="18"/>
                <w:szCs w:val="18"/>
              </w:rPr>
              <w:t xml:space="preserve"> </w:t>
            </w:r>
            <w:r>
              <w:rPr>
                <w:spacing w:val="-3"/>
                <w:sz w:val="18"/>
                <w:szCs w:val="18"/>
              </w:rPr>
              <w:t>属于部门履职所需计</w:t>
            </w:r>
            <w:r>
              <w:rPr>
                <w:spacing w:val="-25"/>
                <w:sz w:val="18"/>
                <w:szCs w:val="18"/>
              </w:rPr>
              <w:t xml:space="preserve"> </w:t>
            </w:r>
            <w:r>
              <w:rPr>
                <w:spacing w:val="-3"/>
                <w:sz w:val="18"/>
                <w:szCs w:val="18"/>
              </w:rPr>
              <w:t>1</w:t>
            </w:r>
            <w:r>
              <w:rPr>
                <w:spacing w:val="-37"/>
                <w:sz w:val="18"/>
                <w:szCs w:val="18"/>
              </w:rPr>
              <w:t xml:space="preserve"> </w:t>
            </w:r>
            <w:r>
              <w:rPr>
                <w:spacing w:val="-3"/>
                <w:sz w:val="18"/>
                <w:szCs w:val="18"/>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4" w:hRule="atLeast"/>
        </w:trPr>
        <w:tc>
          <w:tcPr>
            <w:tcW w:w="704" w:type="dxa"/>
            <w:vMerge w:val="continue"/>
            <w:tcBorders>
              <w:top w:val="nil"/>
              <w:bottom w:val="nil"/>
            </w:tcBorders>
          </w:tcPr>
          <w:p/>
        </w:tc>
        <w:tc>
          <w:tcPr>
            <w:tcW w:w="1002" w:type="dxa"/>
            <w:gridSpan w:val="2"/>
            <w:vMerge w:val="continue"/>
            <w:tcBorders>
              <w:top w:val="nil"/>
            </w:tcBorders>
          </w:tcPr>
          <w:p/>
        </w:tc>
        <w:tc>
          <w:tcPr>
            <w:tcW w:w="1483" w:type="dxa"/>
          </w:tcPr>
          <w:p>
            <w:pPr>
              <w:spacing w:line="281" w:lineRule="auto"/>
            </w:pPr>
          </w:p>
          <w:p>
            <w:pPr>
              <w:spacing w:line="281" w:lineRule="auto"/>
            </w:pPr>
          </w:p>
          <w:p>
            <w:pPr>
              <w:spacing w:line="282" w:lineRule="auto"/>
            </w:pPr>
          </w:p>
          <w:p>
            <w:pPr>
              <w:pStyle w:val="8"/>
              <w:spacing w:before="59" w:line="220" w:lineRule="auto"/>
              <w:ind w:left="104"/>
              <w:rPr>
                <w:sz w:val="18"/>
                <w:szCs w:val="18"/>
              </w:rPr>
            </w:pPr>
            <w:r>
              <w:rPr>
                <w:spacing w:val="-2"/>
                <w:sz w:val="18"/>
                <w:szCs w:val="18"/>
              </w:rPr>
              <w:t>立项程序规范性</w:t>
            </w:r>
          </w:p>
        </w:tc>
        <w:tc>
          <w:tcPr>
            <w:tcW w:w="3340" w:type="dxa"/>
          </w:tcPr>
          <w:p>
            <w:pPr>
              <w:pStyle w:val="8"/>
              <w:spacing w:before="219" w:line="217" w:lineRule="auto"/>
              <w:ind w:left="103"/>
              <w:rPr>
                <w:sz w:val="18"/>
                <w:szCs w:val="18"/>
              </w:rPr>
            </w:pPr>
            <w:r>
              <w:rPr>
                <w:spacing w:val="-1"/>
                <w:sz w:val="18"/>
                <w:szCs w:val="18"/>
              </w:rPr>
              <w:t>①项目是否按照规定的程序申请设立；</w:t>
            </w:r>
          </w:p>
          <w:p>
            <w:pPr>
              <w:spacing w:line="261" w:lineRule="auto"/>
            </w:pPr>
          </w:p>
          <w:p>
            <w:pPr>
              <w:pStyle w:val="8"/>
              <w:spacing w:before="58" w:line="217" w:lineRule="auto"/>
              <w:ind w:left="102"/>
              <w:rPr>
                <w:sz w:val="18"/>
                <w:szCs w:val="18"/>
              </w:rPr>
            </w:pPr>
            <w:r>
              <w:rPr>
                <w:spacing w:val="-1"/>
                <w:sz w:val="18"/>
                <w:szCs w:val="18"/>
              </w:rPr>
              <w:t>②审批文件、材料是否符合相关要求；</w:t>
            </w:r>
          </w:p>
          <w:p>
            <w:pPr>
              <w:pStyle w:val="8"/>
              <w:spacing w:before="166" w:line="286" w:lineRule="auto"/>
              <w:ind w:left="104" w:right="98" w:hanging="2"/>
              <w:rPr>
                <w:sz w:val="18"/>
                <w:szCs w:val="18"/>
              </w:rPr>
            </w:pPr>
            <w:r>
              <w:rPr>
                <w:spacing w:val="3"/>
                <w:sz w:val="18"/>
                <w:szCs w:val="18"/>
              </w:rPr>
              <w:t>③事前是否己经过必要的可行性研究、</w:t>
            </w:r>
            <w:r>
              <w:rPr>
                <w:spacing w:val="11"/>
                <w:sz w:val="18"/>
                <w:szCs w:val="18"/>
              </w:rPr>
              <w:t xml:space="preserve"> </w:t>
            </w:r>
            <w:r>
              <w:rPr>
                <w:spacing w:val="3"/>
                <w:sz w:val="18"/>
                <w:szCs w:val="18"/>
              </w:rPr>
              <w:t>专家论证、风险评估、绩效评估、集体</w:t>
            </w:r>
            <w:r>
              <w:rPr>
                <w:spacing w:val="9"/>
                <w:sz w:val="18"/>
                <w:szCs w:val="18"/>
              </w:rPr>
              <w:t xml:space="preserve"> </w:t>
            </w:r>
            <w:r>
              <w:rPr>
                <w:spacing w:val="-3"/>
                <w:sz w:val="18"/>
                <w:szCs w:val="18"/>
              </w:rPr>
              <w:t>决策。</w:t>
            </w:r>
          </w:p>
        </w:tc>
        <w:tc>
          <w:tcPr>
            <w:tcW w:w="674" w:type="dxa"/>
          </w:tcPr>
          <w:p>
            <w:pPr>
              <w:spacing w:line="290" w:lineRule="auto"/>
            </w:pPr>
          </w:p>
          <w:p>
            <w:pPr>
              <w:spacing w:line="291" w:lineRule="auto"/>
            </w:pPr>
          </w:p>
          <w:p>
            <w:pPr>
              <w:spacing w:line="291" w:lineRule="auto"/>
            </w:pPr>
          </w:p>
          <w:p>
            <w:pPr>
              <w:pStyle w:val="8"/>
              <w:spacing w:before="59" w:line="183" w:lineRule="auto"/>
              <w:ind w:left="298"/>
              <w:rPr>
                <w:sz w:val="18"/>
                <w:szCs w:val="18"/>
              </w:rPr>
            </w:pPr>
            <w:r>
              <w:rPr>
                <w:sz w:val="18"/>
                <w:szCs w:val="18"/>
              </w:rPr>
              <w:t>3</w:t>
            </w:r>
          </w:p>
        </w:tc>
        <w:tc>
          <w:tcPr>
            <w:tcW w:w="2541" w:type="dxa"/>
          </w:tcPr>
          <w:p>
            <w:pPr>
              <w:pStyle w:val="8"/>
              <w:spacing w:before="63" w:line="270" w:lineRule="auto"/>
              <w:ind w:left="110" w:right="104" w:firstLine="2"/>
              <w:rPr>
                <w:sz w:val="18"/>
                <w:szCs w:val="18"/>
              </w:rPr>
            </w:pPr>
            <w:r>
              <w:rPr>
                <w:spacing w:val="12"/>
                <w:sz w:val="18"/>
                <w:szCs w:val="18"/>
              </w:rPr>
              <w:t>项目按照规定的程序申请设</w:t>
            </w:r>
            <w:r>
              <w:rPr>
                <w:spacing w:val="3"/>
                <w:sz w:val="18"/>
                <w:szCs w:val="18"/>
              </w:rPr>
              <w:t xml:space="preserve"> </w:t>
            </w:r>
            <w:r>
              <w:rPr>
                <w:spacing w:val="-8"/>
                <w:sz w:val="18"/>
                <w:szCs w:val="18"/>
              </w:rPr>
              <w:t>立计</w:t>
            </w:r>
            <w:r>
              <w:rPr>
                <w:spacing w:val="-22"/>
                <w:sz w:val="18"/>
                <w:szCs w:val="18"/>
              </w:rPr>
              <w:t xml:space="preserve"> </w:t>
            </w:r>
            <w:r>
              <w:rPr>
                <w:spacing w:val="-8"/>
                <w:sz w:val="18"/>
                <w:szCs w:val="18"/>
              </w:rPr>
              <w:t>1</w:t>
            </w:r>
            <w:r>
              <w:rPr>
                <w:spacing w:val="-37"/>
                <w:sz w:val="18"/>
                <w:szCs w:val="18"/>
              </w:rPr>
              <w:t xml:space="preserve"> </w:t>
            </w:r>
            <w:r>
              <w:rPr>
                <w:spacing w:val="-8"/>
                <w:sz w:val="18"/>
                <w:szCs w:val="18"/>
              </w:rPr>
              <w:t>分；</w:t>
            </w:r>
          </w:p>
          <w:p>
            <w:pPr>
              <w:pStyle w:val="8"/>
              <w:spacing w:before="161" w:line="219" w:lineRule="auto"/>
              <w:ind w:left="119"/>
              <w:rPr>
                <w:sz w:val="18"/>
                <w:szCs w:val="18"/>
              </w:rPr>
            </w:pPr>
            <w:r>
              <w:rPr>
                <w:spacing w:val="-4"/>
                <w:sz w:val="18"/>
                <w:szCs w:val="18"/>
              </w:rPr>
              <w:t>审批材料符合要求计</w:t>
            </w:r>
            <w:r>
              <w:rPr>
                <w:spacing w:val="-23"/>
                <w:sz w:val="18"/>
                <w:szCs w:val="18"/>
              </w:rPr>
              <w:t xml:space="preserve"> </w:t>
            </w:r>
            <w:r>
              <w:rPr>
                <w:spacing w:val="-4"/>
                <w:sz w:val="18"/>
                <w:szCs w:val="18"/>
              </w:rPr>
              <w:t>1</w:t>
            </w:r>
            <w:r>
              <w:rPr>
                <w:spacing w:val="-37"/>
                <w:sz w:val="18"/>
                <w:szCs w:val="18"/>
              </w:rPr>
              <w:t xml:space="preserve"> </w:t>
            </w:r>
            <w:r>
              <w:rPr>
                <w:spacing w:val="-4"/>
                <w:sz w:val="18"/>
                <w:szCs w:val="18"/>
              </w:rPr>
              <w:t>分；</w:t>
            </w:r>
          </w:p>
          <w:p>
            <w:pPr>
              <w:spacing w:line="259" w:lineRule="auto"/>
            </w:pPr>
          </w:p>
          <w:p>
            <w:pPr>
              <w:pStyle w:val="8"/>
              <w:spacing w:before="59" w:line="270" w:lineRule="auto"/>
              <w:ind w:left="110" w:right="104" w:firstLine="2"/>
              <w:rPr>
                <w:sz w:val="18"/>
                <w:szCs w:val="18"/>
              </w:rPr>
            </w:pPr>
            <w:r>
              <w:rPr>
                <w:spacing w:val="12"/>
                <w:sz w:val="18"/>
                <w:szCs w:val="18"/>
              </w:rPr>
              <w:t>项目经过必要的可行性研究</w:t>
            </w:r>
            <w:r>
              <w:rPr>
                <w:spacing w:val="3"/>
                <w:sz w:val="18"/>
                <w:szCs w:val="18"/>
              </w:rPr>
              <w:t xml:space="preserve"> </w:t>
            </w:r>
            <w:r>
              <w:rPr>
                <w:spacing w:val="-10"/>
                <w:sz w:val="18"/>
                <w:szCs w:val="18"/>
              </w:rPr>
              <w:t>计</w:t>
            </w:r>
            <w:r>
              <w:rPr>
                <w:spacing w:val="-22"/>
                <w:sz w:val="18"/>
                <w:szCs w:val="18"/>
              </w:rPr>
              <w:t xml:space="preserve"> </w:t>
            </w:r>
            <w:r>
              <w:rPr>
                <w:spacing w:val="-10"/>
                <w:sz w:val="18"/>
                <w:szCs w:val="18"/>
              </w:rPr>
              <w:t>1</w:t>
            </w:r>
            <w:r>
              <w:rPr>
                <w:spacing w:val="-37"/>
                <w:sz w:val="18"/>
                <w:szCs w:val="18"/>
              </w:rPr>
              <w:t xml:space="preserve"> </w:t>
            </w:r>
            <w:r>
              <w:rPr>
                <w:spacing w:val="-10"/>
                <w:sz w:val="18"/>
                <w:szCs w:val="18"/>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1" w:hRule="atLeast"/>
        </w:trPr>
        <w:tc>
          <w:tcPr>
            <w:tcW w:w="704" w:type="dxa"/>
            <w:vMerge w:val="continue"/>
            <w:tcBorders>
              <w:top w:val="nil"/>
              <w:bottom w:val="nil"/>
            </w:tcBorders>
          </w:tcPr>
          <w:p/>
        </w:tc>
        <w:tc>
          <w:tcPr>
            <w:tcW w:w="1002" w:type="dxa"/>
            <w:gridSpan w:val="2"/>
            <w:vMerge w:val="restart"/>
            <w:tcBorders>
              <w:bottom w:val="nil"/>
            </w:tcBorders>
          </w:tcPr>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pStyle w:val="8"/>
              <w:spacing w:before="59" w:line="220" w:lineRule="auto"/>
              <w:ind w:left="149"/>
              <w:rPr>
                <w:sz w:val="18"/>
                <w:szCs w:val="18"/>
              </w:rPr>
            </w:pPr>
            <w:r>
              <w:rPr>
                <w:spacing w:val="-3"/>
                <w:sz w:val="18"/>
                <w:szCs w:val="18"/>
              </w:rPr>
              <w:t>绩效目标</w:t>
            </w:r>
          </w:p>
        </w:tc>
        <w:tc>
          <w:tcPr>
            <w:tcW w:w="1483" w:type="dxa"/>
          </w:tcPr>
          <w:p>
            <w:pPr>
              <w:spacing w:line="302" w:lineRule="auto"/>
            </w:pPr>
          </w:p>
          <w:p>
            <w:pPr>
              <w:spacing w:line="303" w:lineRule="auto"/>
            </w:pPr>
          </w:p>
          <w:p>
            <w:pPr>
              <w:spacing w:line="303" w:lineRule="auto"/>
            </w:pPr>
          </w:p>
          <w:p>
            <w:pPr>
              <w:pStyle w:val="8"/>
              <w:spacing w:before="58" w:line="220" w:lineRule="auto"/>
              <w:ind w:left="107"/>
              <w:rPr>
                <w:sz w:val="18"/>
                <w:szCs w:val="18"/>
              </w:rPr>
            </w:pPr>
            <w:r>
              <w:rPr>
                <w:spacing w:val="-2"/>
                <w:sz w:val="18"/>
                <w:szCs w:val="18"/>
              </w:rPr>
              <w:t>绩效目标合理性</w:t>
            </w:r>
          </w:p>
        </w:tc>
        <w:tc>
          <w:tcPr>
            <w:tcW w:w="3340" w:type="dxa"/>
          </w:tcPr>
          <w:p>
            <w:pPr>
              <w:pStyle w:val="8"/>
              <w:spacing w:before="65" w:line="270" w:lineRule="auto"/>
              <w:ind w:left="105" w:right="98" w:hanging="2"/>
              <w:rPr>
                <w:sz w:val="18"/>
                <w:szCs w:val="18"/>
              </w:rPr>
            </w:pPr>
            <w:r>
              <w:rPr>
                <w:spacing w:val="3"/>
                <w:sz w:val="18"/>
                <w:szCs w:val="18"/>
              </w:rPr>
              <w:t>①项目是否有绩效目标，与实际工作内</w:t>
            </w:r>
            <w:r>
              <w:rPr>
                <w:spacing w:val="11"/>
                <w:sz w:val="18"/>
                <w:szCs w:val="18"/>
              </w:rPr>
              <w:t xml:space="preserve"> </w:t>
            </w:r>
            <w:r>
              <w:rPr>
                <w:spacing w:val="-2"/>
                <w:sz w:val="18"/>
                <w:szCs w:val="18"/>
              </w:rPr>
              <w:t>容是否具有相关性</w:t>
            </w:r>
          </w:p>
          <w:p>
            <w:pPr>
              <w:pStyle w:val="8"/>
              <w:spacing w:before="223" w:line="270" w:lineRule="auto"/>
              <w:ind w:left="107" w:right="98" w:hanging="5"/>
              <w:rPr>
                <w:sz w:val="18"/>
                <w:szCs w:val="18"/>
              </w:rPr>
            </w:pPr>
            <w:r>
              <w:rPr>
                <w:spacing w:val="3"/>
                <w:sz w:val="18"/>
                <w:szCs w:val="18"/>
              </w:rPr>
              <w:t>②项目预期产出效益和效果是否符合正</w:t>
            </w:r>
            <w:r>
              <w:rPr>
                <w:spacing w:val="11"/>
                <w:sz w:val="18"/>
                <w:szCs w:val="18"/>
              </w:rPr>
              <w:t xml:space="preserve"> </w:t>
            </w:r>
            <w:r>
              <w:rPr>
                <w:spacing w:val="-2"/>
                <w:sz w:val="18"/>
                <w:szCs w:val="18"/>
              </w:rPr>
              <w:t>常的业绩水平</w:t>
            </w:r>
          </w:p>
          <w:p>
            <w:pPr>
              <w:pStyle w:val="8"/>
              <w:spacing w:before="224" w:line="271" w:lineRule="auto"/>
              <w:ind w:left="103" w:right="98" w:hanging="1"/>
              <w:rPr>
                <w:sz w:val="18"/>
                <w:szCs w:val="18"/>
              </w:rPr>
            </w:pPr>
            <w:r>
              <w:rPr>
                <w:spacing w:val="3"/>
                <w:sz w:val="18"/>
                <w:szCs w:val="18"/>
              </w:rPr>
              <w:t>③是否与预算确定的项目投资额或资金</w:t>
            </w:r>
            <w:r>
              <w:rPr>
                <w:spacing w:val="11"/>
                <w:sz w:val="18"/>
                <w:szCs w:val="18"/>
              </w:rPr>
              <w:t xml:space="preserve"> </w:t>
            </w:r>
            <w:r>
              <w:rPr>
                <w:spacing w:val="-2"/>
                <w:sz w:val="18"/>
                <w:szCs w:val="18"/>
              </w:rPr>
              <w:t>量相匹配</w:t>
            </w:r>
          </w:p>
        </w:tc>
        <w:tc>
          <w:tcPr>
            <w:tcW w:w="674" w:type="dxa"/>
          </w:tcPr>
          <w:p>
            <w:pPr>
              <w:spacing w:line="312" w:lineRule="auto"/>
            </w:pPr>
          </w:p>
          <w:p>
            <w:pPr>
              <w:spacing w:line="312" w:lineRule="auto"/>
            </w:pPr>
          </w:p>
          <w:p>
            <w:pPr>
              <w:spacing w:line="312" w:lineRule="auto"/>
            </w:pPr>
          </w:p>
          <w:p>
            <w:pPr>
              <w:pStyle w:val="8"/>
              <w:spacing w:before="59" w:line="183" w:lineRule="auto"/>
              <w:ind w:left="298"/>
              <w:rPr>
                <w:sz w:val="18"/>
                <w:szCs w:val="18"/>
              </w:rPr>
            </w:pPr>
            <w:r>
              <w:rPr>
                <w:sz w:val="18"/>
                <w:szCs w:val="18"/>
              </w:rPr>
              <w:t>3</w:t>
            </w:r>
          </w:p>
        </w:tc>
        <w:tc>
          <w:tcPr>
            <w:tcW w:w="2541" w:type="dxa"/>
          </w:tcPr>
          <w:p>
            <w:pPr>
              <w:pStyle w:val="8"/>
              <w:spacing w:before="65" w:line="270" w:lineRule="auto"/>
              <w:ind w:left="110" w:right="101" w:firstLine="2"/>
              <w:rPr>
                <w:sz w:val="18"/>
                <w:szCs w:val="18"/>
              </w:rPr>
            </w:pPr>
            <w:r>
              <w:rPr>
                <w:spacing w:val="-3"/>
                <w:sz w:val="18"/>
                <w:szCs w:val="18"/>
              </w:rPr>
              <w:t>项目有绩效目标，具有相关性</w:t>
            </w:r>
            <w:r>
              <w:rPr>
                <w:spacing w:val="8"/>
                <w:sz w:val="18"/>
                <w:szCs w:val="18"/>
              </w:rPr>
              <w:t xml:space="preserve"> </w:t>
            </w:r>
            <w:r>
              <w:rPr>
                <w:spacing w:val="-10"/>
                <w:sz w:val="18"/>
                <w:szCs w:val="18"/>
              </w:rPr>
              <w:t>计</w:t>
            </w:r>
            <w:r>
              <w:rPr>
                <w:spacing w:val="-22"/>
                <w:sz w:val="18"/>
                <w:szCs w:val="18"/>
              </w:rPr>
              <w:t xml:space="preserve"> </w:t>
            </w:r>
            <w:r>
              <w:rPr>
                <w:spacing w:val="-10"/>
                <w:sz w:val="18"/>
                <w:szCs w:val="18"/>
              </w:rPr>
              <w:t>1</w:t>
            </w:r>
            <w:r>
              <w:rPr>
                <w:spacing w:val="-37"/>
                <w:sz w:val="18"/>
                <w:szCs w:val="18"/>
              </w:rPr>
              <w:t xml:space="preserve"> </w:t>
            </w:r>
            <w:r>
              <w:rPr>
                <w:spacing w:val="-10"/>
                <w:sz w:val="18"/>
                <w:szCs w:val="18"/>
              </w:rPr>
              <w:t>分；</w:t>
            </w:r>
          </w:p>
          <w:p>
            <w:pPr>
              <w:pStyle w:val="8"/>
              <w:spacing w:before="223" w:line="270" w:lineRule="auto"/>
              <w:ind w:left="111" w:right="104" w:firstLine="2"/>
              <w:rPr>
                <w:sz w:val="18"/>
                <w:szCs w:val="18"/>
              </w:rPr>
            </w:pPr>
            <w:r>
              <w:rPr>
                <w:spacing w:val="12"/>
                <w:sz w:val="18"/>
                <w:szCs w:val="18"/>
              </w:rPr>
              <w:t>项目预期产出效益和效果符</w:t>
            </w:r>
            <w:r>
              <w:rPr>
                <w:spacing w:val="3"/>
                <w:sz w:val="18"/>
                <w:szCs w:val="18"/>
              </w:rPr>
              <w:t xml:space="preserve"> </w:t>
            </w:r>
            <w:r>
              <w:rPr>
                <w:spacing w:val="-4"/>
                <w:sz w:val="18"/>
                <w:szCs w:val="18"/>
              </w:rPr>
              <w:t>合正常的业绩水平计</w:t>
            </w:r>
            <w:r>
              <w:rPr>
                <w:spacing w:val="-15"/>
                <w:sz w:val="18"/>
                <w:szCs w:val="18"/>
              </w:rPr>
              <w:t xml:space="preserve"> </w:t>
            </w:r>
            <w:r>
              <w:rPr>
                <w:spacing w:val="-4"/>
                <w:sz w:val="18"/>
                <w:szCs w:val="18"/>
              </w:rPr>
              <w:t>1</w:t>
            </w:r>
            <w:r>
              <w:rPr>
                <w:spacing w:val="-36"/>
                <w:sz w:val="18"/>
                <w:szCs w:val="18"/>
              </w:rPr>
              <w:t xml:space="preserve"> </w:t>
            </w:r>
            <w:r>
              <w:rPr>
                <w:spacing w:val="-4"/>
                <w:sz w:val="18"/>
                <w:szCs w:val="18"/>
              </w:rPr>
              <w:t>分；</w:t>
            </w:r>
          </w:p>
          <w:p>
            <w:pPr>
              <w:pStyle w:val="8"/>
              <w:spacing w:before="224" w:line="270" w:lineRule="auto"/>
              <w:ind w:left="110" w:right="104" w:firstLine="2"/>
              <w:rPr>
                <w:sz w:val="18"/>
                <w:szCs w:val="18"/>
              </w:rPr>
            </w:pPr>
            <w:r>
              <w:rPr>
                <w:spacing w:val="12"/>
                <w:sz w:val="18"/>
                <w:szCs w:val="18"/>
              </w:rPr>
              <w:t>项目与预算确定的项目投资</w:t>
            </w:r>
            <w:r>
              <w:rPr>
                <w:spacing w:val="3"/>
                <w:sz w:val="18"/>
                <w:szCs w:val="18"/>
              </w:rPr>
              <w:t xml:space="preserve"> </w:t>
            </w:r>
            <w:r>
              <w:rPr>
                <w:spacing w:val="-3"/>
                <w:sz w:val="18"/>
                <w:szCs w:val="18"/>
              </w:rPr>
              <w:t>额或资金量相匹配计</w:t>
            </w:r>
            <w:r>
              <w:rPr>
                <w:spacing w:val="-20"/>
                <w:sz w:val="18"/>
                <w:szCs w:val="18"/>
              </w:rPr>
              <w:t xml:space="preserve"> </w:t>
            </w:r>
            <w:r>
              <w:rPr>
                <w:spacing w:val="-3"/>
                <w:sz w:val="18"/>
                <w:szCs w:val="18"/>
              </w:rPr>
              <w:t>1</w:t>
            </w:r>
            <w:r>
              <w:rPr>
                <w:spacing w:val="-36"/>
                <w:sz w:val="18"/>
                <w:szCs w:val="18"/>
              </w:rPr>
              <w:t xml:space="preserve"> </w:t>
            </w:r>
            <w:r>
              <w:rPr>
                <w:spacing w:val="-3"/>
                <w:sz w:val="18"/>
                <w:szCs w:val="18"/>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8" w:hRule="atLeast"/>
        </w:trPr>
        <w:tc>
          <w:tcPr>
            <w:tcW w:w="704" w:type="dxa"/>
            <w:vMerge w:val="continue"/>
            <w:tcBorders>
              <w:top w:val="nil"/>
            </w:tcBorders>
          </w:tcPr>
          <w:p/>
        </w:tc>
        <w:tc>
          <w:tcPr>
            <w:tcW w:w="1002" w:type="dxa"/>
            <w:gridSpan w:val="2"/>
            <w:vMerge w:val="continue"/>
            <w:tcBorders>
              <w:top w:val="nil"/>
              <w:bottom w:val="single" w:color="000000" w:sz="2" w:space="0"/>
            </w:tcBorders>
          </w:tcPr>
          <w:p/>
        </w:tc>
        <w:tc>
          <w:tcPr>
            <w:tcW w:w="1483" w:type="dxa"/>
            <w:tcBorders>
              <w:bottom w:val="single" w:color="000000" w:sz="2" w:space="0"/>
            </w:tcBorders>
          </w:tcPr>
          <w:p>
            <w:pPr>
              <w:spacing w:line="345" w:lineRule="auto"/>
            </w:pPr>
          </w:p>
          <w:p>
            <w:pPr>
              <w:spacing w:line="346" w:lineRule="auto"/>
            </w:pPr>
          </w:p>
          <w:p>
            <w:pPr>
              <w:pStyle w:val="8"/>
              <w:spacing w:before="58" w:line="219" w:lineRule="auto"/>
              <w:ind w:left="107"/>
              <w:rPr>
                <w:sz w:val="18"/>
                <w:szCs w:val="18"/>
              </w:rPr>
            </w:pPr>
            <w:r>
              <w:rPr>
                <w:spacing w:val="-2"/>
                <w:sz w:val="18"/>
                <w:szCs w:val="18"/>
              </w:rPr>
              <w:t>绩效指标明确性</w:t>
            </w:r>
          </w:p>
        </w:tc>
        <w:tc>
          <w:tcPr>
            <w:tcW w:w="3340" w:type="dxa"/>
            <w:tcBorders>
              <w:bottom w:val="single" w:color="000000" w:sz="2" w:space="0"/>
            </w:tcBorders>
          </w:tcPr>
          <w:p>
            <w:pPr>
              <w:pStyle w:val="8"/>
              <w:spacing w:before="67" w:line="270" w:lineRule="auto"/>
              <w:ind w:left="118" w:right="98" w:hanging="15"/>
              <w:rPr>
                <w:sz w:val="18"/>
                <w:szCs w:val="18"/>
              </w:rPr>
            </w:pPr>
            <w:r>
              <w:rPr>
                <w:spacing w:val="3"/>
                <w:sz w:val="18"/>
                <w:szCs w:val="18"/>
              </w:rPr>
              <w:t>①是否将项目绩效目标细化分解为具体</w:t>
            </w:r>
            <w:r>
              <w:rPr>
                <w:spacing w:val="11"/>
                <w:sz w:val="18"/>
                <w:szCs w:val="18"/>
              </w:rPr>
              <w:t xml:space="preserve"> </w:t>
            </w:r>
            <w:r>
              <w:rPr>
                <w:spacing w:val="-5"/>
                <w:sz w:val="18"/>
                <w:szCs w:val="18"/>
              </w:rPr>
              <w:t>的绩效目标</w:t>
            </w:r>
          </w:p>
          <w:p>
            <w:pPr>
              <w:pStyle w:val="8"/>
              <w:spacing w:before="116" w:line="270" w:lineRule="auto"/>
              <w:ind w:left="103" w:right="98" w:hanging="1"/>
              <w:rPr>
                <w:sz w:val="18"/>
                <w:szCs w:val="18"/>
              </w:rPr>
            </w:pPr>
            <w:r>
              <w:rPr>
                <w:spacing w:val="3"/>
                <w:sz w:val="18"/>
                <w:szCs w:val="18"/>
              </w:rPr>
              <w:t>②是否通过清晰、可衡量的指标值予以</w:t>
            </w:r>
            <w:r>
              <w:rPr>
                <w:spacing w:val="11"/>
                <w:sz w:val="18"/>
                <w:szCs w:val="18"/>
              </w:rPr>
              <w:t xml:space="preserve"> </w:t>
            </w:r>
            <w:r>
              <w:rPr>
                <w:spacing w:val="-4"/>
                <w:sz w:val="18"/>
                <w:szCs w:val="18"/>
              </w:rPr>
              <w:t>体现</w:t>
            </w:r>
          </w:p>
          <w:p>
            <w:pPr>
              <w:pStyle w:val="8"/>
              <w:spacing w:before="162" w:line="217" w:lineRule="auto"/>
              <w:ind w:left="102"/>
              <w:rPr>
                <w:sz w:val="18"/>
                <w:szCs w:val="18"/>
              </w:rPr>
            </w:pPr>
            <w:r>
              <w:rPr>
                <w:spacing w:val="-1"/>
                <w:sz w:val="18"/>
                <w:szCs w:val="18"/>
              </w:rPr>
              <w:t>③是否与项目目标任务数相对应</w:t>
            </w:r>
          </w:p>
        </w:tc>
        <w:tc>
          <w:tcPr>
            <w:tcW w:w="674" w:type="dxa"/>
            <w:tcBorders>
              <w:bottom w:val="single" w:color="000000" w:sz="2" w:space="0"/>
            </w:tcBorders>
          </w:tcPr>
          <w:p>
            <w:pPr>
              <w:spacing w:line="359" w:lineRule="auto"/>
            </w:pPr>
          </w:p>
          <w:p>
            <w:pPr>
              <w:spacing w:line="360" w:lineRule="auto"/>
            </w:pPr>
          </w:p>
          <w:p>
            <w:pPr>
              <w:pStyle w:val="8"/>
              <w:spacing w:before="58" w:line="183" w:lineRule="auto"/>
              <w:ind w:left="298"/>
              <w:rPr>
                <w:sz w:val="18"/>
                <w:szCs w:val="18"/>
              </w:rPr>
            </w:pPr>
            <w:r>
              <w:rPr>
                <w:sz w:val="18"/>
                <w:szCs w:val="18"/>
              </w:rPr>
              <w:t>3</w:t>
            </w:r>
          </w:p>
        </w:tc>
        <w:tc>
          <w:tcPr>
            <w:tcW w:w="2541" w:type="dxa"/>
            <w:tcBorders>
              <w:bottom w:val="single" w:color="000000" w:sz="2" w:space="0"/>
            </w:tcBorders>
          </w:tcPr>
          <w:p>
            <w:pPr>
              <w:spacing w:line="382" w:lineRule="auto"/>
            </w:pPr>
          </w:p>
          <w:p>
            <w:pPr>
              <w:pStyle w:val="8"/>
              <w:spacing w:before="58" w:line="286" w:lineRule="auto"/>
              <w:ind w:left="109" w:right="101" w:firstLine="3"/>
              <w:jc w:val="both"/>
              <w:rPr>
                <w:sz w:val="18"/>
                <w:szCs w:val="18"/>
              </w:rPr>
            </w:pPr>
            <w:r>
              <w:rPr>
                <w:spacing w:val="-3"/>
                <w:sz w:val="18"/>
                <w:szCs w:val="18"/>
              </w:rPr>
              <w:t>绩效目标细化、清晰、可衡量</w:t>
            </w:r>
            <w:r>
              <w:rPr>
                <w:spacing w:val="8"/>
                <w:sz w:val="18"/>
                <w:szCs w:val="18"/>
              </w:rPr>
              <w:t xml:space="preserve"> </w:t>
            </w:r>
            <w:r>
              <w:rPr>
                <w:spacing w:val="-4"/>
                <w:sz w:val="18"/>
                <w:szCs w:val="18"/>
              </w:rPr>
              <w:t>计</w:t>
            </w:r>
            <w:r>
              <w:rPr>
                <w:spacing w:val="-29"/>
                <w:sz w:val="18"/>
                <w:szCs w:val="18"/>
              </w:rPr>
              <w:t xml:space="preserve"> </w:t>
            </w:r>
            <w:r>
              <w:rPr>
                <w:spacing w:val="-4"/>
                <w:sz w:val="18"/>
                <w:szCs w:val="18"/>
              </w:rPr>
              <w:t>2</w:t>
            </w:r>
            <w:r>
              <w:rPr>
                <w:spacing w:val="-36"/>
                <w:sz w:val="18"/>
                <w:szCs w:val="18"/>
              </w:rPr>
              <w:t xml:space="preserve"> </w:t>
            </w:r>
            <w:r>
              <w:rPr>
                <w:spacing w:val="-4"/>
                <w:sz w:val="18"/>
                <w:szCs w:val="18"/>
              </w:rPr>
              <w:t>分，绩效目标与项目目标</w:t>
            </w:r>
            <w:r>
              <w:rPr>
                <w:sz w:val="18"/>
                <w:szCs w:val="18"/>
              </w:rPr>
              <w:t xml:space="preserve"> </w:t>
            </w:r>
            <w:r>
              <w:rPr>
                <w:spacing w:val="-3"/>
                <w:sz w:val="18"/>
                <w:szCs w:val="18"/>
              </w:rPr>
              <w:t>任务数或计划数相对应计</w:t>
            </w:r>
            <w:r>
              <w:rPr>
                <w:spacing w:val="-32"/>
                <w:sz w:val="18"/>
                <w:szCs w:val="18"/>
              </w:rPr>
              <w:t xml:space="preserve"> </w:t>
            </w:r>
            <w:r>
              <w:rPr>
                <w:spacing w:val="-3"/>
                <w:sz w:val="18"/>
                <w:szCs w:val="18"/>
              </w:rPr>
              <w:t>1</w:t>
            </w:r>
            <w:r>
              <w:rPr>
                <w:spacing w:val="-46"/>
                <w:sz w:val="18"/>
                <w:szCs w:val="18"/>
              </w:rPr>
              <w:t xml:space="preserve"> </w:t>
            </w:r>
            <w:r>
              <w:rPr>
                <w:spacing w:val="-3"/>
                <w:sz w:val="18"/>
                <w:szCs w:val="18"/>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724" w:type="dxa"/>
            <w:gridSpan w:val="2"/>
            <w:vMerge w:val="restart"/>
            <w:tcBorders>
              <w:left w:val="single" w:color="000000" w:sz="2" w:space="0"/>
              <w:bottom w:val="nil"/>
              <w:right w:val="single" w:color="000000" w:sz="2" w:space="0"/>
            </w:tcBorders>
          </w:tcPr>
          <w:p>
            <w:pPr>
              <w:spacing w:line="342" w:lineRule="auto"/>
            </w:pPr>
          </w:p>
          <w:p>
            <w:pPr>
              <w:spacing w:line="342" w:lineRule="auto"/>
            </w:pPr>
          </w:p>
          <w:p>
            <w:pPr>
              <w:pStyle w:val="8"/>
              <w:spacing w:before="58" w:line="276" w:lineRule="auto"/>
              <w:ind w:left="123" w:right="89" w:firstLine="67"/>
              <w:rPr>
                <w:sz w:val="18"/>
                <w:szCs w:val="18"/>
              </w:rPr>
            </w:pPr>
            <w:r>
              <w:rPr>
                <w:spacing w:val="-7"/>
                <w:sz w:val="18"/>
                <w:szCs w:val="18"/>
              </w:rPr>
              <w:t>决策</w:t>
            </w:r>
            <w:r>
              <w:rPr>
                <w:sz w:val="18"/>
                <w:szCs w:val="18"/>
              </w:rPr>
              <w:t xml:space="preserve">  </w:t>
            </w:r>
            <w:r>
              <w:rPr>
                <w:spacing w:val="-9"/>
                <w:sz w:val="18"/>
                <w:szCs w:val="18"/>
              </w:rPr>
              <w:t>（18）</w:t>
            </w:r>
          </w:p>
        </w:tc>
        <w:tc>
          <w:tcPr>
            <w:tcW w:w="982" w:type="dxa"/>
            <w:vMerge w:val="restart"/>
            <w:tcBorders>
              <w:top w:val="single" w:color="000000" w:sz="2" w:space="0"/>
              <w:left w:val="single" w:color="000000" w:sz="2" w:space="0"/>
              <w:bottom w:val="nil"/>
              <w:right w:val="single" w:color="000000" w:sz="2" w:space="0"/>
            </w:tcBorders>
          </w:tcPr>
          <w:p>
            <w:pPr>
              <w:spacing w:line="280" w:lineRule="auto"/>
            </w:pPr>
          </w:p>
          <w:p>
            <w:pPr>
              <w:spacing w:line="281" w:lineRule="auto"/>
            </w:pPr>
          </w:p>
          <w:p>
            <w:pPr>
              <w:spacing w:line="281" w:lineRule="auto"/>
            </w:pPr>
          </w:p>
          <w:p>
            <w:pPr>
              <w:pStyle w:val="8"/>
              <w:spacing w:before="58" w:line="220" w:lineRule="auto"/>
              <w:ind w:left="138"/>
              <w:rPr>
                <w:sz w:val="18"/>
                <w:szCs w:val="18"/>
              </w:rPr>
            </w:pPr>
            <w:r>
              <w:rPr>
                <w:spacing w:val="-4"/>
                <w:sz w:val="18"/>
                <w:szCs w:val="18"/>
              </w:rPr>
              <w:t>资金投入</w:t>
            </w:r>
          </w:p>
        </w:tc>
        <w:tc>
          <w:tcPr>
            <w:tcW w:w="1483" w:type="dxa"/>
            <w:vMerge w:val="restart"/>
            <w:tcBorders>
              <w:top w:val="single" w:color="000000" w:sz="2" w:space="0"/>
              <w:left w:val="single" w:color="000000" w:sz="2" w:space="0"/>
              <w:bottom w:val="nil"/>
              <w:right w:val="single" w:color="000000" w:sz="2" w:space="0"/>
            </w:tcBorders>
          </w:tcPr>
          <w:p>
            <w:pPr>
              <w:spacing w:line="321" w:lineRule="auto"/>
            </w:pPr>
          </w:p>
          <w:p>
            <w:pPr>
              <w:pStyle w:val="8"/>
              <w:spacing w:before="59" w:line="219" w:lineRule="auto"/>
              <w:ind w:left="110"/>
              <w:rPr>
                <w:sz w:val="18"/>
                <w:szCs w:val="18"/>
              </w:rPr>
            </w:pPr>
            <w:r>
              <w:rPr>
                <w:spacing w:val="-2"/>
                <w:sz w:val="18"/>
                <w:szCs w:val="18"/>
              </w:rPr>
              <w:t>预算编制科学性</w:t>
            </w:r>
          </w:p>
        </w:tc>
        <w:tc>
          <w:tcPr>
            <w:tcW w:w="3340" w:type="dxa"/>
            <w:tcBorders>
              <w:top w:val="single" w:color="000000" w:sz="2" w:space="0"/>
              <w:left w:val="single" w:color="000000" w:sz="2" w:space="0"/>
              <w:bottom w:val="single" w:color="000000" w:sz="2" w:space="0"/>
              <w:right w:val="single" w:color="000000" w:sz="2" w:space="0"/>
            </w:tcBorders>
          </w:tcPr>
          <w:p>
            <w:pPr>
              <w:pStyle w:val="8"/>
              <w:spacing w:before="116" w:line="217" w:lineRule="auto"/>
              <w:ind w:left="108"/>
              <w:rPr>
                <w:sz w:val="18"/>
                <w:szCs w:val="18"/>
              </w:rPr>
            </w:pPr>
            <w:r>
              <w:rPr>
                <w:spacing w:val="-1"/>
                <w:sz w:val="18"/>
                <w:szCs w:val="18"/>
              </w:rPr>
              <w:t>①预算编制是否经过科学论证</w:t>
            </w:r>
          </w:p>
        </w:tc>
        <w:tc>
          <w:tcPr>
            <w:tcW w:w="674" w:type="dxa"/>
            <w:vMerge w:val="restart"/>
            <w:tcBorders>
              <w:top w:val="single" w:color="000000" w:sz="2" w:space="0"/>
              <w:left w:val="single" w:color="000000" w:sz="2" w:space="0"/>
              <w:bottom w:val="nil"/>
              <w:right w:val="single" w:color="000000" w:sz="2" w:space="0"/>
            </w:tcBorders>
          </w:tcPr>
          <w:p>
            <w:pPr>
              <w:spacing w:line="350" w:lineRule="auto"/>
            </w:pPr>
          </w:p>
          <w:p>
            <w:pPr>
              <w:pStyle w:val="8"/>
              <w:spacing w:before="58" w:line="183" w:lineRule="auto"/>
              <w:ind w:left="303"/>
              <w:rPr>
                <w:sz w:val="18"/>
                <w:szCs w:val="18"/>
              </w:rPr>
            </w:pPr>
            <w:r>
              <w:rPr>
                <w:sz w:val="18"/>
                <w:szCs w:val="18"/>
              </w:rPr>
              <w:t>3</w:t>
            </w:r>
          </w:p>
        </w:tc>
        <w:tc>
          <w:tcPr>
            <w:tcW w:w="2541" w:type="dxa"/>
            <w:vMerge w:val="restart"/>
            <w:tcBorders>
              <w:top w:val="single" w:color="000000" w:sz="2" w:space="0"/>
              <w:left w:val="single" w:color="000000" w:sz="2" w:space="0"/>
              <w:bottom w:val="nil"/>
              <w:right w:val="single" w:color="000000" w:sz="2" w:space="0"/>
            </w:tcBorders>
          </w:tcPr>
          <w:p>
            <w:pPr>
              <w:pStyle w:val="8"/>
              <w:spacing w:before="69" w:line="287" w:lineRule="auto"/>
              <w:ind w:left="115" w:right="106" w:firstLine="1"/>
              <w:jc w:val="both"/>
              <w:rPr>
                <w:sz w:val="18"/>
                <w:szCs w:val="18"/>
              </w:rPr>
            </w:pPr>
            <w:r>
              <w:rPr>
                <w:spacing w:val="-3"/>
                <w:sz w:val="18"/>
                <w:szCs w:val="18"/>
              </w:rPr>
              <w:t>预算编制经过科学论证计</w:t>
            </w:r>
            <w:r>
              <w:rPr>
                <w:spacing w:val="-12"/>
                <w:sz w:val="18"/>
                <w:szCs w:val="18"/>
              </w:rPr>
              <w:t xml:space="preserve"> </w:t>
            </w:r>
            <w:r>
              <w:rPr>
                <w:spacing w:val="-3"/>
                <w:sz w:val="18"/>
                <w:szCs w:val="18"/>
              </w:rPr>
              <w:t>1.5</w:t>
            </w:r>
            <w:r>
              <w:rPr>
                <w:sz w:val="18"/>
                <w:szCs w:val="18"/>
              </w:rPr>
              <w:t xml:space="preserve"> </w:t>
            </w:r>
            <w:r>
              <w:rPr>
                <w:spacing w:val="-3"/>
                <w:sz w:val="18"/>
                <w:szCs w:val="18"/>
              </w:rPr>
              <w:t>分，预算内容与项目内容匹配</w:t>
            </w:r>
            <w:r>
              <w:rPr>
                <w:spacing w:val="11"/>
                <w:sz w:val="18"/>
                <w:szCs w:val="18"/>
              </w:rPr>
              <w:t xml:space="preserve"> </w:t>
            </w:r>
            <w:r>
              <w:rPr>
                <w:spacing w:val="-7"/>
                <w:sz w:val="18"/>
                <w:szCs w:val="18"/>
              </w:rPr>
              <w:t>计</w:t>
            </w:r>
            <w:r>
              <w:rPr>
                <w:spacing w:val="-20"/>
                <w:sz w:val="18"/>
                <w:szCs w:val="18"/>
              </w:rPr>
              <w:t xml:space="preserve"> </w:t>
            </w:r>
            <w:r>
              <w:rPr>
                <w:spacing w:val="-7"/>
                <w:sz w:val="18"/>
                <w:szCs w:val="18"/>
              </w:rPr>
              <w:t>1.5</w:t>
            </w:r>
            <w:r>
              <w:rPr>
                <w:spacing w:val="-37"/>
                <w:sz w:val="18"/>
                <w:szCs w:val="18"/>
              </w:rPr>
              <w:t xml:space="preserve"> </w:t>
            </w:r>
            <w:r>
              <w:rPr>
                <w:spacing w:val="-7"/>
                <w:sz w:val="18"/>
                <w:szCs w:val="18"/>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1" w:hRule="atLeast"/>
        </w:trPr>
        <w:tc>
          <w:tcPr>
            <w:tcW w:w="724" w:type="dxa"/>
            <w:gridSpan w:val="2"/>
            <w:vMerge w:val="continue"/>
            <w:tcBorders>
              <w:top w:val="nil"/>
              <w:left w:val="single" w:color="000000" w:sz="2" w:space="0"/>
              <w:bottom w:val="nil"/>
              <w:right w:val="single" w:color="000000" w:sz="2" w:space="0"/>
            </w:tcBorders>
          </w:tcPr>
          <w:p/>
        </w:tc>
        <w:tc>
          <w:tcPr>
            <w:tcW w:w="982" w:type="dxa"/>
            <w:vMerge w:val="continue"/>
            <w:tcBorders>
              <w:top w:val="nil"/>
              <w:left w:val="single" w:color="000000" w:sz="2" w:space="0"/>
              <w:bottom w:val="nil"/>
              <w:right w:val="single" w:color="000000" w:sz="2" w:space="0"/>
            </w:tcBorders>
          </w:tcPr>
          <w:p/>
        </w:tc>
        <w:tc>
          <w:tcPr>
            <w:tcW w:w="1483" w:type="dxa"/>
            <w:vMerge w:val="continue"/>
            <w:tcBorders>
              <w:top w:val="nil"/>
              <w:left w:val="single" w:color="000000" w:sz="2" w:space="0"/>
              <w:bottom w:val="single" w:color="000000" w:sz="2" w:space="0"/>
              <w:right w:val="single" w:color="000000" w:sz="2" w:space="0"/>
            </w:tcBorders>
          </w:tcPr>
          <w:p/>
        </w:tc>
        <w:tc>
          <w:tcPr>
            <w:tcW w:w="3340" w:type="dxa"/>
            <w:tcBorders>
              <w:top w:val="single" w:color="000000" w:sz="2" w:space="0"/>
              <w:left w:val="single" w:color="000000" w:sz="2" w:space="0"/>
              <w:bottom w:val="single" w:color="000000" w:sz="2" w:space="0"/>
              <w:right w:val="single" w:color="000000" w:sz="2" w:space="0"/>
            </w:tcBorders>
          </w:tcPr>
          <w:p>
            <w:pPr>
              <w:pStyle w:val="8"/>
              <w:spacing w:before="179" w:line="217" w:lineRule="auto"/>
              <w:ind w:left="107"/>
              <w:rPr>
                <w:sz w:val="18"/>
                <w:szCs w:val="18"/>
              </w:rPr>
            </w:pPr>
            <w:r>
              <w:rPr>
                <w:spacing w:val="-1"/>
                <w:sz w:val="18"/>
                <w:szCs w:val="18"/>
              </w:rPr>
              <w:t>②预算内容与项目内容是否匹配</w:t>
            </w:r>
          </w:p>
        </w:tc>
        <w:tc>
          <w:tcPr>
            <w:tcW w:w="674" w:type="dxa"/>
            <w:vMerge w:val="continue"/>
            <w:tcBorders>
              <w:top w:val="nil"/>
              <w:left w:val="single" w:color="000000" w:sz="2" w:space="0"/>
              <w:bottom w:val="single" w:color="000000" w:sz="2" w:space="0"/>
              <w:right w:val="single" w:color="000000" w:sz="2" w:space="0"/>
            </w:tcBorders>
          </w:tcPr>
          <w:p/>
        </w:tc>
        <w:tc>
          <w:tcPr>
            <w:tcW w:w="2541" w:type="dxa"/>
            <w:vMerge w:val="continue"/>
            <w:tcBorders>
              <w:top w:val="nil"/>
              <w:left w:val="single" w:color="000000" w:sz="2" w:space="0"/>
              <w:bottom w:val="single" w:color="000000" w:sz="2" w:space="0"/>
              <w:right w:val="single" w:color="000000" w:sz="2"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5" w:hRule="atLeast"/>
        </w:trPr>
        <w:tc>
          <w:tcPr>
            <w:tcW w:w="724" w:type="dxa"/>
            <w:gridSpan w:val="2"/>
            <w:vMerge w:val="continue"/>
            <w:tcBorders>
              <w:top w:val="nil"/>
              <w:left w:val="single" w:color="000000" w:sz="2" w:space="0"/>
              <w:bottom w:val="nil"/>
              <w:right w:val="single" w:color="000000" w:sz="2" w:space="0"/>
            </w:tcBorders>
          </w:tcPr>
          <w:p/>
        </w:tc>
        <w:tc>
          <w:tcPr>
            <w:tcW w:w="982" w:type="dxa"/>
            <w:vMerge w:val="continue"/>
            <w:tcBorders>
              <w:top w:val="nil"/>
              <w:left w:val="single" w:color="000000" w:sz="2" w:space="0"/>
              <w:bottom w:val="nil"/>
              <w:right w:val="single" w:color="000000" w:sz="2" w:space="0"/>
            </w:tcBorders>
          </w:tcPr>
          <w:p/>
        </w:tc>
        <w:tc>
          <w:tcPr>
            <w:tcW w:w="1483" w:type="dxa"/>
            <w:vMerge w:val="restart"/>
            <w:tcBorders>
              <w:top w:val="single" w:color="000000" w:sz="2" w:space="0"/>
              <w:bottom w:val="nil"/>
            </w:tcBorders>
          </w:tcPr>
          <w:p>
            <w:pPr>
              <w:spacing w:line="371" w:lineRule="auto"/>
            </w:pPr>
          </w:p>
          <w:p>
            <w:pPr>
              <w:pStyle w:val="8"/>
              <w:spacing w:before="59" w:line="220" w:lineRule="auto"/>
              <w:ind w:left="111"/>
              <w:rPr>
                <w:sz w:val="18"/>
                <w:szCs w:val="18"/>
              </w:rPr>
            </w:pPr>
            <w:r>
              <w:rPr>
                <w:spacing w:val="-3"/>
                <w:sz w:val="18"/>
                <w:szCs w:val="18"/>
              </w:rPr>
              <w:t>资金分配合理性</w:t>
            </w:r>
          </w:p>
        </w:tc>
        <w:tc>
          <w:tcPr>
            <w:tcW w:w="3340" w:type="dxa"/>
            <w:tcBorders>
              <w:top w:val="single" w:color="000000" w:sz="2" w:space="0"/>
              <w:left w:val="single" w:color="000000" w:sz="2" w:space="0"/>
              <w:bottom w:val="single" w:color="000000" w:sz="2" w:space="0"/>
              <w:right w:val="single" w:color="000000" w:sz="2" w:space="0"/>
            </w:tcBorders>
          </w:tcPr>
          <w:p>
            <w:pPr>
              <w:pStyle w:val="8"/>
              <w:spacing w:before="115" w:line="217" w:lineRule="auto"/>
              <w:ind w:left="103"/>
              <w:rPr>
                <w:sz w:val="18"/>
                <w:szCs w:val="18"/>
              </w:rPr>
            </w:pPr>
            <w:r>
              <w:rPr>
                <w:spacing w:val="-1"/>
                <w:sz w:val="18"/>
                <w:szCs w:val="18"/>
              </w:rPr>
              <w:t>①预算资金分配依据是否充分；</w:t>
            </w:r>
          </w:p>
        </w:tc>
        <w:tc>
          <w:tcPr>
            <w:tcW w:w="674" w:type="dxa"/>
            <w:vMerge w:val="restart"/>
            <w:tcBorders>
              <w:top w:val="single" w:color="000000" w:sz="2" w:space="0"/>
              <w:bottom w:val="nil"/>
            </w:tcBorders>
          </w:tcPr>
          <w:p>
            <w:pPr>
              <w:spacing w:line="400" w:lineRule="auto"/>
            </w:pPr>
          </w:p>
          <w:p>
            <w:pPr>
              <w:pStyle w:val="8"/>
              <w:spacing w:before="58" w:line="183" w:lineRule="auto"/>
              <w:ind w:left="298"/>
              <w:rPr>
                <w:sz w:val="18"/>
                <w:szCs w:val="18"/>
              </w:rPr>
            </w:pPr>
            <w:r>
              <w:rPr>
                <w:sz w:val="18"/>
                <w:szCs w:val="18"/>
              </w:rPr>
              <w:t>3</w:t>
            </w:r>
          </w:p>
        </w:tc>
        <w:tc>
          <w:tcPr>
            <w:tcW w:w="2541" w:type="dxa"/>
            <w:vMerge w:val="restart"/>
            <w:tcBorders>
              <w:top w:val="single" w:color="000000" w:sz="2" w:space="0"/>
              <w:bottom w:val="nil"/>
              <w:right w:val="single" w:color="000000" w:sz="2" w:space="0"/>
            </w:tcBorders>
          </w:tcPr>
          <w:p>
            <w:pPr>
              <w:pStyle w:val="8"/>
              <w:spacing w:before="276" w:line="270" w:lineRule="auto"/>
              <w:ind w:left="112" w:right="132" w:firstLine="5"/>
              <w:rPr>
                <w:sz w:val="18"/>
                <w:szCs w:val="18"/>
              </w:rPr>
            </w:pPr>
            <w:r>
              <w:rPr>
                <w:spacing w:val="-2"/>
                <w:sz w:val="18"/>
                <w:szCs w:val="18"/>
              </w:rPr>
              <w:t>资金分配依据充分、合理计</w:t>
            </w:r>
            <w:r>
              <w:rPr>
                <w:spacing w:val="-34"/>
                <w:sz w:val="18"/>
                <w:szCs w:val="18"/>
              </w:rPr>
              <w:t xml:space="preserve"> </w:t>
            </w:r>
            <w:r>
              <w:rPr>
                <w:spacing w:val="-2"/>
                <w:sz w:val="18"/>
                <w:szCs w:val="18"/>
              </w:rPr>
              <w:t>3</w:t>
            </w:r>
            <w:r>
              <w:rPr>
                <w:sz w:val="18"/>
                <w:szCs w:val="18"/>
              </w:rPr>
              <w:t xml:space="preserve">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0" w:hRule="atLeast"/>
        </w:trPr>
        <w:tc>
          <w:tcPr>
            <w:tcW w:w="724" w:type="dxa"/>
            <w:gridSpan w:val="2"/>
            <w:vMerge w:val="continue"/>
            <w:tcBorders>
              <w:top w:val="nil"/>
              <w:left w:val="single" w:color="000000" w:sz="2" w:space="0"/>
              <w:bottom w:val="single" w:color="000000" w:sz="2" w:space="0"/>
              <w:right w:val="single" w:color="000000" w:sz="2" w:space="0"/>
            </w:tcBorders>
          </w:tcPr>
          <w:p/>
        </w:tc>
        <w:tc>
          <w:tcPr>
            <w:tcW w:w="982" w:type="dxa"/>
            <w:vMerge w:val="continue"/>
            <w:tcBorders>
              <w:top w:val="nil"/>
              <w:left w:val="single" w:color="000000" w:sz="2" w:space="0"/>
              <w:bottom w:val="single" w:color="000000" w:sz="2" w:space="0"/>
              <w:right w:val="single" w:color="000000" w:sz="2" w:space="0"/>
            </w:tcBorders>
          </w:tcPr>
          <w:p/>
        </w:tc>
        <w:tc>
          <w:tcPr>
            <w:tcW w:w="1483" w:type="dxa"/>
            <w:vMerge w:val="continue"/>
            <w:tcBorders>
              <w:top w:val="nil"/>
              <w:bottom w:val="single" w:color="000000" w:sz="2" w:space="0"/>
            </w:tcBorders>
          </w:tcPr>
          <w:p/>
        </w:tc>
        <w:tc>
          <w:tcPr>
            <w:tcW w:w="3340" w:type="dxa"/>
            <w:tcBorders>
              <w:top w:val="single" w:color="000000" w:sz="2" w:space="0"/>
              <w:bottom w:val="single" w:color="000000" w:sz="2" w:space="0"/>
            </w:tcBorders>
          </w:tcPr>
          <w:p>
            <w:pPr>
              <w:pStyle w:val="8"/>
              <w:spacing w:before="70" w:line="270" w:lineRule="auto"/>
              <w:ind w:left="105" w:right="98" w:hanging="3"/>
              <w:rPr>
                <w:sz w:val="18"/>
                <w:szCs w:val="18"/>
              </w:rPr>
            </w:pPr>
            <w:r>
              <w:rPr>
                <w:spacing w:val="3"/>
                <w:sz w:val="18"/>
                <w:szCs w:val="18"/>
              </w:rPr>
              <w:t>②资金分配额度是否合理，与项目单位</w:t>
            </w:r>
            <w:r>
              <w:rPr>
                <w:spacing w:val="11"/>
                <w:sz w:val="18"/>
                <w:szCs w:val="18"/>
              </w:rPr>
              <w:t xml:space="preserve"> </w:t>
            </w:r>
            <w:r>
              <w:rPr>
                <w:spacing w:val="-1"/>
                <w:sz w:val="18"/>
                <w:szCs w:val="18"/>
              </w:rPr>
              <w:t>或地方实际是否相适应。</w:t>
            </w:r>
          </w:p>
        </w:tc>
        <w:tc>
          <w:tcPr>
            <w:tcW w:w="674" w:type="dxa"/>
            <w:vMerge w:val="continue"/>
            <w:tcBorders>
              <w:top w:val="nil"/>
              <w:bottom w:val="single" w:color="000000" w:sz="2" w:space="0"/>
            </w:tcBorders>
          </w:tcPr>
          <w:p/>
        </w:tc>
        <w:tc>
          <w:tcPr>
            <w:tcW w:w="2541" w:type="dxa"/>
            <w:vMerge w:val="continue"/>
            <w:tcBorders>
              <w:top w:val="nil"/>
              <w:bottom w:val="single" w:color="000000" w:sz="2" w:space="0"/>
              <w:right w:val="single" w:color="000000" w:sz="2" w:space="0"/>
            </w:tcBorders>
          </w:tcPr>
          <w:p/>
        </w:tc>
      </w:tr>
    </w:tbl>
    <w:tbl>
      <w:tblPr>
        <w:tblStyle w:val="12"/>
        <w:tblW w:w="9744" w:type="dxa"/>
        <w:tblInd w:w="-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983"/>
        <w:gridCol w:w="1483"/>
        <w:gridCol w:w="3342"/>
        <w:gridCol w:w="674"/>
        <w:gridCol w:w="2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720" w:type="dxa"/>
            <w:vMerge w:val="restart"/>
            <w:tcBorders>
              <w:top w:val="single" w:color="000000" w:sz="2" w:space="0"/>
              <w:left w:val="single" w:color="000000" w:sz="2" w:space="0"/>
              <w:bottom w:val="nil"/>
            </w:tcBorders>
          </w:tcPr>
          <w:p>
            <w:pPr>
              <w:spacing w:line="248" w:lineRule="auto"/>
            </w:pPr>
          </w:p>
          <w:p>
            <w:pPr>
              <w:spacing w:line="248" w:lineRule="auto"/>
            </w:pPr>
          </w:p>
          <w:p>
            <w:pPr>
              <w:spacing w:line="248"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pStyle w:val="8"/>
              <w:spacing w:before="58" w:line="276" w:lineRule="auto"/>
              <w:ind w:left="123" w:right="80" w:firstLine="62"/>
              <w:rPr>
                <w:sz w:val="18"/>
                <w:szCs w:val="18"/>
              </w:rPr>
            </w:pPr>
            <w:r>
              <w:rPr>
                <w:spacing w:val="-4"/>
                <w:sz w:val="18"/>
                <w:szCs w:val="18"/>
              </w:rPr>
              <w:t>过程</w:t>
            </w:r>
            <w:r>
              <w:rPr>
                <w:sz w:val="18"/>
                <w:szCs w:val="18"/>
              </w:rPr>
              <w:t xml:space="preserve">  </w:t>
            </w:r>
            <w:r>
              <w:rPr>
                <w:spacing w:val="-9"/>
                <w:sz w:val="18"/>
                <w:szCs w:val="18"/>
              </w:rPr>
              <w:t>（20）</w:t>
            </w:r>
          </w:p>
        </w:tc>
        <w:tc>
          <w:tcPr>
            <w:tcW w:w="983" w:type="dxa"/>
            <w:vMerge w:val="restart"/>
            <w:tcBorders>
              <w:top w:val="single" w:color="000000" w:sz="2" w:space="0"/>
              <w:bottom w:val="nil"/>
            </w:tcBorders>
          </w:tcPr>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6" w:lineRule="auto"/>
            </w:pPr>
          </w:p>
          <w:p>
            <w:pPr>
              <w:spacing w:line="256" w:lineRule="auto"/>
            </w:pPr>
          </w:p>
          <w:p>
            <w:pPr>
              <w:pStyle w:val="8"/>
              <w:spacing w:before="58" w:line="219" w:lineRule="auto"/>
              <w:ind w:left="138"/>
              <w:rPr>
                <w:sz w:val="18"/>
                <w:szCs w:val="18"/>
              </w:rPr>
            </w:pPr>
            <w:r>
              <w:rPr>
                <w:spacing w:val="-4"/>
                <w:sz w:val="18"/>
                <w:szCs w:val="18"/>
              </w:rPr>
              <w:t>资金管理</w:t>
            </w:r>
          </w:p>
        </w:tc>
        <w:tc>
          <w:tcPr>
            <w:tcW w:w="1483" w:type="dxa"/>
            <w:vMerge w:val="restart"/>
            <w:tcBorders>
              <w:top w:val="single" w:color="000000" w:sz="2" w:space="0"/>
              <w:bottom w:val="nil"/>
              <w:right w:val="single" w:color="000000" w:sz="2" w:space="0"/>
            </w:tcBorders>
          </w:tcPr>
          <w:p>
            <w:pPr>
              <w:spacing w:line="297" w:lineRule="auto"/>
            </w:pPr>
          </w:p>
          <w:p>
            <w:pPr>
              <w:spacing w:line="297" w:lineRule="auto"/>
            </w:pPr>
          </w:p>
          <w:p>
            <w:pPr>
              <w:spacing w:line="297" w:lineRule="auto"/>
            </w:pPr>
          </w:p>
          <w:p>
            <w:pPr>
              <w:pStyle w:val="8"/>
              <w:spacing w:before="59" w:line="219" w:lineRule="auto"/>
              <w:ind w:left="115"/>
              <w:rPr>
                <w:sz w:val="18"/>
                <w:szCs w:val="18"/>
              </w:rPr>
            </w:pPr>
            <w:r>
              <w:rPr>
                <w:spacing w:val="-3"/>
                <w:sz w:val="18"/>
                <w:szCs w:val="18"/>
              </w:rPr>
              <w:t>资金到位率</w:t>
            </w:r>
          </w:p>
        </w:tc>
        <w:tc>
          <w:tcPr>
            <w:tcW w:w="3342" w:type="dxa"/>
            <w:tcBorders>
              <w:top w:val="single" w:color="000000" w:sz="2" w:space="0"/>
              <w:left w:val="single" w:color="000000" w:sz="2" w:space="0"/>
              <w:bottom w:val="single" w:color="000000" w:sz="2" w:space="0"/>
              <w:right w:val="single" w:color="000000" w:sz="2" w:space="0"/>
            </w:tcBorders>
          </w:tcPr>
          <w:p>
            <w:pPr>
              <w:pStyle w:val="8"/>
              <w:spacing w:before="71" w:line="280" w:lineRule="auto"/>
              <w:ind w:left="111" w:right="27" w:firstLine="8"/>
              <w:rPr>
                <w:sz w:val="18"/>
                <w:szCs w:val="18"/>
              </w:rPr>
            </w:pPr>
            <w:r>
              <w:rPr>
                <w:spacing w:val="-3"/>
                <w:sz w:val="18"/>
                <w:szCs w:val="18"/>
              </w:rPr>
              <w:t>资金到位率=（实际到位资金/预算资金）</w:t>
            </w:r>
            <w:r>
              <w:rPr>
                <w:spacing w:val="5"/>
                <w:sz w:val="18"/>
                <w:szCs w:val="18"/>
              </w:rPr>
              <w:t xml:space="preserve"> </w:t>
            </w:r>
            <w:r>
              <w:rPr>
                <w:spacing w:val="-2"/>
                <w:sz w:val="18"/>
                <w:szCs w:val="18"/>
              </w:rPr>
              <w:t>*100%</w:t>
            </w:r>
          </w:p>
        </w:tc>
        <w:tc>
          <w:tcPr>
            <w:tcW w:w="674" w:type="dxa"/>
            <w:vMerge w:val="restart"/>
            <w:tcBorders>
              <w:top w:val="single" w:color="000000" w:sz="2" w:space="0"/>
              <w:left w:val="single" w:color="000000" w:sz="2" w:space="0"/>
              <w:bottom w:val="nil"/>
              <w:right w:val="single" w:color="000000" w:sz="2" w:space="0"/>
            </w:tcBorders>
          </w:tcPr>
          <w:p>
            <w:pPr>
              <w:spacing w:line="306" w:lineRule="auto"/>
            </w:pPr>
          </w:p>
          <w:p>
            <w:pPr>
              <w:spacing w:line="306" w:lineRule="auto"/>
            </w:pPr>
          </w:p>
          <w:p>
            <w:pPr>
              <w:spacing w:line="307" w:lineRule="auto"/>
            </w:pPr>
          </w:p>
          <w:p>
            <w:pPr>
              <w:pStyle w:val="8"/>
              <w:spacing w:before="59" w:line="183" w:lineRule="auto"/>
              <w:ind w:left="300"/>
              <w:rPr>
                <w:sz w:val="18"/>
                <w:szCs w:val="18"/>
              </w:rPr>
            </w:pPr>
            <w:r>
              <w:rPr>
                <w:sz w:val="18"/>
                <w:szCs w:val="18"/>
              </w:rPr>
              <w:t>4</w:t>
            </w:r>
          </w:p>
        </w:tc>
        <w:tc>
          <w:tcPr>
            <w:tcW w:w="2542" w:type="dxa"/>
            <w:vMerge w:val="restart"/>
            <w:tcBorders>
              <w:top w:val="single" w:color="000000" w:sz="2" w:space="0"/>
              <w:left w:val="single" w:color="000000" w:sz="2" w:space="0"/>
              <w:bottom w:val="nil"/>
              <w:right w:val="single" w:color="000000" w:sz="2" w:space="0"/>
            </w:tcBorders>
          </w:tcPr>
          <w:p>
            <w:pPr>
              <w:spacing w:line="425" w:lineRule="auto"/>
            </w:pPr>
          </w:p>
          <w:p>
            <w:pPr>
              <w:pStyle w:val="8"/>
              <w:spacing w:before="59" w:line="295" w:lineRule="auto"/>
              <w:ind w:left="116" w:right="106" w:firstLine="4"/>
              <w:rPr>
                <w:sz w:val="18"/>
                <w:szCs w:val="18"/>
              </w:rPr>
            </w:pPr>
            <w:r>
              <w:rPr>
                <w:spacing w:val="12"/>
                <w:sz w:val="18"/>
                <w:szCs w:val="18"/>
              </w:rPr>
              <w:t>实际到位资金占计划投入资</w:t>
            </w:r>
            <w:r>
              <w:rPr>
                <w:spacing w:val="1"/>
                <w:sz w:val="18"/>
                <w:szCs w:val="18"/>
              </w:rPr>
              <w:t xml:space="preserve"> </w:t>
            </w:r>
            <w:r>
              <w:rPr>
                <w:spacing w:val="-5"/>
                <w:sz w:val="18"/>
                <w:szCs w:val="18"/>
              </w:rPr>
              <w:t>金的</w:t>
            </w:r>
            <w:r>
              <w:rPr>
                <w:spacing w:val="-17"/>
                <w:sz w:val="18"/>
                <w:szCs w:val="18"/>
              </w:rPr>
              <w:t xml:space="preserve"> </w:t>
            </w:r>
            <w:r>
              <w:rPr>
                <w:spacing w:val="-5"/>
                <w:sz w:val="18"/>
                <w:szCs w:val="18"/>
              </w:rPr>
              <w:t>100%计</w:t>
            </w:r>
            <w:r>
              <w:rPr>
                <w:spacing w:val="-38"/>
                <w:sz w:val="18"/>
                <w:szCs w:val="18"/>
              </w:rPr>
              <w:t xml:space="preserve"> </w:t>
            </w:r>
            <w:r>
              <w:rPr>
                <w:spacing w:val="-5"/>
                <w:sz w:val="18"/>
                <w:szCs w:val="18"/>
              </w:rPr>
              <w:t>4</w:t>
            </w:r>
            <w:r>
              <w:rPr>
                <w:spacing w:val="-36"/>
                <w:sz w:val="18"/>
                <w:szCs w:val="18"/>
              </w:rPr>
              <w:t xml:space="preserve"> </w:t>
            </w:r>
            <w:r>
              <w:rPr>
                <w:spacing w:val="-5"/>
                <w:sz w:val="18"/>
                <w:szCs w:val="18"/>
              </w:rPr>
              <w:t>分；占</w:t>
            </w:r>
            <w:r>
              <w:rPr>
                <w:spacing w:val="-37"/>
                <w:sz w:val="18"/>
                <w:szCs w:val="18"/>
              </w:rPr>
              <w:t xml:space="preserve"> </w:t>
            </w:r>
            <w:r>
              <w:rPr>
                <w:spacing w:val="-5"/>
                <w:sz w:val="18"/>
                <w:szCs w:val="18"/>
              </w:rPr>
              <w:t>90%以上</w:t>
            </w:r>
            <w:r>
              <w:rPr>
                <w:sz w:val="18"/>
                <w:szCs w:val="18"/>
              </w:rPr>
              <w:t xml:space="preserve"> </w:t>
            </w:r>
            <w:r>
              <w:rPr>
                <w:spacing w:val="-7"/>
                <w:sz w:val="18"/>
                <w:szCs w:val="18"/>
              </w:rPr>
              <w:t>计</w:t>
            </w:r>
            <w:r>
              <w:rPr>
                <w:spacing w:val="-27"/>
                <w:sz w:val="18"/>
                <w:szCs w:val="18"/>
              </w:rPr>
              <w:t xml:space="preserve"> </w:t>
            </w:r>
            <w:r>
              <w:rPr>
                <w:spacing w:val="-7"/>
                <w:sz w:val="18"/>
                <w:szCs w:val="18"/>
              </w:rPr>
              <w:t>2</w:t>
            </w:r>
            <w:r>
              <w:rPr>
                <w:spacing w:val="-34"/>
                <w:sz w:val="18"/>
                <w:szCs w:val="18"/>
              </w:rPr>
              <w:t xml:space="preserve"> </w:t>
            </w:r>
            <w:r>
              <w:rPr>
                <w:spacing w:val="-7"/>
                <w:sz w:val="18"/>
                <w:szCs w:val="18"/>
              </w:rPr>
              <w:t>分；</w:t>
            </w:r>
            <w:r>
              <w:rPr>
                <w:spacing w:val="-49"/>
                <w:sz w:val="18"/>
                <w:szCs w:val="18"/>
              </w:rPr>
              <w:t xml:space="preserve"> </w:t>
            </w:r>
            <w:r>
              <w:rPr>
                <w:spacing w:val="-7"/>
                <w:sz w:val="18"/>
                <w:szCs w:val="18"/>
              </w:rPr>
              <w:t>占</w:t>
            </w:r>
            <w:r>
              <w:rPr>
                <w:spacing w:val="-36"/>
                <w:sz w:val="18"/>
                <w:szCs w:val="18"/>
              </w:rPr>
              <w:t xml:space="preserve"> </w:t>
            </w:r>
            <w:r>
              <w:rPr>
                <w:spacing w:val="-7"/>
                <w:sz w:val="18"/>
                <w:szCs w:val="18"/>
              </w:rPr>
              <w:t>80%以上计</w:t>
            </w:r>
            <w:r>
              <w:rPr>
                <w:spacing w:val="-25"/>
                <w:sz w:val="18"/>
                <w:szCs w:val="18"/>
              </w:rPr>
              <w:t xml:space="preserve"> </w:t>
            </w:r>
            <w:r>
              <w:rPr>
                <w:spacing w:val="-7"/>
                <w:sz w:val="18"/>
                <w:szCs w:val="18"/>
              </w:rPr>
              <w:t>1</w:t>
            </w:r>
            <w:r>
              <w:rPr>
                <w:spacing w:val="-34"/>
                <w:sz w:val="18"/>
                <w:szCs w:val="18"/>
              </w:rPr>
              <w:t xml:space="preserve"> </w:t>
            </w:r>
            <w:r>
              <w:rPr>
                <w:spacing w:val="-7"/>
                <w:sz w:val="18"/>
                <w:szCs w:val="18"/>
              </w:rPr>
              <w:t>分；</w:t>
            </w:r>
            <w:r>
              <w:rPr>
                <w:sz w:val="18"/>
                <w:szCs w:val="18"/>
              </w:rPr>
              <w:t xml:space="preserve"> </w:t>
            </w:r>
            <w:r>
              <w:rPr>
                <w:spacing w:val="-1"/>
                <w:sz w:val="18"/>
                <w:szCs w:val="18"/>
              </w:rPr>
              <w:t>80%以下不得分。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20" w:type="dxa"/>
            <w:vMerge w:val="continue"/>
            <w:tcBorders>
              <w:top w:val="nil"/>
              <w:left w:val="single" w:color="000000" w:sz="2" w:space="0"/>
              <w:bottom w:val="nil"/>
            </w:tcBorders>
          </w:tcPr>
          <w:p/>
        </w:tc>
        <w:tc>
          <w:tcPr>
            <w:tcW w:w="983" w:type="dxa"/>
            <w:vMerge w:val="continue"/>
            <w:tcBorders>
              <w:top w:val="nil"/>
              <w:bottom w:val="nil"/>
            </w:tcBorders>
          </w:tcPr>
          <w:p/>
        </w:tc>
        <w:tc>
          <w:tcPr>
            <w:tcW w:w="1483" w:type="dxa"/>
            <w:vMerge w:val="continue"/>
            <w:tcBorders>
              <w:top w:val="nil"/>
              <w:bottom w:val="nil"/>
              <w:right w:val="single" w:color="000000" w:sz="2" w:space="0"/>
            </w:tcBorders>
          </w:tcPr>
          <w:p/>
        </w:tc>
        <w:tc>
          <w:tcPr>
            <w:tcW w:w="3342" w:type="dxa"/>
            <w:tcBorders>
              <w:top w:val="single" w:color="000000" w:sz="2" w:space="0"/>
              <w:left w:val="single" w:color="000000" w:sz="2" w:space="0"/>
              <w:bottom w:val="single" w:color="000000" w:sz="2" w:space="0"/>
              <w:right w:val="single" w:color="000000" w:sz="2" w:space="0"/>
            </w:tcBorders>
          </w:tcPr>
          <w:p>
            <w:pPr>
              <w:pStyle w:val="8"/>
              <w:spacing w:before="67" w:line="270" w:lineRule="auto"/>
              <w:ind w:left="146" w:right="101" w:hanging="30"/>
              <w:rPr>
                <w:sz w:val="18"/>
                <w:szCs w:val="18"/>
              </w:rPr>
            </w:pPr>
            <w:r>
              <w:rPr>
                <w:spacing w:val="3"/>
                <w:sz w:val="18"/>
                <w:szCs w:val="18"/>
              </w:rPr>
              <w:t>实际到位资金：一定时期（本年度或项</w:t>
            </w:r>
            <w:r>
              <w:rPr>
                <w:spacing w:val="6"/>
                <w:sz w:val="18"/>
                <w:szCs w:val="18"/>
              </w:rPr>
              <w:t xml:space="preserve"> </w:t>
            </w:r>
            <w:r>
              <w:rPr>
                <w:spacing w:val="-3"/>
                <w:sz w:val="18"/>
                <w:szCs w:val="18"/>
              </w:rPr>
              <w:t>目期）内落实到具体项目的资金。</w:t>
            </w:r>
          </w:p>
        </w:tc>
        <w:tc>
          <w:tcPr>
            <w:tcW w:w="674" w:type="dxa"/>
            <w:vMerge w:val="continue"/>
            <w:tcBorders>
              <w:top w:val="nil"/>
              <w:left w:val="single" w:color="000000" w:sz="2" w:space="0"/>
              <w:bottom w:val="nil"/>
              <w:right w:val="single" w:color="000000" w:sz="2" w:space="0"/>
            </w:tcBorders>
          </w:tcPr>
          <w:p/>
        </w:tc>
        <w:tc>
          <w:tcPr>
            <w:tcW w:w="2542" w:type="dxa"/>
            <w:vMerge w:val="continue"/>
            <w:tcBorders>
              <w:top w:val="nil"/>
              <w:left w:val="single" w:color="000000" w:sz="2" w:space="0"/>
              <w:bottom w:val="nil"/>
              <w:right w:val="single" w:color="000000" w:sz="2"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720" w:type="dxa"/>
            <w:vMerge w:val="continue"/>
            <w:tcBorders>
              <w:top w:val="nil"/>
              <w:left w:val="single" w:color="000000" w:sz="2" w:space="0"/>
              <w:bottom w:val="nil"/>
            </w:tcBorders>
          </w:tcPr>
          <w:p/>
        </w:tc>
        <w:tc>
          <w:tcPr>
            <w:tcW w:w="983" w:type="dxa"/>
            <w:vMerge w:val="continue"/>
            <w:tcBorders>
              <w:top w:val="nil"/>
              <w:bottom w:val="nil"/>
            </w:tcBorders>
          </w:tcPr>
          <w:p/>
        </w:tc>
        <w:tc>
          <w:tcPr>
            <w:tcW w:w="1483" w:type="dxa"/>
            <w:vMerge w:val="continue"/>
            <w:tcBorders>
              <w:top w:val="nil"/>
              <w:bottom w:val="single" w:color="000000" w:sz="2" w:space="0"/>
              <w:right w:val="single" w:color="000000" w:sz="2" w:space="0"/>
            </w:tcBorders>
          </w:tcPr>
          <w:p/>
        </w:tc>
        <w:tc>
          <w:tcPr>
            <w:tcW w:w="3342" w:type="dxa"/>
            <w:tcBorders>
              <w:top w:val="single" w:color="000000" w:sz="2" w:space="0"/>
              <w:left w:val="single" w:color="000000" w:sz="2" w:space="0"/>
              <w:bottom w:val="single" w:color="000000" w:sz="2" w:space="0"/>
            </w:tcBorders>
          </w:tcPr>
          <w:p>
            <w:pPr>
              <w:pStyle w:val="8"/>
              <w:spacing w:before="160" w:line="270" w:lineRule="auto"/>
              <w:ind w:left="134" w:right="22" w:hanging="20"/>
              <w:rPr>
                <w:sz w:val="18"/>
                <w:szCs w:val="18"/>
              </w:rPr>
            </w:pPr>
            <w:r>
              <w:rPr>
                <w:spacing w:val="-3"/>
                <w:sz w:val="18"/>
                <w:szCs w:val="18"/>
              </w:rPr>
              <w:t>预算资金：一定时期（本年度或项目期）</w:t>
            </w:r>
            <w:r>
              <w:rPr>
                <w:spacing w:val="8"/>
                <w:sz w:val="18"/>
                <w:szCs w:val="18"/>
              </w:rPr>
              <w:t xml:space="preserve"> </w:t>
            </w:r>
            <w:r>
              <w:rPr>
                <w:spacing w:val="-3"/>
                <w:sz w:val="18"/>
                <w:szCs w:val="18"/>
              </w:rPr>
              <w:t>内预算安排到具体项目的资金。</w:t>
            </w:r>
          </w:p>
        </w:tc>
        <w:tc>
          <w:tcPr>
            <w:tcW w:w="674" w:type="dxa"/>
            <w:vMerge w:val="continue"/>
            <w:tcBorders>
              <w:top w:val="nil"/>
              <w:left w:val="single" w:color="000000" w:sz="2" w:space="0"/>
              <w:bottom w:val="single" w:color="000000" w:sz="2" w:space="0"/>
              <w:right w:val="single" w:color="000000" w:sz="2" w:space="0"/>
            </w:tcBorders>
          </w:tcPr>
          <w:p/>
        </w:tc>
        <w:tc>
          <w:tcPr>
            <w:tcW w:w="2542" w:type="dxa"/>
            <w:vMerge w:val="continue"/>
            <w:tcBorders>
              <w:top w:val="nil"/>
              <w:left w:val="single" w:color="000000" w:sz="2" w:space="0"/>
              <w:bottom w:val="single" w:color="000000" w:sz="2" w:space="0"/>
              <w:right w:val="single" w:color="000000" w:sz="2"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5" w:hRule="atLeast"/>
        </w:trPr>
        <w:tc>
          <w:tcPr>
            <w:tcW w:w="720" w:type="dxa"/>
            <w:vMerge w:val="continue"/>
            <w:tcBorders>
              <w:top w:val="nil"/>
              <w:left w:val="single" w:color="000000" w:sz="2" w:space="0"/>
              <w:bottom w:val="nil"/>
            </w:tcBorders>
          </w:tcPr>
          <w:p/>
        </w:tc>
        <w:tc>
          <w:tcPr>
            <w:tcW w:w="983" w:type="dxa"/>
            <w:vMerge w:val="continue"/>
            <w:tcBorders>
              <w:top w:val="nil"/>
              <w:bottom w:val="nil"/>
            </w:tcBorders>
          </w:tcPr>
          <w:p/>
        </w:tc>
        <w:tc>
          <w:tcPr>
            <w:tcW w:w="1483" w:type="dxa"/>
            <w:tcBorders>
              <w:top w:val="single" w:color="000000" w:sz="2" w:space="0"/>
              <w:bottom w:val="single" w:color="000000" w:sz="2" w:space="0"/>
            </w:tcBorders>
          </w:tcPr>
          <w:p>
            <w:pPr>
              <w:spacing w:line="242" w:lineRule="auto"/>
            </w:pPr>
          </w:p>
          <w:p>
            <w:pPr>
              <w:spacing w:line="242" w:lineRule="auto"/>
            </w:pPr>
          </w:p>
          <w:p>
            <w:pPr>
              <w:pStyle w:val="8"/>
              <w:spacing w:before="59" w:line="219" w:lineRule="auto"/>
              <w:ind w:left="108"/>
              <w:rPr>
                <w:sz w:val="18"/>
                <w:szCs w:val="18"/>
              </w:rPr>
            </w:pPr>
            <w:r>
              <w:rPr>
                <w:spacing w:val="-2"/>
                <w:sz w:val="18"/>
                <w:szCs w:val="18"/>
              </w:rPr>
              <w:t>预算执行率</w:t>
            </w:r>
          </w:p>
        </w:tc>
        <w:tc>
          <w:tcPr>
            <w:tcW w:w="3342" w:type="dxa"/>
            <w:tcBorders>
              <w:top w:val="single" w:color="000000" w:sz="2" w:space="0"/>
            </w:tcBorders>
          </w:tcPr>
          <w:p>
            <w:pPr>
              <w:pStyle w:val="8"/>
              <w:spacing w:before="68" w:line="270" w:lineRule="auto"/>
              <w:ind w:left="115" w:right="96" w:hanging="6"/>
              <w:rPr>
                <w:sz w:val="18"/>
                <w:szCs w:val="18"/>
              </w:rPr>
            </w:pPr>
            <w:r>
              <w:rPr>
                <w:spacing w:val="3"/>
                <w:sz w:val="18"/>
                <w:szCs w:val="18"/>
              </w:rPr>
              <w:t>预算执行率=（实际支出资金/实际到位</w:t>
            </w:r>
            <w:r>
              <w:rPr>
                <w:spacing w:val="6"/>
                <w:sz w:val="18"/>
                <w:szCs w:val="18"/>
              </w:rPr>
              <w:t xml:space="preserve"> </w:t>
            </w:r>
            <w:r>
              <w:rPr>
                <w:spacing w:val="-2"/>
                <w:sz w:val="18"/>
                <w:szCs w:val="18"/>
              </w:rPr>
              <w:t>资金）*100%</w:t>
            </w:r>
          </w:p>
          <w:p>
            <w:pPr>
              <w:pStyle w:val="8"/>
              <w:spacing w:before="115" w:line="270" w:lineRule="auto"/>
              <w:ind w:left="141" w:right="96" w:hanging="30"/>
              <w:rPr>
                <w:sz w:val="18"/>
                <w:szCs w:val="18"/>
              </w:rPr>
            </w:pPr>
            <w:r>
              <w:rPr>
                <w:spacing w:val="3"/>
                <w:sz w:val="18"/>
                <w:szCs w:val="18"/>
              </w:rPr>
              <w:t>实际支出资金：一定时期（本年度或项</w:t>
            </w:r>
            <w:r>
              <w:rPr>
                <w:spacing w:val="6"/>
                <w:sz w:val="18"/>
                <w:szCs w:val="18"/>
              </w:rPr>
              <w:t xml:space="preserve"> </w:t>
            </w:r>
            <w:r>
              <w:rPr>
                <w:spacing w:val="-3"/>
                <w:sz w:val="18"/>
                <w:szCs w:val="18"/>
              </w:rPr>
              <w:t>目期）内项目实际拨付的资金。</w:t>
            </w:r>
          </w:p>
        </w:tc>
        <w:tc>
          <w:tcPr>
            <w:tcW w:w="674" w:type="dxa"/>
            <w:tcBorders>
              <w:top w:val="single" w:color="000000" w:sz="2" w:space="0"/>
            </w:tcBorders>
          </w:tcPr>
          <w:p>
            <w:pPr>
              <w:spacing w:line="256" w:lineRule="auto"/>
            </w:pPr>
          </w:p>
          <w:p>
            <w:pPr>
              <w:spacing w:line="256" w:lineRule="auto"/>
            </w:pPr>
          </w:p>
          <w:p>
            <w:pPr>
              <w:pStyle w:val="8"/>
              <w:spacing w:before="59" w:line="183" w:lineRule="auto"/>
              <w:ind w:left="295"/>
              <w:rPr>
                <w:sz w:val="18"/>
                <w:szCs w:val="18"/>
              </w:rPr>
            </w:pPr>
            <w:r>
              <w:rPr>
                <w:sz w:val="18"/>
                <w:szCs w:val="18"/>
              </w:rPr>
              <w:t>4</w:t>
            </w:r>
          </w:p>
        </w:tc>
        <w:tc>
          <w:tcPr>
            <w:tcW w:w="2542" w:type="dxa"/>
            <w:tcBorders>
              <w:top w:val="single" w:color="000000" w:sz="2" w:space="0"/>
            </w:tcBorders>
          </w:tcPr>
          <w:p>
            <w:pPr>
              <w:pStyle w:val="8"/>
              <w:spacing w:before="77" w:line="295" w:lineRule="auto"/>
              <w:ind w:left="111" w:right="101" w:firstLine="4"/>
              <w:rPr>
                <w:sz w:val="18"/>
                <w:szCs w:val="18"/>
              </w:rPr>
            </w:pPr>
            <w:r>
              <w:rPr>
                <w:spacing w:val="12"/>
                <w:sz w:val="18"/>
                <w:szCs w:val="18"/>
              </w:rPr>
              <w:t>实际支出资金占实际到位资</w:t>
            </w:r>
            <w:r>
              <w:rPr>
                <w:spacing w:val="1"/>
                <w:sz w:val="18"/>
                <w:szCs w:val="18"/>
              </w:rPr>
              <w:t xml:space="preserve"> </w:t>
            </w:r>
            <w:r>
              <w:rPr>
                <w:spacing w:val="-5"/>
                <w:sz w:val="18"/>
                <w:szCs w:val="18"/>
              </w:rPr>
              <w:t>金的</w:t>
            </w:r>
            <w:r>
              <w:rPr>
                <w:spacing w:val="-17"/>
                <w:sz w:val="18"/>
                <w:szCs w:val="18"/>
              </w:rPr>
              <w:t xml:space="preserve"> </w:t>
            </w:r>
            <w:r>
              <w:rPr>
                <w:spacing w:val="-5"/>
                <w:sz w:val="18"/>
                <w:szCs w:val="18"/>
              </w:rPr>
              <w:t>100%计</w:t>
            </w:r>
            <w:r>
              <w:rPr>
                <w:spacing w:val="-38"/>
                <w:sz w:val="18"/>
                <w:szCs w:val="18"/>
              </w:rPr>
              <w:t xml:space="preserve"> </w:t>
            </w:r>
            <w:r>
              <w:rPr>
                <w:spacing w:val="-5"/>
                <w:sz w:val="18"/>
                <w:szCs w:val="18"/>
              </w:rPr>
              <w:t>4</w:t>
            </w:r>
            <w:r>
              <w:rPr>
                <w:spacing w:val="-36"/>
                <w:sz w:val="18"/>
                <w:szCs w:val="18"/>
              </w:rPr>
              <w:t xml:space="preserve"> </w:t>
            </w:r>
            <w:r>
              <w:rPr>
                <w:spacing w:val="-5"/>
                <w:sz w:val="18"/>
                <w:szCs w:val="18"/>
              </w:rPr>
              <w:t>分；占</w:t>
            </w:r>
            <w:r>
              <w:rPr>
                <w:spacing w:val="-37"/>
                <w:sz w:val="18"/>
                <w:szCs w:val="18"/>
              </w:rPr>
              <w:t xml:space="preserve"> </w:t>
            </w:r>
            <w:r>
              <w:rPr>
                <w:spacing w:val="-5"/>
                <w:sz w:val="18"/>
                <w:szCs w:val="18"/>
              </w:rPr>
              <w:t>90%以上</w:t>
            </w:r>
            <w:r>
              <w:rPr>
                <w:sz w:val="18"/>
                <w:szCs w:val="18"/>
              </w:rPr>
              <w:t xml:space="preserve"> </w:t>
            </w:r>
            <w:r>
              <w:rPr>
                <w:spacing w:val="-7"/>
                <w:sz w:val="18"/>
                <w:szCs w:val="18"/>
              </w:rPr>
              <w:t>计</w:t>
            </w:r>
            <w:r>
              <w:rPr>
                <w:spacing w:val="-31"/>
                <w:sz w:val="18"/>
                <w:szCs w:val="18"/>
              </w:rPr>
              <w:t xml:space="preserve"> </w:t>
            </w:r>
            <w:r>
              <w:rPr>
                <w:spacing w:val="-7"/>
                <w:sz w:val="18"/>
                <w:szCs w:val="18"/>
              </w:rPr>
              <w:t>2</w:t>
            </w:r>
            <w:r>
              <w:rPr>
                <w:spacing w:val="-34"/>
                <w:sz w:val="18"/>
                <w:szCs w:val="18"/>
              </w:rPr>
              <w:t xml:space="preserve"> </w:t>
            </w:r>
            <w:r>
              <w:rPr>
                <w:spacing w:val="-7"/>
                <w:sz w:val="18"/>
                <w:szCs w:val="18"/>
              </w:rPr>
              <w:t>分；</w:t>
            </w:r>
            <w:r>
              <w:rPr>
                <w:spacing w:val="-48"/>
                <w:sz w:val="18"/>
                <w:szCs w:val="18"/>
              </w:rPr>
              <w:t xml:space="preserve"> </w:t>
            </w:r>
            <w:r>
              <w:rPr>
                <w:spacing w:val="-7"/>
                <w:sz w:val="18"/>
                <w:szCs w:val="18"/>
              </w:rPr>
              <w:t>占</w:t>
            </w:r>
            <w:r>
              <w:rPr>
                <w:spacing w:val="-33"/>
                <w:sz w:val="18"/>
                <w:szCs w:val="18"/>
              </w:rPr>
              <w:t xml:space="preserve"> </w:t>
            </w:r>
            <w:r>
              <w:rPr>
                <w:spacing w:val="-7"/>
                <w:sz w:val="18"/>
                <w:szCs w:val="18"/>
              </w:rPr>
              <w:t>70%以上计</w:t>
            </w:r>
            <w:r>
              <w:rPr>
                <w:spacing w:val="-25"/>
                <w:sz w:val="18"/>
                <w:szCs w:val="18"/>
              </w:rPr>
              <w:t xml:space="preserve"> </w:t>
            </w:r>
            <w:r>
              <w:rPr>
                <w:spacing w:val="-7"/>
                <w:sz w:val="18"/>
                <w:szCs w:val="18"/>
              </w:rPr>
              <w:t>1</w:t>
            </w:r>
            <w:r>
              <w:rPr>
                <w:spacing w:val="-34"/>
                <w:sz w:val="18"/>
                <w:szCs w:val="18"/>
              </w:rPr>
              <w:t xml:space="preserve"> </w:t>
            </w:r>
            <w:r>
              <w:rPr>
                <w:spacing w:val="-7"/>
                <w:sz w:val="18"/>
                <w:szCs w:val="18"/>
              </w:rPr>
              <w:t>分；</w:t>
            </w:r>
            <w:r>
              <w:rPr>
                <w:sz w:val="18"/>
                <w:szCs w:val="18"/>
              </w:rPr>
              <w:t xml:space="preserve"> </w:t>
            </w:r>
            <w:r>
              <w:rPr>
                <w:spacing w:val="-1"/>
                <w:sz w:val="18"/>
                <w:szCs w:val="18"/>
              </w:rPr>
              <w:t>70%以下不得分。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0" w:hRule="atLeast"/>
        </w:trPr>
        <w:tc>
          <w:tcPr>
            <w:tcW w:w="720" w:type="dxa"/>
            <w:vMerge w:val="continue"/>
            <w:tcBorders>
              <w:top w:val="nil"/>
              <w:left w:val="single" w:color="000000" w:sz="2" w:space="0"/>
              <w:bottom w:val="nil"/>
            </w:tcBorders>
          </w:tcPr>
          <w:p/>
        </w:tc>
        <w:tc>
          <w:tcPr>
            <w:tcW w:w="983" w:type="dxa"/>
            <w:vMerge w:val="continue"/>
            <w:tcBorders>
              <w:top w:val="nil"/>
              <w:bottom w:val="single" w:color="000000" w:sz="2" w:space="0"/>
            </w:tcBorders>
          </w:tcPr>
          <w:p/>
        </w:tc>
        <w:tc>
          <w:tcPr>
            <w:tcW w:w="1483" w:type="dxa"/>
            <w:tcBorders>
              <w:top w:val="single" w:color="000000" w:sz="2" w:space="0"/>
              <w:bottom w:val="single" w:color="000000" w:sz="2" w:space="0"/>
            </w:tcBorders>
          </w:tcPr>
          <w:p>
            <w:pPr>
              <w:spacing w:line="280" w:lineRule="auto"/>
            </w:pPr>
          </w:p>
          <w:p>
            <w:pPr>
              <w:spacing w:line="280" w:lineRule="auto"/>
            </w:pPr>
          </w:p>
          <w:p>
            <w:pPr>
              <w:spacing w:line="281" w:lineRule="auto"/>
            </w:pPr>
          </w:p>
          <w:p>
            <w:pPr>
              <w:spacing w:line="281" w:lineRule="auto"/>
            </w:pPr>
          </w:p>
          <w:p>
            <w:pPr>
              <w:pStyle w:val="8"/>
              <w:spacing w:before="59" w:line="219" w:lineRule="auto"/>
              <w:ind w:left="115"/>
              <w:rPr>
                <w:sz w:val="18"/>
                <w:szCs w:val="18"/>
              </w:rPr>
            </w:pPr>
            <w:r>
              <w:rPr>
                <w:spacing w:val="-3"/>
                <w:sz w:val="18"/>
                <w:szCs w:val="18"/>
              </w:rPr>
              <w:t>资金使用合规性</w:t>
            </w:r>
          </w:p>
        </w:tc>
        <w:tc>
          <w:tcPr>
            <w:tcW w:w="3342" w:type="dxa"/>
          </w:tcPr>
          <w:p>
            <w:pPr>
              <w:pStyle w:val="8"/>
              <w:spacing w:before="66" w:line="270" w:lineRule="auto"/>
              <w:ind w:left="106" w:right="96"/>
              <w:rPr>
                <w:sz w:val="18"/>
                <w:szCs w:val="18"/>
              </w:rPr>
            </w:pPr>
            <w:r>
              <w:rPr>
                <w:spacing w:val="3"/>
                <w:sz w:val="18"/>
                <w:szCs w:val="18"/>
              </w:rPr>
              <w:t>①是否符合国家财经法规和财务管理制</w:t>
            </w:r>
            <w:r>
              <w:rPr>
                <w:spacing w:val="11"/>
                <w:sz w:val="18"/>
                <w:szCs w:val="18"/>
              </w:rPr>
              <w:t xml:space="preserve"> </w:t>
            </w:r>
            <w:r>
              <w:rPr>
                <w:spacing w:val="-1"/>
                <w:sz w:val="18"/>
                <w:szCs w:val="18"/>
              </w:rPr>
              <w:t>度以及有关专项资金管理办法的规定</w:t>
            </w:r>
          </w:p>
          <w:p>
            <w:pPr>
              <w:pStyle w:val="8"/>
              <w:spacing w:before="117" w:line="270" w:lineRule="auto"/>
              <w:ind w:left="107" w:right="96" w:hanging="1"/>
              <w:rPr>
                <w:sz w:val="18"/>
                <w:szCs w:val="18"/>
              </w:rPr>
            </w:pPr>
            <w:r>
              <w:rPr>
                <w:spacing w:val="3"/>
                <w:sz w:val="18"/>
                <w:szCs w:val="18"/>
              </w:rPr>
              <w:t>②资金的拨付是否有完整的审批程序和</w:t>
            </w:r>
            <w:r>
              <w:rPr>
                <w:spacing w:val="11"/>
                <w:sz w:val="18"/>
                <w:szCs w:val="18"/>
              </w:rPr>
              <w:t xml:space="preserve"> </w:t>
            </w:r>
            <w:r>
              <w:rPr>
                <w:spacing w:val="-4"/>
                <w:sz w:val="18"/>
                <w:szCs w:val="18"/>
              </w:rPr>
              <w:t>手续</w:t>
            </w:r>
          </w:p>
          <w:p>
            <w:pPr>
              <w:pStyle w:val="8"/>
              <w:spacing w:before="117" w:line="270" w:lineRule="auto"/>
              <w:ind w:left="108" w:right="96" w:hanging="2"/>
              <w:rPr>
                <w:sz w:val="18"/>
                <w:szCs w:val="18"/>
              </w:rPr>
            </w:pPr>
            <w:r>
              <w:rPr>
                <w:spacing w:val="3"/>
                <w:sz w:val="18"/>
                <w:szCs w:val="18"/>
              </w:rPr>
              <w:t>③是否符合项目预算批复或合同规定的</w:t>
            </w:r>
            <w:r>
              <w:rPr>
                <w:spacing w:val="11"/>
                <w:sz w:val="18"/>
                <w:szCs w:val="18"/>
              </w:rPr>
              <w:t xml:space="preserve"> </w:t>
            </w:r>
            <w:r>
              <w:rPr>
                <w:spacing w:val="-5"/>
                <w:sz w:val="18"/>
                <w:szCs w:val="18"/>
              </w:rPr>
              <w:t>用途</w:t>
            </w:r>
          </w:p>
          <w:p>
            <w:pPr>
              <w:pStyle w:val="8"/>
              <w:spacing w:before="117" w:line="270" w:lineRule="auto"/>
              <w:ind w:left="122" w:right="96" w:hanging="16"/>
              <w:rPr>
                <w:sz w:val="18"/>
                <w:szCs w:val="18"/>
              </w:rPr>
            </w:pPr>
            <w:r>
              <w:rPr>
                <w:spacing w:val="3"/>
                <w:sz w:val="18"/>
                <w:szCs w:val="18"/>
              </w:rPr>
              <w:t>④是否存在截留、挤占、挪用、虚列支</w:t>
            </w:r>
            <w:r>
              <w:rPr>
                <w:spacing w:val="11"/>
                <w:sz w:val="18"/>
                <w:szCs w:val="18"/>
              </w:rPr>
              <w:t xml:space="preserve"> </w:t>
            </w:r>
            <w:r>
              <w:rPr>
                <w:spacing w:val="-6"/>
                <w:sz w:val="18"/>
                <w:szCs w:val="18"/>
              </w:rPr>
              <w:t>出等情况</w:t>
            </w:r>
          </w:p>
        </w:tc>
        <w:tc>
          <w:tcPr>
            <w:tcW w:w="674" w:type="dxa"/>
          </w:tcPr>
          <w:p>
            <w:pPr>
              <w:spacing w:line="287" w:lineRule="auto"/>
            </w:pPr>
          </w:p>
          <w:p>
            <w:pPr>
              <w:spacing w:line="287" w:lineRule="auto"/>
            </w:pPr>
          </w:p>
          <w:p>
            <w:pPr>
              <w:spacing w:line="288" w:lineRule="auto"/>
            </w:pPr>
          </w:p>
          <w:p>
            <w:pPr>
              <w:spacing w:line="288" w:lineRule="auto"/>
            </w:pPr>
          </w:p>
          <w:p>
            <w:pPr>
              <w:pStyle w:val="8"/>
              <w:spacing w:before="59" w:line="183" w:lineRule="auto"/>
              <w:ind w:left="295"/>
              <w:rPr>
                <w:sz w:val="18"/>
                <w:szCs w:val="18"/>
              </w:rPr>
            </w:pPr>
            <w:r>
              <w:rPr>
                <w:sz w:val="18"/>
                <w:szCs w:val="18"/>
              </w:rPr>
              <w:t>4</w:t>
            </w:r>
          </w:p>
        </w:tc>
        <w:tc>
          <w:tcPr>
            <w:tcW w:w="2542" w:type="dxa"/>
          </w:tcPr>
          <w:p>
            <w:pPr>
              <w:pStyle w:val="8"/>
              <w:spacing w:before="99" w:line="307" w:lineRule="auto"/>
              <w:ind w:left="111" w:right="101" w:firstLine="1"/>
              <w:jc w:val="both"/>
              <w:rPr>
                <w:sz w:val="18"/>
                <w:szCs w:val="18"/>
              </w:rPr>
            </w:pPr>
            <w:r>
              <w:rPr>
                <w:spacing w:val="12"/>
                <w:sz w:val="18"/>
                <w:szCs w:val="18"/>
              </w:rPr>
              <w:t>符合国家财经法规和财务管</w:t>
            </w:r>
            <w:r>
              <w:rPr>
                <w:spacing w:val="4"/>
                <w:sz w:val="18"/>
                <w:szCs w:val="18"/>
              </w:rPr>
              <w:t xml:space="preserve"> </w:t>
            </w:r>
            <w:r>
              <w:rPr>
                <w:spacing w:val="12"/>
                <w:sz w:val="18"/>
                <w:szCs w:val="18"/>
              </w:rPr>
              <w:t>理制度以及有关专项资金管</w:t>
            </w:r>
            <w:r>
              <w:rPr>
                <w:spacing w:val="6"/>
                <w:sz w:val="18"/>
                <w:szCs w:val="18"/>
              </w:rPr>
              <w:t xml:space="preserve"> </w:t>
            </w:r>
            <w:r>
              <w:rPr>
                <w:spacing w:val="-5"/>
                <w:sz w:val="18"/>
                <w:szCs w:val="18"/>
              </w:rPr>
              <w:t>理办法的规定计</w:t>
            </w:r>
            <w:r>
              <w:rPr>
                <w:spacing w:val="-16"/>
                <w:sz w:val="18"/>
                <w:szCs w:val="18"/>
              </w:rPr>
              <w:t xml:space="preserve"> </w:t>
            </w:r>
            <w:r>
              <w:rPr>
                <w:spacing w:val="-5"/>
                <w:sz w:val="18"/>
                <w:szCs w:val="18"/>
              </w:rPr>
              <w:t>1</w:t>
            </w:r>
            <w:r>
              <w:rPr>
                <w:spacing w:val="-37"/>
                <w:sz w:val="18"/>
                <w:szCs w:val="18"/>
              </w:rPr>
              <w:t xml:space="preserve"> </w:t>
            </w:r>
            <w:r>
              <w:rPr>
                <w:spacing w:val="-5"/>
                <w:sz w:val="18"/>
                <w:szCs w:val="18"/>
              </w:rPr>
              <w:t>分，资金拨</w:t>
            </w:r>
            <w:r>
              <w:rPr>
                <w:sz w:val="18"/>
                <w:szCs w:val="18"/>
              </w:rPr>
              <w:t xml:space="preserve"> </w:t>
            </w:r>
            <w:r>
              <w:rPr>
                <w:spacing w:val="11"/>
                <w:sz w:val="18"/>
                <w:szCs w:val="18"/>
              </w:rPr>
              <w:t>付符合规定的审批程序计 1</w:t>
            </w:r>
            <w:r>
              <w:rPr>
                <w:spacing w:val="8"/>
                <w:sz w:val="18"/>
                <w:szCs w:val="18"/>
              </w:rPr>
              <w:t xml:space="preserve"> </w:t>
            </w:r>
            <w:r>
              <w:rPr>
                <w:spacing w:val="-3"/>
                <w:sz w:val="18"/>
                <w:szCs w:val="18"/>
              </w:rPr>
              <w:t>分；符合项目预算批复或合同</w:t>
            </w:r>
            <w:r>
              <w:rPr>
                <w:spacing w:val="11"/>
                <w:sz w:val="18"/>
                <w:szCs w:val="18"/>
              </w:rPr>
              <w:t xml:space="preserve"> </w:t>
            </w:r>
            <w:r>
              <w:rPr>
                <w:spacing w:val="-5"/>
                <w:sz w:val="18"/>
                <w:szCs w:val="18"/>
              </w:rPr>
              <w:t>规定的用途计</w:t>
            </w:r>
            <w:r>
              <w:rPr>
                <w:spacing w:val="-16"/>
                <w:sz w:val="18"/>
                <w:szCs w:val="18"/>
              </w:rPr>
              <w:t xml:space="preserve"> </w:t>
            </w:r>
            <w:r>
              <w:rPr>
                <w:spacing w:val="-5"/>
                <w:sz w:val="18"/>
                <w:szCs w:val="18"/>
              </w:rPr>
              <w:t>1</w:t>
            </w:r>
            <w:r>
              <w:rPr>
                <w:spacing w:val="-37"/>
                <w:sz w:val="18"/>
                <w:szCs w:val="18"/>
              </w:rPr>
              <w:t xml:space="preserve"> </w:t>
            </w:r>
            <w:r>
              <w:rPr>
                <w:spacing w:val="-5"/>
                <w:sz w:val="18"/>
                <w:szCs w:val="18"/>
              </w:rPr>
              <w:t>分；不存在截</w:t>
            </w:r>
            <w:r>
              <w:rPr>
                <w:sz w:val="18"/>
                <w:szCs w:val="18"/>
              </w:rPr>
              <w:t xml:space="preserve"> </w:t>
            </w:r>
            <w:r>
              <w:rPr>
                <w:spacing w:val="-3"/>
                <w:sz w:val="18"/>
                <w:szCs w:val="18"/>
              </w:rPr>
              <w:t>留、挤占、挪用、虚列支出等</w:t>
            </w:r>
            <w:r>
              <w:rPr>
                <w:spacing w:val="11"/>
                <w:sz w:val="18"/>
                <w:szCs w:val="18"/>
              </w:rPr>
              <w:t xml:space="preserve"> </w:t>
            </w:r>
            <w:r>
              <w:rPr>
                <w:spacing w:val="-4"/>
                <w:sz w:val="18"/>
                <w:szCs w:val="18"/>
              </w:rPr>
              <w:t>情况计</w:t>
            </w:r>
            <w:r>
              <w:rPr>
                <w:spacing w:val="-14"/>
                <w:sz w:val="18"/>
                <w:szCs w:val="18"/>
              </w:rPr>
              <w:t xml:space="preserve"> </w:t>
            </w:r>
            <w:r>
              <w:rPr>
                <w:spacing w:val="-4"/>
                <w:sz w:val="18"/>
                <w:szCs w:val="18"/>
              </w:rPr>
              <w:t>1</w:t>
            </w:r>
            <w:r>
              <w:rPr>
                <w:spacing w:val="-37"/>
                <w:sz w:val="18"/>
                <w:szCs w:val="18"/>
              </w:rPr>
              <w:t xml:space="preserve"> </w:t>
            </w:r>
            <w:r>
              <w:rPr>
                <w:spacing w:val="-4"/>
                <w:sz w:val="18"/>
                <w:szCs w:val="18"/>
              </w:rPr>
              <w:t>分。否则不得分。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2" w:hRule="atLeast"/>
        </w:trPr>
        <w:tc>
          <w:tcPr>
            <w:tcW w:w="720" w:type="dxa"/>
            <w:vMerge w:val="continue"/>
            <w:tcBorders>
              <w:top w:val="nil"/>
              <w:left w:val="single" w:color="000000" w:sz="2" w:space="0"/>
              <w:bottom w:val="nil"/>
            </w:tcBorders>
          </w:tcPr>
          <w:p/>
        </w:tc>
        <w:tc>
          <w:tcPr>
            <w:tcW w:w="983" w:type="dxa"/>
            <w:vMerge w:val="restart"/>
            <w:tcBorders>
              <w:top w:val="single" w:color="000000" w:sz="2" w:space="0"/>
              <w:bottom w:val="nil"/>
            </w:tcBorders>
          </w:tcPr>
          <w:p>
            <w:pPr>
              <w:spacing w:line="284" w:lineRule="auto"/>
            </w:pPr>
          </w:p>
          <w:p>
            <w:pPr>
              <w:spacing w:line="284" w:lineRule="auto"/>
            </w:pPr>
          </w:p>
          <w:p>
            <w:pPr>
              <w:spacing w:line="285" w:lineRule="auto"/>
            </w:pPr>
          </w:p>
          <w:p>
            <w:pPr>
              <w:spacing w:line="285" w:lineRule="auto"/>
            </w:pPr>
          </w:p>
          <w:p>
            <w:pPr>
              <w:spacing w:line="285" w:lineRule="auto"/>
            </w:pPr>
          </w:p>
          <w:p>
            <w:pPr>
              <w:pStyle w:val="8"/>
              <w:spacing w:before="58" w:line="220" w:lineRule="auto"/>
              <w:ind w:left="132"/>
              <w:rPr>
                <w:sz w:val="18"/>
                <w:szCs w:val="18"/>
              </w:rPr>
            </w:pPr>
            <w:r>
              <w:rPr>
                <w:spacing w:val="-3"/>
                <w:sz w:val="18"/>
                <w:szCs w:val="18"/>
              </w:rPr>
              <w:t>组织实施</w:t>
            </w:r>
          </w:p>
        </w:tc>
        <w:tc>
          <w:tcPr>
            <w:tcW w:w="1483" w:type="dxa"/>
            <w:tcBorders>
              <w:top w:val="single" w:color="000000" w:sz="2" w:space="0"/>
              <w:bottom w:val="single" w:color="000000" w:sz="2" w:space="0"/>
            </w:tcBorders>
          </w:tcPr>
          <w:p>
            <w:pPr>
              <w:spacing w:line="241" w:lineRule="auto"/>
            </w:pPr>
          </w:p>
          <w:p>
            <w:pPr>
              <w:spacing w:line="242" w:lineRule="auto"/>
            </w:pPr>
          </w:p>
          <w:p>
            <w:pPr>
              <w:pStyle w:val="8"/>
              <w:spacing w:before="59" w:line="219" w:lineRule="auto"/>
              <w:ind w:left="111"/>
              <w:rPr>
                <w:sz w:val="18"/>
                <w:szCs w:val="18"/>
              </w:rPr>
            </w:pPr>
            <w:r>
              <w:rPr>
                <w:spacing w:val="-2"/>
                <w:sz w:val="18"/>
                <w:szCs w:val="18"/>
              </w:rPr>
              <w:t>管理制度健全性</w:t>
            </w:r>
          </w:p>
        </w:tc>
        <w:tc>
          <w:tcPr>
            <w:tcW w:w="3342" w:type="dxa"/>
          </w:tcPr>
          <w:p>
            <w:pPr>
              <w:pStyle w:val="8"/>
              <w:spacing w:before="66" w:line="270" w:lineRule="auto"/>
              <w:ind w:left="111" w:right="96" w:hanging="5"/>
              <w:rPr>
                <w:sz w:val="18"/>
                <w:szCs w:val="18"/>
              </w:rPr>
            </w:pPr>
            <w:r>
              <w:rPr>
                <w:spacing w:val="3"/>
                <w:sz w:val="18"/>
                <w:szCs w:val="18"/>
              </w:rPr>
              <w:t>①是否己制定或具有相应的财务和业务</w:t>
            </w:r>
            <w:r>
              <w:rPr>
                <w:spacing w:val="11"/>
                <w:sz w:val="18"/>
                <w:szCs w:val="18"/>
              </w:rPr>
              <w:t xml:space="preserve"> </w:t>
            </w:r>
            <w:r>
              <w:rPr>
                <w:spacing w:val="-3"/>
                <w:sz w:val="18"/>
                <w:szCs w:val="18"/>
              </w:rPr>
              <w:t>管理制度</w:t>
            </w:r>
          </w:p>
          <w:p>
            <w:pPr>
              <w:pStyle w:val="8"/>
              <w:spacing w:before="116" w:line="270" w:lineRule="auto"/>
              <w:ind w:left="108" w:right="36" w:hanging="2"/>
              <w:rPr>
                <w:sz w:val="18"/>
                <w:szCs w:val="18"/>
              </w:rPr>
            </w:pPr>
            <w:r>
              <w:rPr>
                <w:spacing w:val="-4"/>
                <w:sz w:val="18"/>
                <w:szCs w:val="18"/>
              </w:rPr>
              <w:t>②财务和业务管理制度是否合法、合规、</w:t>
            </w:r>
            <w:r>
              <w:rPr>
                <w:spacing w:val="15"/>
                <w:sz w:val="18"/>
                <w:szCs w:val="18"/>
              </w:rPr>
              <w:t xml:space="preserve"> </w:t>
            </w:r>
            <w:r>
              <w:rPr>
                <w:spacing w:val="-5"/>
                <w:sz w:val="18"/>
                <w:szCs w:val="18"/>
              </w:rPr>
              <w:t>完整</w:t>
            </w:r>
          </w:p>
        </w:tc>
        <w:tc>
          <w:tcPr>
            <w:tcW w:w="674" w:type="dxa"/>
          </w:tcPr>
          <w:p>
            <w:pPr>
              <w:spacing w:line="255" w:lineRule="auto"/>
            </w:pPr>
          </w:p>
          <w:p>
            <w:pPr>
              <w:spacing w:line="256" w:lineRule="auto"/>
            </w:pPr>
          </w:p>
          <w:p>
            <w:pPr>
              <w:pStyle w:val="8"/>
              <w:spacing w:before="59" w:line="183" w:lineRule="auto"/>
              <w:ind w:left="295"/>
              <w:rPr>
                <w:sz w:val="18"/>
                <w:szCs w:val="18"/>
              </w:rPr>
            </w:pPr>
            <w:r>
              <w:rPr>
                <w:sz w:val="18"/>
                <w:szCs w:val="18"/>
              </w:rPr>
              <w:t>4</w:t>
            </w:r>
          </w:p>
        </w:tc>
        <w:tc>
          <w:tcPr>
            <w:tcW w:w="2542" w:type="dxa"/>
          </w:tcPr>
          <w:p>
            <w:pPr>
              <w:pStyle w:val="8"/>
              <w:spacing w:before="76" w:line="295" w:lineRule="auto"/>
              <w:ind w:left="110" w:right="101" w:firstLine="19"/>
              <w:jc w:val="both"/>
              <w:rPr>
                <w:sz w:val="18"/>
                <w:szCs w:val="18"/>
              </w:rPr>
            </w:pPr>
            <w:r>
              <w:rPr>
                <w:spacing w:val="11"/>
                <w:sz w:val="18"/>
                <w:szCs w:val="18"/>
              </w:rPr>
              <w:t>己制定或具有相应的财务和</w:t>
            </w:r>
            <w:r>
              <w:rPr>
                <w:sz w:val="18"/>
                <w:szCs w:val="18"/>
              </w:rPr>
              <w:t xml:space="preserve"> </w:t>
            </w:r>
            <w:r>
              <w:rPr>
                <w:spacing w:val="-4"/>
                <w:sz w:val="18"/>
                <w:szCs w:val="18"/>
              </w:rPr>
              <w:t>业务管理制度计</w:t>
            </w:r>
            <w:r>
              <w:rPr>
                <w:spacing w:val="-29"/>
                <w:sz w:val="18"/>
                <w:szCs w:val="18"/>
              </w:rPr>
              <w:t xml:space="preserve"> </w:t>
            </w:r>
            <w:r>
              <w:rPr>
                <w:spacing w:val="-4"/>
                <w:sz w:val="18"/>
                <w:szCs w:val="18"/>
              </w:rPr>
              <w:t>2</w:t>
            </w:r>
            <w:r>
              <w:rPr>
                <w:spacing w:val="-36"/>
                <w:sz w:val="18"/>
                <w:szCs w:val="18"/>
              </w:rPr>
              <w:t xml:space="preserve"> </w:t>
            </w:r>
            <w:r>
              <w:rPr>
                <w:spacing w:val="-4"/>
                <w:sz w:val="18"/>
                <w:szCs w:val="18"/>
              </w:rPr>
              <w:t>分；制度合</w:t>
            </w:r>
            <w:r>
              <w:rPr>
                <w:sz w:val="18"/>
                <w:szCs w:val="18"/>
              </w:rPr>
              <w:t xml:space="preserve"> </w:t>
            </w:r>
            <w:r>
              <w:rPr>
                <w:spacing w:val="-4"/>
                <w:sz w:val="18"/>
                <w:szCs w:val="18"/>
              </w:rPr>
              <w:t>法、合规、完整计</w:t>
            </w:r>
            <w:r>
              <w:rPr>
                <w:spacing w:val="-31"/>
                <w:sz w:val="18"/>
                <w:szCs w:val="18"/>
              </w:rPr>
              <w:t xml:space="preserve"> </w:t>
            </w:r>
            <w:r>
              <w:rPr>
                <w:spacing w:val="-4"/>
                <w:sz w:val="18"/>
                <w:szCs w:val="18"/>
              </w:rPr>
              <w:t>2</w:t>
            </w:r>
            <w:r>
              <w:rPr>
                <w:spacing w:val="-34"/>
                <w:sz w:val="18"/>
                <w:szCs w:val="18"/>
              </w:rPr>
              <w:t xml:space="preserve"> </w:t>
            </w:r>
            <w:r>
              <w:rPr>
                <w:spacing w:val="-4"/>
                <w:sz w:val="18"/>
                <w:szCs w:val="18"/>
              </w:rPr>
              <w:t>分；否则</w:t>
            </w:r>
            <w:r>
              <w:rPr>
                <w:sz w:val="18"/>
                <w:szCs w:val="18"/>
              </w:rPr>
              <w:t xml:space="preserve"> </w:t>
            </w:r>
            <w:r>
              <w:rPr>
                <w:spacing w:val="-2"/>
                <w:sz w:val="18"/>
                <w:szCs w:val="18"/>
              </w:rPr>
              <w:t>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6" w:hRule="atLeast"/>
        </w:trPr>
        <w:tc>
          <w:tcPr>
            <w:tcW w:w="720" w:type="dxa"/>
            <w:vMerge w:val="continue"/>
            <w:tcBorders>
              <w:top w:val="nil"/>
              <w:left w:val="single" w:color="000000" w:sz="2" w:space="0"/>
              <w:bottom w:val="single" w:color="000000" w:sz="2" w:space="0"/>
            </w:tcBorders>
          </w:tcPr>
          <w:p/>
        </w:tc>
        <w:tc>
          <w:tcPr>
            <w:tcW w:w="983" w:type="dxa"/>
            <w:vMerge w:val="continue"/>
            <w:tcBorders>
              <w:top w:val="nil"/>
              <w:bottom w:val="single" w:color="000000" w:sz="2" w:space="0"/>
            </w:tcBorders>
          </w:tcPr>
          <w:p/>
        </w:tc>
        <w:tc>
          <w:tcPr>
            <w:tcW w:w="1483" w:type="dxa"/>
            <w:tcBorders>
              <w:top w:val="single" w:color="000000" w:sz="2" w:space="0"/>
              <w:bottom w:val="single" w:color="000000" w:sz="2" w:space="0"/>
            </w:tcBorders>
          </w:tcPr>
          <w:p>
            <w:pPr>
              <w:spacing w:line="261" w:lineRule="auto"/>
            </w:pPr>
          </w:p>
          <w:p>
            <w:pPr>
              <w:spacing w:line="262" w:lineRule="auto"/>
            </w:pPr>
          </w:p>
          <w:p>
            <w:pPr>
              <w:spacing w:line="262" w:lineRule="auto"/>
            </w:pPr>
          </w:p>
          <w:p>
            <w:pPr>
              <w:pStyle w:val="8"/>
              <w:spacing w:before="59" w:line="219" w:lineRule="auto"/>
              <w:ind w:left="108"/>
              <w:rPr>
                <w:sz w:val="18"/>
                <w:szCs w:val="18"/>
              </w:rPr>
            </w:pPr>
            <w:r>
              <w:rPr>
                <w:spacing w:val="-2"/>
                <w:sz w:val="18"/>
                <w:szCs w:val="18"/>
              </w:rPr>
              <w:t>制度执行有效性</w:t>
            </w:r>
          </w:p>
        </w:tc>
        <w:tc>
          <w:tcPr>
            <w:tcW w:w="3342" w:type="dxa"/>
          </w:tcPr>
          <w:p>
            <w:pPr>
              <w:pStyle w:val="8"/>
              <w:spacing w:before="69" w:line="270" w:lineRule="auto"/>
              <w:ind w:left="111" w:right="96" w:hanging="5"/>
              <w:rPr>
                <w:sz w:val="18"/>
                <w:szCs w:val="18"/>
              </w:rPr>
            </w:pPr>
            <w:r>
              <w:rPr>
                <w:spacing w:val="3"/>
                <w:sz w:val="18"/>
                <w:szCs w:val="18"/>
              </w:rPr>
              <w:t>①是否遵守相关法律法规和相关管理规</w:t>
            </w:r>
            <w:r>
              <w:rPr>
                <w:spacing w:val="11"/>
                <w:sz w:val="18"/>
                <w:szCs w:val="18"/>
              </w:rPr>
              <w:t xml:space="preserve"> </w:t>
            </w:r>
            <w:r>
              <w:rPr>
                <w:spacing w:val="-6"/>
                <w:sz w:val="18"/>
                <w:szCs w:val="18"/>
              </w:rPr>
              <w:t>定；</w:t>
            </w:r>
          </w:p>
          <w:p>
            <w:pPr>
              <w:pStyle w:val="8"/>
              <w:spacing w:before="160" w:line="217" w:lineRule="auto"/>
              <w:ind w:left="106"/>
              <w:rPr>
                <w:sz w:val="18"/>
                <w:szCs w:val="18"/>
              </w:rPr>
            </w:pPr>
            <w:r>
              <w:rPr>
                <w:spacing w:val="-1"/>
                <w:sz w:val="18"/>
                <w:szCs w:val="18"/>
              </w:rPr>
              <w:t>②项目调整及支出调整手续是否完备</w:t>
            </w:r>
          </w:p>
          <w:p>
            <w:pPr>
              <w:pStyle w:val="8"/>
              <w:spacing w:before="255" w:line="270" w:lineRule="auto"/>
              <w:ind w:left="115" w:right="96" w:hanging="9"/>
              <w:rPr>
                <w:sz w:val="18"/>
                <w:szCs w:val="18"/>
              </w:rPr>
            </w:pPr>
            <w:r>
              <w:rPr>
                <w:spacing w:val="3"/>
                <w:sz w:val="18"/>
                <w:szCs w:val="18"/>
              </w:rPr>
              <w:t>③项目合同书、验收报告、技术鉴定等</w:t>
            </w:r>
            <w:r>
              <w:rPr>
                <w:spacing w:val="11"/>
                <w:sz w:val="18"/>
                <w:szCs w:val="18"/>
              </w:rPr>
              <w:t xml:space="preserve"> </w:t>
            </w:r>
            <w:r>
              <w:rPr>
                <w:spacing w:val="-2"/>
                <w:sz w:val="18"/>
                <w:szCs w:val="18"/>
              </w:rPr>
              <w:t>资料是否齐全并及时归档</w:t>
            </w:r>
          </w:p>
        </w:tc>
        <w:tc>
          <w:tcPr>
            <w:tcW w:w="674" w:type="dxa"/>
          </w:tcPr>
          <w:p>
            <w:pPr>
              <w:spacing w:line="271" w:lineRule="auto"/>
            </w:pPr>
          </w:p>
          <w:p>
            <w:pPr>
              <w:spacing w:line="271" w:lineRule="auto"/>
            </w:pPr>
          </w:p>
          <w:p>
            <w:pPr>
              <w:spacing w:line="271" w:lineRule="auto"/>
            </w:pPr>
          </w:p>
          <w:p>
            <w:pPr>
              <w:pStyle w:val="8"/>
              <w:spacing w:before="59" w:line="183" w:lineRule="auto"/>
              <w:ind w:left="295"/>
              <w:rPr>
                <w:sz w:val="18"/>
                <w:szCs w:val="18"/>
              </w:rPr>
            </w:pPr>
            <w:r>
              <w:rPr>
                <w:sz w:val="18"/>
                <w:szCs w:val="18"/>
              </w:rPr>
              <w:t>4</w:t>
            </w:r>
          </w:p>
        </w:tc>
        <w:tc>
          <w:tcPr>
            <w:tcW w:w="2542" w:type="dxa"/>
          </w:tcPr>
          <w:p>
            <w:pPr>
              <w:pStyle w:val="8"/>
              <w:spacing w:before="70" w:line="303" w:lineRule="auto"/>
              <w:ind w:left="110" w:right="101" w:firstLine="3"/>
              <w:rPr>
                <w:sz w:val="18"/>
                <w:szCs w:val="18"/>
              </w:rPr>
            </w:pPr>
            <w:r>
              <w:rPr>
                <w:spacing w:val="12"/>
                <w:sz w:val="18"/>
                <w:szCs w:val="18"/>
              </w:rPr>
              <w:t>项目遵守相关法律法规和相</w:t>
            </w:r>
            <w:r>
              <w:rPr>
                <w:spacing w:val="3"/>
                <w:sz w:val="18"/>
                <w:szCs w:val="18"/>
              </w:rPr>
              <w:t xml:space="preserve"> </w:t>
            </w:r>
            <w:r>
              <w:rPr>
                <w:spacing w:val="-5"/>
                <w:sz w:val="18"/>
                <w:szCs w:val="18"/>
              </w:rPr>
              <w:t>关管理规定计</w:t>
            </w:r>
            <w:r>
              <w:rPr>
                <w:spacing w:val="-16"/>
                <w:sz w:val="18"/>
                <w:szCs w:val="18"/>
              </w:rPr>
              <w:t xml:space="preserve"> </w:t>
            </w:r>
            <w:r>
              <w:rPr>
                <w:spacing w:val="-5"/>
                <w:sz w:val="18"/>
                <w:szCs w:val="18"/>
              </w:rPr>
              <w:t>1</w:t>
            </w:r>
            <w:r>
              <w:rPr>
                <w:spacing w:val="-36"/>
                <w:sz w:val="18"/>
                <w:szCs w:val="18"/>
              </w:rPr>
              <w:t xml:space="preserve"> </w:t>
            </w:r>
            <w:r>
              <w:rPr>
                <w:spacing w:val="-5"/>
                <w:sz w:val="18"/>
                <w:szCs w:val="18"/>
              </w:rPr>
              <w:t>分；项目调整</w:t>
            </w:r>
            <w:r>
              <w:rPr>
                <w:sz w:val="18"/>
                <w:szCs w:val="18"/>
              </w:rPr>
              <w:t xml:space="preserve"> </w:t>
            </w:r>
            <w:r>
              <w:rPr>
                <w:spacing w:val="-5"/>
                <w:sz w:val="18"/>
                <w:szCs w:val="18"/>
              </w:rPr>
              <w:t>及支出调整手续完备计</w:t>
            </w:r>
            <w:r>
              <w:rPr>
                <w:spacing w:val="-16"/>
                <w:sz w:val="18"/>
                <w:szCs w:val="18"/>
              </w:rPr>
              <w:t xml:space="preserve"> </w:t>
            </w:r>
            <w:r>
              <w:rPr>
                <w:spacing w:val="-5"/>
                <w:sz w:val="18"/>
                <w:szCs w:val="18"/>
              </w:rPr>
              <w:t>1</w:t>
            </w:r>
            <w:r>
              <w:rPr>
                <w:spacing w:val="-36"/>
                <w:sz w:val="18"/>
                <w:szCs w:val="18"/>
              </w:rPr>
              <w:t xml:space="preserve"> </w:t>
            </w:r>
            <w:r>
              <w:rPr>
                <w:spacing w:val="-5"/>
                <w:sz w:val="18"/>
                <w:szCs w:val="18"/>
              </w:rPr>
              <w:t>分；</w:t>
            </w:r>
            <w:r>
              <w:rPr>
                <w:sz w:val="18"/>
                <w:szCs w:val="18"/>
              </w:rPr>
              <w:t xml:space="preserve"> </w:t>
            </w:r>
            <w:r>
              <w:rPr>
                <w:spacing w:val="-2"/>
                <w:sz w:val="18"/>
                <w:szCs w:val="18"/>
              </w:rPr>
              <w:t>项目合同书、验收报告、技术</w:t>
            </w:r>
            <w:r>
              <w:rPr>
                <w:sz w:val="18"/>
                <w:szCs w:val="18"/>
              </w:rPr>
              <w:t xml:space="preserve"> </w:t>
            </w:r>
            <w:r>
              <w:rPr>
                <w:spacing w:val="12"/>
                <w:sz w:val="18"/>
                <w:szCs w:val="18"/>
              </w:rPr>
              <w:t>鉴定等资料齐全并及时归档</w:t>
            </w:r>
            <w:r>
              <w:rPr>
                <w:spacing w:val="7"/>
                <w:sz w:val="18"/>
                <w:szCs w:val="18"/>
              </w:rPr>
              <w:t xml:space="preserve"> </w:t>
            </w:r>
            <w:r>
              <w:rPr>
                <w:spacing w:val="-3"/>
                <w:sz w:val="18"/>
                <w:szCs w:val="18"/>
              </w:rPr>
              <w:t>计</w:t>
            </w:r>
            <w:r>
              <w:rPr>
                <w:spacing w:val="-31"/>
                <w:sz w:val="18"/>
                <w:szCs w:val="18"/>
              </w:rPr>
              <w:t xml:space="preserve"> </w:t>
            </w:r>
            <w:r>
              <w:rPr>
                <w:spacing w:val="-3"/>
                <w:sz w:val="18"/>
                <w:szCs w:val="18"/>
              </w:rPr>
              <w:t>2</w:t>
            </w:r>
            <w:r>
              <w:rPr>
                <w:spacing w:val="-37"/>
                <w:sz w:val="18"/>
                <w:szCs w:val="18"/>
              </w:rPr>
              <w:t xml:space="preserve"> </w:t>
            </w:r>
            <w:r>
              <w:rPr>
                <w:spacing w:val="-3"/>
                <w:sz w:val="18"/>
                <w:szCs w:val="18"/>
              </w:rPr>
              <w:t>分；否则不得分。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1" w:hRule="atLeast"/>
        </w:trPr>
        <w:tc>
          <w:tcPr>
            <w:tcW w:w="720" w:type="dxa"/>
            <w:vMerge w:val="restart"/>
            <w:tcBorders>
              <w:top w:val="single" w:color="000000" w:sz="2" w:space="0"/>
              <w:left w:val="single" w:color="000000" w:sz="2" w:space="0"/>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pStyle w:val="8"/>
              <w:spacing w:before="58" w:line="276" w:lineRule="auto"/>
              <w:ind w:left="123" w:right="80" w:firstLine="62"/>
              <w:rPr>
                <w:sz w:val="18"/>
                <w:szCs w:val="18"/>
              </w:rPr>
            </w:pPr>
            <w:r>
              <w:rPr>
                <w:spacing w:val="-4"/>
                <w:sz w:val="18"/>
                <w:szCs w:val="18"/>
              </w:rPr>
              <w:t>产出</w:t>
            </w:r>
            <w:r>
              <w:rPr>
                <w:sz w:val="18"/>
                <w:szCs w:val="18"/>
              </w:rPr>
              <w:t xml:space="preserve">  </w:t>
            </w:r>
            <w:r>
              <w:rPr>
                <w:spacing w:val="-9"/>
                <w:sz w:val="18"/>
                <w:szCs w:val="18"/>
              </w:rPr>
              <w:t>（32）</w:t>
            </w:r>
          </w:p>
        </w:tc>
        <w:tc>
          <w:tcPr>
            <w:tcW w:w="983" w:type="dxa"/>
            <w:tcBorders>
              <w:top w:val="single" w:color="000000" w:sz="2" w:space="0"/>
              <w:bottom w:val="single" w:color="000000" w:sz="2" w:space="0"/>
            </w:tcBorders>
          </w:tcPr>
          <w:p>
            <w:pPr>
              <w:spacing w:line="269" w:lineRule="auto"/>
            </w:pPr>
          </w:p>
          <w:p>
            <w:pPr>
              <w:spacing w:line="269" w:lineRule="auto"/>
            </w:pPr>
          </w:p>
          <w:p>
            <w:pPr>
              <w:spacing w:line="269" w:lineRule="auto"/>
            </w:pPr>
          </w:p>
          <w:p>
            <w:pPr>
              <w:spacing w:line="270" w:lineRule="auto"/>
            </w:pPr>
          </w:p>
          <w:p>
            <w:pPr>
              <w:pStyle w:val="8"/>
              <w:spacing w:before="58" w:line="219" w:lineRule="auto"/>
              <w:ind w:left="106"/>
              <w:rPr>
                <w:sz w:val="18"/>
                <w:szCs w:val="18"/>
              </w:rPr>
            </w:pPr>
            <w:r>
              <w:rPr>
                <w:spacing w:val="-2"/>
                <w:sz w:val="18"/>
                <w:szCs w:val="18"/>
              </w:rPr>
              <w:t>产出数量</w:t>
            </w:r>
          </w:p>
        </w:tc>
        <w:tc>
          <w:tcPr>
            <w:tcW w:w="1483" w:type="dxa"/>
            <w:tcBorders>
              <w:top w:val="single" w:color="000000" w:sz="2" w:space="0"/>
              <w:bottom w:val="single" w:color="000000" w:sz="2" w:space="0"/>
            </w:tcBorders>
          </w:tcPr>
          <w:p>
            <w:pPr>
              <w:spacing w:line="269" w:lineRule="auto"/>
            </w:pPr>
          </w:p>
          <w:p>
            <w:pPr>
              <w:spacing w:line="269" w:lineRule="auto"/>
            </w:pPr>
          </w:p>
          <w:p>
            <w:pPr>
              <w:spacing w:line="269" w:lineRule="auto"/>
            </w:pPr>
          </w:p>
          <w:p>
            <w:pPr>
              <w:spacing w:line="270" w:lineRule="auto"/>
            </w:pPr>
          </w:p>
          <w:p>
            <w:pPr>
              <w:pStyle w:val="8"/>
              <w:spacing w:before="58" w:line="219" w:lineRule="auto"/>
              <w:ind w:left="111"/>
              <w:rPr>
                <w:sz w:val="18"/>
                <w:szCs w:val="18"/>
              </w:rPr>
            </w:pPr>
            <w:r>
              <w:rPr>
                <w:spacing w:val="-3"/>
                <w:sz w:val="18"/>
                <w:szCs w:val="18"/>
              </w:rPr>
              <w:t>实际完成率</w:t>
            </w:r>
          </w:p>
        </w:tc>
        <w:tc>
          <w:tcPr>
            <w:tcW w:w="3342" w:type="dxa"/>
            <w:tcBorders>
              <w:bottom w:val="single" w:color="000000" w:sz="2" w:space="0"/>
            </w:tcBorders>
          </w:tcPr>
          <w:p>
            <w:pPr>
              <w:pStyle w:val="8"/>
              <w:spacing w:before="68" w:line="279" w:lineRule="auto"/>
              <w:ind w:left="106" w:right="22" w:firstLine="5"/>
              <w:rPr>
                <w:sz w:val="18"/>
                <w:szCs w:val="18"/>
              </w:rPr>
            </w:pPr>
            <w:r>
              <w:rPr>
                <w:spacing w:val="-3"/>
                <w:sz w:val="18"/>
                <w:szCs w:val="18"/>
              </w:rPr>
              <w:t>实际完成率=（实际产出数/计划产出数）</w:t>
            </w:r>
            <w:r>
              <w:rPr>
                <w:spacing w:val="8"/>
                <w:sz w:val="18"/>
                <w:szCs w:val="18"/>
              </w:rPr>
              <w:t xml:space="preserve"> </w:t>
            </w:r>
            <w:r>
              <w:rPr>
                <w:spacing w:val="-2"/>
                <w:sz w:val="18"/>
                <w:szCs w:val="18"/>
              </w:rPr>
              <w:t>*100%。</w:t>
            </w:r>
          </w:p>
          <w:p>
            <w:pPr>
              <w:pStyle w:val="8"/>
              <w:spacing w:before="225" w:line="300" w:lineRule="auto"/>
              <w:ind w:left="107" w:right="166" w:firstLine="4"/>
              <w:jc w:val="both"/>
              <w:rPr>
                <w:sz w:val="18"/>
                <w:szCs w:val="18"/>
              </w:rPr>
            </w:pPr>
            <w:r>
              <w:rPr>
                <w:spacing w:val="-1"/>
                <w:sz w:val="18"/>
                <w:szCs w:val="18"/>
              </w:rPr>
              <w:t>实际产出数：一定时期（本年度或项目</w:t>
            </w:r>
            <w:r>
              <w:rPr>
                <w:spacing w:val="4"/>
                <w:sz w:val="18"/>
                <w:szCs w:val="18"/>
              </w:rPr>
              <w:t xml:space="preserve"> </w:t>
            </w:r>
            <w:r>
              <w:rPr>
                <w:spacing w:val="-1"/>
                <w:sz w:val="18"/>
                <w:szCs w:val="18"/>
              </w:rPr>
              <w:t>期）内项目实际产出的产品或提供的服</w:t>
            </w:r>
            <w:r>
              <w:rPr>
                <w:spacing w:val="8"/>
                <w:sz w:val="18"/>
                <w:szCs w:val="18"/>
              </w:rPr>
              <w:t xml:space="preserve"> </w:t>
            </w:r>
            <w:r>
              <w:rPr>
                <w:spacing w:val="-1"/>
                <w:sz w:val="18"/>
                <w:szCs w:val="18"/>
              </w:rPr>
              <w:t>务数量。计划产出数：项目绩效目标确</w:t>
            </w:r>
            <w:r>
              <w:rPr>
                <w:spacing w:val="8"/>
                <w:sz w:val="18"/>
                <w:szCs w:val="18"/>
              </w:rPr>
              <w:t xml:space="preserve"> </w:t>
            </w:r>
            <w:r>
              <w:rPr>
                <w:spacing w:val="-1"/>
                <w:sz w:val="18"/>
                <w:szCs w:val="18"/>
              </w:rPr>
              <w:t>定的在一定时期（本年度或项目期）内</w:t>
            </w:r>
            <w:r>
              <w:rPr>
                <w:spacing w:val="8"/>
                <w:sz w:val="18"/>
                <w:szCs w:val="18"/>
              </w:rPr>
              <w:t xml:space="preserve"> </w:t>
            </w:r>
            <w:r>
              <w:rPr>
                <w:spacing w:val="-1"/>
                <w:sz w:val="18"/>
                <w:szCs w:val="18"/>
              </w:rPr>
              <w:t>计划产出的产品或提供的服务数量</w:t>
            </w:r>
          </w:p>
        </w:tc>
        <w:tc>
          <w:tcPr>
            <w:tcW w:w="674" w:type="dxa"/>
            <w:tcBorders>
              <w:bottom w:val="single" w:color="000000" w:sz="2" w:space="0"/>
            </w:tcBorders>
          </w:tcPr>
          <w:p>
            <w:pPr>
              <w:spacing w:line="276" w:lineRule="auto"/>
            </w:pPr>
          </w:p>
          <w:p>
            <w:pPr>
              <w:spacing w:line="276" w:lineRule="auto"/>
            </w:pPr>
          </w:p>
          <w:p>
            <w:pPr>
              <w:spacing w:line="276" w:lineRule="auto"/>
            </w:pPr>
          </w:p>
          <w:p>
            <w:pPr>
              <w:spacing w:line="277" w:lineRule="auto"/>
            </w:pPr>
          </w:p>
          <w:p>
            <w:pPr>
              <w:pStyle w:val="8"/>
              <w:spacing w:before="58" w:line="183" w:lineRule="auto"/>
              <w:ind w:left="296"/>
              <w:rPr>
                <w:sz w:val="18"/>
                <w:szCs w:val="18"/>
              </w:rPr>
            </w:pPr>
            <w:r>
              <w:rPr>
                <w:sz w:val="18"/>
                <w:szCs w:val="18"/>
              </w:rPr>
              <w:t>8</w:t>
            </w:r>
          </w:p>
        </w:tc>
        <w:tc>
          <w:tcPr>
            <w:tcW w:w="2542" w:type="dxa"/>
            <w:tcBorders>
              <w:bottom w:val="single" w:color="000000" w:sz="2" w:space="0"/>
            </w:tcBorders>
          </w:tcPr>
          <w:p>
            <w:pPr>
              <w:spacing w:line="455" w:lineRule="auto"/>
            </w:pPr>
          </w:p>
          <w:p>
            <w:pPr>
              <w:pStyle w:val="8"/>
              <w:spacing w:before="58" w:line="300" w:lineRule="auto"/>
              <w:ind w:left="113" w:right="101"/>
              <w:jc w:val="both"/>
              <w:rPr>
                <w:sz w:val="18"/>
                <w:szCs w:val="18"/>
              </w:rPr>
            </w:pPr>
            <w:r>
              <w:rPr>
                <w:spacing w:val="12"/>
                <w:sz w:val="18"/>
                <w:szCs w:val="18"/>
              </w:rPr>
              <w:t>预算年度或项目期内实际完</w:t>
            </w:r>
            <w:r>
              <w:rPr>
                <w:spacing w:val="4"/>
                <w:sz w:val="18"/>
                <w:szCs w:val="18"/>
              </w:rPr>
              <w:t xml:space="preserve"> </w:t>
            </w:r>
            <w:r>
              <w:rPr>
                <w:spacing w:val="-7"/>
                <w:sz w:val="18"/>
                <w:szCs w:val="18"/>
              </w:rPr>
              <w:t>成率为</w:t>
            </w:r>
            <w:r>
              <w:rPr>
                <w:spacing w:val="-14"/>
                <w:sz w:val="18"/>
                <w:szCs w:val="18"/>
              </w:rPr>
              <w:t xml:space="preserve"> </w:t>
            </w:r>
            <w:r>
              <w:rPr>
                <w:spacing w:val="-7"/>
                <w:sz w:val="18"/>
                <w:szCs w:val="18"/>
              </w:rPr>
              <w:t>100%的，得满分；以实</w:t>
            </w:r>
            <w:r>
              <w:rPr>
                <w:sz w:val="18"/>
                <w:szCs w:val="18"/>
              </w:rPr>
              <w:t xml:space="preserve"> </w:t>
            </w:r>
            <w:r>
              <w:rPr>
                <w:spacing w:val="4"/>
                <w:sz w:val="18"/>
                <w:szCs w:val="18"/>
              </w:rPr>
              <w:t>际完成率 100%为基数，每少</w:t>
            </w:r>
            <w:r>
              <w:rPr>
                <w:spacing w:val="1"/>
                <w:sz w:val="18"/>
                <w:szCs w:val="18"/>
              </w:rPr>
              <w:t xml:space="preserve"> 10%扣</w:t>
            </w:r>
            <w:r>
              <w:rPr>
                <w:spacing w:val="-14"/>
                <w:sz w:val="18"/>
                <w:szCs w:val="18"/>
              </w:rPr>
              <w:t xml:space="preserve"> </w:t>
            </w:r>
            <w:r>
              <w:rPr>
                <w:spacing w:val="1"/>
                <w:sz w:val="18"/>
                <w:szCs w:val="18"/>
              </w:rPr>
              <w:t>1</w:t>
            </w:r>
            <w:r>
              <w:rPr>
                <w:spacing w:val="-32"/>
                <w:sz w:val="18"/>
                <w:szCs w:val="18"/>
              </w:rPr>
              <w:t xml:space="preserve"> </w:t>
            </w:r>
            <w:r>
              <w:rPr>
                <w:spacing w:val="1"/>
                <w:sz w:val="18"/>
                <w:szCs w:val="18"/>
              </w:rPr>
              <w:t>分；实际完成率不足</w:t>
            </w:r>
            <w:r>
              <w:rPr>
                <w:sz w:val="18"/>
                <w:szCs w:val="18"/>
              </w:rPr>
              <w:t xml:space="preserve"> </w:t>
            </w:r>
            <w:r>
              <w:rPr>
                <w:spacing w:val="-2"/>
                <w:sz w:val="18"/>
                <w:szCs w:val="18"/>
              </w:rPr>
              <w:t>50%的，本项得分为</w:t>
            </w:r>
            <w:r>
              <w:rPr>
                <w:spacing w:val="-29"/>
                <w:sz w:val="18"/>
                <w:szCs w:val="18"/>
              </w:rPr>
              <w:t xml:space="preserve"> </w:t>
            </w:r>
            <w:r>
              <w:rPr>
                <w:spacing w:val="-2"/>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20" w:type="dxa"/>
            <w:vMerge w:val="continue"/>
            <w:tcBorders>
              <w:top w:val="nil"/>
              <w:left w:val="single" w:color="000000" w:sz="2" w:space="0"/>
              <w:bottom w:val="nil"/>
            </w:tcBorders>
          </w:tcPr>
          <w:p/>
        </w:tc>
        <w:tc>
          <w:tcPr>
            <w:tcW w:w="983" w:type="dxa"/>
            <w:vMerge w:val="restart"/>
            <w:tcBorders>
              <w:top w:val="single" w:color="000000" w:sz="2" w:space="0"/>
              <w:left w:val="single" w:color="000000" w:sz="2" w:space="0"/>
              <w:bottom w:val="nil"/>
            </w:tcBorders>
          </w:tcPr>
          <w:p>
            <w:pPr>
              <w:spacing w:line="316" w:lineRule="auto"/>
            </w:pPr>
          </w:p>
          <w:p>
            <w:pPr>
              <w:spacing w:line="316" w:lineRule="auto"/>
            </w:pPr>
          </w:p>
          <w:p>
            <w:pPr>
              <w:spacing w:line="317" w:lineRule="auto"/>
            </w:pPr>
          </w:p>
          <w:p>
            <w:pPr>
              <w:pStyle w:val="8"/>
              <w:spacing w:before="59" w:line="219" w:lineRule="auto"/>
              <w:ind w:left="106"/>
              <w:rPr>
                <w:sz w:val="18"/>
                <w:szCs w:val="18"/>
              </w:rPr>
            </w:pPr>
            <w:r>
              <w:rPr>
                <w:spacing w:val="-2"/>
                <w:sz w:val="18"/>
                <w:szCs w:val="18"/>
              </w:rPr>
              <w:t>产出质量</w:t>
            </w:r>
          </w:p>
        </w:tc>
        <w:tc>
          <w:tcPr>
            <w:tcW w:w="1483" w:type="dxa"/>
            <w:vMerge w:val="restart"/>
            <w:tcBorders>
              <w:top w:val="single" w:color="000000" w:sz="2" w:space="0"/>
              <w:bottom w:val="nil"/>
            </w:tcBorders>
          </w:tcPr>
          <w:p>
            <w:pPr>
              <w:spacing w:line="316" w:lineRule="auto"/>
            </w:pPr>
          </w:p>
          <w:p>
            <w:pPr>
              <w:spacing w:line="316" w:lineRule="auto"/>
            </w:pPr>
          </w:p>
          <w:p>
            <w:pPr>
              <w:spacing w:line="317" w:lineRule="auto"/>
            </w:pPr>
          </w:p>
          <w:p>
            <w:pPr>
              <w:pStyle w:val="8"/>
              <w:spacing w:before="59" w:line="219" w:lineRule="auto"/>
              <w:ind w:left="108"/>
              <w:rPr>
                <w:sz w:val="18"/>
                <w:szCs w:val="18"/>
              </w:rPr>
            </w:pPr>
            <w:r>
              <w:rPr>
                <w:spacing w:val="-2"/>
                <w:sz w:val="18"/>
                <w:szCs w:val="18"/>
              </w:rPr>
              <w:t>质量达标率</w:t>
            </w:r>
          </w:p>
        </w:tc>
        <w:tc>
          <w:tcPr>
            <w:tcW w:w="3342" w:type="dxa"/>
            <w:tcBorders>
              <w:top w:val="single" w:color="000000" w:sz="2" w:space="0"/>
              <w:left w:val="single" w:color="000000" w:sz="2" w:space="0"/>
              <w:bottom w:val="single" w:color="000000" w:sz="2" w:space="0"/>
              <w:right w:val="single" w:color="000000" w:sz="2" w:space="0"/>
            </w:tcBorders>
          </w:tcPr>
          <w:p>
            <w:pPr>
              <w:pStyle w:val="8"/>
              <w:spacing w:before="72" w:line="270" w:lineRule="auto"/>
              <w:ind w:left="122" w:right="166" w:hanging="14"/>
              <w:rPr>
                <w:sz w:val="18"/>
                <w:szCs w:val="18"/>
              </w:rPr>
            </w:pPr>
            <w:r>
              <w:rPr>
                <w:spacing w:val="-1"/>
                <w:sz w:val="18"/>
                <w:szCs w:val="18"/>
              </w:rPr>
              <w:t>质量达标率=（质量达标产出数/实际产</w:t>
            </w:r>
            <w:r>
              <w:rPr>
                <w:spacing w:val="9"/>
                <w:sz w:val="18"/>
                <w:szCs w:val="18"/>
              </w:rPr>
              <w:t xml:space="preserve"> </w:t>
            </w:r>
            <w:r>
              <w:rPr>
                <w:spacing w:val="-3"/>
                <w:sz w:val="18"/>
                <w:szCs w:val="18"/>
              </w:rPr>
              <w:t>出数）*100%</w:t>
            </w:r>
          </w:p>
        </w:tc>
        <w:tc>
          <w:tcPr>
            <w:tcW w:w="674" w:type="dxa"/>
            <w:vMerge w:val="restart"/>
            <w:tcBorders>
              <w:top w:val="single" w:color="000000" w:sz="2" w:space="0"/>
              <w:bottom w:val="nil"/>
            </w:tcBorders>
          </w:tcPr>
          <w:p>
            <w:pPr>
              <w:spacing w:line="244" w:lineRule="auto"/>
            </w:pPr>
          </w:p>
          <w:p>
            <w:pPr>
              <w:spacing w:line="244" w:lineRule="auto"/>
            </w:pPr>
          </w:p>
          <w:p>
            <w:pPr>
              <w:spacing w:line="244" w:lineRule="auto"/>
            </w:pPr>
          </w:p>
          <w:p>
            <w:pPr>
              <w:spacing w:line="245" w:lineRule="auto"/>
            </w:pPr>
          </w:p>
          <w:p>
            <w:pPr>
              <w:pStyle w:val="8"/>
              <w:spacing w:before="59" w:line="183" w:lineRule="auto"/>
              <w:ind w:left="296"/>
              <w:rPr>
                <w:sz w:val="18"/>
                <w:szCs w:val="18"/>
              </w:rPr>
            </w:pPr>
            <w:r>
              <w:rPr>
                <w:sz w:val="18"/>
                <w:szCs w:val="18"/>
              </w:rPr>
              <w:t>8</w:t>
            </w:r>
          </w:p>
        </w:tc>
        <w:tc>
          <w:tcPr>
            <w:tcW w:w="2542" w:type="dxa"/>
            <w:vMerge w:val="restart"/>
            <w:tcBorders>
              <w:top w:val="single" w:color="000000" w:sz="2" w:space="0"/>
              <w:bottom w:val="nil"/>
              <w:right w:val="single" w:color="000000" w:sz="2" w:space="0"/>
            </w:tcBorders>
          </w:tcPr>
          <w:p>
            <w:pPr>
              <w:spacing w:line="319" w:lineRule="auto"/>
            </w:pPr>
          </w:p>
          <w:p>
            <w:pPr>
              <w:spacing w:line="320" w:lineRule="auto"/>
            </w:pPr>
          </w:p>
          <w:p>
            <w:pPr>
              <w:pStyle w:val="8"/>
              <w:spacing w:before="59" w:line="286" w:lineRule="auto"/>
              <w:ind w:left="113" w:right="106" w:hanging="1"/>
              <w:jc w:val="both"/>
              <w:rPr>
                <w:sz w:val="18"/>
                <w:szCs w:val="18"/>
              </w:rPr>
            </w:pPr>
            <w:r>
              <w:rPr>
                <w:spacing w:val="4"/>
                <w:sz w:val="18"/>
                <w:szCs w:val="18"/>
              </w:rPr>
              <w:t>质量达标率为 100%的，得满</w:t>
            </w:r>
            <w:r>
              <w:rPr>
                <w:sz w:val="18"/>
                <w:szCs w:val="18"/>
              </w:rPr>
              <w:t xml:space="preserve"> </w:t>
            </w:r>
            <w:r>
              <w:rPr>
                <w:spacing w:val="-9"/>
                <w:sz w:val="18"/>
                <w:szCs w:val="18"/>
              </w:rPr>
              <w:t>分；每低</w:t>
            </w:r>
            <w:r>
              <w:rPr>
                <w:spacing w:val="-23"/>
                <w:sz w:val="18"/>
                <w:szCs w:val="18"/>
              </w:rPr>
              <w:t xml:space="preserve"> </w:t>
            </w:r>
            <w:r>
              <w:rPr>
                <w:spacing w:val="-9"/>
                <w:sz w:val="18"/>
                <w:szCs w:val="18"/>
              </w:rPr>
              <w:t>5%的，扣</w:t>
            </w:r>
            <w:r>
              <w:rPr>
                <w:spacing w:val="-24"/>
                <w:sz w:val="18"/>
                <w:szCs w:val="18"/>
              </w:rPr>
              <w:t xml:space="preserve"> </w:t>
            </w:r>
            <w:r>
              <w:rPr>
                <w:spacing w:val="-9"/>
                <w:sz w:val="18"/>
                <w:szCs w:val="18"/>
              </w:rPr>
              <w:t>1</w:t>
            </w:r>
            <w:r>
              <w:rPr>
                <w:spacing w:val="-37"/>
                <w:sz w:val="18"/>
                <w:szCs w:val="18"/>
              </w:rPr>
              <w:t xml:space="preserve"> </w:t>
            </w:r>
            <w:r>
              <w:rPr>
                <w:spacing w:val="-9"/>
                <w:sz w:val="18"/>
                <w:szCs w:val="18"/>
              </w:rPr>
              <w:t>分，直至</w:t>
            </w:r>
            <w:r>
              <w:rPr>
                <w:sz w:val="18"/>
                <w:szCs w:val="18"/>
              </w:rPr>
              <w:t xml:space="preserve"> </w:t>
            </w:r>
            <w:r>
              <w:rPr>
                <w:spacing w:val="-2"/>
                <w:sz w:val="18"/>
                <w:szCs w:val="18"/>
              </w:rPr>
              <w:t>扣完本项分值。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7" w:hRule="atLeast"/>
        </w:trPr>
        <w:tc>
          <w:tcPr>
            <w:tcW w:w="720" w:type="dxa"/>
            <w:vMerge w:val="continue"/>
            <w:tcBorders>
              <w:top w:val="nil"/>
              <w:left w:val="single" w:color="000000" w:sz="2" w:space="0"/>
              <w:bottom w:val="single" w:color="000000" w:sz="2" w:space="0"/>
            </w:tcBorders>
          </w:tcPr>
          <w:p/>
        </w:tc>
        <w:tc>
          <w:tcPr>
            <w:tcW w:w="983" w:type="dxa"/>
            <w:vMerge w:val="continue"/>
            <w:tcBorders>
              <w:top w:val="nil"/>
              <w:left w:val="single" w:color="000000" w:sz="2" w:space="0"/>
              <w:bottom w:val="single" w:color="000000" w:sz="2" w:space="0"/>
            </w:tcBorders>
          </w:tcPr>
          <w:p/>
        </w:tc>
        <w:tc>
          <w:tcPr>
            <w:tcW w:w="1483" w:type="dxa"/>
            <w:vMerge w:val="continue"/>
            <w:tcBorders>
              <w:top w:val="nil"/>
              <w:bottom w:val="single" w:color="000000" w:sz="2" w:space="0"/>
            </w:tcBorders>
          </w:tcPr>
          <w:p/>
        </w:tc>
        <w:tc>
          <w:tcPr>
            <w:tcW w:w="3342" w:type="dxa"/>
            <w:tcBorders>
              <w:top w:val="single" w:color="000000" w:sz="2" w:space="0"/>
              <w:bottom w:val="single" w:color="000000" w:sz="2" w:space="0"/>
            </w:tcBorders>
          </w:tcPr>
          <w:p>
            <w:pPr>
              <w:pStyle w:val="8"/>
              <w:spacing w:before="71" w:line="295" w:lineRule="auto"/>
              <w:ind w:left="110" w:right="166" w:hanging="2"/>
              <w:rPr>
                <w:sz w:val="18"/>
                <w:szCs w:val="18"/>
              </w:rPr>
            </w:pPr>
            <w:r>
              <w:rPr>
                <w:spacing w:val="-1"/>
                <w:sz w:val="18"/>
                <w:szCs w:val="18"/>
              </w:rPr>
              <w:t>质量达标产出数：一定时期（本年度或</w:t>
            </w:r>
            <w:r>
              <w:rPr>
                <w:spacing w:val="8"/>
                <w:sz w:val="18"/>
                <w:szCs w:val="18"/>
              </w:rPr>
              <w:t xml:space="preserve"> </w:t>
            </w:r>
            <w:r>
              <w:rPr>
                <w:spacing w:val="-1"/>
                <w:sz w:val="18"/>
                <w:szCs w:val="18"/>
              </w:rPr>
              <w:t>项目期）内实际达到既定质量标准的产</w:t>
            </w:r>
            <w:r>
              <w:rPr>
                <w:spacing w:val="6"/>
                <w:sz w:val="18"/>
                <w:szCs w:val="18"/>
              </w:rPr>
              <w:t xml:space="preserve"> </w:t>
            </w:r>
            <w:r>
              <w:rPr>
                <w:spacing w:val="-1"/>
                <w:sz w:val="18"/>
                <w:szCs w:val="18"/>
              </w:rPr>
              <w:t>品或服务数量。既定质量标准是指项目</w:t>
            </w:r>
            <w:r>
              <w:rPr>
                <w:spacing w:val="6"/>
                <w:sz w:val="18"/>
                <w:szCs w:val="18"/>
              </w:rPr>
              <w:t xml:space="preserve"> </w:t>
            </w:r>
            <w:r>
              <w:rPr>
                <w:spacing w:val="-1"/>
                <w:sz w:val="18"/>
                <w:szCs w:val="18"/>
              </w:rPr>
              <w:t>实施单位设立绩效目标时依据计划标</w:t>
            </w:r>
          </w:p>
          <w:p>
            <w:pPr>
              <w:pStyle w:val="8"/>
              <w:spacing w:before="98" w:line="220" w:lineRule="auto"/>
              <w:ind w:left="109"/>
              <w:rPr>
                <w:sz w:val="18"/>
                <w:szCs w:val="18"/>
              </w:rPr>
            </w:pPr>
            <w:r>
              <w:rPr>
                <w:spacing w:val="-1"/>
                <w:sz w:val="18"/>
                <w:szCs w:val="18"/>
              </w:rPr>
              <w:t>准、行业标准、历史标准或其他标准而</w:t>
            </w:r>
          </w:p>
        </w:tc>
        <w:tc>
          <w:tcPr>
            <w:tcW w:w="674" w:type="dxa"/>
            <w:vMerge w:val="continue"/>
            <w:tcBorders>
              <w:top w:val="nil"/>
              <w:bottom w:val="single" w:color="000000" w:sz="2" w:space="0"/>
            </w:tcBorders>
          </w:tcPr>
          <w:p/>
        </w:tc>
        <w:tc>
          <w:tcPr>
            <w:tcW w:w="2542" w:type="dxa"/>
            <w:vMerge w:val="continue"/>
            <w:tcBorders>
              <w:top w:val="nil"/>
              <w:bottom w:val="single" w:color="000000" w:sz="2" w:space="0"/>
              <w:right w:val="single" w:color="000000" w:sz="2" w:space="0"/>
            </w:tcBorders>
          </w:tcPr>
          <w:p/>
        </w:tc>
      </w:tr>
    </w:tbl>
    <w:tbl>
      <w:tblPr>
        <w:tblStyle w:val="13"/>
        <w:tblW w:w="9744" w:type="dxa"/>
        <w:tblInd w:w="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
        <w:gridCol w:w="20"/>
        <w:gridCol w:w="982"/>
        <w:gridCol w:w="1483"/>
        <w:gridCol w:w="3340"/>
        <w:gridCol w:w="674"/>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724" w:type="dxa"/>
            <w:gridSpan w:val="2"/>
            <w:tcBorders>
              <w:top w:val="single" w:color="000000" w:sz="2" w:space="0"/>
              <w:left w:val="single" w:color="000000" w:sz="2" w:space="0"/>
              <w:bottom w:val="nil"/>
              <w:right w:val="single" w:color="000000" w:sz="2" w:space="0"/>
            </w:tcBorders>
          </w:tcPr>
          <w:p/>
        </w:tc>
        <w:tc>
          <w:tcPr>
            <w:tcW w:w="982" w:type="dxa"/>
            <w:tcBorders>
              <w:top w:val="single" w:color="000000" w:sz="2" w:space="0"/>
              <w:left w:val="single" w:color="000000" w:sz="2" w:space="0"/>
              <w:bottom w:val="single" w:color="000000" w:sz="2" w:space="0"/>
            </w:tcBorders>
          </w:tcPr>
          <w:p/>
        </w:tc>
        <w:tc>
          <w:tcPr>
            <w:tcW w:w="1483" w:type="dxa"/>
            <w:tcBorders>
              <w:top w:val="single" w:color="000000" w:sz="2" w:space="0"/>
              <w:bottom w:val="single" w:color="000000" w:sz="2" w:space="0"/>
            </w:tcBorders>
          </w:tcPr>
          <w:p/>
        </w:tc>
        <w:tc>
          <w:tcPr>
            <w:tcW w:w="3340" w:type="dxa"/>
            <w:tcBorders>
              <w:top w:val="single" w:color="000000" w:sz="2" w:space="0"/>
              <w:bottom w:val="single" w:color="000000" w:sz="2" w:space="0"/>
            </w:tcBorders>
          </w:tcPr>
          <w:p>
            <w:pPr>
              <w:pStyle w:val="8"/>
              <w:spacing w:before="72" w:line="219" w:lineRule="auto"/>
              <w:ind w:left="107"/>
              <w:rPr>
                <w:sz w:val="18"/>
                <w:szCs w:val="18"/>
              </w:rPr>
            </w:pPr>
            <w:r>
              <w:rPr>
                <w:spacing w:val="-2"/>
                <w:sz w:val="18"/>
                <w:szCs w:val="18"/>
              </w:rPr>
              <w:t>设定的绩效指标值。</w:t>
            </w:r>
          </w:p>
        </w:tc>
        <w:tc>
          <w:tcPr>
            <w:tcW w:w="674" w:type="dxa"/>
            <w:tcBorders>
              <w:top w:val="single" w:color="000000" w:sz="2" w:space="0"/>
              <w:bottom w:val="single" w:color="000000" w:sz="2" w:space="0"/>
            </w:tcBorders>
          </w:tcPr>
          <w:p/>
        </w:tc>
        <w:tc>
          <w:tcPr>
            <w:tcW w:w="2541" w:type="dxa"/>
            <w:tcBorders>
              <w:top w:val="single" w:color="000000" w:sz="2" w:space="0"/>
              <w:bottom w:val="single" w:color="000000" w:sz="2" w:space="0"/>
              <w:right w:val="single" w:color="000000" w:sz="2"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2" w:hRule="atLeast"/>
        </w:trPr>
        <w:tc>
          <w:tcPr>
            <w:tcW w:w="704" w:type="dxa"/>
            <w:vMerge w:val="restart"/>
            <w:tcBorders>
              <w:top w:val="nil"/>
              <w:left w:val="single" w:color="000000" w:sz="2" w:space="0"/>
              <w:bottom w:val="nil"/>
            </w:tcBorders>
          </w:tcPr>
          <w:p/>
        </w:tc>
        <w:tc>
          <w:tcPr>
            <w:tcW w:w="1002" w:type="dxa"/>
            <w:gridSpan w:val="2"/>
            <w:tcBorders>
              <w:top w:val="single" w:color="000000" w:sz="2" w:space="0"/>
              <w:bottom w:val="single" w:color="000000" w:sz="2" w:space="0"/>
            </w:tcBorders>
          </w:tcPr>
          <w:p>
            <w:pPr>
              <w:spacing w:line="242" w:lineRule="auto"/>
            </w:pPr>
          </w:p>
          <w:p>
            <w:pPr>
              <w:spacing w:line="243" w:lineRule="auto"/>
            </w:pPr>
          </w:p>
          <w:p>
            <w:pPr>
              <w:pStyle w:val="8"/>
              <w:spacing w:before="58" w:line="219" w:lineRule="auto"/>
              <w:ind w:left="146"/>
              <w:rPr>
                <w:sz w:val="18"/>
                <w:szCs w:val="18"/>
              </w:rPr>
            </w:pPr>
            <w:r>
              <w:rPr>
                <w:spacing w:val="-2"/>
                <w:sz w:val="18"/>
                <w:szCs w:val="18"/>
              </w:rPr>
              <w:t>产出时效</w:t>
            </w:r>
          </w:p>
        </w:tc>
        <w:tc>
          <w:tcPr>
            <w:tcW w:w="1483" w:type="dxa"/>
            <w:tcBorders>
              <w:top w:val="single" w:color="000000" w:sz="2" w:space="0"/>
              <w:bottom w:val="single" w:color="000000" w:sz="2" w:space="0"/>
            </w:tcBorders>
          </w:tcPr>
          <w:p>
            <w:pPr>
              <w:spacing w:line="242" w:lineRule="auto"/>
            </w:pPr>
          </w:p>
          <w:p>
            <w:pPr>
              <w:spacing w:line="243" w:lineRule="auto"/>
            </w:pPr>
          </w:p>
          <w:p>
            <w:pPr>
              <w:pStyle w:val="8"/>
              <w:spacing w:before="58" w:line="219" w:lineRule="auto"/>
              <w:ind w:left="105"/>
              <w:rPr>
                <w:sz w:val="18"/>
                <w:szCs w:val="18"/>
              </w:rPr>
            </w:pPr>
            <w:r>
              <w:rPr>
                <w:spacing w:val="-2"/>
                <w:sz w:val="18"/>
                <w:szCs w:val="18"/>
              </w:rPr>
              <w:t>完成及时性</w:t>
            </w:r>
          </w:p>
        </w:tc>
        <w:tc>
          <w:tcPr>
            <w:tcW w:w="3340" w:type="dxa"/>
            <w:tcBorders>
              <w:top w:val="single" w:color="000000" w:sz="2" w:space="0"/>
            </w:tcBorders>
          </w:tcPr>
          <w:p>
            <w:pPr>
              <w:pStyle w:val="8"/>
              <w:spacing w:before="67" w:line="270" w:lineRule="auto"/>
              <w:ind w:left="138" w:right="98" w:hanging="30"/>
              <w:rPr>
                <w:sz w:val="18"/>
                <w:szCs w:val="18"/>
              </w:rPr>
            </w:pPr>
            <w:r>
              <w:rPr>
                <w:spacing w:val="3"/>
                <w:sz w:val="18"/>
                <w:szCs w:val="18"/>
              </w:rPr>
              <w:t>实际完成时间：项目实施单位完成该项</w:t>
            </w:r>
            <w:r>
              <w:rPr>
                <w:spacing w:val="6"/>
                <w:sz w:val="18"/>
                <w:szCs w:val="18"/>
              </w:rPr>
              <w:t xml:space="preserve"> </w:t>
            </w:r>
            <w:r>
              <w:rPr>
                <w:spacing w:val="-5"/>
                <w:sz w:val="18"/>
                <w:szCs w:val="18"/>
              </w:rPr>
              <w:t>目实际所耗用的时间。</w:t>
            </w:r>
          </w:p>
          <w:p>
            <w:pPr>
              <w:pStyle w:val="8"/>
              <w:spacing w:before="116" w:line="270" w:lineRule="auto"/>
              <w:ind w:left="106" w:right="98" w:hanging="2"/>
              <w:rPr>
                <w:sz w:val="18"/>
                <w:szCs w:val="18"/>
              </w:rPr>
            </w:pPr>
            <w:r>
              <w:rPr>
                <w:spacing w:val="3"/>
                <w:sz w:val="18"/>
                <w:szCs w:val="18"/>
              </w:rPr>
              <w:t>计划完成时间：按照项目实施计划或相</w:t>
            </w:r>
            <w:r>
              <w:rPr>
                <w:spacing w:val="10"/>
                <w:sz w:val="18"/>
                <w:szCs w:val="18"/>
              </w:rPr>
              <w:t xml:space="preserve"> </w:t>
            </w:r>
            <w:r>
              <w:rPr>
                <w:spacing w:val="-1"/>
                <w:sz w:val="18"/>
                <w:szCs w:val="18"/>
              </w:rPr>
              <w:t>关规定完成该项目所需的时间。</w:t>
            </w:r>
          </w:p>
        </w:tc>
        <w:tc>
          <w:tcPr>
            <w:tcW w:w="674" w:type="dxa"/>
            <w:tcBorders>
              <w:top w:val="single" w:color="000000" w:sz="2" w:space="0"/>
            </w:tcBorders>
          </w:tcPr>
          <w:p>
            <w:pPr>
              <w:spacing w:line="256" w:lineRule="auto"/>
            </w:pPr>
          </w:p>
          <w:p>
            <w:pPr>
              <w:spacing w:line="256" w:lineRule="auto"/>
            </w:pPr>
          </w:p>
          <w:p>
            <w:pPr>
              <w:pStyle w:val="8"/>
              <w:spacing w:before="59" w:line="183" w:lineRule="auto"/>
              <w:ind w:left="295"/>
              <w:rPr>
                <w:sz w:val="18"/>
                <w:szCs w:val="18"/>
              </w:rPr>
            </w:pPr>
            <w:r>
              <w:rPr>
                <w:sz w:val="18"/>
                <w:szCs w:val="18"/>
              </w:rPr>
              <w:t>8</w:t>
            </w:r>
          </w:p>
        </w:tc>
        <w:tc>
          <w:tcPr>
            <w:tcW w:w="2541" w:type="dxa"/>
            <w:tcBorders>
              <w:top w:val="single" w:color="000000" w:sz="2" w:space="0"/>
            </w:tcBorders>
          </w:tcPr>
          <w:p>
            <w:pPr>
              <w:spacing w:line="329" w:lineRule="auto"/>
            </w:pPr>
          </w:p>
          <w:p>
            <w:pPr>
              <w:pStyle w:val="8"/>
              <w:spacing w:before="58" w:line="270" w:lineRule="auto"/>
              <w:ind w:left="114" w:right="101" w:hanging="5"/>
              <w:rPr>
                <w:sz w:val="18"/>
                <w:szCs w:val="18"/>
              </w:rPr>
            </w:pPr>
            <w:r>
              <w:rPr>
                <w:spacing w:val="-5"/>
                <w:sz w:val="18"/>
                <w:szCs w:val="18"/>
              </w:rPr>
              <w:t>及时完成计</w:t>
            </w:r>
            <w:r>
              <w:rPr>
                <w:spacing w:val="-32"/>
                <w:sz w:val="18"/>
                <w:szCs w:val="18"/>
              </w:rPr>
              <w:t xml:space="preserve"> </w:t>
            </w:r>
            <w:r>
              <w:rPr>
                <w:spacing w:val="-5"/>
                <w:sz w:val="18"/>
                <w:szCs w:val="18"/>
              </w:rPr>
              <w:t>8</w:t>
            </w:r>
            <w:r>
              <w:rPr>
                <w:spacing w:val="-36"/>
                <w:sz w:val="18"/>
                <w:szCs w:val="18"/>
              </w:rPr>
              <w:t xml:space="preserve"> </w:t>
            </w:r>
            <w:r>
              <w:rPr>
                <w:spacing w:val="-5"/>
                <w:sz w:val="18"/>
                <w:szCs w:val="18"/>
              </w:rPr>
              <w:t>分，每超过</w:t>
            </w:r>
            <w:r>
              <w:rPr>
                <w:spacing w:val="-38"/>
                <w:sz w:val="18"/>
                <w:szCs w:val="18"/>
              </w:rPr>
              <w:t xml:space="preserve"> </w:t>
            </w:r>
            <w:r>
              <w:rPr>
                <w:spacing w:val="-5"/>
                <w:sz w:val="18"/>
                <w:szCs w:val="18"/>
              </w:rPr>
              <w:t>2</w:t>
            </w:r>
            <w:r>
              <w:rPr>
                <w:spacing w:val="-36"/>
                <w:sz w:val="18"/>
                <w:szCs w:val="18"/>
              </w:rPr>
              <w:t xml:space="preserve"> </w:t>
            </w:r>
            <w:r>
              <w:rPr>
                <w:spacing w:val="-5"/>
                <w:sz w:val="18"/>
                <w:szCs w:val="18"/>
              </w:rPr>
              <w:t>个</w:t>
            </w:r>
            <w:r>
              <w:rPr>
                <w:sz w:val="18"/>
                <w:szCs w:val="18"/>
              </w:rPr>
              <w:t xml:space="preserve"> </w:t>
            </w:r>
            <w:r>
              <w:rPr>
                <w:spacing w:val="-5"/>
                <w:sz w:val="18"/>
                <w:szCs w:val="18"/>
              </w:rPr>
              <w:t>月扣</w:t>
            </w:r>
            <w:r>
              <w:rPr>
                <w:spacing w:val="-16"/>
                <w:sz w:val="18"/>
                <w:szCs w:val="18"/>
              </w:rPr>
              <w:t xml:space="preserve"> </w:t>
            </w:r>
            <w:r>
              <w:rPr>
                <w:spacing w:val="-5"/>
                <w:sz w:val="18"/>
                <w:szCs w:val="18"/>
              </w:rPr>
              <w:t>1</w:t>
            </w:r>
            <w:r>
              <w:rPr>
                <w:spacing w:val="-37"/>
                <w:sz w:val="18"/>
                <w:szCs w:val="18"/>
              </w:rPr>
              <w:t xml:space="preserve"> </w:t>
            </w:r>
            <w:r>
              <w:rPr>
                <w:spacing w:val="-5"/>
                <w:sz w:val="18"/>
                <w:szCs w:val="18"/>
              </w:rPr>
              <w:t>分，扣完为止。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6" w:hRule="atLeast"/>
        </w:trPr>
        <w:tc>
          <w:tcPr>
            <w:tcW w:w="704" w:type="dxa"/>
            <w:vMerge w:val="continue"/>
            <w:tcBorders>
              <w:top w:val="nil"/>
              <w:left w:val="single" w:color="000000" w:sz="2" w:space="0"/>
              <w:bottom w:val="single" w:color="000000" w:sz="2" w:space="0"/>
            </w:tcBorders>
          </w:tcPr>
          <w:p/>
        </w:tc>
        <w:tc>
          <w:tcPr>
            <w:tcW w:w="1002" w:type="dxa"/>
            <w:gridSpan w:val="2"/>
            <w:tcBorders>
              <w:top w:val="single" w:color="000000" w:sz="2" w:space="0"/>
              <w:bottom w:val="single" w:color="000000" w:sz="2" w:space="0"/>
            </w:tcBorders>
          </w:tcPr>
          <w:p>
            <w:pPr>
              <w:spacing w:line="278" w:lineRule="auto"/>
            </w:pPr>
          </w:p>
          <w:p>
            <w:pPr>
              <w:spacing w:line="279" w:lineRule="auto"/>
            </w:pPr>
          </w:p>
          <w:p>
            <w:pPr>
              <w:spacing w:line="279" w:lineRule="auto"/>
            </w:pPr>
          </w:p>
          <w:p>
            <w:pPr>
              <w:spacing w:line="279" w:lineRule="auto"/>
            </w:pPr>
          </w:p>
          <w:p>
            <w:pPr>
              <w:pStyle w:val="8"/>
              <w:spacing w:before="59" w:line="219" w:lineRule="auto"/>
              <w:ind w:left="146"/>
              <w:rPr>
                <w:sz w:val="18"/>
                <w:szCs w:val="18"/>
              </w:rPr>
            </w:pPr>
            <w:r>
              <w:rPr>
                <w:spacing w:val="-2"/>
                <w:sz w:val="18"/>
                <w:szCs w:val="18"/>
              </w:rPr>
              <w:t>产出成本</w:t>
            </w:r>
          </w:p>
        </w:tc>
        <w:tc>
          <w:tcPr>
            <w:tcW w:w="1483" w:type="dxa"/>
            <w:tcBorders>
              <w:top w:val="single" w:color="000000" w:sz="2" w:space="0"/>
              <w:bottom w:val="single" w:color="000000" w:sz="2" w:space="0"/>
            </w:tcBorders>
          </w:tcPr>
          <w:p>
            <w:pPr>
              <w:spacing w:line="278" w:lineRule="auto"/>
            </w:pPr>
          </w:p>
          <w:p>
            <w:pPr>
              <w:spacing w:line="279" w:lineRule="auto"/>
            </w:pPr>
          </w:p>
          <w:p>
            <w:pPr>
              <w:spacing w:line="279" w:lineRule="auto"/>
            </w:pPr>
          </w:p>
          <w:p>
            <w:pPr>
              <w:spacing w:line="279" w:lineRule="auto"/>
            </w:pPr>
          </w:p>
          <w:p>
            <w:pPr>
              <w:pStyle w:val="8"/>
              <w:spacing w:before="59" w:line="219" w:lineRule="auto"/>
              <w:ind w:left="105"/>
              <w:rPr>
                <w:sz w:val="18"/>
                <w:szCs w:val="18"/>
              </w:rPr>
            </w:pPr>
            <w:r>
              <w:rPr>
                <w:spacing w:val="-2"/>
                <w:sz w:val="18"/>
                <w:szCs w:val="18"/>
              </w:rPr>
              <w:t>成本节约率</w:t>
            </w:r>
          </w:p>
        </w:tc>
        <w:tc>
          <w:tcPr>
            <w:tcW w:w="3340" w:type="dxa"/>
          </w:tcPr>
          <w:p>
            <w:pPr>
              <w:pStyle w:val="8"/>
              <w:spacing w:before="70" w:line="269" w:lineRule="auto"/>
              <w:ind w:left="104" w:right="99" w:firstLine="1"/>
              <w:rPr>
                <w:sz w:val="18"/>
                <w:szCs w:val="18"/>
              </w:rPr>
            </w:pPr>
            <w:r>
              <w:rPr>
                <w:spacing w:val="1"/>
                <w:sz w:val="18"/>
                <w:szCs w:val="18"/>
              </w:rPr>
              <w:t>成本节约率=</w:t>
            </w:r>
            <w:r>
              <w:rPr>
                <w:spacing w:val="-51"/>
                <w:sz w:val="18"/>
                <w:szCs w:val="18"/>
              </w:rPr>
              <w:t xml:space="preserve"> </w:t>
            </w:r>
            <w:r>
              <w:rPr>
                <w:spacing w:val="1"/>
                <w:sz w:val="18"/>
                <w:szCs w:val="18"/>
              </w:rPr>
              <w:t>{（计划成本-实际成本）/</w:t>
            </w:r>
            <w:r>
              <w:rPr>
                <w:sz w:val="18"/>
                <w:szCs w:val="18"/>
              </w:rPr>
              <w:t xml:space="preserve"> </w:t>
            </w:r>
            <w:r>
              <w:rPr>
                <w:spacing w:val="-1"/>
                <w:sz w:val="18"/>
                <w:szCs w:val="18"/>
              </w:rPr>
              <w:t>计划成本}*100%</w:t>
            </w:r>
          </w:p>
          <w:p>
            <w:pPr>
              <w:pStyle w:val="8"/>
              <w:spacing w:before="116" w:line="288" w:lineRule="auto"/>
              <w:ind w:left="105" w:right="98" w:firstLine="3"/>
              <w:rPr>
                <w:sz w:val="18"/>
                <w:szCs w:val="18"/>
              </w:rPr>
            </w:pPr>
            <w:r>
              <w:rPr>
                <w:spacing w:val="3"/>
                <w:sz w:val="18"/>
                <w:szCs w:val="18"/>
              </w:rPr>
              <w:t>实际成本：项目实施单位如期、保质、</w:t>
            </w:r>
            <w:r>
              <w:rPr>
                <w:spacing w:val="6"/>
                <w:sz w:val="18"/>
                <w:szCs w:val="18"/>
              </w:rPr>
              <w:t xml:space="preserve"> </w:t>
            </w:r>
            <w:r>
              <w:rPr>
                <w:spacing w:val="3"/>
                <w:sz w:val="18"/>
                <w:szCs w:val="18"/>
              </w:rPr>
              <w:t>保量完成既定工作目标实际所耗费的支</w:t>
            </w:r>
            <w:r>
              <w:rPr>
                <w:spacing w:val="9"/>
                <w:sz w:val="18"/>
                <w:szCs w:val="18"/>
              </w:rPr>
              <w:t xml:space="preserve"> </w:t>
            </w:r>
            <w:r>
              <w:rPr>
                <w:spacing w:val="-4"/>
                <w:sz w:val="18"/>
                <w:szCs w:val="18"/>
              </w:rPr>
              <w:t>出。</w:t>
            </w:r>
          </w:p>
          <w:p>
            <w:pPr>
              <w:pStyle w:val="8"/>
              <w:spacing w:before="115" w:line="286" w:lineRule="auto"/>
              <w:ind w:left="104" w:right="98"/>
              <w:jc w:val="both"/>
              <w:rPr>
                <w:sz w:val="18"/>
                <w:szCs w:val="18"/>
              </w:rPr>
            </w:pPr>
            <w:r>
              <w:rPr>
                <w:spacing w:val="3"/>
                <w:sz w:val="18"/>
                <w:szCs w:val="18"/>
              </w:rPr>
              <w:t>计划成本：项目实施单位为完成工作目</w:t>
            </w:r>
            <w:r>
              <w:rPr>
                <w:spacing w:val="10"/>
                <w:sz w:val="18"/>
                <w:szCs w:val="18"/>
              </w:rPr>
              <w:t xml:space="preserve"> </w:t>
            </w:r>
            <w:r>
              <w:rPr>
                <w:spacing w:val="3"/>
                <w:sz w:val="18"/>
                <w:szCs w:val="18"/>
              </w:rPr>
              <w:t>标计划安排的支出，一般以项目预算为</w:t>
            </w:r>
            <w:r>
              <w:rPr>
                <w:spacing w:val="9"/>
                <w:sz w:val="18"/>
                <w:szCs w:val="18"/>
              </w:rPr>
              <w:t xml:space="preserve"> </w:t>
            </w:r>
            <w:r>
              <w:rPr>
                <w:spacing w:val="-3"/>
                <w:sz w:val="18"/>
                <w:szCs w:val="18"/>
              </w:rPr>
              <w:t>参考。</w:t>
            </w:r>
          </w:p>
        </w:tc>
        <w:tc>
          <w:tcPr>
            <w:tcW w:w="674" w:type="dxa"/>
          </w:tcPr>
          <w:p>
            <w:pPr>
              <w:spacing w:line="286" w:lineRule="auto"/>
            </w:pPr>
          </w:p>
          <w:p>
            <w:pPr>
              <w:spacing w:line="286" w:lineRule="auto"/>
            </w:pPr>
          </w:p>
          <w:p>
            <w:pPr>
              <w:spacing w:line="286" w:lineRule="auto"/>
            </w:pPr>
          </w:p>
          <w:p>
            <w:pPr>
              <w:spacing w:line="286" w:lineRule="auto"/>
            </w:pPr>
          </w:p>
          <w:p>
            <w:pPr>
              <w:pStyle w:val="8"/>
              <w:spacing w:before="58" w:line="183" w:lineRule="auto"/>
              <w:ind w:left="295"/>
              <w:rPr>
                <w:sz w:val="18"/>
                <w:szCs w:val="18"/>
              </w:rPr>
            </w:pPr>
            <w:r>
              <w:rPr>
                <w:sz w:val="18"/>
                <w:szCs w:val="18"/>
              </w:rPr>
              <w:t>8</w:t>
            </w:r>
          </w:p>
        </w:tc>
        <w:tc>
          <w:tcPr>
            <w:tcW w:w="2541" w:type="dxa"/>
          </w:tcPr>
          <w:p>
            <w:pPr>
              <w:spacing w:line="268" w:lineRule="auto"/>
            </w:pPr>
          </w:p>
          <w:p>
            <w:pPr>
              <w:spacing w:line="269" w:lineRule="auto"/>
            </w:pPr>
          </w:p>
          <w:p>
            <w:pPr>
              <w:spacing w:line="269" w:lineRule="auto"/>
            </w:pPr>
          </w:p>
          <w:p>
            <w:pPr>
              <w:pStyle w:val="8"/>
              <w:spacing w:before="59" w:line="286" w:lineRule="auto"/>
              <w:ind w:left="111" w:right="113"/>
              <w:jc w:val="both"/>
              <w:rPr>
                <w:sz w:val="18"/>
                <w:szCs w:val="18"/>
              </w:rPr>
            </w:pPr>
            <w:r>
              <w:rPr>
                <w:spacing w:val="-2"/>
                <w:sz w:val="18"/>
                <w:szCs w:val="18"/>
              </w:rPr>
              <w:t>成本节约率≥0</w:t>
            </w:r>
            <w:r>
              <w:rPr>
                <w:spacing w:val="-15"/>
                <w:sz w:val="18"/>
                <w:szCs w:val="18"/>
              </w:rPr>
              <w:t xml:space="preserve"> </w:t>
            </w:r>
            <w:r>
              <w:rPr>
                <w:spacing w:val="-2"/>
                <w:sz w:val="18"/>
                <w:szCs w:val="18"/>
              </w:rPr>
              <w:t>的，得满分；</w:t>
            </w:r>
            <w:r>
              <w:rPr>
                <w:sz w:val="18"/>
                <w:szCs w:val="18"/>
              </w:rPr>
              <w:t xml:space="preserve"> </w:t>
            </w:r>
            <w:r>
              <w:rPr>
                <w:spacing w:val="-1"/>
                <w:sz w:val="18"/>
                <w:szCs w:val="18"/>
              </w:rPr>
              <w:t>成本节约率＜0，每低</w:t>
            </w:r>
            <w:r>
              <w:rPr>
                <w:spacing w:val="-27"/>
                <w:sz w:val="18"/>
                <w:szCs w:val="18"/>
              </w:rPr>
              <w:t xml:space="preserve"> </w:t>
            </w:r>
            <w:r>
              <w:rPr>
                <w:spacing w:val="-1"/>
                <w:sz w:val="18"/>
                <w:szCs w:val="18"/>
              </w:rPr>
              <w:t>5%的，</w:t>
            </w:r>
            <w:r>
              <w:rPr>
                <w:sz w:val="18"/>
                <w:szCs w:val="18"/>
              </w:rPr>
              <w:t xml:space="preserve"> </w:t>
            </w:r>
            <w:r>
              <w:rPr>
                <w:spacing w:val="-6"/>
                <w:sz w:val="18"/>
                <w:szCs w:val="18"/>
              </w:rPr>
              <w:t>扣</w:t>
            </w:r>
            <w:r>
              <w:rPr>
                <w:spacing w:val="-17"/>
                <w:sz w:val="18"/>
                <w:szCs w:val="18"/>
              </w:rPr>
              <w:t xml:space="preserve"> </w:t>
            </w:r>
            <w:r>
              <w:rPr>
                <w:spacing w:val="-6"/>
                <w:sz w:val="18"/>
                <w:szCs w:val="18"/>
              </w:rPr>
              <w:t>1</w:t>
            </w:r>
            <w:r>
              <w:rPr>
                <w:spacing w:val="-36"/>
                <w:sz w:val="18"/>
                <w:szCs w:val="18"/>
              </w:rPr>
              <w:t xml:space="preserve"> </w:t>
            </w:r>
            <w:r>
              <w:rPr>
                <w:spacing w:val="-6"/>
                <w:sz w:val="18"/>
                <w:szCs w:val="18"/>
              </w:rPr>
              <w:t>分，直至扣完本项分值。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704" w:type="dxa"/>
            <w:vMerge w:val="restart"/>
            <w:tcBorders>
              <w:top w:val="single" w:color="000000" w:sz="2" w:space="0"/>
              <w:bottom w:val="nil"/>
            </w:tcBorders>
          </w:tcPr>
          <w:p>
            <w:pPr>
              <w:spacing w:line="286" w:lineRule="auto"/>
            </w:pPr>
          </w:p>
          <w:p>
            <w:pPr>
              <w:spacing w:line="286" w:lineRule="auto"/>
            </w:pPr>
          </w:p>
          <w:p>
            <w:pPr>
              <w:spacing w:line="286" w:lineRule="auto"/>
            </w:pPr>
          </w:p>
          <w:p>
            <w:pPr>
              <w:spacing w:line="286" w:lineRule="auto"/>
            </w:pPr>
          </w:p>
          <w:p>
            <w:pPr>
              <w:spacing w:line="286" w:lineRule="auto"/>
            </w:pPr>
          </w:p>
          <w:p>
            <w:pPr>
              <w:pStyle w:val="8"/>
              <w:spacing w:before="59" w:line="276" w:lineRule="auto"/>
              <w:ind w:left="117" w:right="64" w:hanging="5"/>
              <w:rPr>
                <w:sz w:val="18"/>
                <w:szCs w:val="18"/>
              </w:rPr>
            </w:pPr>
            <w:r>
              <w:rPr>
                <w:spacing w:val="-6"/>
                <w:sz w:val="18"/>
                <w:szCs w:val="18"/>
              </w:rPr>
              <w:t>效果</w:t>
            </w:r>
            <w:r>
              <w:rPr>
                <w:sz w:val="18"/>
                <w:szCs w:val="18"/>
              </w:rPr>
              <w:t xml:space="preserve">   </w:t>
            </w:r>
            <w:r>
              <w:rPr>
                <w:spacing w:val="-9"/>
                <w:sz w:val="18"/>
                <w:szCs w:val="18"/>
              </w:rPr>
              <w:t>（30）</w:t>
            </w:r>
          </w:p>
        </w:tc>
        <w:tc>
          <w:tcPr>
            <w:tcW w:w="1002" w:type="dxa"/>
            <w:gridSpan w:val="2"/>
            <w:vMerge w:val="restart"/>
            <w:tcBorders>
              <w:top w:val="single" w:color="000000" w:sz="2" w:space="0"/>
              <w:bottom w:val="nil"/>
            </w:tcBorders>
          </w:tcPr>
          <w:p>
            <w:pPr>
              <w:spacing w:line="264" w:lineRule="auto"/>
            </w:pPr>
          </w:p>
          <w:p>
            <w:pPr>
              <w:spacing w:line="264" w:lineRule="auto"/>
            </w:pPr>
          </w:p>
          <w:p>
            <w:pPr>
              <w:spacing w:line="264" w:lineRule="auto"/>
            </w:pPr>
          </w:p>
          <w:p>
            <w:pPr>
              <w:spacing w:line="264" w:lineRule="auto"/>
            </w:pPr>
          </w:p>
          <w:p>
            <w:pPr>
              <w:spacing w:line="265" w:lineRule="auto"/>
            </w:pPr>
          </w:p>
          <w:p>
            <w:pPr>
              <w:spacing w:line="265" w:lineRule="auto"/>
            </w:pPr>
          </w:p>
          <w:p>
            <w:pPr>
              <w:pStyle w:val="8"/>
              <w:spacing w:before="58" w:line="220" w:lineRule="auto"/>
              <w:ind w:left="149"/>
              <w:rPr>
                <w:sz w:val="18"/>
                <w:szCs w:val="18"/>
              </w:rPr>
            </w:pPr>
            <w:r>
              <w:rPr>
                <w:spacing w:val="-3"/>
                <w:sz w:val="18"/>
                <w:szCs w:val="18"/>
              </w:rPr>
              <w:t>项目效果</w:t>
            </w:r>
          </w:p>
        </w:tc>
        <w:tc>
          <w:tcPr>
            <w:tcW w:w="1483" w:type="dxa"/>
            <w:tcBorders>
              <w:top w:val="single" w:color="000000" w:sz="2" w:space="0"/>
            </w:tcBorders>
          </w:tcPr>
          <w:p>
            <w:pPr>
              <w:pStyle w:val="8"/>
              <w:spacing w:before="231" w:line="219" w:lineRule="auto"/>
              <w:ind w:left="105"/>
              <w:rPr>
                <w:sz w:val="18"/>
                <w:szCs w:val="18"/>
              </w:rPr>
            </w:pPr>
            <w:r>
              <w:rPr>
                <w:spacing w:val="-3"/>
                <w:sz w:val="18"/>
                <w:szCs w:val="18"/>
              </w:rPr>
              <w:t>社会效益</w:t>
            </w:r>
          </w:p>
        </w:tc>
        <w:tc>
          <w:tcPr>
            <w:tcW w:w="3340" w:type="dxa"/>
          </w:tcPr>
          <w:p>
            <w:pPr>
              <w:pStyle w:val="8"/>
              <w:spacing w:before="75" w:line="270" w:lineRule="auto"/>
              <w:ind w:left="103" w:right="98" w:firstLine="3"/>
              <w:rPr>
                <w:sz w:val="18"/>
                <w:szCs w:val="18"/>
              </w:rPr>
            </w:pPr>
            <w:r>
              <w:rPr>
                <w:spacing w:val="3"/>
                <w:sz w:val="18"/>
                <w:szCs w:val="18"/>
              </w:rPr>
              <w:t>项目实施对社会发展所带来的直接或间</w:t>
            </w:r>
            <w:r>
              <w:rPr>
                <w:spacing w:val="7"/>
                <w:sz w:val="18"/>
                <w:szCs w:val="18"/>
              </w:rPr>
              <w:t xml:space="preserve"> </w:t>
            </w:r>
            <w:r>
              <w:rPr>
                <w:spacing w:val="-2"/>
                <w:sz w:val="18"/>
                <w:szCs w:val="18"/>
              </w:rPr>
              <w:t>接影响情况。</w:t>
            </w:r>
          </w:p>
        </w:tc>
        <w:tc>
          <w:tcPr>
            <w:tcW w:w="674" w:type="dxa"/>
          </w:tcPr>
          <w:p>
            <w:pPr>
              <w:pStyle w:val="8"/>
              <w:spacing w:before="258" w:line="184" w:lineRule="auto"/>
              <w:ind w:left="262"/>
              <w:rPr>
                <w:sz w:val="18"/>
                <w:szCs w:val="18"/>
              </w:rPr>
            </w:pPr>
            <w:r>
              <w:rPr>
                <w:spacing w:val="-10"/>
                <w:sz w:val="18"/>
                <w:szCs w:val="18"/>
              </w:rPr>
              <w:t>12</w:t>
            </w:r>
          </w:p>
        </w:tc>
        <w:tc>
          <w:tcPr>
            <w:tcW w:w="2541" w:type="dxa"/>
          </w:tcPr>
          <w:p>
            <w:pPr>
              <w:pStyle w:val="8"/>
              <w:spacing w:before="231" w:line="220" w:lineRule="auto"/>
              <w:ind w:right="13"/>
              <w:jc w:val="right"/>
              <w:rPr>
                <w:sz w:val="18"/>
                <w:szCs w:val="18"/>
              </w:rPr>
            </w:pPr>
            <w:r>
              <w:rPr>
                <w:spacing w:val="-5"/>
                <w:sz w:val="18"/>
                <w:szCs w:val="18"/>
              </w:rPr>
              <w:t>实现计</w:t>
            </w:r>
            <w:r>
              <w:rPr>
                <w:spacing w:val="-17"/>
                <w:sz w:val="18"/>
                <w:szCs w:val="18"/>
              </w:rPr>
              <w:t xml:space="preserve"> </w:t>
            </w:r>
            <w:r>
              <w:rPr>
                <w:spacing w:val="-5"/>
                <w:sz w:val="18"/>
                <w:szCs w:val="18"/>
              </w:rPr>
              <w:t>12</w:t>
            </w:r>
            <w:r>
              <w:rPr>
                <w:spacing w:val="-36"/>
                <w:sz w:val="18"/>
                <w:szCs w:val="18"/>
              </w:rPr>
              <w:t xml:space="preserve"> </w:t>
            </w:r>
            <w:r>
              <w:rPr>
                <w:spacing w:val="-5"/>
                <w:sz w:val="18"/>
                <w:szCs w:val="18"/>
              </w:rPr>
              <w:t>分，未实现不计分。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2" w:hRule="atLeast"/>
        </w:trPr>
        <w:tc>
          <w:tcPr>
            <w:tcW w:w="704" w:type="dxa"/>
            <w:vMerge w:val="continue"/>
            <w:tcBorders>
              <w:top w:val="nil"/>
              <w:bottom w:val="nil"/>
            </w:tcBorders>
          </w:tcPr>
          <w:p/>
        </w:tc>
        <w:tc>
          <w:tcPr>
            <w:tcW w:w="1002" w:type="dxa"/>
            <w:gridSpan w:val="2"/>
            <w:vMerge w:val="continue"/>
            <w:tcBorders>
              <w:top w:val="nil"/>
              <w:bottom w:val="nil"/>
            </w:tcBorders>
          </w:tcPr>
          <w:p/>
        </w:tc>
        <w:tc>
          <w:tcPr>
            <w:tcW w:w="1483" w:type="dxa"/>
          </w:tcPr>
          <w:p>
            <w:pPr>
              <w:spacing w:line="317" w:lineRule="auto"/>
            </w:pPr>
          </w:p>
          <w:p>
            <w:pPr>
              <w:spacing w:line="318" w:lineRule="auto"/>
            </w:pPr>
          </w:p>
          <w:p>
            <w:pPr>
              <w:pStyle w:val="8"/>
              <w:spacing w:before="58" w:line="219" w:lineRule="auto"/>
              <w:ind w:left="105"/>
              <w:rPr>
                <w:sz w:val="18"/>
                <w:szCs w:val="18"/>
              </w:rPr>
            </w:pPr>
            <w:r>
              <w:rPr>
                <w:spacing w:val="-2"/>
                <w:sz w:val="18"/>
                <w:szCs w:val="18"/>
              </w:rPr>
              <w:t>可持续性影响</w:t>
            </w:r>
          </w:p>
        </w:tc>
        <w:tc>
          <w:tcPr>
            <w:tcW w:w="3340" w:type="dxa"/>
          </w:tcPr>
          <w:p>
            <w:pPr>
              <w:pStyle w:val="8"/>
              <w:spacing w:before="75" w:line="300" w:lineRule="auto"/>
              <w:ind w:left="105" w:right="98" w:firstLine="2"/>
              <w:jc w:val="both"/>
              <w:rPr>
                <w:sz w:val="18"/>
                <w:szCs w:val="18"/>
              </w:rPr>
            </w:pPr>
            <w:r>
              <w:rPr>
                <w:spacing w:val="3"/>
                <w:sz w:val="18"/>
                <w:szCs w:val="18"/>
              </w:rPr>
              <w:t>项目后续运行及成效发挥的可持续影响</w:t>
            </w:r>
            <w:r>
              <w:rPr>
                <w:spacing w:val="7"/>
                <w:sz w:val="18"/>
                <w:szCs w:val="18"/>
              </w:rPr>
              <w:t xml:space="preserve"> </w:t>
            </w:r>
            <w:r>
              <w:rPr>
                <w:spacing w:val="3"/>
                <w:sz w:val="18"/>
                <w:szCs w:val="18"/>
              </w:rPr>
              <w:t>情况。该指标为项目个性化指标，项目</w:t>
            </w:r>
            <w:r>
              <w:rPr>
                <w:spacing w:val="9"/>
                <w:sz w:val="18"/>
                <w:szCs w:val="18"/>
              </w:rPr>
              <w:t xml:space="preserve"> </w:t>
            </w:r>
            <w:r>
              <w:rPr>
                <w:spacing w:val="3"/>
                <w:sz w:val="18"/>
                <w:szCs w:val="18"/>
              </w:rPr>
              <w:t>实施后会产生的可持续影响，根据实际</w:t>
            </w:r>
            <w:r>
              <w:rPr>
                <w:spacing w:val="9"/>
                <w:sz w:val="18"/>
                <w:szCs w:val="18"/>
              </w:rPr>
              <w:t xml:space="preserve"> </w:t>
            </w:r>
            <w:r>
              <w:rPr>
                <w:spacing w:val="3"/>
                <w:sz w:val="18"/>
                <w:szCs w:val="18"/>
              </w:rPr>
              <w:t>情况细化指标。分值根据项目具体情况</w:t>
            </w:r>
            <w:r>
              <w:rPr>
                <w:spacing w:val="9"/>
                <w:sz w:val="18"/>
                <w:szCs w:val="18"/>
              </w:rPr>
              <w:t xml:space="preserve"> </w:t>
            </w:r>
            <w:r>
              <w:rPr>
                <w:spacing w:val="-4"/>
                <w:sz w:val="18"/>
                <w:szCs w:val="18"/>
              </w:rPr>
              <w:t>调整</w:t>
            </w:r>
          </w:p>
        </w:tc>
        <w:tc>
          <w:tcPr>
            <w:tcW w:w="674" w:type="dxa"/>
          </w:tcPr>
          <w:p>
            <w:pPr>
              <w:spacing w:line="331" w:lineRule="auto"/>
            </w:pPr>
          </w:p>
          <w:p>
            <w:pPr>
              <w:spacing w:line="332" w:lineRule="auto"/>
            </w:pPr>
          </w:p>
          <w:p>
            <w:pPr>
              <w:pStyle w:val="8"/>
              <w:spacing w:before="58" w:line="183" w:lineRule="auto"/>
              <w:ind w:left="296"/>
              <w:rPr>
                <w:sz w:val="18"/>
                <w:szCs w:val="18"/>
              </w:rPr>
            </w:pPr>
            <w:r>
              <w:rPr>
                <w:color w:val="444444"/>
                <w:sz w:val="18"/>
                <w:szCs w:val="18"/>
              </w:rPr>
              <w:t>6</w:t>
            </w:r>
          </w:p>
        </w:tc>
        <w:tc>
          <w:tcPr>
            <w:tcW w:w="2541" w:type="dxa"/>
          </w:tcPr>
          <w:p>
            <w:pPr>
              <w:spacing w:line="317" w:lineRule="auto"/>
            </w:pPr>
          </w:p>
          <w:p>
            <w:pPr>
              <w:spacing w:line="318" w:lineRule="auto"/>
            </w:pPr>
          </w:p>
          <w:p>
            <w:pPr>
              <w:pStyle w:val="8"/>
              <w:spacing w:before="58" w:line="220" w:lineRule="auto"/>
              <w:ind w:left="114"/>
              <w:rPr>
                <w:sz w:val="18"/>
                <w:szCs w:val="18"/>
              </w:rPr>
            </w:pPr>
            <w:r>
              <w:rPr>
                <w:spacing w:val="-3"/>
                <w:sz w:val="18"/>
                <w:szCs w:val="18"/>
              </w:rPr>
              <w:t>实现计</w:t>
            </w:r>
            <w:r>
              <w:rPr>
                <w:spacing w:val="-27"/>
                <w:sz w:val="18"/>
                <w:szCs w:val="18"/>
              </w:rPr>
              <w:t xml:space="preserve"> </w:t>
            </w:r>
            <w:r>
              <w:rPr>
                <w:spacing w:val="-3"/>
                <w:sz w:val="18"/>
                <w:szCs w:val="18"/>
              </w:rPr>
              <w:t>6</w:t>
            </w:r>
            <w:r>
              <w:rPr>
                <w:spacing w:val="-37"/>
                <w:sz w:val="18"/>
                <w:szCs w:val="18"/>
              </w:rPr>
              <w:t xml:space="preserve"> </w:t>
            </w:r>
            <w:r>
              <w:rPr>
                <w:spacing w:val="-3"/>
                <w:sz w:val="18"/>
                <w:szCs w:val="18"/>
              </w:rPr>
              <w:t>分，未实现不计分。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2" w:hRule="atLeast"/>
        </w:trPr>
        <w:tc>
          <w:tcPr>
            <w:tcW w:w="704" w:type="dxa"/>
            <w:vMerge w:val="continue"/>
            <w:tcBorders>
              <w:top w:val="nil"/>
            </w:tcBorders>
          </w:tcPr>
          <w:p/>
        </w:tc>
        <w:tc>
          <w:tcPr>
            <w:tcW w:w="1002" w:type="dxa"/>
            <w:gridSpan w:val="2"/>
            <w:vMerge w:val="continue"/>
            <w:tcBorders>
              <w:top w:val="nil"/>
            </w:tcBorders>
          </w:tcPr>
          <w:p/>
        </w:tc>
        <w:tc>
          <w:tcPr>
            <w:tcW w:w="1483" w:type="dxa"/>
          </w:tcPr>
          <w:p>
            <w:pPr>
              <w:spacing w:line="326" w:lineRule="auto"/>
            </w:pPr>
          </w:p>
          <w:p>
            <w:pPr>
              <w:pStyle w:val="8"/>
              <w:spacing w:before="59" w:line="270" w:lineRule="auto"/>
              <w:ind w:left="103" w:right="101" w:firstLine="2"/>
              <w:rPr>
                <w:sz w:val="18"/>
                <w:szCs w:val="18"/>
              </w:rPr>
            </w:pPr>
            <w:r>
              <w:rPr>
                <w:sz w:val="18"/>
                <w:szCs w:val="18"/>
              </w:rPr>
              <w:t xml:space="preserve">社会公众或服务 </w:t>
            </w:r>
            <w:r>
              <w:rPr>
                <w:spacing w:val="-2"/>
                <w:sz w:val="18"/>
                <w:szCs w:val="18"/>
              </w:rPr>
              <w:t>对象满意度</w:t>
            </w:r>
          </w:p>
        </w:tc>
        <w:tc>
          <w:tcPr>
            <w:tcW w:w="3340" w:type="dxa"/>
          </w:tcPr>
          <w:p>
            <w:pPr>
              <w:pStyle w:val="8"/>
              <w:spacing w:before="74" w:line="295" w:lineRule="auto"/>
              <w:ind w:left="104" w:right="37" w:firstLine="1"/>
              <w:jc w:val="both"/>
              <w:rPr>
                <w:sz w:val="18"/>
                <w:szCs w:val="18"/>
              </w:rPr>
            </w:pPr>
            <w:r>
              <w:rPr>
                <w:spacing w:val="2"/>
                <w:sz w:val="18"/>
                <w:szCs w:val="18"/>
              </w:rPr>
              <w:t xml:space="preserve">社会公众或服务对象对项目实施效果的 满意程度。社会公众或服务对象是指因 </w:t>
            </w:r>
            <w:r>
              <w:rPr>
                <w:spacing w:val="-4"/>
                <w:sz w:val="18"/>
                <w:szCs w:val="18"/>
              </w:rPr>
              <w:t>该项目实施而受到影响的部门（单位）、</w:t>
            </w:r>
            <w:r>
              <w:rPr>
                <w:spacing w:val="13"/>
                <w:sz w:val="18"/>
                <w:szCs w:val="18"/>
              </w:rPr>
              <w:t xml:space="preserve"> </w:t>
            </w:r>
            <w:r>
              <w:rPr>
                <w:spacing w:val="-4"/>
                <w:sz w:val="18"/>
                <w:szCs w:val="18"/>
              </w:rPr>
              <w:t>群体或个人。一般采取社会调查的方式。</w:t>
            </w:r>
          </w:p>
        </w:tc>
        <w:tc>
          <w:tcPr>
            <w:tcW w:w="674" w:type="dxa"/>
          </w:tcPr>
          <w:p>
            <w:pPr>
              <w:spacing w:line="254" w:lineRule="auto"/>
            </w:pPr>
          </w:p>
          <w:p>
            <w:pPr>
              <w:spacing w:line="255" w:lineRule="auto"/>
            </w:pPr>
          </w:p>
          <w:p>
            <w:pPr>
              <w:pStyle w:val="8"/>
              <w:spacing w:before="59" w:line="184" w:lineRule="auto"/>
              <w:ind w:left="262"/>
              <w:rPr>
                <w:sz w:val="18"/>
                <w:szCs w:val="18"/>
              </w:rPr>
            </w:pPr>
            <w:r>
              <w:rPr>
                <w:spacing w:val="-10"/>
                <w:sz w:val="18"/>
                <w:szCs w:val="18"/>
              </w:rPr>
              <w:t>12</w:t>
            </w:r>
          </w:p>
        </w:tc>
        <w:tc>
          <w:tcPr>
            <w:tcW w:w="2541" w:type="dxa"/>
          </w:tcPr>
          <w:p>
            <w:pPr>
              <w:spacing w:line="326" w:lineRule="auto"/>
            </w:pPr>
          </w:p>
          <w:p>
            <w:pPr>
              <w:pStyle w:val="8"/>
              <w:spacing w:before="59" w:line="270" w:lineRule="auto"/>
              <w:ind w:left="113" w:right="113"/>
              <w:rPr>
                <w:sz w:val="18"/>
                <w:szCs w:val="18"/>
              </w:rPr>
            </w:pPr>
            <w:r>
              <w:rPr>
                <w:spacing w:val="-7"/>
                <w:sz w:val="18"/>
                <w:szCs w:val="18"/>
              </w:rPr>
              <w:t>非常满意</w:t>
            </w:r>
            <w:r>
              <w:rPr>
                <w:spacing w:val="-25"/>
                <w:sz w:val="18"/>
                <w:szCs w:val="18"/>
              </w:rPr>
              <w:t xml:space="preserve"> </w:t>
            </w:r>
            <w:r>
              <w:rPr>
                <w:spacing w:val="-7"/>
                <w:sz w:val="18"/>
                <w:szCs w:val="18"/>
              </w:rPr>
              <w:t>12</w:t>
            </w:r>
            <w:r>
              <w:rPr>
                <w:spacing w:val="-37"/>
                <w:sz w:val="18"/>
                <w:szCs w:val="18"/>
              </w:rPr>
              <w:t xml:space="preserve"> </w:t>
            </w:r>
            <w:r>
              <w:rPr>
                <w:spacing w:val="-7"/>
                <w:sz w:val="18"/>
                <w:szCs w:val="18"/>
              </w:rPr>
              <w:t>分、满意</w:t>
            </w:r>
            <w:r>
              <w:rPr>
                <w:spacing w:val="-24"/>
                <w:sz w:val="18"/>
                <w:szCs w:val="18"/>
              </w:rPr>
              <w:t xml:space="preserve"> </w:t>
            </w:r>
            <w:r>
              <w:rPr>
                <w:spacing w:val="-7"/>
                <w:sz w:val="18"/>
                <w:szCs w:val="18"/>
              </w:rPr>
              <w:t>10</w:t>
            </w:r>
            <w:r>
              <w:rPr>
                <w:spacing w:val="-39"/>
                <w:sz w:val="18"/>
                <w:szCs w:val="18"/>
              </w:rPr>
              <w:t xml:space="preserve"> </w:t>
            </w:r>
            <w:r>
              <w:rPr>
                <w:spacing w:val="-7"/>
                <w:sz w:val="18"/>
                <w:szCs w:val="18"/>
              </w:rPr>
              <w:t>分、</w:t>
            </w:r>
            <w:r>
              <w:rPr>
                <w:sz w:val="18"/>
                <w:szCs w:val="18"/>
              </w:rPr>
              <w:t xml:space="preserve"> </w:t>
            </w:r>
            <w:r>
              <w:rPr>
                <w:spacing w:val="-4"/>
                <w:sz w:val="18"/>
                <w:szCs w:val="18"/>
              </w:rPr>
              <w:t>一般</w:t>
            </w:r>
            <w:r>
              <w:rPr>
                <w:spacing w:val="-33"/>
                <w:sz w:val="18"/>
                <w:szCs w:val="18"/>
              </w:rPr>
              <w:t xml:space="preserve"> </w:t>
            </w:r>
            <w:r>
              <w:rPr>
                <w:spacing w:val="-4"/>
                <w:sz w:val="18"/>
                <w:szCs w:val="18"/>
              </w:rPr>
              <w:t>5</w:t>
            </w:r>
            <w:r>
              <w:rPr>
                <w:spacing w:val="-37"/>
                <w:sz w:val="18"/>
                <w:szCs w:val="18"/>
              </w:rPr>
              <w:t xml:space="preserve"> </w:t>
            </w:r>
            <w:r>
              <w:rPr>
                <w:spacing w:val="-4"/>
                <w:sz w:val="18"/>
                <w:szCs w:val="18"/>
              </w:rPr>
              <w:t>分、不满意</w:t>
            </w:r>
            <w:r>
              <w:rPr>
                <w:spacing w:val="-36"/>
                <w:sz w:val="18"/>
                <w:szCs w:val="18"/>
              </w:rPr>
              <w:t xml:space="preserve"> </w:t>
            </w:r>
            <w:r>
              <w:rPr>
                <w:spacing w:val="-4"/>
                <w:sz w:val="18"/>
                <w:szCs w:val="18"/>
              </w:rPr>
              <w:t>0</w:t>
            </w:r>
            <w:r>
              <w:rPr>
                <w:spacing w:val="-36"/>
                <w:sz w:val="18"/>
                <w:szCs w:val="18"/>
              </w:rPr>
              <w:t xml:space="preserve"> </w:t>
            </w:r>
            <w:r>
              <w:rPr>
                <w:spacing w:val="-4"/>
                <w:sz w:val="18"/>
                <w:szCs w:val="18"/>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704" w:type="dxa"/>
          </w:tcPr>
          <w:p>
            <w:pPr>
              <w:pStyle w:val="8"/>
              <w:spacing w:before="198" w:line="221" w:lineRule="auto"/>
              <w:ind w:left="109"/>
              <w:rPr>
                <w:sz w:val="18"/>
                <w:szCs w:val="18"/>
              </w:rPr>
            </w:pPr>
            <w:r>
              <w:rPr>
                <w:spacing w:val="-4"/>
                <w:sz w:val="18"/>
                <w:szCs w:val="18"/>
              </w:rPr>
              <w:t>合计</w:t>
            </w:r>
          </w:p>
        </w:tc>
        <w:tc>
          <w:tcPr>
            <w:tcW w:w="1002" w:type="dxa"/>
            <w:gridSpan w:val="2"/>
          </w:tcPr>
          <w:p/>
        </w:tc>
        <w:tc>
          <w:tcPr>
            <w:tcW w:w="1483" w:type="dxa"/>
          </w:tcPr>
          <w:p/>
        </w:tc>
        <w:tc>
          <w:tcPr>
            <w:tcW w:w="3340" w:type="dxa"/>
          </w:tcPr>
          <w:p/>
        </w:tc>
        <w:tc>
          <w:tcPr>
            <w:tcW w:w="674" w:type="dxa"/>
          </w:tcPr>
          <w:p>
            <w:pPr>
              <w:pStyle w:val="8"/>
              <w:spacing w:before="225" w:line="184" w:lineRule="auto"/>
              <w:ind w:left="216"/>
              <w:rPr>
                <w:sz w:val="18"/>
                <w:szCs w:val="18"/>
              </w:rPr>
            </w:pPr>
            <w:r>
              <w:rPr>
                <w:spacing w:val="-7"/>
                <w:sz w:val="18"/>
                <w:szCs w:val="18"/>
              </w:rPr>
              <w:t>100</w:t>
            </w:r>
          </w:p>
        </w:tc>
        <w:tc>
          <w:tcPr>
            <w:tcW w:w="2541" w:type="dxa"/>
          </w:tcPr>
          <w:p/>
        </w:tc>
      </w:tr>
    </w:tbl>
    <w:p>
      <w:pPr>
        <w:spacing w:line="560" w:lineRule="exact"/>
        <w:ind w:firstLine="560" w:firstLineChars="200"/>
        <w:jc w:val="both"/>
        <w:rPr>
          <w:sz w:val="28"/>
          <w:szCs w:val="28"/>
        </w:rPr>
      </w:pPr>
      <w:r>
        <w:rPr>
          <w:sz w:val="28"/>
          <w:szCs w:val="28"/>
        </w:rPr>
        <w:t>（一）绩效分析</w:t>
      </w:r>
    </w:p>
    <w:p>
      <w:pPr>
        <w:spacing w:line="560" w:lineRule="exact"/>
        <w:ind w:firstLine="560" w:firstLineChars="200"/>
        <w:jc w:val="both"/>
        <w:rPr>
          <w:sz w:val="28"/>
          <w:szCs w:val="28"/>
        </w:rPr>
      </w:pPr>
      <w:r>
        <w:rPr>
          <w:sz w:val="28"/>
          <w:szCs w:val="28"/>
        </w:rPr>
        <w:t>1、决策-项目立项（满分 6 分）</w:t>
      </w:r>
    </w:p>
    <w:p>
      <w:pPr>
        <w:spacing w:line="560" w:lineRule="exact"/>
        <w:ind w:firstLine="560" w:firstLineChars="200"/>
        <w:jc w:val="both"/>
        <w:rPr>
          <w:sz w:val="28"/>
          <w:szCs w:val="28"/>
        </w:rPr>
      </w:pPr>
      <w:r>
        <w:rPr>
          <w:sz w:val="28"/>
          <w:szCs w:val="28"/>
        </w:rPr>
        <w:t>随县文化和旅游局“旅游发展专项经费 ”项目是根据《国务院关于促进旅游业改革发展的若干 意见》 (国发〔2014〕31 号)文件精神和《中共随县县委 随县人民政府关于突破性发展旅游业的决定》 (2014 年 12 月 19 日)的要求，认真履行部门职责，全面贯彻落实省、市、县关于文化和旅游工作的重大决策部署，推动文化旅游事业高质量融合发展。我们认为该项目的定位准确，项目依据充分，项目目标明确，预定目标设置合理。符合国家、县区及部门发展规划，内容全面完整，与投入资金相匹配，决策依据充分、程序合法，并呈报领导批准同意和取得批复文件，各项审批手续完整，符合国家相关法律法规规定。</w:t>
      </w:r>
    </w:p>
    <w:p>
      <w:pPr>
        <w:spacing w:line="560" w:lineRule="exact"/>
        <w:ind w:firstLine="560" w:firstLineChars="200"/>
        <w:jc w:val="both"/>
        <w:rPr>
          <w:sz w:val="28"/>
          <w:szCs w:val="28"/>
        </w:rPr>
      </w:pPr>
      <w:r>
        <w:rPr>
          <w:sz w:val="28"/>
          <w:szCs w:val="28"/>
        </w:rPr>
        <w:t>根据评分标准，本项指标得 6 分。</w:t>
      </w:r>
    </w:p>
    <w:p>
      <w:pPr>
        <w:spacing w:line="560" w:lineRule="exact"/>
        <w:ind w:firstLine="560" w:firstLineChars="200"/>
        <w:jc w:val="both"/>
        <w:rPr>
          <w:sz w:val="28"/>
          <w:szCs w:val="28"/>
        </w:rPr>
      </w:pPr>
      <w:r>
        <w:rPr>
          <w:sz w:val="28"/>
          <w:szCs w:val="28"/>
        </w:rPr>
        <w:t>2、决策-绩效目标（满分 6 分）</w:t>
      </w:r>
    </w:p>
    <w:p>
      <w:pPr>
        <w:spacing w:line="560" w:lineRule="exact"/>
        <w:ind w:firstLine="560" w:firstLineChars="200"/>
        <w:jc w:val="both"/>
        <w:rPr>
          <w:sz w:val="28"/>
          <w:szCs w:val="28"/>
        </w:rPr>
      </w:pPr>
      <w:r>
        <w:rPr>
          <w:sz w:val="28"/>
          <w:szCs w:val="28"/>
        </w:rPr>
        <w:t>随县文化和旅游局 2021 年度“旅游发展专项经费 ”项目是一个常年性、 持续性项目，目标制定合理，清晰、明确：</w:t>
      </w:r>
    </w:p>
    <w:p>
      <w:pPr>
        <w:spacing w:line="560" w:lineRule="exact"/>
        <w:ind w:firstLine="560" w:firstLineChars="200"/>
        <w:jc w:val="both"/>
        <w:rPr>
          <w:sz w:val="28"/>
          <w:szCs w:val="28"/>
        </w:rPr>
      </w:pPr>
      <w:r>
        <w:rPr>
          <w:sz w:val="28"/>
          <w:szCs w:val="28"/>
        </w:rPr>
        <w:t xml:space="preserve">目标 1：旅游人数和收入稳定增长。 </w:t>
      </w:r>
    </w:p>
    <w:p>
      <w:pPr>
        <w:spacing w:line="560" w:lineRule="exact"/>
        <w:ind w:firstLine="560" w:firstLineChars="200"/>
        <w:jc w:val="both"/>
        <w:rPr>
          <w:sz w:val="28"/>
          <w:szCs w:val="28"/>
        </w:rPr>
      </w:pPr>
      <w:r>
        <w:rPr>
          <w:sz w:val="28"/>
          <w:szCs w:val="28"/>
        </w:rPr>
        <w:t xml:space="preserve">目标 2：支持我县荆楚文旅名县创建，推动文旅融合发展。 </w:t>
      </w:r>
    </w:p>
    <w:p>
      <w:pPr>
        <w:spacing w:line="560" w:lineRule="exact"/>
        <w:ind w:firstLine="560" w:firstLineChars="200"/>
        <w:jc w:val="both"/>
        <w:rPr>
          <w:sz w:val="28"/>
          <w:szCs w:val="28"/>
        </w:rPr>
      </w:pPr>
      <w:r>
        <w:rPr>
          <w:sz w:val="28"/>
          <w:szCs w:val="28"/>
        </w:rPr>
        <w:t>目标 3：支持我县全国全域旅游示范区创建，提高旅游知名度。</w:t>
      </w:r>
    </w:p>
    <w:p>
      <w:pPr>
        <w:spacing w:line="560" w:lineRule="exact"/>
        <w:ind w:firstLine="560" w:firstLineChars="200"/>
        <w:jc w:val="both"/>
        <w:rPr>
          <w:sz w:val="28"/>
          <w:szCs w:val="28"/>
        </w:rPr>
      </w:pPr>
      <w:r>
        <w:rPr>
          <w:sz w:val="28"/>
          <w:szCs w:val="28"/>
        </w:rPr>
        <w:t>根据评分标准，本项指标得 6 分。</w:t>
      </w:r>
    </w:p>
    <w:p>
      <w:pPr>
        <w:spacing w:line="560" w:lineRule="exact"/>
        <w:ind w:firstLine="560" w:firstLineChars="200"/>
        <w:jc w:val="both"/>
        <w:rPr>
          <w:sz w:val="28"/>
          <w:szCs w:val="28"/>
        </w:rPr>
      </w:pPr>
      <w:r>
        <w:rPr>
          <w:sz w:val="28"/>
          <w:szCs w:val="28"/>
        </w:rPr>
        <w:t>3、决策-资金投入（满分 6 分）</w:t>
      </w:r>
    </w:p>
    <w:p>
      <w:pPr>
        <w:spacing w:line="560" w:lineRule="exact"/>
        <w:ind w:firstLine="560" w:firstLineChars="200"/>
        <w:jc w:val="both"/>
        <w:rPr>
          <w:sz w:val="28"/>
          <w:szCs w:val="28"/>
        </w:rPr>
      </w:pPr>
      <w:r>
        <w:rPr>
          <w:sz w:val="28"/>
          <w:szCs w:val="28"/>
        </w:rPr>
        <w:t>项目预算资金 499.2 万元，预算内容与项目内容匹配，预算确定的项</w:t>
      </w:r>
    </w:p>
    <w:p>
      <w:pPr>
        <w:spacing w:line="560" w:lineRule="exact"/>
        <w:jc w:val="both"/>
        <w:rPr>
          <w:sz w:val="28"/>
          <w:szCs w:val="28"/>
        </w:rPr>
      </w:pPr>
      <w:r>
        <w:rPr>
          <w:sz w:val="28"/>
          <w:szCs w:val="28"/>
        </w:rPr>
        <w:t>目投资额与工作任务相匹配。</w:t>
      </w:r>
    </w:p>
    <w:p>
      <w:pPr>
        <w:spacing w:line="560" w:lineRule="exact"/>
        <w:ind w:firstLine="560" w:firstLineChars="200"/>
        <w:jc w:val="both"/>
        <w:rPr>
          <w:sz w:val="28"/>
          <w:szCs w:val="28"/>
        </w:rPr>
      </w:pPr>
      <w:r>
        <w:rPr>
          <w:sz w:val="28"/>
          <w:szCs w:val="28"/>
        </w:rPr>
        <w:t>根据评分标准，本项指标得 6 分。</w:t>
      </w:r>
    </w:p>
    <w:p>
      <w:pPr>
        <w:spacing w:line="560" w:lineRule="exact"/>
        <w:ind w:firstLine="560" w:firstLineChars="200"/>
        <w:jc w:val="both"/>
        <w:rPr>
          <w:sz w:val="28"/>
          <w:szCs w:val="28"/>
        </w:rPr>
      </w:pPr>
      <w:r>
        <w:rPr>
          <w:sz w:val="28"/>
          <w:szCs w:val="28"/>
        </w:rPr>
        <w:t>4、过程（20 分）</w:t>
      </w:r>
    </w:p>
    <w:p>
      <w:pPr>
        <w:spacing w:line="560" w:lineRule="exact"/>
        <w:ind w:firstLine="420" w:firstLineChars="150"/>
        <w:jc w:val="both"/>
        <w:rPr>
          <w:sz w:val="28"/>
          <w:szCs w:val="28"/>
        </w:rPr>
      </w:pPr>
      <w:r>
        <w:rPr>
          <w:sz w:val="28"/>
          <w:szCs w:val="28"/>
        </w:rPr>
        <w:t>（1）资金到位率（满分 4 分）</w:t>
      </w:r>
    </w:p>
    <w:p>
      <w:pPr>
        <w:spacing w:line="560" w:lineRule="exact"/>
        <w:ind w:firstLine="560" w:firstLineChars="200"/>
        <w:jc w:val="both"/>
        <w:rPr>
          <w:sz w:val="28"/>
          <w:szCs w:val="28"/>
        </w:rPr>
      </w:pPr>
      <w:r>
        <w:rPr>
          <w:sz w:val="28"/>
          <w:szCs w:val="28"/>
        </w:rPr>
        <w:t>根据随县文化和旅游局财务部门提供的数据，该项目预算资金 499.2</w:t>
      </w:r>
    </w:p>
    <w:p>
      <w:pPr>
        <w:spacing w:line="560" w:lineRule="exact"/>
        <w:jc w:val="both"/>
        <w:rPr>
          <w:sz w:val="28"/>
          <w:szCs w:val="28"/>
        </w:rPr>
      </w:pPr>
      <w:r>
        <w:rPr>
          <w:sz w:val="28"/>
          <w:szCs w:val="28"/>
        </w:rPr>
        <w:t>万元，实际拨入 499.2 万元，已于 2021 年 12 月前全部拨付到位。</w:t>
      </w:r>
    </w:p>
    <w:p>
      <w:pPr>
        <w:spacing w:line="560" w:lineRule="exact"/>
        <w:ind w:firstLine="560" w:firstLineChars="200"/>
        <w:jc w:val="both"/>
        <w:rPr>
          <w:sz w:val="28"/>
          <w:szCs w:val="28"/>
        </w:rPr>
      </w:pPr>
      <w:r>
        <w:rPr>
          <w:sz w:val="28"/>
          <w:szCs w:val="28"/>
        </w:rPr>
        <w:t>资金到位率=（实际到位资金/预算资金）*100%</w:t>
      </w:r>
    </w:p>
    <w:p>
      <w:pPr>
        <w:spacing w:line="560" w:lineRule="exact"/>
        <w:ind w:firstLine="1960" w:firstLineChars="700"/>
        <w:jc w:val="both"/>
        <w:rPr>
          <w:sz w:val="28"/>
          <w:szCs w:val="28"/>
        </w:rPr>
      </w:pPr>
      <w:r>
        <w:rPr>
          <w:sz w:val="28"/>
          <w:szCs w:val="28"/>
        </w:rPr>
        <w:t>=（499.2 万/800 万）*100%</w:t>
      </w:r>
    </w:p>
    <w:p>
      <w:pPr>
        <w:spacing w:line="560" w:lineRule="exact"/>
        <w:ind w:firstLine="1960" w:firstLineChars="700"/>
        <w:jc w:val="both"/>
        <w:rPr>
          <w:sz w:val="28"/>
          <w:szCs w:val="28"/>
        </w:rPr>
      </w:pPr>
      <w:r>
        <w:rPr>
          <w:sz w:val="28"/>
          <w:szCs w:val="28"/>
        </w:rPr>
        <w:t>=62%</w:t>
      </w:r>
    </w:p>
    <w:p>
      <w:pPr>
        <w:spacing w:line="560" w:lineRule="exact"/>
        <w:ind w:firstLine="560" w:firstLineChars="200"/>
        <w:jc w:val="both"/>
        <w:rPr>
          <w:sz w:val="28"/>
          <w:szCs w:val="28"/>
        </w:rPr>
      </w:pPr>
      <w:r>
        <w:rPr>
          <w:sz w:val="28"/>
          <w:szCs w:val="28"/>
        </w:rPr>
        <w:t>根据评分标准，本项指标得 0 分。</w:t>
      </w:r>
    </w:p>
    <w:p>
      <w:pPr>
        <w:spacing w:line="560" w:lineRule="exact"/>
        <w:ind w:firstLine="420" w:firstLineChars="150"/>
        <w:jc w:val="both"/>
        <w:rPr>
          <w:sz w:val="28"/>
          <w:szCs w:val="28"/>
        </w:rPr>
      </w:pPr>
      <w:r>
        <w:rPr>
          <w:sz w:val="28"/>
          <w:szCs w:val="28"/>
        </w:rPr>
        <w:t>（2）预算执行率（满分 4 分）</w:t>
      </w:r>
    </w:p>
    <w:p>
      <w:pPr>
        <w:spacing w:line="560" w:lineRule="exact"/>
        <w:ind w:firstLine="560" w:firstLineChars="200"/>
        <w:jc w:val="both"/>
        <w:rPr>
          <w:sz w:val="28"/>
          <w:szCs w:val="28"/>
        </w:rPr>
      </w:pPr>
      <w:r>
        <w:rPr>
          <w:sz w:val="28"/>
          <w:szCs w:val="28"/>
        </w:rPr>
        <w:t>截止 2021 年 12 月 31 日，2021 年度 “旅游发展专项经费 ”项目实际</w:t>
      </w:r>
    </w:p>
    <w:p>
      <w:pPr>
        <w:spacing w:line="560" w:lineRule="exact"/>
        <w:jc w:val="both"/>
        <w:rPr>
          <w:sz w:val="28"/>
          <w:szCs w:val="28"/>
        </w:rPr>
      </w:pPr>
      <w:r>
        <w:rPr>
          <w:sz w:val="28"/>
          <w:szCs w:val="28"/>
        </w:rPr>
        <w:t>支出 499.2 万元。</w:t>
      </w:r>
    </w:p>
    <w:p>
      <w:pPr>
        <w:spacing w:line="560" w:lineRule="exact"/>
        <w:ind w:firstLine="560" w:firstLineChars="200"/>
        <w:jc w:val="both"/>
        <w:rPr>
          <w:sz w:val="28"/>
          <w:szCs w:val="28"/>
        </w:rPr>
      </w:pPr>
      <w:r>
        <w:rPr>
          <w:sz w:val="28"/>
          <w:szCs w:val="28"/>
        </w:rPr>
        <w:t>预算执行率=（实际支出资金/实际到位资金）*100%</w:t>
      </w:r>
    </w:p>
    <w:p>
      <w:pPr>
        <w:spacing w:line="560" w:lineRule="exact"/>
        <w:ind w:firstLine="1960" w:firstLineChars="700"/>
        <w:jc w:val="both"/>
        <w:rPr>
          <w:sz w:val="28"/>
          <w:szCs w:val="28"/>
        </w:rPr>
      </w:pPr>
      <w:r>
        <w:rPr>
          <w:sz w:val="28"/>
          <w:szCs w:val="28"/>
        </w:rPr>
        <w:t>=（499.2 万/499.2 万）*100%</w:t>
      </w:r>
    </w:p>
    <w:p>
      <w:pPr>
        <w:spacing w:line="560" w:lineRule="exact"/>
        <w:ind w:firstLine="1960" w:firstLineChars="700"/>
        <w:jc w:val="both"/>
        <w:rPr>
          <w:sz w:val="28"/>
          <w:szCs w:val="28"/>
        </w:rPr>
      </w:pPr>
      <w:r>
        <w:rPr>
          <w:sz w:val="28"/>
          <w:szCs w:val="28"/>
        </w:rPr>
        <w:t>= 100%</w:t>
      </w:r>
    </w:p>
    <w:p>
      <w:pPr>
        <w:spacing w:line="560" w:lineRule="exact"/>
        <w:ind w:firstLine="560" w:firstLineChars="200"/>
        <w:jc w:val="both"/>
        <w:rPr>
          <w:sz w:val="28"/>
          <w:szCs w:val="28"/>
        </w:rPr>
      </w:pPr>
      <w:r>
        <w:rPr>
          <w:sz w:val="28"/>
          <w:szCs w:val="28"/>
        </w:rPr>
        <w:t>根据评分标准，本项指标得 4 分。</w:t>
      </w:r>
    </w:p>
    <w:p>
      <w:pPr>
        <w:spacing w:line="560" w:lineRule="exact"/>
        <w:ind w:firstLine="420" w:firstLineChars="150"/>
        <w:jc w:val="both"/>
        <w:rPr>
          <w:sz w:val="28"/>
          <w:szCs w:val="28"/>
        </w:rPr>
      </w:pPr>
      <w:r>
        <w:rPr>
          <w:sz w:val="28"/>
          <w:szCs w:val="28"/>
        </w:rPr>
        <w:t>（3）资金使用合规性（满分 4 分）</w:t>
      </w:r>
    </w:p>
    <w:p>
      <w:pPr>
        <w:spacing w:line="560" w:lineRule="exact"/>
        <w:ind w:firstLine="560" w:firstLineChars="200"/>
        <w:jc w:val="both"/>
        <w:rPr>
          <w:sz w:val="28"/>
          <w:szCs w:val="28"/>
        </w:rPr>
      </w:pPr>
      <w:r>
        <w:rPr>
          <w:sz w:val="28"/>
          <w:szCs w:val="28"/>
        </w:rPr>
        <w:t>项目资金的拨付有完整的审批程序和手续，符合国家财经法规和财务 管理制度以及有关专项资金管理办法的规定。我们发现 2021 年度用项目资金支付报刊费等，不符合项目规定的用途，未全部做到专款专用。</w:t>
      </w:r>
    </w:p>
    <w:p>
      <w:pPr>
        <w:spacing w:line="560" w:lineRule="exact"/>
        <w:ind w:firstLine="560" w:firstLineChars="200"/>
        <w:jc w:val="both"/>
        <w:rPr>
          <w:sz w:val="28"/>
          <w:szCs w:val="28"/>
        </w:rPr>
      </w:pPr>
      <w:r>
        <w:rPr>
          <w:sz w:val="28"/>
          <w:szCs w:val="28"/>
        </w:rPr>
        <w:t>根据评分标准，本项指标得 2 分。</w:t>
      </w:r>
    </w:p>
    <w:p>
      <w:pPr>
        <w:spacing w:line="560" w:lineRule="exact"/>
        <w:ind w:firstLine="420" w:firstLineChars="150"/>
        <w:jc w:val="both"/>
        <w:rPr>
          <w:sz w:val="28"/>
          <w:szCs w:val="28"/>
        </w:rPr>
      </w:pPr>
      <w:r>
        <w:rPr>
          <w:sz w:val="28"/>
          <w:szCs w:val="28"/>
        </w:rPr>
        <w:t>（4）管理制度健全性（满分 4 分）</w:t>
      </w:r>
    </w:p>
    <w:p>
      <w:pPr>
        <w:spacing w:line="560" w:lineRule="exact"/>
        <w:ind w:firstLine="560" w:firstLineChars="200"/>
        <w:jc w:val="both"/>
        <w:rPr>
          <w:sz w:val="28"/>
          <w:szCs w:val="28"/>
        </w:rPr>
      </w:pPr>
      <w:r>
        <w:rPr>
          <w:sz w:val="28"/>
          <w:szCs w:val="28"/>
        </w:rPr>
        <w:t>随县文化和旅游局执行《湖北省旅游发展专项资金管理办法》，制定</w:t>
      </w:r>
    </w:p>
    <w:p>
      <w:pPr>
        <w:spacing w:line="560" w:lineRule="exact"/>
        <w:jc w:val="both"/>
        <w:rPr>
          <w:sz w:val="28"/>
          <w:szCs w:val="28"/>
        </w:rPr>
      </w:pPr>
      <w:r>
        <w:rPr>
          <w:sz w:val="28"/>
          <w:szCs w:val="28"/>
        </w:rPr>
        <w:t>了《随县文化和旅游局制度汇编》，确保了项目顺利实施。</w:t>
      </w:r>
    </w:p>
    <w:p>
      <w:pPr>
        <w:spacing w:line="560" w:lineRule="exact"/>
        <w:ind w:firstLine="560" w:firstLineChars="200"/>
        <w:jc w:val="both"/>
        <w:rPr>
          <w:sz w:val="28"/>
          <w:szCs w:val="28"/>
        </w:rPr>
      </w:pPr>
      <w:r>
        <w:rPr>
          <w:sz w:val="28"/>
          <w:szCs w:val="28"/>
        </w:rPr>
        <w:t>根据评分标准，本项指标得 4 分。</w:t>
      </w:r>
    </w:p>
    <w:p>
      <w:pPr>
        <w:spacing w:line="560" w:lineRule="exact"/>
        <w:ind w:firstLine="420" w:firstLineChars="150"/>
        <w:jc w:val="both"/>
        <w:rPr>
          <w:sz w:val="28"/>
          <w:szCs w:val="28"/>
        </w:rPr>
      </w:pPr>
      <w:r>
        <w:rPr>
          <w:sz w:val="28"/>
          <w:szCs w:val="28"/>
        </w:rPr>
        <w:t>（5）制度执行有效性（满分 4 分）</w:t>
      </w:r>
    </w:p>
    <w:p>
      <w:pPr>
        <w:spacing w:line="560" w:lineRule="exact"/>
        <w:ind w:firstLine="560" w:firstLineChars="200"/>
        <w:jc w:val="both"/>
        <w:rPr>
          <w:sz w:val="28"/>
          <w:szCs w:val="28"/>
        </w:rPr>
      </w:pPr>
      <w:r>
        <w:rPr>
          <w:sz w:val="28"/>
          <w:szCs w:val="28"/>
        </w:rPr>
        <w:t>没有严格执行专款专用的规定，存在用项目资金支付报刊费等基本支</w:t>
      </w:r>
    </w:p>
    <w:p>
      <w:pPr>
        <w:spacing w:line="560" w:lineRule="exact"/>
        <w:jc w:val="both"/>
        <w:rPr>
          <w:sz w:val="28"/>
          <w:szCs w:val="28"/>
        </w:rPr>
      </w:pPr>
      <w:r>
        <w:rPr>
          <w:sz w:val="28"/>
          <w:szCs w:val="28"/>
        </w:rPr>
        <w:t>出的情况。制度执行有效性待提高。</w:t>
      </w:r>
    </w:p>
    <w:p>
      <w:pPr>
        <w:spacing w:line="560" w:lineRule="exact"/>
        <w:ind w:firstLine="560" w:firstLineChars="200"/>
        <w:jc w:val="both"/>
        <w:rPr>
          <w:sz w:val="28"/>
          <w:szCs w:val="28"/>
        </w:rPr>
      </w:pPr>
      <w:r>
        <w:rPr>
          <w:sz w:val="28"/>
          <w:szCs w:val="28"/>
        </w:rPr>
        <w:t>根据评分标准，本项指标得 3 分。</w:t>
      </w:r>
    </w:p>
    <w:p>
      <w:pPr>
        <w:spacing w:line="560" w:lineRule="exact"/>
        <w:ind w:firstLine="560" w:firstLineChars="200"/>
        <w:jc w:val="both"/>
        <w:rPr>
          <w:sz w:val="28"/>
          <w:szCs w:val="28"/>
        </w:rPr>
      </w:pPr>
      <w:r>
        <w:rPr>
          <w:sz w:val="28"/>
          <w:szCs w:val="28"/>
        </w:rPr>
        <w:t>5、项目产出（32 分）</w:t>
      </w:r>
    </w:p>
    <w:p>
      <w:pPr>
        <w:spacing w:line="560" w:lineRule="exact"/>
        <w:ind w:firstLine="420" w:firstLineChars="150"/>
        <w:jc w:val="both"/>
        <w:rPr>
          <w:sz w:val="28"/>
          <w:szCs w:val="28"/>
        </w:rPr>
      </w:pPr>
      <w:r>
        <w:rPr>
          <w:sz w:val="28"/>
          <w:szCs w:val="28"/>
        </w:rPr>
        <w:t>（1）项目产出数量指标（满分 8 分）</w:t>
      </w:r>
    </w:p>
    <w:p>
      <w:pPr>
        <w:spacing w:line="560" w:lineRule="exact"/>
        <w:ind w:firstLine="560" w:firstLineChars="200"/>
        <w:jc w:val="both"/>
        <w:rPr>
          <w:sz w:val="28"/>
          <w:szCs w:val="28"/>
        </w:rPr>
      </w:pPr>
      <w:r>
        <w:rPr>
          <w:sz w:val="28"/>
          <w:szCs w:val="28"/>
        </w:rPr>
        <w:t>数量指标 1：达到荆楚文旅名县；</w:t>
      </w:r>
    </w:p>
    <w:p>
      <w:pPr>
        <w:spacing w:line="560" w:lineRule="exact"/>
        <w:ind w:firstLine="560" w:firstLineChars="200"/>
        <w:jc w:val="both"/>
        <w:rPr>
          <w:sz w:val="28"/>
          <w:szCs w:val="28"/>
        </w:rPr>
      </w:pPr>
      <w:r>
        <w:rPr>
          <w:sz w:val="28"/>
          <w:szCs w:val="28"/>
        </w:rPr>
        <w:t>数量指标 2：全域旅游示范区数 1 处。</w:t>
      </w:r>
    </w:p>
    <w:p>
      <w:pPr>
        <w:spacing w:line="560" w:lineRule="exact"/>
        <w:ind w:firstLine="560" w:firstLineChars="200"/>
        <w:jc w:val="both"/>
        <w:rPr>
          <w:sz w:val="28"/>
          <w:szCs w:val="28"/>
        </w:rPr>
      </w:pPr>
      <w:r>
        <w:rPr>
          <w:sz w:val="28"/>
          <w:szCs w:val="28"/>
        </w:rPr>
        <w:t>随着“省级全域旅游示范区 ”创建成功，“荆楚文旅名县 ”创建工作正在进行中，公共服务短板不断补齐。设计制作完成 12 块全域旅游宣传展示牌安装到 A 级景区和县城区，方便过往游客及市民查询；全面推进全域旅游标识系统建设，目前已在国道、省道安装旅游交通指示牌 40 块。旅游名镇、旅游名村创建全面启动，今年洪山镇和环潭镇柏树湾村已分别向省文旅厅递交了申请， 目前正在按照创建标准强弱项补短板。今年 6 月随县荣获惠游湖北活动先进县，西游记公园荣获惠游湖北活动优质服务景区。</w:t>
      </w:r>
    </w:p>
    <w:p>
      <w:pPr>
        <w:spacing w:line="560" w:lineRule="exact"/>
        <w:ind w:firstLine="560" w:firstLineChars="200"/>
        <w:jc w:val="both"/>
        <w:rPr>
          <w:sz w:val="28"/>
          <w:szCs w:val="28"/>
        </w:rPr>
      </w:pPr>
      <w:r>
        <w:rPr>
          <w:sz w:val="28"/>
          <w:szCs w:val="28"/>
        </w:rPr>
        <w:t>根据评分标准，本项指标得 4 分。</w:t>
      </w:r>
    </w:p>
    <w:p>
      <w:pPr>
        <w:spacing w:before="229" w:line="220" w:lineRule="auto"/>
        <w:ind w:left="568"/>
        <w:rPr>
          <w:rFonts w:ascii="宋体" w:hAnsi="宋体" w:eastAsia="宋体" w:cs="宋体"/>
          <w:sz w:val="28"/>
          <w:szCs w:val="28"/>
        </w:rPr>
      </w:pPr>
      <w:r>
        <w:rPr>
          <w:rFonts w:ascii="宋体" w:hAnsi="宋体" w:eastAsia="宋体" w:cs="宋体"/>
          <w:color w:val="333333"/>
          <w:spacing w:val="-3"/>
          <w:sz w:val="28"/>
          <w:szCs w:val="28"/>
        </w:rPr>
        <w:t>（2）项目产出质量指标（满分</w:t>
      </w:r>
      <w:r>
        <w:rPr>
          <w:rFonts w:ascii="宋体" w:hAnsi="宋体" w:eastAsia="宋体" w:cs="宋体"/>
          <w:color w:val="333333"/>
          <w:spacing w:val="-53"/>
          <w:sz w:val="28"/>
          <w:szCs w:val="28"/>
        </w:rPr>
        <w:t xml:space="preserve"> </w:t>
      </w:r>
      <w:r>
        <w:rPr>
          <w:rFonts w:ascii="宋体" w:hAnsi="宋体" w:eastAsia="宋体" w:cs="宋体"/>
          <w:color w:val="333333"/>
          <w:spacing w:val="-3"/>
          <w:sz w:val="28"/>
          <w:szCs w:val="28"/>
        </w:rPr>
        <w:t>8</w:t>
      </w:r>
      <w:r>
        <w:rPr>
          <w:rFonts w:ascii="宋体" w:hAnsi="宋体" w:eastAsia="宋体" w:cs="宋体"/>
          <w:color w:val="333333"/>
          <w:spacing w:val="-55"/>
          <w:sz w:val="28"/>
          <w:szCs w:val="28"/>
        </w:rPr>
        <w:t xml:space="preserve"> </w:t>
      </w:r>
      <w:r>
        <w:rPr>
          <w:rFonts w:ascii="宋体" w:hAnsi="宋体" w:eastAsia="宋体" w:cs="宋体"/>
          <w:color w:val="333333"/>
          <w:spacing w:val="-3"/>
          <w:sz w:val="28"/>
          <w:szCs w:val="28"/>
        </w:rPr>
        <w:t>分）</w:t>
      </w:r>
    </w:p>
    <w:p>
      <w:pPr>
        <w:spacing w:before="229" w:line="219" w:lineRule="auto"/>
        <w:ind w:left="561"/>
        <w:rPr>
          <w:rFonts w:ascii="宋体" w:hAnsi="宋体" w:eastAsia="宋体" w:cs="宋体"/>
          <w:sz w:val="28"/>
          <w:szCs w:val="28"/>
        </w:rPr>
      </w:pPr>
      <w:r>
        <w:rPr>
          <w:rFonts w:ascii="宋体" w:hAnsi="宋体" w:eastAsia="宋体" w:cs="宋体"/>
          <w:spacing w:val="-3"/>
          <w:sz w:val="28"/>
          <w:szCs w:val="28"/>
        </w:rPr>
        <w:t>质量指标</w:t>
      </w:r>
      <w:r>
        <w:rPr>
          <w:rFonts w:ascii="宋体" w:hAnsi="宋体" w:eastAsia="宋体" w:cs="宋体"/>
          <w:spacing w:val="-35"/>
          <w:sz w:val="28"/>
          <w:szCs w:val="28"/>
        </w:rPr>
        <w:t xml:space="preserve"> </w:t>
      </w:r>
      <w:r>
        <w:rPr>
          <w:rFonts w:ascii="Times New Roman" w:hAnsi="Times New Roman" w:eastAsia="Times New Roman" w:cs="Times New Roman"/>
          <w:spacing w:val="-3"/>
          <w:sz w:val="28"/>
          <w:szCs w:val="28"/>
        </w:rPr>
        <w:t>1</w:t>
      </w:r>
      <w:r>
        <w:rPr>
          <w:rFonts w:ascii="宋体" w:hAnsi="宋体" w:eastAsia="宋体" w:cs="宋体"/>
          <w:spacing w:val="-3"/>
          <w:sz w:val="28"/>
          <w:szCs w:val="28"/>
        </w:rPr>
        <w:t>：整体知名度大幅提高；</w:t>
      </w:r>
    </w:p>
    <w:p>
      <w:pPr>
        <w:spacing w:line="560" w:lineRule="exact"/>
        <w:ind w:firstLine="560" w:firstLineChars="200"/>
        <w:jc w:val="both"/>
        <w:rPr>
          <w:sz w:val="28"/>
          <w:szCs w:val="28"/>
        </w:rPr>
      </w:pPr>
      <w:r>
        <w:rPr>
          <w:sz w:val="28"/>
          <w:szCs w:val="28"/>
        </w:rPr>
        <w:t>2021</w:t>
      </w:r>
      <w:r>
        <w:rPr>
          <w:spacing w:val="-45"/>
          <w:sz w:val="28"/>
          <w:szCs w:val="28"/>
        </w:rPr>
        <w:t xml:space="preserve"> </w:t>
      </w:r>
      <w:r>
        <w:rPr>
          <w:sz w:val="28"/>
          <w:szCs w:val="28"/>
        </w:rPr>
        <w:t xml:space="preserve">年炎帝故里景区与鄂旅投战略合作取得积极进展；西游记公园智   </w:t>
      </w:r>
      <w:r>
        <w:rPr>
          <w:spacing w:val="2"/>
          <w:sz w:val="28"/>
          <w:szCs w:val="28"/>
        </w:rPr>
        <w:t>慧游乐区升级改造项目建设如火如荼；“西游记户外漂流暨极限运</w:t>
      </w:r>
      <w:r>
        <w:rPr>
          <w:spacing w:val="1"/>
          <w:sz w:val="28"/>
          <w:szCs w:val="28"/>
        </w:rPr>
        <w:t>动乐园</w:t>
      </w:r>
      <w:r>
        <w:rPr>
          <w:spacing w:val="-103"/>
          <w:sz w:val="28"/>
          <w:szCs w:val="28"/>
        </w:rPr>
        <w:t xml:space="preserve"> </w:t>
      </w:r>
      <w:r>
        <w:rPr>
          <w:spacing w:val="1"/>
          <w:sz w:val="28"/>
          <w:szCs w:val="28"/>
        </w:rPr>
        <w:t>”</w:t>
      </w:r>
      <w:r>
        <w:rPr>
          <w:sz w:val="28"/>
          <w:szCs w:val="28"/>
        </w:rPr>
        <w:t xml:space="preserve"> 被认定为国家体育产业示范项目；田王寨景区被正式纳入长征国家文化公园；抱朴谷康养旅游区和云峰山万亩茶园景区积极对标 4A 级景区加快创建步伐。重点项目有序推进。神农部落成功晋升国家 3A 级景区，文创小镇、太白顶八访涧、神农凤凰岩等一批投资过亿的文旅项目为随县文旅发展注入了新动能。乡村旅游亮点纷呈。炎帝紫薇园、东润紫海田园、檀山芍药园、柳林镇双利村樱桃园等乡村旅游项目市场反应热烈，山里民宿、清香荷院、慈云居等特色民宿节假日期间供不应求。</w:t>
      </w:r>
    </w:p>
    <w:p>
      <w:pPr>
        <w:spacing w:line="560" w:lineRule="exact"/>
        <w:ind w:firstLine="560" w:firstLineChars="200"/>
        <w:jc w:val="both"/>
        <w:rPr>
          <w:sz w:val="28"/>
          <w:szCs w:val="28"/>
        </w:rPr>
      </w:pPr>
      <w:r>
        <w:rPr>
          <w:sz w:val="28"/>
          <w:szCs w:val="28"/>
        </w:rPr>
        <w:t>根据评分标准，本项指标得 8 分。</w:t>
      </w:r>
    </w:p>
    <w:p>
      <w:pPr>
        <w:spacing w:line="560" w:lineRule="exact"/>
        <w:ind w:firstLine="560" w:firstLineChars="200"/>
        <w:jc w:val="both"/>
        <w:rPr>
          <w:sz w:val="28"/>
          <w:szCs w:val="28"/>
        </w:rPr>
      </w:pPr>
      <w:r>
        <w:rPr>
          <w:sz w:val="28"/>
          <w:szCs w:val="28"/>
        </w:rPr>
        <w:t>（3）项目产出时效指标（满分 8 分）</w:t>
      </w:r>
    </w:p>
    <w:p>
      <w:pPr>
        <w:spacing w:line="560" w:lineRule="exact"/>
        <w:ind w:firstLine="560" w:firstLineChars="200"/>
        <w:jc w:val="both"/>
        <w:rPr>
          <w:sz w:val="28"/>
          <w:szCs w:val="28"/>
        </w:rPr>
      </w:pPr>
      <w:r>
        <w:rPr>
          <w:sz w:val="28"/>
          <w:szCs w:val="28"/>
        </w:rPr>
        <w:t>2021 年度“旅游发展专项经费 ”，按照规定在 2021 年底全面完成，</w:t>
      </w:r>
      <w:r>
        <w:rPr>
          <w:rFonts w:hint="eastAsia"/>
          <w:sz w:val="28"/>
          <w:szCs w:val="28"/>
          <w:lang w:eastAsia="zh-CN"/>
        </w:rPr>
        <w:t>完</w:t>
      </w:r>
      <w:r>
        <w:rPr>
          <w:sz w:val="28"/>
          <w:szCs w:val="28"/>
        </w:rPr>
        <w:t>成及时性 100%。</w:t>
      </w:r>
    </w:p>
    <w:p>
      <w:pPr>
        <w:spacing w:line="560" w:lineRule="exact"/>
        <w:ind w:firstLine="560" w:firstLineChars="200"/>
        <w:jc w:val="both"/>
        <w:rPr>
          <w:sz w:val="28"/>
          <w:szCs w:val="28"/>
        </w:rPr>
      </w:pPr>
      <w:r>
        <w:rPr>
          <w:sz w:val="28"/>
          <w:szCs w:val="28"/>
        </w:rPr>
        <w:t>根据评分标准，本项指标得 8 分。</w:t>
      </w:r>
    </w:p>
    <w:p>
      <w:pPr>
        <w:spacing w:line="560" w:lineRule="exact"/>
        <w:ind w:firstLine="560" w:firstLineChars="200"/>
        <w:jc w:val="both"/>
        <w:rPr>
          <w:sz w:val="28"/>
          <w:szCs w:val="28"/>
        </w:rPr>
      </w:pPr>
      <w:r>
        <w:rPr>
          <w:sz w:val="28"/>
          <w:szCs w:val="28"/>
        </w:rPr>
        <w:t>（4）项目产出成本节约率（满分 8 分）</w:t>
      </w:r>
    </w:p>
    <w:p>
      <w:pPr>
        <w:spacing w:line="560" w:lineRule="exact"/>
        <w:ind w:firstLine="560" w:firstLineChars="200"/>
        <w:jc w:val="both"/>
        <w:rPr>
          <w:sz w:val="28"/>
          <w:szCs w:val="28"/>
        </w:rPr>
      </w:pPr>
      <w:r>
        <w:rPr>
          <w:sz w:val="28"/>
          <w:szCs w:val="28"/>
        </w:rPr>
        <w:t>根据随县文化和旅游局财务部门提供的数据，该项目资金预算金额 800 万元，实际拨付 499.2 万元，已于 2021 年度 12 月前拨付到位。截止 2021  年 12 月 31 日，2021 年度“旅游发展专项经费 ”项目实际支出 499.2 万元。成本节约率为 37.6%。</w:t>
      </w:r>
    </w:p>
    <w:p>
      <w:pPr>
        <w:spacing w:line="560" w:lineRule="exact"/>
        <w:ind w:firstLine="560" w:firstLineChars="200"/>
        <w:jc w:val="both"/>
        <w:rPr>
          <w:sz w:val="28"/>
          <w:szCs w:val="28"/>
        </w:rPr>
      </w:pPr>
      <w:r>
        <w:rPr>
          <w:sz w:val="28"/>
          <w:szCs w:val="28"/>
        </w:rPr>
        <w:t>根据评分标准，本项指标得 8 分。</w:t>
      </w:r>
    </w:p>
    <w:p>
      <w:pPr>
        <w:spacing w:line="560" w:lineRule="exact"/>
        <w:ind w:firstLine="560" w:firstLineChars="200"/>
        <w:jc w:val="both"/>
        <w:rPr>
          <w:sz w:val="28"/>
          <w:szCs w:val="28"/>
        </w:rPr>
      </w:pPr>
      <w:r>
        <w:rPr>
          <w:sz w:val="28"/>
          <w:szCs w:val="28"/>
        </w:rPr>
        <w:t>6、项目效果（30 分）</w:t>
      </w:r>
    </w:p>
    <w:p>
      <w:pPr>
        <w:spacing w:line="560" w:lineRule="exact"/>
        <w:ind w:firstLine="560" w:firstLineChars="200"/>
        <w:jc w:val="both"/>
        <w:rPr>
          <w:sz w:val="28"/>
          <w:szCs w:val="28"/>
        </w:rPr>
      </w:pPr>
      <w:r>
        <w:rPr>
          <w:sz w:val="28"/>
          <w:szCs w:val="28"/>
        </w:rPr>
        <w:t>（1）社会效益（满分 12 分）</w:t>
      </w:r>
    </w:p>
    <w:p>
      <w:pPr>
        <w:spacing w:line="560" w:lineRule="exact"/>
        <w:ind w:firstLine="560" w:firstLineChars="200"/>
        <w:jc w:val="both"/>
        <w:rPr>
          <w:sz w:val="28"/>
          <w:szCs w:val="28"/>
        </w:rPr>
      </w:pPr>
      <w:r>
        <w:rPr>
          <w:sz w:val="28"/>
          <w:szCs w:val="28"/>
        </w:rPr>
        <w:t>经济效益指标 1：带动旅游收入≥5%。</w:t>
      </w:r>
    </w:p>
    <w:p>
      <w:pPr>
        <w:spacing w:line="560" w:lineRule="exact"/>
        <w:ind w:firstLine="560" w:firstLineChars="200"/>
        <w:jc w:val="both"/>
        <w:rPr>
          <w:sz w:val="28"/>
          <w:szCs w:val="28"/>
        </w:rPr>
      </w:pPr>
      <w:r>
        <w:rPr>
          <w:sz w:val="28"/>
          <w:szCs w:val="28"/>
        </w:rPr>
        <w:t>2021 年全市文化旅游产业发展大会在随县成功举办，赢得社会各阶层 和海内外同胞的一致赞誉。随县进一步发布了彰显随县县城特色、展现文化内涵、推广城市品牌的文化旅游主题宣传口号和形象标识（logo），营造文旅产业发展的浓厚氛围，提升广大随县干群的文旅认知，凝聚文旅发展的普遍共识，进一步坚定了高举生态旗、主打文化牌、走全域旅游发展的路子，本次大会配套举办全国旅行商踩线及媒体采风活动，近 200 位知名旅行商和 50 多位媒体代表、网络主播代表实地考察炎帝故里、田王寨、神农部落、西游记公园等景区景点。通过采风活动为全国旅行商代表打开了认识随县的窗门，促进景区与旅行商深入对接，扩大客源范围。</w:t>
      </w:r>
    </w:p>
    <w:p>
      <w:pPr>
        <w:spacing w:line="560" w:lineRule="exact"/>
        <w:ind w:firstLine="560" w:firstLineChars="200"/>
        <w:jc w:val="both"/>
        <w:rPr>
          <w:sz w:val="28"/>
          <w:szCs w:val="28"/>
        </w:rPr>
      </w:pPr>
      <w:r>
        <w:rPr>
          <w:sz w:val="28"/>
          <w:szCs w:val="28"/>
        </w:rPr>
        <w:t>随州日报、湖北日报、学习强国、公众号、抖音、今日头条等平台全方位不间断推出随县文旅信息，打造“一部手机 ”游随县，形成联动宣传效应。春游随县，五一不远行、乐游在随县、随县首届文化旅游联盟旅游推介会暨招商大会、全市文旅产业发展大会等特色推广活动引爆市场。编制印刷随县全域旅游指南、随县美食地图、宣传折页，全面展示随县文旅资源，为游客提供更多样化的出游选择。持续开展随县旅游对外推介宣传活动，在省委机关大院 LED 大屏、武汉地铁、武汉公交投放随县旅游宣传广告；与湖北画报合作编制随县旅游宣传画册、与武汉高铁杂志《商旅时代》合作宣传随县旅游资源；与移动公司、联通公司合作，开展“炎帝神农故里 中国香菇之乡 ”异地游客来随县手机短信提醒业务。</w:t>
      </w:r>
    </w:p>
    <w:p>
      <w:pPr>
        <w:spacing w:line="560" w:lineRule="exact"/>
        <w:ind w:firstLine="560" w:firstLineChars="200"/>
        <w:jc w:val="both"/>
        <w:rPr>
          <w:sz w:val="28"/>
          <w:szCs w:val="28"/>
        </w:rPr>
      </w:pPr>
      <w:r>
        <w:rPr>
          <w:sz w:val="28"/>
          <w:szCs w:val="28"/>
        </w:rPr>
        <w:t>根据评分标准，本项指标得 10 分。</w:t>
      </w:r>
    </w:p>
    <w:p>
      <w:pPr>
        <w:spacing w:line="560" w:lineRule="exact"/>
        <w:ind w:firstLine="560" w:firstLineChars="200"/>
        <w:jc w:val="both"/>
        <w:rPr>
          <w:sz w:val="28"/>
          <w:szCs w:val="28"/>
        </w:rPr>
      </w:pPr>
      <w:r>
        <w:rPr>
          <w:sz w:val="28"/>
          <w:szCs w:val="28"/>
        </w:rPr>
        <w:t>（2）可持续性影响（满分 6 分）</w:t>
      </w:r>
    </w:p>
    <w:p>
      <w:pPr>
        <w:spacing w:line="560" w:lineRule="exact"/>
        <w:ind w:firstLine="560" w:firstLineChars="200"/>
        <w:jc w:val="both"/>
        <w:rPr>
          <w:sz w:val="28"/>
          <w:szCs w:val="28"/>
        </w:rPr>
      </w:pPr>
      <w:r>
        <w:rPr>
          <w:sz w:val="28"/>
          <w:szCs w:val="28"/>
        </w:rPr>
        <w:t>2021 年以来，县文化和旅游局在县委、县政府正确领导下，以习近平   新时代中国特色社会主义思想为指导，坚持以创建“省级全域旅游示范区 ” “荆楚文旅名县 ”为抓手，认真履行部门职责，全面贯彻落实省、市、县关于文化和旅游工作的重大决策部署，推动文化旅游事业高质量融合发展，具有重要意义。</w:t>
      </w:r>
    </w:p>
    <w:p>
      <w:pPr>
        <w:spacing w:line="560" w:lineRule="exact"/>
        <w:ind w:firstLine="560" w:firstLineChars="200"/>
        <w:jc w:val="both"/>
        <w:rPr>
          <w:sz w:val="28"/>
          <w:szCs w:val="28"/>
        </w:rPr>
      </w:pPr>
      <w:r>
        <w:rPr>
          <w:sz w:val="28"/>
          <w:szCs w:val="28"/>
        </w:rPr>
        <w:t>项目的实施后续能促进旅游产品形态丰富、品质提升，一定程度上能实现从旅游客源地向旅游目的地转变，逐步把随县建设成商务休闲旅游城市。不足之处在于受资金不足影响，使专项资金未发挥其最大效益。</w:t>
      </w:r>
    </w:p>
    <w:p>
      <w:pPr>
        <w:spacing w:line="560" w:lineRule="exact"/>
        <w:ind w:firstLine="560" w:firstLineChars="200"/>
        <w:jc w:val="both"/>
        <w:rPr>
          <w:sz w:val="28"/>
          <w:szCs w:val="28"/>
        </w:rPr>
      </w:pPr>
      <w:r>
        <w:rPr>
          <w:sz w:val="28"/>
          <w:szCs w:val="28"/>
        </w:rPr>
        <w:t>根据评分标准，本项指标得 6 分。</w:t>
      </w:r>
    </w:p>
    <w:p>
      <w:pPr>
        <w:spacing w:line="560" w:lineRule="exact"/>
        <w:ind w:firstLine="560" w:firstLineChars="200"/>
        <w:jc w:val="both"/>
        <w:rPr>
          <w:sz w:val="28"/>
          <w:szCs w:val="28"/>
        </w:rPr>
      </w:pPr>
      <w:r>
        <w:rPr>
          <w:sz w:val="28"/>
          <w:szCs w:val="28"/>
        </w:rPr>
        <w:t>（3）社会公众或服务对象满意度（满分 12 分）</w:t>
      </w:r>
    </w:p>
    <w:p>
      <w:pPr>
        <w:spacing w:line="560" w:lineRule="exact"/>
        <w:ind w:firstLine="560" w:firstLineChars="200"/>
        <w:jc w:val="both"/>
        <w:rPr>
          <w:sz w:val="28"/>
          <w:szCs w:val="28"/>
        </w:rPr>
      </w:pPr>
      <w:r>
        <w:rPr>
          <w:sz w:val="28"/>
          <w:szCs w:val="28"/>
        </w:rPr>
        <w:t>旅游公共服务满意度≥85%；</w:t>
      </w:r>
    </w:p>
    <w:p>
      <w:pPr>
        <w:spacing w:line="560" w:lineRule="exact"/>
        <w:ind w:firstLine="560" w:firstLineChars="200"/>
        <w:jc w:val="both"/>
        <w:rPr>
          <w:sz w:val="28"/>
          <w:szCs w:val="28"/>
        </w:rPr>
      </w:pPr>
      <w:r>
        <w:rPr>
          <w:sz w:val="28"/>
          <w:szCs w:val="28"/>
        </w:rPr>
        <w:t>游客满意度≥85%。</w:t>
      </w:r>
    </w:p>
    <w:p>
      <w:pPr>
        <w:spacing w:line="560" w:lineRule="exact"/>
        <w:ind w:firstLine="560" w:firstLineChars="200"/>
        <w:jc w:val="both"/>
        <w:rPr>
          <w:sz w:val="28"/>
          <w:szCs w:val="28"/>
          <w:lang w:eastAsia="zh-CN"/>
        </w:rPr>
      </w:pPr>
      <w:r>
        <w:rPr>
          <w:sz w:val="28"/>
          <w:szCs w:val="28"/>
        </w:rPr>
        <w:t>积极推行“政府主导、企业联动、媒体联姻 ”的宣传战略，建立政府整体形象宣传与企业产品促销宣传相结合的文旅营销体系，创新“互联网+ 文旅 ”宣传营销模式，持续推行“一部手机游随县 ”活动，切实叫响“炎帝故里·美丽随县 ”文化旅游品牌。宣传随县文旅资源，同时充分运营美 丽随县微信公众号，定期举办线上推广活动，积极制造“ 网络热点 ”，形 成线上与线下相结合的营销格局，进一步加大宣传营销力度，真正把品牌立起来、把声势造起来、把人气聚起来、把口碑树起来。持续推动三个方面融合，按照“产、城、人、文 ”四位化规划引领，加强基础设施建设，完善县城文旅公共服务功能，加强综合管理，提升县城品位，着力把县城当做 4A 旅游景区打造，持续推动城旅融合。结合乡村振兴战略，加快发展乡村旅游，把农田种成风景，把民居改成民宿，把农耕文化转化为旅游体验，把农产品变成旅游商品，持续推动农旅融合。主动融入全省、全市文旅发展大格局，发挥好文旅联盟平台作用，加快推进强强联合、抱团发展，持续推</w:t>
      </w:r>
      <w:r>
        <w:rPr>
          <w:rFonts w:ascii="宋体" w:hAnsi="宋体" w:eastAsia="宋体" w:cs="宋体"/>
          <w:color w:val="333333"/>
          <w:spacing w:val="-2"/>
          <w:sz w:val="28"/>
          <w:szCs w:val="28"/>
        </w:rPr>
        <w:t>动区域融</w:t>
      </w:r>
      <w:r>
        <w:rPr>
          <w:rFonts w:hint="eastAsia" w:ascii="宋体" w:hAnsi="宋体" w:eastAsia="宋体" w:cs="宋体"/>
          <w:color w:val="333333"/>
          <w:spacing w:val="-2"/>
          <w:sz w:val="28"/>
          <w:szCs w:val="28"/>
          <w:lang w:eastAsia="zh-CN"/>
        </w:rPr>
        <w:t>合</w:t>
      </w:r>
      <w:r>
        <w:rPr>
          <w:rFonts w:ascii="宋体" w:hAnsi="宋体" w:eastAsia="宋体" w:cs="宋体"/>
          <w:color w:val="333333"/>
          <w:spacing w:val="-2"/>
          <w:sz w:val="28"/>
          <w:szCs w:val="28"/>
          <w:lang w:eastAsia="zh-CN"/>
        </w:rPr>
        <w:t>发展。</w:t>
      </w:r>
    </w:p>
    <w:p>
      <w:pPr>
        <w:rPr>
          <w:sz w:val="28"/>
          <w:szCs w:val="28"/>
          <w:lang w:eastAsia="zh-CN"/>
        </w:rPr>
      </w:pPr>
    </w:p>
    <w:p>
      <w:pPr>
        <w:rPr>
          <w:sz w:val="28"/>
          <w:szCs w:val="28"/>
          <w:lang w:eastAsia="zh-CN"/>
        </w:rPr>
      </w:pPr>
    </w:p>
    <w:p>
      <w:pPr>
        <w:rPr>
          <w:sz w:val="28"/>
          <w:szCs w:val="28"/>
          <w:lang w:eastAsia="zh-CN"/>
        </w:rPr>
      </w:pPr>
    </w:p>
    <w:p>
      <w:pPr>
        <w:rPr>
          <w:sz w:val="28"/>
          <w:szCs w:val="28"/>
          <w:lang w:eastAsia="zh-CN"/>
        </w:rPr>
      </w:pPr>
    </w:p>
    <w:p>
      <w:pPr>
        <w:rPr>
          <w:sz w:val="28"/>
          <w:szCs w:val="28"/>
          <w:lang w:eastAsia="zh-CN"/>
        </w:rPr>
      </w:pPr>
    </w:p>
    <w:p>
      <w:pPr>
        <w:rPr>
          <w:sz w:val="28"/>
          <w:szCs w:val="28"/>
          <w:lang w:eastAsia="zh-CN"/>
        </w:rPr>
      </w:pPr>
    </w:p>
    <w:p>
      <w:pPr>
        <w:rPr>
          <w:sz w:val="28"/>
          <w:szCs w:val="28"/>
          <w:lang w:eastAsia="zh-CN"/>
        </w:rPr>
      </w:pPr>
    </w:p>
    <w:p>
      <w:pPr>
        <w:rPr>
          <w:sz w:val="28"/>
          <w:szCs w:val="28"/>
          <w:lang w:eastAsia="zh-CN"/>
        </w:rPr>
      </w:pPr>
    </w:p>
    <w:p>
      <w:pPr>
        <w:tabs>
          <w:tab w:val="left" w:pos="4050"/>
        </w:tabs>
        <w:rPr>
          <w:sz w:val="28"/>
          <w:szCs w:val="28"/>
          <w:lang w:eastAsia="zh-CN"/>
        </w:rPr>
      </w:pPr>
      <w:r>
        <w:rPr>
          <w:sz w:val="28"/>
          <w:szCs w:val="28"/>
          <w:lang w:eastAsia="zh-CN"/>
        </w:rPr>
        <w:tab/>
      </w:r>
    </w:p>
    <w:p>
      <w:pPr>
        <w:kinsoku/>
        <w:autoSpaceDE/>
        <w:autoSpaceDN/>
        <w:adjustRightInd/>
        <w:snapToGrid/>
        <w:textAlignment w:val="auto"/>
        <w:rPr>
          <w:sz w:val="28"/>
          <w:szCs w:val="28"/>
        </w:rPr>
      </w:pPr>
    </w:p>
    <w:sectPr>
      <w:footerReference r:id="rId5" w:type="default"/>
      <w:pgSz w:w="11906" w:h="16839"/>
      <w:pgMar w:top="1289" w:right="1346" w:bottom="1157" w:left="1370" w:header="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46"/>
      <w:rPr>
        <w:rFonts w:ascii="Calibri" w:hAnsi="Calibri" w:eastAsia="Calibri" w:cs="Calibri"/>
        <w:sz w:val="18"/>
        <w:szCs w:val="18"/>
      </w:rPr>
    </w:pPr>
    <w:r>
      <w:rPr>
        <w:rFonts w:ascii="Calibri" w:hAnsi="Calibri" w:eastAsia="Calibri" w:cs="Calibri"/>
        <w:sz w:val="18"/>
        <w:szCs w:val="18"/>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ZGRiNzU3NTA5MzkwYjY0NTc2YTQ2ZTQ3YmViZjUifQ=="/>
  </w:docVars>
  <w:rsids>
    <w:rsidRoot w:val="004733A2"/>
    <w:rsid w:val="000A5718"/>
    <w:rsid w:val="000B5E4E"/>
    <w:rsid w:val="000C2F35"/>
    <w:rsid w:val="00102BCE"/>
    <w:rsid w:val="00103679"/>
    <w:rsid w:val="00106066"/>
    <w:rsid w:val="002169BA"/>
    <w:rsid w:val="0026621A"/>
    <w:rsid w:val="003074A1"/>
    <w:rsid w:val="00371D57"/>
    <w:rsid w:val="003842E0"/>
    <w:rsid w:val="003D7A4E"/>
    <w:rsid w:val="0040039D"/>
    <w:rsid w:val="004733A2"/>
    <w:rsid w:val="005025BF"/>
    <w:rsid w:val="005053EE"/>
    <w:rsid w:val="00524753"/>
    <w:rsid w:val="00533E28"/>
    <w:rsid w:val="00554189"/>
    <w:rsid w:val="005D2602"/>
    <w:rsid w:val="005D663F"/>
    <w:rsid w:val="00653174"/>
    <w:rsid w:val="006652CA"/>
    <w:rsid w:val="006A26CA"/>
    <w:rsid w:val="006A49F9"/>
    <w:rsid w:val="006C698F"/>
    <w:rsid w:val="007740F9"/>
    <w:rsid w:val="0077519B"/>
    <w:rsid w:val="007E1C96"/>
    <w:rsid w:val="007E6D15"/>
    <w:rsid w:val="008362D8"/>
    <w:rsid w:val="0084395E"/>
    <w:rsid w:val="008A093D"/>
    <w:rsid w:val="008A76F5"/>
    <w:rsid w:val="008B2AC7"/>
    <w:rsid w:val="0091129C"/>
    <w:rsid w:val="00A20E01"/>
    <w:rsid w:val="00A969CD"/>
    <w:rsid w:val="00B01047"/>
    <w:rsid w:val="00BC0D3A"/>
    <w:rsid w:val="00C06EC9"/>
    <w:rsid w:val="00C10843"/>
    <w:rsid w:val="00C17DFE"/>
    <w:rsid w:val="00C4130B"/>
    <w:rsid w:val="00C865C9"/>
    <w:rsid w:val="00C94359"/>
    <w:rsid w:val="00D23885"/>
    <w:rsid w:val="00D447A5"/>
    <w:rsid w:val="00DC141F"/>
    <w:rsid w:val="00DE6B73"/>
    <w:rsid w:val="00E015BF"/>
    <w:rsid w:val="00E320C6"/>
    <w:rsid w:val="00E321D5"/>
    <w:rsid w:val="00E639FF"/>
    <w:rsid w:val="00F71D68"/>
    <w:rsid w:val="00FD18F2"/>
    <w:rsid w:val="00FF3EF9"/>
    <w:rsid w:val="23694344"/>
    <w:rsid w:val="5C5E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paragraph" w:styleId="3">
    <w:name w:val="footer"/>
    <w:basedOn w:val="1"/>
    <w:link w:val="11"/>
    <w:unhideWhenUsed/>
    <w:uiPriority w:val="99"/>
    <w:pPr>
      <w:tabs>
        <w:tab w:val="center" w:pos="4153"/>
        <w:tab w:val="right" w:pos="8306"/>
      </w:tabs>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8"/>
      <w:szCs w:val="28"/>
    </w:rPr>
  </w:style>
  <w:style w:type="paragraph" w:styleId="9">
    <w:name w:val="List Paragraph"/>
    <w:basedOn w:val="1"/>
    <w:qFormat/>
    <w:uiPriority w:val="34"/>
    <w:pPr>
      <w:ind w:firstLine="420" w:firstLineChars="200"/>
    </w:pPr>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 w:type="table" w:customStyle="1" w:styleId="12">
    <w:name w:val="Table Normal1"/>
    <w:semiHidden/>
    <w:unhideWhenUsed/>
    <w:qFormat/>
    <w:uiPriority w:val="0"/>
    <w:tblPr>
      <w:tblCellMar>
        <w:top w:w="0" w:type="dxa"/>
        <w:left w:w="0" w:type="dxa"/>
        <w:bottom w:w="0" w:type="dxa"/>
        <w:right w:w="0" w:type="dxa"/>
      </w:tblCellMar>
    </w:tblPr>
  </w:style>
  <w:style w:type="table" w:customStyle="1" w:styleId="13">
    <w:name w:val="Table Normal2"/>
    <w:semiHidden/>
    <w:unhideWhenUsed/>
    <w:qFormat/>
    <w:uiPriority w:val="0"/>
    <w:tblPr>
      <w:tblCellMar>
        <w:top w:w="0" w:type="dxa"/>
        <w:left w:w="0" w:type="dxa"/>
        <w:bottom w:w="0" w:type="dxa"/>
        <w:right w:w="0" w:type="dxa"/>
      </w:tblCellMar>
    </w:tblPr>
  </w:style>
  <w:style w:type="table" w:customStyle="1" w:styleId="14">
    <w:name w:val="Table Normal3"/>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14169</Words>
  <Characters>14791</Characters>
  <Lines>119</Lines>
  <Paragraphs>33</Paragraphs>
  <TotalTime>389</TotalTime>
  <ScaleCrop>false</ScaleCrop>
  <LinksUpToDate>false</LinksUpToDate>
  <CharactersWithSpaces>15675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2023-06-19T09:19:00Z</dcterms:created>
  <dc:creator>Administrator</dc:creator>
  <cp:lastModifiedBy>猫咪酱(≧▽≦)</cp:lastModifiedBy>
  <dcterms:modified xsi:type="dcterms:W3CDTF">2023-07-28T07:43:28Z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2023-06-19T16:58:45Z</vt:filetime>
  </property>
  <property fmtid="{D5CDD505-2E9C-101B-9397-08002B2CF9AE}" pid="4" name="UsrData">
    <vt:lpwstr>6490189c40c8a1001f678744</vt:lpwstr>
  </property>
  <property fmtid="{D5CDD505-2E9C-101B-9397-08002B2CF9AE}" pid="5" name="KSOProductBuildVer">
    <vt:lpwstr>2052-11.1.0.14309</vt:lpwstr>
  </property>
  <property fmtid="{D5CDD505-2E9C-101B-9397-08002B2CF9AE}" pid="6" name="ICV">
    <vt:lpwstr>F49DF5CD3CB04AD7A34FA6511861AA86_13</vt:lpwstr>
  </property>
</Properties>
</file>