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D1" w:rsidRDefault="00B64DD1" w:rsidP="00B64DD1">
      <w:pPr>
        <w:pStyle w:val="a3"/>
        <w:spacing w:before="0" w:beforeAutospacing="0" w:after="225" w:afterAutospacing="0" w:line="480" w:lineRule="atLeast"/>
        <w:jc w:val="center"/>
      </w:pPr>
      <w:r>
        <w:rPr>
          <w:rStyle w:val="a4"/>
        </w:rPr>
        <w:t>随县</w:t>
      </w:r>
      <w:r>
        <w:rPr>
          <w:rStyle w:val="a4"/>
          <w:rFonts w:hint="eastAsia"/>
        </w:rPr>
        <w:t>新街镇中心</w:t>
      </w:r>
      <w:r>
        <w:rPr>
          <w:rStyle w:val="a4"/>
        </w:rPr>
        <w:t>学校202</w:t>
      </w:r>
      <w:r w:rsidR="001E5A65">
        <w:rPr>
          <w:rStyle w:val="a4"/>
        </w:rPr>
        <w:t>3</w:t>
      </w:r>
      <w:r>
        <w:rPr>
          <w:rStyle w:val="a4"/>
        </w:rPr>
        <w:t>年部门预算公开</w:t>
      </w:r>
    </w:p>
    <w:p w:rsidR="00B64DD1" w:rsidRDefault="00B64DD1" w:rsidP="00B64DD1">
      <w:pPr>
        <w:pStyle w:val="a3"/>
        <w:spacing w:before="0" w:beforeAutospacing="0" w:after="225" w:afterAutospacing="0" w:line="480" w:lineRule="atLeast"/>
        <w:jc w:val="center"/>
      </w:pPr>
      <w:r>
        <w:rPr>
          <w:rStyle w:val="a4"/>
        </w:rPr>
        <w:t>目　　　录</w:t>
      </w:r>
    </w:p>
    <w:p w:rsidR="00B64DD1" w:rsidRDefault="00B64DD1" w:rsidP="00B64DD1">
      <w:pPr>
        <w:pStyle w:val="a3"/>
        <w:spacing w:before="0" w:beforeAutospacing="0" w:after="225" w:afterAutospacing="0" w:line="480" w:lineRule="atLeast"/>
        <w:ind w:firstLine="480"/>
      </w:pPr>
      <w:r>
        <w:t xml:space="preserve">第一部分　　</w:t>
      </w:r>
      <w:r>
        <w:rPr>
          <w:rFonts w:hint="eastAsia"/>
        </w:rPr>
        <w:t>随县新街镇</w:t>
      </w:r>
      <w:r>
        <w:t>中心学校（概况）</w:t>
      </w:r>
      <w:r>
        <w:t> </w:t>
      </w:r>
      <w:r>
        <w:t> </w:t>
      </w:r>
    </w:p>
    <w:p w:rsidR="00B64DD1" w:rsidRDefault="00B64DD1" w:rsidP="00B64DD1">
      <w:pPr>
        <w:pStyle w:val="a3"/>
        <w:spacing w:before="0" w:beforeAutospacing="0" w:after="225" w:afterAutospacing="0" w:line="480" w:lineRule="atLeast"/>
        <w:ind w:firstLine="480"/>
      </w:pPr>
      <w:r>
        <w:t>一、部门基本情况</w:t>
      </w:r>
    </w:p>
    <w:p w:rsidR="00B64DD1" w:rsidRDefault="00B64DD1" w:rsidP="00B64DD1">
      <w:pPr>
        <w:pStyle w:val="a3"/>
        <w:spacing w:before="0" w:beforeAutospacing="0" w:after="225" w:afterAutospacing="0" w:line="480" w:lineRule="atLeast"/>
        <w:ind w:firstLine="480"/>
      </w:pPr>
      <w:r>
        <w:t>二、部门主要职责</w:t>
      </w:r>
    </w:p>
    <w:p w:rsidR="00B64DD1" w:rsidRDefault="00B64DD1" w:rsidP="00B64DD1">
      <w:pPr>
        <w:pStyle w:val="a3"/>
        <w:spacing w:before="0" w:beforeAutospacing="0" w:after="225" w:afterAutospacing="0" w:line="480" w:lineRule="atLeast"/>
        <w:ind w:firstLine="480"/>
      </w:pPr>
      <w:r>
        <w:t>第二部分　　随县</w:t>
      </w:r>
      <w:r w:rsidR="001E40AF">
        <w:rPr>
          <w:rFonts w:hint="eastAsia"/>
        </w:rPr>
        <w:t>新街镇</w:t>
      </w:r>
      <w:r w:rsidR="001E40AF">
        <w:t>中心学校</w:t>
      </w:r>
      <w:r>
        <w:t>202</w:t>
      </w:r>
      <w:r w:rsidR="001E5A65">
        <w:t>3</w:t>
      </w:r>
      <w:r>
        <w:t>年部门预算情况说明</w:t>
      </w:r>
      <w:r>
        <w:t> </w:t>
      </w:r>
      <w:r>
        <w:t> </w:t>
      </w:r>
    </w:p>
    <w:p w:rsidR="00B64DD1" w:rsidRDefault="00B64DD1" w:rsidP="00B64DD1">
      <w:pPr>
        <w:pStyle w:val="a3"/>
        <w:spacing w:before="0" w:beforeAutospacing="0" w:after="225" w:afterAutospacing="0" w:line="480" w:lineRule="atLeast"/>
        <w:ind w:firstLine="480"/>
      </w:pPr>
      <w:r>
        <w:t>一、202</w:t>
      </w:r>
      <w:r w:rsidR="001E5A65">
        <w:t>3</w:t>
      </w:r>
      <w:r>
        <w:t>年部门预算收支情况说明</w:t>
      </w:r>
    </w:p>
    <w:p w:rsidR="00B64DD1" w:rsidRDefault="00B64DD1" w:rsidP="00B64DD1">
      <w:pPr>
        <w:pStyle w:val="a3"/>
        <w:spacing w:before="0" w:beforeAutospacing="0" w:after="225" w:afterAutospacing="0" w:line="480" w:lineRule="atLeast"/>
        <w:ind w:firstLine="480"/>
      </w:pPr>
      <w:r>
        <w:t>二、202</w:t>
      </w:r>
      <w:r w:rsidR="001E5A65">
        <w:t>3</w:t>
      </w:r>
      <w:r>
        <w:t>年“三公”经费预算情况说明</w:t>
      </w:r>
    </w:p>
    <w:p w:rsidR="00B64DD1" w:rsidRDefault="00B64DD1" w:rsidP="00B64DD1">
      <w:pPr>
        <w:pStyle w:val="a3"/>
        <w:spacing w:before="0" w:beforeAutospacing="0" w:after="225" w:afterAutospacing="0" w:line="480" w:lineRule="atLeast"/>
        <w:ind w:firstLine="480"/>
      </w:pPr>
      <w:r>
        <w:t>第三部分　　随县</w:t>
      </w:r>
      <w:r w:rsidR="001E40AF">
        <w:rPr>
          <w:rFonts w:hint="eastAsia"/>
        </w:rPr>
        <w:t>新街镇</w:t>
      </w:r>
      <w:r w:rsidR="001E40AF">
        <w:t>中心学校</w:t>
      </w:r>
      <w:r>
        <w:t>202</w:t>
      </w:r>
      <w:r w:rsidR="001E5A65">
        <w:t>3</w:t>
      </w:r>
      <w:r>
        <w:t>年部门预算表</w:t>
      </w:r>
      <w:r>
        <w:t> </w:t>
      </w:r>
      <w:r>
        <w:t> </w:t>
      </w:r>
    </w:p>
    <w:p w:rsidR="00B64DD1" w:rsidRDefault="00B64DD1" w:rsidP="00B64DD1">
      <w:pPr>
        <w:pStyle w:val="a3"/>
        <w:spacing w:before="0" w:beforeAutospacing="0" w:after="225" w:afterAutospacing="0" w:line="480" w:lineRule="atLeast"/>
        <w:ind w:firstLine="480"/>
      </w:pPr>
      <w:r>
        <w:t>一、部门收支预算总表</w:t>
      </w:r>
    </w:p>
    <w:p w:rsidR="00B64DD1" w:rsidRDefault="00B64DD1" w:rsidP="00B64DD1">
      <w:pPr>
        <w:pStyle w:val="a3"/>
        <w:spacing w:before="0" w:beforeAutospacing="0" w:after="225" w:afterAutospacing="0" w:line="480" w:lineRule="atLeast"/>
        <w:ind w:firstLine="480"/>
      </w:pPr>
      <w:r>
        <w:t>二、部门收入总表</w:t>
      </w:r>
    </w:p>
    <w:p w:rsidR="00B64DD1" w:rsidRDefault="00B64DD1" w:rsidP="00B64DD1">
      <w:pPr>
        <w:pStyle w:val="a3"/>
        <w:spacing w:before="0" w:beforeAutospacing="0" w:after="225" w:afterAutospacing="0" w:line="480" w:lineRule="atLeast"/>
        <w:ind w:firstLine="480"/>
      </w:pPr>
      <w:r>
        <w:t>三、部门支出总表</w:t>
      </w:r>
    </w:p>
    <w:p w:rsidR="00B64DD1" w:rsidRDefault="00B64DD1" w:rsidP="00B64DD1">
      <w:pPr>
        <w:pStyle w:val="a3"/>
        <w:spacing w:before="0" w:beforeAutospacing="0" w:after="225" w:afterAutospacing="0" w:line="480" w:lineRule="atLeast"/>
        <w:ind w:firstLine="480"/>
      </w:pPr>
      <w:r>
        <w:t>四、财政拨款收支总表</w:t>
      </w:r>
    </w:p>
    <w:p w:rsidR="00B64DD1" w:rsidRDefault="00B64DD1" w:rsidP="00B64DD1">
      <w:pPr>
        <w:pStyle w:val="a3"/>
        <w:spacing w:before="0" w:beforeAutospacing="0" w:after="225" w:afterAutospacing="0" w:line="480" w:lineRule="atLeast"/>
        <w:ind w:firstLine="480"/>
      </w:pPr>
      <w:r>
        <w:t>五、一般公共预算支出表</w:t>
      </w:r>
    </w:p>
    <w:p w:rsidR="00B64DD1" w:rsidRDefault="00B64DD1" w:rsidP="00B64DD1">
      <w:pPr>
        <w:pStyle w:val="a3"/>
        <w:spacing w:before="0" w:beforeAutospacing="0" w:after="225" w:afterAutospacing="0" w:line="480" w:lineRule="atLeast"/>
        <w:ind w:firstLine="480"/>
      </w:pPr>
      <w:r>
        <w:t>六、一般公共预算基本支出表</w:t>
      </w:r>
    </w:p>
    <w:p w:rsidR="00B64DD1" w:rsidRDefault="00B64DD1" w:rsidP="00B64DD1">
      <w:pPr>
        <w:pStyle w:val="a3"/>
        <w:spacing w:before="0" w:beforeAutospacing="0" w:after="225" w:afterAutospacing="0" w:line="480" w:lineRule="atLeast"/>
        <w:ind w:firstLine="480"/>
      </w:pPr>
      <w:r>
        <w:t>七、一般公共预算“三公”经费支出表</w:t>
      </w:r>
    </w:p>
    <w:p w:rsidR="00B64DD1" w:rsidRDefault="00B64DD1" w:rsidP="00B64DD1">
      <w:pPr>
        <w:pStyle w:val="a3"/>
        <w:spacing w:before="0" w:beforeAutospacing="0" w:after="225" w:afterAutospacing="0" w:line="480" w:lineRule="atLeast"/>
        <w:ind w:firstLine="480"/>
      </w:pPr>
      <w:r>
        <w:t>八、政府性基金预算支出表</w:t>
      </w:r>
    </w:p>
    <w:p w:rsidR="00B64DD1" w:rsidRDefault="00B64DD1" w:rsidP="00B64DD1">
      <w:pPr>
        <w:pStyle w:val="a3"/>
        <w:spacing w:before="0" w:beforeAutospacing="0" w:after="225" w:afterAutospacing="0" w:line="480" w:lineRule="atLeast"/>
        <w:ind w:firstLine="480"/>
      </w:pPr>
      <w:r>
        <w:t>九、项目支出表</w:t>
      </w:r>
    </w:p>
    <w:p w:rsidR="00B64DD1" w:rsidRDefault="00B64DD1" w:rsidP="00B64DD1">
      <w:pPr>
        <w:pStyle w:val="a3"/>
        <w:spacing w:before="0" w:beforeAutospacing="0" w:after="225" w:afterAutospacing="0" w:line="480" w:lineRule="atLeast"/>
        <w:ind w:firstLine="480"/>
      </w:pPr>
      <w:r>
        <w:t>第</w:t>
      </w:r>
      <w:r w:rsidR="00A95740">
        <w:rPr>
          <w:rFonts w:hint="eastAsia"/>
        </w:rPr>
        <w:t>四</w:t>
      </w:r>
      <w:r>
        <w:t>部分　　名词解释</w:t>
      </w:r>
      <w:r>
        <w:t> </w:t>
      </w:r>
      <w:r>
        <w:t> </w:t>
      </w:r>
    </w:p>
    <w:p w:rsidR="00B64DD1" w:rsidRDefault="00B64DD1" w:rsidP="00B64DD1">
      <w:pPr>
        <w:pStyle w:val="a3"/>
        <w:spacing w:before="0" w:beforeAutospacing="0" w:after="225" w:afterAutospacing="0" w:line="480" w:lineRule="atLeast"/>
        <w:jc w:val="center"/>
      </w:pPr>
      <w:r>
        <w:rPr>
          <w:rStyle w:val="a4"/>
        </w:rPr>
        <w:t>第一部分　　随县</w:t>
      </w:r>
      <w:r>
        <w:rPr>
          <w:rStyle w:val="a4"/>
          <w:rFonts w:hint="eastAsia"/>
        </w:rPr>
        <w:t>新街镇中心</w:t>
      </w:r>
      <w:r>
        <w:rPr>
          <w:rStyle w:val="a4"/>
        </w:rPr>
        <w:t>学校概况</w:t>
      </w:r>
    </w:p>
    <w:p w:rsidR="00B64DD1" w:rsidRDefault="00B64DD1" w:rsidP="00B64DD1">
      <w:pPr>
        <w:pStyle w:val="a3"/>
        <w:numPr>
          <w:ilvl w:val="0"/>
          <w:numId w:val="1"/>
        </w:numPr>
        <w:spacing w:before="0" w:beforeAutospacing="0" w:after="225" w:afterAutospacing="0" w:line="480" w:lineRule="atLeast"/>
      </w:pPr>
      <w:r>
        <w:lastRenderedPageBreak/>
        <w:t>部门基本情况</w:t>
      </w:r>
    </w:p>
    <w:p w:rsidR="00B64DD1" w:rsidRDefault="00A95740" w:rsidP="00A95740">
      <w:pPr>
        <w:pStyle w:val="a3"/>
        <w:spacing w:before="0" w:beforeAutospacing="0" w:after="225" w:afterAutospacing="0" w:line="480" w:lineRule="atLeast"/>
        <w:ind w:firstLineChars="200" w:firstLine="480"/>
      </w:pPr>
      <w:r>
        <w:t>本</w:t>
      </w:r>
      <w:r w:rsidR="00B64DD1">
        <w:t>部门预算汇编范围的单位共4个，</w:t>
      </w:r>
      <w:r w:rsidR="003B312F">
        <w:t>1所公办初中、2所公办小学、2所公办幼儿园</w:t>
      </w:r>
      <w:r w:rsidR="003B312F">
        <w:rPr>
          <w:rFonts w:hint="eastAsia"/>
        </w:rPr>
        <w:t>，即</w:t>
      </w:r>
      <w:r w:rsidR="00B64DD1">
        <w:t>：</w:t>
      </w:r>
      <w:r w:rsidR="00B64DD1">
        <w:rPr>
          <w:rFonts w:hint="eastAsia"/>
        </w:rPr>
        <w:t>中心</w:t>
      </w:r>
      <w:r w:rsidR="00B64DD1">
        <w:t>学校、</w:t>
      </w:r>
      <w:r w:rsidR="00B64DD1">
        <w:rPr>
          <w:rFonts w:hint="eastAsia"/>
        </w:rPr>
        <w:t>第一小学</w:t>
      </w:r>
      <w:r w:rsidR="00B64DD1">
        <w:t>、</w:t>
      </w:r>
      <w:r w:rsidR="00B64DD1">
        <w:rPr>
          <w:rFonts w:hint="eastAsia"/>
        </w:rPr>
        <w:t>第二</w:t>
      </w:r>
      <w:r w:rsidR="00B64DD1">
        <w:t>小学</w:t>
      </w:r>
      <w:r w:rsidR="003B312F">
        <w:rPr>
          <w:rFonts w:hint="eastAsia"/>
        </w:rPr>
        <w:t>及</w:t>
      </w:r>
      <w:r w:rsidR="003B312F">
        <w:t>附属幼儿园</w:t>
      </w:r>
      <w:r w:rsidR="00B64DD1">
        <w:t>、</w:t>
      </w:r>
      <w:r w:rsidR="00B64DD1">
        <w:rPr>
          <w:rFonts w:hint="eastAsia"/>
        </w:rPr>
        <w:t>中心</w:t>
      </w:r>
      <w:r w:rsidR="003B312F">
        <w:rPr>
          <w:rFonts w:hint="eastAsia"/>
        </w:rPr>
        <w:t>小学</w:t>
      </w:r>
      <w:r w:rsidR="00B64DD1">
        <w:t>。编制人数</w:t>
      </w:r>
      <w:r w:rsidR="003B312F">
        <w:t>280</w:t>
      </w:r>
      <w:r w:rsidR="00B64DD1">
        <w:t>人，其中：</w:t>
      </w:r>
      <w:r w:rsidR="003B312F">
        <w:rPr>
          <w:rFonts w:hint="eastAsia"/>
        </w:rPr>
        <w:t>在职人员1</w:t>
      </w:r>
      <w:r w:rsidR="001E5A65">
        <w:t>65</w:t>
      </w:r>
      <w:r w:rsidR="00B64DD1">
        <w:t>人、</w:t>
      </w:r>
      <w:r w:rsidR="003B312F">
        <w:rPr>
          <w:rFonts w:hint="eastAsia"/>
        </w:rPr>
        <w:t>退休人员1</w:t>
      </w:r>
      <w:r w:rsidR="001E5A65">
        <w:t>15</w:t>
      </w:r>
      <w:r w:rsidR="00B64DD1">
        <w:t>人。实有</w:t>
      </w:r>
      <w:r w:rsidR="003B312F">
        <w:rPr>
          <w:rFonts w:hint="eastAsia"/>
        </w:rPr>
        <w:t>学生</w:t>
      </w:r>
      <w:r w:rsidR="00B64DD1">
        <w:t>人数</w:t>
      </w:r>
      <w:r w:rsidR="003B312F">
        <w:t>18</w:t>
      </w:r>
      <w:r w:rsidR="001E5A65">
        <w:t>33</w:t>
      </w:r>
      <w:r w:rsidR="00B64DD1">
        <w:t>人。</w:t>
      </w:r>
    </w:p>
    <w:p w:rsidR="00B64DD1" w:rsidRDefault="00B64DD1" w:rsidP="00B64DD1">
      <w:pPr>
        <w:pStyle w:val="a3"/>
        <w:spacing w:before="0" w:beforeAutospacing="0" w:after="225" w:afterAutospacing="0" w:line="480" w:lineRule="atLeast"/>
        <w:ind w:firstLine="480"/>
      </w:pPr>
      <w:r>
        <w:rPr>
          <w:rFonts w:hint="eastAsia"/>
        </w:rPr>
        <w:t>二</w:t>
      </w:r>
      <w:r>
        <w:t>、部门主要职责</w:t>
      </w:r>
    </w:p>
    <w:p w:rsidR="003B312F" w:rsidRDefault="003B312F" w:rsidP="003B312F">
      <w:pPr>
        <w:pStyle w:val="a3"/>
        <w:spacing w:before="0" w:beforeAutospacing="0" w:after="225" w:afterAutospacing="0" w:line="480" w:lineRule="atLeast"/>
        <w:ind w:firstLine="480"/>
      </w:pPr>
      <w:r>
        <w:t>（一）</w:t>
      </w:r>
      <w:r w:rsidRPr="003B312F">
        <w:rPr>
          <w:rFonts w:hint="eastAsia"/>
        </w:rPr>
        <w:t>统筹、管理、协调本镇普、幼各类教育事业，制定并实施各类教育相互协调发展的规划和措施，为镇域教育的均衡发展、内涵发展提供保障，抓好校园建设，完善教育设施，保护教育资源。</w:t>
      </w:r>
    </w:p>
    <w:p w:rsidR="003B312F" w:rsidRDefault="003B312F" w:rsidP="003B312F">
      <w:pPr>
        <w:pStyle w:val="a3"/>
        <w:spacing w:before="0" w:beforeAutospacing="0" w:after="225" w:afterAutospacing="0" w:line="480" w:lineRule="atLeast"/>
        <w:ind w:firstLine="480"/>
      </w:pPr>
      <w:r>
        <w:t>（二）</w:t>
      </w:r>
      <w:r w:rsidRPr="003B312F">
        <w:rPr>
          <w:rFonts w:hint="eastAsia"/>
        </w:rPr>
        <w:t>高标准、高质量地实施九年义务教育，采取有效措施，保障适龄儿童入学，杜绝学生流失，严格控制大龄退学，努力提供义务教育合格率，关心外地流动人口、农民工子女就学问题，加强对镇域内外来务工子弟学校的管理和扶持力度。</w:t>
      </w:r>
    </w:p>
    <w:p w:rsidR="003B312F" w:rsidRDefault="003B312F" w:rsidP="003B312F">
      <w:pPr>
        <w:pStyle w:val="a3"/>
        <w:spacing w:before="0" w:beforeAutospacing="0" w:after="225" w:afterAutospacing="0" w:line="480" w:lineRule="atLeast"/>
        <w:ind w:firstLine="480"/>
      </w:pPr>
      <w:r>
        <w:t>（三）</w:t>
      </w:r>
      <w:r w:rsidRPr="003B312F">
        <w:rPr>
          <w:rFonts w:hint="eastAsia"/>
        </w:rPr>
        <w:t>编制本镇教育经费预算，努力改善学校办学条件，奖励骨干教师、优秀班主任，完善镇教师年终目标考核奖制度并形成长效机制，提高教职工的社会地位和福利待遇，稳定教师队伍。</w:t>
      </w:r>
      <w:r>
        <w:rPr>
          <w:rFonts w:hint="eastAsia"/>
        </w:rPr>
        <w:t>负责本</w:t>
      </w:r>
      <w:r w:rsidRPr="003B312F">
        <w:rPr>
          <w:rFonts w:hint="eastAsia"/>
        </w:rPr>
        <w:t>级预决算公开。</w:t>
      </w:r>
    </w:p>
    <w:p w:rsidR="003B312F" w:rsidRDefault="003B312F" w:rsidP="003B312F">
      <w:pPr>
        <w:pStyle w:val="a3"/>
        <w:spacing w:before="0" w:beforeAutospacing="0" w:after="225" w:afterAutospacing="0" w:line="480" w:lineRule="atLeast"/>
        <w:ind w:firstLine="480"/>
      </w:pPr>
      <w:r>
        <w:t>（四）</w:t>
      </w:r>
      <w:r w:rsidRPr="003B312F">
        <w:rPr>
          <w:rFonts w:hint="eastAsia"/>
        </w:rPr>
        <w:t>动员社会各方面力量共同关心支持教育；组织开展“学校、社会、家庭”三位一体的社区教育活动；引导社会正确评价学校教育教学工作；关心特殊青少年儿童，大力开展帮困助学送温暖活动和帮教活动。</w:t>
      </w:r>
    </w:p>
    <w:p w:rsidR="003B312F" w:rsidRDefault="003B312F" w:rsidP="003B312F">
      <w:pPr>
        <w:pStyle w:val="a3"/>
        <w:spacing w:before="0" w:beforeAutospacing="0" w:after="225" w:afterAutospacing="0" w:line="480" w:lineRule="atLeast"/>
        <w:ind w:firstLine="480"/>
      </w:pPr>
      <w:r>
        <w:t>（五）</w:t>
      </w:r>
      <w:r w:rsidRPr="003B312F">
        <w:rPr>
          <w:rFonts w:hint="eastAsia"/>
        </w:rPr>
        <w:t>净化、优化未成年人成长的社会环境，维护学校秩序，保障师生安全和合法权益。</w:t>
      </w:r>
    </w:p>
    <w:p w:rsidR="003B312F" w:rsidRDefault="003B312F" w:rsidP="003B312F">
      <w:pPr>
        <w:pStyle w:val="a3"/>
        <w:spacing w:before="0" w:beforeAutospacing="0" w:after="225" w:afterAutospacing="0" w:line="480" w:lineRule="atLeast"/>
        <w:ind w:firstLine="480"/>
      </w:pPr>
      <w:r>
        <w:t>（六）</w:t>
      </w:r>
      <w:r w:rsidRPr="003B312F">
        <w:rPr>
          <w:rFonts w:hint="eastAsia"/>
        </w:rPr>
        <w:t>鼓励社会力量和个人捐资助学，监督学校按物价和教育行政部门的规定收取各类教育费用，制止学校乱收费。</w:t>
      </w:r>
    </w:p>
    <w:p w:rsidR="00B64DD1" w:rsidRDefault="003B312F" w:rsidP="003B312F">
      <w:pPr>
        <w:pStyle w:val="a3"/>
        <w:spacing w:before="0" w:beforeAutospacing="0" w:after="225" w:afterAutospacing="0" w:line="480" w:lineRule="atLeast"/>
        <w:ind w:firstLine="480"/>
      </w:pPr>
      <w:r>
        <w:lastRenderedPageBreak/>
        <w:t>（七）</w:t>
      </w:r>
      <w:r w:rsidRPr="003B312F">
        <w:rPr>
          <w:rFonts w:hint="eastAsia"/>
        </w:rPr>
        <w:t>加强对学校的服务与指导，努力提高管理质量和办学水平，同时配合区教育行政部门做好其他相关工作。</w:t>
      </w:r>
    </w:p>
    <w:p w:rsidR="001E40AF" w:rsidRDefault="001E40AF" w:rsidP="001E40AF">
      <w:pPr>
        <w:pStyle w:val="a3"/>
        <w:spacing w:before="0" w:beforeAutospacing="0" w:after="225" w:afterAutospacing="0" w:line="480" w:lineRule="atLeast"/>
        <w:jc w:val="center"/>
      </w:pPr>
      <w:r>
        <w:rPr>
          <w:rStyle w:val="a4"/>
        </w:rPr>
        <w:t>第二部分　　随县</w:t>
      </w:r>
      <w:r w:rsidRPr="001E40AF">
        <w:rPr>
          <w:rStyle w:val="a4"/>
          <w:rFonts w:hint="eastAsia"/>
        </w:rPr>
        <w:t>新街镇中心学校</w:t>
      </w:r>
      <w:r>
        <w:rPr>
          <w:rStyle w:val="a4"/>
        </w:rPr>
        <w:t>202</w:t>
      </w:r>
      <w:r w:rsidR="001E5A65">
        <w:rPr>
          <w:rStyle w:val="a4"/>
        </w:rPr>
        <w:t>3</w:t>
      </w:r>
      <w:r>
        <w:rPr>
          <w:rStyle w:val="a4"/>
        </w:rPr>
        <w:t>年部门预算情况说明</w:t>
      </w:r>
    </w:p>
    <w:p w:rsidR="001E40AF" w:rsidRDefault="001E40AF" w:rsidP="001E40AF">
      <w:pPr>
        <w:pStyle w:val="a3"/>
        <w:spacing w:before="0" w:beforeAutospacing="0" w:after="225" w:afterAutospacing="0" w:line="480" w:lineRule="atLeast"/>
        <w:ind w:firstLine="480"/>
      </w:pPr>
      <w:r>
        <w:t>一、202</w:t>
      </w:r>
      <w:r w:rsidR="001E5A65">
        <w:t>3</w:t>
      </w:r>
      <w:r>
        <w:t>年部门预算收支情况说明</w:t>
      </w:r>
    </w:p>
    <w:p w:rsidR="001E40AF" w:rsidRDefault="001E40AF" w:rsidP="001E40AF">
      <w:pPr>
        <w:pStyle w:val="a3"/>
        <w:spacing w:before="0" w:beforeAutospacing="0" w:after="225" w:afterAutospacing="0" w:line="480" w:lineRule="atLeast"/>
        <w:ind w:firstLine="480"/>
      </w:pPr>
      <w:r>
        <w:t>（一）收入预算情况</w:t>
      </w:r>
    </w:p>
    <w:p w:rsidR="001E40AF" w:rsidRDefault="001E40AF" w:rsidP="001E40AF">
      <w:pPr>
        <w:pStyle w:val="a3"/>
        <w:spacing w:before="0" w:beforeAutospacing="0" w:after="225" w:afterAutospacing="0" w:line="480" w:lineRule="atLeast"/>
        <w:ind w:firstLine="480"/>
      </w:pPr>
      <w:r>
        <w:t>202</w:t>
      </w:r>
      <w:r w:rsidR="00F94361">
        <w:t>3</w:t>
      </w:r>
      <w:r>
        <w:t>年</w:t>
      </w:r>
      <w:r w:rsidR="00A95740">
        <w:rPr>
          <w:rFonts w:hint="eastAsia"/>
        </w:rPr>
        <w:t>随县</w:t>
      </w:r>
      <w:r w:rsidR="00EF1D68">
        <w:rPr>
          <w:rFonts w:hint="eastAsia"/>
        </w:rPr>
        <w:t>新街镇中心学校</w:t>
      </w:r>
      <w:r>
        <w:t>收入预算总额22</w:t>
      </w:r>
      <w:r w:rsidR="001E5A65">
        <w:t>12</w:t>
      </w:r>
      <w:r>
        <w:t>.54万元，其中：</w:t>
      </w:r>
      <w:r>
        <w:rPr>
          <w:rFonts w:hint="eastAsia"/>
        </w:rPr>
        <w:t>一般</w:t>
      </w:r>
      <w:r>
        <w:t>公共预算拨款</w:t>
      </w:r>
      <w:r>
        <w:rPr>
          <w:rFonts w:hint="eastAsia"/>
        </w:rPr>
        <w:t>收入</w:t>
      </w:r>
      <w:r>
        <w:t>2</w:t>
      </w:r>
      <w:r w:rsidR="00F94361">
        <w:t>212.54</w:t>
      </w:r>
      <w:r>
        <w:t>万元，较上年收入预算安排</w:t>
      </w:r>
      <w:r w:rsidR="00F94361" w:rsidRPr="00F94361">
        <w:t>2174.54</w:t>
      </w:r>
      <w:r>
        <w:t>万元</w:t>
      </w:r>
      <w:r w:rsidR="00F94361">
        <w:rPr>
          <w:rFonts w:hint="eastAsia"/>
        </w:rPr>
        <w:t>增加38</w:t>
      </w:r>
      <w:r>
        <w:t>万元，</w:t>
      </w:r>
      <w:r w:rsidR="00F94361">
        <w:rPr>
          <w:rFonts w:hint="eastAsia"/>
        </w:rPr>
        <w:t>增</w:t>
      </w:r>
      <w:r>
        <w:t>幅</w:t>
      </w:r>
      <w:r w:rsidR="00F94361">
        <w:t>1.7</w:t>
      </w:r>
      <w:r>
        <w:t>％</w:t>
      </w:r>
      <w:r>
        <w:rPr>
          <w:rFonts w:hint="eastAsia"/>
        </w:rPr>
        <w:t>，</w:t>
      </w:r>
      <w:r w:rsidR="00EA32DA">
        <w:t>主要原因：人员经费</w:t>
      </w:r>
      <w:r w:rsidR="00F94361">
        <w:rPr>
          <w:rFonts w:hint="eastAsia"/>
        </w:rPr>
        <w:t>调整</w:t>
      </w:r>
      <w:r w:rsidR="00EA32DA">
        <w:t>及公用经费</w:t>
      </w:r>
      <w:r w:rsidR="00F94361">
        <w:rPr>
          <w:rFonts w:hint="eastAsia"/>
        </w:rPr>
        <w:t>缩</w:t>
      </w:r>
      <w:r w:rsidR="00F94361">
        <w:t>减</w:t>
      </w:r>
      <w:r w:rsidR="00EA32DA">
        <w:t>。</w:t>
      </w:r>
    </w:p>
    <w:p w:rsidR="001E40AF" w:rsidRDefault="001E40AF" w:rsidP="001E40AF">
      <w:pPr>
        <w:pStyle w:val="a3"/>
        <w:spacing w:before="0" w:beforeAutospacing="0" w:after="225" w:afterAutospacing="0" w:line="480" w:lineRule="atLeast"/>
        <w:ind w:firstLine="480"/>
      </w:pPr>
      <w:r>
        <w:t>（二）支出预算情况</w:t>
      </w:r>
    </w:p>
    <w:p w:rsidR="00574E75" w:rsidRDefault="00574E75" w:rsidP="00574E75">
      <w:pPr>
        <w:pStyle w:val="a3"/>
        <w:spacing w:before="0" w:beforeAutospacing="0" w:after="225" w:afterAutospacing="0" w:line="480" w:lineRule="atLeast"/>
        <w:ind w:firstLine="480"/>
      </w:pPr>
      <w:r>
        <w:t>202</w:t>
      </w:r>
      <w:r w:rsidR="00303F3E">
        <w:t>3</w:t>
      </w:r>
      <w:r>
        <w:t>年</w:t>
      </w:r>
      <w:r w:rsidR="00A95740">
        <w:rPr>
          <w:rFonts w:hint="eastAsia"/>
        </w:rPr>
        <w:t>随县</w:t>
      </w:r>
      <w:r>
        <w:rPr>
          <w:rFonts w:hint="eastAsia"/>
        </w:rPr>
        <w:t>新街镇中心</w:t>
      </w:r>
      <w:r>
        <w:t>学校支出预算总额22</w:t>
      </w:r>
      <w:r w:rsidR="00796B99">
        <w:t>12</w:t>
      </w:r>
      <w:r>
        <w:t>.54万元，支出预算来源按资金性质分为：</w:t>
      </w:r>
      <w:r w:rsidR="00737871">
        <w:rPr>
          <w:rFonts w:hint="eastAsia"/>
        </w:rPr>
        <w:t>基本</w:t>
      </w:r>
      <w:r>
        <w:t>支出2</w:t>
      </w:r>
      <w:r w:rsidR="00737871">
        <w:t>21</w:t>
      </w:r>
      <w:r w:rsidR="00796B99">
        <w:t>2.54</w:t>
      </w:r>
      <w:r>
        <w:t>万元，较上年支出预算安排</w:t>
      </w:r>
      <w:r w:rsidR="00796B99" w:rsidRPr="00796B99">
        <w:t>2217.82</w:t>
      </w:r>
      <w:r>
        <w:t>万元</w:t>
      </w:r>
      <w:r w:rsidR="006D5002">
        <w:rPr>
          <w:rFonts w:hint="eastAsia"/>
        </w:rPr>
        <w:t>减少</w:t>
      </w:r>
      <w:r w:rsidR="00796B99">
        <w:t>5.28</w:t>
      </w:r>
      <w:r>
        <w:t>万元，</w:t>
      </w:r>
      <w:r w:rsidR="006D5002">
        <w:rPr>
          <w:rFonts w:hint="eastAsia"/>
        </w:rPr>
        <w:t>减</w:t>
      </w:r>
      <w:r>
        <w:t>幅</w:t>
      </w:r>
      <w:r w:rsidR="00796B99">
        <w:t>0.2</w:t>
      </w:r>
      <w:r>
        <w:t>％。主要原因：</w:t>
      </w:r>
      <w:r w:rsidR="00796B99">
        <w:rPr>
          <w:rFonts w:hint="eastAsia"/>
        </w:rPr>
        <w:t>缩减</w:t>
      </w:r>
      <w:r w:rsidR="00796B99">
        <w:t>经费</w:t>
      </w:r>
      <w:r w:rsidR="00796B99">
        <w:rPr>
          <w:rFonts w:hint="eastAsia"/>
        </w:rPr>
        <w:t>开支</w:t>
      </w:r>
      <w:r>
        <w:t>。</w:t>
      </w:r>
    </w:p>
    <w:p w:rsidR="00574E75" w:rsidRDefault="00574E75" w:rsidP="00574E75">
      <w:pPr>
        <w:pStyle w:val="a3"/>
        <w:spacing w:before="0" w:beforeAutospacing="0" w:after="225" w:afterAutospacing="0" w:line="480" w:lineRule="atLeast"/>
        <w:ind w:firstLine="480"/>
      </w:pPr>
      <w:r>
        <w:t>202</w:t>
      </w:r>
      <w:r w:rsidR="00796B99">
        <w:t>3</w:t>
      </w:r>
      <w:r>
        <w:t>年</w:t>
      </w:r>
      <w:r w:rsidR="006D5002">
        <w:rPr>
          <w:rFonts w:hint="eastAsia"/>
        </w:rPr>
        <w:t>新街镇中心</w:t>
      </w:r>
      <w:r w:rsidR="006D5002">
        <w:t>学校</w:t>
      </w:r>
      <w:r>
        <w:t>支出预算总额</w:t>
      </w:r>
      <w:r w:rsidR="00737871">
        <w:t>22</w:t>
      </w:r>
      <w:r w:rsidR="00796B99">
        <w:t>12</w:t>
      </w:r>
      <w:r w:rsidR="00737871">
        <w:t>.54</w:t>
      </w:r>
      <w:r>
        <w:t>万元，支出按经济分类分为：工资福利性支出</w:t>
      </w:r>
      <w:r w:rsidR="00737871">
        <w:t>20</w:t>
      </w:r>
      <w:r w:rsidR="00796B99">
        <w:t>83.97</w:t>
      </w:r>
      <w:r>
        <w:t>万元，商品和服务支出</w:t>
      </w:r>
      <w:r w:rsidR="00737871">
        <w:t>128.</w:t>
      </w:r>
      <w:r w:rsidR="00796B99">
        <w:t>58</w:t>
      </w:r>
      <w:r>
        <w:t>万元</w:t>
      </w:r>
      <w:r w:rsidR="00737871">
        <w:t>。</w:t>
      </w:r>
    </w:p>
    <w:p w:rsidR="001E40AF" w:rsidRDefault="001E40AF" w:rsidP="001E40AF">
      <w:pPr>
        <w:pStyle w:val="a3"/>
        <w:spacing w:before="0" w:beforeAutospacing="0" w:after="225" w:afterAutospacing="0" w:line="480" w:lineRule="atLeast"/>
        <w:ind w:firstLine="480"/>
      </w:pPr>
      <w:r>
        <w:t>（三）财政拨款支出情况</w:t>
      </w:r>
    </w:p>
    <w:p w:rsidR="0025790B" w:rsidRDefault="0025790B" w:rsidP="007E15A1">
      <w:pPr>
        <w:pStyle w:val="a3"/>
        <w:spacing w:before="0" w:beforeAutospacing="0" w:after="225" w:afterAutospacing="0" w:line="480" w:lineRule="atLeast"/>
        <w:ind w:firstLine="480"/>
      </w:pPr>
      <w:r>
        <w:t>202</w:t>
      </w:r>
      <w:r w:rsidR="007E15A1">
        <w:t>3</w:t>
      </w:r>
      <w:r>
        <w:t>年</w:t>
      </w:r>
      <w:r w:rsidR="00A95740">
        <w:rPr>
          <w:rFonts w:hint="eastAsia"/>
        </w:rPr>
        <w:t>随县</w:t>
      </w:r>
      <w:r w:rsidR="006D5002">
        <w:rPr>
          <w:rFonts w:hint="eastAsia"/>
        </w:rPr>
        <w:t>新街镇中心</w:t>
      </w:r>
      <w:r w:rsidR="006D5002">
        <w:t>学校</w:t>
      </w:r>
      <w:r>
        <w:t>拨款支出预算总额2</w:t>
      </w:r>
      <w:r w:rsidR="006D5002">
        <w:t>2</w:t>
      </w:r>
      <w:r w:rsidR="007E15A1">
        <w:t>12</w:t>
      </w:r>
      <w:r w:rsidR="006D5002">
        <w:t>.54</w:t>
      </w:r>
      <w:r>
        <w:t>万元，支出按功能分类分为：一般公共服务支出</w:t>
      </w:r>
      <w:r w:rsidR="00737871">
        <w:t>2</w:t>
      </w:r>
      <w:r w:rsidR="007E15A1">
        <w:t>212</w:t>
      </w:r>
      <w:r w:rsidR="00737871">
        <w:t>.54</w:t>
      </w:r>
      <w:r>
        <w:t>万元。支出按经济分类分为：</w:t>
      </w:r>
      <w:r w:rsidR="00737871" w:rsidRPr="00737871">
        <w:rPr>
          <w:rFonts w:hint="eastAsia"/>
        </w:rPr>
        <w:t>工资福利性支出</w:t>
      </w:r>
      <w:r w:rsidR="00737871" w:rsidRPr="00737871">
        <w:t>20</w:t>
      </w:r>
      <w:r w:rsidR="007E15A1">
        <w:t>83.97</w:t>
      </w:r>
      <w:r w:rsidR="00737871" w:rsidRPr="00737871">
        <w:t>万元，商品和服务支出128.</w:t>
      </w:r>
      <w:r w:rsidR="007E15A1">
        <w:t>58</w:t>
      </w:r>
      <w:r w:rsidR="00737871" w:rsidRPr="00737871">
        <w:t>万元。</w:t>
      </w:r>
    </w:p>
    <w:p w:rsidR="00EF1D68" w:rsidRDefault="001E40AF" w:rsidP="001E40AF">
      <w:pPr>
        <w:pStyle w:val="a3"/>
        <w:spacing w:before="0" w:beforeAutospacing="0" w:after="225" w:afterAutospacing="0" w:line="480" w:lineRule="atLeast"/>
        <w:ind w:firstLine="480"/>
      </w:pPr>
      <w:r>
        <w:t>（四）</w:t>
      </w:r>
      <w:r w:rsidR="00EF1D68">
        <w:rPr>
          <w:rFonts w:hint="eastAsia"/>
        </w:rPr>
        <w:t>政府</w:t>
      </w:r>
      <w:r w:rsidR="00EF1D68">
        <w:t>采购预算情况</w:t>
      </w:r>
    </w:p>
    <w:p w:rsidR="00A95740" w:rsidRDefault="00A95740" w:rsidP="00A95740">
      <w:pPr>
        <w:pStyle w:val="a3"/>
        <w:spacing w:after="225" w:line="480" w:lineRule="atLeast"/>
        <w:ind w:firstLine="480"/>
      </w:pPr>
      <w:r>
        <w:rPr>
          <w:rFonts w:hint="eastAsia"/>
        </w:rPr>
        <w:t>随县新街镇中心学校为贯彻落实《中华人民共和国政府采购法》，规范采购行为，提高采购效率，进一步推进我校的政府采购工作，建立健全我校的政府采购机制，特制定以下管理制度：</w:t>
      </w:r>
    </w:p>
    <w:p w:rsidR="00A95740" w:rsidRDefault="00A95740" w:rsidP="00A95740">
      <w:pPr>
        <w:pStyle w:val="a3"/>
        <w:spacing w:after="225" w:line="480" w:lineRule="atLeast"/>
        <w:ind w:firstLine="480"/>
      </w:pPr>
      <w:r>
        <w:rPr>
          <w:rFonts w:hint="eastAsia"/>
        </w:rPr>
        <w:lastRenderedPageBreak/>
        <w:t>1、学校组织以校级领导为组长的政府采购领导小组，相关人员需认真学习深刻领会上级有关政府采购文件的精神，定期进行业务培训。</w:t>
      </w:r>
    </w:p>
    <w:p w:rsidR="00A95740" w:rsidRDefault="00A95740" w:rsidP="00A95740">
      <w:pPr>
        <w:pStyle w:val="a3"/>
        <w:spacing w:after="225" w:line="480" w:lineRule="atLeast"/>
        <w:ind w:firstLine="480"/>
      </w:pPr>
      <w:r>
        <w:rPr>
          <w:rFonts w:hint="eastAsia"/>
        </w:rPr>
        <w:t>2、根据上级主管部门的精神要求，我校的政府采购组织形式是，实行教育局的集中采购和学校自行的分散采购二种。</w:t>
      </w:r>
    </w:p>
    <w:p w:rsidR="00A95740" w:rsidRDefault="00A95740" w:rsidP="00A95740">
      <w:pPr>
        <w:pStyle w:val="a3"/>
        <w:spacing w:after="225" w:line="480" w:lineRule="atLeast"/>
        <w:ind w:firstLine="480"/>
      </w:pPr>
      <w:r>
        <w:rPr>
          <w:rFonts w:hint="eastAsia"/>
        </w:rPr>
        <w:t>3、政府采购内容除每年市政府印发的集中采购目录外，还包括机动车集中定点保险、集中定点加油、集中定点维修，公务用纸、印刷等。</w:t>
      </w:r>
    </w:p>
    <w:p w:rsidR="00A95740" w:rsidRDefault="00A95740" w:rsidP="00A95740">
      <w:pPr>
        <w:pStyle w:val="a3"/>
        <w:spacing w:after="225" w:line="480" w:lineRule="atLeast"/>
        <w:ind w:firstLine="480"/>
      </w:pPr>
      <w:r>
        <w:rPr>
          <w:rFonts w:hint="eastAsia"/>
        </w:rPr>
        <w:t>4、教育局的集中采购，是指由学校提出采购清单，教育局委托教仪站、勤工俭学办公室集中采购实施的；分散采购是指学校按政府采购法及有关规定组织实施的。</w:t>
      </w:r>
    </w:p>
    <w:p w:rsidR="00A95740" w:rsidRDefault="00A95740" w:rsidP="00A95740">
      <w:pPr>
        <w:pStyle w:val="a3"/>
        <w:spacing w:before="0" w:beforeAutospacing="0" w:after="225" w:afterAutospacing="0" w:line="480" w:lineRule="atLeast"/>
        <w:ind w:firstLine="480"/>
      </w:pPr>
      <w:r>
        <w:rPr>
          <w:rFonts w:hint="eastAsia"/>
        </w:rPr>
        <w:t>5、学校购置大的设备需纳入年度预算内，制定政府采购计划，申请政府采购资金或安排自筹资金，按预算计划组织实施。</w:t>
      </w:r>
    </w:p>
    <w:p w:rsidR="001E40AF" w:rsidRDefault="00EF1D68" w:rsidP="001E40AF">
      <w:pPr>
        <w:pStyle w:val="a3"/>
        <w:spacing w:before="0" w:beforeAutospacing="0" w:after="225" w:afterAutospacing="0" w:line="480" w:lineRule="atLeast"/>
        <w:ind w:firstLine="480"/>
      </w:pPr>
      <w:r>
        <w:t>（五）</w:t>
      </w:r>
      <w:r w:rsidR="001E40AF">
        <w:t>政府性基金情况</w:t>
      </w:r>
    </w:p>
    <w:p w:rsidR="001E40AF" w:rsidRDefault="001E40AF" w:rsidP="001E40AF">
      <w:pPr>
        <w:pStyle w:val="a3"/>
        <w:spacing w:before="0" w:beforeAutospacing="0" w:after="225" w:afterAutospacing="0" w:line="480" w:lineRule="atLeast"/>
        <w:ind w:firstLine="480"/>
      </w:pPr>
      <w:r>
        <w:t>202</w:t>
      </w:r>
      <w:r w:rsidR="007E15A1">
        <w:t>3</w:t>
      </w:r>
      <w:r>
        <w:t>年</w:t>
      </w:r>
      <w:r w:rsidR="00A95740">
        <w:rPr>
          <w:rFonts w:hint="eastAsia"/>
        </w:rPr>
        <w:t>随县</w:t>
      </w:r>
      <w:r w:rsidR="006D5002">
        <w:rPr>
          <w:rFonts w:hint="eastAsia"/>
        </w:rPr>
        <w:t>新街镇中心</w:t>
      </w:r>
      <w:r w:rsidR="006D5002">
        <w:t>学校</w:t>
      </w:r>
      <w:r>
        <w:t>没有使用政府性基金预算拨款安排的支出。</w:t>
      </w:r>
    </w:p>
    <w:p w:rsidR="001E40AF" w:rsidRDefault="001E40AF" w:rsidP="001E40AF">
      <w:pPr>
        <w:pStyle w:val="a3"/>
        <w:spacing w:before="0" w:beforeAutospacing="0" w:after="225" w:afterAutospacing="0" w:line="480" w:lineRule="atLeast"/>
        <w:ind w:firstLine="480"/>
      </w:pPr>
      <w:r>
        <w:t>（</w:t>
      </w:r>
      <w:r w:rsidR="00EF1D68">
        <w:rPr>
          <w:rFonts w:hint="eastAsia"/>
        </w:rPr>
        <w:t>六</w:t>
      </w:r>
      <w:r>
        <w:t>）国有资本经营预算情况</w:t>
      </w:r>
    </w:p>
    <w:p w:rsidR="001E40AF" w:rsidRDefault="001E40AF" w:rsidP="001E40AF">
      <w:pPr>
        <w:pStyle w:val="a3"/>
        <w:spacing w:before="0" w:beforeAutospacing="0" w:after="225" w:afterAutospacing="0" w:line="480" w:lineRule="atLeast"/>
        <w:ind w:firstLine="480"/>
      </w:pPr>
      <w:r>
        <w:t>202</w:t>
      </w:r>
      <w:r w:rsidR="007E15A1">
        <w:t>3</w:t>
      </w:r>
      <w:r>
        <w:t>年</w:t>
      </w:r>
      <w:r w:rsidR="00A95740">
        <w:rPr>
          <w:rFonts w:hint="eastAsia"/>
        </w:rPr>
        <w:t>随县</w:t>
      </w:r>
      <w:r w:rsidR="006D5002">
        <w:rPr>
          <w:rFonts w:hint="eastAsia"/>
        </w:rPr>
        <w:t>新街镇中心</w:t>
      </w:r>
      <w:r w:rsidR="006D5002">
        <w:t>学校</w:t>
      </w:r>
      <w:r>
        <w:t>没有使用国有资本经营预算拨款安排的支出。</w:t>
      </w:r>
    </w:p>
    <w:p w:rsidR="001E40AF" w:rsidRDefault="001E40AF" w:rsidP="001E40AF">
      <w:pPr>
        <w:pStyle w:val="a3"/>
        <w:spacing w:before="0" w:beforeAutospacing="0" w:after="225" w:afterAutospacing="0" w:line="480" w:lineRule="atLeast"/>
        <w:ind w:firstLine="480"/>
      </w:pPr>
      <w:r>
        <w:t>（</w:t>
      </w:r>
      <w:r w:rsidR="00EF1D68">
        <w:rPr>
          <w:rFonts w:hint="eastAsia"/>
        </w:rPr>
        <w:t>七</w:t>
      </w:r>
      <w:r>
        <w:t>）机关运行经费等重要事项的说明</w:t>
      </w:r>
    </w:p>
    <w:p w:rsidR="001E40AF" w:rsidRPr="00962325" w:rsidRDefault="001E40AF" w:rsidP="001E40AF">
      <w:pPr>
        <w:pStyle w:val="a3"/>
        <w:spacing w:before="0" w:beforeAutospacing="0" w:after="225" w:afterAutospacing="0" w:line="480" w:lineRule="atLeast"/>
        <w:ind w:firstLine="480"/>
        <w:rPr>
          <w:color w:val="FF0000"/>
        </w:rPr>
      </w:pPr>
      <w:r>
        <w:t>202</w:t>
      </w:r>
      <w:r w:rsidR="007E15A1">
        <w:t>3</w:t>
      </w:r>
      <w:r>
        <w:t>年</w:t>
      </w:r>
      <w:r w:rsidR="00A95740">
        <w:rPr>
          <w:rFonts w:hint="eastAsia"/>
        </w:rPr>
        <w:t>随县</w:t>
      </w:r>
      <w:r w:rsidR="006D5002">
        <w:rPr>
          <w:rFonts w:hint="eastAsia"/>
        </w:rPr>
        <w:t>新街镇中心</w:t>
      </w:r>
      <w:r w:rsidR="006D5002">
        <w:t>学校</w:t>
      </w:r>
      <w:r>
        <w:t>一般公共预算基本支出中</w:t>
      </w:r>
      <w:r w:rsidR="00962325">
        <w:rPr>
          <w:rFonts w:hint="eastAsia"/>
        </w:rPr>
        <w:t>人员</w:t>
      </w:r>
      <w:r w:rsidR="00962325">
        <w:t>经费支出总额</w:t>
      </w:r>
      <w:r w:rsidR="00962325">
        <w:rPr>
          <w:rFonts w:hint="eastAsia"/>
        </w:rPr>
        <w:t>20</w:t>
      </w:r>
      <w:r w:rsidR="007E15A1">
        <w:t>83.97</w:t>
      </w:r>
      <w:r w:rsidR="00962325">
        <w:rPr>
          <w:rFonts w:hint="eastAsia"/>
        </w:rPr>
        <w:t>万元</w:t>
      </w:r>
      <w:r w:rsidR="00962325">
        <w:t>，</w:t>
      </w:r>
      <w:r w:rsidR="00962325">
        <w:rPr>
          <w:rFonts w:hint="eastAsia"/>
        </w:rPr>
        <w:t>其中</w:t>
      </w:r>
      <w:r w:rsidR="00962325">
        <w:t>基本工资</w:t>
      </w:r>
      <w:r w:rsidR="007E15A1">
        <w:t>914.52</w:t>
      </w:r>
      <w:r w:rsidR="00962325">
        <w:rPr>
          <w:rFonts w:hint="eastAsia"/>
        </w:rPr>
        <w:t>万元</w:t>
      </w:r>
      <w:r w:rsidR="00962325">
        <w:t>，津贴补贴</w:t>
      </w:r>
      <w:r w:rsidR="00962325">
        <w:rPr>
          <w:rFonts w:hint="eastAsia"/>
        </w:rPr>
        <w:t>1</w:t>
      </w:r>
      <w:r w:rsidR="007E15A1">
        <w:t>26.26</w:t>
      </w:r>
      <w:r w:rsidR="00962325">
        <w:rPr>
          <w:rFonts w:hint="eastAsia"/>
        </w:rPr>
        <w:t>万元</w:t>
      </w:r>
      <w:r w:rsidR="00962325">
        <w:t>，绩效工资</w:t>
      </w:r>
      <w:r w:rsidR="00962325">
        <w:rPr>
          <w:rFonts w:hint="eastAsia"/>
        </w:rPr>
        <w:t>3</w:t>
      </w:r>
      <w:r w:rsidR="007E15A1">
        <w:t>5</w:t>
      </w:r>
      <w:r w:rsidR="007E15A1">
        <w:rPr>
          <w:rFonts w:hint="eastAsia"/>
        </w:rPr>
        <w:t>1.07</w:t>
      </w:r>
      <w:r w:rsidR="00962325">
        <w:rPr>
          <w:rFonts w:hint="eastAsia"/>
        </w:rPr>
        <w:t>万元</w:t>
      </w:r>
      <w:r w:rsidR="00962325">
        <w:t>，机关事业单位基本养老保险缴费</w:t>
      </w:r>
      <w:r w:rsidR="00962325">
        <w:rPr>
          <w:rFonts w:hint="eastAsia"/>
        </w:rPr>
        <w:t>24</w:t>
      </w:r>
      <w:r w:rsidR="00CD1730">
        <w:t>6.85</w:t>
      </w:r>
      <w:r w:rsidR="00962325">
        <w:rPr>
          <w:rFonts w:hint="eastAsia"/>
        </w:rPr>
        <w:t>万元</w:t>
      </w:r>
      <w:r w:rsidR="00962325">
        <w:t>，职工基本医疗保险缴费</w:t>
      </w:r>
      <w:r w:rsidR="00962325">
        <w:rPr>
          <w:rFonts w:hint="eastAsia"/>
        </w:rPr>
        <w:t>12</w:t>
      </w:r>
      <w:r w:rsidR="00CD1730">
        <w:t>3.27</w:t>
      </w:r>
      <w:r w:rsidR="00962325">
        <w:rPr>
          <w:rFonts w:hint="eastAsia"/>
        </w:rPr>
        <w:t>万元</w:t>
      </w:r>
      <w:r w:rsidR="00962325">
        <w:t>，住房公积金</w:t>
      </w:r>
      <w:r w:rsidR="00962325">
        <w:rPr>
          <w:rFonts w:hint="eastAsia"/>
        </w:rPr>
        <w:t>1</w:t>
      </w:r>
      <w:r w:rsidR="00CD1730">
        <w:t>90.55</w:t>
      </w:r>
      <w:r w:rsidR="00962325">
        <w:rPr>
          <w:rFonts w:hint="eastAsia"/>
        </w:rPr>
        <w:t>万元</w:t>
      </w:r>
      <w:r w:rsidR="00962325">
        <w:t>，</w:t>
      </w:r>
      <w:r w:rsidR="00CD7533">
        <w:rPr>
          <w:rFonts w:hint="eastAsia"/>
        </w:rPr>
        <w:t>其他社会</w:t>
      </w:r>
      <w:r w:rsidR="00CD7533">
        <w:t>保障缴费</w:t>
      </w:r>
      <w:r w:rsidR="00CD7533">
        <w:rPr>
          <w:rFonts w:hint="eastAsia"/>
        </w:rPr>
        <w:t>72.05万元</w:t>
      </w:r>
      <w:r w:rsidR="00CD7533">
        <w:t>，其他工资福利支出</w:t>
      </w:r>
      <w:r w:rsidR="00CD7533">
        <w:rPr>
          <w:rFonts w:hint="eastAsia"/>
        </w:rPr>
        <w:t>59.4</w:t>
      </w:r>
      <w:r w:rsidR="00962325">
        <w:rPr>
          <w:rFonts w:hint="eastAsia"/>
        </w:rPr>
        <w:t>万元</w:t>
      </w:r>
      <w:r w:rsidR="005709B7">
        <w:rPr>
          <w:rFonts w:hint="eastAsia"/>
        </w:rPr>
        <w:t>，</w:t>
      </w:r>
      <w:r w:rsidR="005709B7" w:rsidRPr="00701EA9">
        <w:t>较上年一般公共预算基本支出中</w:t>
      </w:r>
      <w:r w:rsidR="005709B7" w:rsidRPr="00701EA9">
        <w:rPr>
          <w:rFonts w:hint="eastAsia"/>
        </w:rPr>
        <w:t>人员</w:t>
      </w:r>
      <w:r w:rsidR="005709B7" w:rsidRPr="00701EA9">
        <w:t>经费支出总额</w:t>
      </w:r>
      <w:r w:rsidR="005709B7" w:rsidRPr="00701EA9">
        <w:rPr>
          <w:rFonts w:hint="eastAsia"/>
        </w:rPr>
        <w:t>2</w:t>
      </w:r>
      <w:r w:rsidR="00CD7533">
        <w:t>029.38</w:t>
      </w:r>
      <w:r w:rsidR="005709B7" w:rsidRPr="00701EA9">
        <w:rPr>
          <w:rFonts w:hint="eastAsia"/>
        </w:rPr>
        <w:t>万元</w:t>
      </w:r>
      <w:r w:rsidR="00CD7533">
        <w:rPr>
          <w:rFonts w:hint="eastAsia"/>
        </w:rPr>
        <w:t>增加</w:t>
      </w:r>
      <w:r w:rsidR="005709B7" w:rsidRPr="00701EA9">
        <w:t>了</w:t>
      </w:r>
      <w:r w:rsidR="00CD7533">
        <w:t>54.59</w:t>
      </w:r>
      <w:r w:rsidR="005709B7" w:rsidRPr="00701EA9">
        <w:rPr>
          <w:rFonts w:hint="eastAsia"/>
        </w:rPr>
        <w:t>万元</w:t>
      </w:r>
      <w:r w:rsidR="005709B7" w:rsidRPr="00701EA9">
        <w:t>，主要原因</w:t>
      </w:r>
      <w:r w:rsidR="00CD7533">
        <w:rPr>
          <w:rFonts w:hint="eastAsia"/>
        </w:rPr>
        <w:t>人员工资</w:t>
      </w:r>
      <w:r w:rsidR="00CD7533">
        <w:t>调整增加</w:t>
      </w:r>
      <w:r w:rsidR="005709B7" w:rsidRPr="00701EA9">
        <w:rPr>
          <w:rFonts w:hint="eastAsia"/>
        </w:rPr>
        <w:t>；</w:t>
      </w:r>
      <w:r w:rsidR="00962325">
        <w:t>公用经费支出总额</w:t>
      </w:r>
      <w:r w:rsidR="00962325">
        <w:rPr>
          <w:rFonts w:hint="eastAsia"/>
        </w:rPr>
        <w:t>128.</w:t>
      </w:r>
      <w:r w:rsidR="00CD7533">
        <w:t>58</w:t>
      </w:r>
      <w:r w:rsidR="00962325">
        <w:rPr>
          <w:rFonts w:hint="eastAsia"/>
        </w:rPr>
        <w:t>万元</w:t>
      </w:r>
      <w:r w:rsidR="00962325">
        <w:t>，</w:t>
      </w:r>
      <w:r>
        <w:t>其中办公费</w:t>
      </w:r>
      <w:r w:rsidR="00962325">
        <w:t>1</w:t>
      </w:r>
      <w:r w:rsidR="00CD7533">
        <w:t>5</w:t>
      </w:r>
      <w:r>
        <w:t>万元，印刷费</w:t>
      </w:r>
      <w:r w:rsidR="00CD7533">
        <w:t>1.6</w:t>
      </w:r>
      <w:r>
        <w:t>万元，水电费</w:t>
      </w:r>
      <w:r w:rsidR="00962325">
        <w:t>26</w:t>
      </w:r>
      <w:r>
        <w:t>万</w:t>
      </w:r>
      <w:r>
        <w:lastRenderedPageBreak/>
        <w:t>元，</w:t>
      </w:r>
      <w:r w:rsidR="00CD7533">
        <w:rPr>
          <w:rFonts w:hint="eastAsia"/>
        </w:rPr>
        <w:t>差旅</w:t>
      </w:r>
      <w:r w:rsidR="00CD7533">
        <w:t>费</w:t>
      </w:r>
      <w:r w:rsidR="00CD7533">
        <w:rPr>
          <w:rFonts w:hint="eastAsia"/>
        </w:rPr>
        <w:t>0.5</w:t>
      </w:r>
      <w:r>
        <w:t>万元，</w:t>
      </w:r>
      <w:r w:rsidR="00962325">
        <w:rPr>
          <w:rFonts w:hint="eastAsia"/>
        </w:rPr>
        <w:t>劳务费</w:t>
      </w:r>
      <w:r w:rsidR="00CD7533">
        <w:t>1</w:t>
      </w:r>
      <w:r>
        <w:t>万元，维修（护）费</w:t>
      </w:r>
      <w:r w:rsidR="00962325">
        <w:t>1</w:t>
      </w:r>
      <w:r w:rsidR="00CD7533">
        <w:t>0.6</w:t>
      </w:r>
      <w:r>
        <w:t>万元，培训费</w:t>
      </w:r>
      <w:r w:rsidR="00962325">
        <w:t>6.</w:t>
      </w:r>
      <w:r w:rsidR="00CD7533">
        <w:t>3</w:t>
      </w:r>
      <w:r>
        <w:t>万元，</w:t>
      </w:r>
      <w:r w:rsidR="00CD7533">
        <w:rPr>
          <w:rFonts w:hint="eastAsia"/>
        </w:rPr>
        <w:t>公务</w:t>
      </w:r>
      <w:r w:rsidR="00CD7533">
        <w:t>接待费</w:t>
      </w:r>
      <w:r w:rsidR="00CD7533">
        <w:rPr>
          <w:rFonts w:hint="eastAsia"/>
        </w:rPr>
        <w:t>0.8万元</w:t>
      </w:r>
      <w:r w:rsidR="00CD7533">
        <w:t>，</w:t>
      </w:r>
      <w:r>
        <w:t>工会经费</w:t>
      </w:r>
      <w:r w:rsidR="00962325">
        <w:t>1</w:t>
      </w:r>
      <w:r w:rsidR="00CD7533">
        <w:t>9</w:t>
      </w:r>
      <w:r>
        <w:t>万元，</w:t>
      </w:r>
      <w:r w:rsidR="00CD7533">
        <w:rPr>
          <w:rFonts w:hint="eastAsia"/>
        </w:rPr>
        <w:t>福利</w:t>
      </w:r>
      <w:r w:rsidR="00CD7533">
        <w:t>费</w:t>
      </w:r>
      <w:r w:rsidR="00CD7533">
        <w:rPr>
          <w:rFonts w:hint="eastAsia"/>
        </w:rPr>
        <w:t>（妇女</w:t>
      </w:r>
      <w:r w:rsidR="00CD7533">
        <w:t>卫生费</w:t>
      </w:r>
      <w:r w:rsidR="00CD7533">
        <w:rPr>
          <w:rFonts w:hint="eastAsia"/>
        </w:rPr>
        <w:t>）1.78万元</w:t>
      </w:r>
      <w:r w:rsidR="00CD7533">
        <w:t>，其他交通费用</w:t>
      </w:r>
      <w:r w:rsidR="00CD7533">
        <w:rPr>
          <w:rFonts w:hint="eastAsia"/>
        </w:rPr>
        <w:t>0.5万元</w:t>
      </w:r>
      <w:r w:rsidR="00CD7533">
        <w:t>，</w:t>
      </w:r>
      <w:r>
        <w:t>其他商品和服务支出</w:t>
      </w:r>
      <w:r w:rsidR="00962325">
        <w:t>45.</w:t>
      </w:r>
      <w:r w:rsidR="00CD7533">
        <w:t>5</w:t>
      </w:r>
      <w:r>
        <w:t>万元</w:t>
      </w:r>
      <w:r w:rsidR="005709B7">
        <w:rPr>
          <w:rFonts w:hint="eastAsia"/>
        </w:rPr>
        <w:t>，</w:t>
      </w:r>
      <w:r w:rsidR="00CD7533">
        <w:rPr>
          <w:rFonts w:hint="eastAsia"/>
        </w:rPr>
        <w:t>增加</w:t>
      </w:r>
      <w:r w:rsidRPr="00701EA9">
        <w:t>了</w:t>
      </w:r>
      <w:r w:rsidR="00CD7533">
        <w:t>0.14</w:t>
      </w:r>
      <w:r w:rsidRPr="00701EA9">
        <w:t>万元，</w:t>
      </w:r>
      <w:r w:rsidR="005709B7" w:rsidRPr="00701EA9">
        <w:rPr>
          <w:rFonts w:hint="eastAsia"/>
        </w:rPr>
        <w:t>减</w:t>
      </w:r>
      <w:r w:rsidRPr="00701EA9">
        <w:t>幅</w:t>
      </w:r>
      <w:r w:rsidR="00BE6124">
        <w:t>0.1</w:t>
      </w:r>
      <w:r w:rsidRPr="00701EA9">
        <w:t>％。主要原因是</w:t>
      </w:r>
      <w:r w:rsidR="006617A6">
        <w:rPr>
          <w:rFonts w:hint="eastAsia"/>
        </w:rPr>
        <w:t>增加</w:t>
      </w:r>
      <w:r w:rsidR="006617A6">
        <w:t>核算</w:t>
      </w:r>
      <w:r w:rsidR="006617A6">
        <w:rPr>
          <w:rFonts w:hint="eastAsia"/>
        </w:rPr>
        <w:t>妇女卫生费</w:t>
      </w:r>
      <w:r w:rsidRPr="00701EA9">
        <w:t>。</w:t>
      </w:r>
    </w:p>
    <w:p w:rsidR="00701EA9" w:rsidRDefault="001E40AF" w:rsidP="00701EA9">
      <w:pPr>
        <w:pStyle w:val="a3"/>
        <w:spacing w:before="0" w:beforeAutospacing="0" w:after="225" w:afterAutospacing="0" w:line="480" w:lineRule="atLeast"/>
        <w:ind w:firstLine="480"/>
      </w:pPr>
      <w:r>
        <w:t>（</w:t>
      </w:r>
      <w:r w:rsidR="00EF1D68">
        <w:rPr>
          <w:rFonts w:hint="eastAsia"/>
        </w:rPr>
        <w:t>八</w:t>
      </w:r>
      <w:r>
        <w:t>）</w:t>
      </w:r>
      <w:r w:rsidR="00701EA9">
        <w:t>政府性基金情况</w:t>
      </w:r>
    </w:p>
    <w:p w:rsidR="00701EA9" w:rsidRDefault="00701EA9" w:rsidP="00701EA9">
      <w:pPr>
        <w:pStyle w:val="a3"/>
        <w:spacing w:before="0" w:beforeAutospacing="0" w:after="225" w:afterAutospacing="0" w:line="480" w:lineRule="atLeast"/>
        <w:ind w:firstLine="480"/>
      </w:pPr>
      <w:r>
        <w:t>202</w:t>
      </w:r>
      <w:r w:rsidR="006617A6">
        <w:t>3</w:t>
      </w:r>
      <w:r>
        <w:t>年无政府性基金情况。</w:t>
      </w:r>
    </w:p>
    <w:p w:rsidR="001E40AF" w:rsidRDefault="001E40AF" w:rsidP="00701EA9">
      <w:pPr>
        <w:pStyle w:val="a3"/>
        <w:spacing w:before="0" w:beforeAutospacing="0" w:after="225" w:afterAutospacing="0" w:line="480" w:lineRule="atLeast"/>
        <w:ind w:firstLine="480"/>
      </w:pPr>
      <w:r>
        <w:t>（</w:t>
      </w:r>
      <w:r w:rsidR="00EF1D68">
        <w:rPr>
          <w:rFonts w:hint="eastAsia"/>
        </w:rPr>
        <w:t>九</w:t>
      </w:r>
      <w:r>
        <w:t>）国有资产占用情况</w:t>
      </w:r>
    </w:p>
    <w:p w:rsidR="001E40AF" w:rsidRDefault="001E40AF" w:rsidP="001E40AF">
      <w:pPr>
        <w:pStyle w:val="a3"/>
        <w:spacing w:before="0" w:beforeAutospacing="0" w:after="225" w:afterAutospacing="0" w:line="480" w:lineRule="atLeast"/>
        <w:ind w:firstLine="480"/>
      </w:pPr>
      <w:r>
        <w:t>202</w:t>
      </w:r>
      <w:r w:rsidR="006617A6">
        <w:t>3</w:t>
      </w:r>
      <w:r>
        <w:t>年初，</w:t>
      </w:r>
      <w:r w:rsidR="00A95740">
        <w:rPr>
          <w:rFonts w:hint="eastAsia"/>
        </w:rPr>
        <w:t>随县</w:t>
      </w:r>
      <w:r w:rsidR="00701EA9">
        <w:rPr>
          <w:rFonts w:hint="eastAsia"/>
        </w:rPr>
        <w:t>新街镇中心</w:t>
      </w:r>
      <w:r w:rsidR="00701EA9">
        <w:t>学校</w:t>
      </w:r>
      <w:r>
        <w:t>固定资产原值</w:t>
      </w:r>
      <w:r w:rsidR="00701EA9">
        <w:t>10</w:t>
      </w:r>
      <w:r w:rsidR="006617A6">
        <w:t>829925.19</w:t>
      </w:r>
      <w:r>
        <w:t>万元，固定资产净值</w:t>
      </w:r>
      <w:r w:rsidR="00701EA9">
        <w:t>4</w:t>
      </w:r>
      <w:r w:rsidR="006617A6">
        <w:t>328840.95</w:t>
      </w:r>
      <w:r>
        <w:t>万元，固定资产累计折旧</w:t>
      </w:r>
      <w:r w:rsidR="006617A6">
        <w:t>6501084.24</w:t>
      </w:r>
      <w:r>
        <w:t>万元。</w:t>
      </w:r>
    </w:p>
    <w:p w:rsidR="001E40AF" w:rsidRDefault="001E40AF" w:rsidP="001E40AF">
      <w:pPr>
        <w:pStyle w:val="a3"/>
        <w:spacing w:before="0" w:beforeAutospacing="0" w:after="225" w:afterAutospacing="0" w:line="480" w:lineRule="atLeast"/>
        <w:ind w:firstLine="480"/>
      </w:pPr>
      <w:r>
        <w:t>二、202</w:t>
      </w:r>
      <w:r w:rsidR="009F2BB8">
        <w:t>3</w:t>
      </w:r>
      <w:r>
        <w:t>年“三公”经费预算情况说明</w:t>
      </w:r>
    </w:p>
    <w:p w:rsidR="001E40AF" w:rsidRDefault="001E40AF" w:rsidP="00701EA9">
      <w:pPr>
        <w:pStyle w:val="a3"/>
        <w:spacing w:before="0" w:beforeAutospacing="0" w:after="225" w:afterAutospacing="0" w:line="480" w:lineRule="atLeast"/>
        <w:ind w:firstLine="480"/>
      </w:pPr>
      <w:r>
        <w:t>202</w:t>
      </w:r>
      <w:r w:rsidR="009F2BB8">
        <w:t>3</w:t>
      </w:r>
      <w:r>
        <w:t>年</w:t>
      </w:r>
      <w:r w:rsidR="00A95740">
        <w:rPr>
          <w:rFonts w:hint="eastAsia"/>
        </w:rPr>
        <w:t>随县</w:t>
      </w:r>
      <w:r w:rsidR="00701EA9">
        <w:rPr>
          <w:rFonts w:hint="eastAsia"/>
        </w:rPr>
        <w:t>新街镇中心</w:t>
      </w:r>
      <w:r w:rsidR="00701EA9">
        <w:t>学校</w:t>
      </w:r>
      <w:r w:rsidR="009F2BB8">
        <w:rPr>
          <w:rFonts w:hint="eastAsia"/>
        </w:rPr>
        <w:t>公务接待</w:t>
      </w:r>
      <w:r w:rsidR="009F2BB8">
        <w:t>费</w:t>
      </w:r>
      <w:r w:rsidR="009F2BB8">
        <w:rPr>
          <w:rFonts w:hint="eastAsia"/>
        </w:rPr>
        <w:t>0.8万元</w:t>
      </w:r>
      <w:r w:rsidR="009F2BB8">
        <w:t>，相比</w:t>
      </w:r>
      <w:r w:rsidR="009F2BB8">
        <w:rPr>
          <w:rFonts w:hint="eastAsia"/>
        </w:rPr>
        <w:t>上年</w:t>
      </w:r>
      <w:r w:rsidR="009F2BB8">
        <w:t>增加了公务接待费</w:t>
      </w:r>
      <w:r>
        <w:t>。</w:t>
      </w:r>
    </w:p>
    <w:p w:rsidR="001E40AF" w:rsidRDefault="001F7BDE" w:rsidP="001F7BDE">
      <w:pPr>
        <w:pStyle w:val="a3"/>
        <w:spacing w:before="0" w:beforeAutospacing="0" w:after="225" w:afterAutospacing="0" w:line="480" w:lineRule="atLeast"/>
        <w:jc w:val="center"/>
        <w:rPr>
          <w:rStyle w:val="a4"/>
        </w:rPr>
      </w:pPr>
      <w:r>
        <w:rPr>
          <w:rStyle w:val="a4"/>
        </w:rPr>
        <w:t>第三部分　　随县</w:t>
      </w:r>
      <w:r w:rsidR="00A95740">
        <w:rPr>
          <w:rStyle w:val="a4"/>
          <w:rFonts w:hint="eastAsia"/>
        </w:rPr>
        <w:t>新街镇中心</w:t>
      </w:r>
      <w:r w:rsidR="00A95740">
        <w:rPr>
          <w:rStyle w:val="a4"/>
        </w:rPr>
        <w:t>学校</w:t>
      </w:r>
      <w:r>
        <w:rPr>
          <w:rStyle w:val="a4"/>
        </w:rPr>
        <w:t>202</w:t>
      </w:r>
      <w:r w:rsidR="009F2BB8">
        <w:rPr>
          <w:rStyle w:val="a4"/>
        </w:rPr>
        <w:t>3</w:t>
      </w:r>
      <w:r>
        <w:rPr>
          <w:rStyle w:val="a4"/>
        </w:rPr>
        <w:t>年部门预算表</w:t>
      </w:r>
    </w:p>
    <w:tbl>
      <w:tblPr>
        <w:tblW w:w="24403" w:type="dxa"/>
        <w:tblLook w:val="04A0" w:firstRow="1" w:lastRow="0" w:firstColumn="1" w:lastColumn="0" w:noHBand="0" w:noVBand="1"/>
      </w:tblPr>
      <w:tblGrid>
        <w:gridCol w:w="8395"/>
        <w:gridCol w:w="568"/>
        <w:gridCol w:w="150"/>
        <w:gridCol w:w="946"/>
        <w:gridCol w:w="394"/>
        <w:gridCol w:w="300"/>
        <w:gridCol w:w="820"/>
        <w:gridCol w:w="300"/>
        <w:gridCol w:w="820"/>
        <w:gridCol w:w="300"/>
        <w:gridCol w:w="820"/>
        <w:gridCol w:w="300"/>
        <w:gridCol w:w="480"/>
        <w:gridCol w:w="203"/>
        <w:gridCol w:w="297"/>
        <w:gridCol w:w="280"/>
        <w:gridCol w:w="420"/>
        <w:gridCol w:w="130"/>
        <w:gridCol w:w="230"/>
        <w:gridCol w:w="770"/>
        <w:gridCol w:w="50"/>
        <w:gridCol w:w="700"/>
        <w:gridCol w:w="700"/>
        <w:gridCol w:w="700"/>
        <w:gridCol w:w="700"/>
        <w:gridCol w:w="700"/>
        <w:gridCol w:w="700"/>
        <w:gridCol w:w="700"/>
        <w:gridCol w:w="700"/>
        <w:gridCol w:w="700"/>
        <w:gridCol w:w="1130"/>
      </w:tblGrid>
      <w:tr w:rsidR="008204BB" w:rsidRPr="001F7BDE" w:rsidTr="008204BB">
        <w:trPr>
          <w:gridAfter w:val="13"/>
          <w:wAfter w:w="8480" w:type="dxa"/>
          <w:trHeight w:val="36"/>
        </w:trPr>
        <w:tc>
          <w:tcPr>
            <w:tcW w:w="10059" w:type="dxa"/>
            <w:gridSpan w:val="4"/>
            <w:tcBorders>
              <w:top w:val="nil"/>
              <w:left w:val="nil"/>
              <w:bottom w:val="nil"/>
              <w:right w:val="nil"/>
            </w:tcBorders>
            <w:shd w:val="clear" w:color="auto" w:fill="auto"/>
            <w:noWrap/>
            <w:vAlign w:val="bottom"/>
            <w:hideMark/>
          </w:tcPr>
          <w:p w:rsidR="001F7BDE" w:rsidRPr="001F7BDE" w:rsidRDefault="001F7BDE" w:rsidP="001F7BDE">
            <w:pPr>
              <w:widowControl/>
              <w:jc w:val="left"/>
              <w:rPr>
                <w:rFonts w:ascii="宋体" w:eastAsia="宋体" w:hAnsi="宋体" w:cs="Arial"/>
                <w:color w:val="000000"/>
                <w:kern w:val="0"/>
                <w:sz w:val="36"/>
                <w:szCs w:val="36"/>
              </w:rPr>
            </w:pPr>
            <w:r w:rsidRPr="001F7BDE">
              <w:rPr>
                <w:rFonts w:ascii="宋体" w:eastAsia="宋体" w:hAnsi="宋体" w:cs="Arial" w:hint="eastAsia"/>
                <w:color w:val="000000"/>
                <w:kern w:val="0"/>
                <w:sz w:val="36"/>
                <w:szCs w:val="36"/>
              </w:rPr>
              <w:t>附表4</w:t>
            </w:r>
          </w:p>
        </w:tc>
        <w:tc>
          <w:tcPr>
            <w:tcW w:w="5864" w:type="dxa"/>
            <w:gridSpan w:val="14"/>
            <w:tcBorders>
              <w:top w:val="nil"/>
              <w:left w:val="nil"/>
              <w:bottom w:val="nil"/>
              <w:right w:val="nil"/>
            </w:tcBorders>
            <w:shd w:val="clear" w:color="auto" w:fill="auto"/>
            <w:noWrap/>
            <w:vAlign w:val="bottom"/>
            <w:hideMark/>
          </w:tcPr>
          <w:p w:rsidR="001F7BDE" w:rsidRPr="001F7BDE" w:rsidRDefault="001F7BDE" w:rsidP="001F7BDE">
            <w:pPr>
              <w:widowControl/>
              <w:jc w:val="left"/>
              <w:rPr>
                <w:rFonts w:ascii="宋体" w:eastAsia="宋体" w:hAnsi="宋体" w:cs="Arial"/>
                <w:color w:val="000000"/>
                <w:kern w:val="0"/>
                <w:sz w:val="36"/>
                <w:szCs w:val="36"/>
              </w:rPr>
            </w:pPr>
          </w:p>
        </w:tc>
      </w:tr>
      <w:tr w:rsidR="008204BB" w:rsidRPr="001F7BDE" w:rsidTr="008204BB">
        <w:trPr>
          <w:gridAfter w:val="13"/>
          <w:wAfter w:w="8480" w:type="dxa"/>
          <w:trHeight w:val="30"/>
        </w:trPr>
        <w:tc>
          <w:tcPr>
            <w:tcW w:w="8963" w:type="dxa"/>
            <w:gridSpan w:val="2"/>
            <w:tcBorders>
              <w:top w:val="nil"/>
              <w:left w:val="nil"/>
              <w:bottom w:val="nil"/>
              <w:right w:val="nil"/>
            </w:tcBorders>
            <w:shd w:val="clear" w:color="auto" w:fill="auto"/>
            <w:noWrap/>
            <w:vAlign w:val="center"/>
            <w:hideMark/>
          </w:tcPr>
          <w:p w:rsidR="001F7BDE" w:rsidRDefault="008204BB" w:rsidP="001F7BDE">
            <w:pPr>
              <w:widowControl/>
              <w:jc w:val="left"/>
              <w:rPr>
                <w:rFonts w:ascii="宋体" w:eastAsia="宋体" w:hAnsi="宋体" w:cs="Arial"/>
                <w:color w:val="000000"/>
                <w:kern w:val="0"/>
                <w:sz w:val="22"/>
              </w:rPr>
            </w:pPr>
            <w:r w:rsidRPr="008204BB">
              <w:rPr>
                <w:rFonts w:ascii="宋体" w:eastAsia="宋体" w:hAnsi="宋体" w:cs="Arial"/>
                <w:noProof/>
                <w:color w:val="000000"/>
                <w:kern w:val="0"/>
                <w:sz w:val="22"/>
              </w:rPr>
              <w:drawing>
                <wp:inline distT="0" distB="0" distL="0" distR="0">
                  <wp:extent cx="5189220" cy="2291435"/>
                  <wp:effectExtent l="0" t="0" r="0" b="0"/>
                  <wp:docPr id="1" name="图片 1" descr="E:\我的文档\我的文档\Tencent Files\413569516\FileRecv\MobileFile\Image\4F[TT6PLRJP%X_0M2F%L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我的文档\我的文档\Tencent Files\413569516\FileRecv\MobileFile\Image\4F[TT6PLRJP%X_0M2F%LC[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3530" cy="2306585"/>
                          </a:xfrm>
                          <a:prstGeom prst="rect">
                            <a:avLst/>
                          </a:prstGeom>
                          <a:noFill/>
                          <a:ln>
                            <a:noFill/>
                          </a:ln>
                        </pic:spPr>
                      </pic:pic>
                    </a:graphicData>
                  </a:graphic>
                </wp:inline>
              </w:drawing>
            </w:r>
          </w:p>
          <w:p w:rsidR="001F7BDE" w:rsidRDefault="001F7BDE" w:rsidP="001F7BDE">
            <w:pPr>
              <w:widowControl/>
              <w:jc w:val="left"/>
              <w:rPr>
                <w:rFonts w:ascii="宋体" w:eastAsia="宋体" w:hAnsi="宋体" w:cs="Arial"/>
                <w:color w:val="000000"/>
                <w:kern w:val="0"/>
                <w:sz w:val="22"/>
              </w:rPr>
            </w:pPr>
          </w:p>
          <w:p w:rsidR="001F7BDE" w:rsidRDefault="001F7BDE" w:rsidP="001F7BDE">
            <w:pPr>
              <w:widowControl/>
              <w:jc w:val="left"/>
              <w:rPr>
                <w:rFonts w:ascii="宋体" w:eastAsia="宋体" w:hAnsi="宋体" w:cs="Arial" w:hint="eastAsia"/>
                <w:color w:val="000000"/>
                <w:kern w:val="0"/>
                <w:sz w:val="22"/>
              </w:rPr>
            </w:pPr>
          </w:p>
          <w:p w:rsidR="001F7BDE" w:rsidRDefault="001F7BDE" w:rsidP="001F7BDE">
            <w:pPr>
              <w:widowControl/>
              <w:jc w:val="left"/>
              <w:rPr>
                <w:rFonts w:ascii="宋体" w:eastAsia="宋体" w:hAnsi="宋体" w:cs="Arial"/>
                <w:color w:val="000000"/>
                <w:kern w:val="0"/>
                <w:sz w:val="22"/>
              </w:rPr>
            </w:pPr>
          </w:p>
          <w:p w:rsidR="008204BB" w:rsidRDefault="008204BB" w:rsidP="001F7BDE">
            <w:pPr>
              <w:widowControl/>
              <w:jc w:val="left"/>
              <w:rPr>
                <w:rFonts w:ascii="宋体" w:eastAsia="宋体" w:hAnsi="宋体" w:cs="Arial" w:hint="eastAsia"/>
                <w:color w:val="000000"/>
                <w:kern w:val="0"/>
                <w:sz w:val="22"/>
              </w:rPr>
            </w:pPr>
          </w:p>
          <w:p w:rsidR="001F7BDE" w:rsidRPr="001F7BDE" w:rsidRDefault="001F7BDE" w:rsidP="001F7BDE">
            <w:pPr>
              <w:widowControl/>
              <w:jc w:val="left"/>
              <w:rPr>
                <w:rFonts w:ascii="宋体" w:eastAsia="宋体" w:hAnsi="宋体" w:cs="Arial"/>
                <w:color w:val="000000"/>
                <w:kern w:val="0"/>
                <w:sz w:val="22"/>
              </w:rPr>
            </w:pPr>
            <w:r w:rsidRPr="001F7BDE">
              <w:rPr>
                <w:rFonts w:ascii="宋体" w:eastAsia="宋体" w:hAnsi="宋体" w:cs="Arial" w:hint="eastAsia"/>
                <w:color w:val="000000"/>
                <w:kern w:val="0"/>
                <w:sz w:val="22"/>
              </w:rPr>
              <w:lastRenderedPageBreak/>
              <w:t>附表4-1</w:t>
            </w:r>
          </w:p>
        </w:tc>
        <w:tc>
          <w:tcPr>
            <w:tcW w:w="1096" w:type="dxa"/>
            <w:gridSpan w:val="2"/>
            <w:tcBorders>
              <w:top w:val="nil"/>
              <w:left w:val="nil"/>
              <w:bottom w:val="nil"/>
              <w:right w:val="nil"/>
            </w:tcBorders>
            <w:shd w:val="clear" w:color="auto" w:fill="auto"/>
            <w:noWrap/>
            <w:vAlign w:val="bottom"/>
            <w:hideMark/>
          </w:tcPr>
          <w:p w:rsidR="001F7BDE" w:rsidRPr="001F7BDE" w:rsidRDefault="001F7BDE" w:rsidP="001F7BDE">
            <w:pPr>
              <w:widowControl/>
              <w:jc w:val="left"/>
              <w:rPr>
                <w:rFonts w:ascii="宋体" w:eastAsia="宋体" w:hAnsi="宋体" w:cs="Arial"/>
                <w:color w:val="000000"/>
                <w:kern w:val="0"/>
                <w:sz w:val="22"/>
              </w:rPr>
            </w:pPr>
          </w:p>
        </w:tc>
        <w:tc>
          <w:tcPr>
            <w:tcW w:w="4737" w:type="dxa"/>
            <w:gridSpan w:val="10"/>
            <w:tcBorders>
              <w:top w:val="nil"/>
              <w:left w:val="nil"/>
              <w:bottom w:val="nil"/>
              <w:right w:val="nil"/>
            </w:tcBorders>
            <w:shd w:val="clear" w:color="auto" w:fill="auto"/>
            <w:noWrap/>
            <w:vAlign w:val="bottom"/>
            <w:hideMark/>
          </w:tcPr>
          <w:p w:rsidR="001F7BDE" w:rsidRPr="001F7BDE" w:rsidRDefault="001F7BDE" w:rsidP="001F7BDE">
            <w:pPr>
              <w:widowControl/>
              <w:jc w:val="left"/>
              <w:rPr>
                <w:rFonts w:ascii="Times New Roman" w:eastAsia="Times New Roman" w:hAnsi="Times New Roman" w:cs="Times New Roman"/>
                <w:kern w:val="0"/>
                <w:sz w:val="20"/>
                <w:szCs w:val="20"/>
              </w:rPr>
            </w:pPr>
          </w:p>
        </w:tc>
        <w:tc>
          <w:tcPr>
            <w:tcW w:w="1127" w:type="dxa"/>
            <w:gridSpan w:val="4"/>
            <w:tcBorders>
              <w:top w:val="nil"/>
              <w:left w:val="nil"/>
              <w:bottom w:val="nil"/>
              <w:right w:val="nil"/>
            </w:tcBorders>
            <w:shd w:val="clear" w:color="auto" w:fill="auto"/>
            <w:noWrap/>
            <w:vAlign w:val="bottom"/>
            <w:hideMark/>
          </w:tcPr>
          <w:p w:rsidR="001F7BDE" w:rsidRPr="001F7BDE" w:rsidRDefault="001F7BDE" w:rsidP="001F7BDE">
            <w:pPr>
              <w:widowControl/>
              <w:jc w:val="left"/>
              <w:rPr>
                <w:rFonts w:ascii="Times New Roman" w:eastAsia="Times New Roman" w:hAnsi="Times New Roman" w:cs="Times New Roman"/>
                <w:kern w:val="0"/>
                <w:sz w:val="20"/>
                <w:szCs w:val="20"/>
              </w:rPr>
            </w:pPr>
          </w:p>
        </w:tc>
      </w:tr>
      <w:tr w:rsidR="008204BB" w:rsidRPr="001F7BDE" w:rsidTr="008204BB">
        <w:trPr>
          <w:gridAfter w:val="13"/>
          <w:wAfter w:w="8480" w:type="dxa"/>
          <w:trHeight w:val="678"/>
        </w:trPr>
        <w:tc>
          <w:tcPr>
            <w:tcW w:w="14796" w:type="dxa"/>
            <w:gridSpan w:val="14"/>
            <w:tcBorders>
              <w:top w:val="nil"/>
              <w:left w:val="nil"/>
              <w:bottom w:val="nil"/>
              <w:right w:val="nil"/>
            </w:tcBorders>
            <w:shd w:val="clear" w:color="auto" w:fill="auto"/>
            <w:noWrap/>
            <w:vAlign w:val="center"/>
            <w:hideMark/>
          </w:tcPr>
          <w:p w:rsidR="008204BB" w:rsidRDefault="008204BB" w:rsidP="00FB692B">
            <w:pPr>
              <w:widowControl/>
              <w:jc w:val="left"/>
              <w:rPr>
                <w:rFonts w:ascii="宋体" w:eastAsia="宋体" w:hAnsi="宋体" w:cs="Arial"/>
                <w:color w:val="000000"/>
                <w:kern w:val="0"/>
                <w:sz w:val="22"/>
              </w:rPr>
            </w:pPr>
            <w:r w:rsidRPr="008204BB">
              <w:rPr>
                <w:rFonts w:ascii="宋体" w:eastAsia="宋体" w:hAnsi="宋体" w:cs="Arial"/>
                <w:noProof/>
                <w:color w:val="000000"/>
                <w:kern w:val="0"/>
                <w:sz w:val="22"/>
              </w:rPr>
              <w:lastRenderedPageBreak/>
              <w:drawing>
                <wp:inline distT="0" distB="0" distL="0" distR="0">
                  <wp:extent cx="5189220" cy="5795752"/>
                  <wp:effectExtent l="0" t="0" r="0" b="0"/>
                  <wp:docPr id="2" name="图片 2" descr="E:\我的文档\我的文档\Tencent Files\413569516\FileRecv\MobileFile\Image\]H]DGY0)(~9[ZULYWU3V)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我的文档\我的文档\Tencent Files\413569516\FileRecv\MobileFile\Image\]H]DGY0)(~9[ZULYWU3V)R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165" cy="5802392"/>
                          </a:xfrm>
                          <a:prstGeom prst="rect">
                            <a:avLst/>
                          </a:prstGeom>
                          <a:noFill/>
                          <a:ln>
                            <a:noFill/>
                          </a:ln>
                        </pic:spPr>
                      </pic:pic>
                    </a:graphicData>
                  </a:graphic>
                </wp:inline>
              </w:drawing>
            </w:r>
          </w:p>
          <w:p w:rsidR="008204BB" w:rsidRDefault="008204BB" w:rsidP="00FB692B">
            <w:pPr>
              <w:widowControl/>
              <w:jc w:val="left"/>
              <w:rPr>
                <w:rFonts w:ascii="宋体" w:eastAsia="宋体" w:hAnsi="宋体" w:cs="Arial"/>
                <w:color w:val="000000"/>
                <w:kern w:val="0"/>
                <w:sz w:val="22"/>
              </w:rPr>
            </w:pPr>
          </w:p>
          <w:p w:rsidR="001F7BDE" w:rsidRPr="001F7BDE" w:rsidRDefault="001F7BDE" w:rsidP="00FB692B">
            <w:pPr>
              <w:widowControl/>
              <w:jc w:val="left"/>
              <w:rPr>
                <w:rFonts w:ascii="宋体" w:eastAsia="宋体" w:hAnsi="宋体" w:cs="Arial"/>
                <w:color w:val="000000"/>
                <w:kern w:val="0"/>
                <w:sz w:val="22"/>
              </w:rPr>
            </w:pPr>
          </w:p>
        </w:tc>
        <w:tc>
          <w:tcPr>
            <w:tcW w:w="1127" w:type="dxa"/>
            <w:gridSpan w:val="4"/>
            <w:tcBorders>
              <w:top w:val="nil"/>
              <w:left w:val="nil"/>
              <w:bottom w:val="nil"/>
              <w:right w:val="nil"/>
            </w:tcBorders>
            <w:shd w:val="clear" w:color="auto" w:fill="auto"/>
            <w:noWrap/>
            <w:vAlign w:val="bottom"/>
            <w:hideMark/>
          </w:tcPr>
          <w:p w:rsidR="001F7BDE" w:rsidRPr="001F7BDE" w:rsidRDefault="001F7BDE" w:rsidP="001F7BDE">
            <w:pPr>
              <w:widowControl/>
              <w:jc w:val="left"/>
              <w:rPr>
                <w:rFonts w:ascii="宋体" w:eastAsia="宋体" w:hAnsi="宋体" w:cs="Arial"/>
                <w:color w:val="000000"/>
                <w:kern w:val="0"/>
                <w:sz w:val="22"/>
              </w:rPr>
            </w:pPr>
          </w:p>
        </w:tc>
      </w:tr>
      <w:tr w:rsidR="008204BB" w:rsidRPr="00FB692B" w:rsidTr="008204BB">
        <w:trPr>
          <w:trHeight w:val="420"/>
        </w:trPr>
        <w:tc>
          <w:tcPr>
            <w:tcW w:w="8395" w:type="dxa"/>
            <w:tcBorders>
              <w:top w:val="nil"/>
              <w:left w:val="nil"/>
              <w:bottom w:val="nil"/>
              <w:right w:val="nil"/>
            </w:tcBorders>
            <w:shd w:val="clear" w:color="auto" w:fill="auto"/>
            <w:noWrap/>
            <w:vAlign w:val="center"/>
            <w:hideMark/>
          </w:tcPr>
          <w:p w:rsid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附表4-2</w:t>
            </w:r>
          </w:p>
          <w:p w:rsidR="008204BB" w:rsidRPr="00FB692B" w:rsidRDefault="008204BB" w:rsidP="00FB692B">
            <w:pPr>
              <w:widowControl/>
              <w:jc w:val="left"/>
              <w:rPr>
                <w:rFonts w:ascii="宋体" w:eastAsia="宋体" w:hAnsi="宋体" w:cs="Arial"/>
                <w:color w:val="000000"/>
                <w:kern w:val="0"/>
                <w:sz w:val="22"/>
              </w:rPr>
            </w:pPr>
            <w:r w:rsidRPr="008204BB">
              <w:rPr>
                <w:rFonts w:ascii="宋体" w:eastAsia="宋体" w:hAnsi="宋体" w:cs="Arial"/>
                <w:noProof/>
                <w:color w:val="000000"/>
                <w:kern w:val="0"/>
                <w:sz w:val="22"/>
              </w:rPr>
              <w:drawing>
                <wp:inline distT="0" distB="0" distL="0" distR="0">
                  <wp:extent cx="5194228" cy="751759"/>
                  <wp:effectExtent l="0" t="0" r="0" b="0"/>
                  <wp:docPr id="3" name="图片 3" descr="E:\我的文档\我的文档\Tencent Files\413569516\FileRecv\MobileFile\Image\`~6HHIR2LR{OVDTA_QUK1H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我的文档\我的文档\Tencent Files\413569516\FileRecv\MobileFile\Image\`~6HHIR2LR{OVDTA_QUK1H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1739" cy="789028"/>
                          </a:xfrm>
                          <a:prstGeom prst="rect">
                            <a:avLst/>
                          </a:prstGeom>
                          <a:noFill/>
                          <a:ln>
                            <a:noFill/>
                          </a:ln>
                        </pic:spPr>
                      </pic:pic>
                    </a:graphicData>
                  </a:graphic>
                </wp:inline>
              </w:drawing>
            </w:r>
          </w:p>
        </w:tc>
        <w:tc>
          <w:tcPr>
            <w:tcW w:w="2058" w:type="dxa"/>
            <w:gridSpan w:val="4"/>
            <w:tcBorders>
              <w:top w:val="nil"/>
              <w:left w:val="nil"/>
              <w:bottom w:val="nil"/>
              <w:right w:val="nil"/>
            </w:tcBorders>
            <w:shd w:val="clear" w:color="auto" w:fill="auto"/>
            <w:noWrap/>
            <w:vAlign w:val="center"/>
            <w:hideMark/>
          </w:tcPr>
          <w:p w:rsidR="00FB692B" w:rsidRDefault="00FB692B" w:rsidP="00FB692B">
            <w:pPr>
              <w:widowControl/>
              <w:jc w:val="left"/>
              <w:rPr>
                <w:rFonts w:ascii="宋体" w:eastAsia="宋体" w:hAnsi="宋体" w:cs="Arial"/>
                <w:color w:val="000000"/>
                <w:kern w:val="0"/>
                <w:sz w:val="22"/>
              </w:rPr>
            </w:pPr>
          </w:p>
          <w:p w:rsidR="008204BB" w:rsidRDefault="008204BB" w:rsidP="00FB692B">
            <w:pPr>
              <w:widowControl/>
              <w:jc w:val="left"/>
              <w:rPr>
                <w:rFonts w:ascii="宋体" w:eastAsia="宋体" w:hAnsi="宋体" w:cs="Arial"/>
                <w:color w:val="000000"/>
                <w:kern w:val="0"/>
                <w:sz w:val="22"/>
              </w:rPr>
            </w:pPr>
          </w:p>
          <w:p w:rsidR="008204BB" w:rsidRDefault="008204BB" w:rsidP="00FB692B">
            <w:pPr>
              <w:widowControl/>
              <w:jc w:val="left"/>
              <w:rPr>
                <w:rFonts w:ascii="宋体" w:eastAsia="宋体" w:hAnsi="宋体" w:cs="Arial"/>
                <w:color w:val="000000"/>
                <w:kern w:val="0"/>
                <w:sz w:val="22"/>
              </w:rPr>
            </w:pPr>
          </w:p>
          <w:p w:rsidR="008204BB" w:rsidRDefault="008204BB" w:rsidP="00FB692B">
            <w:pPr>
              <w:widowControl/>
              <w:jc w:val="left"/>
              <w:rPr>
                <w:rFonts w:ascii="宋体" w:eastAsia="宋体" w:hAnsi="宋体" w:cs="Arial"/>
                <w:color w:val="000000"/>
                <w:kern w:val="0"/>
                <w:sz w:val="22"/>
              </w:rPr>
            </w:pPr>
          </w:p>
          <w:p w:rsidR="008204BB" w:rsidRPr="00FB692B" w:rsidRDefault="008204BB" w:rsidP="00FB692B">
            <w:pPr>
              <w:widowControl/>
              <w:jc w:val="left"/>
              <w:rPr>
                <w:rFonts w:ascii="宋体" w:eastAsia="宋体" w:hAnsi="宋体" w:cs="Arial" w:hint="eastAsia"/>
                <w:color w:val="000000"/>
                <w:kern w:val="0"/>
                <w:sz w:val="22"/>
              </w:rPr>
            </w:pPr>
          </w:p>
        </w:tc>
        <w:tc>
          <w:tcPr>
            <w:tcW w:w="1120" w:type="dxa"/>
            <w:gridSpan w:val="2"/>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80" w:type="dxa"/>
            <w:gridSpan w:val="2"/>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80" w:type="dxa"/>
            <w:gridSpan w:val="3"/>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80" w:type="dxa"/>
            <w:gridSpan w:val="3"/>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820" w:type="dxa"/>
            <w:gridSpan w:val="2"/>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c>
          <w:tcPr>
            <w:tcW w:w="1130" w:type="dxa"/>
            <w:tcBorders>
              <w:top w:val="nil"/>
              <w:left w:val="nil"/>
              <w:bottom w:val="nil"/>
              <w:right w:val="nil"/>
            </w:tcBorders>
            <w:shd w:val="clear" w:color="auto" w:fill="auto"/>
            <w:noWrap/>
            <w:vAlign w:val="center"/>
            <w:hideMark/>
          </w:tcPr>
          <w:p w:rsidR="00FB692B" w:rsidRPr="00FB692B" w:rsidRDefault="00FB692B" w:rsidP="00FB692B">
            <w:pPr>
              <w:widowControl/>
              <w:jc w:val="right"/>
              <w:rPr>
                <w:rFonts w:ascii="Times New Roman" w:eastAsia="Times New Roman" w:hAnsi="Times New Roman" w:cs="Times New Roman"/>
                <w:kern w:val="0"/>
                <w:sz w:val="20"/>
                <w:szCs w:val="20"/>
              </w:rPr>
            </w:pPr>
          </w:p>
        </w:tc>
      </w:tr>
      <w:tr w:rsidR="008204BB" w:rsidRPr="00FB692B" w:rsidTr="008204BB">
        <w:trPr>
          <w:trHeight w:val="765"/>
        </w:trPr>
        <w:tc>
          <w:tcPr>
            <w:tcW w:w="24403" w:type="dxa"/>
            <w:gridSpan w:val="31"/>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宋体" w:eastAsia="宋体" w:hAnsi="宋体" w:cs="Arial"/>
                <w:b/>
                <w:bCs/>
                <w:color w:val="000000"/>
                <w:kern w:val="0"/>
                <w:sz w:val="36"/>
                <w:szCs w:val="36"/>
              </w:rPr>
            </w:pPr>
            <w:r w:rsidRPr="00FB692B">
              <w:rPr>
                <w:rFonts w:ascii="宋体" w:eastAsia="宋体" w:hAnsi="宋体" w:cs="Arial" w:hint="eastAsia"/>
                <w:b/>
                <w:bCs/>
                <w:color w:val="000000"/>
                <w:kern w:val="0"/>
                <w:sz w:val="36"/>
                <w:szCs w:val="36"/>
              </w:rPr>
              <w:t>收入总表</w:t>
            </w:r>
          </w:p>
        </w:tc>
      </w:tr>
      <w:tr w:rsidR="008204BB" w:rsidRPr="00FB692B" w:rsidTr="008204BB">
        <w:trPr>
          <w:gridAfter w:val="11"/>
          <w:wAfter w:w="7480" w:type="dxa"/>
          <w:trHeight w:val="420"/>
        </w:trPr>
        <w:tc>
          <w:tcPr>
            <w:tcW w:w="9113" w:type="dxa"/>
            <w:gridSpan w:val="3"/>
            <w:tcBorders>
              <w:top w:val="nil"/>
              <w:left w:val="nil"/>
              <w:bottom w:val="nil"/>
              <w:right w:val="nil"/>
            </w:tcBorders>
            <w:shd w:val="clear" w:color="auto" w:fill="auto"/>
            <w:noWrap/>
            <w:vAlign w:val="center"/>
            <w:hideMark/>
          </w:tcPr>
          <w:p w:rsidR="008204BB" w:rsidRDefault="008204BB" w:rsidP="00FB692B">
            <w:pPr>
              <w:widowControl/>
              <w:jc w:val="left"/>
              <w:rPr>
                <w:rFonts w:ascii="宋体" w:eastAsia="宋体" w:hAnsi="宋体" w:cs="Arial"/>
                <w:color w:val="000000"/>
                <w:kern w:val="0"/>
                <w:sz w:val="22"/>
              </w:rPr>
            </w:pPr>
          </w:p>
          <w:p w:rsidR="008204BB" w:rsidRDefault="008204BB" w:rsidP="00FB692B">
            <w:pPr>
              <w:widowControl/>
              <w:jc w:val="left"/>
              <w:rPr>
                <w:rFonts w:ascii="宋体" w:eastAsia="宋体" w:hAnsi="宋体" w:cs="Arial"/>
                <w:color w:val="000000"/>
                <w:kern w:val="0"/>
                <w:sz w:val="22"/>
              </w:rPr>
            </w:pPr>
          </w:p>
          <w:p w:rsidR="008204BB" w:rsidRDefault="008204BB" w:rsidP="00FB692B">
            <w:pPr>
              <w:widowControl/>
              <w:jc w:val="left"/>
              <w:rPr>
                <w:rFonts w:ascii="宋体" w:eastAsia="宋体" w:hAnsi="宋体" w:cs="Arial"/>
                <w:color w:val="000000"/>
                <w:kern w:val="0"/>
                <w:sz w:val="22"/>
              </w:rPr>
            </w:pPr>
          </w:p>
          <w:p w:rsidR="008204BB" w:rsidRDefault="008204BB" w:rsidP="00FB692B">
            <w:pPr>
              <w:widowControl/>
              <w:jc w:val="left"/>
              <w:rPr>
                <w:rFonts w:ascii="宋体" w:eastAsia="宋体" w:hAnsi="宋体" w:cs="Arial"/>
                <w:color w:val="000000"/>
                <w:kern w:val="0"/>
                <w:sz w:val="22"/>
              </w:rPr>
            </w:pPr>
          </w:p>
          <w:p w:rsidR="00FB692B" w:rsidRP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附表4-3</w:t>
            </w:r>
          </w:p>
        </w:tc>
        <w:tc>
          <w:tcPr>
            <w:tcW w:w="1640" w:type="dxa"/>
            <w:gridSpan w:val="3"/>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宋体" w:eastAsia="宋体" w:hAnsi="宋体" w:cs="Arial"/>
                <w:color w:val="000000"/>
                <w:kern w:val="0"/>
                <w:sz w:val="22"/>
              </w:rPr>
            </w:pPr>
          </w:p>
        </w:tc>
        <w:tc>
          <w:tcPr>
            <w:tcW w:w="1120" w:type="dxa"/>
            <w:gridSpan w:val="2"/>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130" w:type="dxa"/>
            <w:gridSpan w:val="3"/>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r>
    </w:tbl>
    <w:p w:rsidR="001F7BDE" w:rsidRDefault="008204BB" w:rsidP="00FB692B">
      <w:pPr>
        <w:pStyle w:val="a3"/>
        <w:spacing w:before="0" w:beforeAutospacing="0" w:after="225" w:afterAutospacing="0" w:line="480" w:lineRule="atLeast"/>
        <w:ind w:leftChars="-202" w:left="-424" w:rightChars="-230" w:right="-483"/>
      </w:pPr>
      <w:r>
        <w:rPr>
          <w:rFonts w:hint="eastAsia"/>
        </w:rPr>
        <w:lastRenderedPageBreak/>
        <w:t xml:space="preserve">    </w:t>
      </w:r>
      <w:r w:rsidRPr="008204BB">
        <w:rPr>
          <w:noProof/>
        </w:rPr>
        <w:drawing>
          <wp:inline distT="0" distB="0" distL="0" distR="0">
            <wp:extent cx="5274310" cy="2483548"/>
            <wp:effectExtent l="0" t="0" r="2540" b="0"/>
            <wp:docPr id="4" name="图片 4" descr="E:\我的文档\我的文档\Tencent Files\413569516\FileRecv\MobileFile\Image\NP@PP}RYL6UY~ZP$I4$UK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我的文档\我的文档\Tencent Files\413569516\FileRecv\MobileFile\Image\NP@PP}RYL6UY~ZP$I4$UK2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483548"/>
                    </a:xfrm>
                    <a:prstGeom prst="rect">
                      <a:avLst/>
                    </a:prstGeom>
                    <a:noFill/>
                    <a:ln>
                      <a:noFill/>
                    </a:ln>
                  </pic:spPr>
                </pic:pic>
              </a:graphicData>
            </a:graphic>
          </wp:inline>
        </w:drawing>
      </w:r>
    </w:p>
    <w:tbl>
      <w:tblPr>
        <w:tblW w:w="20139" w:type="dxa"/>
        <w:tblLook w:val="04A0" w:firstRow="1" w:lastRow="0" w:firstColumn="1" w:lastColumn="0" w:noHBand="0" w:noVBand="1"/>
      </w:tblPr>
      <w:tblGrid>
        <w:gridCol w:w="8388"/>
        <w:gridCol w:w="1816"/>
        <w:gridCol w:w="379"/>
        <w:gridCol w:w="284"/>
        <w:gridCol w:w="312"/>
        <w:gridCol w:w="820"/>
        <w:gridCol w:w="46"/>
        <w:gridCol w:w="24"/>
        <w:gridCol w:w="430"/>
        <w:gridCol w:w="466"/>
        <w:gridCol w:w="74"/>
        <w:gridCol w:w="10"/>
        <w:gridCol w:w="220"/>
        <w:gridCol w:w="750"/>
        <w:gridCol w:w="30"/>
        <w:gridCol w:w="290"/>
        <w:gridCol w:w="154"/>
        <w:gridCol w:w="556"/>
        <w:gridCol w:w="210"/>
        <w:gridCol w:w="370"/>
        <w:gridCol w:w="10"/>
        <w:gridCol w:w="78"/>
        <w:gridCol w:w="225"/>
        <w:gridCol w:w="307"/>
        <w:gridCol w:w="230"/>
        <w:gridCol w:w="324"/>
        <w:gridCol w:w="106"/>
        <w:gridCol w:w="230"/>
        <w:gridCol w:w="362"/>
        <w:gridCol w:w="108"/>
        <w:gridCol w:w="310"/>
        <w:gridCol w:w="350"/>
        <w:gridCol w:w="40"/>
        <w:gridCol w:w="700"/>
        <w:gridCol w:w="1130"/>
      </w:tblGrid>
      <w:tr w:rsidR="00BA235D" w:rsidRPr="00FB692B" w:rsidTr="00BA235D">
        <w:trPr>
          <w:gridAfter w:val="3"/>
          <w:wAfter w:w="1870" w:type="dxa"/>
          <w:trHeight w:val="420"/>
        </w:trPr>
        <w:tc>
          <w:tcPr>
            <w:tcW w:w="12499" w:type="dxa"/>
            <w:gridSpan w:val="9"/>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附表4-4</w:t>
            </w:r>
          </w:p>
        </w:tc>
        <w:tc>
          <w:tcPr>
            <w:tcW w:w="1994" w:type="dxa"/>
            <w:gridSpan w:val="8"/>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宋体" w:eastAsia="宋体" w:hAnsi="宋体" w:cs="Arial"/>
                <w:color w:val="000000"/>
                <w:kern w:val="0"/>
                <w:sz w:val="22"/>
              </w:rPr>
            </w:pPr>
          </w:p>
        </w:tc>
        <w:tc>
          <w:tcPr>
            <w:tcW w:w="2646" w:type="dxa"/>
            <w:gridSpan w:val="11"/>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130" w:type="dxa"/>
            <w:gridSpan w:val="4"/>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Times New Roman" w:eastAsia="Times New Roman" w:hAnsi="Times New Roman" w:cs="Times New Roman"/>
                <w:kern w:val="0"/>
                <w:sz w:val="20"/>
                <w:szCs w:val="20"/>
              </w:rPr>
            </w:pPr>
          </w:p>
        </w:tc>
      </w:tr>
      <w:tr w:rsidR="00BA235D" w:rsidRPr="00FB692B" w:rsidTr="00BA235D">
        <w:trPr>
          <w:gridAfter w:val="4"/>
          <w:wAfter w:w="2220" w:type="dxa"/>
          <w:trHeight w:val="420"/>
        </w:trPr>
        <w:tc>
          <w:tcPr>
            <w:tcW w:w="10583" w:type="dxa"/>
            <w:gridSpan w:val="3"/>
            <w:tcBorders>
              <w:top w:val="nil"/>
              <w:left w:val="nil"/>
              <w:bottom w:val="nil"/>
              <w:right w:val="nil"/>
            </w:tcBorders>
            <w:shd w:val="clear" w:color="auto" w:fill="auto"/>
            <w:noWrap/>
            <w:vAlign w:val="center"/>
            <w:hideMark/>
          </w:tcPr>
          <w:p w:rsidR="008204BB" w:rsidRDefault="00BA235D" w:rsidP="00FB692B">
            <w:pPr>
              <w:widowControl/>
              <w:jc w:val="left"/>
              <w:rPr>
                <w:rFonts w:ascii="宋体" w:eastAsia="宋体" w:hAnsi="宋体" w:cs="Arial"/>
                <w:color w:val="000000"/>
                <w:kern w:val="0"/>
                <w:sz w:val="22"/>
              </w:rPr>
            </w:pPr>
            <w:r w:rsidRPr="00BA235D">
              <w:rPr>
                <w:rFonts w:ascii="宋体" w:eastAsia="宋体" w:hAnsi="宋体" w:cs="Arial"/>
                <w:noProof/>
                <w:color w:val="000000"/>
                <w:kern w:val="0"/>
                <w:sz w:val="22"/>
              </w:rPr>
              <w:drawing>
                <wp:inline distT="0" distB="0" distL="0" distR="0">
                  <wp:extent cx="5166360" cy="5377471"/>
                  <wp:effectExtent l="0" t="0" r="0" b="0"/>
                  <wp:docPr id="5" name="图片 5" descr="E:\我的文档\我的文档\Tencent Files\413569516\FileRecv\MobileFile\Image\DRNIRP~`}%KZ6I0S10C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我的文档\我的文档\Tencent Files\413569516\FileRecv\MobileFile\Image\DRNIRP~`}%KZ6I0S10CAP]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417" cy="5383775"/>
                          </a:xfrm>
                          <a:prstGeom prst="rect">
                            <a:avLst/>
                          </a:prstGeom>
                          <a:noFill/>
                          <a:ln>
                            <a:noFill/>
                          </a:ln>
                        </pic:spPr>
                      </pic:pic>
                    </a:graphicData>
                  </a:graphic>
                </wp:inline>
              </w:drawing>
            </w:r>
          </w:p>
          <w:p w:rsidR="008204BB" w:rsidRDefault="008204BB" w:rsidP="00FB692B">
            <w:pPr>
              <w:widowControl/>
              <w:jc w:val="left"/>
              <w:rPr>
                <w:rFonts w:ascii="宋体" w:eastAsia="宋体" w:hAnsi="宋体" w:cs="Arial"/>
                <w:color w:val="000000"/>
                <w:kern w:val="0"/>
                <w:sz w:val="22"/>
              </w:rPr>
            </w:pPr>
          </w:p>
          <w:p w:rsidR="00FB692B" w:rsidRP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附表4-5</w:t>
            </w:r>
          </w:p>
        </w:tc>
        <w:tc>
          <w:tcPr>
            <w:tcW w:w="1462" w:type="dxa"/>
            <w:gridSpan w:val="4"/>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宋体" w:eastAsia="宋体" w:hAnsi="宋体" w:cs="Arial"/>
                <w:color w:val="000000"/>
                <w:kern w:val="0"/>
                <w:sz w:val="22"/>
              </w:rPr>
            </w:pPr>
          </w:p>
        </w:tc>
        <w:tc>
          <w:tcPr>
            <w:tcW w:w="1224" w:type="dxa"/>
            <w:gridSpan w:val="6"/>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224" w:type="dxa"/>
            <w:gridSpan w:val="4"/>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224" w:type="dxa"/>
            <w:gridSpan w:val="5"/>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086" w:type="dxa"/>
            <w:gridSpan w:val="4"/>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116" w:type="dxa"/>
            <w:gridSpan w:val="5"/>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r>
      <w:tr w:rsidR="00BA235D" w:rsidRPr="00FB692B" w:rsidTr="00BA235D">
        <w:trPr>
          <w:gridAfter w:val="5"/>
          <w:wAfter w:w="2530" w:type="dxa"/>
          <w:trHeight w:val="330"/>
        </w:trPr>
        <w:tc>
          <w:tcPr>
            <w:tcW w:w="10204" w:type="dxa"/>
            <w:gridSpan w:val="2"/>
            <w:tcBorders>
              <w:top w:val="nil"/>
              <w:left w:val="nil"/>
              <w:bottom w:val="nil"/>
              <w:right w:val="nil"/>
            </w:tcBorders>
            <w:shd w:val="clear" w:color="auto" w:fill="auto"/>
            <w:noWrap/>
            <w:vAlign w:val="center"/>
            <w:hideMark/>
          </w:tcPr>
          <w:p w:rsidR="00BA235D" w:rsidRDefault="00BA235D" w:rsidP="00FB692B">
            <w:pPr>
              <w:widowControl/>
              <w:jc w:val="left"/>
              <w:rPr>
                <w:rFonts w:ascii="宋体" w:eastAsia="宋体" w:hAnsi="宋体" w:cs="Arial"/>
                <w:color w:val="000000"/>
                <w:kern w:val="0"/>
                <w:sz w:val="22"/>
              </w:rPr>
            </w:pPr>
            <w:r w:rsidRPr="00BA235D">
              <w:rPr>
                <w:rFonts w:ascii="宋体" w:eastAsia="宋体" w:hAnsi="宋体" w:cs="Arial"/>
                <w:noProof/>
                <w:color w:val="000000"/>
                <w:kern w:val="0"/>
                <w:sz w:val="22"/>
              </w:rPr>
              <w:lastRenderedPageBreak/>
              <w:drawing>
                <wp:inline distT="0" distB="0" distL="0" distR="0">
                  <wp:extent cx="5173272" cy="2537831"/>
                  <wp:effectExtent l="0" t="0" r="8890" b="0"/>
                  <wp:docPr id="6" name="图片 6" descr="E:\我的文档\我的文档\Tencent Files\413569516\FileRecv\MobileFile\Image\~O3)()K0)S}PUV5S0F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我的文档\我的文档\Tencent Files\413569516\FileRecv\MobileFile\Image\~O3)()K0)S}PUV5S0F4(~F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4698" cy="2558153"/>
                          </a:xfrm>
                          <a:prstGeom prst="rect">
                            <a:avLst/>
                          </a:prstGeom>
                          <a:noFill/>
                          <a:ln>
                            <a:noFill/>
                          </a:ln>
                        </pic:spPr>
                      </pic:pic>
                    </a:graphicData>
                  </a:graphic>
                </wp:inline>
              </w:drawing>
            </w:r>
          </w:p>
          <w:p w:rsidR="00BA235D" w:rsidRDefault="00BA235D" w:rsidP="00FB692B">
            <w:pPr>
              <w:widowControl/>
              <w:jc w:val="left"/>
              <w:rPr>
                <w:rFonts w:ascii="宋体" w:eastAsia="宋体" w:hAnsi="宋体" w:cs="Arial" w:hint="eastAsia"/>
                <w:color w:val="000000"/>
                <w:kern w:val="0"/>
                <w:sz w:val="22"/>
              </w:rPr>
            </w:pPr>
          </w:p>
          <w:p w:rsid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附表4-6</w:t>
            </w:r>
          </w:p>
          <w:p w:rsidR="00BA235D" w:rsidRPr="00FB692B" w:rsidRDefault="00BA235D" w:rsidP="00FB692B">
            <w:pPr>
              <w:widowControl/>
              <w:jc w:val="left"/>
              <w:rPr>
                <w:rFonts w:ascii="宋体" w:eastAsia="宋体" w:hAnsi="宋体" w:cs="Arial"/>
                <w:color w:val="000000"/>
                <w:kern w:val="0"/>
                <w:sz w:val="22"/>
              </w:rPr>
            </w:pPr>
            <w:r w:rsidRPr="00BA235D">
              <w:rPr>
                <w:rFonts w:ascii="宋体" w:eastAsia="宋体" w:hAnsi="宋体" w:cs="Arial"/>
                <w:noProof/>
                <w:color w:val="000000"/>
                <w:kern w:val="0"/>
                <w:sz w:val="22"/>
              </w:rPr>
              <w:drawing>
                <wp:inline distT="0" distB="0" distL="0" distR="0">
                  <wp:extent cx="5189220" cy="3954912"/>
                  <wp:effectExtent l="0" t="0" r="0" b="7620"/>
                  <wp:docPr id="7" name="图片 7" descr="E:\我的文档\我的文档\Tencent Files\413569516\FileRecv\MobileFile\Image\}MSG[`]JEXGKIK4[({S16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我的文档\我的文档\Tencent Files\413569516\FileRecv\MobileFile\Image\}MSG[`]JEXGKIK4[({S16P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5594" cy="3967391"/>
                          </a:xfrm>
                          <a:prstGeom prst="rect">
                            <a:avLst/>
                          </a:prstGeom>
                          <a:noFill/>
                          <a:ln>
                            <a:noFill/>
                          </a:ln>
                        </pic:spPr>
                      </pic:pic>
                    </a:graphicData>
                  </a:graphic>
                </wp:inline>
              </w:drawing>
            </w:r>
          </w:p>
        </w:tc>
        <w:tc>
          <w:tcPr>
            <w:tcW w:w="3815" w:type="dxa"/>
            <w:gridSpan w:val="12"/>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宋体" w:eastAsia="宋体" w:hAnsi="宋体" w:cs="Arial"/>
                <w:color w:val="000000"/>
                <w:kern w:val="0"/>
                <w:sz w:val="22"/>
              </w:rPr>
            </w:pPr>
          </w:p>
        </w:tc>
        <w:tc>
          <w:tcPr>
            <w:tcW w:w="1240" w:type="dxa"/>
            <w:gridSpan w:val="5"/>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220" w:type="dxa"/>
            <w:gridSpan w:val="6"/>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130" w:type="dxa"/>
            <w:gridSpan w:val="5"/>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r>
      <w:tr w:rsidR="00BA235D" w:rsidRPr="00FB692B" w:rsidTr="00BA235D">
        <w:trPr>
          <w:gridAfter w:val="6"/>
          <w:wAfter w:w="2638" w:type="dxa"/>
          <w:trHeight w:val="360"/>
        </w:trPr>
        <w:tc>
          <w:tcPr>
            <w:tcW w:w="10867" w:type="dxa"/>
            <w:gridSpan w:val="4"/>
            <w:tcBorders>
              <w:top w:val="nil"/>
              <w:left w:val="nil"/>
              <w:bottom w:val="nil"/>
              <w:right w:val="nil"/>
            </w:tcBorders>
            <w:shd w:val="clear" w:color="auto" w:fill="auto"/>
            <w:noWrap/>
            <w:vAlign w:val="center"/>
            <w:hideMark/>
          </w:tcPr>
          <w:p w:rsidR="00BA235D" w:rsidRDefault="00BA235D" w:rsidP="00FB692B">
            <w:pPr>
              <w:widowControl/>
              <w:jc w:val="left"/>
              <w:rPr>
                <w:rFonts w:ascii="宋体" w:eastAsia="宋体" w:hAnsi="宋体" w:cs="Arial"/>
                <w:color w:val="000000"/>
                <w:kern w:val="0"/>
                <w:sz w:val="22"/>
              </w:rPr>
            </w:pPr>
          </w:p>
          <w:p w:rsidR="00BA235D" w:rsidRDefault="00BA235D" w:rsidP="00FB692B">
            <w:pPr>
              <w:widowControl/>
              <w:jc w:val="left"/>
              <w:rPr>
                <w:rFonts w:ascii="宋体" w:eastAsia="宋体" w:hAnsi="宋体" w:cs="Arial"/>
                <w:color w:val="000000"/>
                <w:kern w:val="0"/>
                <w:sz w:val="22"/>
              </w:rPr>
            </w:pPr>
          </w:p>
          <w:p w:rsidR="00BA235D" w:rsidRDefault="00BA235D" w:rsidP="00FB692B">
            <w:pPr>
              <w:widowControl/>
              <w:jc w:val="left"/>
              <w:rPr>
                <w:rFonts w:ascii="宋体" w:eastAsia="宋体" w:hAnsi="宋体" w:cs="Arial"/>
                <w:color w:val="000000"/>
                <w:kern w:val="0"/>
                <w:sz w:val="22"/>
              </w:rPr>
            </w:pPr>
          </w:p>
          <w:p w:rsidR="00BA235D" w:rsidRDefault="00BA235D" w:rsidP="00FB692B">
            <w:pPr>
              <w:widowControl/>
              <w:jc w:val="left"/>
              <w:rPr>
                <w:rFonts w:ascii="宋体" w:eastAsia="宋体" w:hAnsi="宋体" w:cs="Arial"/>
                <w:color w:val="000000"/>
                <w:kern w:val="0"/>
                <w:sz w:val="22"/>
              </w:rPr>
            </w:pPr>
          </w:p>
          <w:p w:rsidR="00BA235D" w:rsidRDefault="00BA235D" w:rsidP="00FB692B">
            <w:pPr>
              <w:widowControl/>
              <w:jc w:val="left"/>
              <w:rPr>
                <w:rFonts w:ascii="宋体" w:eastAsia="宋体" w:hAnsi="宋体" w:cs="Arial"/>
                <w:color w:val="000000"/>
                <w:kern w:val="0"/>
                <w:sz w:val="22"/>
              </w:rPr>
            </w:pPr>
          </w:p>
          <w:p w:rsidR="00BA235D" w:rsidRDefault="00BA235D" w:rsidP="00FB692B">
            <w:pPr>
              <w:widowControl/>
              <w:jc w:val="left"/>
              <w:rPr>
                <w:rFonts w:ascii="宋体" w:eastAsia="宋体" w:hAnsi="宋体" w:cs="Arial"/>
                <w:color w:val="000000"/>
                <w:kern w:val="0"/>
                <w:sz w:val="22"/>
              </w:rPr>
            </w:pPr>
          </w:p>
          <w:p w:rsid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附表4-7</w:t>
            </w:r>
          </w:p>
          <w:p w:rsidR="00BA235D" w:rsidRPr="00FB692B" w:rsidRDefault="00BA235D" w:rsidP="00FB692B">
            <w:pPr>
              <w:widowControl/>
              <w:jc w:val="left"/>
              <w:rPr>
                <w:rFonts w:ascii="宋体" w:eastAsia="宋体" w:hAnsi="宋体" w:cs="Arial"/>
                <w:color w:val="000000"/>
                <w:kern w:val="0"/>
                <w:sz w:val="22"/>
              </w:rPr>
            </w:pPr>
            <w:r w:rsidRPr="00BA235D">
              <w:rPr>
                <w:rFonts w:ascii="宋体" w:eastAsia="宋体" w:hAnsi="宋体" w:cs="Arial"/>
                <w:noProof/>
                <w:color w:val="000000"/>
                <w:kern w:val="0"/>
                <w:sz w:val="22"/>
              </w:rPr>
              <w:drawing>
                <wp:inline distT="0" distB="0" distL="0" distR="0">
                  <wp:extent cx="5196840" cy="1022671"/>
                  <wp:effectExtent l="0" t="0" r="3810" b="6350"/>
                  <wp:docPr id="8" name="图片 8" descr="E:\我的文档\我的文档\Tencent Files\413569516\FileRecv\MobileFile\Image\`EMWV(XC]`RV%Y%@MB9GG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我的文档\我的文档\Tencent Files\413569516\FileRecv\MobileFile\Image\`EMWV(XC]`RV%Y%@MB9GG4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9353" cy="1050716"/>
                          </a:xfrm>
                          <a:prstGeom prst="rect">
                            <a:avLst/>
                          </a:prstGeom>
                          <a:noFill/>
                          <a:ln>
                            <a:noFill/>
                          </a:ln>
                        </pic:spPr>
                      </pic:pic>
                    </a:graphicData>
                  </a:graphic>
                </wp:inline>
              </w:drawing>
            </w:r>
          </w:p>
        </w:tc>
        <w:tc>
          <w:tcPr>
            <w:tcW w:w="1132" w:type="dxa"/>
            <w:gridSpan w:val="2"/>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宋体" w:eastAsia="宋体" w:hAnsi="宋体" w:cs="Arial"/>
                <w:color w:val="000000"/>
                <w:kern w:val="0"/>
                <w:sz w:val="22"/>
              </w:rPr>
            </w:pPr>
          </w:p>
        </w:tc>
        <w:tc>
          <w:tcPr>
            <w:tcW w:w="966" w:type="dxa"/>
            <w:gridSpan w:val="4"/>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528" w:type="dxa"/>
            <w:gridSpan w:val="7"/>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449" w:type="dxa"/>
            <w:gridSpan w:val="6"/>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c>
          <w:tcPr>
            <w:tcW w:w="1559" w:type="dxa"/>
            <w:gridSpan w:val="6"/>
            <w:tcBorders>
              <w:top w:val="nil"/>
              <w:left w:val="nil"/>
              <w:bottom w:val="nil"/>
              <w:right w:val="nil"/>
            </w:tcBorders>
            <w:shd w:val="clear" w:color="auto" w:fill="auto"/>
            <w:noWrap/>
            <w:vAlign w:val="bottom"/>
            <w:hideMark/>
          </w:tcPr>
          <w:p w:rsidR="00FB692B" w:rsidRPr="00FB692B" w:rsidRDefault="00FB692B" w:rsidP="00FB692B">
            <w:pPr>
              <w:widowControl/>
              <w:jc w:val="left"/>
              <w:rPr>
                <w:rFonts w:ascii="Times New Roman" w:eastAsia="Times New Roman" w:hAnsi="Times New Roman" w:cs="Times New Roman"/>
                <w:kern w:val="0"/>
                <w:sz w:val="20"/>
                <w:szCs w:val="20"/>
              </w:rPr>
            </w:pPr>
          </w:p>
        </w:tc>
      </w:tr>
      <w:tr w:rsidR="00BA235D" w:rsidRPr="00FB692B" w:rsidTr="00BA235D">
        <w:trPr>
          <w:gridAfter w:val="6"/>
          <w:wAfter w:w="2638" w:type="dxa"/>
          <w:trHeight w:val="330"/>
        </w:trPr>
        <w:tc>
          <w:tcPr>
            <w:tcW w:w="11179" w:type="dxa"/>
            <w:gridSpan w:val="5"/>
            <w:tcBorders>
              <w:top w:val="nil"/>
              <w:left w:val="nil"/>
              <w:bottom w:val="nil"/>
              <w:right w:val="nil"/>
            </w:tcBorders>
            <w:shd w:val="clear" w:color="auto" w:fill="auto"/>
            <w:noWrap/>
            <w:vAlign w:val="center"/>
            <w:hideMark/>
          </w:tcPr>
          <w:p w:rsidR="00BA235D" w:rsidRDefault="00BA235D" w:rsidP="00FB692B">
            <w:pPr>
              <w:widowControl/>
              <w:jc w:val="left"/>
              <w:rPr>
                <w:rFonts w:ascii="宋体" w:eastAsia="宋体" w:hAnsi="宋体" w:cs="Arial"/>
                <w:color w:val="000000"/>
                <w:kern w:val="0"/>
                <w:sz w:val="22"/>
              </w:rPr>
            </w:pPr>
          </w:p>
          <w:p w:rsidR="00FB692B" w:rsidRDefault="00FB692B" w:rsidP="00FB692B">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附表4-8</w:t>
            </w:r>
          </w:p>
          <w:p w:rsidR="00BA235D" w:rsidRPr="00FB692B" w:rsidRDefault="00BA235D" w:rsidP="00FB692B">
            <w:pPr>
              <w:widowControl/>
              <w:jc w:val="left"/>
              <w:rPr>
                <w:rFonts w:ascii="宋体" w:eastAsia="宋体" w:hAnsi="宋体" w:cs="Arial"/>
                <w:color w:val="000000"/>
                <w:kern w:val="0"/>
                <w:sz w:val="22"/>
              </w:rPr>
            </w:pPr>
            <w:r w:rsidRPr="00BA235D">
              <w:rPr>
                <w:rFonts w:ascii="宋体" w:eastAsia="宋体" w:hAnsi="宋体" w:cs="Arial"/>
                <w:noProof/>
                <w:color w:val="000000"/>
                <w:kern w:val="0"/>
                <w:sz w:val="22"/>
              </w:rPr>
              <w:drawing>
                <wp:inline distT="0" distB="0" distL="0" distR="0">
                  <wp:extent cx="5250180" cy="1071241"/>
                  <wp:effectExtent l="0" t="0" r="0" b="0"/>
                  <wp:docPr id="9" name="图片 9" descr="E:\我的文档\我的文档\Tencent Files\413569516\FileRecv\MobileFile\Image\2{6R5~RW2JZQ_%PM_)KW`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我的文档\我的文档\Tencent Files\413569516\FileRecv\MobileFile\Image\2{6R5~RW2JZQ_%PM_)KW`Q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599" cy="1107645"/>
                          </a:xfrm>
                          <a:prstGeom prst="rect">
                            <a:avLst/>
                          </a:prstGeom>
                          <a:noFill/>
                          <a:ln>
                            <a:noFill/>
                          </a:ln>
                        </pic:spPr>
                      </pic:pic>
                    </a:graphicData>
                  </a:graphic>
                </wp:inline>
              </w:drawing>
            </w:r>
          </w:p>
        </w:tc>
        <w:tc>
          <w:tcPr>
            <w:tcW w:w="1860" w:type="dxa"/>
            <w:gridSpan w:val="6"/>
            <w:tcBorders>
              <w:top w:val="nil"/>
              <w:left w:val="nil"/>
              <w:bottom w:val="nil"/>
              <w:right w:val="nil"/>
            </w:tcBorders>
            <w:shd w:val="clear" w:color="auto" w:fill="auto"/>
            <w:noWrap/>
            <w:vAlign w:val="center"/>
            <w:hideMark/>
          </w:tcPr>
          <w:p w:rsidR="00FB692B" w:rsidRPr="00FB692B" w:rsidRDefault="00FB692B" w:rsidP="00FB692B">
            <w:pPr>
              <w:widowControl/>
              <w:jc w:val="left"/>
              <w:rPr>
                <w:rFonts w:ascii="宋体" w:eastAsia="宋体" w:hAnsi="宋体" w:cs="Arial"/>
                <w:color w:val="000000"/>
                <w:kern w:val="0"/>
                <w:sz w:val="22"/>
              </w:rPr>
            </w:pPr>
          </w:p>
        </w:tc>
        <w:tc>
          <w:tcPr>
            <w:tcW w:w="1300" w:type="dxa"/>
            <w:gridSpan w:val="5"/>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300" w:type="dxa"/>
            <w:gridSpan w:val="5"/>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c>
          <w:tcPr>
            <w:tcW w:w="1862" w:type="dxa"/>
            <w:gridSpan w:val="8"/>
            <w:tcBorders>
              <w:top w:val="nil"/>
              <w:left w:val="nil"/>
              <w:bottom w:val="nil"/>
              <w:right w:val="nil"/>
            </w:tcBorders>
            <w:shd w:val="clear" w:color="auto" w:fill="auto"/>
            <w:noWrap/>
            <w:vAlign w:val="center"/>
            <w:hideMark/>
          </w:tcPr>
          <w:p w:rsidR="00FB692B" w:rsidRPr="00FB692B" w:rsidRDefault="00FB692B" w:rsidP="00FB692B">
            <w:pPr>
              <w:widowControl/>
              <w:jc w:val="center"/>
              <w:rPr>
                <w:rFonts w:ascii="Times New Roman" w:eastAsia="Times New Roman" w:hAnsi="Times New Roman" w:cs="Times New Roman"/>
                <w:kern w:val="0"/>
                <w:sz w:val="20"/>
                <w:szCs w:val="20"/>
              </w:rPr>
            </w:pPr>
          </w:p>
        </w:tc>
      </w:tr>
      <w:tr w:rsidR="00BA235D" w:rsidRPr="00A0108D" w:rsidTr="00BA235D">
        <w:trPr>
          <w:trHeight w:val="405"/>
        </w:trPr>
        <w:tc>
          <w:tcPr>
            <w:tcW w:w="8388" w:type="dxa"/>
            <w:tcBorders>
              <w:top w:val="nil"/>
              <w:left w:val="nil"/>
              <w:bottom w:val="nil"/>
              <w:right w:val="nil"/>
            </w:tcBorders>
            <w:shd w:val="clear" w:color="auto" w:fill="auto"/>
            <w:noWrap/>
            <w:vAlign w:val="center"/>
            <w:hideMark/>
          </w:tcPr>
          <w:p w:rsidR="00BA235D" w:rsidRDefault="00BA235D" w:rsidP="00BA235D">
            <w:pPr>
              <w:widowControl/>
              <w:rPr>
                <w:rFonts w:ascii="宋体" w:eastAsia="宋体" w:hAnsi="宋体" w:cs="Arial"/>
                <w:color w:val="000000"/>
                <w:kern w:val="0"/>
                <w:sz w:val="22"/>
              </w:rPr>
            </w:pPr>
          </w:p>
          <w:p w:rsidR="00A0108D" w:rsidRDefault="00A0108D" w:rsidP="00BA235D">
            <w:pPr>
              <w:widowControl/>
              <w:rPr>
                <w:rFonts w:ascii="宋体" w:eastAsia="宋体" w:hAnsi="宋体" w:cs="Arial"/>
                <w:color w:val="000000"/>
                <w:kern w:val="0"/>
                <w:sz w:val="22"/>
              </w:rPr>
            </w:pPr>
            <w:r w:rsidRPr="00A0108D">
              <w:rPr>
                <w:rFonts w:ascii="宋体" w:eastAsia="宋体" w:hAnsi="宋体" w:cs="Arial" w:hint="eastAsia"/>
                <w:color w:val="000000"/>
                <w:kern w:val="0"/>
                <w:sz w:val="22"/>
              </w:rPr>
              <w:t>附表4-9</w:t>
            </w:r>
          </w:p>
          <w:p w:rsidR="00BA235D" w:rsidRPr="00A0108D" w:rsidRDefault="00BA235D" w:rsidP="00BA235D">
            <w:pPr>
              <w:widowControl/>
              <w:rPr>
                <w:rFonts w:ascii="宋体" w:eastAsia="宋体" w:hAnsi="宋体" w:cs="Arial"/>
                <w:color w:val="000000"/>
                <w:kern w:val="0"/>
                <w:sz w:val="22"/>
              </w:rPr>
            </w:pPr>
            <w:r w:rsidRPr="00BA235D">
              <w:rPr>
                <w:rFonts w:ascii="宋体" w:eastAsia="宋体" w:hAnsi="宋体" w:cs="Arial"/>
                <w:noProof/>
                <w:color w:val="000000"/>
                <w:kern w:val="0"/>
                <w:sz w:val="22"/>
              </w:rPr>
              <w:drawing>
                <wp:inline distT="0" distB="0" distL="0" distR="0">
                  <wp:extent cx="5189220" cy="3916783"/>
                  <wp:effectExtent l="0" t="0" r="0" b="7620"/>
                  <wp:docPr id="10" name="图片 10" descr="E:\我的文档\我的文档\Tencent Files\413569516\FileRecv\MobileFile\Image\UGAQHCU_0V]I)XXMFWFN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我的文档\我的文档\Tencent Files\413569516\FileRecv\MobileFile\Image\UGAQHCU_0V]I)XXMFWFNC`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2454" cy="3941868"/>
                          </a:xfrm>
                          <a:prstGeom prst="rect">
                            <a:avLst/>
                          </a:prstGeom>
                          <a:noFill/>
                          <a:ln>
                            <a:noFill/>
                          </a:ln>
                        </pic:spPr>
                      </pic:pic>
                    </a:graphicData>
                  </a:graphic>
                </wp:inline>
              </w:drawing>
            </w:r>
          </w:p>
        </w:tc>
        <w:tc>
          <w:tcPr>
            <w:tcW w:w="3681" w:type="dxa"/>
            <w:gridSpan w:val="7"/>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宋体" w:eastAsia="宋体" w:hAnsi="宋体" w:cs="Arial"/>
                <w:color w:val="000000"/>
                <w:kern w:val="0"/>
                <w:sz w:val="22"/>
              </w:rPr>
            </w:pPr>
          </w:p>
        </w:tc>
        <w:tc>
          <w:tcPr>
            <w:tcW w:w="980" w:type="dxa"/>
            <w:gridSpan w:val="4"/>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580" w:type="dxa"/>
            <w:gridSpan w:val="2"/>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620" w:type="dxa"/>
            <w:gridSpan w:val="4"/>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660" w:type="dxa"/>
            <w:gridSpan w:val="3"/>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700" w:type="dxa"/>
            <w:gridSpan w:val="3"/>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700" w:type="dxa"/>
            <w:gridSpan w:val="3"/>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c>
          <w:tcPr>
            <w:tcW w:w="1130" w:type="dxa"/>
            <w:tcBorders>
              <w:top w:val="nil"/>
              <w:left w:val="nil"/>
              <w:bottom w:val="nil"/>
              <w:right w:val="nil"/>
            </w:tcBorders>
            <w:shd w:val="clear" w:color="auto" w:fill="auto"/>
            <w:noWrap/>
            <w:vAlign w:val="center"/>
            <w:hideMark/>
          </w:tcPr>
          <w:p w:rsidR="00A0108D" w:rsidRPr="00A0108D" w:rsidRDefault="00A0108D" w:rsidP="00A0108D">
            <w:pPr>
              <w:widowControl/>
              <w:jc w:val="center"/>
              <w:rPr>
                <w:rFonts w:ascii="Times New Roman" w:eastAsia="Times New Roman" w:hAnsi="Times New Roman" w:cs="Times New Roman"/>
                <w:kern w:val="0"/>
                <w:sz w:val="20"/>
                <w:szCs w:val="20"/>
              </w:rPr>
            </w:pPr>
          </w:p>
        </w:tc>
      </w:tr>
    </w:tbl>
    <w:p w:rsidR="00FB692B" w:rsidRDefault="00FB692B" w:rsidP="00FB692B">
      <w:pPr>
        <w:pStyle w:val="a3"/>
        <w:spacing w:before="0" w:beforeAutospacing="0" w:after="225" w:afterAutospacing="0" w:line="480" w:lineRule="atLeast"/>
        <w:ind w:leftChars="-202" w:left="-424" w:rightChars="-230" w:right="-483"/>
      </w:pPr>
    </w:p>
    <w:p w:rsidR="00B03AB0" w:rsidRDefault="00B03AB0" w:rsidP="00BA235D">
      <w:pPr>
        <w:pStyle w:val="a3"/>
        <w:spacing w:before="0" w:beforeAutospacing="0" w:after="225" w:afterAutospacing="0" w:line="480" w:lineRule="atLeast"/>
        <w:ind w:rightChars="-230" w:right="-483"/>
        <w:rPr>
          <w:rFonts w:hint="eastAsia"/>
        </w:rPr>
      </w:pPr>
      <w:bookmarkStart w:id="0" w:name="_GoBack"/>
      <w:bookmarkEnd w:id="0"/>
    </w:p>
    <w:p w:rsidR="00B03AB0" w:rsidRDefault="00B03AB0" w:rsidP="00FB692B">
      <w:pPr>
        <w:pStyle w:val="a3"/>
        <w:spacing w:before="0" w:beforeAutospacing="0" w:after="225" w:afterAutospacing="0" w:line="480" w:lineRule="atLeast"/>
        <w:ind w:leftChars="-202" w:left="-424" w:rightChars="-230" w:right="-483"/>
      </w:pPr>
    </w:p>
    <w:p w:rsidR="00B03AB0" w:rsidRDefault="00B03AB0" w:rsidP="00B03AB0">
      <w:pPr>
        <w:pStyle w:val="a3"/>
        <w:spacing w:before="0" w:beforeAutospacing="0" w:after="225" w:afterAutospacing="0" w:line="480" w:lineRule="atLeast"/>
        <w:jc w:val="center"/>
      </w:pPr>
      <w:r>
        <w:rPr>
          <w:rStyle w:val="a4"/>
        </w:rPr>
        <w:lastRenderedPageBreak/>
        <w:t>第</w:t>
      </w:r>
      <w:r w:rsidR="00A95740">
        <w:rPr>
          <w:rStyle w:val="a4"/>
          <w:rFonts w:hint="eastAsia"/>
        </w:rPr>
        <w:t>四</w:t>
      </w:r>
      <w:r>
        <w:rPr>
          <w:rStyle w:val="a4"/>
        </w:rPr>
        <w:t>部分</w:t>
      </w:r>
      <w:r>
        <w:rPr>
          <w:rStyle w:val="a4"/>
        </w:rPr>
        <w:t> </w:t>
      </w:r>
      <w:r>
        <w:rPr>
          <w:rStyle w:val="a4"/>
        </w:rPr>
        <w:t> </w:t>
      </w:r>
      <w:r>
        <w:rPr>
          <w:rStyle w:val="a4"/>
        </w:rPr>
        <w:t> </w:t>
      </w:r>
      <w:r>
        <w:rPr>
          <w:rStyle w:val="a4"/>
        </w:rPr>
        <w:t> </w:t>
      </w:r>
      <w:r>
        <w:rPr>
          <w:rStyle w:val="a4"/>
        </w:rPr>
        <w:t>名词解释</w:t>
      </w:r>
    </w:p>
    <w:p w:rsidR="00B03AB0" w:rsidRDefault="00B03AB0" w:rsidP="00B03AB0">
      <w:pPr>
        <w:pStyle w:val="a3"/>
        <w:spacing w:before="0" w:beforeAutospacing="0" w:after="225" w:afterAutospacing="0" w:line="480" w:lineRule="atLeast"/>
        <w:ind w:firstLine="480"/>
      </w:pPr>
      <w:r>
        <w:t>1、财政拨款（补助）收入：指财政决算安排且当年拨付的资金。</w:t>
      </w:r>
    </w:p>
    <w:p w:rsidR="00B03AB0" w:rsidRDefault="00B03AB0" w:rsidP="00B03AB0">
      <w:pPr>
        <w:pStyle w:val="a3"/>
        <w:spacing w:before="0" w:beforeAutospacing="0" w:after="225" w:afterAutospacing="0" w:line="480" w:lineRule="atLeast"/>
        <w:ind w:firstLine="480"/>
      </w:pPr>
      <w:r>
        <w:t>2、一般公共服务支出：反映政府提供一般公共服务的支出。</w:t>
      </w:r>
    </w:p>
    <w:p w:rsidR="00B03AB0" w:rsidRDefault="00B03AB0" w:rsidP="00B03AB0">
      <w:pPr>
        <w:pStyle w:val="a3"/>
        <w:spacing w:before="0" w:beforeAutospacing="0" w:after="225" w:afterAutospacing="0" w:line="480" w:lineRule="atLeast"/>
        <w:ind w:firstLine="480"/>
      </w:pPr>
      <w:r>
        <w:t>3、社会保障和就业支出：反映政府在社会保障和就业方面的支出。</w:t>
      </w:r>
    </w:p>
    <w:p w:rsidR="00B03AB0" w:rsidRDefault="00B03AB0" w:rsidP="00B03AB0">
      <w:pPr>
        <w:pStyle w:val="a3"/>
        <w:spacing w:before="0" w:beforeAutospacing="0" w:after="225" w:afterAutospacing="0" w:line="480" w:lineRule="atLeast"/>
        <w:ind w:firstLine="480"/>
      </w:pPr>
      <w:r>
        <w:t>4、行政运行：反映行政单位（包括实行公务员管理的事业单位）的基本支出。</w:t>
      </w:r>
    </w:p>
    <w:p w:rsidR="00B03AB0" w:rsidRDefault="00B03AB0" w:rsidP="00B03AB0">
      <w:pPr>
        <w:pStyle w:val="a3"/>
        <w:spacing w:before="0" w:beforeAutospacing="0" w:after="225" w:afterAutospacing="0" w:line="480" w:lineRule="atLeast"/>
        <w:ind w:firstLine="480"/>
      </w:pPr>
      <w:r>
        <w:t>5、</w:t>
      </w:r>
      <w:r w:rsidRPr="00B03AB0">
        <w:rPr>
          <w:rFonts w:hint="eastAsia"/>
        </w:rPr>
        <w:t>机关事业单位基本养老保险缴费支出</w:t>
      </w:r>
      <w:r w:rsidRPr="00B03AB0">
        <w:t>：反映机关事业单位实施养老保险制度由单位缴纳的基本养老保险费支出。</w:t>
      </w:r>
    </w:p>
    <w:p w:rsidR="00B03AB0" w:rsidRDefault="00B03AB0" w:rsidP="00B03AB0">
      <w:pPr>
        <w:pStyle w:val="a3"/>
        <w:spacing w:before="0" w:beforeAutospacing="0" w:after="225" w:afterAutospacing="0" w:line="480" w:lineRule="atLeast"/>
        <w:ind w:firstLine="480"/>
      </w:pPr>
      <w:r>
        <w:t>6、卫生健康支出：反映政府卫生健康方面的支出。</w:t>
      </w:r>
    </w:p>
    <w:p w:rsidR="00B03AB0" w:rsidRDefault="00B03AB0" w:rsidP="00B03AB0">
      <w:pPr>
        <w:pStyle w:val="a3"/>
        <w:spacing w:before="0" w:beforeAutospacing="0" w:after="225" w:afterAutospacing="0" w:line="480" w:lineRule="atLeast"/>
        <w:ind w:firstLine="480"/>
      </w:pPr>
      <w:r>
        <w:t>7、基本支出：指为保障机构正常运转、完成日常工作任务而发生的人员支出（包括基本工资、津贴补贴等）和公用支出（包括办公费、水电费、邮电费、交通费、会议费、差旅费等）。</w:t>
      </w:r>
    </w:p>
    <w:p w:rsidR="00B03AB0" w:rsidRDefault="00B03AB0" w:rsidP="00B03AB0">
      <w:pPr>
        <w:pStyle w:val="a3"/>
        <w:spacing w:before="0" w:beforeAutospacing="0" w:after="225" w:afterAutospacing="0" w:line="480" w:lineRule="atLeast"/>
        <w:ind w:firstLine="480"/>
      </w:pPr>
      <w:r>
        <w:t xml:space="preserve">8、项目支出：指在基本支出之外为完成特定行政任务和事业发展目标所发生的支出。　　</w:t>
      </w:r>
    </w:p>
    <w:p w:rsidR="00B03AB0" w:rsidRDefault="00B03AB0" w:rsidP="00B03AB0">
      <w:pPr>
        <w:pStyle w:val="a3"/>
        <w:spacing w:before="0" w:beforeAutospacing="0" w:after="225" w:afterAutospacing="0" w:line="480" w:lineRule="atLeast"/>
        <w:ind w:firstLine="480"/>
      </w:pPr>
      <w:r>
        <w:t>9、“三公”经费：按照有关规定，“三公”经费包括因公出国（境）费、公务接待费、公务用车购置及运行维护费。</w:t>
      </w:r>
    </w:p>
    <w:p w:rsidR="00B03AB0" w:rsidRDefault="00B03AB0" w:rsidP="00B03AB0">
      <w:pPr>
        <w:pStyle w:val="a3"/>
        <w:spacing w:before="0" w:beforeAutospacing="0" w:after="225" w:afterAutospacing="0" w:line="480" w:lineRule="atLeast"/>
        <w:ind w:firstLine="480"/>
      </w:pPr>
      <w:r>
        <w:t>10、公务用车运行维护费：反映单位按规定保留的公务用车燃料费、维修费、过路过桥费、保险费、安全奖励费用等支出。</w:t>
      </w:r>
    </w:p>
    <w:p w:rsidR="00B03AB0" w:rsidRPr="00B03AB0" w:rsidRDefault="00B03AB0" w:rsidP="00FB692B">
      <w:pPr>
        <w:pStyle w:val="a3"/>
        <w:spacing w:before="0" w:beforeAutospacing="0" w:after="225" w:afterAutospacing="0" w:line="480" w:lineRule="atLeast"/>
        <w:ind w:leftChars="-202" w:left="-424" w:rightChars="-230" w:right="-483"/>
      </w:pPr>
    </w:p>
    <w:sectPr w:rsidR="00B03AB0" w:rsidRPr="00B03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9F" w:rsidRDefault="0084589F" w:rsidP="001E40AF">
      <w:r>
        <w:separator/>
      </w:r>
    </w:p>
  </w:endnote>
  <w:endnote w:type="continuationSeparator" w:id="0">
    <w:p w:rsidR="0084589F" w:rsidRDefault="0084589F" w:rsidP="001E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9F" w:rsidRDefault="0084589F" w:rsidP="001E40AF">
      <w:r>
        <w:separator/>
      </w:r>
    </w:p>
  </w:footnote>
  <w:footnote w:type="continuationSeparator" w:id="0">
    <w:p w:rsidR="0084589F" w:rsidRDefault="0084589F" w:rsidP="001E4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0A20"/>
    <w:multiLevelType w:val="hybridMultilevel"/>
    <w:tmpl w:val="7CB0CE30"/>
    <w:lvl w:ilvl="0" w:tplc="9FA85C6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67"/>
    <w:rsid w:val="00060467"/>
    <w:rsid w:val="001E40AF"/>
    <w:rsid w:val="001E5A65"/>
    <w:rsid w:val="001F7BDE"/>
    <w:rsid w:val="0025790B"/>
    <w:rsid w:val="00303F3E"/>
    <w:rsid w:val="003175B9"/>
    <w:rsid w:val="003B312F"/>
    <w:rsid w:val="005709B7"/>
    <w:rsid w:val="00574E75"/>
    <w:rsid w:val="005C5B2D"/>
    <w:rsid w:val="00605712"/>
    <w:rsid w:val="00643EE1"/>
    <w:rsid w:val="006617A6"/>
    <w:rsid w:val="006D5002"/>
    <w:rsid w:val="00701EA9"/>
    <w:rsid w:val="00737871"/>
    <w:rsid w:val="00796B99"/>
    <w:rsid w:val="007E15A1"/>
    <w:rsid w:val="008204BB"/>
    <w:rsid w:val="0084589F"/>
    <w:rsid w:val="00944DBA"/>
    <w:rsid w:val="00962325"/>
    <w:rsid w:val="009F2BB8"/>
    <w:rsid w:val="00A0108D"/>
    <w:rsid w:val="00A95740"/>
    <w:rsid w:val="00B0201C"/>
    <w:rsid w:val="00B03AB0"/>
    <w:rsid w:val="00B64DD1"/>
    <w:rsid w:val="00B85BC7"/>
    <w:rsid w:val="00BA235D"/>
    <w:rsid w:val="00BE6124"/>
    <w:rsid w:val="00C15206"/>
    <w:rsid w:val="00CD1730"/>
    <w:rsid w:val="00CD7533"/>
    <w:rsid w:val="00CE27FE"/>
    <w:rsid w:val="00D1757E"/>
    <w:rsid w:val="00D331CF"/>
    <w:rsid w:val="00EA32DA"/>
    <w:rsid w:val="00EF1D68"/>
    <w:rsid w:val="00F144CB"/>
    <w:rsid w:val="00F94361"/>
    <w:rsid w:val="00FB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242A"/>
  <w15:chartTrackingRefBased/>
  <w15:docId w15:val="{36043E2E-2C66-418A-8A73-2D0A3673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B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5B2D"/>
    <w:rPr>
      <w:b/>
      <w:bCs/>
    </w:rPr>
  </w:style>
  <w:style w:type="paragraph" w:styleId="a5">
    <w:name w:val="header"/>
    <w:basedOn w:val="a"/>
    <w:link w:val="a6"/>
    <w:uiPriority w:val="99"/>
    <w:unhideWhenUsed/>
    <w:rsid w:val="001E40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40AF"/>
    <w:rPr>
      <w:sz w:val="18"/>
      <w:szCs w:val="18"/>
    </w:rPr>
  </w:style>
  <w:style w:type="paragraph" w:styleId="a7">
    <w:name w:val="footer"/>
    <w:basedOn w:val="a"/>
    <w:link w:val="a8"/>
    <w:uiPriority w:val="99"/>
    <w:unhideWhenUsed/>
    <w:rsid w:val="001E40AF"/>
    <w:pPr>
      <w:tabs>
        <w:tab w:val="center" w:pos="4153"/>
        <w:tab w:val="right" w:pos="8306"/>
      </w:tabs>
      <w:snapToGrid w:val="0"/>
      <w:jc w:val="left"/>
    </w:pPr>
    <w:rPr>
      <w:sz w:val="18"/>
      <w:szCs w:val="18"/>
    </w:rPr>
  </w:style>
  <w:style w:type="character" w:customStyle="1" w:styleId="a8">
    <w:name w:val="页脚 字符"/>
    <w:basedOn w:val="a0"/>
    <w:link w:val="a7"/>
    <w:uiPriority w:val="99"/>
    <w:rsid w:val="001E40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420">
      <w:bodyDiv w:val="1"/>
      <w:marLeft w:val="0"/>
      <w:marRight w:val="0"/>
      <w:marTop w:val="0"/>
      <w:marBottom w:val="0"/>
      <w:divBdr>
        <w:top w:val="none" w:sz="0" w:space="0" w:color="auto"/>
        <w:left w:val="none" w:sz="0" w:space="0" w:color="auto"/>
        <w:bottom w:val="none" w:sz="0" w:space="0" w:color="auto"/>
        <w:right w:val="none" w:sz="0" w:space="0" w:color="auto"/>
      </w:divBdr>
    </w:div>
    <w:div w:id="140387701">
      <w:bodyDiv w:val="1"/>
      <w:marLeft w:val="0"/>
      <w:marRight w:val="0"/>
      <w:marTop w:val="0"/>
      <w:marBottom w:val="0"/>
      <w:divBdr>
        <w:top w:val="none" w:sz="0" w:space="0" w:color="auto"/>
        <w:left w:val="none" w:sz="0" w:space="0" w:color="auto"/>
        <w:bottom w:val="none" w:sz="0" w:space="0" w:color="auto"/>
        <w:right w:val="none" w:sz="0" w:space="0" w:color="auto"/>
      </w:divBdr>
    </w:div>
    <w:div w:id="238945917">
      <w:bodyDiv w:val="1"/>
      <w:marLeft w:val="0"/>
      <w:marRight w:val="0"/>
      <w:marTop w:val="0"/>
      <w:marBottom w:val="0"/>
      <w:divBdr>
        <w:top w:val="none" w:sz="0" w:space="0" w:color="auto"/>
        <w:left w:val="none" w:sz="0" w:space="0" w:color="auto"/>
        <w:bottom w:val="none" w:sz="0" w:space="0" w:color="auto"/>
        <w:right w:val="none" w:sz="0" w:space="0" w:color="auto"/>
      </w:divBdr>
    </w:div>
    <w:div w:id="571811181">
      <w:bodyDiv w:val="1"/>
      <w:marLeft w:val="0"/>
      <w:marRight w:val="0"/>
      <w:marTop w:val="0"/>
      <w:marBottom w:val="0"/>
      <w:divBdr>
        <w:top w:val="none" w:sz="0" w:space="0" w:color="auto"/>
        <w:left w:val="none" w:sz="0" w:space="0" w:color="auto"/>
        <w:bottom w:val="none" w:sz="0" w:space="0" w:color="auto"/>
        <w:right w:val="none" w:sz="0" w:space="0" w:color="auto"/>
      </w:divBdr>
    </w:div>
    <w:div w:id="688137702">
      <w:bodyDiv w:val="1"/>
      <w:marLeft w:val="0"/>
      <w:marRight w:val="0"/>
      <w:marTop w:val="0"/>
      <w:marBottom w:val="0"/>
      <w:divBdr>
        <w:top w:val="none" w:sz="0" w:space="0" w:color="auto"/>
        <w:left w:val="none" w:sz="0" w:space="0" w:color="auto"/>
        <w:bottom w:val="none" w:sz="0" w:space="0" w:color="auto"/>
        <w:right w:val="none" w:sz="0" w:space="0" w:color="auto"/>
      </w:divBdr>
    </w:div>
    <w:div w:id="688338406">
      <w:bodyDiv w:val="1"/>
      <w:marLeft w:val="0"/>
      <w:marRight w:val="0"/>
      <w:marTop w:val="0"/>
      <w:marBottom w:val="0"/>
      <w:divBdr>
        <w:top w:val="none" w:sz="0" w:space="0" w:color="auto"/>
        <w:left w:val="none" w:sz="0" w:space="0" w:color="auto"/>
        <w:bottom w:val="none" w:sz="0" w:space="0" w:color="auto"/>
        <w:right w:val="none" w:sz="0" w:space="0" w:color="auto"/>
      </w:divBdr>
    </w:div>
    <w:div w:id="694425041">
      <w:bodyDiv w:val="1"/>
      <w:marLeft w:val="0"/>
      <w:marRight w:val="0"/>
      <w:marTop w:val="0"/>
      <w:marBottom w:val="0"/>
      <w:divBdr>
        <w:top w:val="none" w:sz="0" w:space="0" w:color="auto"/>
        <w:left w:val="none" w:sz="0" w:space="0" w:color="auto"/>
        <w:bottom w:val="none" w:sz="0" w:space="0" w:color="auto"/>
        <w:right w:val="none" w:sz="0" w:space="0" w:color="auto"/>
      </w:divBdr>
    </w:div>
    <w:div w:id="704334382">
      <w:bodyDiv w:val="1"/>
      <w:marLeft w:val="0"/>
      <w:marRight w:val="0"/>
      <w:marTop w:val="0"/>
      <w:marBottom w:val="0"/>
      <w:divBdr>
        <w:top w:val="none" w:sz="0" w:space="0" w:color="auto"/>
        <w:left w:val="none" w:sz="0" w:space="0" w:color="auto"/>
        <w:bottom w:val="none" w:sz="0" w:space="0" w:color="auto"/>
        <w:right w:val="none" w:sz="0" w:space="0" w:color="auto"/>
      </w:divBdr>
    </w:div>
    <w:div w:id="834145184">
      <w:bodyDiv w:val="1"/>
      <w:marLeft w:val="0"/>
      <w:marRight w:val="0"/>
      <w:marTop w:val="0"/>
      <w:marBottom w:val="0"/>
      <w:divBdr>
        <w:top w:val="none" w:sz="0" w:space="0" w:color="auto"/>
        <w:left w:val="none" w:sz="0" w:space="0" w:color="auto"/>
        <w:bottom w:val="none" w:sz="0" w:space="0" w:color="auto"/>
        <w:right w:val="none" w:sz="0" w:space="0" w:color="auto"/>
      </w:divBdr>
    </w:div>
    <w:div w:id="1200048896">
      <w:bodyDiv w:val="1"/>
      <w:marLeft w:val="0"/>
      <w:marRight w:val="0"/>
      <w:marTop w:val="0"/>
      <w:marBottom w:val="0"/>
      <w:divBdr>
        <w:top w:val="none" w:sz="0" w:space="0" w:color="auto"/>
        <w:left w:val="none" w:sz="0" w:space="0" w:color="auto"/>
        <w:bottom w:val="none" w:sz="0" w:space="0" w:color="auto"/>
        <w:right w:val="none" w:sz="0" w:space="0" w:color="auto"/>
      </w:divBdr>
    </w:div>
    <w:div w:id="1385373904">
      <w:bodyDiv w:val="1"/>
      <w:marLeft w:val="0"/>
      <w:marRight w:val="0"/>
      <w:marTop w:val="0"/>
      <w:marBottom w:val="0"/>
      <w:divBdr>
        <w:top w:val="none" w:sz="0" w:space="0" w:color="auto"/>
        <w:left w:val="none" w:sz="0" w:space="0" w:color="auto"/>
        <w:bottom w:val="none" w:sz="0" w:space="0" w:color="auto"/>
        <w:right w:val="none" w:sz="0" w:space="0" w:color="auto"/>
      </w:divBdr>
    </w:div>
    <w:div w:id="1540776125">
      <w:bodyDiv w:val="1"/>
      <w:marLeft w:val="0"/>
      <w:marRight w:val="0"/>
      <w:marTop w:val="0"/>
      <w:marBottom w:val="0"/>
      <w:divBdr>
        <w:top w:val="none" w:sz="0" w:space="0" w:color="auto"/>
        <w:left w:val="none" w:sz="0" w:space="0" w:color="auto"/>
        <w:bottom w:val="none" w:sz="0" w:space="0" w:color="auto"/>
        <w:right w:val="none" w:sz="0" w:space="0" w:color="auto"/>
      </w:divBdr>
    </w:div>
    <w:div w:id="1692218233">
      <w:bodyDiv w:val="1"/>
      <w:marLeft w:val="0"/>
      <w:marRight w:val="0"/>
      <w:marTop w:val="0"/>
      <w:marBottom w:val="0"/>
      <w:divBdr>
        <w:top w:val="none" w:sz="0" w:space="0" w:color="auto"/>
        <w:left w:val="none" w:sz="0" w:space="0" w:color="auto"/>
        <w:bottom w:val="none" w:sz="0" w:space="0" w:color="auto"/>
        <w:right w:val="none" w:sz="0" w:space="0" w:color="auto"/>
      </w:divBdr>
    </w:div>
    <w:div w:id="1718315611">
      <w:bodyDiv w:val="1"/>
      <w:marLeft w:val="0"/>
      <w:marRight w:val="0"/>
      <w:marTop w:val="0"/>
      <w:marBottom w:val="0"/>
      <w:divBdr>
        <w:top w:val="none" w:sz="0" w:space="0" w:color="auto"/>
        <w:left w:val="none" w:sz="0" w:space="0" w:color="auto"/>
        <w:bottom w:val="none" w:sz="0" w:space="0" w:color="auto"/>
        <w:right w:val="none" w:sz="0" w:space="0" w:color="auto"/>
      </w:divBdr>
    </w:div>
    <w:div w:id="1745645049">
      <w:bodyDiv w:val="1"/>
      <w:marLeft w:val="0"/>
      <w:marRight w:val="0"/>
      <w:marTop w:val="0"/>
      <w:marBottom w:val="0"/>
      <w:divBdr>
        <w:top w:val="none" w:sz="0" w:space="0" w:color="auto"/>
        <w:left w:val="none" w:sz="0" w:space="0" w:color="auto"/>
        <w:bottom w:val="none" w:sz="0" w:space="0" w:color="auto"/>
        <w:right w:val="none" w:sz="0" w:space="0" w:color="auto"/>
      </w:divBdr>
    </w:div>
    <w:div w:id="1864324672">
      <w:bodyDiv w:val="1"/>
      <w:marLeft w:val="0"/>
      <w:marRight w:val="0"/>
      <w:marTop w:val="0"/>
      <w:marBottom w:val="0"/>
      <w:divBdr>
        <w:top w:val="none" w:sz="0" w:space="0" w:color="auto"/>
        <w:left w:val="none" w:sz="0" w:space="0" w:color="auto"/>
        <w:bottom w:val="none" w:sz="0" w:space="0" w:color="auto"/>
        <w:right w:val="none" w:sz="0" w:space="0" w:color="auto"/>
      </w:divBdr>
    </w:div>
    <w:div w:id="2042823904">
      <w:bodyDiv w:val="1"/>
      <w:marLeft w:val="0"/>
      <w:marRight w:val="0"/>
      <w:marTop w:val="0"/>
      <w:marBottom w:val="0"/>
      <w:divBdr>
        <w:top w:val="none" w:sz="0" w:space="0" w:color="auto"/>
        <w:left w:val="none" w:sz="0" w:space="0" w:color="auto"/>
        <w:bottom w:val="none" w:sz="0" w:space="0" w:color="auto"/>
        <w:right w:val="none" w:sz="0" w:space="0" w:color="auto"/>
      </w:divBdr>
    </w:div>
    <w:div w:id="21440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2266</TotalTime>
  <Pages>10</Pages>
  <Words>472</Words>
  <Characters>2696</Characters>
  <Application>Microsoft Office Word</Application>
  <DocSecurity>0</DocSecurity>
  <Lines>22</Lines>
  <Paragraphs>6</Paragraphs>
  <ScaleCrop>false</ScaleCrop>
  <Company>DoubleOX</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2022-05-11T05:18:00Z</dcterms:created>
  <dcterms:modified xsi:type="dcterms:W3CDTF">2023-02-10T00:48:00Z</dcterms:modified>
</cp:coreProperties>
</file>