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color w:val="000000"/>
          <w:sz w:val="88"/>
          <w:szCs w:val="88"/>
        </w:rPr>
      </w:pPr>
    </w:p>
    <w:p>
      <w:pPr>
        <w:jc w:val="center"/>
        <w:rPr>
          <w:rFonts w:ascii="黑体" w:hAnsi="黑体" w:eastAsia="黑体" w:cs="黑体"/>
          <w:b/>
          <w:bCs/>
          <w:color w:val="000000"/>
          <w:sz w:val="88"/>
          <w:szCs w:val="88"/>
        </w:rPr>
      </w:pPr>
      <w:r>
        <w:rPr>
          <w:rFonts w:hint="eastAsia" w:ascii="黑体" w:hAnsi="黑体" w:eastAsia="黑体" w:cs="黑体"/>
          <w:b/>
          <w:bCs/>
          <w:color w:val="000000"/>
          <w:sz w:val="88"/>
          <w:szCs w:val="88"/>
          <w:lang w:eastAsia="zh-CN"/>
        </w:rPr>
        <w:t>随县县</w:t>
      </w:r>
      <w:r>
        <w:rPr>
          <w:rFonts w:hint="eastAsia" w:ascii="黑体" w:hAnsi="黑体" w:eastAsia="黑体" w:cs="黑体"/>
          <w:b/>
          <w:bCs/>
          <w:color w:val="000000"/>
          <w:sz w:val="88"/>
          <w:szCs w:val="88"/>
        </w:rPr>
        <w:t>级政府采购</w:t>
      </w:r>
    </w:p>
    <w:p>
      <w:pPr>
        <w:ind w:right="-88" w:rightChars="-42"/>
        <w:jc w:val="center"/>
        <w:rPr>
          <w:rFonts w:ascii="黑体" w:hAnsi="黑体" w:eastAsia="黑体" w:cs="黑体"/>
          <w:b/>
          <w:bCs/>
          <w:sz w:val="84"/>
          <w:szCs w:val="84"/>
        </w:rPr>
      </w:pPr>
    </w:p>
    <w:p>
      <w:pPr>
        <w:jc w:val="center"/>
        <w:rPr>
          <w:rFonts w:ascii="黑体" w:hAnsi="黑体" w:eastAsia="黑体" w:cs="黑体"/>
          <w:b/>
          <w:bCs/>
          <w:color w:val="000000"/>
          <w:sz w:val="84"/>
          <w:szCs w:val="84"/>
        </w:rPr>
      </w:pPr>
      <w:r>
        <w:rPr>
          <w:rFonts w:hint="eastAsia" w:ascii="黑体" w:hAnsi="黑体" w:eastAsia="黑体" w:cs="黑体"/>
          <w:b/>
          <w:bCs/>
          <w:color w:val="000000"/>
          <w:sz w:val="84"/>
          <w:szCs w:val="84"/>
        </w:rPr>
        <w:t>竞争性磋商文件</w:t>
      </w:r>
    </w:p>
    <w:p>
      <w:pPr>
        <w:pStyle w:val="18"/>
        <w:ind w:right="-88" w:rightChars="-42"/>
        <w:rPr>
          <w:rFonts w:ascii="仿宋" w:hAnsi="仿宋" w:eastAsia="仿宋" w:cs="黑体"/>
          <w:b/>
          <w:bCs/>
          <w:sz w:val="84"/>
          <w:szCs w:val="84"/>
        </w:rPr>
      </w:pPr>
    </w:p>
    <w:p/>
    <w:p>
      <w:pPr>
        <w:pStyle w:val="22"/>
        <w:rPr>
          <w:rFonts w:ascii="仿宋" w:hAnsi="仿宋" w:eastAsia="仿宋"/>
          <w:i w:val="0"/>
          <w:iCs w:val="0"/>
          <w:sz w:val="32"/>
          <w:szCs w:val="32"/>
        </w:rPr>
      </w:pPr>
    </w:p>
    <w:p>
      <w:pPr>
        <w:keepNext w:val="0"/>
        <w:keepLines w:val="0"/>
        <w:pageBreakBefore w:val="0"/>
        <w:widowControl w:val="0"/>
        <w:kinsoku/>
        <w:wordWrap/>
        <w:overflowPunct/>
        <w:topLinePunct w:val="0"/>
        <w:autoSpaceDE/>
        <w:autoSpaceDN/>
        <w:bidi w:val="0"/>
        <w:adjustRightInd/>
        <w:snapToGrid/>
        <w:ind w:right="420" w:rightChars="200" w:firstLine="1280" w:firstLineChars="400"/>
        <w:jc w:val="left"/>
        <w:textAlignment w:val="auto"/>
        <w:rPr>
          <w:rFonts w:hint="eastAsia" w:ascii="Times New Roman" w:hAnsi="Times New Roman" w:cs="Times New Roman"/>
          <w:color w:val="auto"/>
          <w:sz w:val="32"/>
          <w:szCs w:val="32"/>
          <w:lang w:val="en-US" w:eastAsia="zh-CN"/>
        </w:rPr>
      </w:pPr>
      <w:r>
        <w:rPr>
          <w:rFonts w:hint="eastAsia" w:ascii="仿宋" w:hAnsi="仿宋" w:eastAsia="仿宋" w:cs="Times New Roman"/>
          <w:sz w:val="32"/>
          <w:szCs w:val="32"/>
        </w:rPr>
        <w:t>项目编号：</w:t>
      </w:r>
      <w:r>
        <w:rPr>
          <w:rFonts w:hint="eastAsia" w:ascii="Times New Roman" w:hAnsi="Times New Roman" w:cs="Times New Roman"/>
          <w:color w:val="auto"/>
          <w:sz w:val="32"/>
          <w:szCs w:val="32"/>
          <w:lang w:val="en-US" w:eastAsia="zh-CN"/>
        </w:rPr>
        <w:t>SXZC-2022-0007</w:t>
      </w:r>
    </w:p>
    <w:p>
      <w:pPr>
        <w:spacing w:line="360" w:lineRule="auto"/>
        <w:ind w:left="2877" w:leftChars="608" w:hanging="1600" w:hangingChars="500"/>
        <w:rPr>
          <w:rFonts w:hint="eastAsia" w:ascii="仿宋" w:hAnsi="仿宋" w:eastAsia="仿宋" w:cs="Times New Roman"/>
          <w:sz w:val="32"/>
          <w:szCs w:val="32"/>
          <w:lang w:eastAsia="zh-CN"/>
        </w:rPr>
      </w:pPr>
      <w:r>
        <w:rPr>
          <w:rFonts w:hint="eastAsia" w:ascii="仿宋" w:hAnsi="仿宋" w:eastAsia="仿宋" w:cs="Times New Roman"/>
          <w:sz w:val="32"/>
          <w:szCs w:val="32"/>
        </w:rPr>
        <w:t>项目名称：</w:t>
      </w:r>
      <w:r>
        <w:rPr>
          <w:rFonts w:hint="eastAsia" w:ascii="仿宋" w:hAnsi="仿宋" w:eastAsia="仿宋" w:cs="Times New Roman"/>
          <w:sz w:val="32"/>
          <w:szCs w:val="32"/>
          <w:lang w:eastAsia="zh-CN"/>
        </w:rPr>
        <w:t>随县经济开发区创新科技产业园一期项目配套电梯</w:t>
      </w:r>
    </w:p>
    <w:p>
      <w:pPr>
        <w:spacing w:line="360" w:lineRule="auto"/>
        <w:ind w:firstLine="1273" w:firstLineChars="398"/>
        <w:rPr>
          <w:rFonts w:ascii="仿宋" w:hAnsi="仿宋" w:eastAsia="仿宋" w:cs="Times New Roman"/>
          <w:sz w:val="32"/>
          <w:szCs w:val="32"/>
        </w:rPr>
      </w:pPr>
      <w:r>
        <w:rPr>
          <w:rFonts w:hint="eastAsia" w:ascii="仿宋" w:hAnsi="仿宋" w:eastAsia="仿宋" w:cs="Times New Roman"/>
          <w:sz w:val="32"/>
          <w:szCs w:val="32"/>
        </w:rPr>
        <w:t>磋商内容：电梯购置（含安装）</w:t>
      </w:r>
    </w:p>
    <w:p>
      <w:pPr>
        <w:spacing w:line="360" w:lineRule="auto"/>
        <w:ind w:right="-88" w:rightChars="-42" w:firstLine="1280" w:firstLineChars="400"/>
        <w:rPr>
          <w:rFonts w:ascii="仿宋" w:hAnsi="仿宋" w:eastAsia="仿宋" w:cs="Times New Roman"/>
          <w:sz w:val="32"/>
          <w:szCs w:val="32"/>
        </w:rPr>
      </w:pPr>
    </w:p>
    <w:p>
      <w:pPr>
        <w:pStyle w:val="22"/>
      </w:pPr>
    </w:p>
    <w:p>
      <w:pPr>
        <w:ind w:right="-88" w:rightChars="-42"/>
        <w:rPr>
          <w:rFonts w:ascii="仿宋" w:hAnsi="仿宋" w:eastAsia="仿宋" w:cs="Times New Roman"/>
          <w:sz w:val="32"/>
          <w:szCs w:val="32"/>
        </w:rPr>
      </w:pPr>
    </w:p>
    <w:p>
      <w:pPr>
        <w:pStyle w:val="22"/>
      </w:pPr>
    </w:p>
    <w:p>
      <w:pPr>
        <w:pStyle w:val="22"/>
        <w:ind w:left="0" w:leftChars="0" w:right="-88" w:rightChars="-42" w:firstLine="0" w:firstLineChars="0"/>
        <w:rPr>
          <w:rFonts w:ascii="仿宋" w:hAnsi="仿宋" w:eastAsia="仿宋"/>
          <w:i w:val="0"/>
        </w:rPr>
      </w:pPr>
    </w:p>
    <w:p>
      <w:pPr>
        <w:tabs>
          <w:tab w:val="left" w:pos="2625"/>
          <w:tab w:val="left" w:pos="7939"/>
        </w:tabs>
        <w:spacing w:line="360" w:lineRule="auto"/>
        <w:ind w:right="-88" w:rightChars="-42"/>
        <w:jc w:val="center"/>
        <w:rPr>
          <w:rFonts w:ascii="仿宋" w:hAnsi="仿宋" w:eastAsia="仿宋" w:cs="Times New Roman"/>
          <w:b/>
          <w:bCs/>
          <w:sz w:val="32"/>
          <w:szCs w:val="32"/>
        </w:rPr>
      </w:pPr>
      <w:r>
        <w:rPr>
          <w:rFonts w:hint="eastAsia" w:ascii="仿宋" w:hAnsi="仿宋" w:eastAsia="仿宋" w:cs="Times New Roman"/>
          <w:b/>
          <w:bCs/>
          <w:sz w:val="32"/>
          <w:szCs w:val="32"/>
          <w:lang w:eastAsia="zh-CN"/>
        </w:rPr>
        <w:t>随县</w:t>
      </w:r>
      <w:r>
        <w:rPr>
          <w:rFonts w:hint="eastAsia" w:ascii="仿宋" w:hAnsi="仿宋" w:eastAsia="仿宋" w:cs="Times New Roman"/>
          <w:b/>
          <w:bCs/>
          <w:sz w:val="32"/>
          <w:szCs w:val="32"/>
        </w:rPr>
        <w:t>政府采购中心</w:t>
      </w:r>
    </w:p>
    <w:p>
      <w:pPr>
        <w:tabs>
          <w:tab w:val="left" w:pos="2625"/>
          <w:tab w:val="left" w:pos="7939"/>
        </w:tabs>
        <w:spacing w:line="360" w:lineRule="auto"/>
        <w:ind w:right="-88" w:rightChars="-42"/>
        <w:jc w:val="center"/>
        <w:rPr>
          <w:rFonts w:ascii="仿宋" w:hAnsi="仿宋" w:eastAsia="仿宋" w:cs="Times New Roman"/>
          <w:b/>
          <w:bCs/>
          <w:sz w:val="32"/>
          <w:szCs w:val="32"/>
        </w:rPr>
      </w:pPr>
      <w:bookmarkStart w:id="0" w:name="_Toc97735148"/>
      <w:r>
        <w:rPr>
          <w:rFonts w:ascii="仿宋" w:hAnsi="仿宋" w:eastAsia="仿宋" w:cs="Times New Roman"/>
          <w:b/>
          <w:bCs/>
          <w:sz w:val="32"/>
          <w:szCs w:val="32"/>
        </w:rPr>
        <w:t>202</w:t>
      </w:r>
      <w:r>
        <w:rPr>
          <w:rFonts w:hint="eastAsia" w:ascii="仿宋" w:hAnsi="仿宋" w:eastAsia="仿宋" w:cs="Times New Roman"/>
          <w:b/>
          <w:bCs/>
          <w:sz w:val="32"/>
          <w:szCs w:val="32"/>
        </w:rPr>
        <w:t>2年</w:t>
      </w:r>
      <w:r>
        <w:rPr>
          <w:rFonts w:hint="eastAsia" w:ascii="仿宋" w:hAnsi="仿宋" w:eastAsia="仿宋" w:cs="Times New Roman"/>
          <w:b/>
          <w:bCs/>
          <w:sz w:val="32"/>
          <w:szCs w:val="32"/>
          <w:lang w:val="en-US" w:eastAsia="zh-CN"/>
        </w:rPr>
        <w:t>7</w:t>
      </w:r>
      <w:r>
        <w:rPr>
          <w:rFonts w:hint="eastAsia" w:ascii="仿宋" w:hAnsi="仿宋" w:eastAsia="仿宋" w:cs="Times New Roman"/>
          <w:b/>
          <w:bCs/>
          <w:sz w:val="32"/>
          <w:szCs w:val="32"/>
        </w:rPr>
        <w:t>月</w:t>
      </w:r>
      <w:bookmarkEnd w:id="0"/>
    </w:p>
    <w:p/>
    <w:p>
      <w:pPr>
        <w:pStyle w:val="22"/>
      </w:pPr>
    </w:p>
    <w:sdt>
      <w:sdtPr>
        <w:rPr>
          <w:rFonts w:ascii="宋体" w:hAnsi="宋体" w:eastAsia="宋体"/>
        </w:rPr>
        <w:id w:val="147477086"/>
        <w:docPartObj>
          <w:docPartGallery w:val="Table of Contents"/>
          <w:docPartUnique/>
        </w:docPartObj>
      </w:sdtPr>
      <w:sdtEndPr>
        <w:rPr>
          <w:rFonts w:asciiTheme="minorHAnsi" w:hAnsiTheme="minorHAnsi" w:eastAsiaTheme="minorEastAsia"/>
          <w:b/>
        </w:rPr>
      </w:sdtEndPr>
      <w:sdtContent>
        <w:p>
          <w:pPr>
            <w:jc w:val="center"/>
            <w:rPr>
              <w:b/>
              <w:bCs/>
              <w:sz w:val="44"/>
              <w:szCs w:val="44"/>
            </w:rPr>
          </w:pPr>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p>
        <w:p>
          <w:pPr>
            <w:pStyle w:val="189"/>
            <w:tabs>
              <w:tab w:val="right" w:leader="dot" w:pos="9246"/>
            </w:tabs>
            <w:rPr>
              <w:b/>
            </w:rPr>
          </w:pPr>
          <w:r>
            <w:fldChar w:fldCharType="begin"/>
          </w:r>
          <w:r>
            <w:instrText xml:space="preserve">TOC \o "1-2" \h \u </w:instrText>
          </w:r>
          <w:r>
            <w:fldChar w:fldCharType="separate"/>
          </w:r>
          <w:r>
            <w:fldChar w:fldCharType="begin"/>
          </w:r>
          <w:r>
            <w:instrText xml:space="preserve"> HYPERLINK \l "_Toc26855" </w:instrText>
          </w:r>
          <w:r>
            <w:fldChar w:fldCharType="separate"/>
          </w:r>
          <w:r>
            <w:rPr>
              <w:rFonts w:hint="eastAsia" w:ascii="仿宋" w:hAnsi="仿宋" w:eastAsia="仿宋" w:cs="Times New Roman"/>
              <w:b/>
              <w:szCs w:val="36"/>
              <w:lang w:val="hr-HR" w:bidi="ar-EG"/>
            </w:rPr>
            <w:t>第一章 磋商邀请函</w:t>
          </w:r>
          <w:r>
            <w:rPr>
              <w:b/>
            </w:rPr>
            <w:tab/>
          </w:r>
          <w:r>
            <w:rPr>
              <w:b/>
            </w:rPr>
            <w:fldChar w:fldCharType="end"/>
          </w:r>
        </w:p>
        <w:p>
          <w:pPr>
            <w:pStyle w:val="190"/>
            <w:tabs>
              <w:tab w:val="right" w:leader="dot" w:pos="9246"/>
            </w:tabs>
            <w:ind w:left="420"/>
          </w:pPr>
          <w:r>
            <w:fldChar w:fldCharType="begin"/>
          </w:r>
          <w:r>
            <w:instrText xml:space="preserve"> HYPERLINK \l "_Toc24481" </w:instrText>
          </w:r>
          <w:r>
            <w:fldChar w:fldCharType="separate"/>
          </w:r>
          <w:r>
            <w:rPr>
              <w:rFonts w:hint="eastAsia" w:ascii="仿宋" w:hAnsi="仿宋" w:eastAsia="仿宋" w:cs="Times New Roman"/>
              <w:bCs/>
              <w:szCs w:val="24"/>
            </w:rPr>
            <w:t>一、项目基本情况</w:t>
          </w:r>
          <w:r>
            <w:tab/>
          </w:r>
          <w:r>
            <w:fldChar w:fldCharType="end"/>
          </w:r>
        </w:p>
        <w:p>
          <w:pPr>
            <w:pStyle w:val="190"/>
            <w:tabs>
              <w:tab w:val="right" w:leader="dot" w:pos="9246"/>
            </w:tabs>
            <w:ind w:left="420"/>
          </w:pPr>
          <w:r>
            <w:fldChar w:fldCharType="begin"/>
          </w:r>
          <w:r>
            <w:instrText xml:space="preserve"> HYPERLINK \l "_Toc20293" </w:instrText>
          </w:r>
          <w:r>
            <w:fldChar w:fldCharType="separate"/>
          </w:r>
          <w:r>
            <w:rPr>
              <w:rFonts w:hint="eastAsia" w:ascii="仿宋" w:hAnsi="仿宋" w:eastAsia="仿宋" w:cs="Times New Roman"/>
              <w:bCs/>
              <w:szCs w:val="24"/>
            </w:rPr>
            <w:t>二、申请人的资格要求：</w:t>
          </w:r>
          <w:r>
            <w:tab/>
          </w:r>
          <w:r>
            <w:fldChar w:fldCharType="end"/>
          </w:r>
        </w:p>
        <w:p>
          <w:pPr>
            <w:pStyle w:val="190"/>
            <w:tabs>
              <w:tab w:val="right" w:leader="dot" w:pos="9246"/>
            </w:tabs>
            <w:ind w:left="420"/>
          </w:pPr>
          <w:r>
            <w:fldChar w:fldCharType="begin"/>
          </w:r>
          <w:r>
            <w:instrText xml:space="preserve"> HYPERLINK \l "_Toc30358" </w:instrText>
          </w:r>
          <w:r>
            <w:fldChar w:fldCharType="separate"/>
          </w:r>
          <w:r>
            <w:rPr>
              <w:rFonts w:hint="eastAsia" w:ascii="仿宋" w:hAnsi="仿宋" w:eastAsia="仿宋" w:cs="Times New Roman"/>
              <w:bCs/>
              <w:szCs w:val="24"/>
            </w:rPr>
            <w:t>三、获取采购文件</w:t>
          </w:r>
          <w:r>
            <w:tab/>
          </w:r>
          <w:r>
            <w:fldChar w:fldCharType="end"/>
          </w:r>
        </w:p>
        <w:p>
          <w:pPr>
            <w:pStyle w:val="190"/>
            <w:tabs>
              <w:tab w:val="right" w:leader="dot" w:pos="9246"/>
            </w:tabs>
            <w:ind w:left="420"/>
          </w:pPr>
          <w:r>
            <w:fldChar w:fldCharType="begin"/>
          </w:r>
          <w:r>
            <w:instrText xml:space="preserve"> HYPERLINK \l "_Toc2263" </w:instrText>
          </w:r>
          <w:r>
            <w:fldChar w:fldCharType="separate"/>
          </w:r>
          <w:r>
            <w:rPr>
              <w:rFonts w:hint="eastAsia" w:ascii="仿宋" w:hAnsi="仿宋" w:eastAsia="仿宋" w:cs="Times New Roman"/>
              <w:bCs/>
              <w:szCs w:val="24"/>
            </w:rPr>
            <w:t>四、响应文件提交</w:t>
          </w:r>
          <w:r>
            <w:tab/>
          </w:r>
          <w:r>
            <w:fldChar w:fldCharType="end"/>
          </w:r>
        </w:p>
        <w:p>
          <w:pPr>
            <w:pStyle w:val="190"/>
            <w:tabs>
              <w:tab w:val="right" w:leader="dot" w:pos="9246"/>
            </w:tabs>
            <w:ind w:left="420"/>
          </w:pPr>
          <w:r>
            <w:fldChar w:fldCharType="begin"/>
          </w:r>
          <w:r>
            <w:instrText xml:space="preserve"> HYPERLINK \l "_Toc14498" </w:instrText>
          </w:r>
          <w:r>
            <w:fldChar w:fldCharType="separate"/>
          </w:r>
          <w:r>
            <w:rPr>
              <w:rFonts w:hint="eastAsia" w:ascii="仿宋" w:hAnsi="仿宋" w:eastAsia="仿宋" w:cs="Times New Roman"/>
              <w:bCs/>
              <w:szCs w:val="24"/>
            </w:rPr>
            <w:t>五、开启</w:t>
          </w:r>
          <w:r>
            <w:tab/>
          </w:r>
          <w:r>
            <w:fldChar w:fldCharType="end"/>
          </w:r>
        </w:p>
        <w:p>
          <w:pPr>
            <w:pStyle w:val="190"/>
            <w:tabs>
              <w:tab w:val="right" w:leader="dot" w:pos="9246"/>
            </w:tabs>
            <w:ind w:left="420"/>
          </w:pPr>
          <w:r>
            <w:fldChar w:fldCharType="begin"/>
          </w:r>
          <w:r>
            <w:instrText xml:space="preserve"> HYPERLINK \l "_Toc14345" </w:instrText>
          </w:r>
          <w:r>
            <w:fldChar w:fldCharType="separate"/>
          </w:r>
          <w:r>
            <w:rPr>
              <w:rFonts w:hint="eastAsia" w:ascii="仿宋" w:hAnsi="仿宋" w:eastAsia="仿宋" w:cs="Times New Roman"/>
              <w:bCs/>
              <w:szCs w:val="24"/>
            </w:rPr>
            <w:t>六、公告期限</w:t>
          </w:r>
          <w:r>
            <w:tab/>
          </w:r>
          <w:r>
            <w:fldChar w:fldCharType="end"/>
          </w:r>
        </w:p>
        <w:p>
          <w:pPr>
            <w:pStyle w:val="190"/>
            <w:tabs>
              <w:tab w:val="right" w:leader="dot" w:pos="9246"/>
            </w:tabs>
            <w:ind w:left="420"/>
          </w:pPr>
          <w:r>
            <w:fldChar w:fldCharType="begin"/>
          </w:r>
          <w:r>
            <w:instrText xml:space="preserve"> HYPERLINK \l "_Toc1583" </w:instrText>
          </w:r>
          <w:r>
            <w:fldChar w:fldCharType="separate"/>
          </w:r>
          <w:r>
            <w:rPr>
              <w:rFonts w:hint="eastAsia" w:ascii="仿宋" w:hAnsi="仿宋" w:eastAsia="仿宋" w:cs="宋体"/>
              <w:bCs/>
              <w:szCs w:val="24"/>
            </w:rPr>
            <w:t>七、 其它补充事宜</w:t>
          </w:r>
          <w:r>
            <w:tab/>
          </w:r>
          <w:r>
            <w:fldChar w:fldCharType="end"/>
          </w:r>
        </w:p>
        <w:p>
          <w:pPr>
            <w:pStyle w:val="189"/>
            <w:tabs>
              <w:tab w:val="right" w:leader="dot" w:pos="9246"/>
            </w:tabs>
            <w:rPr>
              <w:b/>
            </w:rPr>
          </w:pPr>
          <w:r>
            <w:fldChar w:fldCharType="begin"/>
          </w:r>
          <w:r>
            <w:instrText xml:space="preserve"> HYPERLINK \l "_Toc25858" </w:instrText>
          </w:r>
          <w:r>
            <w:fldChar w:fldCharType="separate"/>
          </w:r>
          <w:r>
            <w:rPr>
              <w:rFonts w:hint="eastAsia" w:ascii="仿宋" w:hAnsi="仿宋" w:eastAsia="仿宋" w:cs="Times New Roman"/>
              <w:b/>
              <w:szCs w:val="36"/>
              <w:lang w:val="hr-HR" w:bidi="ar-EG"/>
            </w:rPr>
            <w:t>第二章 磋商须知</w:t>
          </w:r>
          <w:r>
            <w:rPr>
              <w:b/>
            </w:rPr>
            <w:tab/>
          </w:r>
          <w:r>
            <w:rPr>
              <w:b/>
            </w:rPr>
            <w:fldChar w:fldCharType="end"/>
          </w:r>
        </w:p>
        <w:p>
          <w:pPr>
            <w:pStyle w:val="190"/>
            <w:tabs>
              <w:tab w:val="right" w:leader="dot" w:pos="9246"/>
            </w:tabs>
            <w:ind w:left="420"/>
          </w:pPr>
          <w:r>
            <w:fldChar w:fldCharType="begin"/>
          </w:r>
          <w:r>
            <w:instrText xml:space="preserve"> HYPERLINK \l "_Toc7754" </w:instrText>
          </w:r>
          <w:r>
            <w:fldChar w:fldCharType="separate"/>
          </w:r>
          <w:r>
            <w:rPr>
              <w:rFonts w:hint="eastAsia" w:ascii="仿宋" w:hAnsi="仿宋" w:eastAsia="仿宋"/>
              <w:szCs w:val="24"/>
            </w:rPr>
            <w:t>磋商须知前附表</w:t>
          </w:r>
          <w:r>
            <w:tab/>
          </w:r>
          <w:r>
            <w:fldChar w:fldCharType="end"/>
          </w:r>
        </w:p>
        <w:p>
          <w:pPr>
            <w:pStyle w:val="190"/>
            <w:tabs>
              <w:tab w:val="right" w:leader="dot" w:pos="9246"/>
            </w:tabs>
            <w:ind w:left="420"/>
          </w:pPr>
          <w:r>
            <w:fldChar w:fldCharType="begin"/>
          </w:r>
          <w:r>
            <w:instrText xml:space="preserve"> HYPERLINK \l "_Toc23178" </w:instrText>
          </w:r>
          <w:r>
            <w:fldChar w:fldCharType="separate"/>
          </w:r>
          <w:r>
            <w:rPr>
              <w:rFonts w:hint="eastAsia" w:ascii="仿宋" w:hAnsi="仿宋" w:eastAsia="仿宋"/>
              <w:szCs w:val="28"/>
            </w:rPr>
            <w:t xml:space="preserve">一 </w:t>
          </w:r>
          <w:r>
            <w:rPr>
              <w:rFonts w:hint="eastAsia" w:ascii="仿宋" w:hAnsi="仿宋" w:eastAsia="仿宋"/>
              <w:szCs w:val="24"/>
            </w:rPr>
            <w:t>、</w:t>
          </w:r>
          <w:r>
            <w:rPr>
              <w:rFonts w:hint="eastAsia" w:ascii="仿宋" w:hAnsi="仿宋" w:eastAsia="仿宋"/>
              <w:szCs w:val="28"/>
            </w:rPr>
            <w:t>说明</w:t>
          </w:r>
          <w:r>
            <w:tab/>
          </w:r>
          <w:r>
            <w:fldChar w:fldCharType="end"/>
          </w:r>
        </w:p>
        <w:p>
          <w:pPr>
            <w:pStyle w:val="190"/>
            <w:tabs>
              <w:tab w:val="right" w:leader="dot" w:pos="9246"/>
            </w:tabs>
            <w:ind w:left="420"/>
          </w:pPr>
          <w:r>
            <w:fldChar w:fldCharType="begin"/>
          </w:r>
          <w:r>
            <w:instrText xml:space="preserve"> HYPERLINK \l "_Toc7795" </w:instrText>
          </w:r>
          <w:r>
            <w:fldChar w:fldCharType="separate"/>
          </w:r>
          <w:r>
            <w:rPr>
              <w:rFonts w:hint="eastAsia" w:ascii="仿宋" w:hAnsi="仿宋" w:eastAsia="仿宋"/>
              <w:szCs w:val="28"/>
            </w:rPr>
            <w:t xml:space="preserve">二 </w:t>
          </w:r>
          <w:r>
            <w:rPr>
              <w:rFonts w:ascii="仿宋" w:hAnsi="仿宋" w:eastAsia="仿宋"/>
              <w:szCs w:val="24"/>
            </w:rPr>
            <w:t>、</w:t>
          </w:r>
          <w:r>
            <w:rPr>
              <w:rFonts w:ascii="仿宋" w:hAnsi="仿宋" w:eastAsia="仿宋"/>
              <w:szCs w:val="28"/>
            </w:rPr>
            <w:t>磋商文件</w:t>
          </w:r>
          <w:r>
            <w:tab/>
          </w:r>
          <w:r>
            <w:fldChar w:fldCharType="end"/>
          </w:r>
        </w:p>
        <w:p>
          <w:pPr>
            <w:pStyle w:val="190"/>
            <w:tabs>
              <w:tab w:val="right" w:leader="dot" w:pos="9246"/>
            </w:tabs>
            <w:ind w:left="420"/>
          </w:pPr>
          <w:r>
            <w:fldChar w:fldCharType="begin"/>
          </w:r>
          <w:r>
            <w:instrText xml:space="preserve"> HYPERLINK \l "_Toc5611" </w:instrText>
          </w:r>
          <w:r>
            <w:fldChar w:fldCharType="separate"/>
          </w:r>
          <w:r>
            <w:rPr>
              <w:rFonts w:hint="eastAsia" w:ascii="仿宋" w:hAnsi="仿宋" w:eastAsia="仿宋"/>
              <w:szCs w:val="28"/>
            </w:rPr>
            <w:t xml:space="preserve">三 </w:t>
          </w:r>
          <w:r>
            <w:rPr>
              <w:rFonts w:ascii="仿宋" w:hAnsi="仿宋" w:eastAsia="仿宋"/>
              <w:szCs w:val="24"/>
            </w:rPr>
            <w:t>、</w:t>
          </w:r>
          <w:r>
            <w:rPr>
              <w:rFonts w:ascii="仿宋" w:hAnsi="仿宋" w:eastAsia="仿宋"/>
              <w:szCs w:val="28"/>
            </w:rPr>
            <w:t>响应文件</w:t>
          </w:r>
          <w:r>
            <w:tab/>
          </w:r>
          <w:r>
            <w:fldChar w:fldCharType="end"/>
          </w:r>
        </w:p>
        <w:p>
          <w:pPr>
            <w:pStyle w:val="190"/>
            <w:tabs>
              <w:tab w:val="right" w:leader="dot" w:pos="9246"/>
            </w:tabs>
            <w:ind w:left="420"/>
          </w:pPr>
          <w:r>
            <w:fldChar w:fldCharType="begin"/>
          </w:r>
          <w:r>
            <w:instrText xml:space="preserve"> HYPERLINK \l "_Toc7769" </w:instrText>
          </w:r>
          <w:r>
            <w:fldChar w:fldCharType="separate"/>
          </w:r>
          <w:r>
            <w:rPr>
              <w:rFonts w:hint="eastAsia"/>
              <w:szCs w:val="28"/>
            </w:rPr>
            <w:t xml:space="preserve">四 </w:t>
          </w:r>
          <w:r>
            <w:rPr>
              <w:rFonts w:ascii="仿宋" w:hAnsi="仿宋" w:eastAsia="仿宋"/>
              <w:szCs w:val="24"/>
            </w:rPr>
            <w:t>、</w:t>
          </w:r>
          <w:r>
            <w:rPr>
              <w:rFonts w:ascii="仿宋" w:hAnsi="仿宋" w:eastAsia="仿宋"/>
              <w:szCs w:val="28"/>
            </w:rPr>
            <w:t>磋商</w:t>
          </w:r>
          <w:r>
            <w:tab/>
          </w:r>
          <w:r>
            <w:fldChar w:fldCharType="end"/>
          </w:r>
        </w:p>
        <w:p>
          <w:pPr>
            <w:pStyle w:val="190"/>
            <w:tabs>
              <w:tab w:val="right" w:leader="dot" w:pos="9246"/>
            </w:tabs>
            <w:ind w:left="420"/>
          </w:pPr>
          <w:r>
            <w:fldChar w:fldCharType="begin"/>
          </w:r>
          <w:r>
            <w:instrText xml:space="preserve"> HYPERLINK \l "_Toc20286" </w:instrText>
          </w:r>
          <w:r>
            <w:fldChar w:fldCharType="separate"/>
          </w:r>
          <w:r>
            <w:rPr>
              <w:rFonts w:hint="eastAsia" w:ascii="仿宋" w:hAnsi="仿宋" w:eastAsia="仿宋" w:cs="Times New Roman"/>
              <w:szCs w:val="24"/>
            </w:rPr>
            <w:t>违者应对此造成的后果承担法律责任。</w:t>
          </w:r>
          <w:r>
            <w:tab/>
          </w:r>
          <w:r>
            <w:fldChar w:fldCharType="end"/>
          </w:r>
        </w:p>
        <w:p>
          <w:pPr>
            <w:pStyle w:val="190"/>
            <w:tabs>
              <w:tab w:val="right" w:leader="dot" w:pos="9246"/>
            </w:tabs>
            <w:ind w:left="420"/>
          </w:pPr>
          <w:r>
            <w:fldChar w:fldCharType="begin"/>
          </w:r>
          <w:r>
            <w:instrText xml:space="preserve"> HYPERLINK \l "_Toc23029" </w:instrText>
          </w:r>
          <w:r>
            <w:fldChar w:fldCharType="separate"/>
          </w:r>
          <w:r>
            <w:rPr>
              <w:rFonts w:hint="eastAsia" w:ascii="仿宋" w:hAnsi="仿宋" w:eastAsia="仿宋"/>
              <w:szCs w:val="28"/>
            </w:rPr>
            <w:t xml:space="preserve">五 </w:t>
          </w:r>
          <w:r>
            <w:rPr>
              <w:rFonts w:ascii="仿宋" w:hAnsi="仿宋" w:eastAsia="仿宋"/>
              <w:szCs w:val="24"/>
            </w:rPr>
            <w:t>、</w:t>
          </w:r>
          <w:r>
            <w:rPr>
              <w:rFonts w:ascii="仿宋" w:hAnsi="仿宋" w:eastAsia="仿宋"/>
              <w:szCs w:val="28"/>
            </w:rPr>
            <w:t>成交与签订合同</w:t>
          </w:r>
          <w:r>
            <w:tab/>
          </w:r>
          <w:r>
            <w:fldChar w:fldCharType="end"/>
          </w:r>
        </w:p>
        <w:p>
          <w:pPr>
            <w:pStyle w:val="190"/>
            <w:tabs>
              <w:tab w:val="right" w:leader="dot" w:pos="9246"/>
            </w:tabs>
            <w:ind w:left="420"/>
          </w:pPr>
          <w:r>
            <w:fldChar w:fldCharType="begin"/>
          </w:r>
          <w:r>
            <w:instrText xml:space="preserve"> HYPERLINK \l "_Toc11727" </w:instrText>
          </w:r>
          <w:r>
            <w:fldChar w:fldCharType="separate"/>
          </w:r>
          <w:r>
            <w:rPr>
              <w:rFonts w:hint="eastAsia" w:ascii="仿宋" w:hAnsi="仿宋" w:eastAsia="仿宋"/>
              <w:szCs w:val="28"/>
            </w:rPr>
            <w:t xml:space="preserve">六 </w:t>
          </w:r>
          <w:r>
            <w:rPr>
              <w:rFonts w:ascii="仿宋" w:hAnsi="仿宋" w:eastAsia="仿宋"/>
              <w:szCs w:val="24"/>
            </w:rPr>
            <w:t>、</w:t>
          </w:r>
          <w:r>
            <w:rPr>
              <w:rFonts w:ascii="仿宋" w:hAnsi="仿宋" w:eastAsia="仿宋"/>
              <w:szCs w:val="28"/>
            </w:rPr>
            <w:t>质疑</w:t>
          </w:r>
          <w:r>
            <w:tab/>
          </w:r>
          <w:r>
            <w:fldChar w:fldCharType="end"/>
          </w:r>
        </w:p>
        <w:p>
          <w:pPr>
            <w:pStyle w:val="190"/>
            <w:tabs>
              <w:tab w:val="right" w:leader="dot" w:pos="9246"/>
            </w:tabs>
            <w:ind w:left="420"/>
          </w:pPr>
          <w:r>
            <w:fldChar w:fldCharType="begin"/>
          </w:r>
          <w:r>
            <w:instrText xml:space="preserve"> HYPERLINK \l "_Toc12721" </w:instrText>
          </w:r>
          <w:r>
            <w:fldChar w:fldCharType="separate"/>
          </w:r>
          <w:r>
            <w:rPr>
              <w:rFonts w:hint="eastAsia" w:ascii="仿宋" w:hAnsi="仿宋" w:eastAsia="仿宋"/>
              <w:szCs w:val="28"/>
            </w:rPr>
            <w:t>七 、落实政府采购政策</w:t>
          </w:r>
          <w:r>
            <w:tab/>
          </w:r>
          <w:r>
            <w:fldChar w:fldCharType="end"/>
          </w:r>
        </w:p>
        <w:p>
          <w:pPr>
            <w:pStyle w:val="190"/>
            <w:tabs>
              <w:tab w:val="right" w:leader="dot" w:pos="9246"/>
            </w:tabs>
            <w:ind w:left="420"/>
          </w:pPr>
          <w:r>
            <w:fldChar w:fldCharType="begin"/>
          </w:r>
          <w:r>
            <w:instrText xml:space="preserve"> HYPERLINK \l "_Toc21868" </w:instrText>
          </w:r>
          <w:r>
            <w:fldChar w:fldCharType="separate"/>
          </w:r>
          <w:r>
            <w:rPr>
              <w:rFonts w:hint="eastAsia" w:ascii="仿宋" w:hAnsi="仿宋" w:eastAsia="仿宋"/>
              <w:szCs w:val="28"/>
            </w:rPr>
            <w:t xml:space="preserve">八 </w:t>
          </w:r>
          <w:r>
            <w:rPr>
              <w:rFonts w:ascii="仿宋" w:hAnsi="仿宋" w:eastAsia="仿宋"/>
              <w:szCs w:val="24"/>
            </w:rPr>
            <w:t>、</w:t>
          </w:r>
          <w:r>
            <w:rPr>
              <w:rFonts w:ascii="仿宋" w:hAnsi="仿宋" w:eastAsia="仿宋"/>
              <w:szCs w:val="28"/>
            </w:rPr>
            <w:t>相关条文解读</w:t>
          </w:r>
          <w:r>
            <w:tab/>
          </w:r>
          <w:r>
            <w:fldChar w:fldCharType="end"/>
          </w:r>
        </w:p>
        <w:p>
          <w:pPr>
            <w:pStyle w:val="190"/>
            <w:tabs>
              <w:tab w:val="right" w:leader="dot" w:pos="9246"/>
            </w:tabs>
            <w:ind w:left="420"/>
          </w:pPr>
          <w:r>
            <w:fldChar w:fldCharType="begin"/>
          </w:r>
          <w:r>
            <w:instrText xml:space="preserve"> HYPERLINK \l "_Toc4872" </w:instrText>
          </w:r>
          <w:r>
            <w:fldChar w:fldCharType="separate"/>
          </w:r>
          <w:r>
            <w:rPr>
              <w:rFonts w:hint="eastAsia" w:ascii="仿宋" w:hAnsi="仿宋" w:eastAsia="仿宋"/>
              <w:szCs w:val="28"/>
            </w:rPr>
            <w:t xml:space="preserve">九 </w:t>
          </w:r>
          <w:r>
            <w:rPr>
              <w:rFonts w:ascii="仿宋" w:hAnsi="仿宋" w:eastAsia="仿宋"/>
              <w:szCs w:val="24"/>
            </w:rPr>
            <w:t>、</w:t>
          </w:r>
          <w:r>
            <w:rPr>
              <w:rFonts w:ascii="仿宋" w:hAnsi="仿宋" w:eastAsia="仿宋"/>
              <w:szCs w:val="28"/>
            </w:rPr>
            <w:t>其他注意事项</w:t>
          </w:r>
          <w:r>
            <w:tab/>
          </w:r>
          <w:r>
            <w:fldChar w:fldCharType="end"/>
          </w:r>
        </w:p>
        <w:p>
          <w:pPr>
            <w:pStyle w:val="190"/>
            <w:tabs>
              <w:tab w:val="right" w:leader="dot" w:pos="9246"/>
            </w:tabs>
            <w:ind w:left="420"/>
          </w:pPr>
          <w:r>
            <w:fldChar w:fldCharType="begin"/>
          </w:r>
          <w:r>
            <w:instrText xml:space="preserve"> HYPERLINK \l "_Toc31484" </w:instrText>
          </w:r>
          <w:r>
            <w:fldChar w:fldCharType="separate"/>
          </w:r>
          <w:r>
            <w:rPr>
              <w:rFonts w:hint="eastAsia" w:ascii="仿宋" w:hAnsi="仿宋" w:eastAsia="仿宋"/>
              <w:szCs w:val="28"/>
            </w:rPr>
            <w:t xml:space="preserve">十 </w:t>
          </w:r>
          <w:r>
            <w:rPr>
              <w:rFonts w:hint="eastAsia" w:ascii="仿宋" w:hAnsi="仿宋" w:eastAsia="仿宋"/>
              <w:szCs w:val="24"/>
            </w:rPr>
            <w:t>、</w:t>
          </w:r>
          <w:r>
            <w:rPr>
              <w:rFonts w:hint="eastAsia" w:ascii="仿宋" w:hAnsi="仿宋" w:eastAsia="仿宋"/>
              <w:szCs w:val="28"/>
            </w:rPr>
            <w:t>促进中小企业、监狱企业和残疾人福利性单位发展政策</w:t>
          </w:r>
          <w:r>
            <w:tab/>
          </w:r>
          <w:r>
            <w:fldChar w:fldCharType="end"/>
          </w:r>
        </w:p>
        <w:p>
          <w:pPr>
            <w:pStyle w:val="190"/>
            <w:tabs>
              <w:tab w:val="right" w:leader="dot" w:pos="9246"/>
            </w:tabs>
            <w:ind w:left="420"/>
          </w:pPr>
          <w:r>
            <w:fldChar w:fldCharType="begin"/>
          </w:r>
          <w:r>
            <w:instrText xml:space="preserve"> HYPERLINK \l "_Toc20279" </w:instrText>
          </w:r>
          <w:r>
            <w:fldChar w:fldCharType="separate"/>
          </w:r>
          <w:r>
            <w:rPr>
              <w:rFonts w:hint="eastAsia" w:ascii="仿宋" w:hAnsi="仿宋" w:eastAsia="仿宋"/>
              <w:szCs w:val="28"/>
            </w:rPr>
            <w:t xml:space="preserve">十一 </w:t>
          </w:r>
          <w:r>
            <w:rPr>
              <w:rFonts w:ascii="仿宋" w:hAnsi="仿宋" w:eastAsia="仿宋"/>
              <w:szCs w:val="28"/>
            </w:rPr>
            <w:t>、适用法律</w:t>
          </w:r>
          <w:r>
            <w:tab/>
          </w:r>
          <w:r>
            <w:fldChar w:fldCharType="end"/>
          </w:r>
        </w:p>
        <w:p>
          <w:pPr>
            <w:pStyle w:val="190"/>
            <w:tabs>
              <w:tab w:val="right" w:leader="dot" w:pos="9246"/>
            </w:tabs>
            <w:ind w:left="420"/>
          </w:pPr>
          <w:r>
            <w:fldChar w:fldCharType="begin"/>
          </w:r>
          <w:r>
            <w:instrText xml:space="preserve"> HYPERLINK \l "_Toc8948" </w:instrText>
          </w:r>
          <w:r>
            <w:fldChar w:fldCharType="separate"/>
          </w:r>
          <w:r>
            <w:rPr>
              <w:rFonts w:hint="eastAsia" w:ascii="仿宋" w:hAnsi="仿宋" w:eastAsia="仿宋"/>
              <w:szCs w:val="28"/>
            </w:rPr>
            <w:t xml:space="preserve">十二 </w:t>
          </w:r>
          <w:r>
            <w:rPr>
              <w:rFonts w:ascii="仿宋" w:hAnsi="仿宋" w:eastAsia="仿宋"/>
              <w:szCs w:val="24"/>
            </w:rPr>
            <w:t>、</w:t>
          </w:r>
          <w:r>
            <w:rPr>
              <w:rFonts w:ascii="仿宋" w:hAnsi="仿宋" w:eastAsia="仿宋"/>
              <w:szCs w:val="28"/>
            </w:rPr>
            <w:t>磋商文件的解释权</w:t>
          </w:r>
          <w:r>
            <w:tab/>
          </w:r>
          <w:r>
            <w:fldChar w:fldCharType="end"/>
          </w:r>
        </w:p>
        <w:p>
          <w:pPr>
            <w:pStyle w:val="189"/>
            <w:tabs>
              <w:tab w:val="right" w:leader="dot" w:pos="9246"/>
            </w:tabs>
            <w:rPr>
              <w:b/>
            </w:rPr>
          </w:pPr>
          <w:r>
            <w:fldChar w:fldCharType="begin"/>
          </w:r>
          <w:r>
            <w:instrText xml:space="preserve"> HYPERLINK \l "_Toc6237" </w:instrText>
          </w:r>
          <w:r>
            <w:fldChar w:fldCharType="separate"/>
          </w:r>
          <w:r>
            <w:rPr>
              <w:rFonts w:hint="eastAsia" w:ascii="仿宋" w:hAnsi="仿宋" w:eastAsia="仿宋" w:cs="Times New Roman"/>
              <w:b/>
              <w:szCs w:val="36"/>
            </w:rPr>
            <w:t xml:space="preserve">第三章 </w:t>
          </w:r>
          <w:r>
            <w:rPr>
              <w:rFonts w:hint="eastAsia" w:ascii="仿宋" w:hAnsi="仿宋" w:eastAsia="仿宋" w:cs="Times New Roman"/>
              <w:b/>
              <w:szCs w:val="36"/>
              <w:lang w:val="hr-HR" w:bidi="ar-EG"/>
            </w:rPr>
            <w:t>采购</w:t>
          </w:r>
          <w:r>
            <w:rPr>
              <w:rFonts w:hint="eastAsia" w:ascii="仿宋" w:hAnsi="仿宋" w:eastAsia="仿宋" w:cs="Times New Roman"/>
              <w:b/>
              <w:szCs w:val="36"/>
            </w:rPr>
            <w:t>需求</w:t>
          </w:r>
          <w:r>
            <w:rPr>
              <w:b/>
            </w:rPr>
            <w:tab/>
          </w:r>
          <w:r>
            <w:rPr>
              <w:b/>
            </w:rPr>
            <w:fldChar w:fldCharType="end"/>
          </w:r>
        </w:p>
        <w:p>
          <w:pPr>
            <w:pStyle w:val="190"/>
            <w:tabs>
              <w:tab w:val="right" w:leader="dot" w:pos="9246"/>
            </w:tabs>
            <w:ind w:left="420"/>
          </w:pPr>
          <w:r>
            <w:fldChar w:fldCharType="begin"/>
          </w:r>
          <w:r>
            <w:instrText xml:space="preserve"> HYPERLINK \l "_Toc112" </w:instrText>
          </w:r>
          <w:r>
            <w:fldChar w:fldCharType="separate"/>
          </w:r>
          <w:r>
            <w:rPr>
              <w:rFonts w:hint="eastAsia" w:ascii="仿宋" w:hAnsi="仿宋" w:eastAsia="仿宋"/>
            </w:rPr>
            <w:t>一、 采购（服务）清单</w:t>
          </w:r>
          <w:r>
            <w:tab/>
          </w:r>
          <w:r>
            <w:fldChar w:fldCharType="end"/>
          </w:r>
        </w:p>
        <w:p>
          <w:pPr>
            <w:pStyle w:val="190"/>
            <w:tabs>
              <w:tab w:val="right" w:leader="dot" w:pos="9246"/>
            </w:tabs>
            <w:ind w:left="420"/>
          </w:pPr>
          <w:r>
            <w:fldChar w:fldCharType="begin"/>
          </w:r>
          <w:r>
            <w:instrText xml:space="preserve"> HYPERLINK \l "_Toc24768" </w:instrText>
          </w:r>
          <w:r>
            <w:fldChar w:fldCharType="separate"/>
          </w:r>
          <w:r>
            <w:rPr>
              <w:rFonts w:hint="eastAsia" w:ascii="仿宋" w:hAnsi="仿宋" w:eastAsia="仿宋"/>
            </w:rPr>
            <w:t>二、 需执行的国家相关行政主管部门颁布的强制标准、规范</w:t>
          </w:r>
          <w:r>
            <w:tab/>
          </w:r>
          <w:r>
            <w:fldChar w:fldCharType="end"/>
          </w:r>
        </w:p>
        <w:p>
          <w:pPr>
            <w:pStyle w:val="190"/>
            <w:tabs>
              <w:tab w:val="right" w:leader="dot" w:pos="9246"/>
            </w:tabs>
            <w:ind w:left="420"/>
          </w:pPr>
          <w:r>
            <w:fldChar w:fldCharType="begin"/>
          </w:r>
          <w:r>
            <w:instrText xml:space="preserve"> HYPERLINK \l "_Toc25065" </w:instrText>
          </w:r>
          <w:r>
            <w:fldChar w:fldCharType="separate"/>
          </w:r>
          <w:r>
            <w:rPr>
              <w:rFonts w:hint="eastAsia" w:ascii="仿宋" w:hAnsi="仿宋" w:eastAsia="仿宋"/>
            </w:rPr>
            <w:t>三、 技术、服务要求</w:t>
          </w:r>
          <w:r>
            <w:tab/>
          </w:r>
          <w:r>
            <w:fldChar w:fldCharType="end"/>
          </w:r>
        </w:p>
        <w:p>
          <w:pPr>
            <w:pStyle w:val="190"/>
            <w:tabs>
              <w:tab w:val="right" w:leader="dot" w:pos="9246"/>
            </w:tabs>
            <w:ind w:left="420"/>
          </w:pPr>
          <w:r>
            <w:fldChar w:fldCharType="begin"/>
          </w:r>
          <w:r>
            <w:instrText xml:space="preserve"> HYPERLINK \l "_Toc29966" </w:instrText>
          </w:r>
          <w:r>
            <w:fldChar w:fldCharType="separate"/>
          </w:r>
          <w:r>
            <w:rPr>
              <w:rFonts w:hint="eastAsia" w:ascii="仿宋" w:hAnsi="仿宋" w:eastAsia="仿宋"/>
            </w:rPr>
            <w:t>四、 生产和安装要求</w:t>
          </w:r>
          <w:r>
            <w:tab/>
          </w:r>
          <w:r>
            <w:fldChar w:fldCharType="end"/>
          </w:r>
        </w:p>
        <w:p>
          <w:pPr>
            <w:pStyle w:val="190"/>
            <w:tabs>
              <w:tab w:val="right" w:leader="dot" w:pos="9246"/>
            </w:tabs>
            <w:ind w:left="420"/>
          </w:pPr>
          <w:r>
            <w:fldChar w:fldCharType="begin"/>
          </w:r>
          <w:r>
            <w:instrText xml:space="preserve"> HYPERLINK \l "_Toc16622" </w:instrText>
          </w:r>
          <w:r>
            <w:fldChar w:fldCharType="separate"/>
          </w:r>
          <w:r>
            <w:rPr>
              <w:rFonts w:hint="eastAsia" w:ascii="仿宋" w:hAnsi="仿宋" w:eastAsia="仿宋"/>
            </w:rPr>
            <w:t>五、 商务要求</w:t>
          </w:r>
          <w:r>
            <w:tab/>
          </w:r>
          <w:r>
            <w:fldChar w:fldCharType="end"/>
          </w:r>
        </w:p>
        <w:p>
          <w:pPr>
            <w:pStyle w:val="189"/>
            <w:tabs>
              <w:tab w:val="right" w:leader="dot" w:pos="9246"/>
            </w:tabs>
            <w:rPr>
              <w:b/>
            </w:rPr>
          </w:pPr>
          <w:r>
            <w:fldChar w:fldCharType="begin"/>
          </w:r>
          <w:r>
            <w:instrText xml:space="preserve"> HYPERLINK \l "_Toc12756" </w:instrText>
          </w:r>
          <w:r>
            <w:fldChar w:fldCharType="separate"/>
          </w:r>
          <w:r>
            <w:rPr>
              <w:rFonts w:ascii="仿宋" w:hAnsi="仿宋" w:eastAsia="仿宋" w:cs="Times New Roman"/>
              <w:b/>
              <w:szCs w:val="36"/>
            </w:rPr>
            <w:t>第四章</w:t>
          </w:r>
          <w:r>
            <w:rPr>
              <w:rFonts w:ascii="仿宋" w:hAnsi="仿宋" w:eastAsia="仿宋" w:cs="Times New Roman"/>
              <w:b/>
              <w:bCs/>
              <w:szCs w:val="36"/>
            </w:rPr>
            <w:t>评审办法及评分标准</w:t>
          </w:r>
          <w:r>
            <w:rPr>
              <w:b/>
            </w:rPr>
            <w:tab/>
          </w:r>
          <w:r>
            <w:rPr>
              <w:b/>
            </w:rPr>
            <w:fldChar w:fldCharType="end"/>
          </w:r>
        </w:p>
        <w:p>
          <w:pPr>
            <w:pStyle w:val="190"/>
            <w:tabs>
              <w:tab w:val="right" w:leader="dot" w:pos="9246"/>
            </w:tabs>
            <w:ind w:left="420"/>
          </w:pPr>
          <w:r>
            <w:fldChar w:fldCharType="begin"/>
          </w:r>
          <w:r>
            <w:instrText xml:space="preserve"> HYPERLINK \l "_Toc29763" </w:instrText>
          </w:r>
          <w:r>
            <w:fldChar w:fldCharType="separate"/>
          </w:r>
          <w:r>
            <w:rPr>
              <w:rFonts w:hint="eastAsia" w:ascii="仿宋" w:hAnsi="仿宋" w:eastAsia="仿宋" w:cstheme="minorEastAsia"/>
              <w:szCs w:val="28"/>
            </w:rPr>
            <w:t>一、评审办法</w:t>
          </w:r>
          <w:r>
            <w:tab/>
          </w:r>
          <w:r>
            <w:fldChar w:fldCharType="end"/>
          </w:r>
        </w:p>
        <w:p>
          <w:pPr>
            <w:pStyle w:val="190"/>
            <w:tabs>
              <w:tab w:val="right" w:leader="dot" w:pos="9246"/>
            </w:tabs>
            <w:ind w:left="420"/>
          </w:pPr>
          <w:r>
            <w:fldChar w:fldCharType="begin"/>
          </w:r>
          <w:r>
            <w:instrText xml:space="preserve"> HYPERLINK \l "_Toc30082" </w:instrText>
          </w:r>
          <w:r>
            <w:fldChar w:fldCharType="separate"/>
          </w:r>
          <w:r>
            <w:rPr>
              <w:rFonts w:hint="eastAsia" w:ascii="仿宋" w:hAnsi="仿宋" w:eastAsia="仿宋" w:cstheme="minorEastAsia"/>
              <w:szCs w:val="28"/>
            </w:rPr>
            <w:t>二、评审步骤</w:t>
          </w:r>
          <w:r>
            <w:tab/>
          </w:r>
          <w:r>
            <w:fldChar w:fldCharType="end"/>
          </w:r>
        </w:p>
        <w:p>
          <w:pPr>
            <w:pStyle w:val="190"/>
            <w:tabs>
              <w:tab w:val="right" w:leader="dot" w:pos="9246"/>
            </w:tabs>
            <w:ind w:left="420"/>
          </w:pPr>
          <w:r>
            <w:fldChar w:fldCharType="begin"/>
          </w:r>
          <w:r>
            <w:instrText xml:space="preserve"> HYPERLINK \l "_Toc16465" </w:instrText>
          </w:r>
          <w:r>
            <w:fldChar w:fldCharType="separate"/>
          </w:r>
          <w:r>
            <w:rPr>
              <w:rFonts w:hint="eastAsia" w:ascii="仿宋" w:hAnsi="仿宋" w:eastAsia="仿宋" w:cstheme="minorEastAsia"/>
              <w:szCs w:val="28"/>
            </w:rPr>
            <w:t>三、评审因素及评分标准</w:t>
          </w:r>
          <w:r>
            <w:tab/>
          </w:r>
          <w:r>
            <w:fldChar w:fldCharType="end"/>
          </w:r>
        </w:p>
        <w:p>
          <w:pPr>
            <w:pStyle w:val="189"/>
            <w:tabs>
              <w:tab w:val="right" w:leader="dot" w:pos="9246"/>
            </w:tabs>
            <w:rPr>
              <w:b/>
            </w:rPr>
          </w:pPr>
          <w:r>
            <w:fldChar w:fldCharType="begin"/>
          </w:r>
          <w:r>
            <w:instrText xml:space="preserve"> HYPERLINK \l "_Toc15282" </w:instrText>
          </w:r>
          <w:r>
            <w:fldChar w:fldCharType="separate"/>
          </w:r>
          <w:r>
            <w:rPr>
              <w:rFonts w:hint="eastAsia" w:ascii="仿宋" w:hAnsi="仿宋" w:eastAsia="仿宋" w:cs="Times New Roman"/>
              <w:b/>
              <w:szCs w:val="36"/>
            </w:rPr>
            <w:t>第五章  合同书（参考格式）</w:t>
          </w:r>
          <w:r>
            <w:rPr>
              <w:b/>
            </w:rPr>
            <w:tab/>
          </w:r>
          <w:r>
            <w:rPr>
              <w:b/>
            </w:rPr>
            <w:fldChar w:fldCharType="end"/>
          </w:r>
        </w:p>
        <w:p>
          <w:pPr>
            <w:pStyle w:val="189"/>
            <w:tabs>
              <w:tab w:val="right" w:leader="dot" w:pos="9246"/>
            </w:tabs>
            <w:rPr>
              <w:b/>
            </w:rPr>
          </w:pPr>
          <w:r>
            <w:fldChar w:fldCharType="begin"/>
          </w:r>
          <w:r>
            <w:instrText xml:space="preserve"> HYPERLINK \l "_Toc8148" </w:instrText>
          </w:r>
          <w:r>
            <w:fldChar w:fldCharType="separate"/>
          </w:r>
          <w:r>
            <w:rPr>
              <w:rFonts w:hint="eastAsia" w:ascii="仿宋" w:hAnsi="仿宋" w:eastAsia="仿宋" w:cs="Times New Roman"/>
              <w:b/>
              <w:szCs w:val="44"/>
            </w:rPr>
            <w:t>第六章响应文件格式</w:t>
          </w:r>
          <w:r>
            <w:rPr>
              <w:b/>
            </w:rPr>
            <w:tab/>
          </w:r>
          <w:r>
            <w:rPr>
              <w:b/>
            </w:rPr>
            <w:fldChar w:fldCharType="end"/>
          </w:r>
        </w:p>
        <w:p>
          <w:pPr>
            <w:pStyle w:val="190"/>
            <w:tabs>
              <w:tab w:val="right" w:leader="dot" w:pos="9246"/>
            </w:tabs>
            <w:ind w:left="420"/>
          </w:pPr>
          <w:r>
            <w:fldChar w:fldCharType="begin"/>
          </w:r>
          <w:r>
            <w:instrText xml:space="preserve"> HYPERLINK \l "_Toc29584" </w:instrText>
          </w:r>
          <w:r>
            <w:fldChar w:fldCharType="separate"/>
          </w:r>
          <w:r>
            <w:rPr>
              <w:rFonts w:hint="eastAsia" w:ascii="仿宋" w:hAnsi="仿宋" w:eastAsia="仿宋" w:cs="Times New Roman"/>
              <w:szCs w:val="24"/>
            </w:rPr>
            <w:t>一、封面：</w:t>
          </w:r>
          <w:r>
            <w:tab/>
          </w:r>
          <w:r>
            <w:fldChar w:fldCharType="end"/>
          </w:r>
        </w:p>
        <w:p>
          <w:pPr>
            <w:pStyle w:val="190"/>
            <w:tabs>
              <w:tab w:val="right" w:leader="dot" w:pos="9246"/>
            </w:tabs>
            <w:ind w:left="420"/>
          </w:pPr>
          <w:r>
            <w:fldChar w:fldCharType="begin"/>
          </w:r>
          <w:r>
            <w:instrText xml:space="preserve"> HYPERLINK \l "_Toc12065" </w:instrText>
          </w:r>
          <w:r>
            <w:fldChar w:fldCharType="separate"/>
          </w:r>
          <w:r>
            <w:rPr>
              <w:rFonts w:hint="eastAsia" w:ascii="仿宋" w:hAnsi="仿宋" w:eastAsia="仿宋" w:cs="Times New Roman"/>
              <w:szCs w:val="24"/>
            </w:rPr>
            <w:t>二、目录</w:t>
          </w:r>
          <w:r>
            <w:tab/>
          </w:r>
          <w:r>
            <w:fldChar w:fldCharType="end"/>
          </w:r>
        </w:p>
        <w:p>
          <w:pPr>
            <w:pStyle w:val="189"/>
            <w:tabs>
              <w:tab w:val="right" w:leader="dot" w:pos="9246"/>
            </w:tabs>
            <w:rPr>
              <w:b/>
            </w:rPr>
          </w:pPr>
          <w:r>
            <w:fldChar w:fldCharType="begin"/>
          </w:r>
          <w:r>
            <w:instrText xml:space="preserve"> HYPERLINK \l "_Toc29331" </w:instrText>
          </w:r>
          <w:r>
            <w:fldChar w:fldCharType="separate"/>
          </w:r>
          <w:r>
            <w:rPr>
              <w:rFonts w:hint="eastAsia" w:ascii="仿宋" w:hAnsi="仿宋" w:eastAsia="仿宋" w:cs="Times New Roman"/>
              <w:b/>
              <w:bCs/>
              <w:szCs w:val="24"/>
            </w:rPr>
            <w:t>附件</w:t>
          </w:r>
          <w:r>
            <w:rPr>
              <w:rFonts w:ascii="仿宋" w:hAnsi="仿宋" w:eastAsia="仿宋" w:cs="Times New Roman"/>
              <w:b/>
              <w:bCs/>
              <w:szCs w:val="24"/>
            </w:rPr>
            <w:t>1</w:t>
          </w:r>
          <w:r>
            <w:rPr>
              <w:rFonts w:hint="eastAsia" w:ascii="仿宋" w:hAnsi="仿宋" w:eastAsia="仿宋" w:cs="Times New Roman"/>
              <w:b/>
              <w:bCs/>
              <w:szCs w:val="24"/>
            </w:rPr>
            <w:t>：</w:t>
          </w:r>
          <w:r>
            <w:rPr>
              <w:rFonts w:hint="eastAsia" w:ascii="仿宋" w:hAnsi="仿宋" w:eastAsia="仿宋" w:cs="Times New Roman"/>
              <w:b/>
              <w:szCs w:val="24"/>
            </w:rPr>
            <w:t>磋商书</w:t>
          </w:r>
          <w:r>
            <w:rPr>
              <w:b/>
            </w:rPr>
            <w:tab/>
          </w:r>
          <w:r>
            <w:rPr>
              <w:b/>
            </w:rPr>
            <w:fldChar w:fldCharType="end"/>
          </w:r>
        </w:p>
        <w:p>
          <w:pPr>
            <w:pStyle w:val="189"/>
            <w:tabs>
              <w:tab w:val="right" w:leader="dot" w:pos="9246"/>
            </w:tabs>
            <w:rPr>
              <w:b/>
            </w:rPr>
          </w:pPr>
          <w:r>
            <w:fldChar w:fldCharType="begin"/>
          </w:r>
          <w:r>
            <w:instrText xml:space="preserve"> HYPERLINK \l "_Toc13950" </w:instrText>
          </w:r>
          <w:r>
            <w:fldChar w:fldCharType="separate"/>
          </w:r>
          <w:r>
            <w:rPr>
              <w:rFonts w:hint="eastAsia" w:ascii="仿宋" w:hAnsi="仿宋" w:eastAsia="仿宋" w:cs="Times New Roman"/>
              <w:b/>
              <w:szCs w:val="24"/>
            </w:rPr>
            <w:t>附件</w:t>
          </w:r>
          <w:r>
            <w:rPr>
              <w:rFonts w:ascii="仿宋" w:hAnsi="仿宋" w:eastAsia="仿宋" w:cs="Times New Roman"/>
              <w:b/>
              <w:szCs w:val="24"/>
            </w:rPr>
            <w:t>2</w:t>
          </w:r>
          <w:r>
            <w:rPr>
              <w:rFonts w:hint="eastAsia" w:ascii="仿宋" w:hAnsi="仿宋" w:eastAsia="仿宋" w:cs="Times New Roman"/>
              <w:b/>
              <w:szCs w:val="24"/>
            </w:rPr>
            <w:t>：报价组成情况表</w:t>
          </w:r>
          <w:r>
            <w:rPr>
              <w:b/>
            </w:rPr>
            <w:tab/>
          </w:r>
          <w:r>
            <w:rPr>
              <w:b/>
            </w:rPr>
            <w:fldChar w:fldCharType="end"/>
          </w:r>
        </w:p>
        <w:p>
          <w:pPr>
            <w:pStyle w:val="189"/>
            <w:tabs>
              <w:tab w:val="right" w:leader="dot" w:pos="9246"/>
            </w:tabs>
            <w:rPr>
              <w:b/>
            </w:rPr>
          </w:pPr>
          <w:r>
            <w:fldChar w:fldCharType="begin"/>
          </w:r>
          <w:r>
            <w:instrText xml:space="preserve"> HYPERLINK \l "_Toc11751" </w:instrText>
          </w:r>
          <w:r>
            <w:fldChar w:fldCharType="separate"/>
          </w:r>
          <w:r>
            <w:rPr>
              <w:rFonts w:hint="eastAsia" w:ascii="仿宋" w:hAnsi="仿宋" w:eastAsia="仿宋" w:cs="Times New Roman"/>
              <w:b/>
              <w:bCs/>
              <w:szCs w:val="24"/>
            </w:rPr>
            <w:t>附件</w:t>
          </w:r>
          <w:r>
            <w:rPr>
              <w:rFonts w:ascii="仿宋" w:hAnsi="仿宋" w:eastAsia="仿宋" w:cs="Times New Roman"/>
              <w:b/>
              <w:bCs/>
              <w:szCs w:val="24"/>
            </w:rPr>
            <w:t>3</w:t>
          </w:r>
          <w:r>
            <w:rPr>
              <w:rFonts w:hint="eastAsia" w:ascii="仿宋" w:hAnsi="仿宋" w:eastAsia="仿宋" w:cs="Times New Roman"/>
              <w:b/>
              <w:bCs/>
              <w:szCs w:val="24"/>
            </w:rPr>
            <w:t>：</w:t>
          </w:r>
          <w:r>
            <w:rPr>
              <w:rFonts w:hint="eastAsia" w:ascii="仿宋" w:hAnsi="仿宋" w:eastAsia="仿宋" w:cs="Times New Roman"/>
              <w:b/>
              <w:szCs w:val="24"/>
            </w:rPr>
            <w:t>货物（服务）清单</w:t>
          </w:r>
          <w:r>
            <w:rPr>
              <w:b/>
            </w:rPr>
            <w:tab/>
          </w:r>
          <w:r>
            <w:rPr>
              <w:b/>
            </w:rPr>
            <w:fldChar w:fldCharType="end"/>
          </w:r>
        </w:p>
        <w:p>
          <w:pPr>
            <w:pStyle w:val="189"/>
            <w:tabs>
              <w:tab w:val="right" w:leader="dot" w:pos="9246"/>
            </w:tabs>
            <w:rPr>
              <w:b/>
            </w:rPr>
          </w:pPr>
          <w:r>
            <w:fldChar w:fldCharType="begin"/>
          </w:r>
          <w:r>
            <w:instrText xml:space="preserve"> HYPERLINK \l "_Toc29796" </w:instrText>
          </w:r>
          <w:r>
            <w:fldChar w:fldCharType="separate"/>
          </w:r>
          <w:r>
            <w:rPr>
              <w:rFonts w:hint="eastAsia" w:ascii="仿宋" w:hAnsi="仿宋" w:eastAsia="仿宋" w:cs="Times New Roman"/>
              <w:b/>
              <w:bCs/>
              <w:szCs w:val="24"/>
            </w:rPr>
            <w:t>附件4：资格性和符合性检查表</w:t>
          </w:r>
          <w:r>
            <w:rPr>
              <w:b/>
            </w:rPr>
            <w:tab/>
          </w:r>
          <w:r>
            <w:rPr>
              <w:b/>
            </w:rPr>
            <w:fldChar w:fldCharType="end"/>
          </w:r>
        </w:p>
        <w:p>
          <w:pPr>
            <w:pStyle w:val="189"/>
            <w:tabs>
              <w:tab w:val="right" w:leader="dot" w:pos="9246"/>
            </w:tabs>
            <w:rPr>
              <w:b/>
            </w:rPr>
          </w:pPr>
          <w:r>
            <w:fldChar w:fldCharType="begin"/>
          </w:r>
          <w:r>
            <w:instrText xml:space="preserve"> HYPERLINK \l "_Toc30771" </w:instrText>
          </w:r>
          <w:r>
            <w:fldChar w:fldCharType="separate"/>
          </w:r>
          <w:r>
            <w:rPr>
              <w:rFonts w:hint="eastAsia" w:ascii="仿宋" w:hAnsi="仿宋" w:eastAsia="仿宋" w:cs="Times New Roman"/>
              <w:b/>
              <w:bCs/>
              <w:szCs w:val="24"/>
            </w:rPr>
            <w:t>附件</w:t>
          </w:r>
          <w:r>
            <w:rPr>
              <w:rFonts w:ascii="仿宋" w:hAnsi="仿宋" w:eastAsia="仿宋" w:cs="Times New Roman"/>
              <w:b/>
              <w:bCs/>
              <w:szCs w:val="24"/>
            </w:rPr>
            <w:t>5</w:t>
          </w:r>
          <w:r>
            <w:rPr>
              <w:rFonts w:hint="eastAsia" w:ascii="仿宋" w:hAnsi="仿宋" w:eastAsia="仿宋" w:cs="Times New Roman"/>
              <w:b/>
              <w:bCs/>
              <w:szCs w:val="24"/>
            </w:rPr>
            <w:t>：技术（服务）响应、偏离情况说明表</w:t>
          </w:r>
          <w:r>
            <w:rPr>
              <w:b/>
            </w:rPr>
            <w:tab/>
          </w:r>
          <w:r>
            <w:rPr>
              <w:b/>
            </w:rPr>
            <w:fldChar w:fldCharType="end"/>
          </w:r>
        </w:p>
        <w:p>
          <w:pPr>
            <w:pStyle w:val="189"/>
            <w:tabs>
              <w:tab w:val="right" w:leader="dot" w:pos="9246"/>
            </w:tabs>
            <w:rPr>
              <w:b/>
            </w:rPr>
          </w:pPr>
          <w:r>
            <w:fldChar w:fldCharType="begin"/>
          </w:r>
          <w:r>
            <w:instrText xml:space="preserve"> HYPERLINK \l "_Toc3746" </w:instrText>
          </w:r>
          <w:r>
            <w:fldChar w:fldCharType="separate"/>
          </w:r>
          <w:r>
            <w:rPr>
              <w:rFonts w:hint="eastAsia" w:ascii="仿宋" w:hAnsi="仿宋" w:eastAsia="仿宋" w:cs="Times New Roman"/>
              <w:b/>
              <w:bCs/>
              <w:szCs w:val="24"/>
            </w:rPr>
            <w:t>附件</w:t>
          </w:r>
          <w:r>
            <w:rPr>
              <w:rFonts w:ascii="仿宋" w:hAnsi="仿宋" w:eastAsia="仿宋" w:cs="Times New Roman"/>
              <w:b/>
              <w:bCs/>
              <w:szCs w:val="24"/>
            </w:rPr>
            <w:t>6</w:t>
          </w:r>
          <w:r>
            <w:rPr>
              <w:rFonts w:hint="eastAsia" w:ascii="仿宋" w:hAnsi="仿宋" w:eastAsia="仿宋" w:cs="Times New Roman"/>
              <w:b/>
              <w:bCs/>
              <w:szCs w:val="24"/>
            </w:rPr>
            <w:t>：商务响应、偏离情况说明表</w:t>
          </w:r>
          <w:r>
            <w:rPr>
              <w:b/>
            </w:rPr>
            <w:tab/>
          </w:r>
          <w:r>
            <w:rPr>
              <w:b/>
            </w:rPr>
            <w:fldChar w:fldCharType="end"/>
          </w:r>
        </w:p>
        <w:p>
          <w:pPr>
            <w:pStyle w:val="189"/>
            <w:tabs>
              <w:tab w:val="right" w:leader="dot" w:pos="9246"/>
            </w:tabs>
            <w:rPr>
              <w:b/>
            </w:rPr>
          </w:pPr>
          <w:r>
            <w:fldChar w:fldCharType="begin"/>
          </w:r>
          <w:r>
            <w:instrText xml:space="preserve"> HYPERLINK \l "_Toc11949" </w:instrText>
          </w:r>
          <w:r>
            <w:fldChar w:fldCharType="separate"/>
          </w:r>
          <w:r>
            <w:rPr>
              <w:rFonts w:hint="eastAsia" w:ascii="仿宋" w:hAnsi="仿宋" w:eastAsia="仿宋" w:cs="Times New Roman"/>
              <w:b/>
              <w:bCs/>
              <w:szCs w:val="24"/>
            </w:rPr>
            <w:t>附件7：</w:t>
          </w:r>
          <w:r>
            <w:rPr>
              <w:b/>
              <w:bCs/>
            </w:rPr>
            <w:t>“★”号条款响应、偏离情况说明表</w:t>
          </w:r>
          <w:r>
            <w:rPr>
              <w:b/>
            </w:rPr>
            <w:tab/>
          </w:r>
          <w:r>
            <w:rPr>
              <w:b/>
            </w:rPr>
            <w:fldChar w:fldCharType="end"/>
          </w:r>
        </w:p>
        <w:p>
          <w:pPr>
            <w:pStyle w:val="189"/>
            <w:tabs>
              <w:tab w:val="right" w:leader="dot" w:pos="9246"/>
            </w:tabs>
            <w:rPr>
              <w:b/>
            </w:rPr>
          </w:pPr>
          <w:r>
            <w:fldChar w:fldCharType="begin"/>
          </w:r>
          <w:r>
            <w:instrText xml:space="preserve"> HYPERLINK \l "_Toc2486" </w:instrText>
          </w:r>
          <w:r>
            <w:fldChar w:fldCharType="separate"/>
          </w:r>
          <w:r>
            <w:rPr>
              <w:rFonts w:hint="eastAsia" w:ascii="仿宋" w:hAnsi="仿宋" w:eastAsia="仿宋" w:cs="Times New Roman"/>
              <w:b/>
              <w:bCs/>
              <w:szCs w:val="24"/>
            </w:rPr>
            <w:t>附件8-1：法定代表人身份证明</w:t>
          </w:r>
          <w:r>
            <w:rPr>
              <w:b/>
            </w:rPr>
            <w:tab/>
          </w:r>
          <w:r>
            <w:rPr>
              <w:b/>
            </w:rPr>
            <w:fldChar w:fldCharType="end"/>
          </w:r>
        </w:p>
        <w:p>
          <w:pPr>
            <w:pStyle w:val="189"/>
            <w:tabs>
              <w:tab w:val="right" w:leader="dot" w:pos="9246"/>
            </w:tabs>
            <w:rPr>
              <w:b/>
            </w:rPr>
          </w:pPr>
          <w:r>
            <w:fldChar w:fldCharType="begin"/>
          </w:r>
          <w:r>
            <w:instrText xml:space="preserve"> HYPERLINK \l "_Toc22414" </w:instrText>
          </w:r>
          <w:r>
            <w:fldChar w:fldCharType="separate"/>
          </w:r>
          <w:r>
            <w:rPr>
              <w:rFonts w:hint="eastAsia" w:ascii="仿宋" w:hAnsi="仿宋" w:eastAsia="仿宋" w:cs="Times New Roman"/>
              <w:b/>
              <w:bCs/>
              <w:szCs w:val="24"/>
            </w:rPr>
            <w:t>附件8-2：法定代表人授权书</w:t>
          </w:r>
          <w:r>
            <w:rPr>
              <w:b/>
            </w:rPr>
            <w:tab/>
          </w:r>
          <w:r>
            <w:rPr>
              <w:b/>
            </w:rPr>
            <w:fldChar w:fldCharType="end"/>
          </w:r>
        </w:p>
        <w:p>
          <w:pPr>
            <w:pStyle w:val="189"/>
            <w:tabs>
              <w:tab w:val="right" w:leader="dot" w:pos="9246"/>
            </w:tabs>
            <w:rPr>
              <w:b/>
            </w:rPr>
          </w:pPr>
          <w:r>
            <w:fldChar w:fldCharType="begin"/>
          </w:r>
          <w:r>
            <w:instrText xml:space="preserve"> HYPERLINK \l "_Toc24539" </w:instrText>
          </w:r>
          <w:r>
            <w:fldChar w:fldCharType="separate"/>
          </w:r>
          <w:r>
            <w:rPr>
              <w:rFonts w:hint="eastAsia" w:ascii="仿宋" w:hAnsi="仿宋" w:eastAsia="仿宋" w:cs="Times New Roman"/>
              <w:b/>
              <w:bCs/>
              <w:szCs w:val="24"/>
            </w:rPr>
            <w:t>附件9：法人或者其他组织的营业执照等证明文件及自然人身份证明等证明材料</w:t>
          </w:r>
          <w:r>
            <w:rPr>
              <w:b/>
            </w:rPr>
            <w:tab/>
          </w:r>
          <w:r>
            <w:rPr>
              <w:b/>
            </w:rPr>
            <w:fldChar w:fldCharType="end"/>
          </w:r>
        </w:p>
        <w:p>
          <w:pPr>
            <w:pStyle w:val="189"/>
            <w:tabs>
              <w:tab w:val="right" w:leader="dot" w:pos="9246"/>
            </w:tabs>
            <w:rPr>
              <w:b/>
            </w:rPr>
          </w:pPr>
          <w:r>
            <w:fldChar w:fldCharType="begin"/>
          </w:r>
          <w:r>
            <w:instrText xml:space="preserve"> HYPERLINK \l "_Toc1382" </w:instrText>
          </w:r>
          <w:r>
            <w:fldChar w:fldCharType="separate"/>
          </w:r>
          <w:r>
            <w:rPr>
              <w:rFonts w:hint="eastAsia" w:ascii="仿宋" w:hAnsi="仿宋" w:eastAsia="仿宋" w:cs="Times New Roman"/>
              <w:b/>
              <w:bCs/>
              <w:szCs w:val="24"/>
            </w:rPr>
            <w:t>附件10：财务状况报告、依法缴纳税收和社会保障资金的声明或者证明材料</w:t>
          </w:r>
          <w:r>
            <w:rPr>
              <w:b/>
            </w:rPr>
            <w:tab/>
          </w:r>
          <w:r>
            <w:rPr>
              <w:b/>
            </w:rPr>
            <w:fldChar w:fldCharType="end"/>
          </w:r>
        </w:p>
        <w:p>
          <w:pPr>
            <w:pStyle w:val="189"/>
            <w:tabs>
              <w:tab w:val="right" w:leader="dot" w:pos="9246"/>
            </w:tabs>
            <w:rPr>
              <w:b/>
            </w:rPr>
          </w:pPr>
          <w:r>
            <w:fldChar w:fldCharType="begin"/>
          </w:r>
          <w:r>
            <w:instrText xml:space="preserve"> HYPERLINK \l "_Toc23964" </w:instrText>
          </w:r>
          <w:r>
            <w:fldChar w:fldCharType="separate"/>
          </w:r>
          <w:r>
            <w:rPr>
              <w:rFonts w:hint="eastAsia" w:ascii="仿宋" w:hAnsi="仿宋" w:eastAsia="仿宋" w:cs="Times New Roman"/>
              <w:b/>
              <w:bCs/>
              <w:szCs w:val="24"/>
            </w:rPr>
            <w:t>附件11：履行合同必需的设备和专业技术能力证明材料</w:t>
          </w:r>
          <w:r>
            <w:rPr>
              <w:b/>
            </w:rPr>
            <w:tab/>
          </w:r>
          <w:r>
            <w:rPr>
              <w:b/>
            </w:rPr>
            <w:fldChar w:fldCharType="end"/>
          </w:r>
        </w:p>
        <w:p>
          <w:pPr>
            <w:pStyle w:val="189"/>
            <w:tabs>
              <w:tab w:val="right" w:leader="dot" w:pos="9246"/>
            </w:tabs>
            <w:rPr>
              <w:b/>
            </w:rPr>
          </w:pPr>
          <w:r>
            <w:fldChar w:fldCharType="begin"/>
          </w:r>
          <w:r>
            <w:instrText xml:space="preserve"> HYPERLINK \l "_Toc22509" </w:instrText>
          </w:r>
          <w:r>
            <w:fldChar w:fldCharType="separate"/>
          </w:r>
          <w:r>
            <w:rPr>
              <w:rFonts w:hint="eastAsia" w:ascii="仿宋" w:hAnsi="仿宋" w:eastAsia="仿宋" w:cs="Times New Roman"/>
              <w:b/>
              <w:bCs/>
              <w:szCs w:val="24"/>
            </w:rPr>
            <w:t>附件12：无重大违法记录声明函</w:t>
          </w:r>
          <w:r>
            <w:rPr>
              <w:b/>
            </w:rPr>
            <w:tab/>
          </w:r>
          <w:r>
            <w:rPr>
              <w:b/>
            </w:rPr>
            <w:fldChar w:fldCharType="end"/>
          </w:r>
        </w:p>
        <w:p>
          <w:pPr>
            <w:pStyle w:val="189"/>
            <w:tabs>
              <w:tab w:val="right" w:leader="dot" w:pos="9246"/>
            </w:tabs>
            <w:rPr>
              <w:b/>
            </w:rPr>
          </w:pPr>
          <w:r>
            <w:fldChar w:fldCharType="begin"/>
          </w:r>
          <w:r>
            <w:instrText xml:space="preserve"> HYPERLINK \l "_Toc22552" </w:instrText>
          </w:r>
          <w:r>
            <w:fldChar w:fldCharType="separate"/>
          </w:r>
          <w:r>
            <w:rPr>
              <w:rFonts w:hint="eastAsia" w:ascii="仿宋" w:hAnsi="仿宋" w:eastAsia="仿宋" w:cs="Times New Roman"/>
              <w:b/>
              <w:bCs/>
              <w:szCs w:val="24"/>
            </w:rPr>
            <w:t>附件</w:t>
          </w:r>
          <w:r>
            <w:rPr>
              <w:rFonts w:ascii="仿宋" w:hAnsi="仿宋" w:eastAsia="仿宋" w:cs="Times New Roman"/>
              <w:b/>
              <w:bCs/>
              <w:szCs w:val="24"/>
            </w:rPr>
            <w:t>1</w:t>
          </w:r>
          <w:r>
            <w:rPr>
              <w:rFonts w:hint="eastAsia" w:ascii="仿宋" w:hAnsi="仿宋" w:eastAsia="仿宋" w:cs="Times New Roman"/>
              <w:b/>
              <w:bCs/>
              <w:szCs w:val="24"/>
            </w:rPr>
            <w:t>3：信用记录网页打印件</w:t>
          </w:r>
          <w:r>
            <w:rPr>
              <w:b/>
            </w:rPr>
            <w:tab/>
          </w:r>
          <w:r>
            <w:rPr>
              <w:b/>
            </w:rPr>
            <w:fldChar w:fldCharType="end"/>
          </w:r>
        </w:p>
        <w:p>
          <w:pPr>
            <w:pStyle w:val="189"/>
            <w:tabs>
              <w:tab w:val="right" w:leader="dot" w:pos="9246"/>
            </w:tabs>
            <w:rPr>
              <w:b/>
            </w:rPr>
          </w:pPr>
          <w:r>
            <w:fldChar w:fldCharType="begin"/>
          </w:r>
          <w:r>
            <w:instrText xml:space="preserve"> HYPERLINK \l "_Toc12310" </w:instrText>
          </w:r>
          <w:r>
            <w:fldChar w:fldCharType="separate"/>
          </w:r>
          <w:r>
            <w:rPr>
              <w:rFonts w:hint="eastAsia" w:ascii="仿宋" w:hAnsi="仿宋" w:eastAsia="仿宋" w:cs="Times New Roman"/>
              <w:b/>
              <w:bCs/>
              <w:szCs w:val="24"/>
            </w:rPr>
            <w:t>附件14：</w:t>
          </w:r>
          <w:r>
            <w:rPr>
              <w:rFonts w:ascii="仿宋" w:hAnsi="仿宋" w:eastAsia="仿宋" w:cs="Times New Roman"/>
              <w:b/>
              <w:bCs/>
              <w:szCs w:val="24"/>
            </w:rPr>
            <w:t>无政府采购回避事项</w:t>
          </w:r>
          <w:r>
            <w:rPr>
              <w:rFonts w:hint="eastAsia" w:ascii="仿宋" w:hAnsi="仿宋" w:eastAsia="仿宋" w:cs="Times New Roman"/>
              <w:b/>
              <w:bCs/>
              <w:szCs w:val="24"/>
            </w:rPr>
            <w:t>的声明</w:t>
          </w:r>
          <w:r>
            <w:rPr>
              <w:b/>
            </w:rPr>
            <w:tab/>
          </w:r>
          <w:r>
            <w:rPr>
              <w:b/>
            </w:rPr>
            <w:fldChar w:fldCharType="end"/>
          </w:r>
        </w:p>
        <w:p>
          <w:pPr>
            <w:pStyle w:val="189"/>
            <w:tabs>
              <w:tab w:val="right" w:leader="dot" w:pos="9246"/>
            </w:tabs>
            <w:rPr>
              <w:b/>
            </w:rPr>
          </w:pPr>
          <w:r>
            <w:fldChar w:fldCharType="begin"/>
          </w:r>
          <w:r>
            <w:instrText xml:space="preserve"> HYPERLINK \l "_Toc4012" </w:instrText>
          </w:r>
          <w:r>
            <w:fldChar w:fldCharType="separate"/>
          </w:r>
          <w:r>
            <w:rPr>
              <w:rFonts w:hint="eastAsia" w:ascii="仿宋" w:hAnsi="仿宋" w:eastAsia="仿宋" w:cs="Times New Roman"/>
              <w:b/>
              <w:szCs w:val="24"/>
            </w:rPr>
            <w:t>附件</w:t>
          </w:r>
          <w:r>
            <w:rPr>
              <w:rFonts w:ascii="仿宋" w:hAnsi="仿宋" w:eastAsia="仿宋" w:cs="Times New Roman"/>
              <w:b/>
              <w:szCs w:val="24"/>
            </w:rPr>
            <w:t>1</w:t>
          </w:r>
          <w:r>
            <w:rPr>
              <w:rFonts w:hint="eastAsia" w:ascii="仿宋" w:hAnsi="仿宋" w:eastAsia="仿宋" w:cs="Times New Roman"/>
              <w:b/>
              <w:szCs w:val="24"/>
            </w:rPr>
            <w:t>5</w:t>
          </w:r>
          <w:r>
            <w:rPr>
              <w:rFonts w:ascii="仿宋" w:hAnsi="仿宋" w:eastAsia="仿宋" w:cs="Times New Roman"/>
              <w:b/>
              <w:szCs w:val="24"/>
            </w:rPr>
            <w:t>-1</w:t>
          </w:r>
          <w:r>
            <w:rPr>
              <w:rFonts w:hint="eastAsia" w:ascii="仿宋" w:hAnsi="仿宋" w:eastAsia="仿宋" w:cs="Times New Roman"/>
              <w:b/>
              <w:szCs w:val="24"/>
            </w:rPr>
            <w:t>：中小企业声明函</w:t>
          </w:r>
          <w:r>
            <w:rPr>
              <w:b/>
            </w:rPr>
            <w:tab/>
          </w:r>
          <w:r>
            <w:rPr>
              <w:b/>
            </w:rPr>
            <w:fldChar w:fldCharType="end"/>
          </w:r>
        </w:p>
        <w:p>
          <w:pPr>
            <w:pStyle w:val="189"/>
            <w:tabs>
              <w:tab w:val="right" w:leader="dot" w:pos="9246"/>
            </w:tabs>
            <w:rPr>
              <w:b/>
            </w:rPr>
          </w:pPr>
          <w:r>
            <w:fldChar w:fldCharType="begin"/>
          </w:r>
          <w:r>
            <w:instrText xml:space="preserve"> HYPERLINK \l "_Toc7539" </w:instrText>
          </w:r>
          <w:r>
            <w:fldChar w:fldCharType="separate"/>
          </w:r>
          <w:r>
            <w:rPr>
              <w:rFonts w:hint="eastAsia" w:ascii="仿宋" w:hAnsi="仿宋" w:eastAsia="仿宋" w:cs="Times New Roman"/>
              <w:b/>
              <w:szCs w:val="24"/>
            </w:rPr>
            <w:t>附件</w:t>
          </w:r>
          <w:r>
            <w:rPr>
              <w:rFonts w:ascii="仿宋" w:hAnsi="仿宋" w:eastAsia="仿宋" w:cs="Times New Roman"/>
              <w:b/>
              <w:szCs w:val="24"/>
            </w:rPr>
            <w:t>1</w:t>
          </w:r>
          <w:r>
            <w:rPr>
              <w:rFonts w:hint="eastAsia" w:ascii="仿宋" w:hAnsi="仿宋" w:eastAsia="仿宋" w:cs="Times New Roman"/>
              <w:b/>
              <w:szCs w:val="24"/>
            </w:rPr>
            <w:t>5</w:t>
          </w:r>
          <w:r>
            <w:rPr>
              <w:rFonts w:ascii="仿宋" w:hAnsi="仿宋" w:eastAsia="仿宋" w:cs="Times New Roman"/>
              <w:b/>
              <w:szCs w:val="24"/>
            </w:rPr>
            <w:t>-</w:t>
          </w:r>
          <w:r>
            <w:rPr>
              <w:rFonts w:hint="eastAsia" w:ascii="仿宋" w:hAnsi="仿宋" w:eastAsia="仿宋" w:cs="Times New Roman"/>
              <w:b/>
              <w:szCs w:val="24"/>
            </w:rPr>
            <w:t>2：残疾人福利性单位声明函</w:t>
          </w:r>
          <w:r>
            <w:rPr>
              <w:b/>
            </w:rPr>
            <w:tab/>
          </w:r>
          <w:r>
            <w:rPr>
              <w:b/>
            </w:rPr>
            <w:fldChar w:fldCharType="end"/>
          </w:r>
        </w:p>
        <w:p>
          <w:pPr>
            <w:pStyle w:val="189"/>
            <w:tabs>
              <w:tab w:val="right" w:leader="dot" w:pos="9246"/>
            </w:tabs>
            <w:rPr>
              <w:b/>
            </w:rPr>
          </w:pPr>
          <w:r>
            <w:fldChar w:fldCharType="begin"/>
          </w:r>
          <w:r>
            <w:instrText xml:space="preserve"> HYPERLINK \l "_Toc25316" </w:instrText>
          </w:r>
          <w:r>
            <w:fldChar w:fldCharType="separate"/>
          </w:r>
          <w:r>
            <w:rPr>
              <w:rFonts w:hint="eastAsia" w:ascii="仿宋" w:hAnsi="仿宋" w:eastAsia="仿宋" w:cs="Times New Roman"/>
              <w:b/>
              <w:szCs w:val="24"/>
            </w:rPr>
            <w:t>附件</w:t>
          </w:r>
          <w:r>
            <w:rPr>
              <w:rFonts w:ascii="仿宋" w:hAnsi="仿宋" w:eastAsia="仿宋" w:cs="Times New Roman"/>
              <w:b/>
              <w:szCs w:val="24"/>
            </w:rPr>
            <w:t>1</w:t>
          </w:r>
          <w:r>
            <w:rPr>
              <w:rFonts w:hint="eastAsia" w:ascii="仿宋" w:hAnsi="仿宋" w:eastAsia="仿宋" w:cs="Times New Roman"/>
              <w:b/>
              <w:szCs w:val="24"/>
            </w:rPr>
            <w:t>5</w:t>
          </w:r>
          <w:r>
            <w:rPr>
              <w:rFonts w:ascii="仿宋" w:hAnsi="仿宋" w:eastAsia="仿宋" w:cs="Times New Roman"/>
              <w:b/>
              <w:szCs w:val="24"/>
            </w:rPr>
            <w:t>-</w:t>
          </w:r>
          <w:r>
            <w:rPr>
              <w:rFonts w:hint="eastAsia" w:ascii="仿宋" w:hAnsi="仿宋" w:eastAsia="仿宋" w:cs="Times New Roman"/>
              <w:b/>
              <w:szCs w:val="24"/>
            </w:rPr>
            <w:t>3：</w:t>
          </w:r>
          <w:r>
            <w:rPr>
              <w:rFonts w:hint="eastAsia" w:ascii="仿宋" w:hAnsi="仿宋" w:eastAsia="仿宋" w:cs="Times New Roman"/>
              <w:b/>
              <w:bCs/>
              <w:szCs w:val="24"/>
            </w:rPr>
            <w:t>属于监狱企业的证明文件</w:t>
          </w:r>
          <w:r>
            <w:rPr>
              <w:b/>
            </w:rPr>
            <w:tab/>
          </w:r>
          <w:r>
            <w:rPr>
              <w:b/>
            </w:rPr>
            <w:fldChar w:fldCharType="end"/>
          </w:r>
        </w:p>
        <w:p>
          <w:pPr>
            <w:pStyle w:val="189"/>
            <w:tabs>
              <w:tab w:val="right" w:leader="dot" w:pos="9246"/>
            </w:tabs>
            <w:rPr>
              <w:b/>
            </w:rPr>
          </w:pPr>
          <w:r>
            <w:fldChar w:fldCharType="begin"/>
          </w:r>
          <w:r>
            <w:instrText xml:space="preserve"> HYPERLINK \l "_Toc10738" </w:instrText>
          </w:r>
          <w:r>
            <w:fldChar w:fldCharType="separate"/>
          </w:r>
          <w:r>
            <w:rPr>
              <w:rFonts w:hint="eastAsia" w:ascii="仿宋" w:hAnsi="仿宋" w:eastAsia="仿宋" w:cs="Times New Roman"/>
              <w:b/>
              <w:szCs w:val="24"/>
            </w:rPr>
            <w:t>附件16特定资格证明文件</w:t>
          </w:r>
          <w:r>
            <w:rPr>
              <w:b/>
            </w:rPr>
            <w:tab/>
          </w:r>
          <w:r>
            <w:rPr>
              <w:b/>
            </w:rPr>
            <w:fldChar w:fldCharType="end"/>
          </w:r>
        </w:p>
        <w:p>
          <w:pPr>
            <w:pStyle w:val="189"/>
            <w:tabs>
              <w:tab w:val="right" w:leader="dot" w:pos="9246"/>
            </w:tabs>
            <w:rPr>
              <w:b/>
            </w:rPr>
          </w:pPr>
          <w:r>
            <w:fldChar w:fldCharType="begin"/>
          </w:r>
          <w:r>
            <w:instrText xml:space="preserve"> HYPERLINK \l "_Toc9112" </w:instrText>
          </w:r>
          <w:r>
            <w:fldChar w:fldCharType="separate"/>
          </w:r>
          <w:r>
            <w:rPr>
              <w:rFonts w:hint="eastAsia" w:ascii="仿宋" w:hAnsi="仿宋" w:eastAsia="仿宋" w:cs="Times New Roman"/>
              <w:b/>
              <w:szCs w:val="24"/>
            </w:rPr>
            <w:t>附件</w:t>
          </w:r>
          <w:r>
            <w:rPr>
              <w:rFonts w:ascii="仿宋" w:hAnsi="仿宋" w:eastAsia="仿宋" w:cs="Times New Roman"/>
              <w:b/>
              <w:szCs w:val="24"/>
            </w:rPr>
            <w:t>1</w:t>
          </w:r>
          <w:r>
            <w:rPr>
              <w:rFonts w:hint="eastAsia" w:ascii="仿宋" w:hAnsi="仿宋" w:eastAsia="仿宋" w:cs="Times New Roman"/>
              <w:b/>
              <w:szCs w:val="24"/>
            </w:rPr>
            <w:t>7需要提供的其他证明文件及资料</w:t>
          </w:r>
          <w:r>
            <w:rPr>
              <w:b/>
            </w:rPr>
            <w:tab/>
          </w:r>
          <w:r>
            <w:rPr>
              <w:b/>
            </w:rPr>
            <w:fldChar w:fldCharType="end"/>
          </w:r>
        </w:p>
        <w:p>
          <w:r>
            <w:rPr>
              <w:b/>
            </w:rPr>
            <w:fldChar w:fldCharType="end"/>
          </w:r>
        </w:p>
      </w:sdtContent>
    </w:sdt>
    <w:p>
      <w:pPr>
        <w:pStyle w:val="22"/>
        <w:rPr>
          <w:i w:val="0"/>
          <w:lang w:val="hr-HR" w:bidi="ar-EG"/>
        </w:rPr>
      </w:pPr>
    </w:p>
    <w:p>
      <w:pPr>
        <w:rPr>
          <w:lang w:val="hr-HR" w:bidi="ar-EG"/>
        </w:rPr>
      </w:pPr>
    </w:p>
    <w:p>
      <w:pPr>
        <w:pStyle w:val="22"/>
        <w:rPr>
          <w:lang w:val="hr-HR" w:bidi="ar-EG"/>
        </w:rPr>
      </w:pPr>
    </w:p>
    <w:p>
      <w:pPr>
        <w:rPr>
          <w:lang w:val="hr-HR" w:bidi="ar-EG"/>
        </w:rPr>
      </w:pPr>
    </w:p>
    <w:p>
      <w:pPr>
        <w:pStyle w:val="22"/>
        <w:rPr>
          <w:lang w:val="hr-HR" w:bidi="ar-EG"/>
        </w:rPr>
      </w:pPr>
    </w:p>
    <w:p>
      <w:pPr>
        <w:rPr>
          <w:lang w:val="hr-HR" w:bidi="ar-EG"/>
        </w:rPr>
      </w:pPr>
    </w:p>
    <w:p>
      <w:pPr>
        <w:pStyle w:val="22"/>
        <w:rPr>
          <w:lang w:val="hr-HR" w:bidi="ar-EG"/>
        </w:rPr>
      </w:pPr>
    </w:p>
    <w:p>
      <w:pPr>
        <w:rPr>
          <w:lang w:val="hr-HR" w:bidi="ar-EG"/>
        </w:rPr>
      </w:pPr>
    </w:p>
    <w:p>
      <w:pPr>
        <w:pStyle w:val="22"/>
        <w:rPr>
          <w:lang w:val="hr-HR" w:bidi="ar-EG"/>
        </w:rPr>
      </w:pPr>
    </w:p>
    <w:p>
      <w:pPr>
        <w:rPr>
          <w:lang w:val="hr-HR" w:bidi="ar-EG"/>
        </w:rPr>
      </w:pPr>
    </w:p>
    <w:p>
      <w:pPr>
        <w:pStyle w:val="22"/>
        <w:rPr>
          <w:lang w:val="hr-HR" w:bidi="ar-EG"/>
        </w:rPr>
      </w:pPr>
    </w:p>
    <w:p>
      <w:pPr>
        <w:rPr>
          <w:lang w:val="hr-HR" w:bidi="ar-EG"/>
        </w:rPr>
      </w:pPr>
    </w:p>
    <w:p>
      <w:pPr>
        <w:pStyle w:val="22"/>
        <w:rPr>
          <w:lang w:val="hr-HR" w:bidi="ar-EG"/>
        </w:rPr>
      </w:pPr>
    </w:p>
    <w:p>
      <w:pPr>
        <w:pStyle w:val="22"/>
        <w:ind w:left="0"/>
        <w:rPr>
          <w:lang w:val="hr-HR"/>
        </w:rPr>
      </w:pPr>
    </w:p>
    <w:p>
      <w:pPr>
        <w:rPr>
          <w:lang w:val="hr-HR"/>
        </w:rPr>
      </w:pPr>
    </w:p>
    <w:p>
      <w:pPr>
        <w:pStyle w:val="22"/>
        <w:rPr>
          <w:lang w:val="hr-HR"/>
        </w:rPr>
      </w:pPr>
    </w:p>
    <w:p>
      <w:pPr>
        <w:rPr>
          <w:lang w:val="hr-HR"/>
        </w:rPr>
      </w:pPr>
    </w:p>
    <w:p>
      <w:pPr>
        <w:pStyle w:val="22"/>
        <w:rPr>
          <w:lang w:val="hr-HR"/>
        </w:rPr>
      </w:pPr>
    </w:p>
    <w:p>
      <w:pPr>
        <w:rPr>
          <w:lang w:val="hr-HR"/>
        </w:rPr>
      </w:pPr>
    </w:p>
    <w:p>
      <w:pPr>
        <w:pStyle w:val="22"/>
        <w:rPr>
          <w:lang w:val="hr-HR"/>
        </w:rPr>
      </w:pPr>
    </w:p>
    <w:p>
      <w:pPr>
        <w:rPr>
          <w:lang w:val="hr-HR"/>
        </w:rPr>
      </w:pPr>
    </w:p>
    <w:p>
      <w:pPr>
        <w:pStyle w:val="22"/>
        <w:rPr>
          <w:lang w:val="hr-HR"/>
        </w:rPr>
      </w:pPr>
    </w:p>
    <w:p>
      <w:pPr>
        <w:rPr>
          <w:lang w:val="hr-HR"/>
        </w:rPr>
      </w:pPr>
    </w:p>
    <w:p>
      <w:pPr>
        <w:pStyle w:val="22"/>
        <w:rPr>
          <w:lang w:val="hr-HR"/>
        </w:rPr>
      </w:pPr>
    </w:p>
    <w:p>
      <w:pPr>
        <w:rPr>
          <w:lang w:val="hr-HR"/>
        </w:rPr>
      </w:pPr>
    </w:p>
    <w:p>
      <w:pPr>
        <w:pStyle w:val="22"/>
        <w:rPr>
          <w:lang w:val="hr-HR"/>
        </w:rPr>
      </w:pPr>
    </w:p>
    <w:p>
      <w:pPr>
        <w:rPr>
          <w:lang w:val="hr-HR"/>
        </w:rPr>
      </w:pPr>
    </w:p>
    <w:p>
      <w:pPr>
        <w:rPr>
          <w:lang w:val="hr-HR"/>
        </w:rPr>
      </w:pPr>
    </w:p>
    <w:p>
      <w:pPr>
        <w:numPr>
          <w:ilvl w:val="0"/>
          <w:numId w:val="4"/>
        </w:numPr>
        <w:spacing w:line="500" w:lineRule="exact"/>
        <w:ind w:right="-88" w:rightChars="-42"/>
        <w:jc w:val="center"/>
        <w:outlineLvl w:val="0"/>
        <w:rPr>
          <w:rFonts w:ascii="仿宋" w:hAnsi="仿宋" w:eastAsia="仿宋" w:cs="Times New Roman"/>
          <w:b/>
          <w:sz w:val="36"/>
          <w:szCs w:val="36"/>
          <w:lang w:val="hr-HR" w:bidi="ar-EG"/>
        </w:rPr>
      </w:pPr>
      <w:bookmarkStart w:id="1" w:name="_Toc26855"/>
      <w:r>
        <w:rPr>
          <w:rFonts w:hint="eastAsia" w:ascii="仿宋" w:hAnsi="仿宋" w:eastAsia="仿宋" w:cs="Times New Roman"/>
          <w:b/>
          <w:sz w:val="36"/>
          <w:szCs w:val="36"/>
          <w:lang w:val="hr-HR" w:bidi="ar-EG"/>
        </w:rPr>
        <w:t>磋商邀请函</w:t>
      </w:r>
      <w:bookmarkEnd w:id="1"/>
    </w:p>
    <w:p>
      <w:pPr>
        <w:pStyle w:val="22"/>
        <w:ind w:left="0" w:right="-88" w:rightChars="-42"/>
        <w:rPr>
          <w:rFonts w:ascii="仿宋" w:hAnsi="仿宋" w:eastAsia="仿宋"/>
          <w:i w:val="0"/>
          <w:lang w:val="hr-HR"/>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jc w:val="left"/>
        <w:textAlignment w:val="auto"/>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firstLine="480" w:firstLineChars="200"/>
        <w:jc w:val="left"/>
        <w:textAlignment w:val="auto"/>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随县经济开发区创新科技产业园一期配套电梯项目</w:t>
      </w:r>
      <w:r>
        <w:rPr>
          <w:rFonts w:hint="eastAsia" w:ascii="仿宋" w:hAnsi="仿宋" w:eastAsia="仿宋" w:cs="宋体"/>
          <w:sz w:val="24"/>
          <w:szCs w:val="24"/>
        </w:rPr>
        <w:t>的潜在供应</w:t>
      </w:r>
      <w:r>
        <w:rPr>
          <w:rFonts w:hint="eastAsia" w:ascii="仿宋" w:hAnsi="仿宋" w:eastAsia="仿宋" w:cs="Times New Roman"/>
          <w:sz w:val="24"/>
          <w:szCs w:val="24"/>
          <w:lang w:val="en-US" w:eastAsia="zh-CN"/>
        </w:rPr>
        <w:t>商应在随县政府电子采购平台</w:t>
      </w:r>
      <w:r>
        <w:rPr>
          <w:rFonts w:hint="eastAsia" w:ascii="仿宋" w:hAnsi="仿宋" w:eastAsia="仿宋" w:cs="Times New Roman"/>
          <w:sz w:val="24"/>
          <w:szCs w:val="24"/>
          <w:lang w:eastAsia="zh-CN"/>
        </w:rPr>
        <w:t>（https://dzcg.hubeigp.gov.cn/assets/special/100/hbenterpoint.html）获取采购文件，并于2022年07月</w:t>
      </w:r>
      <w:r>
        <w:rPr>
          <w:rFonts w:hint="eastAsia" w:ascii="仿宋" w:hAnsi="仿宋" w:eastAsia="仿宋" w:cs="Times New Roman"/>
          <w:sz w:val="24"/>
          <w:szCs w:val="24"/>
          <w:lang w:val="en-US" w:eastAsia="zh-CN"/>
        </w:rPr>
        <w:t>26</w:t>
      </w:r>
      <w:r>
        <w:rPr>
          <w:rFonts w:hint="eastAsia" w:ascii="仿宋" w:hAnsi="仿宋" w:eastAsia="仿宋" w:cs="Times New Roman"/>
          <w:sz w:val="24"/>
          <w:szCs w:val="24"/>
          <w:lang w:eastAsia="zh-CN"/>
        </w:rPr>
        <w:t>日</w:t>
      </w:r>
      <w:r>
        <w:rPr>
          <w:rFonts w:hint="eastAsia" w:ascii="仿宋" w:hAnsi="仿宋" w:eastAsia="仿宋" w:cs="Times New Roman"/>
          <w:sz w:val="24"/>
          <w:szCs w:val="24"/>
          <w:lang w:val="en-US" w:eastAsia="zh-CN"/>
        </w:rPr>
        <w:t>9</w:t>
      </w:r>
      <w:r>
        <w:rPr>
          <w:rFonts w:hint="eastAsia" w:ascii="仿宋" w:hAnsi="仿宋" w:eastAsia="仿宋" w:cs="Times New Roman"/>
          <w:sz w:val="24"/>
          <w:szCs w:val="24"/>
          <w:lang w:eastAsia="zh-CN"/>
        </w:rPr>
        <w:t>点30分前提交响应文件并签到。</w:t>
      </w:r>
    </w:p>
    <w:p>
      <w:pPr>
        <w:spacing w:line="360" w:lineRule="auto"/>
        <w:ind w:right="-88" w:rightChars="-42"/>
        <w:outlineLvl w:val="1"/>
        <w:rPr>
          <w:rFonts w:ascii="仿宋" w:hAnsi="仿宋" w:eastAsia="仿宋" w:cs="Times New Roman"/>
          <w:b/>
          <w:bCs/>
          <w:sz w:val="24"/>
          <w:szCs w:val="24"/>
        </w:rPr>
      </w:pPr>
      <w:bookmarkStart w:id="2" w:name="_Toc17951"/>
      <w:bookmarkStart w:id="3" w:name="_Toc35393798"/>
      <w:bookmarkStart w:id="4" w:name="_Toc28359089"/>
      <w:bookmarkStart w:id="5" w:name="_Toc24481"/>
      <w:bookmarkStart w:id="6" w:name="_Toc28359012"/>
      <w:bookmarkStart w:id="7" w:name="_Toc35393629"/>
      <w:r>
        <w:rPr>
          <w:rFonts w:hint="eastAsia" w:ascii="仿宋" w:hAnsi="仿宋" w:eastAsia="仿宋" w:cs="Times New Roman"/>
          <w:b/>
          <w:bCs/>
          <w:sz w:val="24"/>
          <w:szCs w:val="24"/>
        </w:rPr>
        <w:t>一、项目基本情况</w:t>
      </w:r>
      <w:bookmarkEnd w:id="2"/>
      <w:bookmarkEnd w:id="3"/>
      <w:bookmarkEnd w:id="4"/>
      <w:bookmarkEnd w:id="5"/>
      <w:bookmarkEnd w:id="6"/>
      <w:bookmarkEnd w:id="7"/>
    </w:p>
    <w:p>
      <w:pPr>
        <w:spacing w:line="360" w:lineRule="auto"/>
        <w:ind w:right="-88" w:rightChars="-42" w:firstLine="420" w:firstLineChars="175"/>
        <w:jc w:val="left"/>
        <w:rPr>
          <w:rFonts w:hint="default" w:ascii="仿宋" w:hAnsi="仿宋" w:eastAsia="仿宋" w:cs="宋体"/>
          <w:sz w:val="24"/>
          <w:szCs w:val="24"/>
          <w:lang w:val="en-US" w:eastAsia="zh-CN"/>
        </w:rPr>
      </w:pPr>
      <w:r>
        <w:rPr>
          <w:rFonts w:hint="eastAsia" w:ascii="仿宋" w:hAnsi="仿宋" w:eastAsia="仿宋" w:cs="宋体"/>
          <w:sz w:val="24"/>
          <w:szCs w:val="24"/>
        </w:rPr>
        <w:t>1.项目编号：</w:t>
      </w:r>
      <w:r>
        <w:rPr>
          <w:rFonts w:hint="eastAsia" w:ascii="仿宋" w:hAnsi="仿宋" w:eastAsia="仿宋" w:cs="宋体"/>
          <w:sz w:val="24"/>
          <w:szCs w:val="24"/>
          <w:lang w:val="en-US" w:eastAsia="zh-CN"/>
        </w:rPr>
        <w:t>SXZC</w:t>
      </w:r>
      <w:r>
        <w:rPr>
          <w:rFonts w:hint="eastAsia" w:ascii="仿宋" w:hAnsi="仿宋" w:eastAsia="仿宋" w:cs="宋体"/>
          <w:sz w:val="24"/>
          <w:szCs w:val="24"/>
        </w:rPr>
        <w:t>-</w:t>
      </w:r>
      <w:r>
        <w:rPr>
          <w:rFonts w:hint="eastAsia" w:ascii="仿宋" w:hAnsi="仿宋" w:eastAsia="仿宋" w:cs="宋体"/>
          <w:sz w:val="24"/>
          <w:szCs w:val="24"/>
          <w:lang w:val="en-US" w:eastAsia="zh-CN"/>
        </w:rPr>
        <w:t>2022-0007</w:t>
      </w:r>
    </w:p>
    <w:p>
      <w:pPr>
        <w:spacing w:line="360" w:lineRule="auto"/>
        <w:ind w:right="-88" w:rightChars="-42" w:firstLine="420" w:firstLineChars="175"/>
        <w:jc w:val="left"/>
        <w:rPr>
          <w:rFonts w:hint="default" w:ascii="仿宋" w:hAnsi="仿宋" w:eastAsia="仿宋"/>
          <w:lang w:val="en-US" w:eastAsia="zh-CN"/>
        </w:rPr>
      </w:pPr>
      <w:r>
        <w:rPr>
          <w:rFonts w:hint="eastAsia" w:ascii="仿宋" w:hAnsi="仿宋" w:eastAsia="仿宋" w:cs="Times New Roman"/>
          <w:sz w:val="24"/>
          <w:szCs w:val="24"/>
        </w:rPr>
        <w:t>2.采购计划备案号：</w:t>
      </w:r>
      <w:r>
        <w:rPr>
          <w:rFonts w:hint="eastAsia" w:ascii="仿宋" w:hAnsi="仿宋" w:eastAsia="仿宋" w:cs="仿宋"/>
          <w:sz w:val="24"/>
          <w:szCs w:val="24"/>
          <w:lang w:val="en-US" w:eastAsia="zh-CN"/>
        </w:rPr>
        <w:t>2022-06-005726</w:t>
      </w:r>
    </w:p>
    <w:p>
      <w:pPr>
        <w:ind w:firstLine="424" w:firstLineChars="177"/>
        <w:rPr>
          <w:rFonts w:ascii="仿宋" w:hAnsi="仿宋" w:eastAsia="仿宋" w:cs="宋体"/>
          <w:sz w:val="24"/>
          <w:szCs w:val="24"/>
        </w:rPr>
      </w:pPr>
      <w:r>
        <w:rPr>
          <w:rFonts w:hint="eastAsia" w:ascii="仿宋" w:hAnsi="仿宋" w:eastAsia="仿宋" w:cs="宋体"/>
          <w:sz w:val="24"/>
          <w:szCs w:val="24"/>
        </w:rPr>
        <w:t>3.项目名称：</w:t>
      </w:r>
      <w:bookmarkStart w:id="190" w:name="_GoBack"/>
      <w:r>
        <w:rPr>
          <w:rFonts w:hint="eastAsia" w:ascii="仿宋" w:hAnsi="仿宋" w:eastAsia="仿宋" w:cs="Times New Roman"/>
          <w:sz w:val="24"/>
          <w:szCs w:val="24"/>
          <w:lang w:eastAsia="zh-CN"/>
        </w:rPr>
        <w:t>随县经济开发区创新科技产业园一期配套电梯项目</w:t>
      </w:r>
    </w:p>
    <w:bookmarkEnd w:id="190"/>
    <w:p>
      <w:pPr>
        <w:spacing w:line="360" w:lineRule="auto"/>
        <w:ind w:right="-88" w:rightChars="-42" w:firstLine="424" w:firstLineChars="177"/>
        <w:jc w:val="left"/>
        <w:rPr>
          <w:rFonts w:ascii="仿宋" w:hAnsi="仿宋" w:eastAsia="仿宋" w:cs="Times New Roman"/>
          <w:sz w:val="24"/>
          <w:szCs w:val="24"/>
        </w:rPr>
      </w:pPr>
      <w:r>
        <w:rPr>
          <w:rFonts w:hint="eastAsia" w:ascii="仿宋" w:hAnsi="仿宋" w:eastAsia="仿宋" w:cs="Times New Roman"/>
          <w:sz w:val="24"/>
          <w:szCs w:val="24"/>
        </w:rPr>
        <w:t>4.采购方式：</w:t>
      </w:r>
      <w:r>
        <w:rPr>
          <w:rFonts w:hint="eastAsia" w:ascii="仿宋" w:hAnsi="仿宋" w:eastAsia="仿宋" w:cs="宋体"/>
          <w:sz w:val="24"/>
          <w:szCs w:val="24"/>
        </w:rPr>
        <w:t>竞争性磋商</w:t>
      </w:r>
    </w:p>
    <w:p>
      <w:pPr>
        <w:spacing w:line="360" w:lineRule="auto"/>
        <w:ind w:right="-88" w:rightChars="-42" w:firstLine="420" w:firstLineChars="175"/>
        <w:jc w:val="left"/>
        <w:rPr>
          <w:rFonts w:ascii="仿宋" w:hAnsi="仿宋" w:eastAsia="仿宋" w:cs="Times New Roman"/>
          <w:sz w:val="24"/>
          <w:szCs w:val="24"/>
        </w:rPr>
      </w:pPr>
      <w:r>
        <w:rPr>
          <w:rFonts w:hint="eastAsia" w:ascii="仿宋" w:hAnsi="仿宋" w:eastAsia="仿宋" w:cs="Times New Roman"/>
          <w:sz w:val="24"/>
          <w:szCs w:val="24"/>
        </w:rPr>
        <w:t>5.预算金额：</w:t>
      </w:r>
      <w:r>
        <w:rPr>
          <w:rFonts w:hint="eastAsia" w:ascii="仿宋" w:hAnsi="仿宋" w:eastAsia="仿宋" w:cs="宋体"/>
          <w:sz w:val="24"/>
          <w:szCs w:val="24"/>
          <w:lang w:val="en-US" w:eastAsia="zh-CN"/>
        </w:rPr>
        <w:t>109.4996</w:t>
      </w:r>
      <w:r>
        <w:rPr>
          <w:rFonts w:hint="eastAsia" w:ascii="仿宋" w:hAnsi="仿宋" w:eastAsia="仿宋" w:cs="宋体"/>
          <w:sz w:val="24"/>
          <w:szCs w:val="24"/>
        </w:rPr>
        <w:t xml:space="preserve">万元 </w:t>
      </w:r>
    </w:p>
    <w:p>
      <w:pPr>
        <w:ind w:firstLine="424" w:firstLineChars="177"/>
        <w:rPr>
          <w:rFonts w:hint="eastAsia" w:eastAsia="仿宋"/>
          <w:lang w:val="en-US" w:eastAsia="zh-CN"/>
        </w:rPr>
      </w:pPr>
      <w:r>
        <w:rPr>
          <w:rFonts w:hint="eastAsia" w:ascii="仿宋" w:hAnsi="仿宋" w:eastAsia="仿宋" w:cs="宋体"/>
          <w:sz w:val="24"/>
          <w:szCs w:val="24"/>
        </w:rPr>
        <w:t>6.采购需求：</w:t>
      </w:r>
      <w:r>
        <w:rPr>
          <w:rFonts w:hint="eastAsia" w:ascii="仿宋" w:hAnsi="仿宋" w:eastAsia="仿宋"/>
          <w:sz w:val="24"/>
          <w:szCs w:val="24"/>
        </w:rPr>
        <w:t>乘客电梯3台</w:t>
      </w:r>
      <w:r>
        <w:rPr>
          <w:rFonts w:hint="eastAsia" w:ascii="仿宋" w:hAnsi="仿宋" w:eastAsia="仿宋"/>
          <w:sz w:val="24"/>
          <w:szCs w:val="24"/>
          <w:lang w:val="en-US" w:eastAsia="zh-CN"/>
        </w:rPr>
        <w:t>,</w:t>
      </w:r>
      <w:r>
        <w:rPr>
          <w:rFonts w:hint="eastAsia" w:ascii="仿宋" w:hAnsi="仿宋" w:eastAsia="仿宋"/>
          <w:sz w:val="24"/>
          <w:szCs w:val="24"/>
        </w:rPr>
        <w:t>载货电梯4台</w:t>
      </w:r>
      <w:r>
        <w:rPr>
          <w:rFonts w:hint="eastAsia" w:ascii="仿宋" w:hAnsi="仿宋" w:eastAsia="仿宋"/>
          <w:sz w:val="24"/>
          <w:szCs w:val="24"/>
          <w:lang w:eastAsia="zh-CN"/>
        </w:rPr>
        <w:t>。</w:t>
      </w:r>
      <w:r>
        <w:rPr>
          <w:rFonts w:hint="eastAsia" w:ascii="仿宋" w:hAnsi="仿宋" w:eastAsia="仿宋"/>
          <w:sz w:val="24"/>
          <w:szCs w:val="24"/>
          <w:lang w:val="en-US" w:eastAsia="zh-CN"/>
        </w:rPr>
        <w:t>(</w:t>
      </w:r>
      <w:r>
        <w:rPr>
          <w:rFonts w:ascii="仿宋" w:hAnsi="仿宋" w:eastAsia="仿宋" w:cs="宋体"/>
          <w:sz w:val="24"/>
          <w:szCs w:val="24"/>
        </w:rPr>
        <w:t>详见采购文件</w:t>
      </w:r>
      <w:r>
        <w:rPr>
          <w:rFonts w:hint="eastAsia" w:ascii="仿宋" w:hAnsi="仿宋" w:eastAsia="仿宋" w:cs="宋体"/>
          <w:sz w:val="24"/>
          <w:szCs w:val="24"/>
          <w:lang w:val="en-US" w:eastAsia="zh-CN"/>
        </w:rPr>
        <w:t>)</w:t>
      </w:r>
    </w:p>
    <w:p>
      <w:pPr>
        <w:spacing w:line="360" w:lineRule="auto"/>
        <w:ind w:right="-88" w:rightChars="-42" w:firstLine="420" w:firstLineChars="175"/>
        <w:jc w:val="left"/>
        <w:rPr>
          <w:rFonts w:ascii="仿宋" w:hAnsi="仿宋" w:eastAsia="仿宋" w:cs="Times New Roman"/>
          <w:sz w:val="24"/>
          <w:szCs w:val="24"/>
        </w:rPr>
      </w:pPr>
      <w:r>
        <w:rPr>
          <w:rFonts w:hint="eastAsia" w:ascii="仿宋" w:hAnsi="仿宋" w:eastAsia="仿宋" w:cs="宋体"/>
          <w:sz w:val="24"/>
          <w:szCs w:val="24"/>
        </w:rPr>
        <w:t>7.合同履行期限：</w:t>
      </w:r>
      <w:r>
        <w:rPr>
          <w:rFonts w:ascii="仿宋" w:hAnsi="仿宋" w:eastAsia="仿宋" w:cs="仿宋"/>
          <w:spacing w:val="-5"/>
          <w:sz w:val="24"/>
          <w:szCs w:val="24"/>
        </w:rPr>
        <w:t>签订合同后</w:t>
      </w:r>
      <w:r>
        <w:rPr>
          <w:rFonts w:ascii="仿宋" w:hAnsi="仿宋" w:eastAsia="仿宋" w:cs="仿宋"/>
          <w:spacing w:val="-7"/>
          <w:sz w:val="24"/>
          <w:szCs w:val="24"/>
        </w:rPr>
        <w:t>不超过</w:t>
      </w:r>
      <w:r>
        <w:rPr>
          <w:rFonts w:hint="eastAsia" w:ascii="仿宋" w:hAnsi="仿宋" w:eastAsia="仿宋" w:cs="仿宋"/>
          <w:spacing w:val="-7"/>
          <w:sz w:val="24"/>
          <w:szCs w:val="24"/>
          <w:lang w:val="en-US" w:eastAsia="zh-CN"/>
        </w:rPr>
        <w:t>55</w:t>
      </w:r>
      <w:r>
        <w:rPr>
          <w:rFonts w:hint="eastAsia" w:ascii="仿宋" w:hAnsi="仿宋" w:eastAsia="仿宋" w:cs="仿宋"/>
          <w:spacing w:val="-7"/>
          <w:sz w:val="24"/>
          <w:szCs w:val="24"/>
          <w:lang w:eastAsia="zh-CN"/>
        </w:rPr>
        <w:t>个日历天完成安装、调试并验收合格</w:t>
      </w:r>
    </w:p>
    <w:p>
      <w:pPr>
        <w:spacing w:line="360" w:lineRule="auto"/>
        <w:ind w:right="-88" w:rightChars="-42" w:firstLine="420" w:firstLineChars="175"/>
        <w:jc w:val="left"/>
        <w:rPr>
          <w:rFonts w:ascii="仿宋" w:hAnsi="仿宋" w:eastAsia="仿宋" w:cs="Times New Roman"/>
          <w:sz w:val="24"/>
          <w:szCs w:val="24"/>
        </w:rPr>
      </w:pPr>
      <w:r>
        <w:rPr>
          <w:rFonts w:hint="eastAsia" w:ascii="仿宋" w:hAnsi="仿宋" w:eastAsia="仿宋" w:cs="Times New Roman"/>
          <w:sz w:val="24"/>
          <w:szCs w:val="24"/>
        </w:rPr>
        <w:t>8.本项目是否接受联合体投标：否</w:t>
      </w:r>
    </w:p>
    <w:p>
      <w:pPr>
        <w:spacing w:line="360" w:lineRule="auto"/>
        <w:ind w:right="-88" w:rightChars="-42" w:firstLine="420" w:firstLineChars="175"/>
        <w:jc w:val="left"/>
        <w:rPr>
          <w:rFonts w:ascii="仿宋" w:hAnsi="仿宋" w:eastAsia="仿宋" w:cs="Times New Roman"/>
          <w:sz w:val="24"/>
          <w:szCs w:val="24"/>
        </w:rPr>
      </w:pPr>
      <w:r>
        <w:rPr>
          <w:rFonts w:hint="eastAsia" w:ascii="仿宋" w:hAnsi="仿宋" w:eastAsia="仿宋" w:cs="Times New Roman"/>
          <w:sz w:val="24"/>
          <w:szCs w:val="24"/>
        </w:rPr>
        <w:t>9.本项目是否允许分包或转包：否</w:t>
      </w:r>
    </w:p>
    <w:p>
      <w:pPr>
        <w:spacing w:line="360" w:lineRule="auto"/>
        <w:ind w:right="-88" w:rightChars="-42" w:firstLine="420" w:firstLineChars="175"/>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rPr>
        <w:t>10本项目是否专门面向中小企业：</w:t>
      </w:r>
      <w:r>
        <w:rPr>
          <w:rFonts w:hint="eastAsia" w:ascii="仿宋" w:hAnsi="仿宋" w:eastAsia="仿宋" w:cs="Times New Roman"/>
          <w:sz w:val="24"/>
          <w:szCs w:val="24"/>
          <w:lang w:eastAsia="zh-CN"/>
        </w:rPr>
        <w:t>是</w:t>
      </w:r>
    </w:p>
    <w:p>
      <w:pPr>
        <w:spacing w:line="360" w:lineRule="auto"/>
        <w:ind w:right="-88" w:rightChars="-42"/>
        <w:outlineLvl w:val="1"/>
        <w:rPr>
          <w:rFonts w:ascii="仿宋" w:hAnsi="仿宋" w:eastAsia="仿宋" w:cs="Times New Roman"/>
          <w:b/>
          <w:bCs/>
          <w:sz w:val="24"/>
          <w:szCs w:val="24"/>
        </w:rPr>
      </w:pPr>
      <w:bookmarkStart w:id="8" w:name="_Toc28359013"/>
      <w:bookmarkStart w:id="9" w:name="_Toc28359090"/>
      <w:bookmarkStart w:id="10" w:name="_Toc30736"/>
      <w:bookmarkStart w:id="11" w:name="_Toc35393630"/>
      <w:bookmarkStart w:id="12" w:name="_Toc35393799"/>
      <w:bookmarkStart w:id="13" w:name="_Toc20293"/>
      <w:r>
        <w:rPr>
          <w:rFonts w:hint="eastAsia" w:ascii="仿宋" w:hAnsi="仿宋" w:eastAsia="仿宋" w:cs="Times New Roman"/>
          <w:b/>
          <w:bCs/>
          <w:sz w:val="24"/>
          <w:szCs w:val="24"/>
        </w:rPr>
        <w:t>二、申请人的资格要求：</w:t>
      </w:r>
      <w:bookmarkEnd w:id="8"/>
      <w:bookmarkEnd w:id="9"/>
      <w:bookmarkEnd w:id="10"/>
      <w:bookmarkEnd w:id="11"/>
      <w:bookmarkEnd w:id="12"/>
      <w:bookmarkEnd w:id="13"/>
    </w:p>
    <w:p>
      <w:pPr>
        <w:spacing w:line="360" w:lineRule="auto"/>
        <w:ind w:right="-88" w:rightChars="-42" w:firstLine="420" w:firstLineChars="175"/>
        <w:rPr>
          <w:rFonts w:ascii="仿宋" w:hAnsi="仿宋" w:eastAsia="仿宋" w:cs="宋体"/>
          <w:sz w:val="24"/>
          <w:szCs w:val="24"/>
        </w:rPr>
      </w:pPr>
      <w:bookmarkStart w:id="14" w:name="_Toc28359014"/>
      <w:bookmarkStart w:id="15" w:name="_Toc28359091"/>
      <w:r>
        <w:rPr>
          <w:rFonts w:hint="eastAsia" w:ascii="仿宋" w:hAnsi="仿宋" w:eastAsia="仿宋" w:cs="宋体"/>
          <w:sz w:val="24"/>
          <w:szCs w:val="24"/>
        </w:rPr>
        <w:t>1、满足《中华人民共和国政府采购法》第二十二条规定，即：</w:t>
      </w:r>
    </w:p>
    <w:p>
      <w:pPr>
        <w:spacing w:line="360" w:lineRule="auto"/>
        <w:ind w:right="-88" w:rightChars="-42" w:firstLine="420" w:firstLineChars="175"/>
        <w:rPr>
          <w:rFonts w:ascii="仿宋" w:hAnsi="仿宋" w:eastAsia="仿宋" w:cs="宋体"/>
          <w:sz w:val="24"/>
          <w:szCs w:val="24"/>
        </w:rPr>
      </w:pPr>
      <w:r>
        <w:rPr>
          <w:rFonts w:hint="eastAsia" w:ascii="仿宋" w:hAnsi="仿宋" w:eastAsia="仿宋" w:cs="宋体"/>
          <w:sz w:val="24"/>
          <w:szCs w:val="24"/>
        </w:rPr>
        <w:t>（1）具有独立承担民事责任的能力；</w:t>
      </w:r>
    </w:p>
    <w:p>
      <w:pPr>
        <w:spacing w:line="360" w:lineRule="auto"/>
        <w:ind w:right="-88" w:rightChars="-42" w:firstLine="420" w:firstLineChars="175"/>
        <w:rPr>
          <w:rFonts w:ascii="仿宋" w:hAnsi="仿宋" w:eastAsia="仿宋" w:cs="宋体"/>
          <w:sz w:val="24"/>
          <w:szCs w:val="24"/>
        </w:rPr>
      </w:pPr>
      <w:r>
        <w:rPr>
          <w:rFonts w:hint="eastAsia" w:ascii="仿宋" w:hAnsi="仿宋" w:eastAsia="仿宋" w:cs="宋体"/>
          <w:sz w:val="24"/>
          <w:szCs w:val="24"/>
        </w:rPr>
        <w:t>（2）具有良好的商业信誉和健全的财务会计制度；</w:t>
      </w:r>
    </w:p>
    <w:p>
      <w:pPr>
        <w:spacing w:line="360" w:lineRule="auto"/>
        <w:ind w:right="-88" w:rightChars="-42" w:firstLine="420" w:firstLineChars="175"/>
        <w:rPr>
          <w:rFonts w:ascii="仿宋" w:hAnsi="仿宋" w:eastAsia="仿宋" w:cs="宋体"/>
          <w:sz w:val="24"/>
          <w:szCs w:val="24"/>
        </w:rPr>
      </w:pPr>
      <w:r>
        <w:rPr>
          <w:rFonts w:hint="eastAsia" w:ascii="仿宋" w:hAnsi="仿宋" w:eastAsia="仿宋" w:cs="宋体"/>
          <w:sz w:val="24"/>
          <w:szCs w:val="24"/>
        </w:rPr>
        <w:t>（3）具有履行合同所必需的设备和专业技术能力；</w:t>
      </w:r>
    </w:p>
    <w:p>
      <w:pPr>
        <w:spacing w:line="360" w:lineRule="auto"/>
        <w:ind w:right="-88" w:rightChars="-42" w:firstLine="420" w:firstLineChars="175"/>
        <w:rPr>
          <w:rFonts w:ascii="仿宋" w:hAnsi="仿宋" w:eastAsia="仿宋" w:cs="宋体"/>
          <w:sz w:val="24"/>
          <w:szCs w:val="24"/>
        </w:rPr>
      </w:pPr>
      <w:r>
        <w:rPr>
          <w:rFonts w:hint="eastAsia" w:ascii="仿宋" w:hAnsi="仿宋" w:eastAsia="仿宋" w:cs="宋体"/>
          <w:sz w:val="24"/>
          <w:szCs w:val="24"/>
        </w:rPr>
        <w:t>（4）有依法缴纳税收和社会保障资金的良好记录；</w:t>
      </w:r>
    </w:p>
    <w:p>
      <w:pPr>
        <w:spacing w:line="360" w:lineRule="auto"/>
        <w:ind w:right="-88" w:rightChars="-42" w:firstLine="420" w:firstLineChars="175"/>
        <w:rPr>
          <w:rFonts w:ascii="仿宋" w:hAnsi="仿宋" w:eastAsia="仿宋" w:cs="宋体"/>
          <w:sz w:val="24"/>
          <w:szCs w:val="24"/>
        </w:rPr>
      </w:pPr>
      <w:r>
        <w:rPr>
          <w:rFonts w:hint="eastAsia" w:ascii="仿宋" w:hAnsi="仿宋" w:eastAsia="仿宋" w:cs="宋体"/>
          <w:sz w:val="24"/>
          <w:szCs w:val="24"/>
        </w:rPr>
        <w:t>（5）参加政府采购活动前三年内，在经营活动中没有重大违法记录；</w:t>
      </w:r>
    </w:p>
    <w:p>
      <w:pPr>
        <w:spacing w:line="360" w:lineRule="auto"/>
        <w:ind w:right="-88" w:rightChars="-42" w:firstLine="420" w:firstLineChars="175"/>
        <w:rPr>
          <w:rFonts w:ascii="仿宋" w:hAnsi="仿宋" w:eastAsia="仿宋" w:cs="宋体"/>
          <w:sz w:val="24"/>
          <w:szCs w:val="24"/>
        </w:rPr>
      </w:pPr>
      <w:r>
        <w:rPr>
          <w:rFonts w:hint="eastAsia" w:ascii="仿宋" w:hAnsi="仿宋" w:eastAsia="仿宋" w:cs="宋体"/>
          <w:sz w:val="24"/>
          <w:szCs w:val="24"/>
        </w:rPr>
        <w:t>（6）法律、行政法规规定的其他条件。</w:t>
      </w:r>
    </w:p>
    <w:p>
      <w:pPr>
        <w:spacing w:line="360" w:lineRule="auto"/>
        <w:ind w:right="-88" w:rightChars="-42" w:firstLine="420" w:firstLineChars="175"/>
        <w:rPr>
          <w:rFonts w:ascii="仿宋" w:hAnsi="仿宋" w:eastAsia="仿宋" w:cs="宋体"/>
          <w:sz w:val="24"/>
          <w:szCs w:val="24"/>
        </w:rPr>
      </w:pPr>
      <w:r>
        <w:rPr>
          <w:rFonts w:hint="eastAsia" w:ascii="仿宋" w:hAnsi="仿宋" w:eastAsia="仿宋" w:cs="宋体"/>
          <w:sz w:val="24"/>
          <w:szCs w:val="24"/>
        </w:rPr>
        <w:t>2、单位负责人为同一人或者存在直接控股、管理关系的不同投标人，不得参加本项目同一合同项下的政府采购活动；</w:t>
      </w:r>
    </w:p>
    <w:p>
      <w:pPr>
        <w:spacing w:line="360" w:lineRule="auto"/>
        <w:ind w:right="-88" w:rightChars="-42" w:firstLine="420" w:firstLineChars="175"/>
        <w:rPr>
          <w:rFonts w:ascii="仿宋" w:hAnsi="仿宋" w:eastAsia="仿宋" w:cs="宋体"/>
          <w:sz w:val="24"/>
          <w:szCs w:val="24"/>
        </w:rPr>
      </w:pPr>
      <w:r>
        <w:rPr>
          <w:rFonts w:hint="eastAsia" w:ascii="仿宋" w:hAnsi="仿宋" w:eastAsia="仿宋" w:cs="宋体"/>
          <w:sz w:val="24"/>
          <w:szCs w:val="24"/>
        </w:rPr>
        <w:t>3、为本采购项目提供整体设计、规范编制或者项目管理、监理、检测等服务的，不得再参加本项目的其他招标采购活动；</w:t>
      </w:r>
    </w:p>
    <w:p>
      <w:pPr>
        <w:spacing w:line="360" w:lineRule="auto"/>
        <w:ind w:right="-88" w:rightChars="-42" w:firstLine="420" w:firstLineChars="175"/>
        <w:rPr>
          <w:rFonts w:ascii="仿宋" w:hAnsi="仿宋" w:eastAsia="仿宋" w:cs="宋体"/>
          <w:sz w:val="24"/>
          <w:szCs w:val="24"/>
        </w:rPr>
      </w:pPr>
      <w:r>
        <w:rPr>
          <w:rFonts w:hint="eastAsia" w:ascii="仿宋" w:hAnsi="仿宋" w:eastAsia="仿宋" w:cs="宋体"/>
          <w:sz w:val="24"/>
          <w:szCs w:val="24"/>
        </w:rPr>
        <w:t>4、供应商在“信用中国”网站（www.creditchina.gov.cn）中未被列入失信被执行人、重大税收违法案件当事人名单和“中国政府采购”网站（www.ccgp.gov.cn）政府采购严重违法失信行为记录名单；</w:t>
      </w:r>
    </w:p>
    <w:p>
      <w:pPr>
        <w:spacing w:line="360" w:lineRule="auto"/>
        <w:ind w:right="-88" w:rightChars="-42" w:firstLine="420" w:firstLineChars="175"/>
        <w:rPr>
          <w:rFonts w:ascii="仿宋" w:hAnsi="仿宋" w:eastAsia="仿宋" w:cs="宋体"/>
          <w:sz w:val="24"/>
          <w:szCs w:val="24"/>
        </w:rPr>
      </w:pPr>
      <w:r>
        <w:rPr>
          <w:rFonts w:hint="eastAsia" w:ascii="仿宋" w:hAnsi="仿宋" w:eastAsia="仿宋" w:cs="宋体"/>
          <w:sz w:val="24"/>
          <w:szCs w:val="24"/>
        </w:rPr>
        <w:t>5、落实政府采购政策需满足的资格要求：</w:t>
      </w:r>
      <w:r>
        <w:rPr>
          <w:rFonts w:hint="eastAsia" w:ascii="仿宋" w:hAnsi="仿宋" w:eastAsia="仿宋" w:cs="宋体"/>
          <w:b/>
          <w:bCs/>
          <w:sz w:val="24"/>
          <w:szCs w:val="24"/>
        </w:rPr>
        <w:t>专门面向中小企业</w:t>
      </w:r>
    </w:p>
    <w:p>
      <w:pPr>
        <w:spacing w:line="360" w:lineRule="auto"/>
        <w:ind w:right="-88" w:rightChars="-42" w:firstLine="420" w:firstLineChars="175"/>
        <w:rPr>
          <w:rFonts w:ascii="仿宋" w:hAnsi="仿宋" w:eastAsia="仿宋" w:cs="宋体"/>
          <w:sz w:val="24"/>
          <w:szCs w:val="24"/>
        </w:rPr>
      </w:pPr>
      <w:r>
        <w:rPr>
          <w:rFonts w:hint="eastAsia" w:ascii="仿宋" w:hAnsi="仿宋" w:eastAsia="仿宋" w:cs="宋体"/>
          <w:sz w:val="24"/>
          <w:szCs w:val="24"/>
        </w:rPr>
        <w:t>6、本项目的特定资格要求：</w:t>
      </w:r>
    </w:p>
    <w:p>
      <w:pPr>
        <w:keepNext w:val="0"/>
        <w:keepLines w:val="0"/>
        <w:widowControl/>
        <w:suppressLineNumbers w:val="0"/>
        <w:spacing w:line="360" w:lineRule="auto"/>
        <w:ind w:firstLine="693" w:firstLineChars="300"/>
        <w:jc w:val="left"/>
        <w:rPr>
          <w:rFonts w:ascii="仿宋" w:hAnsi="仿宋" w:eastAsia="仿宋" w:cs="仿宋"/>
          <w:b/>
          <w:spacing w:val="-5"/>
          <w:sz w:val="24"/>
          <w:szCs w:val="24"/>
        </w:rPr>
      </w:pPr>
      <w:r>
        <w:rPr>
          <w:rFonts w:ascii="仿宋" w:hAnsi="仿宋" w:eastAsia="仿宋" w:cs="仿宋"/>
          <w:b/>
          <w:spacing w:val="-5"/>
          <w:sz w:val="24"/>
          <w:szCs w:val="24"/>
        </w:rPr>
        <w:t>（1） 若供应商为设备制</w:t>
      </w:r>
      <w:r>
        <w:rPr>
          <w:rFonts w:hint="eastAsia" w:ascii="仿宋" w:hAnsi="仿宋" w:eastAsia="仿宋" w:cs="仿宋"/>
          <w:b/>
          <w:spacing w:val="-5"/>
          <w:sz w:val="24"/>
          <w:szCs w:val="24"/>
        </w:rPr>
        <w:t>造商，</w:t>
      </w:r>
      <w:r>
        <w:rPr>
          <w:rFonts w:hint="eastAsia" w:ascii="仿宋" w:hAnsi="仿宋" w:eastAsia="仿宋" w:cs="仿宋"/>
          <w:b/>
          <w:spacing w:val="-5"/>
          <w:sz w:val="24"/>
          <w:szCs w:val="24"/>
          <w:lang w:val="en-US" w:eastAsia="zh-CN"/>
        </w:rPr>
        <w:t>须具备《中华人民共和国特种设备（电梯）制造许可证》电梯B级及以上资质；或新证为《中华人民共和国特种设备生产许可证》许可项目电梯制造（含安装、修理、改造）曳引驱动乘客电梯(含消防员电梯）B级及以上资质</w:t>
      </w:r>
      <w:r>
        <w:rPr>
          <w:rFonts w:ascii="仿宋" w:hAnsi="仿宋" w:eastAsia="仿宋" w:cs="仿宋"/>
          <w:b/>
          <w:spacing w:val="-5"/>
          <w:sz w:val="24"/>
          <w:szCs w:val="24"/>
        </w:rPr>
        <w:t xml:space="preserve">； </w:t>
      </w:r>
    </w:p>
    <w:p>
      <w:pPr>
        <w:pStyle w:val="22"/>
        <w:spacing w:line="360" w:lineRule="auto"/>
        <w:ind w:left="7" w:firstLine="413" w:firstLineChars="179"/>
        <w:rPr>
          <w:rFonts w:hint="eastAsia" w:ascii="仿宋" w:hAnsi="仿宋" w:eastAsia="仿宋" w:cs="仿宋"/>
          <w:b/>
          <w:i w:val="0"/>
          <w:iCs w:val="0"/>
          <w:spacing w:val="-5"/>
          <w:kern w:val="2"/>
          <w:sz w:val="24"/>
          <w:szCs w:val="24"/>
          <w:lang w:val="en-US" w:eastAsia="zh-CN" w:bidi="ar-SA"/>
        </w:rPr>
      </w:pPr>
      <w:r>
        <w:rPr>
          <w:rFonts w:ascii="仿宋" w:hAnsi="仿宋" w:eastAsia="仿宋" w:cs="仿宋"/>
          <w:b/>
          <w:i w:val="0"/>
          <w:iCs w:val="0"/>
          <w:spacing w:val="-5"/>
          <w:sz w:val="24"/>
          <w:szCs w:val="24"/>
        </w:rPr>
        <w:t>（2）</w:t>
      </w:r>
      <w:r>
        <w:rPr>
          <w:rFonts w:ascii="仿宋" w:hAnsi="仿宋" w:eastAsia="仿宋" w:cs="仿宋"/>
          <w:b/>
          <w:i w:val="0"/>
          <w:iCs w:val="0"/>
          <w:spacing w:val="-10"/>
          <w:sz w:val="24"/>
          <w:szCs w:val="24"/>
        </w:rPr>
        <w:t>若供应商为代理</w:t>
      </w:r>
      <w:r>
        <w:rPr>
          <w:rFonts w:hint="eastAsia" w:ascii="仿宋" w:hAnsi="仿宋" w:eastAsia="仿宋" w:cs="仿宋"/>
          <w:b/>
          <w:i w:val="0"/>
          <w:iCs w:val="0"/>
          <w:spacing w:val="-5"/>
          <w:kern w:val="2"/>
          <w:sz w:val="24"/>
          <w:szCs w:val="24"/>
          <w:lang w:val="en-US" w:eastAsia="zh-CN" w:bidi="ar-SA"/>
        </w:rPr>
        <w:t>商，供应商须具备《中华人民共和国特种设备（电梯）安装改造维修许可证》安装、维修电梯B级及以上资质；或新证为《中华人民共和国特种设备生产许可证》许可项目电梯安装（含修理）曳引驱动乘客电梯(含消防员电梯）B级及以上资质。</w:t>
      </w:r>
    </w:p>
    <w:p>
      <w:pPr>
        <w:adjustRightInd w:val="0"/>
        <w:spacing w:line="360" w:lineRule="auto"/>
        <w:ind w:right="-88" w:rightChars="-42"/>
        <w:outlineLvl w:val="1"/>
        <w:rPr>
          <w:rFonts w:ascii="仿宋" w:hAnsi="仿宋" w:eastAsia="仿宋" w:cs="Times New Roman"/>
          <w:b/>
          <w:bCs/>
          <w:sz w:val="24"/>
          <w:szCs w:val="24"/>
        </w:rPr>
      </w:pPr>
      <w:bookmarkStart w:id="16" w:name="_Toc30358"/>
      <w:bookmarkStart w:id="17" w:name="_Toc11217"/>
      <w:r>
        <w:rPr>
          <w:rFonts w:hint="eastAsia" w:ascii="仿宋" w:hAnsi="仿宋" w:eastAsia="仿宋" w:cs="Times New Roman"/>
          <w:b/>
          <w:bCs/>
          <w:sz w:val="24"/>
          <w:szCs w:val="24"/>
        </w:rPr>
        <w:t>三、获取采购文件</w:t>
      </w:r>
      <w:bookmarkEnd w:id="16"/>
      <w:bookmarkEnd w:id="17"/>
    </w:p>
    <w:p>
      <w:pPr>
        <w:pStyle w:val="18"/>
        <w:adjustRightInd w:val="0"/>
        <w:spacing w:line="360" w:lineRule="auto"/>
        <w:ind w:firstLine="480" w:firstLineChars="200"/>
      </w:pPr>
      <w:r>
        <w:rPr>
          <w:rFonts w:hint="eastAsia" w:ascii="仿宋" w:hAnsi="仿宋" w:eastAsia="仿宋" w:cs="宋体"/>
          <w:sz w:val="24"/>
          <w:szCs w:val="24"/>
        </w:rPr>
        <w:t>1、时间：</w:t>
      </w:r>
      <w:r>
        <w:rPr>
          <w:rFonts w:ascii="仿宋" w:hAnsi="仿宋" w:eastAsia="仿宋" w:cs="宋体"/>
          <w:b/>
          <w:bCs/>
          <w:sz w:val="24"/>
          <w:szCs w:val="24"/>
          <w:u w:val="single"/>
        </w:rPr>
        <w:t>202</w:t>
      </w:r>
      <w:r>
        <w:rPr>
          <w:rFonts w:hint="eastAsia" w:ascii="仿宋" w:hAnsi="仿宋" w:eastAsia="仿宋" w:cs="宋体"/>
          <w:b/>
          <w:bCs/>
          <w:sz w:val="24"/>
          <w:szCs w:val="24"/>
          <w:u w:val="single"/>
        </w:rPr>
        <w:t>2</w:t>
      </w:r>
      <w:r>
        <w:rPr>
          <w:rFonts w:ascii="仿宋" w:hAnsi="仿宋" w:eastAsia="仿宋" w:cs="宋体"/>
          <w:b/>
          <w:bCs/>
          <w:sz w:val="24"/>
          <w:szCs w:val="24"/>
          <w:u w:val="single"/>
        </w:rPr>
        <w:t>年0</w:t>
      </w:r>
      <w:r>
        <w:rPr>
          <w:rFonts w:hint="eastAsia" w:ascii="仿宋" w:hAnsi="仿宋" w:eastAsia="仿宋" w:cs="宋体"/>
          <w:b/>
          <w:bCs/>
          <w:sz w:val="24"/>
          <w:szCs w:val="24"/>
          <w:u w:val="single"/>
          <w:lang w:val="en-US" w:eastAsia="zh-CN"/>
        </w:rPr>
        <w:t>7</w:t>
      </w:r>
      <w:r>
        <w:rPr>
          <w:rFonts w:hint="eastAsia" w:ascii="仿宋" w:hAnsi="仿宋" w:eastAsia="仿宋" w:cs="宋体"/>
          <w:b/>
          <w:bCs/>
          <w:sz w:val="24"/>
          <w:szCs w:val="24"/>
          <w:u w:val="single"/>
        </w:rPr>
        <w:t>月</w:t>
      </w:r>
      <w:r>
        <w:rPr>
          <w:rFonts w:hint="eastAsia" w:ascii="仿宋" w:hAnsi="仿宋" w:eastAsia="仿宋" w:cs="宋体"/>
          <w:b/>
          <w:bCs/>
          <w:sz w:val="24"/>
          <w:szCs w:val="24"/>
          <w:u w:val="single"/>
          <w:lang w:val="en-US" w:eastAsia="zh-CN"/>
        </w:rPr>
        <w:t>12</w:t>
      </w:r>
      <w:r>
        <w:rPr>
          <w:rFonts w:ascii="仿宋" w:hAnsi="仿宋" w:eastAsia="仿宋" w:cs="宋体"/>
          <w:b/>
          <w:bCs/>
          <w:sz w:val="24"/>
          <w:szCs w:val="24"/>
          <w:u w:val="single"/>
        </w:rPr>
        <w:t>日</w:t>
      </w:r>
      <w:r>
        <w:rPr>
          <w:rFonts w:ascii="仿宋" w:hAnsi="仿宋" w:eastAsia="仿宋" w:cs="宋体"/>
          <w:b/>
          <w:bCs/>
          <w:sz w:val="24"/>
          <w:szCs w:val="24"/>
        </w:rPr>
        <w:t xml:space="preserve">至 </w:t>
      </w:r>
      <w:r>
        <w:rPr>
          <w:rFonts w:ascii="仿宋" w:hAnsi="仿宋" w:eastAsia="仿宋" w:cs="宋体"/>
          <w:b/>
          <w:bCs/>
          <w:sz w:val="24"/>
          <w:szCs w:val="24"/>
          <w:u w:val="single"/>
        </w:rPr>
        <w:t>202</w:t>
      </w:r>
      <w:r>
        <w:rPr>
          <w:rFonts w:hint="eastAsia" w:ascii="仿宋" w:hAnsi="仿宋" w:eastAsia="仿宋" w:cs="宋体"/>
          <w:b/>
          <w:bCs/>
          <w:sz w:val="24"/>
          <w:szCs w:val="24"/>
          <w:u w:val="single"/>
        </w:rPr>
        <w:t>2</w:t>
      </w:r>
      <w:r>
        <w:rPr>
          <w:rFonts w:ascii="仿宋" w:hAnsi="仿宋" w:eastAsia="仿宋" w:cs="宋体"/>
          <w:b/>
          <w:bCs/>
          <w:sz w:val="24"/>
          <w:szCs w:val="24"/>
          <w:u w:val="single"/>
        </w:rPr>
        <w:t xml:space="preserve"> 年0</w:t>
      </w:r>
      <w:r>
        <w:rPr>
          <w:rFonts w:hint="eastAsia" w:ascii="仿宋" w:hAnsi="仿宋" w:eastAsia="仿宋" w:cs="宋体"/>
          <w:b/>
          <w:bCs/>
          <w:sz w:val="24"/>
          <w:szCs w:val="24"/>
          <w:u w:val="single"/>
          <w:lang w:val="en-US" w:eastAsia="zh-CN"/>
        </w:rPr>
        <w:t>7</w:t>
      </w:r>
      <w:r>
        <w:rPr>
          <w:rFonts w:ascii="仿宋" w:hAnsi="仿宋" w:eastAsia="仿宋" w:cs="宋体"/>
          <w:b/>
          <w:bCs/>
          <w:sz w:val="24"/>
          <w:szCs w:val="24"/>
          <w:u w:val="single"/>
        </w:rPr>
        <w:t>月</w:t>
      </w:r>
      <w:r>
        <w:rPr>
          <w:rFonts w:hint="eastAsia" w:ascii="仿宋" w:hAnsi="仿宋" w:eastAsia="仿宋" w:cs="宋体"/>
          <w:b/>
          <w:bCs/>
          <w:sz w:val="24"/>
          <w:szCs w:val="24"/>
          <w:u w:val="single"/>
          <w:lang w:val="en-US" w:eastAsia="zh-CN"/>
        </w:rPr>
        <w:t>18</w:t>
      </w:r>
      <w:r>
        <w:rPr>
          <w:rFonts w:ascii="仿宋" w:hAnsi="仿宋" w:eastAsia="仿宋" w:cs="宋体"/>
          <w:b/>
          <w:bCs/>
          <w:sz w:val="24"/>
          <w:szCs w:val="24"/>
          <w:u w:val="single"/>
        </w:rPr>
        <w:t>日</w:t>
      </w:r>
      <w:r>
        <w:rPr>
          <w:rFonts w:ascii="仿宋" w:hAnsi="仿宋" w:eastAsia="仿宋" w:cs="宋体"/>
          <w:b/>
          <w:bCs/>
          <w:sz w:val="24"/>
          <w:szCs w:val="24"/>
        </w:rPr>
        <w:t>，</w:t>
      </w:r>
      <w:r>
        <w:rPr>
          <w:rFonts w:ascii="仿宋" w:hAnsi="仿宋" w:eastAsia="仿宋" w:cs="宋体"/>
          <w:sz w:val="24"/>
          <w:szCs w:val="24"/>
        </w:rPr>
        <w:t xml:space="preserve">每天上午 </w:t>
      </w:r>
      <w:r>
        <w:rPr>
          <w:rFonts w:hint="eastAsia" w:ascii="仿宋" w:hAnsi="仿宋" w:eastAsia="仿宋" w:cs="宋体"/>
          <w:sz w:val="24"/>
          <w:szCs w:val="24"/>
        </w:rPr>
        <w:t>00</w:t>
      </w:r>
      <w:r>
        <w:rPr>
          <w:rFonts w:ascii="仿宋" w:hAnsi="仿宋" w:eastAsia="仿宋" w:cs="宋体"/>
          <w:sz w:val="24"/>
          <w:szCs w:val="24"/>
        </w:rPr>
        <w:t>:</w:t>
      </w:r>
      <w:r>
        <w:rPr>
          <w:rFonts w:hint="eastAsia" w:ascii="仿宋" w:hAnsi="仿宋" w:eastAsia="仿宋" w:cs="宋体"/>
          <w:sz w:val="24"/>
          <w:szCs w:val="24"/>
        </w:rPr>
        <w:t>0</w:t>
      </w:r>
      <w:r>
        <w:rPr>
          <w:rFonts w:ascii="仿宋" w:hAnsi="仿宋" w:eastAsia="仿宋" w:cs="宋体"/>
          <w:sz w:val="24"/>
          <w:szCs w:val="24"/>
        </w:rPr>
        <w:t xml:space="preserve">0 至 </w:t>
      </w:r>
      <w:r>
        <w:rPr>
          <w:rFonts w:hint="eastAsia" w:ascii="仿宋" w:hAnsi="仿宋" w:eastAsia="仿宋" w:cs="宋体"/>
          <w:sz w:val="24"/>
          <w:szCs w:val="24"/>
        </w:rPr>
        <w:t>12</w:t>
      </w:r>
      <w:r>
        <w:rPr>
          <w:rFonts w:ascii="仿宋" w:hAnsi="仿宋" w:eastAsia="仿宋" w:cs="宋体"/>
          <w:sz w:val="24"/>
          <w:szCs w:val="24"/>
        </w:rPr>
        <w:t>:</w:t>
      </w:r>
      <w:r>
        <w:rPr>
          <w:rFonts w:hint="eastAsia" w:ascii="仿宋" w:hAnsi="仿宋" w:eastAsia="仿宋" w:cs="宋体"/>
          <w:sz w:val="24"/>
          <w:szCs w:val="24"/>
        </w:rPr>
        <w:t>0</w:t>
      </w:r>
      <w:r>
        <w:rPr>
          <w:rFonts w:ascii="仿宋" w:hAnsi="仿宋" w:eastAsia="仿宋" w:cs="宋体"/>
          <w:sz w:val="24"/>
          <w:szCs w:val="24"/>
        </w:rPr>
        <w:t>0，下午 1</w:t>
      </w:r>
      <w:r>
        <w:rPr>
          <w:rFonts w:hint="eastAsia" w:ascii="仿宋" w:hAnsi="仿宋" w:eastAsia="仿宋" w:cs="宋体"/>
          <w:sz w:val="24"/>
          <w:szCs w:val="24"/>
        </w:rPr>
        <w:t>2</w:t>
      </w:r>
      <w:r>
        <w:rPr>
          <w:rFonts w:ascii="仿宋" w:hAnsi="仿宋" w:eastAsia="仿宋" w:cs="宋体"/>
          <w:sz w:val="24"/>
          <w:szCs w:val="24"/>
        </w:rPr>
        <w:t>:</w:t>
      </w:r>
      <w:r>
        <w:rPr>
          <w:rFonts w:hint="eastAsia" w:ascii="仿宋" w:hAnsi="仿宋" w:eastAsia="仿宋" w:cs="宋体"/>
          <w:sz w:val="24"/>
          <w:szCs w:val="24"/>
        </w:rPr>
        <w:t>0</w:t>
      </w:r>
      <w:r>
        <w:rPr>
          <w:rFonts w:ascii="仿宋" w:hAnsi="仿宋" w:eastAsia="仿宋" w:cs="宋体"/>
          <w:sz w:val="24"/>
          <w:szCs w:val="24"/>
        </w:rPr>
        <w:t xml:space="preserve">0至 </w:t>
      </w:r>
      <w:r>
        <w:rPr>
          <w:rFonts w:hint="eastAsia" w:ascii="仿宋" w:hAnsi="仿宋" w:eastAsia="仿宋" w:cs="宋体"/>
          <w:sz w:val="24"/>
          <w:szCs w:val="24"/>
        </w:rPr>
        <w:t>24</w:t>
      </w:r>
      <w:r>
        <w:rPr>
          <w:rFonts w:ascii="仿宋" w:hAnsi="仿宋" w:eastAsia="仿宋" w:cs="宋体"/>
          <w:sz w:val="24"/>
          <w:szCs w:val="24"/>
        </w:rPr>
        <w:t xml:space="preserve">:00（北京时间，法定节假日除外 </w:t>
      </w:r>
      <w:r>
        <w:t>）</w:t>
      </w:r>
    </w:p>
    <w:p>
      <w:pPr>
        <w:spacing w:line="360" w:lineRule="auto"/>
        <w:ind w:right="-88" w:rightChars="-42" w:firstLine="480" w:firstLineChars="200"/>
        <w:rPr>
          <w:rFonts w:ascii="仿宋" w:hAnsi="仿宋" w:eastAsia="仿宋" w:cs="仿宋"/>
          <w:spacing w:val="-2"/>
          <w:sz w:val="24"/>
        </w:rPr>
      </w:pPr>
      <w:r>
        <w:rPr>
          <w:rFonts w:hint="eastAsia" w:ascii="仿宋" w:hAnsi="仿宋" w:eastAsia="仿宋" w:cs="宋体"/>
          <w:sz w:val="24"/>
          <w:szCs w:val="24"/>
        </w:rPr>
        <w:t>2、方式：网上下载获取，</w:t>
      </w:r>
      <w:r>
        <w:rPr>
          <w:rFonts w:ascii="仿宋" w:hAnsi="仿宋" w:eastAsia="仿宋" w:cs="仿宋"/>
          <w:spacing w:val="-2"/>
          <w:sz w:val="24"/>
        </w:rPr>
        <w:t>登录</w:t>
      </w:r>
      <w:r>
        <w:rPr>
          <w:rFonts w:hint="eastAsia" w:ascii="仿宋" w:hAnsi="仿宋" w:eastAsia="仿宋" w:cs="仿宋"/>
          <w:spacing w:val="-2"/>
          <w:sz w:val="24"/>
          <w:lang w:eastAsia="zh-CN"/>
        </w:rPr>
        <w:t>随县</w:t>
      </w:r>
      <w:r>
        <w:rPr>
          <w:rFonts w:hint="eastAsia" w:ascii="仿宋" w:hAnsi="仿宋" w:eastAsia="仿宋" w:cs="仿宋"/>
          <w:spacing w:val="-2"/>
          <w:sz w:val="24"/>
        </w:rPr>
        <w:t>政府电子采购平台</w:t>
      </w:r>
      <w:r>
        <w:rPr>
          <w:rFonts w:ascii="仿宋" w:hAnsi="仿宋" w:eastAsia="仿宋" w:cs="仿宋"/>
          <w:sz w:val="24"/>
        </w:rPr>
        <w:t>直接获取</w:t>
      </w:r>
      <w:r>
        <w:rPr>
          <w:rFonts w:hint="eastAsia" w:ascii="仿宋" w:hAnsi="仿宋" w:eastAsia="仿宋" w:cs="仿宋"/>
          <w:sz w:val="24"/>
        </w:rPr>
        <w:t>。</w:t>
      </w:r>
      <w:r>
        <w:rPr>
          <w:rFonts w:hint="eastAsia" w:ascii="仿宋" w:hAnsi="仿宋" w:eastAsia="仿宋" w:cs="仿宋"/>
          <w:spacing w:val="-3"/>
          <w:sz w:val="24"/>
        </w:rPr>
        <w:t>（https://dzcg.hubeigp.gov.cn/assets/special/100/hbenterpoint.html）流程如下：</w:t>
      </w:r>
    </w:p>
    <w:p>
      <w:pPr>
        <w:spacing w:line="360" w:lineRule="auto"/>
        <w:ind w:right="-88" w:rightChars="-42" w:firstLine="480" w:firstLineChars="200"/>
        <w:rPr>
          <w:rFonts w:ascii="仿宋" w:hAnsi="仿宋" w:eastAsia="仿宋" w:cs="宋体"/>
          <w:sz w:val="24"/>
          <w:szCs w:val="24"/>
        </w:rPr>
      </w:pPr>
      <w:r>
        <w:rPr>
          <w:rFonts w:ascii="仿宋" w:hAnsi="仿宋" w:eastAsia="仿宋" w:cs="宋体"/>
          <w:sz w:val="24"/>
          <w:szCs w:val="24"/>
        </w:rPr>
        <w:t>1</w:t>
      </w:r>
      <w:r>
        <w:rPr>
          <w:rFonts w:hint="eastAsia" w:ascii="仿宋" w:hAnsi="仿宋" w:eastAsia="仿宋" w:cs="宋体"/>
          <w:sz w:val="24"/>
          <w:szCs w:val="24"/>
        </w:rPr>
        <w:t>）</w:t>
      </w:r>
      <w:r>
        <w:rPr>
          <w:rFonts w:hint="eastAsia" w:ascii="仿宋" w:hAnsi="仿宋" w:eastAsia="仿宋" w:cs="仿宋"/>
          <w:spacing w:val="-3"/>
          <w:sz w:val="24"/>
        </w:rPr>
        <w:t>未注册账号的供应商。先完成账号注册，经审核通过后办理ＣＡ锁。方式：点击http://jycg.hubei.gov.cn进入湖北省公共资源电子交易（采购）平台，点击“供应商”填写注册信息。供应商注册时应诚信客观、真实准确填写相关信息，不能弄虚作假或假冒他人名义。否则将按国家有关规定进行处理，并在有关网站上公示，由此产生的后果由供应商自行承担。注册信息审核通过后，可进行 CA 锁办理。</w:t>
      </w:r>
    </w:p>
    <w:p>
      <w:pPr>
        <w:spacing w:line="360" w:lineRule="auto"/>
        <w:ind w:right="-88" w:rightChars="-42" w:firstLine="468" w:firstLineChars="200"/>
        <w:rPr>
          <w:rFonts w:ascii="仿宋" w:hAnsi="仿宋" w:eastAsia="仿宋" w:cs="仿宋"/>
          <w:spacing w:val="-3"/>
          <w:sz w:val="24"/>
        </w:rPr>
      </w:pPr>
      <w:r>
        <w:rPr>
          <w:rFonts w:hint="eastAsia" w:ascii="仿宋" w:hAnsi="仿宋" w:eastAsia="仿宋" w:cs="仿宋"/>
          <w:spacing w:val="-3"/>
          <w:sz w:val="24"/>
        </w:rPr>
        <w:t>2）已办理 CA 的供应商。登录</w:t>
      </w:r>
      <w:r>
        <w:rPr>
          <w:rFonts w:hint="eastAsia" w:ascii="仿宋" w:hAnsi="仿宋" w:eastAsia="仿宋" w:cs="仿宋"/>
          <w:spacing w:val="-3"/>
          <w:sz w:val="24"/>
          <w:lang w:eastAsia="zh-CN"/>
        </w:rPr>
        <w:t>随县</w:t>
      </w:r>
      <w:r>
        <w:rPr>
          <w:rFonts w:hint="eastAsia" w:ascii="仿宋" w:hAnsi="仿宋" w:eastAsia="仿宋" w:cs="仿宋"/>
          <w:spacing w:val="-3"/>
          <w:sz w:val="24"/>
        </w:rPr>
        <w:t>政府电子采购平台，可在获取文件有效时间内直接下载采购文件。</w:t>
      </w:r>
    </w:p>
    <w:p>
      <w:pPr>
        <w:pStyle w:val="18"/>
        <w:tabs>
          <w:tab w:val="center" w:pos="4623"/>
        </w:tabs>
        <w:adjustRightIn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3、售价：0 元</w:t>
      </w:r>
      <w:r>
        <w:rPr>
          <w:rFonts w:hint="eastAsia" w:ascii="仿宋" w:hAnsi="仿宋" w:eastAsia="仿宋" w:cs="宋体"/>
          <w:sz w:val="24"/>
          <w:szCs w:val="24"/>
        </w:rPr>
        <w:tab/>
      </w:r>
    </w:p>
    <w:p>
      <w:pPr>
        <w:spacing w:line="360" w:lineRule="auto"/>
        <w:ind w:right="-88" w:rightChars="-42"/>
        <w:outlineLvl w:val="1"/>
        <w:rPr>
          <w:rFonts w:ascii="仿宋" w:hAnsi="仿宋" w:eastAsia="仿宋" w:cs="Times New Roman"/>
          <w:b/>
          <w:bCs/>
          <w:sz w:val="24"/>
          <w:szCs w:val="24"/>
        </w:rPr>
      </w:pPr>
      <w:bookmarkStart w:id="18" w:name="_Toc2263"/>
      <w:bookmarkStart w:id="19" w:name="_Toc19714"/>
      <w:r>
        <w:rPr>
          <w:rFonts w:hint="eastAsia" w:ascii="仿宋" w:hAnsi="仿宋" w:eastAsia="仿宋" w:cs="Times New Roman"/>
          <w:b/>
          <w:bCs/>
          <w:sz w:val="24"/>
          <w:szCs w:val="24"/>
        </w:rPr>
        <w:t>四、响应文件提交</w:t>
      </w:r>
      <w:bookmarkEnd w:id="18"/>
      <w:bookmarkEnd w:id="19"/>
    </w:p>
    <w:p>
      <w:pPr>
        <w:spacing w:line="360" w:lineRule="auto"/>
        <w:ind w:right="-88" w:rightChars="-42" w:firstLine="424" w:firstLineChars="177"/>
        <w:rPr>
          <w:rFonts w:ascii="仿宋" w:hAnsi="仿宋" w:eastAsia="仿宋" w:cs="仿宋"/>
          <w:sz w:val="24"/>
        </w:rPr>
      </w:pPr>
      <w:r>
        <w:rPr>
          <w:rFonts w:hint="eastAsia" w:ascii="仿宋" w:hAnsi="仿宋" w:eastAsia="仿宋" w:cs="宋体"/>
          <w:sz w:val="24"/>
          <w:szCs w:val="24"/>
        </w:rPr>
        <w:t>1、开始时间：</w:t>
      </w:r>
      <w:r>
        <w:rPr>
          <w:rFonts w:hint="eastAsia" w:ascii="仿宋" w:hAnsi="仿宋" w:eastAsia="仿宋" w:cs="宋体"/>
          <w:b/>
          <w:bCs/>
          <w:sz w:val="24"/>
          <w:szCs w:val="24"/>
          <w:u w:val="single"/>
        </w:rPr>
        <w:t>2022</w:t>
      </w:r>
      <w:r>
        <w:rPr>
          <w:rFonts w:hint="eastAsia" w:ascii="仿宋" w:hAnsi="仿宋" w:eastAsia="仿宋" w:cs="宋体"/>
          <w:b/>
          <w:bCs/>
          <w:sz w:val="24"/>
          <w:szCs w:val="24"/>
        </w:rPr>
        <w:t>年</w:t>
      </w:r>
      <w:r>
        <w:rPr>
          <w:rFonts w:hint="eastAsia" w:ascii="仿宋" w:hAnsi="仿宋" w:eastAsia="仿宋" w:cs="宋体"/>
          <w:b/>
          <w:bCs/>
          <w:sz w:val="24"/>
          <w:szCs w:val="24"/>
          <w:u w:val="single"/>
        </w:rPr>
        <w:t>0</w:t>
      </w:r>
      <w:r>
        <w:rPr>
          <w:rFonts w:hint="eastAsia" w:ascii="仿宋" w:hAnsi="仿宋" w:eastAsia="仿宋" w:cs="宋体"/>
          <w:b/>
          <w:bCs/>
          <w:sz w:val="24"/>
          <w:szCs w:val="24"/>
          <w:u w:val="single"/>
          <w:lang w:val="en-US" w:eastAsia="zh-CN"/>
        </w:rPr>
        <w:t>7</w:t>
      </w:r>
      <w:r>
        <w:rPr>
          <w:rFonts w:hint="eastAsia" w:ascii="仿宋" w:hAnsi="仿宋" w:eastAsia="仿宋" w:cs="宋体"/>
          <w:b/>
          <w:bCs/>
          <w:sz w:val="24"/>
          <w:szCs w:val="24"/>
        </w:rPr>
        <w:t>月</w:t>
      </w:r>
      <w:r>
        <w:rPr>
          <w:rFonts w:hint="eastAsia" w:ascii="仿宋" w:hAnsi="仿宋" w:eastAsia="仿宋" w:cs="宋体"/>
          <w:b/>
          <w:bCs/>
          <w:sz w:val="24"/>
          <w:szCs w:val="24"/>
          <w:u w:val="single"/>
          <w:lang w:val="en-US" w:eastAsia="zh-CN"/>
        </w:rPr>
        <w:t>18</w:t>
      </w:r>
      <w:r>
        <w:rPr>
          <w:rFonts w:hint="eastAsia" w:ascii="仿宋" w:hAnsi="仿宋" w:eastAsia="仿宋" w:cs="宋体"/>
          <w:b/>
          <w:bCs/>
          <w:sz w:val="24"/>
          <w:szCs w:val="24"/>
        </w:rPr>
        <w:t>日</w:t>
      </w:r>
      <w:r>
        <w:rPr>
          <w:rFonts w:hint="eastAsia" w:ascii="仿宋" w:hAnsi="仿宋" w:eastAsia="仿宋" w:cs="宋体"/>
          <w:b/>
          <w:bCs/>
          <w:sz w:val="24"/>
          <w:szCs w:val="24"/>
          <w:u w:val="single"/>
        </w:rPr>
        <w:t>0</w:t>
      </w:r>
      <w:r>
        <w:rPr>
          <w:rFonts w:hint="eastAsia" w:ascii="仿宋" w:hAnsi="仿宋" w:eastAsia="仿宋" w:cs="宋体"/>
          <w:b/>
          <w:bCs/>
          <w:sz w:val="24"/>
          <w:szCs w:val="24"/>
          <w:u w:val="single"/>
          <w:lang w:val="en-US" w:eastAsia="zh-CN"/>
        </w:rPr>
        <w:t>8</w:t>
      </w:r>
      <w:r>
        <w:rPr>
          <w:rFonts w:hint="eastAsia" w:ascii="仿宋" w:hAnsi="仿宋" w:eastAsia="仿宋" w:cs="宋体"/>
          <w:b/>
          <w:bCs/>
          <w:sz w:val="24"/>
          <w:szCs w:val="24"/>
        </w:rPr>
        <w:t>点</w:t>
      </w:r>
      <w:r>
        <w:rPr>
          <w:rFonts w:hint="eastAsia" w:ascii="仿宋" w:hAnsi="仿宋" w:eastAsia="仿宋" w:cs="宋体"/>
          <w:b/>
          <w:bCs/>
          <w:sz w:val="24"/>
          <w:szCs w:val="24"/>
          <w:u w:val="single"/>
          <w:lang w:val="en-US" w:eastAsia="zh-CN"/>
        </w:rPr>
        <w:t>3</w:t>
      </w:r>
      <w:r>
        <w:rPr>
          <w:rFonts w:hint="eastAsia" w:ascii="仿宋" w:hAnsi="仿宋" w:eastAsia="仿宋" w:cs="宋体"/>
          <w:b/>
          <w:bCs/>
          <w:sz w:val="24"/>
          <w:szCs w:val="24"/>
          <w:u w:val="single"/>
        </w:rPr>
        <w:t>0</w:t>
      </w:r>
      <w:r>
        <w:rPr>
          <w:rFonts w:hint="eastAsia" w:ascii="仿宋" w:hAnsi="仿宋" w:eastAsia="仿宋" w:cs="宋体"/>
          <w:b/>
          <w:bCs/>
          <w:sz w:val="24"/>
          <w:szCs w:val="24"/>
        </w:rPr>
        <w:t>分</w:t>
      </w:r>
      <w:r>
        <w:rPr>
          <w:rFonts w:hint="eastAsia" w:ascii="仿宋" w:hAnsi="仿宋" w:eastAsia="仿宋" w:cs="宋体"/>
          <w:sz w:val="24"/>
          <w:szCs w:val="24"/>
        </w:rPr>
        <w:t>（北京时间）。</w:t>
      </w:r>
    </w:p>
    <w:p>
      <w:pPr>
        <w:spacing w:line="360" w:lineRule="auto"/>
        <w:ind w:right="-88" w:rightChars="-42" w:firstLine="424" w:firstLineChars="177"/>
        <w:rPr>
          <w:rFonts w:ascii="仿宋" w:hAnsi="仿宋" w:eastAsia="仿宋" w:cs="宋体"/>
          <w:sz w:val="24"/>
          <w:szCs w:val="24"/>
        </w:rPr>
      </w:pPr>
      <w:r>
        <w:rPr>
          <w:rFonts w:hint="eastAsia" w:ascii="仿宋" w:hAnsi="仿宋" w:eastAsia="仿宋" w:cs="宋体"/>
          <w:sz w:val="24"/>
          <w:szCs w:val="24"/>
        </w:rPr>
        <w:t>2、截止时间：</w:t>
      </w:r>
      <w:r>
        <w:rPr>
          <w:rFonts w:hint="eastAsia" w:ascii="仿宋" w:hAnsi="仿宋" w:eastAsia="仿宋" w:cs="宋体"/>
          <w:b/>
          <w:bCs/>
          <w:sz w:val="24"/>
          <w:szCs w:val="24"/>
          <w:u w:val="single"/>
        </w:rPr>
        <w:t>2022</w:t>
      </w:r>
      <w:r>
        <w:rPr>
          <w:rFonts w:hint="eastAsia" w:ascii="仿宋" w:hAnsi="仿宋" w:eastAsia="仿宋" w:cs="宋体"/>
          <w:b/>
          <w:bCs/>
          <w:sz w:val="24"/>
          <w:szCs w:val="24"/>
        </w:rPr>
        <w:t>年</w:t>
      </w:r>
      <w:r>
        <w:rPr>
          <w:rFonts w:hint="eastAsia" w:ascii="仿宋" w:hAnsi="仿宋" w:eastAsia="仿宋" w:cs="宋体"/>
          <w:b/>
          <w:bCs/>
          <w:sz w:val="24"/>
          <w:szCs w:val="24"/>
          <w:u w:val="single"/>
        </w:rPr>
        <w:t>07</w:t>
      </w:r>
      <w:r>
        <w:rPr>
          <w:rFonts w:hint="eastAsia" w:ascii="仿宋" w:hAnsi="仿宋" w:eastAsia="仿宋" w:cs="宋体"/>
          <w:b/>
          <w:bCs/>
          <w:sz w:val="24"/>
          <w:szCs w:val="24"/>
        </w:rPr>
        <w:t>月</w:t>
      </w:r>
      <w:r>
        <w:rPr>
          <w:rFonts w:hint="eastAsia" w:ascii="仿宋" w:hAnsi="仿宋" w:eastAsia="仿宋" w:cs="宋体"/>
          <w:b/>
          <w:bCs/>
          <w:sz w:val="24"/>
          <w:szCs w:val="24"/>
          <w:u w:val="single"/>
          <w:lang w:val="en-US" w:eastAsia="zh-CN"/>
        </w:rPr>
        <w:t>26</w:t>
      </w:r>
      <w:r>
        <w:rPr>
          <w:rFonts w:hint="eastAsia" w:ascii="仿宋" w:hAnsi="仿宋" w:eastAsia="仿宋" w:cs="宋体"/>
          <w:b/>
          <w:bCs/>
          <w:sz w:val="24"/>
          <w:szCs w:val="24"/>
        </w:rPr>
        <w:t>日</w:t>
      </w:r>
      <w:r>
        <w:rPr>
          <w:rFonts w:hint="eastAsia" w:ascii="仿宋" w:hAnsi="仿宋" w:eastAsia="仿宋" w:cs="宋体"/>
          <w:b/>
          <w:bCs/>
          <w:sz w:val="24"/>
          <w:szCs w:val="24"/>
          <w:u w:val="single"/>
          <w:lang w:val="en-US" w:eastAsia="zh-CN"/>
        </w:rPr>
        <w:t>09</w:t>
      </w:r>
      <w:r>
        <w:rPr>
          <w:rFonts w:hint="eastAsia" w:ascii="仿宋" w:hAnsi="仿宋" w:eastAsia="仿宋" w:cs="宋体"/>
          <w:b/>
          <w:bCs/>
          <w:sz w:val="24"/>
          <w:szCs w:val="24"/>
        </w:rPr>
        <w:t>点</w:t>
      </w:r>
      <w:r>
        <w:rPr>
          <w:rFonts w:hint="eastAsia" w:ascii="仿宋" w:hAnsi="仿宋" w:eastAsia="仿宋" w:cs="宋体"/>
          <w:b/>
          <w:bCs/>
          <w:sz w:val="24"/>
          <w:szCs w:val="24"/>
          <w:u w:val="single"/>
        </w:rPr>
        <w:t>30</w:t>
      </w:r>
      <w:r>
        <w:rPr>
          <w:rFonts w:hint="eastAsia" w:ascii="仿宋" w:hAnsi="仿宋" w:eastAsia="仿宋" w:cs="宋体"/>
          <w:b/>
          <w:bCs/>
          <w:sz w:val="24"/>
          <w:szCs w:val="24"/>
        </w:rPr>
        <w:t>分</w:t>
      </w:r>
      <w:r>
        <w:rPr>
          <w:rFonts w:hint="eastAsia" w:ascii="仿宋" w:hAnsi="仿宋" w:eastAsia="仿宋" w:cs="宋体"/>
          <w:sz w:val="24"/>
          <w:szCs w:val="24"/>
        </w:rPr>
        <w:t>（北京时间）。</w:t>
      </w:r>
    </w:p>
    <w:p>
      <w:pPr>
        <w:spacing w:line="360" w:lineRule="auto"/>
        <w:ind w:right="-88" w:rightChars="-42" w:firstLine="480" w:firstLineChars="200"/>
        <w:rPr>
          <w:rFonts w:ascii="仿宋" w:hAnsi="仿宋" w:eastAsia="仿宋" w:cs="宋体"/>
          <w:sz w:val="24"/>
          <w:szCs w:val="24"/>
        </w:rPr>
      </w:pPr>
      <w:r>
        <w:rPr>
          <w:rFonts w:hint="eastAsia" w:ascii="仿宋" w:hAnsi="仿宋" w:eastAsia="仿宋" w:cs="宋体"/>
          <w:sz w:val="24"/>
          <w:szCs w:val="24"/>
        </w:rPr>
        <w:t>地点：“</w:t>
      </w:r>
      <w:r>
        <w:rPr>
          <w:rFonts w:hint="eastAsia" w:ascii="仿宋" w:hAnsi="仿宋" w:eastAsia="仿宋" w:cs="宋体"/>
          <w:sz w:val="24"/>
          <w:szCs w:val="24"/>
          <w:lang w:eastAsia="zh-CN"/>
        </w:rPr>
        <w:t>随县</w:t>
      </w:r>
      <w:r>
        <w:rPr>
          <w:rFonts w:hint="eastAsia" w:ascii="仿宋" w:hAnsi="仿宋" w:eastAsia="仿宋" w:cs="宋体"/>
          <w:sz w:val="24"/>
          <w:szCs w:val="24"/>
        </w:rPr>
        <w:t>政府电子采购平台”（https://dzcg.hubeigp.gov.cn/assets/special/100/hbenterpoint.html）提交。</w:t>
      </w:r>
    </w:p>
    <w:p>
      <w:pPr>
        <w:spacing w:line="360" w:lineRule="auto"/>
        <w:ind w:right="-88" w:rightChars="-42"/>
        <w:outlineLvl w:val="1"/>
        <w:rPr>
          <w:rFonts w:ascii="仿宋" w:hAnsi="仿宋" w:eastAsia="仿宋" w:cs="Times New Roman"/>
          <w:b/>
          <w:bCs/>
          <w:sz w:val="24"/>
          <w:szCs w:val="24"/>
        </w:rPr>
      </w:pPr>
      <w:bookmarkStart w:id="20" w:name="_Toc14498"/>
      <w:bookmarkStart w:id="21" w:name="_Toc10375"/>
      <w:r>
        <w:rPr>
          <w:rFonts w:hint="eastAsia" w:ascii="仿宋" w:hAnsi="仿宋" w:eastAsia="仿宋" w:cs="Times New Roman"/>
          <w:b/>
          <w:bCs/>
          <w:sz w:val="24"/>
          <w:szCs w:val="24"/>
        </w:rPr>
        <w:t>五、开启</w:t>
      </w:r>
      <w:bookmarkEnd w:id="20"/>
      <w:bookmarkEnd w:id="21"/>
    </w:p>
    <w:p>
      <w:pPr>
        <w:spacing w:line="360" w:lineRule="auto"/>
        <w:ind w:right="-88" w:rightChars="-42" w:firstLine="480" w:firstLineChars="200"/>
        <w:rPr>
          <w:rFonts w:ascii="仿宋" w:hAnsi="仿宋" w:eastAsia="仿宋" w:cs="宋体"/>
          <w:sz w:val="24"/>
          <w:szCs w:val="24"/>
        </w:rPr>
      </w:pPr>
      <w:r>
        <w:rPr>
          <w:rFonts w:hint="eastAsia" w:ascii="仿宋" w:hAnsi="仿宋" w:eastAsia="仿宋" w:cs="宋体"/>
          <w:sz w:val="24"/>
          <w:szCs w:val="24"/>
        </w:rPr>
        <w:t>1、时间：</w:t>
      </w:r>
      <w:r>
        <w:rPr>
          <w:rFonts w:hint="eastAsia" w:ascii="仿宋" w:hAnsi="仿宋" w:eastAsia="仿宋" w:cs="宋体"/>
          <w:b/>
          <w:bCs/>
          <w:sz w:val="24"/>
          <w:szCs w:val="24"/>
          <w:u w:val="single"/>
        </w:rPr>
        <w:t>2022</w:t>
      </w:r>
      <w:r>
        <w:rPr>
          <w:rFonts w:hint="eastAsia" w:ascii="仿宋" w:hAnsi="仿宋" w:eastAsia="仿宋" w:cs="宋体"/>
          <w:b/>
          <w:bCs/>
          <w:sz w:val="24"/>
          <w:szCs w:val="24"/>
        </w:rPr>
        <w:t>年</w:t>
      </w:r>
      <w:r>
        <w:rPr>
          <w:rFonts w:hint="eastAsia" w:ascii="仿宋" w:hAnsi="仿宋" w:eastAsia="仿宋" w:cs="宋体"/>
          <w:b/>
          <w:bCs/>
          <w:sz w:val="24"/>
          <w:szCs w:val="24"/>
          <w:u w:val="single"/>
        </w:rPr>
        <w:t>07</w:t>
      </w:r>
      <w:r>
        <w:rPr>
          <w:rFonts w:hint="eastAsia" w:ascii="仿宋" w:hAnsi="仿宋" w:eastAsia="仿宋" w:cs="宋体"/>
          <w:b/>
          <w:bCs/>
          <w:sz w:val="24"/>
          <w:szCs w:val="24"/>
        </w:rPr>
        <w:t>月</w:t>
      </w:r>
      <w:r>
        <w:rPr>
          <w:rFonts w:hint="eastAsia" w:ascii="仿宋" w:hAnsi="仿宋" w:eastAsia="仿宋" w:cs="宋体"/>
          <w:b/>
          <w:bCs/>
          <w:sz w:val="24"/>
          <w:szCs w:val="24"/>
          <w:u w:val="single"/>
          <w:lang w:val="en-US" w:eastAsia="zh-CN"/>
        </w:rPr>
        <w:t>26</w:t>
      </w:r>
      <w:r>
        <w:rPr>
          <w:rFonts w:hint="eastAsia" w:ascii="仿宋" w:hAnsi="仿宋" w:eastAsia="仿宋" w:cs="宋体"/>
          <w:b/>
          <w:bCs/>
          <w:sz w:val="24"/>
          <w:szCs w:val="24"/>
        </w:rPr>
        <w:t>日</w:t>
      </w:r>
      <w:r>
        <w:rPr>
          <w:rFonts w:hint="eastAsia" w:ascii="仿宋" w:hAnsi="仿宋" w:eastAsia="仿宋" w:cs="宋体"/>
          <w:b/>
          <w:bCs/>
          <w:sz w:val="24"/>
          <w:szCs w:val="24"/>
          <w:u w:val="single"/>
          <w:lang w:val="en-US" w:eastAsia="zh-CN"/>
        </w:rPr>
        <w:t>09</w:t>
      </w:r>
      <w:r>
        <w:rPr>
          <w:rFonts w:hint="eastAsia" w:ascii="仿宋" w:hAnsi="仿宋" w:eastAsia="仿宋" w:cs="宋体"/>
          <w:b/>
          <w:bCs/>
          <w:sz w:val="24"/>
          <w:szCs w:val="24"/>
        </w:rPr>
        <w:t>点</w:t>
      </w:r>
      <w:r>
        <w:rPr>
          <w:rFonts w:hint="eastAsia" w:ascii="仿宋" w:hAnsi="仿宋" w:eastAsia="仿宋" w:cs="宋体"/>
          <w:b/>
          <w:bCs/>
          <w:sz w:val="24"/>
          <w:szCs w:val="24"/>
          <w:u w:val="single"/>
        </w:rPr>
        <w:t>30</w:t>
      </w:r>
      <w:r>
        <w:rPr>
          <w:rFonts w:hint="eastAsia" w:ascii="仿宋" w:hAnsi="仿宋" w:eastAsia="仿宋" w:cs="宋体"/>
          <w:b/>
          <w:bCs/>
          <w:sz w:val="24"/>
          <w:szCs w:val="24"/>
        </w:rPr>
        <w:t>分（北京时间）。</w:t>
      </w:r>
    </w:p>
    <w:p>
      <w:pPr>
        <w:spacing w:line="360" w:lineRule="auto"/>
        <w:ind w:right="-88" w:rightChars="-42" w:firstLine="480" w:firstLineChars="200"/>
        <w:jc w:val="left"/>
        <w:rPr>
          <w:rFonts w:ascii="仿宋" w:hAnsi="仿宋" w:eastAsia="仿宋" w:cs="宋体"/>
          <w:sz w:val="24"/>
          <w:szCs w:val="24"/>
        </w:rPr>
      </w:pPr>
      <w:r>
        <w:rPr>
          <w:rFonts w:hint="eastAsia" w:ascii="仿宋" w:hAnsi="仿宋" w:eastAsia="仿宋" w:cs="宋体"/>
          <w:sz w:val="24"/>
          <w:szCs w:val="24"/>
        </w:rPr>
        <w:t>2、地点：“</w:t>
      </w:r>
      <w:r>
        <w:rPr>
          <w:rFonts w:hint="eastAsia" w:ascii="仿宋" w:hAnsi="仿宋" w:eastAsia="仿宋" w:cs="宋体"/>
          <w:sz w:val="24"/>
          <w:szCs w:val="24"/>
          <w:lang w:eastAsia="zh-CN"/>
        </w:rPr>
        <w:t>随县</w:t>
      </w:r>
      <w:r>
        <w:rPr>
          <w:rFonts w:hint="eastAsia" w:ascii="仿宋" w:hAnsi="仿宋" w:eastAsia="仿宋" w:cs="宋体"/>
          <w:sz w:val="24"/>
          <w:szCs w:val="24"/>
        </w:rPr>
        <w:t>政府电子采购平台”。（https://dzcg.hubeigp.gov.cn/assets/special/100/hbenterpoint.html）</w:t>
      </w:r>
    </w:p>
    <w:p>
      <w:pPr>
        <w:spacing w:line="360" w:lineRule="auto"/>
        <w:ind w:right="-88" w:rightChars="-42"/>
        <w:jc w:val="left"/>
        <w:outlineLvl w:val="1"/>
        <w:rPr>
          <w:rFonts w:ascii="仿宋" w:hAnsi="仿宋" w:eastAsia="仿宋" w:cs="Times New Roman"/>
          <w:b/>
          <w:bCs/>
          <w:sz w:val="24"/>
          <w:szCs w:val="24"/>
        </w:rPr>
      </w:pPr>
      <w:bookmarkStart w:id="22" w:name="_Toc15197"/>
      <w:bookmarkStart w:id="23" w:name="_Toc14345"/>
      <w:r>
        <w:rPr>
          <w:rFonts w:hint="eastAsia" w:ascii="仿宋" w:hAnsi="仿宋" w:eastAsia="仿宋" w:cs="Times New Roman"/>
          <w:b/>
          <w:bCs/>
          <w:sz w:val="24"/>
          <w:szCs w:val="24"/>
        </w:rPr>
        <w:t>六、公告期限</w:t>
      </w:r>
      <w:bookmarkEnd w:id="22"/>
      <w:bookmarkEnd w:id="23"/>
    </w:p>
    <w:p>
      <w:pPr>
        <w:spacing w:line="360" w:lineRule="auto"/>
        <w:ind w:right="-88" w:rightChars="-42" w:firstLine="480" w:firstLineChars="200"/>
        <w:rPr>
          <w:rFonts w:ascii="仿宋" w:hAnsi="仿宋" w:eastAsia="仿宋" w:cs="宋体"/>
          <w:sz w:val="24"/>
          <w:szCs w:val="24"/>
        </w:rPr>
      </w:pPr>
      <w:r>
        <w:rPr>
          <w:rFonts w:hint="eastAsia" w:ascii="仿宋" w:hAnsi="仿宋" w:eastAsia="仿宋" w:cs="宋体"/>
          <w:sz w:val="24"/>
          <w:szCs w:val="24"/>
        </w:rPr>
        <w:t>自本公告发布之日起3个工作日。</w:t>
      </w:r>
    </w:p>
    <w:p>
      <w:pPr>
        <w:numPr>
          <w:ilvl w:val="0"/>
          <w:numId w:val="5"/>
        </w:numPr>
        <w:spacing w:line="360" w:lineRule="auto"/>
        <w:ind w:right="-88" w:rightChars="-42"/>
        <w:outlineLvl w:val="1"/>
        <w:rPr>
          <w:rFonts w:ascii="仿宋" w:hAnsi="仿宋" w:eastAsia="仿宋" w:cs="宋体"/>
          <w:b/>
          <w:bCs/>
          <w:sz w:val="24"/>
          <w:szCs w:val="24"/>
        </w:rPr>
      </w:pPr>
      <w:bookmarkStart w:id="24" w:name="_Toc1583"/>
      <w:bookmarkStart w:id="25" w:name="_Toc10908"/>
      <w:r>
        <w:rPr>
          <w:rFonts w:hint="eastAsia" w:ascii="仿宋" w:hAnsi="仿宋" w:eastAsia="仿宋" w:cs="宋体"/>
          <w:b/>
          <w:bCs/>
          <w:sz w:val="24"/>
          <w:szCs w:val="24"/>
        </w:rPr>
        <w:t>其它补充事宜</w:t>
      </w:r>
      <w:bookmarkEnd w:id="24"/>
      <w:bookmarkEnd w:id="25"/>
    </w:p>
    <w:p>
      <w:pPr>
        <w:pStyle w:val="18"/>
        <w:spacing w:line="360" w:lineRule="auto"/>
        <w:ind w:right="-88" w:rightChars="-42"/>
        <w:rPr>
          <w:rFonts w:ascii="仿宋" w:hAnsi="仿宋" w:eastAsia="仿宋"/>
        </w:rPr>
      </w:pPr>
      <w:r>
        <w:rPr>
          <w:rFonts w:hint="eastAsia" w:ascii="仿宋" w:hAnsi="仿宋" w:eastAsia="仿宋" w:cs="宋体"/>
          <w:b/>
          <w:bCs/>
          <w:sz w:val="24"/>
          <w:szCs w:val="24"/>
        </w:rPr>
        <w:t xml:space="preserve">  </w:t>
      </w:r>
      <w:r>
        <w:rPr>
          <w:rFonts w:hint="eastAsia" w:ascii="仿宋" w:hAnsi="仿宋" w:eastAsia="仿宋" w:cs="仿宋"/>
          <w:sz w:val="24"/>
        </w:rPr>
        <w:t xml:space="preserve">  1、</w:t>
      </w:r>
      <w:r>
        <w:rPr>
          <w:rFonts w:ascii="仿宋" w:hAnsi="仿宋" w:eastAsia="仿宋" w:cs="仿宋"/>
          <w:sz w:val="24"/>
        </w:rPr>
        <w:t>供应商无需提交纸质响应文件，需于截止时间前在</w:t>
      </w:r>
      <w:r>
        <w:rPr>
          <w:rFonts w:hint="eastAsia" w:ascii="仿宋" w:hAnsi="仿宋" w:eastAsia="仿宋" w:cs="仿宋"/>
          <w:sz w:val="24"/>
          <w:lang w:eastAsia="zh-CN"/>
        </w:rPr>
        <w:t>随县</w:t>
      </w:r>
      <w:r>
        <w:rPr>
          <w:rFonts w:ascii="仿宋" w:hAnsi="仿宋" w:eastAsia="仿宋" w:cs="仿宋"/>
          <w:sz w:val="24"/>
        </w:rPr>
        <w:t>政府</w:t>
      </w:r>
      <w:r>
        <w:rPr>
          <w:rFonts w:hint="eastAsia" w:ascii="仿宋" w:hAnsi="仿宋" w:eastAsia="仿宋" w:cs="仿宋"/>
          <w:sz w:val="24"/>
        </w:rPr>
        <w:t>电子</w:t>
      </w:r>
      <w:r>
        <w:rPr>
          <w:rFonts w:ascii="仿宋" w:hAnsi="仿宋" w:eastAsia="仿宋" w:cs="仿宋"/>
          <w:sz w:val="24"/>
        </w:rPr>
        <w:t>采购</w:t>
      </w:r>
      <w:r>
        <w:rPr>
          <w:rFonts w:hint="eastAsia" w:ascii="仿宋" w:hAnsi="仿宋" w:eastAsia="仿宋" w:cs="仿宋"/>
          <w:sz w:val="24"/>
        </w:rPr>
        <w:t>平台上传电子响应文件一份。投标过程中如遇系统操作问题可咨询：0722-</w:t>
      </w:r>
      <w:r>
        <w:rPr>
          <w:rFonts w:hint="eastAsia" w:ascii="仿宋" w:hAnsi="仿宋" w:eastAsia="仿宋" w:cs="仿宋"/>
          <w:sz w:val="24"/>
          <w:lang w:val="en-US" w:eastAsia="zh-CN"/>
        </w:rPr>
        <w:t>3563205</w:t>
      </w:r>
      <w:r>
        <w:rPr>
          <w:rFonts w:hint="eastAsia" w:ascii="仿宋" w:hAnsi="仿宋" w:eastAsia="仿宋" w:cs="仿宋"/>
          <w:sz w:val="24"/>
        </w:rPr>
        <w:t>、全省供应商</w:t>
      </w:r>
      <w:r>
        <w:rPr>
          <w:rFonts w:ascii="仿宋" w:hAnsi="仿宋" w:eastAsia="仿宋"/>
          <w:sz w:val="24"/>
        </w:rPr>
        <w:t>QQ群：</w:t>
      </w:r>
      <w:r>
        <w:rPr>
          <w:rFonts w:hint="eastAsia" w:ascii="仿宋" w:hAnsi="仿宋" w:eastAsia="仿宋"/>
          <w:sz w:val="24"/>
        </w:rPr>
        <w:t>463671735 / 966545752</w:t>
      </w:r>
      <w:r>
        <w:rPr>
          <w:rFonts w:ascii="仿宋" w:hAnsi="仿宋" w:eastAsia="仿宋"/>
          <w:sz w:val="24"/>
        </w:rPr>
        <w:t>，联系电话：</w:t>
      </w:r>
      <w:r>
        <w:rPr>
          <w:rFonts w:hint="eastAsia" w:ascii="仿宋" w:hAnsi="仿宋" w:eastAsia="仿宋"/>
          <w:sz w:val="24"/>
        </w:rPr>
        <w:t>4009913966</w:t>
      </w:r>
    </w:p>
    <w:p>
      <w:pPr>
        <w:spacing w:line="360" w:lineRule="auto"/>
        <w:ind w:right="-88" w:rightChars="-42" w:firstLine="480" w:firstLineChars="200"/>
        <w:rPr>
          <w:rFonts w:ascii="仿宋" w:hAnsi="仿宋" w:eastAsia="仿宋" w:cs="宋体"/>
          <w:sz w:val="24"/>
          <w:szCs w:val="24"/>
        </w:rPr>
      </w:pPr>
      <w:r>
        <w:rPr>
          <w:rFonts w:hint="eastAsia" w:ascii="仿宋" w:hAnsi="仿宋" w:eastAsia="仿宋" w:cs="宋体"/>
          <w:sz w:val="24"/>
          <w:szCs w:val="24"/>
        </w:rPr>
        <w:t>2、政府采购相关政策执行：落实政府采购强制优先采购节能产品政策；政府采购优先采购环保产品政策；政府采购促进中小企业发展（监狱企业、残疾人福利性单位视同小微企业）等政策。</w:t>
      </w:r>
    </w:p>
    <w:bookmarkEnd w:id="14"/>
    <w:bookmarkEnd w:id="15"/>
    <w:p>
      <w:pPr>
        <w:pStyle w:val="18"/>
        <w:spacing w:line="360" w:lineRule="auto"/>
        <w:ind w:right="-88" w:rightChars="-42" w:firstLine="480" w:firstLineChars="200"/>
        <w:rPr>
          <w:rFonts w:hint="eastAsia" w:ascii="仿宋" w:hAnsi="仿宋" w:eastAsia="仿宋"/>
          <w:sz w:val="24"/>
          <w:lang w:val="en-US" w:eastAsia="zh-CN"/>
        </w:rPr>
      </w:pPr>
      <w:bookmarkStart w:id="26" w:name="_Toc35393636"/>
      <w:bookmarkStart w:id="27" w:name="_Toc20538"/>
      <w:bookmarkStart w:id="28" w:name="_Toc35393805"/>
      <w:bookmarkStart w:id="29" w:name="_Toc28359018"/>
      <w:bookmarkStart w:id="30" w:name="_Toc24012"/>
      <w:bookmarkStart w:id="31" w:name="_Toc28359095"/>
      <w:bookmarkStart w:id="32" w:name="_Toc3223"/>
      <w:r>
        <w:rPr>
          <w:rFonts w:hint="eastAsia" w:ascii="仿宋" w:hAnsi="仿宋" w:eastAsia="仿宋"/>
          <w:sz w:val="24"/>
          <w:lang w:val="en-US" w:eastAsia="zh-CN"/>
        </w:rPr>
        <w:t>3、为支持扶持中小微企业及推进“政采贷”政策落实，目前随县已开通的“政采</w:t>
      </w:r>
    </w:p>
    <w:p>
      <w:pPr>
        <w:pStyle w:val="18"/>
        <w:spacing w:line="360" w:lineRule="auto"/>
        <w:ind w:right="-88" w:rightChars="-42"/>
        <w:rPr>
          <w:rFonts w:hint="eastAsia" w:ascii="仿宋" w:hAnsi="仿宋" w:eastAsia="仿宋"/>
          <w:sz w:val="24"/>
          <w:lang w:val="en-US" w:eastAsia="zh-CN"/>
        </w:rPr>
      </w:pPr>
      <w:r>
        <w:rPr>
          <w:rFonts w:hint="eastAsia" w:ascii="仿宋" w:hAnsi="仿宋" w:eastAsia="仿宋"/>
          <w:sz w:val="24"/>
          <w:lang w:val="en-US" w:eastAsia="zh-CN"/>
        </w:rPr>
        <w:t>贷”银行有2家，联系方式如下：（1）建设银行随县支行：0722-3338009；（2）邮储银行随县支行：0722-3338922。</w:t>
      </w:r>
    </w:p>
    <w:p>
      <w:pPr>
        <w:pStyle w:val="18"/>
        <w:numPr>
          <w:ilvl w:val="0"/>
          <w:numId w:val="6"/>
        </w:numPr>
        <w:spacing w:line="360" w:lineRule="auto"/>
        <w:ind w:right="-88" w:rightChars="-42" w:firstLine="480" w:firstLineChars="200"/>
        <w:rPr>
          <w:rFonts w:hint="eastAsia" w:ascii="仿宋" w:hAnsi="仿宋" w:eastAsia="仿宋"/>
          <w:sz w:val="24"/>
        </w:rPr>
      </w:pPr>
      <w:r>
        <w:rPr>
          <w:rFonts w:hint="eastAsia" w:ascii="仿宋" w:hAnsi="仿宋" w:eastAsia="仿宋"/>
          <w:sz w:val="24"/>
          <w:lang w:val="en-US" w:eastAsia="zh-CN"/>
        </w:rPr>
        <w:t>质疑：供应商对磋商文</w:t>
      </w:r>
      <w:r>
        <w:rPr>
          <w:rFonts w:hint="eastAsia" w:ascii="仿宋" w:hAnsi="仿宋" w:eastAsia="仿宋"/>
          <w:sz w:val="24"/>
        </w:rPr>
        <w:t>件、采购过程和中标结果使自己的权益受到损害的，可以在知道或者应知其权益受到损害之日起7个工作日内，向</w:t>
      </w:r>
      <w:r>
        <w:rPr>
          <w:rFonts w:hint="eastAsia" w:ascii="仿宋" w:hAnsi="仿宋" w:eastAsia="仿宋"/>
          <w:sz w:val="24"/>
          <w:lang w:eastAsia="zh-CN"/>
        </w:rPr>
        <w:t>随县政府采购</w:t>
      </w:r>
      <w:r>
        <w:rPr>
          <w:rFonts w:hint="eastAsia" w:ascii="仿宋" w:hAnsi="仿宋" w:eastAsia="仿宋"/>
          <w:sz w:val="24"/>
        </w:rPr>
        <w:t>中心提出质疑。质疑提出时间以提供书面质疑书记载为准。联系人</w:t>
      </w:r>
      <w:r>
        <w:rPr>
          <w:rFonts w:hint="eastAsia" w:ascii="仿宋" w:hAnsi="仿宋" w:eastAsia="仿宋"/>
          <w:sz w:val="24"/>
          <w:lang w:eastAsia="zh-CN"/>
        </w:rPr>
        <w:t>：钦盼</w:t>
      </w:r>
      <w:r>
        <w:rPr>
          <w:rFonts w:hint="eastAsia" w:ascii="仿宋" w:hAnsi="仿宋" w:eastAsia="仿宋"/>
          <w:sz w:val="24"/>
        </w:rPr>
        <w:t>；联系电话：0722-</w:t>
      </w:r>
      <w:r>
        <w:rPr>
          <w:rFonts w:hint="eastAsia" w:ascii="仿宋" w:hAnsi="仿宋" w:eastAsia="仿宋"/>
          <w:sz w:val="24"/>
          <w:lang w:val="en-US" w:eastAsia="zh-CN"/>
        </w:rPr>
        <w:t>3563205</w:t>
      </w:r>
      <w:r>
        <w:rPr>
          <w:rFonts w:hint="eastAsia" w:ascii="仿宋" w:hAnsi="仿宋" w:eastAsia="仿宋"/>
          <w:sz w:val="24"/>
        </w:rPr>
        <w:t>； 联系地址：</w:t>
      </w:r>
      <w:r>
        <w:rPr>
          <w:rFonts w:hint="eastAsia" w:ascii="仿宋" w:hAnsi="仿宋" w:eastAsia="仿宋"/>
          <w:sz w:val="24"/>
          <w:lang w:eastAsia="zh-CN"/>
        </w:rPr>
        <w:t>随县新民主路</w:t>
      </w:r>
      <w:r>
        <w:rPr>
          <w:rFonts w:hint="eastAsia" w:ascii="仿宋" w:hAnsi="仿宋" w:eastAsia="仿宋"/>
          <w:sz w:val="24"/>
        </w:rPr>
        <w:t>（随县政府大楼南侧）</w:t>
      </w:r>
    </w:p>
    <w:p>
      <w:pPr>
        <w:pStyle w:val="18"/>
        <w:numPr>
          <w:ilvl w:val="0"/>
          <w:numId w:val="0"/>
        </w:numPr>
        <w:spacing w:line="360" w:lineRule="auto"/>
        <w:ind w:right="-88" w:rightChars="-42" w:firstLine="482" w:firstLineChars="200"/>
        <w:rPr>
          <w:rFonts w:ascii="仿宋" w:hAnsi="仿宋" w:eastAsia="仿宋" w:cs="Times New Roman"/>
          <w:b/>
          <w:bCs/>
          <w:sz w:val="24"/>
          <w:szCs w:val="24"/>
        </w:rPr>
      </w:pPr>
      <w:r>
        <w:rPr>
          <w:rFonts w:hint="eastAsia" w:ascii="仿宋" w:hAnsi="仿宋" w:eastAsia="仿宋" w:cs="Times New Roman"/>
          <w:b/>
          <w:bCs/>
          <w:sz w:val="24"/>
          <w:szCs w:val="24"/>
        </w:rPr>
        <w:t>八、凡对本次采购提出询问，请按</w:t>
      </w:r>
      <w:r>
        <w:rPr>
          <w:rFonts w:ascii="仿宋" w:hAnsi="仿宋" w:eastAsia="仿宋" w:cs="Times New Roman"/>
          <w:b/>
          <w:bCs/>
          <w:sz w:val="24"/>
          <w:szCs w:val="24"/>
        </w:rPr>
        <w:t>以下方式</w:t>
      </w:r>
      <w:r>
        <w:rPr>
          <w:rFonts w:hint="eastAsia" w:ascii="仿宋" w:hAnsi="仿宋" w:eastAsia="仿宋" w:cs="Times New Roman"/>
          <w:b/>
          <w:bCs/>
          <w:sz w:val="24"/>
          <w:szCs w:val="24"/>
        </w:rPr>
        <w:t>联系</w:t>
      </w:r>
      <w:bookmarkEnd w:id="26"/>
      <w:bookmarkEnd w:id="27"/>
      <w:bookmarkEnd w:id="28"/>
      <w:bookmarkEnd w:id="29"/>
      <w:bookmarkEnd w:id="30"/>
      <w:bookmarkEnd w:id="31"/>
      <w:bookmarkEnd w:id="32"/>
    </w:p>
    <w:p>
      <w:pPr>
        <w:spacing w:line="360" w:lineRule="auto"/>
        <w:ind w:right="-88" w:rightChars="-42" w:firstLine="480" w:firstLineChars="200"/>
        <w:rPr>
          <w:rFonts w:ascii="仿宋" w:hAnsi="仿宋" w:eastAsia="仿宋" w:cs="宋体"/>
          <w:sz w:val="24"/>
          <w:szCs w:val="24"/>
        </w:rPr>
      </w:pPr>
      <w:r>
        <w:rPr>
          <w:rFonts w:hint="eastAsia" w:ascii="仿宋" w:hAnsi="仿宋" w:eastAsia="仿宋" w:cs="宋体"/>
          <w:sz w:val="24"/>
          <w:szCs w:val="24"/>
        </w:rPr>
        <w:t>1.采购人信息</w:t>
      </w:r>
    </w:p>
    <w:p>
      <w:pPr>
        <w:pStyle w:val="34"/>
        <w:ind w:left="0" w:right="420" w:rightChars="200" w:firstLine="480" w:firstLineChars="200"/>
        <w:rPr>
          <w:rFonts w:hint="eastAsia" w:eastAsia="仿宋"/>
          <w:lang w:eastAsia="zh-CN"/>
        </w:rPr>
      </w:pPr>
      <w:r>
        <w:rPr>
          <w:rFonts w:hint="eastAsia" w:ascii="仿宋" w:hAnsi="仿宋" w:eastAsia="仿宋" w:cs="宋体"/>
        </w:rPr>
        <w:t>名    称：</w:t>
      </w:r>
      <w:r>
        <w:rPr>
          <w:rFonts w:hint="eastAsia" w:ascii="仿宋" w:hAnsi="仿宋" w:eastAsia="仿宋" w:cs="仿宋"/>
          <w:lang w:eastAsia="zh-CN"/>
        </w:rPr>
        <w:t>随县经济开发区</w:t>
      </w:r>
    </w:p>
    <w:p>
      <w:pPr>
        <w:spacing w:line="360" w:lineRule="auto"/>
        <w:ind w:right="-88" w:rightChars="-42" w:firstLine="480" w:firstLineChars="200"/>
        <w:rPr>
          <w:rFonts w:hint="eastAsia" w:ascii="仿宋" w:hAnsi="仿宋" w:eastAsia="仿宋" w:cstheme="minorBidi"/>
          <w:kern w:val="2"/>
          <w:sz w:val="24"/>
          <w:szCs w:val="22"/>
          <w:lang w:val="en-US" w:eastAsia="zh-CN" w:bidi="ar-SA"/>
        </w:rPr>
      </w:pPr>
      <w:r>
        <w:rPr>
          <w:rFonts w:hint="eastAsia" w:ascii="仿宋" w:hAnsi="仿宋" w:eastAsia="仿宋" w:cs="宋体"/>
          <w:sz w:val="24"/>
          <w:szCs w:val="24"/>
        </w:rPr>
        <w:t>地    址：</w:t>
      </w:r>
      <w:r>
        <w:rPr>
          <w:rFonts w:hint="eastAsia" w:ascii="仿宋" w:hAnsi="仿宋" w:eastAsia="仿宋" w:cstheme="minorBidi"/>
          <w:kern w:val="2"/>
          <w:sz w:val="24"/>
          <w:szCs w:val="22"/>
          <w:lang w:val="en-US" w:eastAsia="zh-CN" w:bidi="ar-SA"/>
        </w:rPr>
        <w:t>随州市随县交通大道1989号</w:t>
      </w:r>
    </w:p>
    <w:p>
      <w:pPr>
        <w:spacing w:line="360" w:lineRule="auto"/>
        <w:ind w:right="-88" w:rightChars="-42" w:firstLine="480" w:firstLineChars="200"/>
        <w:rPr>
          <w:rFonts w:hint="eastAsia" w:ascii="仿宋" w:hAnsi="仿宋" w:eastAsia="仿宋" w:cs="仿宋"/>
          <w:kern w:val="2"/>
          <w:sz w:val="24"/>
          <w:szCs w:val="24"/>
          <w:lang w:val="en-US" w:eastAsia="zh-CN" w:bidi="ar-SA"/>
        </w:rPr>
      </w:pPr>
      <w:r>
        <w:rPr>
          <w:rFonts w:hint="eastAsia" w:ascii="仿宋" w:hAnsi="仿宋" w:eastAsia="仿宋" w:cs="宋体"/>
          <w:sz w:val="24"/>
          <w:szCs w:val="24"/>
          <w:lang w:eastAsia="zh-CN"/>
        </w:rPr>
        <w:t>联系人：丁全林</w:t>
      </w:r>
      <w:r>
        <w:rPr>
          <w:rFonts w:hint="eastAsia" w:ascii="仿宋" w:hAnsi="仿宋" w:eastAsia="仿宋" w:cs="宋体"/>
          <w:sz w:val="24"/>
          <w:szCs w:val="24"/>
          <w:lang w:val="en-US" w:eastAsia="zh-CN"/>
        </w:rPr>
        <w:t xml:space="preserve">                 </w:t>
      </w:r>
      <w:r>
        <w:rPr>
          <w:rFonts w:hint="eastAsia" w:ascii="仿宋" w:hAnsi="仿宋" w:eastAsia="仿宋" w:cs="宋体"/>
          <w:sz w:val="24"/>
          <w:szCs w:val="24"/>
        </w:rPr>
        <w:t>联系电话</w:t>
      </w:r>
      <w:r>
        <w:rPr>
          <w:rFonts w:hint="eastAsia" w:ascii="仿宋" w:hAnsi="仿宋" w:eastAsia="仿宋" w:cs="仿宋"/>
          <w:kern w:val="2"/>
          <w:sz w:val="24"/>
          <w:szCs w:val="24"/>
          <w:lang w:val="en-US" w:eastAsia="zh-CN" w:bidi="ar-SA"/>
        </w:rPr>
        <w:t>：</w:t>
      </w:r>
      <w:bookmarkStart w:id="33" w:name="_Toc28359097"/>
      <w:bookmarkStart w:id="34" w:name="_Toc35393638"/>
      <w:bookmarkStart w:id="35" w:name="_Toc35393807"/>
      <w:bookmarkStart w:id="36" w:name="_Toc28359020"/>
      <w:r>
        <w:rPr>
          <w:rFonts w:hint="eastAsia" w:ascii="仿宋" w:hAnsi="仿宋" w:eastAsia="仿宋" w:cs="仿宋"/>
          <w:kern w:val="2"/>
          <w:sz w:val="24"/>
          <w:szCs w:val="24"/>
          <w:lang w:val="en-US" w:eastAsia="zh-CN" w:bidi="ar-SA"/>
        </w:rPr>
        <w:t>15072998686</w:t>
      </w:r>
    </w:p>
    <w:p>
      <w:pPr>
        <w:spacing w:line="360" w:lineRule="auto"/>
        <w:ind w:right="-88" w:rightChars="-42" w:firstLine="480" w:firstLineChars="200"/>
        <w:rPr>
          <w:rFonts w:ascii="仿宋" w:hAnsi="仿宋" w:eastAsia="仿宋" w:cs="宋体"/>
          <w:sz w:val="24"/>
          <w:szCs w:val="24"/>
        </w:rPr>
      </w:pPr>
      <w:r>
        <w:rPr>
          <w:rFonts w:hint="eastAsia" w:ascii="仿宋" w:hAnsi="仿宋" w:eastAsia="仿宋" w:cs="宋体"/>
          <w:sz w:val="24"/>
          <w:szCs w:val="24"/>
        </w:rPr>
        <w:t>2.采购代理机构信息</w:t>
      </w:r>
      <w:bookmarkEnd w:id="33"/>
      <w:bookmarkEnd w:id="34"/>
      <w:bookmarkEnd w:id="35"/>
      <w:bookmarkEnd w:id="36"/>
    </w:p>
    <w:p>
      <w:pPr>
        <w:spacing w:line="360" w:lineRule="auto"/>
        <w:ind w:right="-88" w:rightChars="-42"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rPr>
        <w:t>名  称：</w:t>
      </w:r>
      <w:r>
        <w:rPr>
          <w:rFonts w:hint="eastAsia" w:ascii="仿宋" w:hAnsi="仿宋" w:eastAsia="仿宋" w:cs="宋体"/>
          <w:sz w:val="24"/>
          <w:szCs w:val="24"/>
          <w:lang w:eastAsia="zh-CN"/>
        </w:rPr>
        <w:t>随县政府采购中心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宋体"/>
          <w:sz w:val="24"/>
          <w:szCs w:val="24"/>
          <w:lang w:eastAsia="zh-CN"/>
        </w:rPr>
      </w:pPr>
      <w:r>
        <w:rPr>
          <w:rFonts w:hint="eastAsia" w:ascii="仿宋" w:hAnsi="仿宋" w:eastAsia="仿宋" w:cs="宋体"/>
          <w:sz w:val="24"/>
          <w:szCs w:val="24"/>
        </w:rPr>
        <w:t>地　址</w:t>
      </w:r>
      <w:r>
        <w:rPr>
          <w:rFonts w:hint="eastAsia" w:ascii="仿宋" w:hAnsi="仿宋" w:eastAsia="仿宋" w:cs="宋体"/>
          <w:sz w:val="24"/>
          <w:szCs w:val="24"/>
          <w:lang w:eastAsia="zh-CN"/>
        </w:rPr>
        <w:t>：随县新民主路（随县政府大楼南侧）</w:t>
      </w:r>
    </w:p>
    <w:p>
      <w:pPr>
        <w:spacing w:line="360" w:lineRule="auto"/>
        <w:ind w:right="-88" w:rightChars="-42" w:firstLine="480" w:firstLineChars="200"/>
        <w:rPr>
          <w:rFonts w:ascii="仿宋" w:hAnsi="仿宋" w:eastAsia="仿宋" w:cstheme="minorEastAsia"/>
          <w:sz w:val="24"/>
          <w:szCs w:val="24"/>
        </w:rPr>
      </w:pPr>
      <w:r>
        <w:rPr>
          <w:rFonts w:hint="eastAsia" w:ascii="仿宋" w:hAnsi="仿宋" w:eastAsia="仿宋" w:cs="宋体"/>
          <w:sz w:val="24"/>
          <w:szCs w:val="24"/>
          <w:lang w:eastAsia="zh-CN"/>
        </w:rPr>
        <w:t>联系人：钦盼</w:t>
      </w:r>
      <w:r>
        <w:rPr>
          <w:rFonts w:hint="eastAsia" w:ascii="仿宋" w:hAnsi="仿宋" w:eastAsia="仿宋" w:cs="宋体"/>
          <w:sz w:val="24"/>
          <w:szCs w:val="24"/>
          <w:lang w:val="en-US" w:eastAsia="zh-CN"/>
        </w:rPr>
        <w:t xml:space="preserve">                </w:t>
      </w:r>
      <w:r>
        <w:rPr>
          <w:rFonts w:hint="eastAsia" w:ascii="仿宋" w:hAnsi="仿宋" w:eastAsia="仿宋" w:cs="宋体"/>
          <w:sz w:val="24"/>
          <w:szCs w:val="24"/>
        </w:rPr>
        <w:t>联系电话：</w:t>
      </w:r>
      <w:r>
        <w:rPr>
          <w:rFonts w:ascii="仿宋" w:hAnsi="仿宋" w:eastAsia="仿宋" w:cs="宋体"/>
          <w:sz w:val="24"/>
          <w:szCs w:val="24"/>
        </w:rPr>
        <w:t>0722-</w:t>
      </w:r>
      <w:r>
        <w:rPr>
          <w:rFonts w:hint="eastAsia" w:ascii="仿宋" w:hAnsi="仿宋" w:eastAsia="仿宋" w:cs="宋体"/>
          <w:sz w:val="24"/>
          <w:szCs w:val="24"/>
          <w:lang w:val="en-US" w:eastAsia="zh-CN"/>
        </w:rPr>
        <w:t>3563205</w:t>
      </w:r>
      <w:r>
        <w:rPr>
          <w:rFonts w:ascii="仿宋" w:hAnsi="仿宋" w:eastAsia="仿宋" w:cs="宋体"/>
          <w:sz w:val="24"/>
          <w:szCs w:val="24"/>
        </w:rPr>
        <w:t xml:space="preserve"> </w:t>
      </w:r>
    </w:p>
    <w:p>
      <w:pPr>
        <w:spacing w:line="360" w:lineRule="auto"/>
        <w:ind w:right="-88" w:rightChars="-42" w:firstLine="480" w:firstLineChars="200"/>
        <w:jc w:val="right"/>
        <w:rPr>
          <w:rFonts w:ascii="仿宋" w:hAnsi="仿宋" w:eastAsia="仿宋" w:cstheme="minorEastAsia"/>
          <w:sz w:val="24"/>
          <w:szCs w:val="24"/>
        </w:rPr>
      </w:pPr>
    </w:p>
    <w:p>
      <w:pPr>
        <w:spacing w:line="360" w:lineRule="auto"/>
        <w:ind w:right="-88" w:rightChars="-42" w:firstLine="480" w:firstLineChars="200"/>
        <w:jc w:val="center"/>
        <w:rPr>
          <w:rFonts w:ascii="仿宋" w:hAnsi="仿宋" w:eastAsia="仿宋" w:cstheme="minorEastAsia"/>
          <w:sz w:val="24"/>
          <w:szCs w:val="24"/>
        </w:rPr>
      </w:pPr>
      <w:r>
        <w:rPr>
          <w:rFonts w:hint="eastAsia" w:ascii="仿宋" w:hAnsi="仿宋" w:eastAsia="仿宋" w:cstheme="minorEastAsia"/>
          <w:sz w:val="24"/>
          <w:szCs w:val="24"/>
          <w:lang w:val="en-US" w:eastAsia="zh-CN"/>
        </w:rPr>
        <w:t xml:space="preserve">                                                 </w:t>
      </w:r>
      <w:r>
        <w:rPr>
          <w:rFonts w:hint="eastAsia" w:ascii="仿宋" w:hAnsi="仿宋" w:eastAsia="仿宋" w:cstheme="minorEastAsia"/>
          <w:sz w:val="24"/>
          <w:szCs w:val="24"/>
          <w:lang w:eastAsia="zh-CN"/>
        </w:rPr>
        <w:t>随县</w:t>
      </w:r>
      <w:r>
        <w:rPr>
          <w:rFonts w:hint="eastAsia" w:ascii="仿宋" w:hAnsi="仿宋" w:eastAsia="仿宋" w:cstheme="minorEastAsia"/>
          <w:sz w:val="24"/>
          <w:szCs w:val="24"/>
        </w:rPr>
        <w:t>政府采购中心</w:t>
      </w:r>
    </w:p>
    <w:p>
      <w:pPr>
        <w:spacing w:line="360" w:lineRule="auto"/>
        <w:ind w:right="-88" w:rightChars="-42" w:firstLine="6960" w:firstLineChars="2900"/>
        <w:rPr>
          <w:rFonts w:ascii="仿宋" w:hAnsi="仿宋" w:eastAsia="仿宋" w:cstheme="minorEastAsia"/>
          <w:sz w:val="24"/>
          <w:szCs w:val="24"/>
        </w:rPr>
      </w:pPr>
      <w:r>
        <w:rPr>
          <w:rFonts w:ascii="仿宋" w:hAnsi="仿宋" w:eastAsia="仿宋" w:cstheme="minorEastAsia"/>
          <w:sz w:val="24"/>
          <w:szCs w:val="24"/>
        </w:rPr>
        <w:t>20</w:t>
      </w:r>
      <w:r>
        <w:rPr>
          <w:rFonts w:hint="eastAsia" w:ascii="仿宋" w:hAnsi="仿宋" w:eastAsia="仿宋" w:cstheme="minorEastAsia"/>
          <w:sz w:val="24"/>
          <w:szCs w:val="24"/>
        </w:rPr>
        <w:t>22年</w:t>
      </w:r>
      <w:r>
        <w:rPr>
          <w:rFonts w:hint="eastAsia" w:ascii="仿宋" w:hAnsi="仿宋" w:eastAsia="仿宋" w:cstheme="minorEastAsia"/>
          <w:sz w:val="24"/>
          <w:szCs w:val="24"/>
          <w:lang w:val="en-US" w:eastAsia="zh-CN"/>
        </w:rPr>
        <w:t>7</w:t>
      </w:r>
      <w:r>
        <w:rPr>
          <w:rFonts w:hint="eastAsia" w:ascii="仿宋" w:hAnsi="仿宋" w:eastAsia="仿宋" w:cstheme="minorEastAsia"/>
          <w:sz w:val="24"/>
          <w:szCs w:val="24"/>
        </w:rPr>
        <w:t>月</w:t>
      </w:r>
      <w:r>
        <w:rPr>
          <w:rFonts w:hint="eastAsia" w:ascii="仿宋" w:hAnsi="仿宋" w:eastAsia="仿宋" w:cstheme="minorEastAsia"/>
          <w:sz w:val="24"/>
          <w:szCs w:val="24"/>
          <w:lang w:val="en-US" w:eastAsia="zh-CN"/>
        </w:rPr>
        <w:t>8</w:t>
      </w:r>
      <w:r>
        <w:rPr>
          <w:rFonts w:hint="eastAsia" w:ascii="仿宋" w:hAnsi="仿宋" w:eastAsia="仿宋" w:cstheme="minorEastAsia"/>
          <w:sz w:val="24"/>
          <w:szCs w:val="24"/>
        </w:rPr>
        <w:t>日</w:t>
      </w:r>
      <w:bookmarkStart w:id="37" w:name="_Toc22032"/>
    </w:p>
    <w:p>
      <w:pPr>
        <w:pStyle w:val="22"/>
        <w:ind w:left="0"/>
        <w:rPr>
          <w:i w:val="0"/>
        </w:rPr>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Pr>
        <w:pStyle w:val="2"/>
        <w:ind w:left="0" w:leftChars="0" w:firstLine="0" w:firstLineChars="0"/>
      </w:pPr>
    </w:p>
    <w:p/>
    <w:p>
      <w:pPr>
        <w:pStyle w:val="2"/>
      </w:pPr>
    </w:p>
    <w:p/>
    <w:p>
      <w:pPr>
        <w:pStyle w:val="2"/>
      </w:pPr>
    </w:p>
    <w:p/>
    <w:p>
      <w:pPr>
        <w:pStyle w:val="22"/>
      </w:pPr>
    </w:p>
    <w:p>
      <w:pPr>
        <w:numPr>
          <w:ilvl w:val="0"/>
          <w:numId w:val="4"/>
        </w:numPr>
        <w:spacing w:line="500" w:lineRule="exact"/>
        <w:ind w:right="-88" w:rightChars="-42"/>
        <w:jc w:val="center"/>
        <w:outlineLvl w:val="0"/>
        <w:rPr>
          <w:rFonts w:ascii="仿宋" w:hAnsi="仿宋" w:eastAsia="仿宋" w:cs="Times New Roman"/>
          <w:b/>
          <w:sz w:val="36"/>
          <w:szCs w:val="36"/>
          <w:lang w:val="hr-HR" w:bidi="ar-EG"/>
        </w:rPr>
      </w:pPr>
      <w:bookmarkStart w:id="38" w:name="_Toc25858"/>
      <w:r>
        <w:rPr>
          <w:rFonts w:hint="eastAsia" w:ascii="仿宋" w:hAnsi="仿宋" w:eastAsia="仿宋" w:cs="Times New Roman"/>
          <w:b/>
          <w:sz w:val="36"/>
          <w:szCs w:val="36"/>
          <w:lang w:val="hr-HR" w:bidi="ar-EG"/>
        </w:rPr>
        <w:t>磋商须知</w:t>
      </w:r>
      <w:bookmarkEnd w:id="38"/>
    </w:p>
    <w:p>
      <w:pPr>
        <w:snapToGrid w:val="0"/>
        <w:ind w:left="-109" w:leftChars="-52" w:right="-88" w:rightChars="-42" w:firstLine="1"/>
        <w:jc w:val="center"/>
        <w:rPr>
          <w:rFonts w:ascii="仿宋" w:hAnsi="仿宋" w:eastAsia="仿宋" w:cs="Times New Roman"/>
          <w:b/>
          <w:bCs/>
          <w:sz w:val="24"/>
          <w:szCs w:val="24"/>
        </w:rPr>
      </w:pPr>
    </w:p>
    <w:p>
      <w:pPr>
        <w:pStyle w:val="159"/>
        <w:numPr>
          <w:ilvl w:val="1"/>
          <w:numId w:val="7"/>
        </w:numPr>
        <w:ind w:right="-88" w:rightChars="-42" w:firstLineChars="0"/>
        <w:jc w:val="center"/>
        <w:outlineLvl w:val="1"/>
        <w:rPr>
          <w:rFonts w:ascii="仿宋" w:hAnsi="仿宋" w:eastAsia="仿宋"/>
          <w:b/>
          <w:sz w:val="24"/>
          <w:szCs w:val="24"/>
        </w:rPr>
      </w:pPr>
      <w:bookmarkStart w:id="39" w:name="_Toc7754"/>
      <w:r>
        <w:rPr>
          <w:rFonts w:hint="eastAsia" w:ascii="仿宋" w:hAnsi="仿宋" w:eastAsia="仿宋"/>
          <w:b/>
          <w:sz w:val="24"/>
          <w:szCs w:val="24"/>
        </w:rPr>
        <w:t>磋商须知前附表</w:t>
      </w:r>
      <w:bookmarkEnd w:id="39"/>
    </w:p>
    <w:p>
      <w:pPr>
        <w:pStyle w:val="159"/>
        <w:ind w:left="480" w:right="-88" w:rightChars="-42" w:firstLine="0" w:firstLineChars="0"/>
        <w:rPr>
          <w:rFonts w:ascii="仿宋" w:hAnsi="仿宋" w:eastAsia="仿宋"/>
          <w:sz w:val="24"/>
          <w:szCs w:val="24"/>
        </w:rPr>
      </w:pPr>
    </w:p>
    <w:tbl>
      <w:tblPr>
        <w:tblStyle w:val="42"/>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15"/>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left="37" w:leftChars="-50" w:right="-88" w:rightChars="-42" w:hanging="142" w:hangingChars="59"/>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ascii="仿宋" w:hAnsi="仿宋" w:eastAsia="仿宋" w:cs="仿宋"/>
                <w:b/>
                <w:bCs/>
                <w:kern w:val="0"/>
                <w:sz w:val="24"/>
                <w:szCs w:val="24"/>
              </w:rPr>
            </w:pPr>
            <w:r>
              <w:rPr>
                <w:rFonts w:hint="eastAsia" w:ascii="仿宋" w:hAnsi="仿宋" w:eastAsia="仿宋" w:cs="仿宋"/>
                <w:b/>
                <w:bCs/>
                <w:kern w:val="0"/>
                <w:sz w:val="24"/>
                <w:szCs w:val="24"/>
              </w:rPr>
              <w:t>名称</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ascii="仿宋" w:hAnsi="仿宋" w:eastAsia="仿宋" w:cs="仿宋"/>
                <w:b/>
                <w:bCs/>
                <w:kern w:val="0"/>
                <w:sz w:val="24"/>
                <w:szCs w:val="24"/>
              </w:rPr>
            </w:pPr>
            <w:r>
              <w:rPr>
                <w:rFonts w:hint="eastAsia" w:ascii="仿宋" w:hAnsi="仿宋" w:eastAsia="仿宋" w:cs="仿宋"/>
                <w:b/>
                <w:bCs/>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75" w:type="dxa"/>
            <w:vMerge w:val="restart"/>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计划编号</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宋体"/>
                <w:sz w:val="24"/>
                <w:szCs w:val="24"/>
                <w:lang w:val="en-US" w:eastAsia="zh-CN"/>
              </w:rPr>
              <w:t>SXZC</w:t>
            </w:r>
            <w:r>
              <w:rPr>
                <w:rFonts w:hint="eastAsia" w:ascii="仿宋" w:hAnsi="仿宋" w:eastAsia="仿宋" w:cs="宋体"/>
                <w:sz w:val="24"/>
                <w:szCs w:val="24"/>
              </w:rPr>
              <w:t>-</w:t>
            </w:r>
            <w:r>
              <w:rPr>
                <w:rFonts w:hint="eastAsia" w:ascii="仿宋" w:hAnsi="仿宋" w:eastAsia="仿宋" w:cs="宋体"/>
                <w:sz w:val="24"/>
                <w:szCs w:val="24"/>
                <w:lang w:val="en-US" w:eastAsia="zh-CN"/>
              </w:rPr>
              <w:t>2022-0007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5" w:type="dxa"/>
            <w:vMerge w:val="continue"/>
            <w:tcBorders>
              <w:top w:val="single" w:color="auto" w:sz="4" w:space="0"/>
              <w:left w:val="single" w:color="auto" w:sz="4" w:space="0"/>
              <w:bottom w:val="single" w:color="auto" w:sz="4" w:space="0"/>
              <w:right w:val="single" w:color="auto" w:sz="4" w:space="0"/>
            </w:tcBorders>
            <w:tcMar>
              <w:left w:w="28" w:type="dxa"/>
              <w:right w:w="85" w:type="dxa"/>
            </w:tcMar>
            <w:vAlign w:val="center"/>
          </w:tcPr>
          <w:p>
            <w:pPr>
              <w:widowControl/>
              <w:ind w:right="-88" w:rightChars="-42"/>
              <w:jc w:val="left"/>
              <w:rPr>
                <w:rFonts w:ascii="仿宋" w:hAnsi="仿宋" w:eastAsia="仿宋" w:cs="仿宋"/>
                <w:kern w:val="0"/>
                <w:sz w:val="24"/>
                <w:szCs w:val="24"/>
              </w:rPr>
            </w:pP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项目名称</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sz w:val="24"/>
                <w:szCs w:val="24"/>
              </w:rPr>
            </w:pPr>
            <w:r>
              <w:rPr>
                <w:rFonts w:hint="eastAsia" w:ascii="仿宋" w:hAnsi="仿宋" w:eastAsia="仿宋" w:cs="Times New Roman"/>
                <w:sz w:val="24"/>
                <w:szCs w:val="24"/>
                <w:lang w:eastAsia="zh-CN"/>
              </w:rPr>
              <w:t>随县经济开发区创新科技产业园一期配套电梯项目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75" w:type="dxa"/>
            <w:vMerge w:val="continue"/>
            <w:tcBorders>
              <w:top w:val="single" w:color="auto" w:sz="4" w:space="0"/>
              <w:left w:val="single" w:color="auto" w:sz="4" w:space="0"/>
              <w:bottom w:val="single" w:color="auto" w:sz="4" w:space="0"/>
              <w:right w:val="single" w:color="auto" w:sz="4" w:space="0"/>
            </w:tcBorders>
            <w:tcMar>
              <w:left w:w="28" w:type="dxa"/>
              <w:right w:w="85" w:type="dxa"/>
            </w:tcMar>
            <w:vAlign w:val="center"/>
          </w:tcPr>
          <w:p>
            <w:pPr>
              <w:widowControl/>
              <w:ind w:right="-88" w:rightChars="-42"/>
              <w:jc w:val="left"/>
              <w:rPr>
                <w:rFonts w:ascii="仿宋" w:hAnsi="仿宋" w:eastAsia="仿宋" w:cs="仿宋"/>
                <w:kern w:val="0"/>
                <w:sz w:val="24"/>
                <w:szCs w:val="24"/>
              </w:rPr>
            </w:pP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项目属性</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75" w:type="dxa"/>
            <w:vMerge w:val="continue"/>
            <w:tcBorders>
              <w:top w:val="single" w:color="auto" w:sz="4" w:space="0"/>
              <w:left w:val="single" w:color="auto" w:sz="4" w:space="0"/>
              <w:bottom w:val="single" w:color="auto" w:sz="4" w:space="0"/>
              <w:right w:val="single" w:color="auto" w:sz="4" w:space="0"/>
            </w:tcBorders>
            <w:tcMar>
              <w:left w:w="28" w:type="dxa"/>
              <w:right w:w="85" w:type="dxa"/>
            </w:tcMar>
            <w:vAlign w:val="center"/>
          </w:tcPr>
          <w:p>
            <w:pPr>
              <w:widowControl/>
              <w:ind w:right="-88" w:rightChars="-42"/>
              <w:jc w:val="left"/>
              <w:rPr>
                <w:rFonts w:ascii="仿宋" w:hAnsi="仿宋" w:eastAsia="仿宋" w:cs="仿宋"/>
                <w:kern w:val="0"/>
                <w:sz w:val="24"/>
                <w:szCs w:val="24"/>
              </w:rPr>
            </w:pP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项目编号</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spacing w:line="360" w:lineRule="auto"/>
              <w:ind w:right="-88" w:rightChars="-42"/>
              <w:jc w:val="left"/>
              <w:rPr>
                <w:rFonts w:ascii="仿宋" w:hAnsi="仿宋" w:eastAsia="仿宋" w:cs="仿宋"/>
                <w:kern w:val="0"/>
                <w:sz w:val="24"/>
                <w:szCs w:val="24"/>
              </w:rPr>
            </w:pPr>
            <w:r>
              <w:rPr>
                <w:rFonts w:hint="eastAsia" w:ascii="仿宋" w:hAnsi="仿宋" w:eastAsia="仿宋" w:cs="仿宋"/>
                <w:sz w:val="24"/>
                <w:szCs w:val="24"/>
                <w:lang w:val="en-US" w:eastAsia="zh-CN"/>
              </w:rPr>
              <w:t>2022-06-005726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75" w:type="dxa"/>
            <w:vMerge w:val="continue"/>
            <w:tcBorders>
              <w:top w:val="single" w:color="auto" w:sz="4" w:space="0"/>
              <w:left w:val="single" w:color="auto" w:sz="4" w:space="0"/>
              <w:bottom w:val="single" w:color="auto" w:sz="4" w:space="0"/>
              <w:right w:val="single" w:color="auto" w:sz="4" w:space="0"/>
            </w:tcBorders>
            <w:tcMar>
              <w:left w:w="28" w:type="dxa"/>
              <w:right w:w="85" w:type="dxa"/>
            </w:tcMar>
            <w:vAlign w:val="center"/>
          </w:tcPr>
          <w:p>
            <w:pPr>
              <w:widowControl/>
              <w:ind w:right="-88" w:rightChars="-42"/>
              <w:jc w:val="left"/>
              <w:rPr>
                <w:rFonts w:ascii="仿宋" w:hAnsi="仿宋" w:eastAsia="仿宋" w:cs="仿宋"/>
                <w:kern w:val="0"/>
                <w:sz w:val="24"/>
                <w:szCs w:val="24"/>
              </w:rPr>
            </w:pP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采购内容</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rPr>
                <w:rFonts w:ascii="仿宋" w:hAnsi="仿宋" w:eastAsia="仿宋" w:cs="仿宋"/>
                <w:kern w:val="0"/>
                <w:sz w:val="24"/>
                <w:szCs w:val="24"/>
              </w:rPr>
            </w:pPr>
            <w:r>
              <w:rPr>
                <w:rFonts w:hint="eastAsia" w:ascii="仿宋" w:hAnsi="仿宋" w:eastAsia="仿宋" w:cs="仿宋"/>
                <w:kern w:val="0"/>
                <w:sz w:val="24"/>
                <w:szCs w:val="24"/>
              </w:rPr>
              <w:t>详见磋商文件第三章采购需求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75" w:type="dxa"/>
            <w:vMerge w:val="continue"/>
            <w:tcBorders>
              <w:top w:val="single" w:color="auto" w:sz="4" w:space="0"/>
              <w:left w:val="single" w:color="auto" w:sz="4" w:space="0"/>
              <w:bottom w:val="single" w:color="auto" w:sz="4" w:space="0"/>
              <w:right w:val="single" w:color="auto" w:sz="4" w:space="0"/>
            </w:tcBorders>
            <w:tcMar>
              <w:left w:w="28" w:type="dxa"/>
              <w:right w:w="85" w:type="dxa"/>
            </w:tcMar>
            <w:vAlign w:val="center"/>
          </w:tcPr>
          <w:p>
            <w:pPr>
              <w:widowControl/>
              <w:ind w:right="-88" w:rightChars="-42"/>
              <w:jc w:val="left"/>
              <w:rPr>
                <w:rFonts w:ascii="仿宋" w:hAnsi="仿宋" w:eastAsia="仿宋" w:cs="仿宋"/>
                <w:kern w:val="0"/>
                <w:sz w:val="24"/>
                <w:szCs w:val="24"/>
              </w:rPr>
            </w:pP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采购预算</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lang w:val="en-US" w:eastAsia="zh-CN"/>
              </w:rPr>
              <w:t>109.4996</w:t>
            </w:r>
            <w:r>
              <w:rPr>
                <w:rFonts w:hint="eastAsia" w:ascii="仿宋" w:hAnsi="仿宋" w:eastAsia="仿宋" w:cs="仿宋"/>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操作模式</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bCs/>
                <w:kern w:val="0"/>
                <w:sz w:val="24"/>
              </w:rPr>
              <w:t>在</w:t>
            </w:r>
            <w:r>
              <w:rPr>
                <w:rFonts w:hint="eastAsia" w:ascii="仿宋" w:hAnsi="仿宋" w:eastAsia="仿宋" w:cs="仿宋"/>
                <w:kern w:val="0"/>
                <w:sz w:val="24"/>
              </w:rPr>
              <w:t>湖北省随州市</w:t>
            </w:r>
            <w:r>
              <w:rPr>
                <w:rFonts w:hint="eastAsia" w:ascii="仿宋" w:hAnsi="仿宋" w:eastAsia="仿宋" w:cs="仿宋"/>
                <w:kern w:val="0"/>
                <w:sz w:val="24"/>
                <w:lang w:eastAsia="zh-CN"/>
              </w:rPr>
              <w:t>随县</w:t>
            </w:r>
            <w:r>
              <w:rPr>
                <w:rFonts w:hint="eastAsia" w:ascii="仿宋" w:hAnsi="仿宋" w:eastAsia="仿宋" w:cs="仿宋"/>
                <w:kern w:val="0"/>
                <w:sz w:val="24"/>
              </w:rPr>
              <w:t>政府电子采购平台全流程电子化操作运行期间，本项目实行全流程电子化操作，</w:t>
            </w:r>
            <w:r>
              <w:rPr>
                <w:rFonts w:hint="eastAsia" w:ascii="仿宋" w:hAnsi="仿宋" w:eastAsia="仿宋" w:cs="仿宋"/>
                <w:bCs/>
                <w:kern w:val="0"/>
                <w:sz w:val="24"/>
              </w:rPr>
              <w:t>供应商应按照</w:t>
            </w:r>
            <w:r>
              <w:rPr>
                <w:rFonts w:hint="eastAsia" w:ascii="仿宋" w:hAnsi="仿宋" w:eastAsia="仿宋" w:cs="仿宋"/>
                <w:kern w:val="0"/>
                <w:sz w:val="24"/>
              </w:rPr>
              <w:t>湖北省随州市</w:t>
            </w:r>
            <w:r>
              <w:rPr>
                <w:rFonts w:hint="eastAsia" w:ascii="仿宋" w:hAnsi="仿宋" w:eastAsia="仿宋" w:cs="仿宋"/>
                <w:kern w:val="0"/>
                <w:sz w:val="24"/>
                <w:lang w:eastAsia="zh-CN"/>
              </w:rPr>
              <w:t>随县</w:t>
            </w:r>
            <w:r>
              <w:rPr>
                <w:rFonts w:hint="eastAsia" w:ascii="仿宋" w:hAnsi="仿宋" w:eastAsia="仿宋" w:cs="仿宋"/>
                <w:kern w:val="0"/>
                <w:sz w:val="24"/>
              </w:rPr>
              <w:t>政府电子采购平台要求，熟悉并完成网上所有操作流程。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3</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采购人</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pStyle w:val="34"/>
              <w:ind w:left="0" w:leftChars="0" w:right="420" w:rightChars="200" w:firstLine="0" w:firstLineChars="0"/>
              <w:rPr>
                <w:rFonts w:hint="eastAsia" w:eastAsia="仿宋"/>
                <w:lang w:eastAsia="zh-CN"/>
              </w:rPr>
            </w:pPr>
            <w:r>
              <w:rPr>
                <w:rFonts w:hint="eastAsia" w:ascii="仿宋" w:hAnsi="仿宋" w:eastAsia="仿宋" w:cs="宋体"/>
              </w:rPr>
              <w:t>名称：</w:t>
            </w:r>
            <w:r>
              <w:rPr>
                <w:rFonts w:hint="eastAsia" w:ascii="仿宋" w:hAnsi="仿宋" w:eastAsia="仿宋" w:cs="仿宋"/>
                <w:lang w:eastAsia="zh-CN"/>
              </w:rPr>
              <w:t>随县经济开发区</w:t>
            </w:r>
          </w:p>
          <w:p>
            <w:pPr>
              <w:spacing w:line="360" w:lineRule="auto"/>
              <w:ind w:right="-88" w:rightChars="-42"/>
              <w:rPr>
                <w:rFonts w:hint="eastAsia" w:ascii="仿宋" w:hAnsi="仿宋" w:eastAsia="仿宋" w:cstheme="minorBidi"/>
                <w:kern w:val="2"/>
                <w:sz w:val="24"/>
                <w:szCs w:val="22"/>
                <w:lang w:val="en-US" w:eastAsia="zh-CN" w:bidi="ar-SA"/>
              </w:rPr>
            </w:pPr>
            <w:r>
              <w:rPr>
                <w:rFonts w:hint="eastAsia" w:ascii="仿宋" w:hAnsi="仿宋" w:eastAsia="仿宋" w:cs="宋体"/>
                <w:sz w:val="24"/>
                <w:szCs w:val="24"/>
              </w:rPr>
              <w:t>地址：</w:t>
            </w:r>
            <w:r>
              <w:rPr>
                <w:rFonts w:hint="eastAsia" w:ascii="仿宋" w:hAnsi="仿宋" w:eastAsia="仿宋" w:cstheme="minorBidi"/>
                <w:kern w:val="2"/>
                <w:sz w:val="24"/>
                <w:szCs w:val="22"/>
                <w:lang w:val="en-US" w:eastAsia="zh-CN" w:bidi="ar-SA"/>
              </w:rPr>
              <w:t>随州市随县交通大道1989号</w:t>
            </w:r>
          </w:p>
          <w:p>
            <w:pPr>
              <w:spacing w:line="360" w:lineRule="auto"/>
              <w:ind w:right="-88" w:rightChars="-42"/>
              <w:rPr>
                <w:rFonts w:hint="eastAsia" w:ascii="仿宋" w:hAnsi="仿宋" w:eastAsia="仿宋" w:cs="宋体"/>
                <w:sz w:val="24"/>
                <w:szCs w:val="24"/>
                <w:lang w:val="en-US" w:eastAsia="zh-CN"/>
              </w:rPr>
            </w:pPr>
            <w:r>
              <w:rPr>
                <w:rFonts w:hint="eastAsia" w:ascii="仿宋" w:hAnsi="仿宋" w:eastAsia="仿宋" w:cs="宋体"/>
                <w:sz w:val="24"/>
                <w:szCs w:val="24"/>
                <w:lang w:eastAsia="zh-CN"/>
              </w:rPr>
              <w:t>联系人：丁全林</w:t>
            </w:r>
            <w:r>
              <w:rPr>
                <w:rFonts w:hint="eastAsia" w:ascii="仿宋" w:hAnsi="仿宋" w:eastAsia="仿宋" w:cs="宋体"/>
                <w:sz w:val="24"/>
                <w:szCs w:val="24"/>
                <w:lang w:val="en-US" w:eastAsia="zh-CN"/>
              </w:rPr>
              <w:t xml:space="preserve">                 </w:t>
            </w:r>
          </w:p>
          <w:p>
            <w:pPr>
              <w:spacing w:line="360" w:lineRule="auto"/>
              <w:ind w:right="-88" w:rightChars="-42"/>
              <w:rPr>
                <w:rFonts w:ascii="仿宋" w:hAnsi="仿宋" w:eastAsia="仿宋" w:cs="仿宋"/>
                <w:b/>
                <w:kern w:val="0"/>
                <w:sz w:val="24"/>
                <w:szCs w:val="24"/>
              </w:rPr>
            </w:pPr>
            <w:r>
              <w:rPr>
                <w:rFonts w:hint="eastAsia" w:ascii="仿宋" w:hAnsi="仿宋" w:eastAsia="仿宋" w:cs="宋体"/>
                <w:sz w:val="24"/>
                <w:szCs w:val="24"/>
              </w:rPr>
              <w:t>联系电话</w:t>
            </w:r>
            <w:r>
              <w:rPr>
                <w:rFonts w:hint="eastAsia" w:ascii="仿宋" w:hAnsi="仿宋" w:eastAsia="仿宋" w:cstheme="minorBidi"/>
                <w:kern w:val="2"/>
                <w:sz w:val="24"/>
                <w:szCs w:val="22"/>
                <w:lang w:val="en-US" w:eastAsia="zh-CN" w:bidi="ar-SA"/>
              </w:rPr>
              <w:t>：15072998686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磋商文件的获取</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left="602" w:right="-88" w:rightChars="-42" w:hanging="602" w:hangingChars="250"/>
              <w:rPr>
                <w:rFonts w:ascii="仿宋" w:hAnsi="仿宋" w:eastAsia="仿宋" w:cs="仿宋"/>
                <w:b/>
                <w:kern w:val="0"/>
                <w:sz w:val="24"/>
                <w:szCs w:val="24"/>
              </w:rPr>
            </w:pPr>
            <w:r>
              <w:rPr>
                <w:rFonts w:hint="eastAsia" w:ascii="仿宋" w:hAnsi="仿宋" w:eastAsia="仿宋" w:cs="仿宋"/>
                <w:b/>
                <w:kern w:val="0"/>
                <w:sz w:val="24"/>
                <w:szCs w:val="24"/>
              </w:rPr>
              <w:t>（1）供应商应登录湖北省随州市</w:t>
            </w:r>
            <w:r>
              <w:rPr>
                <w:rFonts w:hint="eastAsia" w:ascii="仿宋" w:hAnsi="仿宋" w:eastAsia="仿宋" w:cs="仿宋"/>
                <w:b/>
                <w:kern w:val="0"/>
                <w:sz w:val="24"/>
                <w:szCs w:val="24"/>
                <w:lang w:eastAsia="zh-CN"/>
              </w:rPr>
              <w:t>随县</w:t>
            </w:r>
            <w:r>
              <w:rPr>
                <w:rFonts w:hint="eastAsia" w:ascii="仿宋" w:hAnsi="仿宋" w:eastAsia="仿宋" w:cs="仿宋"/>
                <w:b/>
                <w:kern w:val="0"/>
                <w:sz w:val="24"/>
                <w:szCs w:val="24"/>
              </w:rPr>
              <w:t>政府电子采购平台下载。</w:t>
            </w:r>
          </w:p>
          <w:p>
            <w:pPr>
              <w:ind w:left="602" w:right="-88" w:rightChars="-42" w:hanging="602" w:hangingChars="250"/>
              <w:rPr>
                <w:rFonts w:ascii="仿宋" w:hAnsi="仿宋" w:eastAsia="仿宋" w:cs="仿宋"/>
                <w:kern w:val="0"/>
                <w:sz w:val="24"/>
                <w:szCs w:val="24"/>
              </w:rPr>
            </w:pPr>
            <w:r>
              <w:rPr>
                <w:rFonts w:hint="eastAsia" w:ascii="仿宋" w:hAnsi="仿宋" w:eastAsia="仿宋" w:cs="仿宋"/>
                <w:b/>
                <w:kern w:val="0"/>
                <w:sz w:val="24"/>
                <w:szCs w:val="24"/>
              </w:rPr>
              <w:t>（2）获取时间：</w:t>
            </w:r>
            <w:r>
              <w:rPr>
                <w:rFonts w:hint="eastAsia" w:ascii="仿宋" w:hAnsi="仿宋" w:eastAsia="仿宋" w:cs="宋体"/>
                <w:b/>
                <w:bCs/>
                <w:sz w:val="24"/>
                <w:szCs w:val="24"/>
                <w:u w:val="single"/>
              </w:rPr>
              <w:t>详</w:t>
            </w:r>
            <w:r>
              <w:rPr>
                <w:rFonts w:ascii="仿宋" w:hAnsi="仿宋" w:eastAsia="仿宋" w:cs="宋体"/>
                <w:b/>
                <w:bCs/>
                <w:sz w:val="24"/>
                <w:szCs w:val="24"/>
                <w:u w:val="single"/>
              </w:rPr>
              <w:t>见磋商文件第一章</w:t>
            </w:r>
            <w:r>
              <w:rPr>
                <w:rFonts w:hint="eastAsia" w:ascii="仿宋" w:hAnsi="仿宋" w:eastAsia="仿宋" w:cs="仿宋"/>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5</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rPr>
              <w:t>询问答疑</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spacing w:line="400" w:lineRule="exact"/>
              <w:ind w:right="-88" w:rightChars="-42"/>
              <w:rPr>
                <w:rFonts w:ascii="仿宋" w:hAnsi="仿宋" w:eastAsia="仿宋" w:cs="仿宋"/>
                <w:kern w:val="0"/>
                <w:sz w:val="24"/>
                <w:szCs w:val="24"/>
              </w:rPr>
            </w:pPr>
            <w:r>
              <w:rPr>
                <w:rFonts w:hint="eastAsia" w:ascii="仿宋" w:hAnsi="仿宋" w:eastAsia="仿宋" w:cs="仿宋"/>
                <w:kern w:val="0"/>
                <w:sz w:val="24"/>
                <w:szCs w:val="24"/>
              </w:rPr>
              <w:t>□集中组织</w:t>
            </w:r>
          </w:p>
          <w:p>
            <w:pPr>
              <w:ind w:right="-88" w:rightChars="-42"/>
              <w:rPr>
                <w:rFonts w:ascii="仿宋" w:hAnsi="仿宋" w:eastAsia="仿宋" w:cs="仿宋"/>
                <w:kern w:val="0"/>
                <w:sz w:val="24"/>
              </w:rPr>
            </w:pPr>
            <w:r>
              <w:rPr>
                <w:rFonts w:hint="eastAsia" w:ascii="仿宋" w:hAnsi="仿宋" w:eastAsia="仿宋" w:cs="仿宋"/>
                <w:kern w:val="0"/>
                <w:sz w:val="24"/>
              </w:rPr>
              <w:sym w:font="Wingdings 2" w:char="0052"/>
            </w:r>
            <w:r>
              <w:rPr>
                <w:rFonts w:hint="eastAsia" w:ascii="仿宋" w:hAnsi="仿宋" w:eastAsia="仿宋" w:cs="仿宋"/>
                <w:kern w:val="0"/>
                <w:sz w:val="24"/>
                <w:szCs w:val="24"/>
              </w:rPr>
              <w:t>不集中组织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6</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rPr>
              <w:t>现场考察</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spacing w:line="400" w:lineRule="exact"/>
              <w:ind w:right="-88" w:rightChars="-42"/>
              <w:rPr>
                <w:rFonts w:ascii="仿宋" w:hAnsi="仿宋" w:eastAsia="仿宋" w:cs="仿宋"/>
                <w:kern w:val="0"/>
                <w:sz w:val="24"/>
                <w:szCs w:val="24"/>
              </w:rPr>
            </w:pPr>
            <w:r>
              <w:rPr>
                <w:rFonts w:hint="eastAsia" w:ascii="仿宋" w:hAnsi="仿宋" w:eastAsia="仿宋" w:cs="仿宋"/>
                <w:kern w:val="0"/>
                <w:sz w:val="24"/>
                <w:szCs w:val="24"/>
              </w:rPr>
              <w:t>□集中组织</w:t>
            </w:r>
          </w:p>
          <w:p>
            <w:pPr>
              <w:ind w:right="-88" w:rightChars="-42"/>
              <w:rPr>
                <w:rFonts w:ascii="仿宋" w:hAnsi="仿宋" w:eastAsia="仿宋" w:cs="仿宋"/>
                <w:kern w:val="0"/>
                <w:sz w:val="24"/>
                <w:szCs w:val="24"/>
              </w:rPr>
            </w:pPr>
            <w:r>
              <w:rPr>
                <w:rFonts w:hint="eastAsia" w:ascii="仿宋" w:hAnsi="仿宋" w:eastAsia="仿宋" w:cs="仿宋"/>
                <w:kern w:val="0"/>
                <w:sz w:val="24"/>
              </w:rPr>
              <w:sym w:font="Wingdings 2" w:char="0052"/>
            </w:r>
            <w:r>
              <w:rPr>
                <w:rFonts w:hint="eastAsia" w:ascii="仿宋" w:hAnsi="仿宋" w:eastAsia="仿宋" w:cs="仿宋"/>
                <w:kern w:val="0"/>
                <w:sz w:val="24"/>
                <w:szCs w:val="24"/>
              </w:rPr>
              <w:t>不集中组织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7</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备选方案</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spacing w:line="400" w:lineRule="exact"/>
              <w:ind w:right="-88" w:rightChars="-42"/>
              <w:rPr>
                <w:rFonts w:ascii="仿宋" w:hAnsi="仿宋" w:eastAsia="仿宋" w:cs="仿宋"/>
                <w:kern w:val="0"/>
                <w:sz w:val="24"/>
                <w:szCs w:val="24"/>
              </w:rPr>
            </w:pPr>
            <w:r>
              <w:rPr>
                <w:rFonts w:hint="eastAsia" w:ascii="仿宋" w:hAnsi="仿宋" w:eastAsia="仿宋" w:cs="仿宋"/>
                <w:kern w:val="0"/>
                <w:sz w:val="24"/>
                <w:szCs w:val="24"/>
              </w:rPr>
              <w:t>□允许</w:t>
            </w:r>
          </w:p>
          <w:p>
            <w:pPr>
              <w:ind w:right="-88" w:rightChars="-42"/>
              <w:rPr>
                <w:rFonts w:ascii="仿宋" w:hAnsi="仿宋" w:eastAsia="仿宋" w:cs="仿宋"/>
                <w:kern w:val="0"/>
                <w:sz w:val="24"/>
              </w:rPr>
            </w:pPr>
            <w:r>
              <w:rPr>
                <w:rFonts w:hint="eastAsia" w:ascii="仿宋" w:hAnsi="仿宋" w:eastAsia="仿宋" w:cs="仿宋"/>
                <w:kern w:val="0"/>
                <w:sz w:val="24"/>
              </w:rPr>
              <w:sym w:font="Wingdings 2" w:char="0052"/>
            </w:r>
            <w:r>
              <w:rPr>
                <w:rFonts w:hint="eastAsia" w:ascii="仿宋" w:hAnsi="仿宋" w:eastAsia="仿宋" w:cs="仿宋"/>
                <w:kern w:val="0"/>
                <w:sz w:val="24"/>
              </w:rPr>
              <w:t>不</w:t>
            </w:r>
            <w:r>
              <w:rPr>
                <w:rFonts w:hint="eastAsia" w:ascii="仿宋" w:hAnsi="仿宋" w:eastAsia="仿宋" w:cs="仿宋"/>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8</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成交后分包</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spacing w:line="400" w:lineRule="exact"/>
              <w:ind w:right="-88" w:rightChars="-42"/>
              <w:rPr>
                <w:rFonts w:ascii="仿宋" w:hAnsi="仿宋" w:eastAsia="仿宋" w:cs="仿宋"/>
                <w:kern w:val="0"/>
                <w:sz w:val="24"/>
                <w:szCs w:val="24"/>
              </w:rPr>
            </w:pPr>
            <w:r>
              <w:rPr>
                <w:rFonts w:hint="eastAsia" w:ascii="仿宋" w:hAnsi="仿宋" w:eastAsia="仿宋" w:cs="仿宋"/>
                <w:kern w:val="0"/>
                <w:sz w:val="24"/>
                <w:szCs w:val="24"/>
              </w:rPr>
              <w:t>□允许</w:t>
            </w:r>
          </w:p>
          <w:p>
            <w:pPr>
              <w:ind w:right="-88" w:rightChars="-42"/>
              <w:rPr>
                <w:rFonts w:ascii="仿宋" w:hAnsi="仿宋" w:eastAsia="仿宋" w:cs="仿宋"/>
                <w:kern w:val="0"/>
                <w:sz w:val="24"/>
                <w:szCs w:val="24"/>
              </w:rPr>
            </w:pPr>
            <w:r>
              <w:rPr>
                <w:rFonts w:hint="eastAsia" w:ascii="仿宋" w:hAnsi="仿宋" w:eastAsia="仿宋" w:cs="仿宋"/>
                <w:kern w:val="0"/>
                <w:sz w:val="24"/>
              </w:rPr>
              <w:sym w:font="Wingdings 2" w:char="0052"/>
            </w:r>
            <w:r>
              <w:rPr>
                <w:rFonts w:hint="eastAsia" w:ascii="仿宋" w:hAnsi="仿宋" w:eastAsia="仿宋" w:cs="仿宋"/>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9</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联合体磋商</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spacing w:line="400" w:lineRule="exact"/>
              <w:ind w:right="-88" w:rightChars="-42"/>
              <w:rPr>
                <w:rFonts w:ascii="仿宋" w:hAnsi="仿宋" w:eastAsia="仿宋" w:cs="仿宋"/>
                <w:kern w:val="0"/>
                <w:sz w:val="24"/>
                <w:szCs w:val="24"/>
              </w:rPr>
            </w:pPr>
            <w:r>
              <w:rPr>
                <w:rFonts w:hint="eastAsia" w:ascii="仿宋" w:hAnsi="仿宋" w:eastAsia="仿宋" w:cs="仿宋"/>
                <w:kern w:val="0"/>
                <w:sz w:val="24"/>
                <w:szCs w:val="24"/>
              </w:rPr>
              <w:t>□接受</w:t>
            </w:r>
          </w:p>
          <w:p>
            <w:pPr>
              <w:ind w:right="-88" w:rightChars="-42"/>
              <w:rPr>
                <w:rFonts w:ascii="仿宋" w:hAnsi="仿宋" w:eastAsia="仿宋" w:cs="仿宋"/>
                <w:kern w:val="0"/>
                <w:sz w:val="24"/>
                <w:szCs w:val="24"/>
              </w:rPr>
            </w:pPr>
            <w:r>
              <w:rPr>
                <w:rFonts w:hint="eastAsia" w:ascii="仿宋" w:hAnsi="仿宋" w:eastAsia="仿宋" w:cs="仿宋"/>
                <w:kern w:val="0"/>
                <w:sz w:val="24"/>
              </w:rPr>
              <w:sym w:font="Wingdings 2" w:char="0052"/>
            </w:r>
            <w:r>
              <w:rPr>
                <w:rFonts w:hint="eastAsia" w:ascii="仿宋" w:hAnsi="仿宋" w:eastAsia="仿宋" w:cs="仿宋"/>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ascii="仿宋" w:hAnsi="仿宋" w:eastAsia="仿宋" w:cs="Times New Roman"/>
                <w:sz w:val="24"/>
                <w:szCs w:val="24"/>
              </w:rPr>
              <w:t>法律、行政法规规定的其他条件</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b/>
                <w:kern w:val="0"/>
                <w:sz w:val="24"/>
                <w:szCs w:val="24"/>
              </w:rPr>
            </w:pPr>
            <w:r>
              <w:rPr>
                <w:rFonts w:hint="eastAsia" w:ascii="仿宋" w:hAnsi="仿宋" w:eastAsia="仿宋" w:cs="仿宋"/>
                <w:b/>
                <w:kern w:val="0"/>
                <w:sz w:val="24"/>
                <w:szCs w:val="24"/>
              </w:rPr>
              <w:t>本项目无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11</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pPr>
            <w:r>
              <w:rPr>
                <w:rFonts w:hint="eastAsia" w:ascii="仿宋" w:hAnsi="仿宋" w:eastAsia="仿宋" w:cs="仿宋"/>
                <w:kern w:val="0"/>
                <w:sz w:val="24"/>
                <w:szCs w:val="24"/>
              </w:rPr>
              <w:t>履约保证金</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b/>
                <w:kern w:val="0"/>
                <w:sz w:val="24"/>
                <w:szCs w:val="24"/>
              </w:rPr>
            </w:pPr>
            <w:r>
              <w:rPr>
                <w:rFonts w:hint="eastAsia" w:ascii="仿宋" w:hAnsi="仿宋" w:eastAsia="仿宋" w:cs="仿宋"/>
                <w:b/>
                <w:kern w:val="0"/>
                <w:sz w:val="24"/>
                <w:szCs w:val="24"/>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响应有效期</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响应文件提交截止之日起</w:t>
            </w:r>
            <w:r>
              <w:rPr>
                <w:rFonts w:hint="eastAsia" w:ascii="仿宋" w:hAnsi="仿宋" w:eastAsia="仿宋" w:cs="仿宋"/>
                <w:b/>
                <w:bCs/>
                <w:kern w:val="0"/>
                <w:sz w:val="24"/>
                <w:szCs w:val="24"/>
              </w:rPr>
              <w:t>不少于90日历日</w:t>
            </w:r>
            <w:r>
              <w:rPr>
                <w:rFonts w:hint="eastAsia"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13</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sz w:val="24"/>
              </w:rPr>
              <w:t>应文件的签署</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autoSpaceDE w:val="0"/>
              <w:autoSpaceDN w:val="0"/>
              <w:spacing w:line="300" w:lineRule="exact"/>
              <w:ind w:left="15" w:leftChars="-116" w:right="-88" w:rightChars="-42" w:hanging="259" w:hangingChars="108"/>
              <w:jc w:val="left"/>
              <w:rPr>
                <w:rFonts w:ascii="仿宋" w:hAnsi="仿宋" w:eastAsia="仿宋" w:cs="仿宋"/>
                <w:kern w:val="0"/>
                <w:sz w:val="24"/>
                <w:szCs w:val="24"/>
              </w:rPr>
            </w:pPr>
            <w:r>
              <w:rPr>
                <w:rFonts w:hint="eastAsia" w:ascii="仿宋" w:hAnsi="仿宋" w:eastAsia="仿宋" w:cs="仿宋"/>
                <w:kern w:val="0"/>
                <w:sz w:val="24"/>
                <w:szCs w:val="24"/>
              </w:rPr>
              <w:t>响1）响应文件格式文件要求“盖单位章”的地方，供应商应使用CA数字证书加盖供应商的单位电子印章；要求“签字”的地方，供应商应由法定代表人或授权委托人签字或使用CA数字证书加盖法定代表人的个人电子印章或电子签名章，否则</w:t>
            </w:r>
            <w:r>
              <w:rPr>
                <w:rFonts w:hint="eastAsia" w:ascii="仿宋" w:hAnsi="仿宋" w:eastAsia="仿宋" w:cs="仿宋"/>
                <w:b/>
                <w:bCs/>
                <w:kern w:val="0"/>
                <w:sz w:val="24"/>
                <w:szCs w:val="24"/>
              </w:rPr>
              <w:t>按照无效响应处理。</w:t>
            </w:r>
          </w:p>
          <w:p>
            <w:pPr>
              <w:pStyle w:val="22"/>
              <w:ind w:left="0"/>
              <w:rPr>
                <w:rFonts w:ascii="仿宋" w:hAnsi="仿宋" w:eastAsia="仿宋" w:cs="仿宋"/>
                <w:b/>
                <w:bCs/>
                <w:kern w:val="0"/>
                <w:sz w:val="24"/>
                <w:szCs w:val="24"/>
              </w:rPr>
            </w:pPr>
            <w:r>
              <w:rPr>
                <w:rFonts w:hint="eastAsia" w:ascii="仿宋" w:hAnsi="仿宋" w:eastAsia="仿宋" w:cs="仿宋"/>
                <w:i w:val="0"/>
                <w:iCs w:val="0"/>
                <w:kern w:val="0"/>
                <w:sz w:val="24"/>
                <w:szCs w:val="24"/>
              </w:rPr>
              <w:t>2）联合体参与本项目的，响应文件由联合体牵头人按上述规定在要求“盖单位章”的地方加盖联合体牵头人单位电子印章；在要求“签字”的地方由联合体牵头单位法定代表人或其授权委托人签字或加盖个人电子印章或电子签名章，否则</w:t>
            </w:r>
            <w:r>
              <w:rPr>
                <w:rFonts w:hint="eastAsia" w:ascii="仿宋" w:hAnsi="仿宋" w:eastAsia="仿宋" w:cs="仿宋"/>
                <w:b/>
                <w:bCs/>
                <w:i w:val="0"/>
                <w:iCs w:val="0"/>
                <w:kern w:val="0"/>
                <w:sz w:val="24"/>
                <w:szCs w:val="24"/>
              </w:rPr>
              <w:t>按照无效响应处理。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14</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kern w:val="0"/>
                <w:sz w:val="24"/>
                <w:szCs w:val="24"/>
              </w:rPr>
              <w:t>响应文件递交截止时间地点</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b/>
                <w:bCs/>
                <w:kern w:val="0"/>
                <w:sz w:val="24"/>
                <w:szCs w:val="24"/>
              </w:rPr>
              <w:t>截止时间：</w:t>
            </w:r>
            <w:r>
              <w:rPr>
                <w:rFonts w:hint="eastAsia" w:ascii="仿宋" w:hAnsi="仿宋" w:eastAsia="仿宋" w:cs="仿宋"/>
                <w:b/>
                <w:bCs/>
                <w:kern w:val="0"/>
                <w:sz w:val="24"/>
                <w:szCs w:val="24"/>
                <w:u w:val="single"/>
              </w:rPr>
              <w:t>2022年07月</w:t>
            </w:r>
            <w:r>
              <w:rPr>
                <w:rFonts w:hint="eastAsia" w:ascii="仿宋" w:hAnsi="仿宋" w:eastAsia="仿宋" w:cs="仿宋"/>
                <w:b/>
                <w:bCs/>
                <w:kern w:val="0"/>
                <w:sz w:val="24"/>
                <w:szCs w:val="24"/>
                <w:u w:val="single"/>
                <w:lang w:val="en-US" w:eastAsia="zh-CN"/>
              </w:rPr>
              <w:t>26</w:t>
            </w:r>
            <w:r>
              <w:rPr>
                <w:rFonts w:hint="eastAsia" w:ascii="仿宋" w:hAnsi="仿宋" w:eastAsia="仿宋" w:cs="仿宋"/>
                <w:b/>
                <w:bCs/>
                <w:kern w:val="0"/>
                <w:sz w:val="24"/>
                <w:szCs w:val="24"/>
                <w:u w:val="single"/>
              </w:rPr>
              <w:t>日</w:t>
            </w:r>
            <w:r>
              <w:rPr>
                <w:rFonts w:hint="eastAsia" w:ascii="仿宋" w:hAnsi="仿宋" w:eastAsia="仿宋" w:cs="仿宋"/>
                <w:b/>
                <w:bCs/>
                <w:kern w:val="0"/>
                <w:sz w:val="24"/>
                <w:szCs w:val="24"/>
                <w:u w:val="single"/>
                <w:lang w:val="en-US" w:eastAsia="zh-CN"/>
              </w:rPr>
              <w:t>09</w:t>
            </w:r>
            <w:r>
              <w:rPr>
                <w:rFonts w:hint="eastAsia" w:ascii="仿宋" w:hAnsi="仿宋" w:eastAsia="仿宋" w:cs="仿宋"/>
                <w:b/>
                <w:bCs/>
                <w:kern w:val="0"/>
                <w:sz w:val="24"/>
                <w:szCs w:val="24"/>
                <w:u w:val="single"/>
              </w:rPr>
              <w:t>点30分</w:t>
            </w:r>
            <w:r>
              <w:rPr>
                <w:rFonts w:hint="eastAsia" w:ascii="仿宋" w:hAnsi="仿宋" w:eastAsia="仿宋" w:cs="仿宋"/>
                <w:kern w:val="0"/>
                <w:sz w:val="24"/>
                <w:szCs w:val="24"/>
              </w:rPr>
              <w:t>（北京时间）</w:t>
            </w:r>
          </w:p>
          <w:p>
            <w:pPr>
              <w:ind w:right="-88" w:rightChars="-42"/>
              <w:rPr>
                <w:rFonts w:ascii="仿宋" w:hAnsi="仿宋" w:eastAsia="仿宋" w:cs="仿宋"/>
                <w:kern w:val="0"/>
                <w:sz w:val="24"/>
                <w:szCs w:val="24"/>
              </w:rPr>
            </w:pPr>
            <w:r>
              <w:rPr>
                <w:rFonts w:hint="eastAsia" w:ascii="仿宋" w:hAnsi="仿宋" w:eastAsia="仿宋" w:cs="仿宋"/>
                <w:b/>
                <w:bCs/>
                <w:kern w:val="0"/>
                <w:sz w:val="24"/>
                <w:szCs w:val="24"/>
              </w:rPr>
              <w:t>地点：</w:t>
            </w:r>
            <w:r>
              <w:rPr>
                <w:rFonts w:hint="eastAsia" w:ascii="仿宋" w:hAnsi="仿宋" w:eastAsia="仿宋" w:cs="仿宋"/>
                <w:kern w:val="0"/>
                <w:sz w:val="24"/>
                <w:szCs w:val="24"/>
              </w:rPr>
              <w:t>“随州市</w:t>
            </w:r>
            <w:r>
              <w:rPr>
                <w:rFonts w:hint="eastAsia" w:ascii="仿宋" w:hAnsi="仿宋" w:eastAsia="仿宋" w:cs="仿宋"/>
                <w:kern w:val="0"/>
                <w:sz w:val="24"/>
                <w:szCs w:val="24"/>
                <w:lang w:eastAsia="zh-CN"/>
              </w:rPr>
              <w:t>随县</w:t>
            </w:r>
            <w:r>
              <w:rPr>
                <w:rFonts w:hint="eastAsia" w:ascii="仿宋" w:hAnsi="仿宋" w:eastAsia="仿宋" w:cs="仿宋"/>
                <w:kern w:val="0"/>
                <w:sz w:val="24"/>
                <w:szCs w:val="24"/>
              </w:rPr>
              <w:t>政府电子采购平台”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15</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sz w:val="24"/>
                <w:szCs w:val="24"/>
              </w:rPr>
              <w:t>磋商时间</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sz w:val="24"/>
              </w:rPr>
              <w:t>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16</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Times New Roman"/>
                <w:sz w:val="24"/>
                <w:szCs w:val="24"/>
              </w:rPr>
              <w:t>磋商小组组成</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sz w:val="24"/>
                <w:szCs w:val="24"/>
              </w:rPr>
              <w:t>由采购人代表和</w:t>
            </w:r>
            <w:r>
              <w:rPr>
                <w:rFonts w:hint="eastAsia" w:ascii="仿宋" w:hAnsi="仿宋" w:eastAsia="仿宋" w:cs="仿宋"/>
                <w:sz w:val="24"/>
                <w:szCs w:val="24"/>
                <w:u w:val="single"/>
              </w:rPr>
              <w:t xml:space="preserve"> 2 </w:t>
            </w:r>
            <w:r>
              <w:rPr>
                <w:rFonts w:hint="eastAsia" w:ascii="仿宋" w:hAnsi="仿宋" w:eastAsia="仿宋" w:cs="仿宋"/>
                <w:sz w:val="24"/>
                <w:szCs w:val="24"/>
              </w:rPr>
              <w:t>名评审专家组成，评审专家从省级政府采购专家库中随机抽取。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17</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ascii="仿宋" w:hAnsi="仿宋" w:eastAsia="仿宋" w:cs="仿宋"/>
                <w:kern w:val="0"/>
                <w:sz w:val="24"/>
                <w:szCs w:val="24"/>
              </w:rPr>
            </w:pPr>
            <w:r>
              <w:rPr>
                <w:rFonts w:hint="eastAsia" w:ascii="仿宋" w:hAnsi="仿宋" w:eastAsia="仿宋" w:cs="仿宋"/>
                <w:bCs/>
                <w:kern w:val="0"/>
                <w:sz w:val="24"/>
                <w:szCs w:val="24"/>
              </w:rPr>
              <w:t>提交最后报价供应商的确定方式</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sz w:val="24"/>
                <w:szCs w:val="24"/>
              </w:rPr>
              <w:t>磋商小组将对资格及符合性审查合格的供应商在“</w:t>
            </w:r>
            <w:r>
              <w:rPr>
                <w:rFonts w:hint="eastAsia" w:ascii="仿宋" w:hAnsi="仿宋" w:eastAsia="仿宋" w:cs="仿宋"/>
                <w:sz w:val="24"/>
                <w:szCs w:val="24"/>
                <w:lang w:eastAsia="zh-CN"/>
              </w:rPr>
              <w:t>随县</w:t>
            </w:r>
            <w:r>
              <w:rPr>
                <w:rFonts w:hint="eastAsia" w:ascii="仿宋" w:hAnsi="仿宋" w:eastAsia="仿宋" w:cs="仿宋"/>
                <w:sz w:val="24"/>
                <w:szCs w:val="24"/>
              </w:rPr>
              <w:t>政府采购电子交易平台”上发出最后报价邀请。供应商应在指定时间内提交满足要求的最后报价，供应商进行最后报价应按系统规定的格式报出。未在规定的时间内提交最后报价的供应商，</w:t>
            </w:r>
            <w:r>
              <w:rPr>
                <w:rFonts w:hint="eastAsia" w:ascii="仿宋" w:hAnsi="仿宋" w:eastAsia="仿宋" w:cs="Times New Roman"/>
                <w:b/>
                <w:bCs/>
                <w:sz w:val="24"/>
                <w:szCs w:val="24"/>
              </w:rPr>
              <w:t>由此产生的后果供应商自行承担</w:t>
            </w:r>
            <w:r>
              <w:rPr>
                <w:rFonts w:hint="eastAsia" w:ascii="仿宋" w:hAnsi="仿宋" w:eastAsia="仿宋" w:cs="仿宋"/>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18</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ascii="仿宋" w:hAnsi="仿宋" w:eastAsia="仿宋" w:cs="仿宋"/>
                <w:kern w:val="0"/>
                <w:sz w:val="24"/>
                <w:szCs w:val="24"/>
              </w:rPr>
            </w:pPr>
            <w:r>
              <w:rPr>
                <w:rFonts w:hint="eastAsia" w:ascii="仿宋" w:hAnsi="仿宋" w:eastAsia="仿宋" w:cs="仿宋"/>
                <w:kern w:val="0"/>
                <w:sz w:val="24"/>
                <w:szCs w:val="24"/>
              </w:rPr>
              <w:t>成交供应商确定方式</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szCs w:val="24"/>
              </w:rPr>
            </w:pPr>
            <w:r>
              <w:rPr>
                <w:rFonts w:hint="eastAsia" w:ascii="仿宋" w:hAnsi="仿宋" w:eastAsia="仿宋" w:cs="仿宋"/>
                <w:bCs/>
                <w:sz w:val="24"/>
                <w:szCs w:val="24"/>
              </w:rPr>
              <w:t>磋商小组根据综合评分情况，按照评审得分由高到低顺序推荐3名以上成交候选供应商。评审得分相同的，按照最终报价由低到高的顺序推荐。评审得分且最后报价相同的，按照技术指标优劣顺序推荐</w:t>
            </w:r>
            <w:r>
              <w:rPr>
                <w:rFonts w:hint="eastAsia" w:ascii="仿宋" w:hAnsi="仿宋" w:eastAsia="仿宋" w:cs="仿宋"/>
                <w:sz w:val="24"/>
                <w:szCs w:val="24"/>
              </w:rPr>
              <w:t>。最终</w:t>
            </w:r>
            <w:r>
              <w:rPr>
                <w:rFonts w:hint="eastAsia" w:ascii="仿宋" w:hAnsi="仿宋" w:eastAsia="仿宋" w:cs="仿宋"/>
                <w:b/>
                <w:bCs/>
                <w:sz w:val="24"/>
                <w:szCs w:val="24"/>
              </w:rPr>
              <w:t>由采购人确认成交供应商</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19</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sz w:val="24"/>
                <w:szCs w:val="24"/>
              </w:rPr>
            </w:pPr>
            <w:r>
              <w:rPr>
                <w:rFonts w:hint="eastAsia" w:ascii="仿宋" w:hAnsi="仿宋" w:eastAsia="仿宋" w:cs="仿宋"/>
                <w:sz w:val="24"/>
                <w:szCs w:val="24"/>
              </w:rPr>
              <w:t>公告媒体</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sz w:val="24"/>
                <w:szCs w:val="24"/>
              </w:rPr>
            </w:pPr>
            <w:r>
              <w:rPr>
                <w:rFonts w:hint="eastAsia" w:ascii="仿宋" w:hAnsi="仿宋" w:eastAsia="仿宋" w:cs="仿宋"/>
                <w:sz w:val="24"/>
                <w:szCs w:val="24"/>
              </w:rPr>
              <w:t>公告媒体：湖北省政府采购网</w:t>
            </w:r>
          </w:p>
          <w:p>
            <w:pPr>
              <w:ind w:right="-88" w:rightChars="-42"/>
              <w:rPr>
                <w:rFonts w:ascii="仿宋" w:hAnsi="仿宋" w:eastAsia="仿宋" w:cs="仿宋"/>
                <w:sz w:val="24"/>
                <w:szCs w:val="24"/>
              </w:rPr>
            </w:pPr>
            <w:r>
              <w:rPr>
                <w:rFonts w:hint="eastAsia" w:ascii="仿宋" w:hAnsi="仿宋" w:eastAsia="仿宋" w:cs="仿宋"/>
                <w:sz w:val="24"/>
                <w:szCs w:val="24"/>
              </w:rPr>
              <w:t>成交通知书：供应商应在随州市</w:t>
            </w:r>
            <w:r>
              <w:rPr>
                <w:rFonts w:hint="eastAsia" w:ascii="仿宋" w:hAnsi="仿宋" w:eastAsia="仿宋" w:cs="仿宋"/>
                <w:sz w:val="24"/>
                <w:szCs w:val="24"/>
                <w:lang w:eastAsia="zh-CN"/>
              </w:rPr>
              <w:t>随县</w:t>
            </w:r>
            <w:r>
              <w:rPr>
                <w:rFonts w:hint="eastAsia" w:ascii="仿宋" w:hAnsi="仿宋" w:eastAsia="仿宋" w:cs="仿宋"/>
                <w:sz w:val="24"/>
                <w:szCs w:val="24"/>
              </w:rPr>
              <w:t>政府电子采购平台</w:t>
            </w:r>
            <w:r>
              <w:rPr>
                <w:rFonts w:hint="eastAsia" w:ascii="仿宋" w:hAnsi="仿宋" w:eastAsia="仿宋" w:cs="仿宋"/>
                <w:sz w:val="24"/>
              </w:rPr>
              <w:t>(https://dzcg.hubeigp.gov.cn/assets/special/100/hbenterpoint.html)直接下载打印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sz w:val="24"/>
                <w:szCs w:val="24"/>
              </w:rPr>
            </w:pPr>
            <w:r>
              <w:rPr>
                <w:rFonts w:hint="eastAsia" w:ascii="仿宋" w:hAnsi="仿宋" w:eastAsia="仿宋" w:cs="仿宋"/>
                <w:kern w:val="0"/>
                <w:sz w:val="24"/>
                <w:szCs w:val="24"/>
              </w:rPr>
              <w:t>质疑和回复</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pStyle w:val="87"/>
              <w:ind w:right="-88" w:rightChars="-42"/>
              <w:jc w:val="both"/>
              <w:rPr>
                <w:rFonts w:ascii="仿宋" w:hAnsi="仿宋" w:eastAsia="仿宋" w:cs="仿宋"/>
                <w:sz w:val="24"/>
                <w:szCs w:val="24"/>
                <w:lang w:val="en-US"/>
              </w:rPr>
            </w:pPr>
            <w:r>
              <w:rPr>
                <w:rFonts w:hint="eastAsia" w:ascii="仿宋" w:hAnsi="仿宋" w:eastAsia="仿宋" w:cs="仿宋"/>
                <w:sz w:val="24"/>
                <w:szCs w:val="24"/>
                <w:lang w:val="en-US"/>
              </w:rPr>
              <w:t>供应商对采购过程、成交结果有询问或质疑的，可在知道或者应知其权益受到损害之日起七个工作日内，依据政府采购相关规定，以书面形式向采购人或集中采购机构提出质疑，集中采购机构将按政府采购质疑程序处理。</w:t>
            </w:r>
            <w:r>
              <w:rPr>
                <w:rFonts w:hint="eastAsia" w:ascii="仿宋" w:hAnsi="仿宋" w:eastAsia="仿宋" w:cs="仿宋"/>
                <w:b/>
                <w:sz w:val="24"/>
                <w:szCs w:val="24"/>
                <w:lang w:val="en-US"/>
              </w:rPr>
              <w:t>针对同一采购程序环节的质疑须在法定质疑期内一次性提出。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7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jc w:val="center"/>
              <w:rPr>
                <w:rFonts w:hint="default" w:ascii="仿宋" w:hAnsi="仿宋" w:eastAsia="仿宋" w:cs="仿宋"/>
                <w:kern w:val="0"/>
                <w:sz w:val="24"/>
                <w:szCs w:val="24"/>
                <w:lang w:val="en-US" w:eastAsia="zh-CN"/>
              </w:rPr>
            </w:pPr>
            <w:r>
              <w:rPr>
                <w:rFonts w:hint="eastAsia" w:ascii="仿宋" w:hAnsi="仿宋" w:eastAsia="仿宋" w:cs="仿宋"/>
                <w:kern w:val="0"/>
                <w:lang w:val="en-US" w:eastAsia="zh-CN"/>
              </w:rPr>
              <w:t>21</w:t>
            </w:r>
          </w:p>
        </w:tc>
        <w:tc>
          <w:tcPr>
            <w:tcW w:w="151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pStyle w:val="87"/>
              <w:ind w:right="-88" w:rightChars="-42"/>
              <w:jc w:val="both"/>
              <w:rPr>
                <w:rFonts w:ascii="仿宋" w:hAnsi="仿宋" w:eastAsia="仿宋" w:cs="仿宋"/>
                <w:sz w:val="24"/>
                <w:szCs w:val="24"/>
              </w:rPr>
            </w:pPr>
            <w:r>
              <w:rPr>
                <w:rFonts w:hint="eastAsia" w:ascii="仿宋" w:hAnsi="仿宋" w:eastAsia="仿宋" w:cs="仿宋"/>
                <w:bCs/>
                <w:sz w:val="24"/>
              </w:rPr>
              <w:t>政府采购政策</w:t>
            </w:r>
            <w:r>
              <w:rPr>
                <w:rFonts w:hint="eastAsia" w:ascii="仿宋" w:hAnsi="仿宋" w:eastAsia="仿宋" w:cs="Times New Roman"/>
                <w:sz w:val="24"/>
                <w:szCs w:val="24"/>
              </w:rPr>
              <w:t>落实</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pStyle w:val="87"/>
              <w:ind w:left="600" w:right="-88" w:rightChars="-42" w:hanging="600" w:hangingChars="250"/>
              <w:jc w:val="both"/>
              <w:rPr>
                <w:rFonts w:ascii="仿宋" w:hAnsi="仿宋" w:eastAsia="仿宋" w:cs="仿宋"/>
                <w:bCs/>
                <w:sz w:val="24"/>
                <w:szCs w:val="24"/>
                <w:lang w:val="en-US"/>
              </w:rPr>
            </w:pPr>
            <w:r>
              <w:rPr>
                <w:rFonts w:hint="eastAsia" w:ascii="仿宋" w:hAnsi="仿宋" w:eastAsia="仿宋" w:cs="仿宋"/>
                <w:sz w:val="24"/>
                <w:szCs w:val="24"/>
                <w:lang w:val="en-US"/>
              </w:rPr>
              <w:t>（1）</w:t>
            </w:r>
            <w:r>
              <w:rPr>
                <w:rFonts w:hint="eastAsia" w:ascii="仿宋" w:hAnsi="仿宋" w:eastAsia="仿宋" w:cs="仿宋"/>
                <w:bCs/>
                <w:kern w:val="2"/>
                <w:sz w:val="24"/>
                <w:lang w:val="en-US"/>
              </w:rPr>
              <w:t>本项目</w:t>
            </w:r>
            <w:r>
              <w:rPr>
                <w:rFonts w:hint="eastAsia" w:ascii="仿宋" w:hAnsi="仿宋" w:eastAsia="仿宋" w:cs="仿宋"/>
                <w:b/>
                <w:kern w:val="2"/>
                <w:sz w:val="24"/>
                <w:lang w:val="en-US"/>
              </w:rPr>
              <w:t>专门</w:t>
            </w:r>
            <w:r>
              <w:rPr>
                <w:rFonts w:hint="eastAsia" w:ascii="仿宋" w:hAnsi="仿宋" w:eastAsia="仿宋" w:cs="仿宋"/>
                <w:bCs/>
                <w:kern w:val="2"/>
                <w:sz w:val="24"/>
                <w:lang w:val="en-US"/>
              </w:rPr>
              <w:t>面向中小企业</w:t>
            </w:r>
          </w:p>
          <w:p>
            <w:pPr>
              <w:pStyle w:val="87"/>
              <w:ind w:right="-88" w:rightChars="-42"/>
              <w:jc w:val="both"/>
              <w:rPr>
                <w:rFonts w:ascii="仿宋" w:hAnsi="仿宋" w:eastAsia="仿宋" w:cs="仿宋"/>
                <w:sz w:val="24"/>
                <w:szCs w:val="24"/>
                <w:lang w:val="en-US"/>
              </w:rPr>
            </w:pPr>
            <w:r>
              <w:rPr>
                <w:rFonts w:hint="eastAsia" w:ascii="仿宋" w:hAnsi="仿宋" w:eastAsia="仿宋" w:cs="仿宋"/>
                <w:sz w:val="24"/>
                <w:szCs w:val="24"/>
                <w:lang w:val="en-US"/>
              </w:rPr>
              <w:t>（2）监狱企业、残疾人福利性单位视同小型、微型企业。</w:t>
            </w:r>
          </w:p>
          <w:p>
            <w:pPr>
              <w:pStyle w:val="87"/>
              <w:ind w:left="600" w:right="-88" w:rightChars="-42" w:hanging="600" w:hangingChars="250"/>
              <w:jc w:val="both"/>
              <w:rPr>
                <w:rFonts w:ascii="仿宋" w:hAnsi="仿宋" w:eastAsia="仿宋" w:cs="仿宋"/>
                <w:sz w:val="24"/>
                <w:szCs w:val="24"/>
                <w:lang w:val="en-US"/>
              </w:rPr>
            </w:pPr>
            <w:r>
              <w:rPr>
                <w:rFonts w:hint="eastAsia" w:ascii="仿宋" w:hAnsi="仿宋" w:eastAsia="仿宋" w:cs="仿宋"/>
                <w:sz w:val="24"/>
                <w:szCs w:val="24"/>
              </w:rPr>
              <w:t>（3）小微企业、监狱企业、残疾人福利性单位报价评审办法按</w:t>
            </w:r>
            <w:r>
              <w:rPr>
                <w:rFonts w:hint="eastAsia" w:ascii="仿宋" w:hAnsi="仿宋" w:eastAsia="仿宋" w:cs="仿宋"/>
                <w:sz w:val="24"/>
                <w:szCs w:val="24"/>
                <w:lang w:val="en-US" w:eastAsia="zh-CN"/>
              </w:rPr>
              <w:t>10</w:t>
            </w:r>
            <w:r>
              <w:rPr>
                <w:rFonts w:hint="eastAsia" w:ascii="仿宋" w:hAnsi="仿宋" w:eastAsia="仿宋" w:cs="仿宋"/>
                <w:sz w:val="24"/>
                <w:szCs w:val="24"/>
              </w:rPr>
              <w:t>%的价格扣除。</w:t>
            </w:r>
          </w:p>
          <w:p>
            <w:pPr>
              <w:pStyle w:val="87"/>
              <w:ind w:left="600" w:right="-88" w:rightChars="-42" w:hanging="600" w:hangingChars="250"/>
              <w:jc w:val="both"/>
              <w:rPr>
                <w:rFonts w:ascii="仿宋" w:hAnsi="仿宋" w:eastAsia="仿宋" w:cs="仿宋"/>
                <w:sz w:val="24"/>
                <w:szCs w:val="24"/>
              </w:rPr>
            </w:pPr>
            <w:r>
              <w:rPr>
                <w:rFonts w:hint="eastAsia" w:ascii="仿宋" w:hAnsi="仿宋" w:eastAsia="仿宋" w:cs="仿宋"/>
                <w:sz w:val="24"/>
                <w:szCs w:val="24"/>
              </w:rPr>
              <w:t>（4）联合协议中小型、微型企业的协议合同金额占协议合同总金额30%以上的，价格扣除比例为</w:t>
            </w:r>
            <w:r>
              <w:rPr>
                <w:rFonts w:hint="eastAsia" w:ascii="仿宋" w:hAnsi="仿宋" w:eastAsia="仿宋" w:cs="仿宋"/>
                <w:sz w:val="24"/>
                <w:szCs w:val="24"/>
                <w:lang w:val="en-US" w:eastAsia="zh-CN"/>
              </w:rPr>
              <w:t>6</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90" w:type="dxa"/>
            <w:gridSpan w:val="2"/>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right="-88" w:rightChars="-42"/>
              <w:rPr>
                <w:rFonts w:ascii="仿宋" w:hAnsi="仿宋" w:eastAsia="仿宋" w:cs="仿宋"/>
                <w:kern w:val="0"/>
                <w:sz w:val="24"/>
              </w:rPr>
            </w:pPr>
            <w:r>
              <w:rPr>
                <w:rFonts w:hint="eastAsia" w:ascii="仿宋" w:hAnsi="仿宋" w:eastAsia="仿宋" w:cs="仿宋"/>
                <w:kern w:val="0"/>
                <w:sz w:val="24"/>
              </w:rPr>
              <w:t>电子化流程特别提示</w:t>
            </w:r>
          </w:p>
        </w:tc>
        <w:tc>
          <w:tcPr>
            <w:tcW w:w="7035" w:type="dxa"/>
            <w:tcBorders>
              <w:top w:val="single" w:color="auto" w:sz="4" w:space="0"/>
              <w:left w:val="single" w:color="auto" w:sz="4" w:space="0"/>
              <w:bottom w:val="single" w:color="auto" w:sz="4" w:space="0"/>
              <w:right w:val="single" w:color="auto" w:sz="4" w:space="0"/>
            </w:tcBorders>
            <w:tcMar>
              <w:left w:w="28" w:type="dxa"/>
              <w:right w:w="85" w:type="dxa"/>
            </w:tcMar>
            <w:vAlign w:val="center"/>
          </w:tcPr>
          <w:p>
            <w:pPr>
              <w:ind w:left="278" w:right="-88" w:rightChars="-42" w:hanging="278" w:hangingChars="116"/>
              <w:rPr>
                <w:rFonts w:ascii="仿宋" w:hAnsi="仿宋" w:eastAsia="仿宋" w:cs="仿宋"/>
                <w:kern w:val="0"/>
                <w:sz w:val="24"/>
              </w:rPr>
            </w:pPr>
            <w:r>
              <w:rPr>
                <w:rFonts w:hint="eastAsia" w:ascii="仿宋" w:hAnsi="仿宋" w:eastAsia="仿宋" w:cs="仿宋"/>
                <w:kern w:val="0"/>
                <w:sz w:val="24"/>
              </w:rPr>
              <w:t>（1）本项目采用网上操作，参与本项目供应商应获得湖北省政府电子采购平台安全证书（CA锁）及电子签章，且安全证书（CA锁）在有效期内。</w:t>
            </w:r>
          </w:p>
          <w:p>
            <w:pPr>
              <w:ind w:left="278" w:right="-88" w:rightChars="-42" w:hanging="278" w:hangingChars="116"/>
              <w:rPr>
                <w:rFonts w:ascii="仿宋" w:hAnsi="仿宋" w:eastAsia="仿宋" w:cs="仿宋"/>
                <w:kern w:val="0"/>
                <w:sz w:val="24"/>
              </w:rPr>
            </w:pPr>
            <w:r>
              <w:rPr>
                <w:rFonts w:hint="eastAsia" w:ascii="仿宋" w:hAnsi="仿宋" w:eastAsia="仿宋" w:cs="仿宋"/>
                <w:kern w:val="0"/>
                <w:sz w:val="24"/>
              </w:rPr>
              <w:t>（2）电子响应文件制作及递交等有关操作见湖北省政府电子采购平台《供应商操作手册》请自行下载，网址：https://dzcg.hubeigp.gov.cn/assets/special/100/hbenterpoint.html；另集中采购机构提供电子采购平台供应商咨询服务，QQ群：463671735/966545752，联系电话：4009913966/ 027-86620931。</w:t>
            </w:r>
          </w:p>
          <w:p>
            <w:pPr>
              <w:ind w:left="278" w:right="-88" w:rightChars="-42" w:hanging="278" w:hangingChars="116"/>
              <w:rPr>
                <w:rFonts w:ascii="仿宋" w:hAnsi="仿宋" w:eastAsia="仿宋" w:cs="仿宋"/>
                <w:kern w:val="0"/>
                <w:sz w:val="24"/>
              </w:rPr>
            </w:pPr>
            <w:r>
              <w:rPr>
                <w:rFonts w:hint="eastAsia" w:ascii="仿宋" w:hAnsi="仿宋" w:eastAsia="仿宋" w:cs="仿宋"/>
                <w:kern w:val="0"/>
                <w:sz w:val="24"/>
              </w:rPr>
              <w:t>（3）交易平台环境要求：</w:t>
            </w:r>
          </w:p>
          <w:p>
            <w:pPr>
              <w:ind w:left="214" w:leftChars="85" w:right="-88" w:rightChars="-42" w:hanging="36" w:hangingChars="15"/>
              <w:rPr>
                <w:rFonts w:ascii="仿宋" w:hAnsi="仿宋" w:eastAsia="仿宋" w:cs="仿宋"/>
                <w:kern w:val="0"/>
                <w:sz w:val="24"/>
              </w:rPr>
            </w:pPr>
            <w:r>
              <w:rPr>
                <w:rFonts w:hint="eastAsia" w:ascii="仿宋" w:hAnsi="仿宋" w:eastAsia="仿宋" w:cs="仿宋"/>
                <w:kern w:val="0"/>
                <w:sz w:val="24"/>
              </w:rPr>
              <w:t>①操作系统：Windows 7及以上版本；</w:t>
            </w:r>
          </w:p>
          <w:p>
            <w:pPr>
              <w:ind w:left="214" w:leftChars="85" w:right="-88" w:rightChars="-42" w:hanging="36" w:hangingChars="15"/>
              <w:rPr>
                <w:rFonts w:ascii="仿宋" w:hAnsi="仿宋" w:eastAsia="仿宋" w:cs="仿宋"/>
                <w:kern w:val="0"/>
                <w:sz w:val="24"/>
              </w:rPr>
            </w:pPr>
            <w:r>
              <w:rPr>
                <w:rFonts w:hint="eastAsia" w:ascii="仿宋" w:hAnsi="仿宋" w:eastAsia="仿宋" w:cs="仿宋"/>
                <w:kern w:val="0"/>
                <w:sz w:val="24"/>
              </w:rPr>
              <w:t>②浏览器：360浏览器、Internet Explorer 11、10；</w:t>
            </w:r>
          </w:p>
          <w:p>
            <w:pPr>
              <w:ind w:left="214" w:leftChars="85" w:right="-88" w:rightChars="-42" w:hanging="36" w:hangingChars="15"/>
              <w:rPr>
                <w:rFonts w:ascii="仿宋" w:hAnsi="仿宋" w:eastAsia="仿宋" w:cs="仿宋"/>
                <w:kern w:val="0"/>
                <w:sz w:val="24"/>
              </w:rPr>
            </w:pPr>
            <w:r>
              <w:rPr>
                <w:rFonts w:hint="eastAsia" w:ascii="仿宋" w:hAnsi="仿宋" w:eastAsia="仿宋" w:cs="仿宋"/>
                <w:kern w:val="0"/>
                <w:sz w:val="24"/>
              </w:rPr>
              <w:t>③办公软件：Microsoft Office 2007-2016完整版、WPS Office 2019个人版、WPS Office 企业版；</w:t>
            </w:r>
          </w:p>
          <w:p>
            <w:pPr>
              <w:ind w:left="214" w:leftChars="85" w:right="-88" w:rightChars="-42" w:hanging="36" w:hangingChars="15"/>
              <w:rPr>
                <w:rFonts w:ascii="仿宋" w:hAnsi="仿宋" w:eastAsia="仿宋" w:cs="仿宋"/>
                <w:kern w:val="0"/>
                <w:sz w:val="24"/>
              </w:rPr>
            </w:pPr>
            <w:r>
              <w:rPr>
                <w:rFonts w:hint="eastAsia" w:ascii="仿宋" w:hAnsi="仿宋" w:eastAsia="仿宋" w:cs="仿宋"/>
                <w:kern w:val="0"/>
                <w:sz w:val="24"/>
              </w:rPr>
              <w:t>非以上环境可能出现错误影响其谈判，登录交易平台时如提示更新插件则必须更新，否则将影响其电子化操作。</w:t>
            </w:r>
          </w:p>
          <w:p>
            <w:pPr>
              <w:ind w:left="278" w:right="-88" w:rightChars="-42" w:hanging="278" w:hangingChars="116"/>
              <w:rPr>
                <w:rFonts w:ascii="仿宋" w:hAnsi="仿宋" w:eastAsia="仿宋" w:cs="仿宋"/>
                <w:kern w:val="0"/>
                <w:sz w:val="24"/>
              </w:rPr>
            </w:pPr>
            <w:r>
              <w:rPr>
                <w:rFonts w:hint="eastAsia" w:ascii="仿宋" w:hAnsi="仿宋" w:eastAsia="仿宋" w:cs="仿宋"/>
                <w:kern w:val="0"/>
                <w:sz w:val="24"/>
              </w:rPr>
              <w:t>（4）供应商在点击项目参与后，应测试以模拟数据填写响应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提交响应文件截止前解决其问题的，供应商自行承担相应责任。</w:t>
            </w:r>
          </w:p>
          <w:p>
            <w:pPr>
              <w:ind w:left="278" w:right="-88" w:rightChars="-42" w:hanging="278" w:hangingChars="116"/>
              <w:rPr>
                <w:rFonts w:ascii="仿宋" w:hAnsi="仿宋" w:eastAsia="仿宋" w:cs="仿宋"/>
                <w:kern w:val="0"/>
                <w:sz w:val="24"/>
              </w:rPr>
            </w:pPr>
            <w:r>
              <w:rPr>
                <w:rFonts w:hint="eastAsia" w:ascii="仿宋" w:hAnsi="仿宋" w:eastAsia="仿宋" w:cs="仿宋"/>
                <w:kern w:val="0"/>
                <w:sz w:val="24"/>
              </w:rPr>
              <w:t>（5）响应文件中的相关扫描件应保证清晰度，无法辨认的评审时受到影响的，由供应商自行承担相应责任</w:t>
            </w:r>
          </w:p>
          <w:p>
            <w:pPr>
              <w:ind w:left="278" w:right="-88" w:rightChars="-42" w:hanging="278" w:hangingChars="116"/>
              <w:rPr>
                <w:rFonts w:ascii="仿宋" w:hAnsi="仿宋" w:eastAsia="仿宋" w:cs="仿宋"/>
                <w:kern w:val="0"/>
                <w:sz w:val="24"/>
              </w:rPr>
            </w:pPr>
            <w:r>
              <w:rPr>
                <w:rFonts w:hint="eastAsia" w:ascii="仿宋" w:hAnsi="仿宋" w:eastAsia="仿宋" w:cs="仿宋"/>
                <w:kern w:val="0"/>
                <w:sz w:val="24"/>
              </w:rPr>
              <w:t>（6）供应商若现场参加谈判，需携带CA锁和笔记本电脑（操作系统：Windows 7及以上版本），以便线上进行谈判操作。</w:t>
            </w:r>
          </w:p>
          <w:p>
            <w:pPr>
              <w:ind w:left="278" w:right="-88" w:rightChars="-42" w:hanging="278" w:hangingChars="116"/>
              <w:rPr>
                <w:rFonts w:ascii="仿宋" w:hAnsi="仿宋" w:eastAsia="仿宋" w:cs="仿宋"/>
                <w:kern w:val="0"/>
                <w:sz w:val="24"/>
              </w:rPr>
            </w:pPr>
            <w:r>
              <w:rPr>
                <w:rFonts w:hint="eastAsia" w:ascii="仿宋" w:hAnsi="仿宋" w:eastAsia="仿宋" w:cs="仿宋"/>
                <w:kern w:val="0"/>
                <w:sz w:val="24"/>
              </w:rPr>
              <w:t>（7）供应商应牢记加密密码，该密码将用于报价时解密其电子响应文件，如忘记密码或输入错误密码超过5次，其递交的电子响应文件将无法解密，导致无法提取数据和供他人阅读文件，致使其谈判失败。</w:t>
            </w:r>
          </w:p>
          <w:p>
            <w:pPr>
              <w:ind w:left="278" w:right="-88" w:rightChars="-42" w:hanging="278" w:hangingChars="116"/>
              <w:rPr>
                <w:rFonts w:ascii="仿宋" w:hAnsi="仿宋" w:eastAsia="仿宋" w:cs="仿宋"/>
                <w:sz w:val="24"/>
              </w:rPr>
            </w:pPr>
            <w:r>
              <w:rPr>
                <w:rFonts w:hint="eastAsia" w:ascii="仿宋" w:hAnsi="仿宋" w:eastAsia="仿宋" w:cs="仿宋"/>
                <w:kern w:val="0"/>
                <w:sz w:val="24"/>
              </w:rPr>
              <w:t>（8）供应商应充分考虑到网上递交文件会发生的故障风险。对发生的任何故障和风险造成供应商响应内容不一致或利益受损或报价失败的，集中采购机构和采购人不承担任何责任。</w:t>
            </w:r>
          </w:p>
        </w:tc>
      </w:tr>
    </w:tbl>
    <w:p>
      <w:pPr>
        <w:pStyle w:val="7"/>
        <w:numPr>
          <w:ilvl w:val="3"/>
          <w:numId w:val="0"/>
        </w:numPr>
        <w:rPr>
          <w:rFonts w:ascii="仿宋" w:hAnsi="仿宋" w:eastAsia="仿宋" w:cs="仿宋"/>
          <w:sz w:val="24"/>
          <w:szCs w:val="24"/>
        </w:rPr>
      </w:pPr>
      <w:r>
        <w:rPr>
          <w:rFonts w:hint="eastAsia" w:ascii="仿宋" w:hAnsi="仿宋" w:eastAsia="仿宋" w:cs="仿宋"/>
          <w:sz w:val="24"/>
          <w:szCs w:val="24"/>
        </w:rPr>
        <w:t>说明：如有供应商须知正文条款与供应商须知前附表不一致，以供应商须知前附表为准。</w:t>
      </w:r>
    </w:p>
    <w:p>
      <w:pPr>
        <w:spacing w:line="440" w:lineRule="exact"/>
        <w:ind w:right="-88" w:rightChars="-42"/>
      </w:pPr>
      <w:r>
        <w:rPr>
          <w:rFonts w:ascii="仿宋" w:hAnsi="仿宋" w:eastAsia="仿宋" w:cs="Times New Roman"/>
          <w:bCs/>
          <w:sz w:val="24"/>
          <w:szCs w:val="24"/>
        </w:rPr>
        <w:br w:type="page"/>
      </w:r>
    </w:p>
    <w:p>
      <w:pPr>
        <w:pStyle w:val="159"/>
        <w:numPr>
          <w:ilvl w:val="1"/>
          <w:numId w:val="8"/>
        </w:numPr>
        <w:spacing w:line="440" w:lineRule="exact"/>
        <w:ind w:right="-88" w:rightChars="-42" w:firstLineChars="0"/>
        <w:outlineLvl w:val="1"/>
        <w:rPr>
          <w:rFonts w:ascii="仿宋" w:hAnsi="仿宋" w:eastAsia="仿宋"/>
          <w:b/>
          <w:sz w:val="24"/>
          <w:szCs w:val="24"/>
        </w:rPr>
      </w:pPr>
      <w:bookmarkStart w:id="40" w:name="_Toc23178"/>
      <w:r>
        <w:rPr>
          <w:rFonts w:hint="eastAsia" w:ascii="仿宋" w:hAnsi="仿宋" w:eastAsia="仿宋"/>
          <w:b/>
          <w:sz w:val="24"/>
          <w:szCs w:val="24"/>
        </w:rPr>
        <w:t>、</w:t>
      </w:r>
      <w:r>
        <w:rPr>
          <w:rFonts w:hint="eastAsia" w:ascii="仿宋" w:hAnsi="仿宋" w:eastAsia="仿宋"/>
          <w:b/>
          <w:sz w:val="28"/>
          <w:szCs w:val="28"/>
        </w:rPr>
        <w:t>说明</w:t>
      </w:r>
      <w:bookmarkEnd w:id="40"/>
    </w:p>
    <w:p>
      <w:pPr>
        <w:spacing w:line="440" w:lineRule="exact"/>
        <w:rPr>
          <w:rFonts w:ascii="仿宋" w:hAnsi="仿宋" w:eastAsia="仿宋" w:cs="Times New Roman"/>
          <w:b/>
          <w:bCs/>
          <w:sz w:val="24"/>
          <w:szCs w:val="24"/>
        </w:rPr>
      </w:pPr>
      <w:r>
        <w:rPr>
          <w:rFonts w:ascii="仿宋" w:hAnsi="仿宋" w:eastAsia="仿宋" w:cs="Times New Roman"/>
          <w:b/>
          <w:bCs/>
          <w:sz w:val="24"/>
          <w:szCs w:val="24"/>
        </w:rPr>
        <w:t>1</w:t>
      </w:r>
      <w:r>
        <w:rPr>
          <w:rFonts w:hint="eastAsia" w:ascii="仿宋" w:hAnsi="仿宋" w:eastAsia="仿宋" w:cs="Times New Roman"/>
          <w:b/>
          <w:bCs/>
          <w:sz w:val="24"/>
          <w:szCs w:val="24"/>
        </w:rPr>
        <w:t>、适用范围</w:t>
      </w:r>
    </w:p>
    <w:p>
      <w:pPr>
        <w:spacing w:line="440" w:lineRule="exact"/>
        <w:ind w:left="420" w:right="-88" w:rightChars="-42" w:hanging="420"/>
        <w:rPr>
          <w:rFonts w:ascii="仿宋" w:hAnsi="仿宋" w:eastAsia="仿宋" w:cs="Times New Roman"/>
          <w:bCs/>
          <w:sz w:val="24"/>
          <w:szCs w:val="24"/>
        </w:rPr>
      </w:pPr>
      <w:r>
        <w:rPr>
          <w:rFonts w:ascii="仿宋" w:hAnsi="仿宋" w:eastAsia="仿宋" w:cs="Times New Roman"/>
          <w:bCs/>
          <w:sz w:val="24"/>
          <w:szCs w:val="24"/>
        </w:rPr>
        <w:t>1.1</w:t>
      </w:r>
      <w:r>
        <w:rPr>
          <w:rFonts w:hint="eastAsia" w:ascii="仿宋" w:hAnsi="仿宋" w:eastAsia="仿宋" w:cs="Times New Roman"/>
          <w:bCs/>
          <w:sz w:val="24"/>
          <w:szCs w:val="24"/>
        </w:rPr>
        <w:t>本文件仅适用于本文件中所叙述属性的政府采购项目</w:t>
      </w:r>
      <w:r>
        <w:rPr>
          <w:rFonts w:hint="eastAsia" w:ascii="仿宋" w:hAnsi="仿宋" w:eastAsia="仿宋" w:cs="Times New Roman"/>
          <w:sz w:val="24"/>
          <w:szCs w:val="24"/>
        </w:rPr>
        <w:t>，详见</w:t>
      </w:r>
      <w:r>
        <w:rPr>
          <w:rFonts w:hint="eastAsia" w:ascii="仿宋" w:hAnsi="仿宋" w:eastAsia="仿宋" w:cs="Times New Roman"/>
          <w:b/>
          <w:bCs/>
          <w:sz w:val="24"/>
          <w:szCs w:val="24"/>
        </w:rPr>
        <w:t>《供应商须知前附表》</w:t>
      </w:r>
      <w:r>
        <w:rPr>
          <w:rFonts w:hint="eastAsia" w:ascii="仿宋" w:hAnsi="仿宋" w:eastAsia="仿宋" w:cs="Times New Roman"/>
          <w:bCs/>
          <w:sz w:val="24"/>
          <w:szCs w:val="24"/>
        </w:rPr>
        <w:t>。</w:t>
      </w:r>
    </w:p>
    <w:p>
      <w:pPr>
        <w:spacing w:line="440" w:lineRule="exact"/>
        <w:ind w:left="420" w:right="-88" w:rightChars="-42" w:hanging="420"/>
        <w:rPr>
          <w:rFonts w:ascii="仿宋" w:hAnsi="仿宋" w:eastAsia="仿宋"/>
          <w:bCs/>
        </w:rPr>
      </w:pPr>
      <w:r>
        <w:rPr>
          <w:rFonts w:hint="eastAsia" w:ascii="仿宋" w:hAnsi="仿宋" w:eastAsia="仿宋"/>
          <w:bCs/>
          <w:sz w:val="24"/>
        </w:rPr>
        <w:t>1.2按</w:t>
      </w:r>
      <w:r>
        <w:rPr>
          <w:rFonts w:hint="eastAsia" w:ascii="仿宋" w:hAnsi="仿宋" w:eastAsia="仿宋" w:cs="宋体"/>
          <w:b/>
          <w:bCs/>
          <w:sz w:val="24"/>
        </w:rPr>
        <w:t>《供应商须知前附表》</w:t>
      </w:r>
      <w:r>
        <w:rPr>
          <w:rFonts w:hint="eastAsia" w:ascii="仿宋" w:hAnsi="仿宋" w:eastAsia="仿宋" w:cs="宋体"/>
          <w:bCs/>
          <w:sz w:val="24"/>
        </w:rPr>
        <w:t>规定，</w:t>
      </w:r>
      <w:r>
        <w:rPr>
          <w:rFonts w:ascii="仿宋" w:hAnsi="仿宋" w:eastAsia="仿宋"/>
          <w:bCs/>
          <w:sz w:val="24"/>
        </w:rPr>
        <w:t>在</w:t>
      </w:r>
      <w:r>
        <w:rPr>
          <w:rFonts w:hint="eastAsia" w:ascii="仿宋" w:hAnsi="仿宋" w:eastAsia="仿宋"/>
          <w:sz w:val="24"/>
          <w:lang w:eastAsia="zh-CN"/>
        </w:rPr>
        <w:t>随县</w:t>
      </w:r>
      <w:r>
        <w:rPr>
          <w:rFonts w:ascii="仿宋" w:hAnsi="仿宋" w:eastAsia="仿宋"/>
          <w:sz w:val="24"/>
        </w:rPr>
        <w:t>政府电子采购平台全流程电子化操作运行期间，本项目实行全流程电子化操作，</w:t>
      </w:r>
      <w:r>
        <w:rPr>
          <w:rFonts w:ascii="仿宋" w:hAnsi="仿宋" w:eastAsia="仿宋"/>
          <w:bCs/>
          <w:sz w:val="24"/>
        </w:rPr>
        <w:t>供应商应按照</w:t>
      </w:r>
      <w:r>
        <w:rPr>
          <w:rFonts w:hint="eastAsia" w:ascii="仿宋" w:hAnsi="仿宋" w:eastAsia="仿宋"/>
          <w:sz w:val="24"/>
          <w:lang w:eastAsia="zh-CN"/>
        </w:rPr>
        <w:t>随县</w:t>
      </w:r>
      <w:r>
        <w:rPr>
          <w:rFonts w:ascii="仿宋" w:hAnsi="仿宋" w:eastAsia="仿宋"/>
          <w:sz w:val="24"/>
        </w:rPr>
        <w:t>政府电子采购平台要求，熟悉并完成网上所有操作流程。</w:t>
      </w:r>
    </w:p>
    <w:p>
      <w:pPr>
        <w:spacing w:line="440" w:lineRule="exact"/>
        <w:rPr>
          <w:rFonts w:ascii="仿宋" w:hAnsi="仿宋" w:eastAsia="仿宋" w:cs="Times New Roman"/>
          <w:b/>
          <w:bCs/>
          <w:sz w:val="24"/>
          <w:szCs w:val="24"/>
        </w:rPr>
      </w:pPr>
      <w:r>
        <w:rPr>
          <w:rFonts w:ascii="仿宋" w:hAnsi="仿宋" w:eastAsia="仿宋" w:cs="Times New Roman"/>
          <w:b/>
          <w:bCs/>
          <w:sz w:val="24"/>
          <w:szCs w:val="24"/>
        </w:rPr>
        <w:t>2</w:t>
      </w:r>
      <w:r>
        <w:rPr>
          <w:rFonts w:hint="eastAsia" w:ascii="仿宋" w:hAnsi="仿宋" w:eastAsia="仿宋" w:cs="Times New Roman"/>
          <w:b/>
          <w:bCs/>
          <w:sz w:val="24"/>
          <w:szCs w:val="24"/>
        </w:rPr>
        <w:t>、定义</w:t>
      </w:r>
    </w:p>
    <w:p>
      <w:pPr>
        <w:spacing w:line="360" w:lineRule="auto"/>
        <w:ind w:right="-88" w:rightChars="-42"/>
        <w:rPr>
          <w:rFonts w:ascii="仿宋" w:hAnsi="仿宋" w:eastAsia="仿宋" w:cs="Times New Roman"/>
          <w:bCs/>
          <w:sz w:val="24"/>
          <w:szCs w:val="24"/>
        </w:rPr>
      </w:pPr>
      <w:r>
        <w:rPr>
          <w:rFonts w:hint="eastAsia" w:ascii="仿宋" w:hAnsi="仿宋" w:eastAsia="仿宋" w:cs="Times New Roman"/>
          <w:bCs/>
          <w:sz w:val="24"/>
          <w:szCs w:val="24"/>
        </w:rPr>
        <w:t>2.1</w:t>
      </w:r>
      <w:r>
        <w:rPr>
          <w:rFonts w:ascii="仿宋" w:hAnsi="仿宋" w:eastAsia="仿宋" w:cs="Times New Roman"/>
          <w:bCs/>
          <w:sz w:val="24"/>
          <w:szCs w:val="24"/>
        </w:rPr>
        <w:t>“</w:t>
      </w:r>
      <w:r>
        <w:rPr>
          <w:rFonts w:hint="eastAsia" w:ascii="仿宋" w:hAnsi="仿宋" w:eastAsia="仿宋" w:cs="Times New Roman"/>
          <w:bCs/>
          <w:sz w:val="24"/>
          <w:szCs w:val="24"/>
        </w:rPr>
        <w:t>采购人</w:t>
      </w:r>
      <w:r>
        <w:rPr>
          <w:rFonts w:ascii="仿宋" w:hAnsi="仿宋" w:eastAsia="仿宋" w:cs="Times New Roman"/>
          <w:bCs/>
          <w:sz w:val="24"/>
          <w:szCs w:val="24"/>
        </w:rPr>
        <w:t>”</w:t>
      </w:r>
      <w:r>
        <w:rPr>
          <w:rFonts w:hint="eastAsia" w:ascii="仿宋" w:hAnsi="仿宋" w:eastAsia="仿宋" w:cs="Times New Roman"/>
          <w:bCs/>
          <w:sz w:val="24"/>
          <w:szCs w:val="24"/>
        </w:rPr>
        <w:t>是指：详见</w:t>
      </w:r>
      <w:r>
        <w:rPr>
          <w:rFonts w:hint="eastAsia" w:ascii="仿宋" w:hAnsi="仿宋" w:eastAsia="仿宋" w:cs="Times New Roman"/>
          <w:b/>
          <w:bCs/>
          <w:sz w:val="24"/>
          <w:szCs w:val="24"/>
        </w:rPr>
        <w:t>《供应商须知前附表》</w:t>
      </w:r>
      <w:r>
        <w:rPr>
          <w:rFonts w:hint="eastAsia" w:ascii="仿宋" w:hAnsi="仿宋" w:eastAsia="仿宋" w:cs="Times New Roman"/>
          <w:bCs/>
          <w:sz w:val="24"/>
          <w:szCs w:val="24"/>
        </w:rPr>
        <w:t>。</w:t>
      </w:r>
    </w:p>
    <w:p>
      <w:pPr>
        <w:spacing w:line="360" w:lineRule="auto"/>
        <w:ind w:right="-88" w:rightChars="-42"/>
        <w:rPr>
          <w:rFonts w:ascii="仿宋" w:hAnsi="仿宋" w:eastAsia="仿宋" w:cs="Times New Roman"/>
          <w:bCs/>
          <w:sz w:val="24"/>
          <w:szCs w:val="24"/>
        </w:rPr>
      </w:pPr>
      <w:r>
        <w:rPr>
          <w:rFonts w:hint="eastAsia" w:ascii="仿宋" w:hAnsi="仿宋" w:eastAsia="仿宋" w:cs="Times New Roman"/>
          <w:bCs/>
          <w:sz w:val="24"/>
          <w:szCs w:val="24"/>
        </w:rPr>
        <w:t>2.2</w:t>
      </w:r>
      <w:r>
        <w:rPr>
          <w:rFonts w:ascii="仿宋" w:hAnsi="仿宋" w:eastAsia="仿宋" w:cs="Times New Roman"/>
          <w:bCs/>
          <w:sz w:val="24"/>
          <w:szCs w:val="24"/>
        </w:rPr>
        <w:t>“</w:t>
      </w:r>
      <w:r>
        <w:rPr>
          <w:rFonts w:hint="eastAsia" w:ascii="仿宋" w:hAnsi="仿宋" w:eastAsia="仿宋" w:cs="Times New Roman"/>
          <w:bCs/>
          <w:sz w:val="24"/>
          <w:szCs w:val="24"/>
        </w:rPr>
        <w:t>监管部门</w:t>
      </w:r>
      <w:r>
        <w:rPr>
          <w:rFonts w:ascii="仿宋" w:hAnsi="仿宋" w:eastAsia="仿宋" w:cs="Times New Roman"/>
          <w:bCs/>
          <w:sz w:val="24"/>
          <w:szCs w:val="24"/>
        </w:rPr>
        <w:t>”</w:t>
      </w:r>
      <w:r>
        <w:rPr>
          <w:rFonts w:hint="eastAsia" w:ascii="仿宋" w:hAnsi="仿宋" w:eastAsia="仿宋" w:cs="Times New Roman"/>
          <w:bCs/>
          <w:sz w:val="24"/>
          <w:szCs w:val="24"/>
        </w:rPr>
        <w:t>是指</w:t>
      </w:r>
      <w:r>
        <w:rPr>
          <w:rFonts w:hint="eastAsia" w:ascii="仿宋" w:hAnsi="仿宋" w:eastAsia="仿宋" w:cs="Times New Roman"/>
          <w:sz w:val="24"/>
          <w:szCs w:val="24"/>
        </w:rPr>
        <w:t>：</w:t>
      </w:r>
      <w:r>
        <w:rPr>
          <w:rFonts w:hint="eastAsia" w:ascii="仿宋" w:hAnsi="仿宋" w:eastAsia="仿宋" w:cs="Times New Roman"/>
          <w:kern w:val="0"/>
          <w:sz w:val="24"/>
          <w:szCs w:val="24"/>
          <w:lang w:eastAsia="zh-CN"/>
        </w:rPr>
        <w:t>随县</w:t>
      </w:r>
      <w:r>
        <w:rPr>
          <w:rFonts w:hint="eastAsia" w:ascii="仿宋" w:hAnsi="仿宋" w:eastAsia="仿宋" w:cs="Times New Roman"/>
          <w:kern w:val="0"/>
          <w:sz w:val="24"/>
          <w:szCs w:val="24"/>
        </w:rPr>
        <w:t>财政局</w:t>
      </w:r>
      <w:r>
        <w:rPr>
          <w:rFonts w:hint="eastAsia" w:ascii="仿宋" w:hAnsi="仿宋" w:eastAsia="仿宋" w:cs="Times New Roman"/>
          <w:bCs/>
          <w:sz w:val="24"/>
          <w:szCs w:val="24"/>
        </w:rPr>
        <w:t>。</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2.3</w:t>
      </w:r>
      <w:r>
        <w:rPr>
          <w:rFonts w:ascii="仿宋" w:hAnsi="仿宋" w:eastAsia="仿宋" w:cs="Times New Roman"/>
          <w:bCs/>
          <w:sz w:val="24"/>
          <w:szCs w:val="24"/>
        </w:rPr>
        <w:t>“</w:t>
      </w:r>
      <w:r>
        <w:rPr>
          <w:rFonts w:hint="eastAsia" w:ascii="仿宋" w:hAnsi="仿宋" w:eastAsia="仿宋" w:cs="Times New Roman"/>
          <w:bCs/>
          <w:sz w:val="24"/>
          <w:szCs w:val="24"/>
        </w:rPr>
        <w:t>集中采购机构</w:t>
      </w:r>
      <w:r>
        <w:rPr>
          <w:rFonts w:ascii="仿宋" w:hAnsi="仿宋" w:eastAsia="仿宋" w:cs="Times New Roman"/>
          <w:bCs/>
          <w:sz w:val="24"/>
          <w:szCs w:val="24"/>
        </w:rPr>
        <w:t>”</w:t>
      </w:r>
      <w:r>
        <w:rPr>
          <w:rFonts w:hint="eastAsia" w:ascii="仿宋" w:hAnsi="仿宋" w:eastAsia="仿宋" w:cs="Times New Roman"/>
          <w:bCs/>
          <w:sz w:val="24"/>
          <w:szCs w:val="24"/>
        </w:rPr>
        <w:t>是指：</w:t>
      </w:r>
      <w:r>
        <w:rPr>
          <w:rFonts w:hint="eastAsia" w:ascii="仿宋" w:hAnsi="仿宋" w:eastAsia="仿宋" w:cs="Times New Roman"/>
          <w:bCs/>
          <w:sz w:val="24"/>
          <w:szCs w:val="24"/>
          <w:lang w:eastAsia="zh-CN"/>
        </w:rPr>
        <w:t>随县</w:t>
      </w:r>
      <w:r>
        <w:rPr>
          <w:rFonts w:hint="eastAsia" w:ascii="仿宋" w:hAnsi="仿宋" w:eastAsia="仿宋" w:cs="Times New Roman"/>
          <w:bCs/>
          <w:sz w:val="24"/>
          <w:szCs w:val="24"/>
        </w:rPr>
        <w:t>政府采购中心。</w:t>
      </w:r>
    </w:p>
    <w:p>
      <w:pPr>
        <w:spacing w:line="440" w:lineRule="exact"/>
        <w:ind w:left="360" w:right="-88" w:rightChars="-42" w:hanging="360" w:hangingChars="150"/>
        <w:rPr>
          <w:rFonts w:ascii="仿宋" w:hAnsi="仿宋" w:eastAsia="仿宋" w:cs="Times New Roman"/>
          <w:bCs/>
          <w:sz w:val="24"/>
          <w:szCs w:val="24"/>
        </w:rPr>
      </w:pPr>
      <w:r>
        <w:rPr>
          <w:rFonts w:hint="eastAsia" w:ascii="仿宋" w:hAnsi="仿宋" w:eastAsia="仿宋" w:cs="Times New Roman"/>
          <w:bCs/>
          <w:sz w:val="24"/>
          <w:szCs w:val="24"/>
        </w:rPr>
        <w:t>2.4</w:t>
      </w:r>
      <w:r>
        <w:rPr>
          <w:rFonts w:ascii="仿宋" w:hAnsi="仿宋" w:eastAsia="仿宋" w:cs="Times New Roman"/>
          <w:bCs/>
          <w:sz w:val="24"/>
          <w:szCs w:val="24"/>
        </w:rPr>
        <w:t>“</w:t>
      </w:r>
      <w:r>
        <w:rPr>
          <w:rFonts w:hint="eastAsia" w:ascii="仿宋" w:hAnsi="仿宋" w:eastAsia="仿宋" w:cs="Times New Roman"/>
          <w:bCs/>
          <w:sz w:val="24"/>
          <w:szCs w:val="24"/>
        </w:rPr>
        <w:t>供应商</w:t>
      </w:r>
      <w:r>
        <w:rPr>
          <w:rFonts w:ascii="仿宋" w:hAnsi="仿宋" w:eastAsia="仿宋" w:cs="Times New Roman"/>
          <w:bCs/>
          <w:sz w:val="24"/>
          <w:szCs w:val="24"/>
        </w:rPr>
        <w:t>”</w:t>
      </w:r>
      <w:r>
        <w:rPr>
          <w:rFonts w:hint="eastAsia" w:ascii="仿宋" w:hAnsi="仿宋" w:eastAsia="仿宋" w:cs="Times New Roman"/>
          <w:bCs/>
          <w:sz w:val="24"/>
          <w:szCs w:val="24"/>
        </w:rPr>
        <w:t>是指：从公开征集的供应商名单中确定获得该项目磋商小组确定参加磋商的法人、其他组织或者自然人。</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2.5</w:t>
      </w:r>
      <w:r>
        <w:rPr>
          <w:rFonts w:ascii="仿宋" w:hAnsi="仿宋" w:eastAsia="仿宋" w:cs="Times New Roman"/>
          <w:bCs/>
          <w:sz w:val="24"/>
          <w:szCs w:val="24"/>
        </w:rPr>
        <w:t>“</w:t>
      </w:r>
      <w:r>
        <w:rPr>
          <w:rFonts w:hint="eastAsia" w:ascii="仿宋" w:hAnsi="仿宋" w:eastAsia="仿宋" w:cs="Times New Roman"/>
          <w:bCs/>
          <w:sz w:val="24"/>
          <w:szCs w:val="24"/>
        </w:rPr>
        <w:t>成交供应商</w:t>
      </w:r>
      <w:r>
        <w:rPr>
          <w:rFonts w:ascii="仿宋" w:hAnsi="仿宋" w:eastAsia="仿宋" w:cs="Times New Roman"/>
          <w:bCs/>
          <w:sz w:val="24"/>
          <w:szCs w:val="24"/>
        </w:rPr>
        <w:t>”是指经磋商小组推荐，采购人授予合同的供应商。</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2.6</w:t>
      </w:r>
      <w:r>
        <w:rPr>
          <w:rFonts w:ascii="仿宋" w:hAnsi="仿宋" w:eastAsia="仿宋" w:cs="Times New Roman"/>
          <w:bCs/>
          <w:sz w:val="24"/>
          <w:szCs w:val="24"/>
        </w:rPr>
        <w:t>“</w:t>
      </w:r>
      <w:r>
        <w:rPr>
          <w:rFonts w:hint="eastAsia" w:ascii="仿宋" w:hAnsi="仿宋" w:eastAsia="仿宋" w:cs="Times New Roman"/>
          <w:bCs/>
          <w:sz w:val="24"/>
          <w:szCs w:val="24"/>
        </w:rPr>
        <w:t>磋商文件</w:t>
      </w:r>
      <w:r>
        <w:rPr>
          <w:rFonts w:ascii="仿宋" w:hAnsi="仿宋" w:eastAsia="仿宋" w:cs="Times New Roman"/>
          <w:bCs/>
          <w:sz w:val="24"/>
          <w:szCs w:val="24"/>
        </w:rPr>
        <w:t>”</w:t>
      </w:r>
      <w:r>
        <w:rPr>
          <w:rFonts w:hint="eastAsia" w:ascii="仿宋" w:hAnsi="仿宋" w:eastAsia="仿宋" w:cs="Times New Roman"/>
          <w:bCs/>
          <w:sz w:val="24"/>
          <w:szCs w:val="24"/>
        </w:rPr>
        <w:t>是指：竞争性磋商文件。</w:t>
      </w:r>
    </w:p>
    <w:p>
      <w:pPr>
        <w:spacing w:line="440" w:lineRule="exact"/>
        <w:ind w:left="360" w:right="-88" w:rightChars="-42" w:hanging="360" w:hangingChars="150"/>
        <w:rPr>
          <w:rFonts w:ascii="仿宋" w:hAnsi="仿宋" w:eastAsia="仿宋" w:cs="Times New Roman"/>
          <w:bCs/>
          <w:sz w:val="24"/>
          <w:szCs w:val="24"/>
        </w:rPr>
      </w:pPr>
      <w:r>
        <w:rPr>
          <w:rFonts w:hint="eastAsia" w:ascii="仿宋" w:hAnsi="仿宋" w:eastAsia="仿宋" w:cs="Times New Roman"/>
          <w:bCs/>
          <w:sz w:val="24"/>
          <w:szCs w:val="24"/>
        </w:rPr>
        <w:t>2.7</w:t>
      </w:r>
      <w:r>
        <w:rPr>
          <w:rFonts w:ascii="仿宋" w:hAnsi="仿宋" w:eastAsia="仿宋" w:cs="Times New Roman"/>
          <w:bCs/>
          <w:sz w:val="24"/>
          <w:szCs w:val="24"/>
        </w:rPr>
        <w:t>“</w:t>
      </w:r>
      <w:r>
        <w:rPr>
          <w:rFonts w:hint="eastAsia" w:ascii="仿宋" w:hAnsi="仿宋" w:eastAsia="仿宋" w:cs="Times New Roman"/>
          <w:bCs/>
          <w:sz w:val="24"/>
          <w:szCs w:val="24"/>
        </w:rPr>
        <w:t>响应文件</w:t>
      </w:r>
      <w:r>
        <w:rPr>
          <w:rFonts w:ascii="仿宋" w:hAnsi="仿宋" w:eastAsia="仿宋" w:cs="Times New Roman"/>
          <w:bCs/>
          <w:sz w:val="24"/>
          <w:szCs w:val="24"/>
        </w:rPr>
        <w:t>”</w:t>
      </w:r>
      <w:r>
        <w:rPr>
          <w:rFonts w:hint="eastAsia" w:ascii="仿宋" w:hAnsi="仿宋" w:eastAsia="仿宋" w:cs="Times New Roman"/>
          <w:bCs/>
          <w:sz w:val="24"/>
          <w:szCs w:val="24"/>
        </w:rPr>
        <w:t>是指：供应商根据本文件要求编制包含价格、技术、服务和合同草案条款等所有内容的文件。</w:t>
      </w:r>
    </w:p>
    <w:p>
      <w:pPr>
        <w:spacing w:line="440" w:lineRule="exact"/>
        <w:rPr>
          <w:rFonts w:ascii="仿宋" w:hAnsi="仿宋" w:eastAsia="仿宋" w:cs="Times New Roman"/>
          <w:b/>
          <w:bCs/>
          <w:sz w:val="24"/>
          <w:szCs w:val="24"/>
        </w:rPr>
      </w:pPr>
      <w:r>
        <w:rPr>
          <w:rFonts w:hint="eastAsia" w:ascii="仿宋" w:hAnsi="仿宋" w:eastAsia="仿宋" w:cs="Times New Roman"/>
          <w:b/>
          <w:bCs/>
          <w:sz w:val="24"/>
          <w:szCs w:val="24"/>
        </w:rPr>
        <w:t>3、工程、货物及服务</w:t>
      </w:r>
    </w:p>
    <w:p>
      <w:pPr>
        <w:spacing w:line="440" w:lineRule="exact"/>
        <w:ind w:left="360" w:right="-88" w:rightChars="-42" w:hanging="360" w:hangingChars="150"/>
        <w:rPr>
          <w:rFonts w:ascii="仿宋" w:hAnsi="仿宋" w:eastAsia="仿宋" w:cs="Times New Roman"/>
          <w:bCs/>
          <w:sz w:val="24"/>
          <w:szCs w:val="24"/>
        </w:rPr>
      </w:pPr>
      <w:r>
        <w:rPr>
          <w:rFonts w:hint="eastAsia" w:ascii="仿宋" w:hAnsi="仿宋" w:eastAsia="仿宋" w:cs="Times New Roman"/>
          <w:bCs/>
          <w:sz w:val="24"/>
          <w:szCs w:val="24"/>
        </w:rPr>
        <w:t>3.1</w:t>
      </w:r>
      <w:r>
        <w:rPr>
          <w:rFonts w:ascii="仿宋" w:hAnsi="仿宋" w:eastAsia="仿宋" w:cs="Times New Roman"/>
          <w:bCs/>
          <w:sz w:val="24"/>
          <w:szCs w:val="24"/>
        </w:rPr>
        <w:t>“工程”是指建设工程，包括建筑物和构筑物的新建、改建、扩建、装修、拆除、修缮等。</w:t>
      </w:r>
    </w:p>
    <w:p>
      <w:pPr>
        <w:spacing w:line="440" w:lineRule="exact"/>
        <w:ind w:left="360" w:right="-88" w:rightChars="-42" w:hanging="360" w:hangingChars="150"/>
        <w:rPr>
          <w:rFonts w:ascii="仿宋" w:hAnsi="仿宋" w:eastAsia="仿宋" w:cs="Times New Roman"/>
          <w:bCs/>
          <w:sz w:val="24"/>
          <w:szCs w:val="24"/>
        </w:rPr>
      </w:pPr>
      <w:r>
        <w:rPr>
          <w:rFonts w:hint="eastAsia" w:ascii="仿宋" w:hAnsi="仿宋" w:eastAsia="仿宋" w:cs="Times New Roman"/>
          <w:bCs/>
          <w:sz w:val="24"/>
          <w:szCs w:val="24"/>
        </w:rPr>
        <w:t>3.2</w:t>
      </w:r>
      <w:r>
        <w:rPr>
          <w:rFonts w:ascii="仿宋" w:hAnsi="仿宋" w:eastAsia="仿宋" w:cs="Times New Roman"/>
          <w:bCs/>
          <w:sz w:val="24"/>
          <w:szCs w:val="24"/>
        </w:rPr>
        <w:t>“</w:t>
      </w:r>
      <w:r>
        <w:rPr>
          <w:rFonts w:hint="eastAsia" w:ascii="仿宋" w:hAnsi="仿宋" w:eastAsia="仿宋" w:cs="Times New Roman"/>
          <w:bCs/>
          <w:sz w:val="24"/>
          <w:szCs w:val="24"/>
        </w:rPr>
        <w:t>货物</w:t>
      </w:r>
      <w:r>
        <w:rPr>
          <w:rFonts w:ascii="仿宋" w:hAnsi="仿宋" w:eastAsia="仿宋" w:cs="Times New Roman"/>
          <w:bCs/>
          <w:sz w:val="24"/>
          <w:szCs w:val="24"/>
        </w:rPr>
        <w:t>”</w:t>
      </w:r>
      <w:r>
        <w:rPr>
          <w:rFonts w:hint="eastAsia" w:ascii="仿宋" w:hAnsi="仿宋" w:eastAsia="仿宋" w:cs="Times New Roman"/>
          <w:bCs/>
          <w:sz w:val="24"/>
          <w:szCs w:val="24"/>
        </w:rPr>
        <w:t>是指各种形态和种类的物品，包括</w:t>
      </w:r>
      <w:r>
        <w:rPr>
          <w:rFonts w:ascii="仿宋" w:hAnsi="仿宋" w:eastAsia="仿宋" w:cs="Times New Roman"/>
          <w:bCs/>
          <w:sz w:val="24"/>
          <w:szCs w:val="24"/>
        </w:rPr>
        <w:t>原材料、燃料、设备、产品等</w:t>
      </w:r>
      <w:r>
        <w:rPr>
          <w:rFonts w:hint="eastAsia" w:ascii="仿宋" w:hAnsi="仿宋" w:eastAsia="仿宋" w:cs="Times New Roman"/>
          <w:bCs/>
          <w:sz w:val="24"/>
          <w:szCs w:val="24"/>
        </w:rPr>
        <w:t>。根据《政府采购法》的相关规定均应是本国货物，另有规定的除外。</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3.3</w:t>
      </w:r>
      <w:r>
        <w:rPr>
          <w:rFonts w:ascii="仿宋" w:hAnsi="仿宋" w:eastAsia="仿宋" w:cs="Times New Roman"/>
          <w:bCs/>
          <w:sz w:val="24"/>
          <w:szCs w:val="24"/>
        </w:rPr>
        <w:t>“</w:t>
      </w:r>
      <w:r>
        <w:rPr>
          <w:rFonts w:hint="eastAsia" w:ascii="仿宋" w:hAnsi="仿宋" w:eastAsia="仿宋" w:cs="Times New Roman"/>
          <w:bCs/>
          <w:sz w:val="24"/>
          <w:szCs w:val="24"/>
        </w:rPr>
        <w:t>服务</w:t>
      </w:r>
      <w:r>
        <w:rPr>
          <w:rFonts w:ascii="仿宋" w:hAnsi="仿宋" w:eastAsia="仿宋" w:cs="Times New Roman"/>
          <w:bCs/>
          <w:sz w:val="24"/>
          <w:szCs w:val="24"/>
        </w:rPr>
        <w:t>”</w:t>
      </w:r>
      <w:r>
        <w:rPr>
          <w:rFonts w:hint="eastAsia" w:ascii="仿宋" w:hAnsi="仿宋" w:eastAsia="仿宋" w:cs="Times New Roman"/>
          <w:bCs/>
          <w:sz w:val="24"/>
          <w:szCs w:val="24"/>
        </w:rPr>
        <w:t>是指：</w:t>
      </w:r>
      <w:r>
        <w:rPr>
          <w:rFonts w:ascii="仿宋" w:hAnsi="仿宋" w:eastAsia="仿宋" w:cs="Times New Roman"/>
          <w:bCs/>
          <w:sz w:val="24"/>
          <w:szCs w:val="24"/>
        </w:rPr>
        <w:t>是指除货物和工程以外的其他政府采购对象</w:t>
      </w:r>
      <w:r>
        <w:rPr>
          <w:rFonts w:hint="eastAsia" w:ascii="仿宋" w:hAnsi="仿宋" w:eastAsia="仿宋" w:cs="Times New Roman"/>
          <w:bCs/>
          <w:sz w:val="24"/>
          <w:szCs w:val="24"/>
        </w:rPr>
        <w:t>。</w:t>
      </w:r>
    </w:p>
    <w:p>
      <w:pPr>
        <w:spacing w:line="440" w:lineRule="exact"/>
        <w:rPr>
          <w:rFonts w:ascii="仿宋" w:hAnsi="仿宋" w:eastAsia="仿宋" w:cs="Times New Roman"/>
          <w:b/>
          <w:bCs/>
          <w:sz w:val="24"/>
          <w:szCs w:val="24"/>
        </w:rPr>
      </w:pPr>
      <w:r>
        <w:rPr>
          <w:rFonts w:hint="eastAsia" w:ascii="仿宋" w:hAnsi="仿宋" w:eastAsia="仿宋" w:cs="Times New Roman"/>
          <w:b/>
          <w:bCs/>
          <w:sz w:val="24"/>
          <w:szCs w:val="24"/>
        </w:rPr>
        <w:t>4、费用</w:t>
      </w:r>
    </w:p>
    <w:p>
      <w:pPr>
        <w:spacing w:line="440" w:lineRule="exact"/>
        <w:ind w:left="480" w:right="-88" w:rightChars="-42" w:hanging="480" w:hangingChars="200"/>
        <w:rPr>
          <w:rFonts w:ascii="仿宋" w:hAnsi="仿宋" w:eastAsia="仿宋" w:cs="Times New Roman"/>
          <w:bCs/>
          <w:sz w:val="24"/>
          <w:szCs w:val="24"/>
        </w:rPr>
      </w:pPr>
      <w:r>
        <w:rPr>
          <w:rFonts w:hint="eastAsia" w:ascii="仿宋" w:hAnsi="仿宋" w:eastAsia="仿宋" w:cs="Times New Roman"/>
          <w:bCs/>
          <w:sz w:val="24"/>
          <w:szCs w:val="24"/>
        </w:rPr>
        <w:t>4</w:t>
      </w:r>
      <w:r>
        <w:rPr>
          <w:rFonts w:ascii="仿宋" w:hAnsi="仿宋" w:eastAsia="仿宋" w:cs="Times New Roman"/>
          <w:bCs/>
          <w:sz w:val="24"/>
          <w:szCs w:val="24"/>
        </w:rPr>
        <w:t>.1</w:t>
      </w:r>
      <w:r>
        <w:rPr>
          <w:rFonts w:hint="eastAsia" w:ascii="仿宋" w:hAnsi="仿宋" w:eastAsia="仿宋" w:cs="Times New Roman"/>
          <w:bCs/>
          <w:sz w:val="24"/>
          <w:szCs w:val="24"/>
        </w:rPr>
        <w:t>供应商应自行承担所有与编写和提交响应文件有关的费用，不论磋商结果如何，采购</w:t>
      </w:r>
    </w:p>
    <w:p>
      <w:pPr>
        <w:spacing w:line="440" w:lineRule="exact"/>
        <w:ind w:left="479" w:leftChars="171" w:right="-88" w:rightChars="-42" w:hanging="120" w:hangingChars="50"/>
        <w:rPr>
          <w:rFonts w:ascii="仿宋" w:hAnsi="仿宋" w:eastAsia="仿宋" w:cs="Times New Roman"/>
          <w:bCs/>
          <w:sz w:val="24"/>
          <w:szCs w:val="24"/>
        </w:rPr>
      </w:pPr>
      <w:r>
        <w:rPr>
          <w:rFonts w:hint="eastAsia" w:ascii="仿宋" w:hAnsi="仿宋" w:eastAsia="仿宋" w:cs="Times New Roman"/>
          <w:bCs/>
          <w:sz w:val="24"/>
          <w:szCs w:val="24"/>
        </w:rPr>
        <w:t>人和集中采购机构在任何情况下无义务和责任承担此类费用。</w:t>
      </w:r>
    </w:p>
    <w:p>
      <w:pPr>
        <w:spacing w:line="440" w:lineRule="exact"/>
        <w:ind w:left="360" w:right="-88" w:rightChars="-42" w:hanging="360" w:hangingChars="150"/>
        <w:rPr>
          <w:rFonts w:ascii="仿宋" w:hAnsi="仿宋" w:eastAsia="仿宋" w:cs="Times New Roman"/>
          <w:bCs/>
          <w:sz w:val="24"/>
          <w:szCs w:val="24"/>
        </w:rPr>
      </w:pPr>
      <w:r>
        <w:rPr>
          <w:rFonts w:hint="eastAsia" w:ascii="仿宋" w:hAnsi="仿宋" w:eastAsia="仿宋" w:cs="Times New Roman"/>
          <w:bCs/>
          <w:sz w:val="24"/>
          <w:szCs w:val="24"/>
        </w:rPr>
        <w:t>4</w:t>
      </w:r>
      <w:r>
        <w:rPr>
          <w:rFonts w:ascii="仿宋" w:hAnsi="仿宋" w:eastAsia="仿宋" w:cs="Times New Roman"/>
          <w:bCs/>
          <w:sz w:val="24"/>
          <w:szCs w:val="24"/>
        </w:rPr>
        <w:t>.2</w:t>
      </w:r>
      <w:r>
        <w:rPr>
          <w:rFonts w:hint="eastAsia" w:ascii="仿宋" w:hAnsi="仿宋" w:eastAsia="仿宋" w:cs="Times New Roman"/>
          <w:bCs/>
          <w:sz w:val="24"/>
          <w:szCs w:val="24"/>
        </w:rPr>
        <w:t>集中采购机构不向成交供应商收取服务费。</w:t>
      </w:r>
    </w:p>
    <w:p>
      <w:pPr>
        <w:pStyle w:val="22"/>
        <w:rPr>
          <w:i w:val="0"/>
        </w:rPr>
      </w:pPr>
    </w:p>
    <w:p>
      <w:pPr>
        <w:pStyle w:val="159"/>
        <w:numPr>
          <w:ilvl w:val="1"/>
          <w:numId w:val="8"/>
        </w:numPr>
        <w:spacing w:line="440" w:lineRule="exact"/>
        <w:ind w:right="-88" w:rightChars="-42" w:firstLineChars="0"/>
        <w:outlineLvl w:val="1"/>
        <w:rPr>
          <w:rFonts w:ascii="仿宋" w:hAnsi="仿宋" w:eastAsia="仿宋"/>
          <w:b/>
          <w:sz w:val="24"/>
          <w:szCs w:val="24"/>
        </w:rPr>
      </w:pPr>
      <w:bookmarkStart w:id="41" w:name="_Toc7795"/>
      <w:r>
        <w:rPr>
          <w:rFonts w:ascii="仿宋" w:hAnsi="仿宋" w:eastAsia="仿宋"/>
          <w:b/>
          <w:sz w:val="24"/>
          <w:szCs w:val="24"/>
        </w:rPr>
        <w:t>、</w:t>
      </w:r>
      <w:r>
        <w:rPr>
          <w:rFonts w:ascii="仿宋" w:hAnsi="仿宋" w:eastAsia="仿宋"/>
          <w:b/>
          <w:sz w:val="28"/>
          <w:szCs w:val="28"/>
        </w:rPr>
        <w:t>磋商文件</w:t>
      </w:r>
      <w:bookmarkEnd w:id="41"/>
    </w:p>
    <w:p>
      <w:pPr>
        <w:spacing w:line="440" w:lineRule="exact"/>
        <w:rPr>
          <w:rFonts w:ascii="仿宋" w:hAnsi="仿宋" w:eastAsia="仿宋" w:cs="Times New Roman"/>
          <w:b/>
          <w:bCs/>
          <w:sz w:val="24"/>
          <w:szCs w:val="24"/>
        </w:rPr>
      </w:pPr>
      <w:r>
        <w:rPr>
          <w:rFonts w:hint="eastAsia" w:ascii="仿宋" w:hAnsi="仿宋" w:eastAsia="仿宋" w:cs="Times New Roman"/>
          <w:b/>
          <w:bCs/>
          <w:sz w:val="24"/>
          <w:szCs w:val="24"/>
        </w:rPr>
        <w:t>5、</w:t>
      </w:r>
      <w:r>
        <w:rPr>
          <w:rFonts w:ascii="仿宋" w:hAnsi="仿宋" w:eastAsia="仿宋" w:cs="Times New Roman"/>
          <w:b/>
          <w:bCs/>
          <w:sz w:val="24"/>
          <w:szCs w:val="24"/>
        </w:rPr>
        <w:t xml:space="preserve"> 磋商文件的构成</w:t>
      </w:r>
    </w:p>
    <w:p>
      <w:pPr>
        <w:spacing w:line="440" w:lineRule="exact"/>
        <w:ind w:left="360" w:right="-88" w:rightChars="-42" w:hanging="360" w:hangingChars="150"/>
        <w:rPr>
          <w:rFonts w:ascii="仿宋" w:hAnsi="仿宋" w:eastAsia="仿宋"/>
          <w:sz w:val="24"/>
        </w:rPr>
      </w:pPr>
      <w:r>
        <w:rPr>
          <w:rFonts w:ascii="仿宋" w:hAnsi="仿宋" w:eastAsia="仿宋"/>
          <w:sz w:val="24"/>
        </w:rPr>
        <w:t>5.1 本磋商文件包括：</w:t>
      </w:r>
    </w:p>
    <w:p>
      <w:pPr>
        <w:spacing w:line="440" w:lineRule="exact"/>
        <w:ind w:left="359" w:leftChars="114" w:right="-88" w:rightChars="-42" w:hanging="120" w:hangingChars="50"/>
        <w:rPr>
          <w:rFonts w:ascii="仿宋" w:hAnsi="仿宋" w:eastAsia="仿宋"/>
          <w:sz w:val="24"/>
        </w:rPr>
      </w:pPr>
      <w:r>
        <w:rPr>
          <w:rFonts w:ascii="仿宋" w:hAnsi="仿宋" w:eastAsia="仿宋"/>
          <w:sz w:val="24"/>
        </w:rPr>
        <w:t>1）邀请函</w:t>
      </w:r>
    </w:p>
    <w:p>
      <w:pPr>
        <w:spacing w:line="440" w:lineRule="exact"/>
        <w:ind w:left="359" w:leftChars="114" w:right="-88" w:rightChars="-42" w:hanging="120" w:hangingChars="5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磋</w:t>
      </w:r>
      <w:r>
        <w:rPr>
          <w:rFonts w:ascii="仿宋" w:hAnsi="仿宋" w:eastAsia="仿宋"/>
          <w:sz w:val="24"/>
        </w:rPr>
        <w:t xml:space="preserve">商须知 </w:t>
      </w:r>
    </w:p>
    <w:p>
      <w:pPr>
        <w:spacing w:line="440" w:lineRule="exact"/>
        <w:ind w:left="359" w:leftChars="114" w:right="-88" w:rightChars="-42" w:hanging="120" w:hangingChars="50"/>
        <w:rPr>
          <w:rFonts w:ascii="仿宋" w:hAnsi="仿宋" w:eastAsia="仿宋"/>
          <w:sz w:val="24"/>
        </w:rPr>
      </w:pPr>
      <w:r>
        <w:rPr>
          <w:rFonts w:ascii="仿宋" w:hAnsi="仿宋" w:eastAsia="仿宋"/>
          <w:sz w:val="24"/>
        </w:rPr>
        <w:t>3）</w:t>
      </w:r>
      <w:r>
        <w:rPr>
          <w:rFonts w:hint="eastAsia" w:ascii="仿宋" w:hAnsi="仿宋" w:eastAsia="仿宋"/>
          <w:sz w:val="24"/>
        </w:rPr>
        <w:t>采购需求</w:t>
      </w:r>
    </w:p>
    <w:p>
      <w:pPr>
        <w:spacing w:line="440" w:lineRule="exact"/>
        <w:ind w:left="359" w:leftChars="114" w:right="-88" w:rightChars="-42" w:hanging="120" w:hangingChars="50"/>
        <w:rPr>
          <w:rFonts w:ascii="仿宋" w:hAnsi="仿宋" w:eastAsia="仿宋"/>
          <w:sz w:val="24"/>
        </w:rPr>
      </w:pPr>
      <w:r>
        <w:rPr>
          <w:rFonts w:hint="eastAsia" w:ascii="仿宋" w:hAnsi="仿宋" w:eastAsia="仿宋"/>
          <w:sz w:val="24"/>
        </w:rPr>
        <w:t>4）</w:t>
      </w:r>
      <w:r>
        <w:rPr>
          <w:rFonts w:ascii="仿宋" w:hAnsi="仿宋" w:eastAsia="仿宋"/>
          <w:sz w:val="24"/>
        </w:rPr>
        <w:t>评审办法及评分标准</w:t>
      </w:r>
    </w:p>
    <w:p>
      <w:pPr>
        <w:spacing w:line="440" w:lineRule="exact"/>
        <w:ind w:left="359" w:leftChars="114" w:right="-88" w:rightChars="-42" w:hanging="120" w:hangingChars="50"/>
        <w:rPr>
          <w:rFonts w:ascii="仿宋" w:hAnsi="仿宋" w:eastAsia="仿宋"/>
          <w:sz w:val="24"/>
        </w:rPr>
      </w:pPr>
      <w:r>
        <w:rPr>
          <w:rFonts w:hint="eastAsia" w:ascii="仿宋" w:hAnsi="仿宋" w:eastAsia="仿宋"/>
          <w:sz w:val="24"/>
        </w:rPr>
        <w:t>5）</w:t>
      </w:r>
      <w:r>
        <w:rPr>
          <w:rFonts w:ascii="仿宋" w:hAnsi="仿宋" w:eastAsia="仿宋"/>
          <w:sz w:val="24"/>
        </w:rPr>
        <w:t>合同书（参考格式）</w:t>
      </w:r>
    </w:p>
    <w:p>
      <w:pPr>
        <w:spacing w:line="440" w:lineRule="exact"/>
        <w:ind w:left="359" w:leftChars="114" w:right="-88" w:rightChars="-42" w:hanging="120" w:hangingChars="50"/>
        <w:rPr>
          <w:rFonts w:ascii="仿宋" w:hAnsi="仿宋" w:eastAsia="仿宋"/>
          <w:sz w:val="24"/>
        </w:rPr>
      </w:pPr>
      <w:r>
        <w:rPr>
          <w:rFonts w:ascii="仿宋" w:hAnsi="仿宋" w:eastAsia="仿宋"/>
          <w:sz w:val="24"/>
        </w:rPr>
        <w:t>6）响应文件格式</w:t>
      </w:r>
    </w:p>
    <w:p>
      <w:pPr>
        <w:spacing w:line="440" w:lineRule="exact"/>
        <w:ind w:left="359" w:leftChars="114" w:right="-88" w:rightChars="-42" w:hanging="120" w:hangingChars="50"/>
        <w:rPr>
          <w:rFonts w:ascii="仿宋" w:hAnsi="仿宋" w:eastAsia="仿宋"/>
          <w:sz w:val="24"/>
        </w:rPr>
      </w:pPr>
      <w:r>
        <w:rPr>
          <w:rFonts w:hint="eastAsia" w:ascii="仿宋" w:hAnsi="仿宋" w:eastAsia="仿宋"/>
          <w:sz w:val="24"/>
        </w:rPr>
        <w:t>7）数据文件</w:t>
      </w:r>
    </w:p>
    <w:p>
      <w:pPr>
        <w:spacing w:line="440" w:lineRule="exact"/>
        <w:ind w:left="359" w:leftChars="114" w:right="-88" w:rightChars="-42" w:hanging="120" w:hangingChars="50"/>
        <w:rPr>
          <w:rFonts w:ascii="仿宋" w:hAnsi="仿宋" w:eastAsia="仿宋"/>
          <w:sz w:val="24"/>
        </w:rPr>
      </w:pPr>
      <w:r>
        <w:rPr>
          <w:rFonts w:hint="eastAsia" w:ascii="仿宋" w:hAnsi="仿宋" w:eastAsia="仿宋"/>
          <w:sz w:val="24"/>
        </w:rPr>
        <w:t>8）</w:t>
      </w:r>
      <w:r>
        <w:rPr>
          <w:rFonts w:ascii="仿宋" w:hAnsi="仿宋" w:eastAsia="仿宋"/>
          <w:sz w:val="24"/>
        </w:rPr>
        <w:t>采购过程中由集中采购机构发出的澄清和修正文件</w:t>
      </w:r>
    </w:p>
    <w:p>
      <w:pPr>
        <w:spacing w:line="440" w:lineRule="exact"/>
        <w:ind w:left="359" w:leftChars="114" w:right="-88" w:rightChars="-42" w:hanging="120" w:hangingChars="50"/>
        <w:rPr>
          <w:rFonts w:ascii="仿宋" w:hAnsi="仿宋" w:eastAsia="仿宋"/>
          <w:sz w:val="24"/>
        </w:rPr>
      </w:pPr>
      <w:r>
        <w:rPr>
          <w:rFonts w:hint="eastAsia" w:ascii="仿宋" w:hAnsi="仿宋" w:eastAsia="仿宋"/>
          <w:sz w:val="24"/>
        </w:rPr>
        <w:t>9）</w:t>
      </w:r>
      <w:r>
        <w:rPr>
          <w:rFonts w:ascii="仿宋" w:hAnsi="仿宋" w:eastAsia="仿宋"/>
          <w:sz w:val="24"/>
        </w:rPr>
        <w:t>磋商小组在磋商过程中发出的对本磋商文件的实质性变动</w:t>
      </w:r>
    </w:p>
    <w:p>
      <w:pPr>
        <w:spacing w:line="440" w:lineRule="exact"/>
        <w:ind w:left="360" w:right="-88" w:rightChars="-42" w:hanging="360" w:hangingChars="150"/>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2磋商文件的获取：详见</w:t>
      </w:r>
      <w:r>
        <w:rPr>
          <w:rFonts w:hint="eastAsia" w:ascii="仿宋" w:hAnsi="仿宋" w:eastAsia="仿宋"/>
          <w:b/>
          <w:sz w:val="24"/>
        </w:rPr>
        <w:t>《供应商须知前附表》</w:t>
      </w:r>
      <w:r>
        <w:rPr>
          <w:rFonts w:hint="eastAsia" w:ascii="仿宋" w:hAnsi="仿宋" w:eastAsia="仿宋"/>
          <w:sz w:val="24"/>
        </w:rPr>
        <w:t>。</w:t>
      </w:r>
    </w:p>
    <w:p>
      <w:pPr>
        <w:spacing w:line="440" w:lineRule="exact"/>
        <w:rPr>
          <w:rFonts w:ascii="仿宋" w:hAnsi="仿宋" w:eastAsia="仿宋" w:cs="Times New Roman"/>
          <w:b/>
          <w:bCs/>
          <w:sz w:val="24"/>
          <w:szCs w:val="24"/>
        </w:rPr>
      </w:pPr>
      <w:r>
        <w:rPr>
          <w:rFonts w:ascii="仿宋" w:hAnsi="仿宋" w:eastAsia="仿宋" w:cs="Times New Roman"/>
          <w:b/>
          <w:bCs/>
          <w:sz w:val="24"/>
          <w:szCs w:val="24"/>
        </w:rPr>
        <w:t>6</w:t>
      </w:r>
      <w:r>
        <w:rPr>
          <w:rFonts w:hint="eastAsia" w:ascii="仿宋" w:hAnsi="仿宋" w:eastAsia="仿宋" w:cs="Times New Roman"/>
          <w:b/>
          <w:bCs/>
          <w:sz w:val="24"/>
          <w:szCs w:val="24"/>
        </w:rPr>
        <w:t>、</w:t>
      </w:r>
      <w:r>
        <w:rPr>
          <w:rFonts w:ascii="仿宋" w:hAnsi="仿宋" w:eastAsia="仿宋" w:cs="Times New Roman"/>
          <w:b/>
          <w:bCs/>
          <w:sz w:val="24"/>
          <w:szCs w:val="24"/>
        </w:rPr>
        <w:t>磋商文件</w:t>
      </w:r>
      <w:r>
        <w:rPr>
          <w:rFonts w:hint="eastAsia" w:ascii="仿宋" w:hAnsi="仿宋" w:eastAsia="仿宋" w:cs="Times New Roman"/>
          <w:b/>
          <w:bCs/>
          <w:sz w:val="24"/>
          <w:szCs w:val="24"/>
        </w:rPr>
        <w:t>的询问答</w:t>
      </w:r>
      <w:r>
        <w:rPr>
          <w:rFonts w:ascii="仿宋" w:hAnsi="仿宋" w:eastAsia="仿宋" w:cs="Times New Roman"/>
          <w:b/>
          <w:bCs/>
          <w:sz w:val="24"/>
          <w:szCs w:val="24"/>
        </w:rPr>
        <w:t>疑</w:t>
      </w:r>
      <w:r>
        <w:rPr>
          <w:rFonts w:hint="eastAsia" w:ascii="仿宋" w:hAnsi="仿宋" w:eastAsia="仿宋" w:cs="Times New Roman"/>
          <w:b/>
          <w:bCs/>
          <w:sz w:val="24"/>
          <w:szCs w:val="24"/>
        </w:rPr>
        <w:t>。</w:t>
      </w:r>
      <w:r>
        <w:rPr>
          <w:rFonts w:hint="eastAsia" w:ascii="仿宋" w:hAnsi="仿宋" w:eastAsia="仿宋"/>
          <w:sz w:val="24"/>
        </w:rPr>
        <w:t>详见</w:t>
      </w:r>
      <w:r>
        <w:rPr>
          <w:rFonts w:hint="eastAsia" w:ascii="仿宋" w:hAnsi="仿宋" w:eastAsia="仿宋"/>
          <w:b/>
          <w:sz w:val="24"/>
        </w:rPr>
        <w:t>《供应商须知前附表》</w:t>
      </w:r>
    </w:p>
    <w:p>
      <w:pPr>
        <w:spacing w:line="440" w:lineRule="exact"/>
        <w:ind w:left="360" w:right="-88" w:rightChars="-42" w:hanging="360" w:hangingChars="150"/>
        <w:rPr>
          <w:rFonts w:ascii="仿宋" w:hAnsi="仿宋" w:eastAsia="仿宋"/>
          <w:sz w:val="24"/>
        </w:rPr>
      </w:pPr>
      <w:r>
        <w:rPr>
          <w:rFonts w:ascii="仿宋" w:hAnsi="仿宋" w:eastAsia="仿宋"/>
          <w:sz w:val="24"/>
        </w:rPr>
        <w:t>6.1供应商获取磋商文件后，应认真检查，如果发现页数不全、附件缺失等，应当通知集中采购机构补全或更换，否则风险自负。</w:t>
      </w:r>
    </w:p>
    <w:p>
      <w:pPr>
        <w:spacing w:line="440" w:lineRule="exact"/>
        <w:ind w:left="360" w:right="-88" w:rightChars="-42" w:hanging="360" w:hangingChars="150"/>
        <w:rPr>
          <w:rFonts w:ascii="仿宋" w:hAnsi="仿宋" w:eastAsia="仿宋"/>
          <w:sz w:val="24"/>
        </w:rPr>
      </w:pPr>
      <w:r>
        <w:rPr>
          <w:rFonts w:ascii="仿宋" w:hAnsi="仿宋" w:eastAsia="仿宋"/>
          <w:sz w:val="24"/>
        </w:rPr>
        <w:t xml:space="preserve">6.2供应商对采购文件有疑问的，可以向采购人或就集中采购机构接受委托授权的范围向集中采购机构提出询问，采购人或集中采购机构应当及时作出答复（三个工作日内），但答复的内容不得涉及商业秘密。 </w:t>
      </w:r>
    </w:p>
    <w:p>
      <w:pPr>
        <w:spacing w:line="440" w:lineRule="exact"/>
        <w:ind w:left="360" w:right="-88" w:rightChars="-42" w:hanging="360" w:hangingChars="150"/>
        <w:rPr>
          <w:rFonts w:ascii="仿宋" w:hAnsi="仿宋" w:eastAsia="仿宋"/>
          <w:sz w:val="24"/>
        </w:rPr>
      </w:pPr>
      <w:r>
        <w:rPr>
          <w:rFonts w:ascii="仿宋" w:hAnsi="仿宋" w:eastAsia="仿宋"/>
          <w:sz w:val="24"/>
        </w:rPr>
        <w:t>6.3供应商在项目招标公告期限届满之日起7个工作日内未对磋商文件提出疑问的，集中采购机构将视其认同磋商文件，在规定的时间后就磋商文件内容提出的疑问将不予受理。</w:t>
      </w:r>
    </w:p>
    <w:p>
      <w:pPr>
        <w:spacing w:line="440" w:lineRule="exact"/>
        <w:rPr>
          <w:rFonts w:ascii="仿宋" w:hAnsi="仿宋" w:eastAsia="仿宋" w:cs="Times New Roman"/>
          <w:b/>
          <w:bCs/>
          <w:sz w:val="24"/>
          <w:szCs w:val="24"/>
        </w:rPr>
      </w:pPr>
      <w:r>
        <w:rPr>
          <w:rFonts w:ascii="仿宋" w:hAnsi="仿宋" w:eastAsia="仿宋" w:cs="Times New Roman"/>
          <w:b/>
          <w:bCs/>
          <w:sz w:val="24"/>
          <w:szCs w:val="24"/>
        </w:rPr>
        <w:t xml:space="preserve">7、磋商文件的澄清、修改或补充 </w:t>
      </w:r>
    </w:p>
    <w:p>
      <w:pPr>
        <w:spacing w:line="440" w:lineRule="exact"/>
        <w:rPr>
          <w:rFonts w:ascii="仿宋" w:hAnsi="仿宋" w:eastAsia="仿宋"/>
          <w:sz w:val="24"/>
        </w:rPr>
      </w:pPr>
      <w:r>
        <w:rPr>
          <w:rFonts w:ascii="仿宋" w:hAnsi="仿宋" w:eastAsia="仿宋"/>
          <w:sz w:val="24"/>
        </w:rPr>
        <w:t>7.1 提交首次响应文件截止之日前，采购人、集中采购机构可以对已发出的磋商文件进行</w:t>
      </w:r>
    </w:p>
    <w:p>
      <w:pPr>
        <w:spacing w:line="440" w:lineRule="exact"/>
        <w:ind w:left="359" w:leftChars="114" w:hanging="120" w:hangingChars="50"/>
        <w:rPr>
          <w:rFonts w:ascii="仿宋" w:hAnsi="仿宋" w:eastAsia="仿宋"/>
          <w:sz w:val="24"/>
        </w:rPr>
      </w:pPr>
      <w:r>
        <w:rPr>
          <w:rFonts w:ascii="仿宋" w:hAnsi="仿宋" w:eastAsia="仿宋"/>
          <w:sz w:val="24"/>
        </w:rPr>
        <w:t xml:space="preserve"> 必要的澄清、修改或补充，澄清、修改或补充的内容作为磋商文件的组成部分。澄清、 修改或补充的内容可能影响磋商响应文件编制的，在提交首次响应文件截止时间至少 5 日前（且 3 个工作日前），集中采购机构将通知所有获取磋商文件的供应商；不足 5 日的，顺延提交首次响应文件截止时间。对磋商文件进行澄清、修改或补充的，将通过“</w:t>
      </w:r>
      <w:r>
        <w:rPr>
          <w:rFonts w:hint="eastAsia" w:ascii="仿宋" w:hAnsi="仿宋" w:eastAsia="仿宋"/>
          <w:sz w:val="24"/>
          <w:lang w:eastAsia="zh-CN"/>
        </w:rPr>
        <w:t>随县</w:t>
      </w:r>
      <w:r>
        <w:rPr>
          <w:rFonts w:ascii="仿宋" w:hAnsi="仿宋" w:eastAsia="仿宋"/>
          <w:sz w:val="24"/>
        </w:rPr>
        <w:t>政府电子采购</w:t>
      </w:r>
      <w:r>
        <w:rPr>
          <w:rFonts w:hint="eastAsia" w:ascii="仿宋" w:hAnsi="仿宋" w:eastAsia="仿宋"/>
          <w:sz w:val="24"/>
        </w:rPr>
        <w:t>平台</w:t>
      </w:r>
      <w:r>
        <w:rPr>
          <w:rFonts w:ascii="仿宋" w:hAnsi="仿宋" w:eastAsia="仿宋"/>
          <w:sz w:val="24"/>
        </w:rPr>
        <w:t xml:space="preserve">”以数据电文通知及“湖北省政府采购网”网上公告公布的形式通知所有已领磋商文件的供应商。 </w:t>
      </w:r>
    </w:p>
    <w:p>
      <w:pPr>
        <w:spacing w:line="440" w:lineRule="exact"/>
        <w:rPr>
          <w:rFonts w:ascii="仿宋" w:hAnsi="仿宋" w:eastAsia="仿宋"/>
          <w:sz w:val="24"/>
        </w:rPr>
      </w:pPr>
      <w:r>
        <w:rPr>
          <w:rFonts w:ascii="仿宋" w:hAnsi="仿宋" w:eastAsia="仿宋"/>
          <w:sz w:val="24"/>
        </w:rPr>
        <w:t xml:space="preserve">7.2 澄清或者修改的内容为磋商文件的组成部分，并对供应商具有约束力。供应商应实时 </w:t>
      </w:r>
    </w:p>
    <w:p>
      <w:pPr>
        <w:spacing w:line="440" w:lineRule="exact"/>
        <w:ind w:left="359" w:leftChars="171"/>
        <w:rPr>
          <w:rFonts w:ascii="仿宋" w:hAnsi="仿宋" w:eastAsia="仿宋"/>
          <w:sz w:val="24"/>
        </w:rPr>
      </w:pPr>
      <w:r>
        <w:rPr>
          <w:rFonts w:ascii="仿宋" w:hAnsi="仿宋" w:eastAsia="仿宋"/>
          <w:sz w:val="24"/>
        </w:rPr>
        <w:t>关注“</w:t>
      </w:r>
      <w:r>
        <w:rPr>
          <w:rFonts w:hint="eastAsia" w:ascii="仿宋" w:hAnsi="仿宋" w:eastAsia="仿宋"/>
          <w:sz w:val="24"/>
          <w:lang w:eastAsia="zh-CN"/>
        </w:rPr>
        <w:t>随县</w:t>
      </w:r>
      <w:r>
        <w:rPr>
          <w:rFonts w:ascii="仿宋" w:hAnsi="仿宋" w:eastAsia="仿宋"/>
          <w:sz w:val="24"/>
        </w:rPr>
        <w:t>政府电子采购</w:t>
      </w:r>
      <w:r>
        <w:rPr>
          <w:rFonts w:hint="eastAsia" w:ascii="仿宋" w:hAnsi="仿宋" w:eastAsia="仿宋"/>
          <w:sz w:val="24"/>
        </w:rPr>
        <w:t>平台</w:t>
      </w:r>
      <w:r>
        <w:rPr>
          <w:rFonts w:ascii="仿宋" w:hAnsi="仿宋" w:eastAsia="仿宋"/>
          <w:sz w:val="24"/>
        </w:rPr>
        <w:t xml:space="preserve">”上发出的修改通知，因供应商自身原因未及时获知修改内容而导致的任何后果将由供应商自行承担。 </w:t>
      </w:r>
    </w:p>
    <w:p>
      <w:pPr>
        <w:spacing w:line="440" w:lineRule="exact"/>
        <w:rPr>
          <w:rFonts w:ascii="仿宋" w:hAnsi="仿宋" w:eastAsia="仿宋"/>
          <w:sz w:val="24"/>
        </w:rPr>
      </w:pPr>
      <w:r>
        <w:rPr>
          <w:rFonts w:ascii="仿宋" w:hAnsi="仿宋" w:eastAsia="仿宋"/>
          <w:sz w:val="24"/>
        </w:rPr>
        <w:t>7.3 因“</w:t>
      </w:r>
      <w:r>
        <w:rPr>
          <w:rFonts w:hint="eastAsia" w:ascii="仿宋" w:hAnsi="仿宋" w:eastAsia="仿宋"/>
          <w:sz w:val="24"/>
          <w:lang w:eastAsia="zh-CN"/>
        </w:rPr>
        <w:t>随县</w:t>
      </w:r>
      <w:r>
        <w:rPr>
          <w:rFonts w:ascii="仿宋" w:hAnsi="仿宋" w:eastAsia="仿宋"/>
          <w:sz w:val="24"/>
        </w:rPr>
        <w:t>政府电子采购</w:t>
      </w:r>
      <w:r>
        <w:rPr>
          <w:rFonts w:hint="eastAsia" w:ascii="仿宋" w:hAnsi="仿宋" w:eastAsia="仿宋"/>
          <w:sz w:val="24"/>
        </w:rPr>
        <w:t>平台</w:t>
      </w:r>
      <w:r>
        <w:rPr>
          <w:rFonts w:ascii="仿宋" w:hAnsi="仿宋" w:eastAsia="仿宋"/>
          <w:sz w:val="24"/>
        </w:rPr>
        <w:t>”系统故障导致无法响应的，政府采购中心及时通知采购人，采购人视情况决定是否顺延投标截止时间。因供应商自身原因导致无法完成响应的，由供应商自行承担后果。</w:t>
      </w:r>
    </w:p>
    <w:p>
      <w:pPr>
        <w:spacing w:line="440" w:lineRule="exact"/>
        <w:rPr>
          <w:rFonts w:ascii="仿宋" w:hAnsi="仿宋" w:eastAsia="仿宋"/>
          <w:sz w:val="24"/>
        </w:rPr>
      </w:pPr>
      <w:r>
        <w:rPr>
          <w:rFonts w:ascii="仿宋" w:hAnsi="仿宋" w:eastAsia="仿宋"/>
          <w:sz w:val="24"/>
        </w:rPr>
        <w:t xml:space="preserve"> 7.4 当磋商文件和澄清文件在同一内容的表述上不一致时，以最后发出的文件为准。</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b/>
          <w:sz w:val="24"/>
          <w:szCs w:val="24"/>
        </w:rPr>
        <w:t>8</w:t>
      </w:r>
      <w:r>
        <w:rPr>
          <w:rFonts w:ascii="仿宋" w:hAnsi="仿宋" w:eastAsia="仿宋" w:cs="Times New Roman"/>
          <w:b/>
          <w:sz w:val="24"/>
          <w:szCs w:val="24"/>
        </w:rPr>
        <w:t xml:space="preserve">、 </w:t>
      </w:r>
      <w:r>
        <w:rPr>
          <w:rFonts w:hint="eastAsia" w:ascii="仿宋" w:hAnsi="仿宋" w:eastAsia="仿宋" w:cs="Times New Roman"/>
          <w:b/>
          <w:sz w:val="24"/>
          <w:szCs w:val="24"/>
        </w:rPr>
        <w:t>踏勘现场，</w:t>
      </w:r>
      <w:r>
        <w:rPr>
          <w:rFonts w:hint="eastAsia" w:ascii="仿宋" w:hAnsi="仿宋" w:eastAsia="仿宋"/>
          <w:sz w:val="24"/>
        </w:rPr>
        <w:t>详见</w:t>
      </w:r>
      <w:r>
        <w:rPr>
          <w:rFonts w:hint="eastAsia" w:ascii="仿宋" w:hAnsi="仿宋" w:eastAsia="仿宋"/>
          <w:b/>
          <w:sz w:val="24"/>
        </w:rPr>
        <w:t>《供应商须知前附表》</w:t>
      </w:r>
    </w:p>
    <w:p>
      <w:pPr>
        <w:spacing w:line="440" w:lineRule="exact"/>
        <w:ind w:left="360" w:right="-88" w:rightChars="-42" w:hanging="360" w:hangingChars="150"/>
        <w:rPr>
          <w:rFonts w:ascii="仿宋" w:hAnsi="仿宋" w:eastAsia="仿宋"/>
          <w:sz w:val="24"/>
        </w:rPr>
      </w:pPr>
      <w:r>
        <w:rPr>
          <w:rFonts w:hint="eastAsia" w:ascii="仿宋" w:hAnsi="仿宋" w:eastAsia="仿宋"/>
          <w:sz w:val="24"/>
        </w:rPr>
        <w:t>8</w:t>
      </w:r>
      <w:r>
        <w:rPr>
          <w:rFonts w:ascii="仿宋" w:hAnsi="仿宋" w:eastAsia="仿宋"/>
          <w:sz w:val="24"/>
        </w:rPr>
        <w:t>.1</w:t>
      </w:r>
      <w:r>
        <w:rPr>
          <w:rFonts w:hint="eastAsia" w:ascii="仿宋" w:hAnsi="仿宋" w:eastAsia="仿宋"/>
          <w:sz w:val="24"/>
        </w:rPr>
        <w:t>采购人</w:t>
      </w:r>
      <w:r>
        <w:rPr>
          <w:rFonts w:ascii="仿宋" w:hAnsi="仿宋" w:eastAsia="仿宋"/>
          <w:sz w:val="24"/>
        </w:rPr>
        <w:t>可以在磋商文件提供期限截止后，组织已获取磋商文件的供应商现场考察。采购人组织现场考察的，供应商可对项目现场及周围环境进行踏勘，以便获取有关编制响应文件和签署合同所涉及现场的资料。</w:t>
      </w:r>
      <w:r>
        <w:rPr>
          <w:rFonts w:hint="eastAsia" w:ascii="仿宋" w:hAnsi="仿宋" w:eastAsia="仿宋"/>
          <w:sz w:val="24"/>
        </w:rPr>
        <w:t>。</w:t>
      </w:r>
    </w:p>
    <w:p>
      <w:pPr>
        <w:spacing w:line="440" w:lineRule="exact"/>
        <w:ind w:left="360" w:right="-88" w:rightChars="-42" w:hanging="360" w:hangingChars="150"/>
        <w:rPr>
          <w:rFonts w:ascii="仿宋" w:hAnsi="仿宋" w:eastAsia="仿宋"/>
          <w:sz w:val="24"/>
        </w:rPr>
      </w:pPr>
      <w:r>
        <w:rPr>
          <w:rFonts w:hint="eastAsia" w:ascii="仿宋" w:hAnsi="仿宋" w:eastAsia="仿宋"/>
          <w:sz w:val="24"/>
        </w:rPr>
        <w:t>8</w:t>
      </w:r>
      <w:r>
        <w:rPr>
          <w:rFonts w:ascii="仿宋" w:hAnsi="仿宋" w:eastAsia="仿宋"/>
          <w:sz w:val="24"/>
        </w:rPr>
        <w:t>.</w:t>
      </w:r>
      <w:r>
        <w:rPr>
          <w:rFonts w:hint="eastAsia" w:ascii="仿宋" w:hAnsi="仿宋" w:eastAsia="仿宋"/>
          <w:sz w:val="24"/>
        </w:rPr>
        <w:t>2采购人在踏勘现场</w:t>
      </w:r>
      <w:r>
        <w:rPr>
          <w:rFonts w:ascii="仿宋" w:hAnsi="仿宋" w:eastAsia="仿宋"/>
          <w:sz w:val="24"/>
        </w:rPr>
        <w:t>向供应商提供有关现场的数据和资料，</w:t>
      </w:r>
      <w:r>
        <w:rPr>
          <w:rFonts w:hint="eastAsia" w:ascii="仿宋" w:hAnsi="仿宋" w:eastAsia="仿宋"/>
          <w:sz w:val="24"/>
        </w:rPr>
        <w:t>仅供供应商在编制响应文件时作参考，采购人不对供应商据此作出的判断和决策负责。</w:t>
      </w:r>
    </w:p>
    <w:p>
      <w:pPr>
        <w:spacing w:line="440" w:lineRule="exact"/>
        <w:ind w:left="360" w:right="-88" w:rightChars="-42" w:hanging="360" w:hangingChars="150"/>
        <w:rPr>
          <w:rFonts w:ascii="仿宋" w:hAnsi="仿宋" w:eastAsia="仿宋"/>
          <w:sz w:val="24"/>
        </w:rPr>
      </w:pPr>
      <w:r>
        <w:rPr>
          <w:rFonts w:hint="eastAsia" w:ascii="仿宋" w:hAnsi="仿宋" w:eastAsia="仿宋"/>
          <w:sz w:val="24"/>
        </w:rPr>
        <w:t>8</w:t>
      </w:r>
      <w:r>
        <w:rPr>
          <w:rFonts w:ascii="仿宋" w:hAnsi="仿宋" w:eastAsia="仿宋"/>
          <w:sz w:val="24"/>
        </w:rPr>
        <w:t>.3经采购人允许，供应商可进入项目现场进行考察，但供应商不得因此使采购人承担有 关责任和蒙受损失。供应商应自行承担现场考察的全部费用、责任和风险（包括</w:t>
      </w:r>
      <w:r>
        <w:rPr>
          <w:rFonts w:hint="eastAsia" w:ascii="仿宋" w:hAnsi="仿宋" w:eastAsia="仿宋"/>
          <w:sz w:val="24"/>
        </w:rPr>
        <w:t>发生的人员伤亡和财产损失）。</w:t>
      </w:r>
    </w:p>
    <w:p>
      <w:pPr>
        <w:pStyle w:val="22"/>
        <w:ind w:left="0"/>
        <w:rPr>
          <w:rFonts w:asciiTheme="minorHAnsi" w:hAnsiTheme="minorHAnsi" w:eastAsiaTheme="minorEastAsia" w:cstheme="minorBidi"/>
          <w:i w:val="0"/>
          <w:iCs w:val="0"/>
          <w:sz w:val="21"/>
          <w:szCs w:val="22"/>
        </w:rPr>
      </w:pPr>
    </w:p>
    <w:p>
      <w:pPr>
        <w:pStyle w:val="159"/>
        <w:numPr>
          <w:ilvl w:val="1"/>
          <w:numId w:val="8"/>
        </w:numPr>
        <w:spacing w:line="440" w:lineRule="exact"/>
        <w:ind w:right="-88" w:rightChars="-42" w:firstLineChars="0"/>
        <w:outlineLvl w:val="1"/>
        <w:rPr>
          <w:rFonts w:ascii="仿宋" w:hAnsi="仿宋" w:eastAsia="仿宋"/>
          <w:b/>
          <w:sz w:val="24"/>
          <w:szCs w:val="24"/>
        </w:rPr>
      </w:pPr>
      <w:bookmarkStart w:id="42" w:name="_Toc5611"/>
      <w:r>
        <w:rPr>
          <w:rFonts w:ascii="仿宋" w:hAnsi="仿宋" w:eastAsia="仿宋"/>
          <w:b/>
          <w:sz w:val="24"/>
          <w:szCs w:val="24"/>
        </w:rPr>
        <w:t>、</w:t>
      </w:r>
      <w:r>
        <w:rPr>
          <w:rFonts w:ascii="仿宋" w:hAnsi="仿宋" w:eastAsia="仿宋"/>
          <w:b/>
          <w:sz w:val="28"/>
          <w:szCs w:val="28"/>
        </w:rPr>
        <w:t>响应文件</w:t>
      </w:r>
      <w:bookmarkEnd w:id="42"/>
    </w:p>
    <w:p>
      <w:pPr>
        <w:spacing w:line="440" w:lineRule="exact"/>
        <w:ind w:right="-88" w:rightChars="-42"/>
        <w:rPr>
          <w:rFonts w:ascii="仿宋" w:hAnsi="仿宋" w:eastAsia="仿宋" w:cs="Times New Roman"/>
          <w:b/>
          <w:sz w:val="24"/>
          <w:szCs w:val="24"/>
        </w:rPr>
      </w:pPr>
      <w:r>
        <w:rPr>
          <w:rFonts w:hint="eastAsia" w:ascii="仿宋" w:hAnsi="仿宋" w:eastAsia="仿宋" w:cs="Times New Roman"/>
          <w:b/>
          <w:sz w:val="24"/>
          <w:szCs w:val="24"/>
        </w:rPr>
        <w:t>9、</w:t>
      </w:r>
      <w:r>
        <w:rPr>
          <w:rFonts w:ascii="仿宋" w:hAnsi="仿宋" w:eastAsia="仿宋" w:cs="Times New Roman"/>
          <w:b/>
          <w:sz w:val="24"/>
          <w:szCs w:val="24"/>
        </w:rPr>
        <w:t>语言和</w:t>
      </w:r>
      <w:r>
        <w:rPr>
          <w:rFonts w:hint="eastAsia" w:ascii="仿宋" w:hAnsi="仿宋" w:eastAsia="仿宋" w:cs="Times New Roman"/>
          <w:b/>
          <w:sz w:val="24"/>
          <w:szCs w:val="24"/>
        </w:rPr>
        <w:t>计量单位</w:t>
      </w:r>
    </w:p>
    <w:p>
      <w:pPr>
        <w:spacing w:line="440" w:lineRule="exact"/>
        <w:ind w:left="360" w:right="-88" w:rightChars="-42" w:hanging="360" w:hangingChars="150"/>
        <w:rPr>
          <w:rFonts w:ascii="仿宋" w:hAnsi="仿宋" w:eastAsia="仿宋"/>
          <w:sz w:val="24"/>
        </w:rPr>
      </w:pPr>
      <w:r>
        <w:rPr>
          <w:rFonts w:hint="eastAsia" w:ascii="仿宋" w:hAnsi="仿宋" w:eastAsia="仿宋"/>
          <w:sz w:val="24"/>
        </w:rPr>
        <w:t>9.1 供应商提交的响应文件以及供应商与采购人、集中采购机构有关采购事宜的所有来往</w:t>
      </w:r>
    </w:p>
    <w:p>
      <w:pPr>
        <w:spacing w:line="440" w:lineRule="exact"/>
        <w:ind w:left="360" w:right="-88" w:rightChars="-42" w:hanging="360" w:hangingChars="150"/>
        <w:rPr>
          <w:rFonts w:ascii="仿宋" w:hAnsi="仿宋" w:eastAsia="仿宋"/>
          <w:sz w:val="24"/>
        </w:rPr>
      </w:pP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函电均应使用中文。供应商提交的支持文件或者印刷的文献可以使用另一种语言，但相应内容应附有中文翻译本，在解释响应文件时以中文翻译本为准。</w:t>
      </w:r>
    </w:p>
    <w:p>
      <w:pPr>
        <w:spacing w:line="440" w:lineRule="exact"/>
        <w:ind w:left="360" w:right="-88" w:rightChars="-42" w:hanging="360" w:hangingChars="150"/>
        <w:rPr>
          <w:rFonts w:ascii="仿宋" w:hAnsi="仿宋" w:eastAsia="仿宋"/>
          <w:sz w:val="24"/>
        </w:rPr>
      </w:pPr>
      <w:r>
        <w:rPr>
          <w:rFonts w:hint="eastAsia" w:ascii="仿宋" w:hAnsi="仿宋" w:eastAsia="仿宋"/>
          <w:sz w:val="24"/>
        </w:rPr>
        <w:t>9.2除磋商文件技术要求中另有规定外，所有计量均采用中华人民共和国法定计量单位。</w:t>
      </w:r>
    </w:p>
    <w:p>
      <w:pPr>
        <w:spacing w:line="440" w:lineRule="exact"/>
        <w:ind w:right="-88" w:rightChars="-42"/>
        <w:rPr>
          <w:rFonts w:ascii="仿宋" w:hAnsi="仿宋" w:eastAsia="仿宋" w:cs="Times New Roman"/>
          <w:b/>
          <w:sz w:val="24"/>
          <w:szCs w:val="24"/>
        </w:rPr>
      </w:pPr>
      <w:r>
        <w:rPr>
          <w:rFonts w:hint="eastAsia" w:ascii="仿宋" w:hAnsi="仿宋" w:eastAsia="仿宋" w:cs="Times New Roman"/>
          <w:b/>
          <w:sz w:val="24"/>
          <w:szCs w:val="24"/>
        </w:rPr>
        <w:t>10、</w:t>
      </w:r>
      <w:r>
        <w:rPr>
          <w:rFonts w:ascii="仿宋" w:hAnsi="仿宋" w:eastAsia="仿宋" w:cs="Times New Roman"/>
          <w:b/>
          <w:sz w:val="24"/>
          <w:szCs w:val="24"/>
        </w:rPr>
        <w:t>响应文件的构成</w:t>
      </w:r>
    </w:p>
    <w:p>
      <w:pPr>
        <w:spacing w:line="440" w:lineRule="exact"/>
        <w:ind w:left="393" w:leftChars="187" w:right="-88" w:rightChars="-42"/>
        <w:rPr>
          <w:rFonts w:ascii="仿宋" w:hAnsi="仿宋" w:eastAsia="仿宋"/>
          <w:bCs/>
          <w:sz w:val="24"/>
        </w:rPr>
      </w:pPr>
      <w:r>
        <w:rPr>
          <w:rFonts w:hint="eastAsia" w:ascii="仿宋" w:hAnsi="仿宋" w:eastAsia="仿宋" w:cs="Times New Roman"/>
          <w:bCs/>
          <w:sz w:val="24"/>
          <w:szCs w:val="24"/>
        </w:rPr>
        <w:t>供应商编制的响应文件应包括但不限于以下内容，如未提供，磋商小组有权拒绝，</w:t>
      </w:r>
      <w:r>
        <w:rPr>
          <w:rFonts w:hint="eastAsia" w:ascii="仿宋" w:hAnsi="仿宋" w:eastAsia="仿宋"/>
          <w:bCs/>
          <w:sz w:val="24"/>
        </w:rPr>
        <w:t>其</w:t>
      </w:r>
    </w:p>
    <w:p>
      <w:pPr>
        <w:spacing w:line="440" w:lineRule="exact"/>
        <w:ind w:right="-88" w:rightChars="-42"/>
        <w:rPr>
          <w:rFonts w:ascii="仿宋" w:hAnsi="仿宋" w:eastAsia="仿宋"/>
          <w:b/>
          <w:bCs/>
          <w:sz w:val="24"/>
        </w:rPr>
      </w:pPr>
      <w:r>
        <w:rPr>
          <w:rFonts w:hint="eastAsia" w:ascii="仿宋" w:hAnsi="仿宋" w:eastAsia="仿宋"/>
          <w:b/>
          <w:bCs/>
          <w:sz w:val="24"/>
        </w:rPr>
        <w:t>响应文件无效</w:t>
      </w:r>
      <w:r>
        <w:rPr>
          <w:rFonts w:hint="eastAsia" w:ascii="仿宋" w:hAnsi="仿宋" w:eastAsia="仿宋"/>
          <w:bCs/>
          <w:sz w:val="24"/>
        </w:rPr>
        <w:t>：</w:t>
      </w:r>
    </w:p>
    <w:p>
      <w:pPr>
        <w:spacing w:line="440" w:lineRule="exact"/>
        <w:ind w:right="-88" w:rightChars="-42"/>
      </w:pPr>
      <w:r>
        <w:rPr>
          <w:rFonts w:hint="eastAsia" w:ascii="仿宋" w:hAnsi="仿宋" w:eastAsia="仿宋" w:cs="Times New Roman"/>
          <w:bCs/>
          <w:sz w:val="24"/>
          <w:szCs w:val="24"/>
        </w:rPr>
        <w:t>1）磋商书</w:t>
      </w:r>
      <w:r>
        <w:rPr>
          <w:rFonts w:ascii="仿宋" w:hAnsi="仿宋" w:eastAsia="仿宋" w:cs="Times New Roman"/>
          <w:bCs/>
          <w:sz w:val="24"/>
          <w:szCs w:val="24"/>
        </w:rPr>
        <w:t>(</w:t>
      </w:r>
      <w:r>
        <w:rPr>
          <w:rFonts w:hint="eastAsia" w:ascii="仿宋" w:hAnsi="仿宋" w:eastAsia="仿宋" w:cs="Times New Roman"/>
          <w:bCs/>
          <w:sz w:val="24"/>
          <w:szCs w:val="24"/>
        </w:rPr>
        <w:t>附件</w:t>
      </w:r>
      <w:r>
        <w:rPr>
          <w:rFonts w:ascii="仿宋" w:hAnsi="仿宋" w:eastAsia="仿宋" w:cs="Times New Roman"/>
          <w:bCs/>
          <w:sz w:val="24"/>
          <w:szCs w:val="24"/>
        </w:rPr>
        <w:t>1)</w:t>
      </w:r>
      <w:r>
        <w:rPr>
          <w:rFonts w:hint="eastAsia" w:ascii="仿宋" w:hAnsi="仿宋" w:eastAsia="仿宋" w:cs="Times New Roman"/>
          <w:bCs/>
          <w:sz w:val="24"/>
          <w:szCs w:val="24"/>
        </w:rPr>
        <w:t>；</w:t>
      </w:r>
    </w:p>
    <w:p>
      <w:pPr>
        <w:spacing w:line="440" w:lineRule="exact"/>
        <w:ind w:left="362" w:leftChars="1" w:right="-88" w:rightChars="-42" w:hanging="360" w:hangingChars="150"/>
        <w:rPr>
          <w:rFonts w:ascii="仿宋" w:hAnsi="仿宋" w:eastAsia="仿宋" w:cs="Times New Roman"/>
          <w:bCs/>
          <w:sz w:val="24"/>
          <w:szCs w:val="24"/>
        </w:rPr>
      </w:pPr>
      <w:r>
        <w:rPr>
          <w:rFonts w:ascii="仿宋" w:hAnsi="仿宋" w:eastAsia="仿宋" w:cs="Times New Roman"/>
          <w:bCs/>
          <w:sz w:val="24"/>
          <w:szCs w:val="24"/>
        </w:rPr>
        <w:t>2</w:t>
      </w:r>
      <w:r>
        <w:rPr>
          <w:rFonts w:hint="eastAsia" w:ascii="仿宋" w:hAnsi="仿宋" w:eastAsia="仿宋" w:cs="Times New Roman"/>
          <w:bCs/>
          <w:sz w:val="24"/>
          <w:szCs w:val="24"/>
        </w:rPr>
        <w:t>）报价组成情况表</w:t>
      </w:r>
      <w:r>
        <w:rPr>
          <w:rFonts w:ascii="仿宋" w:hAnsi="仿宋" w:eastAsia="仿宋" w:cs="Times New Roman"/>
          <w:bCs/>
          <w:sz w:val="24"/>
          <w:szCs w:val="24"/>
        </w:rPr>
        <w:t>(</w:t>
      </w:r>
      <w:r>
        <w:rPr>
          <w:rFonts w:hint="eastAsia" w:ascii="仿宋" w:hAnsi="仿宋" w:eastAsia="仿宋" w:cs="Times New Roman"/>
          <w:bCs/>
          <w:sz w:val="24"/>
          <w:szCs w:val="24"/>
        </w:rPr>
        <w:t>附件</w:t>
      </w:r>
      <w:r>
        <w:rPr>
          <w:rFonts w:ascii="仿宋" w:hAnsi="仿宋" w:eastAsia="仿宋" w:cs="Times New Roman"/>
          <w:bCs/>
          <w:sz w:val="24"/>
          <w:szCs w:val="24"/>
        </w:rPr>
        <w:t>2)</w:t>
      </w:r>
      <w:r>
        <w:rPr>
          <w:rFonts w:hint="eastAsia" w:ascii="仿宋" w:hAnsi="仿宋" w:eastAsia="仿宋" w:cs="Times New Roman"/>
          <w:bCs/>
          <w:sz w:val="24"/>
          <w:szCs w:val="24"/>
        </w:rPr>
        <w:t>；</w:t>
      </w:r>
    </w:p>
    <w:p>
      <w:pPr>
        <w:spacing w:line="440" w:lineRule="exact"/>
        <w:ind w:left="362" w:leftChars="1" w:right="-88" w:rightChars="-42" w:hanging="360" w:hangingChars="150"/>
        <w:rPr>
          <w:rFonts w:ascii="仿宋" w:hAnsi="仿宋" w:eastAsia="仿宋" w:cs="Times New Roman"/>
          <w:bCs/>
          <w:sz w:val="24"/>
          <w:szCs w:val="24"/>
        </w:rPr>
      </w:pPr>
      <w:r>
        <w:rPr>
          <w:rFonts w:ascii="仿宋" w:hAnsi="仿宋" w:eastAsia="仿宋" w:cs="Times New Roman"/>
          <w:bCs/>
          <w:sz w:val="24"/>
          <w:szCs w:val="24"/>
        </w:rPr>
        <w:t>3</w:t>
      </w:r>
      <w:r>
        <w:rPr>
          <w:rFonts w:hint="eastAsia" w:ascii="仿宋" w:hAnsi="仿宋" w:eastAsia="仿宋" w:cs="Times New Roman"/>
          <w:bCs/>
          <w:sz w:val="24"/>
          <w:szCs w:val="24"/>
        </w:rPr>
        <w:t>）货物（服务）清单</w:t>
      </w:r>
      <w:r>
        <w:rPr>
          <w:rFonts w:ascii="仿宋" w:hAnsi="仿宋" w:eastAsia="仿宋" w:cs="Times New Roman"/>
          <w:bCs/>
          <w:sz w:val="24"/>
          <w:szCs w:val="24"/>
        </w:rPr>
        <w:t>(</w:t>
      </w:r>
      <w:r>
        <w:rPr>
          <w:rFonts w:hint="eastAsia" w:ascii="仿宋" w:hAnsi="仿宋" w:eastAsia="仿宋" w:cs="Times New Roman"/>
          <w:bCs/>
          <w:sz w:val="24"/>
          <w:szCs w:val="24"/>
        </w:rPr>
        <w:t>附件</w:t>
      </w:r>
      <w:r>
        <w:rPr>
          <w:rFonts w:ascii="仿宋" w:hAnsi="仿宋" w:eastAsia="仿宋" w:cs="Times New Roman"/>
          <w:bCs/>
          <w:sz w:val="24"/>
          <w:szCs w:val="24"/>
        </w:rPr>
        <w:t>3)</w:t>
      </w:r>
      <w:r>
        <w:rPr>
          <w:rFonts w:hint="eastAsia" w:ascii="仿宋" w:hAnsi="仿宋" w:eastAsia="仿宋" w:cs="Times New Roman"/>
          <w:bCs/>
          <w:sz w:val="24"/>
          <w:szCs w:val="24"/>
        </w:rPr>
        <w:t>；</w:t>
      </w:r>
    </w:p>
    <w:p>
      <w:pPr>
        <w:spacing w:line="440" w:lineRule="exact"/>
        <w:ind w:left="362" w:leftChars="1" w:right="-88" w:rightChars="-42" w:hanging="360" w:hangingChars="150"/>
        <w:rPr>
          <w:rFonts w:ascii="仿宋" w:hAnsi="仿宋" w:eastAsia="仿宋" w:cs="Times New Roman"/>
          <w:bCs/>
          <w:sz w:val="24"/>
          <w:szCs w:val="24"/>
        </w:rPr>
      </w:pPr>
      <w:r>
        <w:rPr>
          <w:rFonts w:ascii="仿宋" w:hAnsi="仿宋" w:eastAsia="仿宋" w:cs="Times New Roman"/>
          <w:bCs/>
          <w:sz w:val="24"/>
          <w:szCs w:val="24"/>
        </w:rPr>
        <w:t>4</w:t>
      </w:r>
      <w:r>
        <w:rPr>
          <w:rFonts w:hint="eastAsia" w:ascii="仿宋" w:hAnsi="仿宋" w:eastAsia="仿宋" w:cs="Times New Roman"/>
          <w:bCs/>
          <w:sz w:val="24"/>
          <w:szCs w:val="24"/>
        </w:rPr>
        <w:t>）供应商资格性和符合性检查表(附件</w:t>
      </w:r>
      <w:r>
        <w:rPr>
          <w:rFonts w:ascii="仿宋" w:hAnsi="仿宋" w:eastAsia="仿宋" w:cs="Times New Roman"/>
          <w:bCs/>
          <w:sz w:val="24"/>
          <w:szCs w:val="24"/>
        </w:rPr>
        <w:t>4)</w:t>
      </w:r>
      <w:r>
        <w:rPr>
          <w:rFonts w:hint="eastAsia" w:ascii="仿宋" w:hAnsi="仿宋" w:eastAsia="仿宋" w:cs="Times New Roman"/>
          <w:bCs/>
          <w:sz w:val="24"/>
          <w:szCs w:val="24"/>
        </w:rPr>
        <w:t>；</w:t>
      </w:r>
    </w:p>
    <w:p>
      <w:pPr>
        <w:spacing w:line="440" w:lineRule="exact"/>
        <w:ind w:right="-88" w:rightChars="-42"/>
        <w:rPr>
          <w:rFonts w:ascii="仿宋" w:hAnsi="仿宋" w:eastAsia="仿宋" w:cs="Times New Roman"/>
          <w:bCs/>
          <w:sz w:val="24"/>
          <w:szCs w:val="24"/>
        </w:rPr>
      </w:pPr>
      <w:r>
        <w:rPr>
          <w:rFonts w:ascii="仿宋" w:hAnsi="仿宋" w:eastAsia="仿宋" w:cs="Times New Roman"/>
          <w:bCs/>
          <w:sz w:val="24"/>
          <w:szCs w:val="24"/>
        </w:rPr>
        <w:t>5</w:t>
      </w:r>
      <w:r>
        <w:rPr>
          <w:rFonts w:hint="eastAsia" w:ascii="仿宋" w:hAnsi="仿宋" w:eastAsia="仿宋" w:cs="Times New Roman"/>
          <w:bCs/>
          <w:sz w:val="24"/>
          <w:szCs w:val="24"/>
        </w:rPr>
        <w:t>）技术（服务）响应、偏离情况说明表(附件5)；</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6）商务响应、偏离情况说明表(附件6)；</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7）“★”号条款响应、偏离说明表(附件7)；</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8）法定代表人身份证明（附件8-1）；</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9）法定代表人授权书(附件8-2)；</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10）法人或者其他组织的营业执照等证明文件、自然人的身份证明(附件9)；</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11）财务状况报告、依法缴纳税收和社会保障资金的声明函(附件10）；</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12）履行合同所必需的设备和专业技术能力的证明材料或承诺书(附件11)；</w:t>
      </w:r>
    </w:p>
    <w:p>
      <w:pPr>
        <w:spacing w:line="440" w:lineRule="exact"/>
        <w:ind w:left="362" w:leftChars="1" w:right="-88" w:rightChars="-42" w:hanging="360" w:hangingChars="150"/>
        <w:rPr>
          <w:rFonts w:ascii="仿宋" w:hAnsi="仿宋" w:eastAsia="仿宋" w:cs="Times New Roman"/>
          <w:bCs/>
          <w:sz w:val="24"/>
          <w:szCs w:val="24"/>
        </w:rPr>
      </w:pPr>
      <w:r>
        <w:rPr>
          <w:rFonts w:hint="eastAsia" w:ascii="仿宋" w:hAnsi="仿宋" w:eastAsia="仿宋" w:cs="Times New Roman"/>
          <w:bCs/>
          <w:sz w:val="24"/>
          <w:szCs w:val="24"/>
        </w:rPr>
        <w:t>13）无重大违法记录的声明函(附件12)；</w:t>
      </w:r>
    </w:p>
    <w:p>
      <w:pPr>
        <w:spacing w:line="440" w:lineRule="exact"/>
        <w:ind w:left="362" w:leftChars="1" w:right="-88" w:rightChars="-42" w:hanging="360" w:hangingChars="150"/>
        <w:rPr>
          <w:rFonts w:ascii="仿宋" w:hAnsi="仿宋" w:eastAsia="仿宋" w:cs="Times New Roman"/>
          <w:bCs/>
          <w:sz w:val="24"/>
          <w:szCs w:val="24"/>
        </w:rPr>
      </w:pPr>
      <w:r>
        <w:rPr>
          <w:rFonts w:ascii="仿宋" w:hAnsi="仿宋" w:eastAsia="仿宋" w:cs="Times New Roman"/>
          <w:bCs/>
          <w:sz w:val="24"/>
          <w:szCs w:val="24"/>
        </w:rPr>
        <w:t>1</w:t>
      </w:r>
      <w:r>
        <w:rPr>
          <w:rFonts w:hint="eastAsia" w:ascii="仿宋" w:hAnsi="仿宋" w:eastAsia="仿宋" w:cs="Times New Roman"/>
          <w:bCs/>
          <w:sz w:val="24"/>
          <w:szCs w:val="24"/>
        </w:rPr>
        <w:t>4）未被列入</w:t>
      </w:r>
      <w:r>
        <w:rPr>
          <w:rFonts w:ascii="仿宋" w:hAnsi="仿宋" w:eastAsia="仿宋" w:cs="Times New Roman"/>
          <w:bCs/>
          <w:sz w:val="24"/>
          <w:szCs w:val="24"/>
        </w:rPr>
        <w:t>“</w:t>
      </w:r>
      <w:r>
        <w:rPr>
          <w:rFonts w:hint="eastAsia" w:ascii="仿宋" w:hAnsi="仿宋" w:eastAsia="仿宋" w:cs="Times New Roman"/>
          <w:bCs/>
          <w:sz w:val="24"/>
          <w:szCs w:val="24"/>
        </w:rPr>
        <w:t>信用中国</w:t>
      </w:r>
      <w:r>
        <w:rPr>
          <w:rFonts w:ascii="仿宋" w:hAnsi="仿宋" w:eastAsia="仿宋" w:cs="Times New Roman"/>
          <w:bCs/>
          <w:sz w:val="24"/>
          <w:szCs w:val="24"/>
        </w:rPr>
        <w:t>”</w:t>
      </w:r>
      <w:r>
        <w:rPr>
          <w:rFonts w:hint="eastAsia" w:ascii="仿宋" w:hAnsi="仿宋" w:eastAsia="仿宋" w:cs="Times New Roman"/>
          <w:bCs/>
          <w:sz w:val="24"/>
          <w:szCs w:val="24"/>
        </w:rPr>
        <w:t>、</w:t>
      </w:r>
      <w:r>
        <w:rPr>
          <w:rFonts w:ascii="仿宋" w:hAnsi="仿宋" w:eastAsia="仿宋" w:cs="Times New Roman"/>
          <w:bCs/>
          <w:sz w:val="24"/>
          <w:szCs w:val="24"/>
        </w:rPr>
        <w:t>“</w:t>
      </w:r>
      <w:r>
        <w:rPr>
          <w:rFonts w:hint="eastAsia" w:ascii="仿宋" w:hAnsi="仿宋" w:eastAsia="仿宋" w:cs="Times New Roman"/>
          <w:bCs/>
          <w:sz w:val="24"/>
          <w:szCs w:val="24"/>
        </w:rPr>
        <w:t>中国政府采购网</w:t>
      </w:r>
      <w:r>
        <w:rPr>
          <w:rFonts w:ascii="仿宋" w:hAnsi="仿宋" w:eastAsia="仿宋" w:cs="Times New Roman"/>
          <w:bCs/>
          <w:sz w:val="24"/>
          <w:szCs w:val="24"/>
        </w:rPr>
        <w:t>”</w:t>
      </w:r>
      <w:r>
        <w:rPr>
          <w:rFonts w:hint="eastAsia" w:ascii="仿宋" w:hAnsi="仿宋" w:eastAsia="仿宋" w:cs="Times New Roman"/>
          <w:bCs/>
          <w:sz w:val="24"/>
          <w:szCs w:val="24"/>
        </w:rPr>
        <w:t>失信被执行人、重大税收违法案件当事人名单、政府采购严重违法失信行为记录名单的网页截图</w:t>
      </w:r>
      <w:r>
        <w:rPr>
          <w:rFonts w:ascii="仿宋" w:hAnsi="仿宋" w:eastAsia="仿宋" w:cs="Times New Roman"/>
          <w:bCs/>
          <w:sz w:val="24"/>
          <w:szCs w:val="24"/>
        </w:rPr>
        <w:t xml:space="preserve"> (</w:t>
      </w:r>
      <w:r>
        <w:rPr>
          <w:rFonts w:hint="eastAsia" w:ascii="仿宋" w:hAnsi="仿宋" w:eastAsia="仿宋" w:cs="Times New Roman"/>
          <w:bCs/>
          <w:sz w:val="24"/>
          <w:szCs w:val="24"/>
        </w:rPr>
        <w:t>附件</w:t>
      </w:r>
      <w:r>
        <w:rPr>
          <w:rFonts w:ascii="仿宋" w:hAnsi="仿宋" w:eastAsia="仿宋" w:cs="Times New Roman"/>
          <w:bCs/>
          <w:sz w:val="24"/>
          <w:szCs w:val="24"/>
        </w:rPr>
        <w:t>1</w:t>
      </w:r>
      <w:r>
        <w:rPr>
          <w:rFonts w:hint="eastAsia" w:ascii="仿宋" w:hAnsi="仿宋" w:eastAsia="仿宋" w:cs="Times New Roman"/>
          <w:bCs/>
          <w:sz w:val="24"/>
          <w:szCs w:val="24"/>
        </w:rPr>
        <w:t>3</w:t>
      </w:r>
      <w:r>
        <w:rPr>
          <w:rFonts w:ascii="仿宋" w:hAnsi="仿宋" w:eastAsia="仿宋" w:cs="Times New Roman"/>
          <w:bCs/>
          <w:sz w:val="24"/>
          <w:szCs w:val="24"/>
        </w:rPr>
        <w:t>)</w:t>
      </w:r>
      <w:r>
        <w:rPr>
          <w:rFonts w:hint="eastAsia" w:ascii="仿宋" w:hAnsi="仿宋" w:eastAsia="仿宋" w:cs="Times New Roman"/>
          <w:bCs/>
          <w:sz w:val="24"/>
          <w:szCs w:val="24"/>
        </w:rPr>
        <w:t>；</w:t>
      </w:r>
    </w:p>
    <w:p>
      <w:pPr>
        <w:spacing w:line="440" w:lineRule="exact"/>
        <w:ind w:left="362" w:leftChars="1" w:right="-88" w:rightChars="-42" w:hanging="360" w:hangingChars="150"/>
        <w:rPr>
          <w:rFonts w:ascii="仿宋" w:hAnsi="仿宋" w:eastAsia="仿宋" w:cs="Times New Roman"/>
          <w:sz w:val="24"/>
          <w:szCs w:val="24"/>
        </w:rPr>
      </w:pPr>
      <w:r>
        <w:rPr>
          <w:rFonts w:hint="eastAsia" w:ascii="仿宋" w:hAnsi="仿宋" w:eastAsia="仿宋" w:cs="Times New Roman"/>
          <w:sz w:val="24"/>
          <w:szCs w:val="24"/>
        </w:rPr>
        <w:t>15）</w:t>
      </w:r>
      <w:r>
        <w:rPr>
          <w:rFonts w:ascii="仿宋" w:hAnsi="仿宋" w:eastAsia="仿宋" w:cs="Times New Roman"/>
          <w:bCs/>
          <w:sz w:val="24"/>
          <w:szCs w:val="24"/>
        </w:rPr>
        <w:t>无政府采购回避事项</w:t>
      </w:r>
      <w:r>
        <w:rPr>
          <w:rFonts w:hint="eastAsia" w:ascii="仿宋" w:hAnsi="仿宋" w:eastAsia="仿宋" w:cs="Times New Roman"/>
          <w:bCs/>
          <w:sz w:val="24"/>
          <w:szCs w:val="24"/>
        </w:rPr>
        <w:t>的声明</w:t>
      </w:r>
      <w:r>
        <w:rPr>
          <w:rFonts w:hint="eastAsia" w:ascii="仿宋" w:hAnsi="仿宋" w:eastAsia="仿宋" w:cs="Times New Roman"/>
          <w:sz w:val="24"/>
          <w:szCs w:val="24"/>
        </w:rPr>
        <w:t>(附件14）；</w:t>
      </w:r>
    </w:p>
    <w:p>
      <w:pPr>
        <w:spacing w:line="440" w:lineRule="exact"/>
        <w:ind w:left="362" w:leftChars="1" w:right="-88" w:rightChars="-42" w:hanging="360" w:hangingChars="150"/>
        <w:rPr>
          <w:rFonts w:ascii="仿宋" w:hAnsi="仿宋" w:eastAsia="仿宋" w:cs="Times New Roman"/>
          <w:bCs/>
          <w:sz w:val="24"/>
          <w:szCs w:val="24"/>
        </w:rPr>
      </w:pPr>
      <w:r>
        <w:rPr>
          <w:rFonts w:ascii="仿宋" w:hAnsi="仿宋" w:eastAsia="仿宋" w:cs="Times New Roman"/>
          <w:sz w:val="24"/>
          <w:szCs w:val="24"/>
        </w:rPr>
        <w:t>1</w:t>
      </w:r>
      <w:r>
        <w:rPr>
          <w:rFonts w:hint="eastAsia" w:ascii="仿宋" w:hAnsi="仿宋" w:eastAsia="仿宋" w:cs="Times New Roman"/>
          <w:sz w:val="24"/>
          <w:szCs w:val="24"/>
        </w:rPr>
        <w:t>6）</w:t>
      </w:r>
      <w:r>
        <w:rPr>
          <w:rFonts w:hint="eastAsia" w:ascii="仿宋" w:hAnsi="仿宋" w:eastAsia="仿宋" w:cs="Times New Roman"/>
          <w:bCs/>
          <w:sz w:val="24"/>
          <w:szCs w:val="24"/>
        </w:rPr>
        <w:t>《中小企业声明函》、《残疾人福利性单位声明函》、属于监狱企业的证明文件等（如果有的话）</w:t>
      </w:r>
      <w:r>
        <w:rPr>
          <w:rFonts w:ascii="仿宋" w:hAnsi="仿宋" w:eastAsia="仿宋" w:cs="Times New Roman"/>
          <w:bCs/>
          <w:sz w:val="24"/>
          <w:szCs w:val="24"/>
        </w:rPr>
        <w:t>(</w:t>
      </w:r>
      <w:r>
        <w:rPr>
          <w:rFonts w:hint="eastAsia" w:ascii="仿宋" w:hAnsi="仿宋" w:eastAsia="仿宋" w:cs="Times New Roman"/>
          <w:bCs/>
          <w:sz w:val="24"/>
          <w:szCs w:val="24"/>
        </w:rPr>
        <w:t>附件</w:t>
      </w:r>
      <w:r>
        <w:rPr>
          <w:rFonts w:ascii="仿宋" w:hAnsi="仿宋" w:eastAsia="仿宋" w:cs="Times New Roman"/>
          <w:bCs/>
          <w:sz w:val="24"/>
          <w:szCs w:val="24"/>
        </w:rPr>
        <w:t>1</w:t>
      </w:r>
      <w:r>
        <w:rPr>
          <w:rFonts w:hint="eastAsia" w:ascii="仿宋" w:hAnsi="仿宋" w:eastAsia="仿宋" w:cs="Times New Roman"/>
          <w:bCs/>
          <w:sz w:val="24"/>
          <w:szCs w:val="24"/>
        </w:rPr>
        <w:t>5</w:t>
      </w:r>
      <w:r>
        <w:rPr>
          <w:rFonts w:ascii="仿宋" w:hAnsi="仿宋" w:eastAsia="仿宋" w:cs="Times New Roman"/>
          <w:bCs/>
          <w:sz w:val="24"/>
          <w:szCs w:val="24"/>
        </w:rPr>
        <w:t>)</w:t>
      </w:r>
      <w:r>
        <w:rPr>
          <w:rFonts w:hint="eastAsia" w:ascii="仿宋" w:hAnsi="仿宋" w:eastAsia="仿宋" w:cs="Times New Roman"/>
          <w:bCs/>
          <w:sz w:val="24"/>
          <w:szCs w:val="24"/>
        </w:rPr>
        <w:t>；</w:t>
      </w:r>
    </w:p>
    <w:p>
      <w:pPr>
        <w:spacing w:line="440" w:lineRule="exact"/>
        <w:ind w:left="362" w:leftChars="1" w:right="-88" w:rightChars="-42" w:hanging="360" w:hangingChars="150"/>
        <w:rPr>
          <w:rFonts w:ascii="仿宋" w:hAnsi="仿宋" w:eastAsia="仿宋" w:cs="Times New Roman"/>
          <w:sz w:val="24"/>
          <w:szCs w:val="24"/>
        </w:rPr>
      </w:pPr>
      <w:r>
        <w:rPr>
          <w:rFonts w:hint="eastAsia" w:ascii="仿宋" w:hAnsi="仿宋" w:eastAsia="仿宋" w:cs="Times New Roman"/>
          <w:sz w:val="24"/>
          <w:szCs w:val="24"/>
        </w:rPr>
        <w:t>17）特定资格证明文件（附件16）；</w:t>
      </w:r>
    </w:p>
    <w:p>
      <w:pPr>
        <w:spacing w:line="440" w:lineRule="exact"/>
        <w:ind w:left="362" w:leftChars="1" w:right="-88" w:rightChars="-42" w:hanging="360" w:hangingChars="150"/>
        <w:rPr>
          <w:rFonts w:ascii="仿宋" w:hAnsi="仿宋" w:eastAsia="仿宋" w:cs="Times New Roman"/>
          <w:sz w:val="24"/>
          <w:szCs w:val="24"/>
        </w:rPr>
      </w:pPr>
      <w:r>
        <w:rPr>
          <w:rFonts w:hint="eastAsia" w:ascii="仿宋" w:hAnsi="仿宋" w:eastAsia="仿宋" w:cs="Times New Roman"/>
          <w:sz w:val="24"/>
          <w:szCs w:val="24"/>
        </w:rPr>
        <w:t>18）磋商文件规定</w:t>
      </w:r>
      <w:r>
        <w:rPr>
          <w:rFonts w:hint="eastAsia" w:ascii="仿宋" w:hAnsi="仿宋" w:eastAsia="仿宋" w:cs="Times New Roman"/>
          <w:bCs/>
          <w:sz w:val="24"/>
          <w:szCs w:val="24"/>
        </w:rPr>
        <w:t>需要提供的其他相关文件及资料（包含但不限于技术服务要求、生产和安装要求、商务要求、评分内容需要的资料）</w:t>
      </w:r>
      <w:r>
        <w:rPr>
          <w:rFonts w:hint="eastAsia" w:ascii="仿宋" w:hAnsi="仿宋" w:eastAsia="仿宋" w:cs="Times New Roman"/>
          <w:sz w:val="24"/>
          <w:szCs w:val="24"/>
        </w:rPr>
        <w:t>。</w:t>
      </w:r>
    </w:p>
    <w:p>
      <w:pPr>
        <w:spacing w:line="360" w:lineRule="auto"/>
        <w:ind w:left="363" w:leftChars="1" w:right="-88" w:rightChars="-42" w:hanging="361" w:hangingChars="150"/>
        <w:rPr>
          <w:rFonts w:ascii="仿宋" w:hAnsi="仿宋" w:eastAsia="仿宋" w:cs="Times New Roman"/>
          <w:b/>
          <w:sz w:val="24"/>
          <w:szCs w:val="24"/>
        </w:rPr>
      </w:pPr>
      <w:r>
        <w:rPr>
          <w:rFonts w:ascii="仿宋" w:hAnsi="仿宋" w:eastAsia="仿宋" w:cs="Times New Roman"/>
          <w:b/>
          <w:sz w:val="24"/>
          <w:szCs w:val="24"/>
        </w:rPr>
        <w:t xml:space="preserve">11、响应文件的编制 </w:t>
      </w:r>
    </w:p>
    <w:p>
      <w:pPr>
        <w:spacing w:line="360" w:lineRule="auto"/>
        <w:ind w:left="362" w:leftChars="1" w:right="-88" w:rightChars="-42" w:hanging="360" w:hangingChars="150"/>
        <w:rPr>
          <w:rFonts w:ascii="仿宋" w:hAnsi="仿宋" w:eastAsia="仿宋" w:cs="Times New Roman"/>
          <w:b/>
          <w:sz w:val="24"/>
          <w:szCs w:val="24"/>
        </w:rPr>
      </w:pPr>
      <w:r>
        <w:rPr>
          <w:rFonts w:ascii="仿宋" w:hAnsi="仿宋" w:eastAsia="仿宋" w:cs="Times New Roman"/>
          <w:sz w:val="24"/>
          <w:szCs w:val="24"/>
        </w:rPr>
        <w:t>11.1 供应商应当在</w:t>
      </w:r>
      <w:r>
        <w:rPr>
          <w:rFonts w:ascii="仿宋" w:hAnsi="仿宋" w:eastAsia="仿宋" w:cs="Times New Roman"/>
          <w:b/>
          <w:sz w:val="24"/>
          <w:szCs w:val="24"/>
        </w:rPr>
        <w:t>首次响应文件提交截止时间前，下载安装“</w:t>
      </w:r>
      <w:r>
        <w:rPr>
          <w:rFonts w:hint="eastAsia" w:ascii="仿宋" w:hAnsi="仿宋" w:eastAsia="仿宋" w:cs="Times New Roman"/>
          <w:b/>
          <w:sz w:val="24"/>
          <w:szCs w:val="24"/>
          <w:lang w:eastAsia="zh-CN"/>
        </w:rPr>
        <w:t>随县</w:t>
      </w:r>
      <w:r>
        <w:rPr>
          <w:rFonts w:hint="eastAsia" w:ascii="仿宋" w:hAnsi="仿宋" w:eastAsia="仿宋" w:cs="Times New Roman"/>
          <w:b/>
          <w:sz w:val="24"/>
          <w:szCs w:val="24"/>
        </w:rPr>
        <w:t>政府电子采购平台</w:t>
      </w:r>
      <w:r>
        <w:rPr>
          <w:rFonts w:ascii="仿宋" w:hAnsi="仿宋" w:eastAsia="仿宋" w:cs="Times New Roman"/>
          <w:b/>
          <w:sz w:val="24"/>
          <w:szCs w:val="24"/>
        </w:rPr>
        <w:t>”</w:t>
      </w:r>
      <w:r>
        <w:rPr>
          <w:rFonts w:hint="eastAsia" w:ascii="仿宋" w:hAnsi="仿宋" w:eastAsia="仿宋" w:cs="Times New Roman"/>
          <w:b/>
          <w:bCs/>
          <w:sz w:val="24"/>
          <w:szCs w:val="24"/>
        </w:rPr>
        <w:t xml:space="preserve"> （</w:t>
      </w:r>
      <w:r>
        <w:fldChar w:fldCharType="begin"/>
      </w:r>
      <w:r>
        <w:instrText xml:space="preserve"> HYPERLINK "https://dzcg.hubeigp.gov.cn/assets/special/100/hbenterpoint.html），并使用" </w:instrText>
      </w:r>
      <w:r>
        <w:fldChar w:fldCharType="separate"/>
      </w:r>
      <w:r>
        <w:rPr>
          <w:rStyle w:val="48"/>
          <w:rFonts w:hint="eastAsia" w:ascii="仿宋" w:hAnsi="仿宋" w:eastAsia="仿宋" w:cs="Times New Roman"/>
          <w:b/>
          <w:bCs/>
          <w:sz w:val="24"/>
          <w:szCs w:val="24"/>
        </w:rPr>
        <w:t>https://dzcg.hubeigp.gov.cn/assets/special/100/hbenterpoint.html）</w:t>
      </w:r>
      <w:r>
        <w:rPr>
          <w:rStyle w:val="48"/>
          <w:rFonts w:ascii="仿宋" w:hAnsi="仿宋" w:eastAsia="仿宋" w:cs="Times New Roman"/>
          <w:b/>
          <w:sz w:val="24"/>
          <w:szCs w:val="24"/>
        </w:rPr>
        <w:t>，并使用</w:t>
      </w:r>
      <w:r>
        <w:rPr>
          <w:rStyle w:val="48"/>
          <w:rFonts w:ascii="仿宋" w:hAnsi="仿宋" w:eastAsia="仿宋" w:cs="Times New Roman"/>
          <w:b/>
          <w:sz w:val="24"/>
          <w:szCs w:val="24"/>
        </w:rPr>
        <w:fldChar w:fldCharType="end"/>
      </w:r>
    </w:p>
    <w:p>
      <w:pPr>
        <w:spacing w:line="360" w:lineRule="auto"/>
        <w:ind w:left="361" w:leftChars="172" w:right="-88" w:rightChars="-42"/>
        <w:rPr>
          <w:rFonts w:ascii="仿宋" w:hAnsi="仿宋" w:eastAsia="仿宋" w:cs="Times New Roman"/>
          <w:sz w:val="24"/>
          <w:szCs w:val="24"/>
        </w:rPr>
      </w:pPr>
      <w:r>
        <w:rPr>
          <w:rFonts w:ascii="仿宋" w:hAnsi="仿宋" w:eastAsia="仿宋" w:cs="Times New Roman"/>
          <w:b/>
          <w:sz w:val="24"/>
          <w:szCs w:val="24"/>
        </w:rPr>
        <w:t>CA数字证书登录，选择所投包号进行响应</w:t>
      </w:r>
      <w:r>
        <w:rPr>
          <w:rFonts w:ascii="仿宋" w:hAnsi="仿宋" w:eastAsia="仿宋" w:cs="Times New Roman"/>
          <w:sz w:val="24"/>
          <w:szCs w:val="24"/>
        </w:rPr>
        <w:t>。</w:t>
      </w:r>
    </w:p>
    <w:p>
      <w:pPr>
        <w:spacing w:line="360" w:lineRule="auto"/>
        <w:ind w:left="482" w:leftChars="1" w:right="-88" w:rightChars="-42" w:hanging="480" w:hangingChars="200"/>
        <w:rPr>
          <w:rFonts w:ascii="仿宋" w:hAnsi="仿宋" w:eastAsia="仿宋" w:cs="Times New Roman"/>
          <w:sz w:val="24"/>
          <w:szCs w:val="24"/>
        </w:rPr>
      </w:pPr>
      <w:r>
        <w:rPr>
          <w:rFonts w:hint="eastAsia" w:ascii="仿宋" w:hAnsi="仿宋" w:eastAsia="仿宋" w:cs="Times New Roman"/>
          <w:sz w:val="24"/>
          <w:szCs w:val="24"/>
        </w:rPr>
        <w:t>11</w:t>
      </w:r>
      <w:r>
        <w:rPr>
          <w:rFonts w:ascii="仿宋" w:hAnsi="仿宋" w:eastAsia="仿宋" w:cs="Times New Roman"/>
          <w:sz w:val="24"/>
          <w:szCs w:val="24"/>
        </w:rPr>
        <w:t>.2</w:t>
      </w:r>
      <w:r>
        <w:rPr>
          <w:rFonts w:hint="eastAsia" w:ascii="仿宋" w:hAnsi="仿宋" w:eastAsia="仿宋" w:cs="Times New Roman"/>
          <w:sz w:val="24"/>
          <w:szCs w:val="24"/>
        </w:rPr>
        <w:t>供应商应认真阅读、并充分理解本文件的全部内容（包括所有的补充、修改内容），承诺并履行本文件中各项条款规定及要求。</w:t>
      </w:r>
    </w:p>
    <w:p>
      <w:pPr>
        <w:spacing w:line="360" w:lineRule="auto"/>
        <w:ind w:left="482" w:leftChars="1" w:right="-88" w:rightChars="-42" w:hanging="480" w:hangingChars="200"/>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1</w:t>
      </w:r>
      <w:r>
        <w:rPr>
          <w:rFonts w:ascii="仿宋" w:hAnsi="仿宋" w:eastAsia="仿宋" w:cs="Times New Roman"/>
          <w:sz w:val="24"/>
          <w:szCs w:val="24"/>
        </w:rPr>
        <w:t>.3</w:t>
      </w:r>
      <w:r>
        <w:rPr>
          <w:rFonts w:hint="eastAsia" w:ascii="仿宋" w:hAnsi="仿宋" w:eastAsia="仿宋" w:cs="Times New Roman"/>
          <w:sz w:val="24"/>
          <w:szCs w:val="24"/>
        </w:rPr>
        <w:t>本次采购项目响应文件需提供</w:t>
      </w:r>
      <w:r>
        <w:rPr>
          <w:rFonts w:hint="eastAsia" w:ascii="仿宋" w:hAnsi="仿宋" w:eastAsia="仿宋" w:cs="Times New Roman"/>
          <w:sz w:val="24"/>
          <w:szCs w:val="24"/>
          <w:lang w:eastAsia="zh-CN"/>
        </w:rPr>
        <w:t>随县</w:t>
      </w:r>
      <w:r>
        <w:rPr>
          <w:rFonts w:hint="eastAsia" w:ascii="仿宋" w:hAnsi="仿宋" w:eastAsia="仿宋" w:cs="Times New Roman"/>
          <w:sz w:val="24"/>
          <w:szCs w:val="24"/>
        </w:rPr>
        <w:t>政府电子采购平台电子响应文件，供应商应按照客户端的要求上传相应的响应内容，合成响应文件，并通过CA上传电子响应文件。供应商未按照电子平台规定要求上传响应内容，其后果及责任由供应商自行承担；</w:t>
      </w:r>
      <w:r>
        <w:rPr>
          <w:rFonts w:ascii="仿宋" w:hAnsi="仿宋" w:eastAsia="仿宋" w:cs="Times New Roman"/>
          <w:b/>
          <w:sz w:val="24"/>
          <w:szCs w:val="24"/>
        </w:rPr>
        <w:t>未按磋商文件要求提供规定格式响应文件的，</w:t>
      </w:r>
      <w:r>
        <w:rPr>
          <w:rFonts w:ascii="仿宋" w:hAnsi="仿宋" w:eastAsia="仿宋" w:cs="Times New Roman"/>
          <w:sz w:val="24"/>
          <w:szCs w:val="24"/>
        </w:rPr>
        <w:t>将</w:t>
      </w:r>
      <w:r>
        <w:rPr>
          <w:rFonts w:ascii="仿宋" w:hAnsi="仿宋" w:eastAsia="仿宋" w:cs="Times New Roman"/>
          <w:b/>
          <w:sz w:val="24"/>
          <w:szCs w:val="24"/>
        </w:rPr>
        <w:t>作无效响应处理</w:t>
      </w:r>
      <w:r>
        <w:rPr>
          <w:rFonts w:hint="eastAsia" w:ascii="仿宋" w:hAnsi="仿宋" w:eastAsia="仿宋" w:cs="Times New Roman"/>
          <w:sz w:val="24"/>
          <w:szCs w:val="24"/>
        </w:rPr>
        <w:t>。</w:t>
      </w:r>
    </w:p>
    <w:p>
      <w:pPr>
        <w:pStyle w:val="22"/>
        <w:spacing w:line="360" w:lineRule="auto"/>
        <w:ind w:left="480" w:hanging="480" w:hangingChars="200"/>
        <w:rPr>
          <w:rFonts w:ascii="仿宋" w:hAnsi="仿宋" w:eastAsia="仿宋"/>
          <w:b/>
          <w:i w:val="0"/>
          <w:iCs w:val="0"/>
          <w:sz w:val="24"/>
        </w:rPr>
      </w:pPr>
      <w:r>
        <w:rPr>
          <w:rFonts w:ascii="仿宋" w:hAnsi="仿宋" w:eastAsia="仿宋"/>
          <w:i w:val="0"/>
          <w:iCs w:val="0"/>
          <w:sz w:val="24"/>
          <w:szCs w:val="24"/>
        </w:rPr>
        <w:t>11.</w:t>
      </w:r>
      <w:r>
        <w:rPr>
          <w:rFonts w:hint="eastAsia" w:ascii="仿宋" w:hAnsi="仿宋" w:eastAsia="仿宋"/>
          <w:i w:val="0"/>
          <w:iCs w:val="0"/>
          <w:sz w:val="24"/>
          <w:szCs w:val="24"/>
        </w:rPr>
        <w:t>4</w:t>
      </w:r>
      <w:r>
        <w:rPr>
          <w:rFonts w:ascii="仿宋" w:hAnsi="仿宋" w:eastAsia="仿宋"/>
          <w:i w:val="0"/>
          <w:iCs w:val="0"/>
          <w:sz w:val="24"/>
          <w:szCs w:val="24"/>
        </w:rPr>
        <w:t xml:space="preserve">如磋商文件有分包，供应商对磋商文件中多个包进行响应的，其电子响应文件的编制应按每包要求分别上传。 </w:t>
      </w:r>
    </w:p>
    <w:p>
      <w:pPr>
        <w:spacing w:line="360" w:lineRule="auto"/>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1.</w:t>
      </w:r>
      <w:r>
        <w:rPr>
          <w:rFonts w:hint="eastAsia" w:ascii="仿宋" w:hAnsi="仿宋" w:eastAsia="仿宋" w:cs="Times New Roman"/>
          <w:sz w:val="24"/>
          <w:szCs w:val="24"/>
        </w:rPr>
        <w:t>5</w:t>
      </w:r>
      <w:r>
        <w:rPr>
          <w:rFonts w:ascii="仿宋" w:hAnsi="仿宋" w:eastAsia="仿宋" w:cs="Times New Roman"/>
          <w:sz w:val="24"/>
          <w:szCs w:val="24"/>
        </w:rPr>
        <w:t xml:space="preserve"> 因供应商响应文件填报的内容不详，或没有提供磋商文件中所要求的全部资料及数</w:t>
      </w:r>
    </w:p>
    <w:p>
      <w:pPr>
        <w:spacing w:line="360" w:lineRule="auto"/>
        <w:ind w:left="479" w:leftChars="228"/>
        <w:rPr>
          <w:rFonts w:ascii="仿宋" w:hAnsi="仿宋" w:eastAsia="仿宋" w:cs="Times New Roman"/>
          <w:sz w:val="24"/>
          <w:szCs w:val="24"/>
        </w:rPr>
      </w:pPr>
      <w:r>
        <w:rPr>
          <w:rFonts w:ascii="仿宋" w:hAnsi="仿宋" w:eastAsia="仿宋" w:cs="Times New Roman"/>
          <w:sz w:val="24"/>
          <w:szCs w:val="24"/>
        </w:rPr>
        <w:t>据的；对</w:t>
      </w:r>
      <w:r>
        <w:rPr>
          <w:rFonts w:hint="eastAsia" w:ascii="仿宋" w:hAnsi="仿宋" w:eastAsia="仿宋" w:cs="Times New Roman"/>
          <w:sz w:val="24"/>
          <w:szCs w:val="24"/>
        </w:rPr>
        <w:t>交</w:t>
      </w:r>
      <w:r>
        <w:rPr>
          <w:rFonts w:ascii="仿宋" w:hAnsi="仿宋" w:eastAsia="仿宋" w:cs="Times New Roman"/>
          <w:sz w:val="24"/>
          <w:szCs w:val="24"/>
        </w:rPr>
        <w:t>易平台中每一项要求上传对应的证明文件或响应内容的，未按照</w:t>
      </w:r>
      <w:r>
        <w:rPr>
          <w:rFonts w:hint="eastAsia" w:ascii="仿宋" w:hAnsi="仿宋" w:eastAsia="仿宋" w:cs="Times New Roman"/>
          <w:sz w:val="24"/>
          <w:szCs w:val="24"/>
        </w:rPr>
        <w:t>交</w:t>
      </w:r>
      <w:r>
        <w:rPr>
          <w:rFonts w:ascii="仿宋" w:hAnsi="仿宋" w:eastAsia="仿宋" w:cs="Times New Roman"/>
          <w:sz w:val="24"/>
          <w:szCs w:val="24"/>
        </w:rPr>
        <w:t>易平台要求对应上传的</w:t>
      </w:r>
      <w:r>
        <w:rPr>
          <w:rFonts w:hint="eastAsia" w:ascii="仿宋" w:hAnsi="仿宋" w:eastAsia="仿宋" w:cs="Times New Roman"/>
          <w:sz w:val="24"/>
          <w:szCs w:val="24"/>
        </w:rPr>
        <w:t>；</w:t>
      </w:r>
      <w:r>
        <w:rPr>
          <w:rFonts w:ascii="仿宋" w:hAnsi="仿宋" w:eastAsia="仿宋" w:cs="Times New Roman"/>
          <w:sz w:val="24"/>
          <w:szCs w:val="24"/>
        </w:rPr>
        <w:t>由此产生的后果及责任由供应商自行承担。</w:t>
      </w:r>
    </w:p>
    <w:p>
      <w:pPr>
        <w:pStyle w:val="22"/>
        <w:spacing w:line="360" w:lineRule="auto"/>
        <w:ind w:left="480" w:hanging="480" w:hangingChars="200"/>
        <w:rPr>
          <w:rFonts w:ascii="仿宋" w:hAnsi="仿宋" w:eastAsia="仿宋"/>
          <w:sz w:val="24"/>
          <w:szCs w:val="24"/>
        </w:rPr>
      </w:pPr>
      <w:r>
        <w:rPr>
          <w:rFonts w:hint="eastAsia" w:ascii="仿宋" w:hAnsi="仿宋" w:eastAsia="仿宋"/>
          <w:i w:val="0"/>
          <w:iCs w:val="0"/>
          <w:sz w:val="24"/>
          <w:szCs w:val="24"/>
        </w:rPr>
        <w:t>11.6供应商应对响应文件中所提供资料的真实性负责。如有虚假，将依法承担相应责任。供应商应自觉接受采购人、集中采购机构对其中任何资料进一步核实的要求。</w:t>
      </w:r>
    </w:p>
    <w:p>
      <w:pPr>
        <w:pStyle w:val="22"/>
        <w:ind w:left="0"/>
        <w:rPr>
          <w:rFonts w:ascii="仿宋" w:hAnsi="仿宋" w:eastAsia="仿宋"/>
          <w:b/>
          <w:i w:val="0"/>
          <w:iCs w:val="0"/>
          <w:sz w:val="24"/>
          <w:szCs w:val="24"/>
        </w:rPr>
      </w:pPr>
      <w:r>
        <w:rPr>
          <w:rFonts w:hint="eastAsia" w:ascii="仿宋" w:hAnsi="仿宋" w:eastAsia="仿宋"/>
          <w:b/>
          <w:i w:val="0"/>
          <w:iCs w:val="0"/>
          <w:sz w:val="24"/>
          <w:szCs w:val="24"/>
        </w:rPr>
        <w:t>1</w:t>
      </w:r>
      <w:r>
        <w:rPr>
          <w:rFonts w:ascii="仿宋" w:hAnsi="仿宋" w:eastAsia="仿宋"/>
          <w:b/>
          <w:i w:val="0"/>
          <w:iCs w:val="0"/>
          <w:sz w:val="24"/>
          <w:szCs w:val="24"/>
        </w:rPr>
        <w:t>2、磋商报价</w:t>
      </w:r>
    </w:p>
    <w:p>
      <w:pPr>
        <w:pStyle w:val="22"/>
        <w:spacing w:line="336" w:lineRule="auto"/>
        <w:ind w:left="0"/>
        <w:rPr>
          <w:rFonts w:ascii="仿宋" w:hAnsi="仿宋" w:eastAsia="仿宋" w:cstheme="minorBidi"/>
          <w:i w:val="0"/>
          <w:iCs w:val="0"/>
          <w:sz w:val="24"/>
          <w:szCs w:val="22"/>
        </w:rPr>
      </w:pPr>
      <w:r>
        <w:rPr>
          <w:rFonts w:ascii="仿宋" w:hAnsi="仿宋" w:eastAsia="仿宋" w:cstheme="minorBidi"/>
          <w:i w:val="0"/>
          <w:iCs w:val="0"/>
          <w:sz w:val="24"/>
          <w:szCs w:val="22"/>
        </w:rPr>
        <w:t>12.1 磋商报价包括供应商在首次提交的响应文件中的报价、磋商过程中的最后报价。磋</w:t>
      </w:r>
    </w:p>
    <w:p>
      <w:pPr>
        <w:pStyle w:val="22"/>
        <w:spacing w:line="336" w:lineRule="auto"/>
        <w:ind w:left="479" w:leftChars="228"/>
        <w:rPr>
          <w:rFonts w:ascii="仿宋" w:hAnsi="仿宋" w:eastAsia="仿宋" w:cstheme="minorBidi"/>
          <w:i w:val="0"/>
          <w:iCs w:val="0"/>
          <w:sz w:val="24"/>
          <w:szCs w:val="22"/>
        </w:rPr>
      </w:pPr>
      <w:r>
        <w:rPr>
          <w:rFonts w:ascii="仿宋" w:hAnsi="仿宋" w:eastAsia="仿宋" w:cstheme="minorBidi"/>
          <w:i w:val="0"/>
          <w:iCs w:val="0"/>
          <w:sz w:val="24"/>
          <w:szCs w:val="22"/>
        </w:rPr>
        <w:t>商供应商的报价均应以人民币报价，</w:t>
      </w:r>
      <w:r>
        <w:rPr>
          <w:rFonts w:ascii="仿宋" w:hAnsi="仿宋" w:eastAsia="仿宋" w:cstheme="minorBidi"/>
          <w:b/>
          <w:i w:val="0"/>
          <w:iCs w:val="0"/>
          <w:sz w:val="24"/>
          <w:szCs w:val="22"/>
        </w:rPr>
        <w:t>每一种采购内容只允许有一个报价，否则其响应文件将被视为无效</w:t>
      </w:r>
      <w:r>
        <w:rPr>
          <w:rFonts w:hint="eastAsia" w:ascii="仿宋" w:hAnsi="仿宋" w:eastAsia="仿宋" w:cstheme="minorBidi"/>
          <w:b/>
          <w:i w:val="0"/>
          <w:iCs w:val="0"/>
          <w:sz w:val="24"/>
          <w:szCs w:val="22"/>
        </w:rPr>
        <w:t>响</w:t>
      </w:r>
      <w:r>
        <w:rPr>
          <w:rFonts w:ascii="仿宋" w:hAnsi="仿宋" w:eastAsia="仿宋" w:cstheme="minorBidi"/>
          <w:b/>
          <w:i w:val="0"/>
          <w:iCs w:val="0"/>
          <w:sz w:val="24"/>
          <w:szCs w:val="22"/>
        </w:rPr>
        <w:t>应。</w:t>
      </w:r>
    </w:p>
    <w:p>
      <w:pPr>
        <w:pStyle w:val="22"/>
        <w:spacing w:line="336" w:lineRule="auto"/>
        <w:ind w:left="0"/>
        <w:rPr>
          <w:rFonts w:ascii="仿宋" w:hAnsi="仿宋" w:eastAsia="仿宋" w:cstheme="minorBidi"/>
          <w:i w:val="0"/>
          <w:iCs w:val="0"/>
          <w:sz w:val="24"/>
          <w:szCs w:val="22"/>
        </w:rPr>
      </w:pPr>
      <w:r>
        <w:rPr>
          <w:rFonts w:ascii="仿宋" w:hAnsi="仿宋" w:eastAsia="仿宋" w:cstheme="minorBidi"/>
          <w:i w:val="0"/>
          <w:iCs w:val="0"/>
          <w:sz w:val="24"/>
          <w:szCs w:val="22"/>
        </w:rPr>
        <w:t>12.2供应商应当按照磋商文件规定的采购需求以及合同条款进行报价，并按照规定格式</w:t>
      </w:r>
    </w:p>
    <w:p>
      <w:pPr>
        <w:pStyle w:val="22"/>
        <w:spacing w:line="336" w:lineRule="auto"/>
        <w:ind w:left="359" w:leftChars="171"/>
        <w:rPr>
          <w:rFonts w:ascii="仿宋" w:hAnsi="仿宋" w:eastAsia="仿宋" w:cstheme="minorBidi"/>
          <w:i w:val="0"/>
          <w:iCs w:val="0"/>
          <w:sz w:val="24"/>
          <w:szCs w:val="22"/>
        </w:rPr>
      </w:pPr>
      <w:r>
        <w:rPr>
          <w:rFonts w:ascii="仿宋" w:hAnsi="仿宋" w:eastAsia="仿宋" w:cstheme="minorBidi"/>
          <w:i w:val="0"/>
          <w:iCs w:val="0"/>
          <w:sz w:val="24"/>
          <w:szCs w:val="22"/>
        </w:rPr>
        <w:t>报出。供应商进行最后报价的，应当按照“</w:t>
      </w:r>
      <w:r>
        <w:rPr>
          <w:rFonts w:hint="eastAsia" w:ascii="仿宋" w:hAnsi="仿宋" w:eastAsia="仿宋" w:cstheme="minorBidi"/>
          <w:i w:val="0"/>
          <w:iCs w:val="0"/>
          <w:sz w:val="24"/>
          <w:szCs w:val="22"/>
          <w:lang w:eastAsia="zh-CN"/>
        </w:rPr>
        <w:t>随县</w:t>
      </w:r>
      <w:r>
        <w:rPr>
          <w:rFonts w:ascii="仿宋" w:hAnsi="仿宋" w:eastAsia="仿宋" w:cstheme="minorBidi"/>
          <w:i w:val="0"/>
          <w:iCs w:val="0"/>
          <w:sz w:val="24"/>
          <w:szCs w:val="22"/>
        </w:rPr>
        <w:t>政府采购电子交易系统”中最后报价的规定格式报出。供应商报价中不得包含磋商文件要求之外的内容，否则评审时不予核减，同时，报价中磋商文件规定内容不得漏项，否则其响应文件将被视为</w:t>
      </w:r>
      <w:r>
        <w:rPr>
          <w:rFonts w:ascii="仿宋" w:hAnsi="仿宋" w:eastAsia="仿宋" w:cstheme="minorBidi"/>
          <w:b/>
          <w:i w:val="0"/>
          <w:iCs w:val="0"/>
          <w:sz w:val="24"/>
          <w:szCs w:val="22"/>
        </w:rPr>
        <w:t>无效</w:t>
      </w:r>
      <w:r>
        <w:rPr>
          <w:rFonts w:hint="eastAsia" w:ascii="仿宋" w:hAnsi="仿宋" w:eastAsia="仿宋" w:cstheme="minorBidi"/>
          <w:b/>
          <w:i w:val="0"/>
          <w:iCs w:val="0"/>
          <w:sz w:val="24"/>
          <w:szCs w:val="22"/>
        </w:rPr>
        <w:t>响</w:t>
      </w:r>
      <w:r>
        <w:rPr>
          <w:rFonts w:ascii="仿宋" w:hAnsi="仿宋" w:eastAsia="仿宋" w:cstheme="minorBidi"/>
          <w:b/>
          <w:i w:val="0"/>
          <w:iCs w:val="0"/>
          <w:sz w:val="24"/>
          <w:szCs w:val="22"/>
        </w:rPr>
        <w:t>应</w:t>
      </w:r>
      <w:r>
        <w:rPr>
          <w:rFonts w:ascii="仿宋" w:hAnsi="仿宋" w:eastAsia="仿宋" w:cstheme="minorBidi"/>
          <w:i w:val="0"/>
          <w:iCs w:val="0"/>
          <w:sz w:val="24"/>
          <w:szCs w:val="22"/>
        </w:rPr>
        <w:t xml:space="preserve">。 </w:t>
      </w:r>
    </w:p>
    <w:p>
      <w:pPr>
        <w:pStyle w:val="22"/>
        <w:spacing w:line="336" w:lineRule="auto"/>
        <w:ind w:left="0"/>
        <w:rPr>
          <w:rFonts w:ascii="仿宋" w:hAnsi="仿宋" w:eastAsia="仿宋" w:cstheme="minorBidi"/>
          <w:i w:val="0"/>
          <w:iCs w:val="0"/>
          <w:sz w:val="24"/>
          <w:szCs w:val="22"/>
        </w:rPr>
      </w:pPr>
      <w:r>
        <w:rPr>
          <w:rFonts w:ascii="仿宋" w:hAnsi="仿宋" w:eastAsia="仿宋" w:cstheme="minorBidi"/>
          <w:i w:val="0"/>
          <w:iCs w:val="0"/>
          <w:sz w:val="24"/>
          <w:szCs w:val="22"/>
        </w:rPr>
        <w:t>12.3 供应商应当按照磋商文件规定、市场价格水平、供应商管理水平、方案以及由这些</w:t>
      </w:r>
    </w:p>
    <w:p>
      <w:pPr>
        <w:pStyle w:val="22"/>
        <w:spacing w:line="336" w:lineRule="auto"/>
        <w:ind w:left="359" w:leftChars="171"/>
        <w:rPr>
          <w:rFonts w:ascii="仿宋" w:hAnsi="仿宋" w:eastAsia="仿宋" w:cstheme="minorBidi"/>
          <w:i w:val="0"/>
          <w:iCs w:val="0"/>
          <w:sz w:val="24"/>
          <w:szCs w:val="22"/>
        </w:rPr>
      </w:pPr>
      <w:r>
        <w:rPr>
          <w:rFonts w:ascii="仿宋" w:hAnsi="仿宋" w:eastAsia="仿宋" w:cstheme="minorBidi"/>
          <w:i w:val="0"/>
          <w:iCs w:val="0"/>
          <w:sz w:val="24"/>
          <w:szCs w:val="22"/>
        </w:rPr>
        <w:t>因素决定的项目成本等提出自己的报价，包含满足采购需求的所有费用、 由磋商文件规定的或者其它原因应当由磋商供应商支付的税款和交纳的费用。但是不得以低于成本的价格进行报价。</w:t>
      </w:r>
    </w:p>
    <w:p>
      <w:pPr>
        <w:pStyle w:val="22"/>
        <w:spacing w:line="336" w:lineRule="auto"/>
        <w:ind w:left="0"/>
        <w:rPr>
          <w:rFonts w:ascii="仿宋" w:hAnsi="仿宋" w:eastAsia="仿宋" w:cstheme="minorBidi"/>
          <w:i w:val="0"/>
          <w:iCs w:val="0"/>
          <w:sz w:val="24"/>
          <w:szCs w:val="22"/>
        </w:rPr>
      </w:pPr>
      <w:r>
        <w:rPr>
          <w:rFonts w:ascii="仿宋" w:hAnsi="仿宋" w:eastAsia="仿宋" w:cstheme="minorBidi"/>
          <w:i w:val="0"/>
          <w:iCs w:val="0"/>
          <w:sz w:val="24"/>
          <w:szCs w:val="22"/>
        </w:rPr>
        <w:t xml:space="preserve"> 12.4成交供应商的报价在合同履行过程中是固定不变的，不得以任何理由予以变更。故</w:t>
      </w:r>
    </w:p>
    <w:p>
      <w:pPr>
        <w:pStyle w:val="22"/>
        <w:spacing w:line="336" w:lineRule="auto"/>
        <w:ind w:left="359" w:leftChars="171"/>
        <w:rPr>
          <w:rFonts w:ascii="仿宋" w:hAnsi="仿宋" w:eastAsia="仿宋" w:cstheme="minorBidi"/>
          <w:i w:val="0"/>
          <w:iCs w:val="0"/>
          <w:sz w:val="24"/>
          <w:szCs w:val="22"/>
        </w:rPr>
      </w:pPr>
      <w:r>
        <w:rPr>
          <w:rFonts w:ascii="仿宋" w:hAnsi="仿宋" w:eastAsia="仿宋" w:cstheme="minorBidi"/>
          <w:i w:val="0"/>
          <w:iCs w:val="0"/>
          <w:sz w:val="24"/>
          <w:szCs w:val="22"/>
        </w:rPr>
        <w:t xml:space="preserve">供应商的报价应包含本采购内容全部工作所需的一切费用，即报价为“交钥匙”价。对在合同实施过程中可能发生的其它费用（如：耗材增加、材料涨价、人工、运输成本增加等因素），采购人不予支付。 </w:t>
      </w:r>
    </w:p>
    <w:p>
      <w:pPr>
        <w:pStyle w:val="22"/>
        <w:spacing w:line="336" w:lineRule="auto"/>
        <w:ind w:left="0"/>
        <w:rPr>
          <w:rFonts w:ascii="仿宋" w:hAnsi="仿宋" w:eastAsia="仿宋" w:cstheme="minorBidi"/>
          <w:i w:val="0"/>
          <w:iCs w:val="0"/>
          <w:sz w:val="24"/>
          <w:szCs w:val="22"/>
        </w:rPr>
      </w:pPr>
      <w:r>
        <w:rPr>
          <w:rFonts w:ascii="仿宋" w:hAnsi="仿宋" w:eastAsia="仿宋" w:cstheme="minorBidi"/>
          <w:i w:val="0"/>
          <w:iCs w:val="0"/>
          <w:sz w:val="24"/>
          <w:szCs w:val="22"/>
        </w:rPr>
        <w:t>12.</w:t>
      </w:r>
      <w:r>
        <w:rPr>
          <w:rFonts w:hint="eastAsia" w:ascii="仿宋" w:hAnsi="仿宋" w:eastAsia="仿宋" w:cstheme="minorBidi"/>
          <w:i w:val="0"/>
          <w:iCs w:val="0"/>
          <w:sz w:val="24"/>
          <w:szCs w:val="22"/>
        </w:rPr>
        <w:t>5</w:t>
      </w:r>
      <w:r>
        <w:rPr>
          <w:rFonts w:ascii="仿宋" w:hAnsi="仿宋" w:eastAsia="仿宋" w:cstheme="minorBidi"/>
          <w:i w:val="0"/>
          <w:iCs w:val="0"/>
          <w:sz w:val="24"/>
          <w:szCs w:val="22"/>
        </w:rPr>
        <w:t xml:space="preserve"> 对于磋商文件未列明，而供应商认为必需的费用也需列入其报价</w:t>
      </w:r>
      <w:r>
        <w:rPr>
          <w:rFonts w:hint="eastAsia" w:ascii="仿宋" w:hAnsi="仿宋" w:eastAsia="仿宋" w:cstheme="minorBidi"/>
          <w:i w:val="0"/>
          <w:iCs w:val="0"/>
          <w:sz w:val="24"/>
          <w:szCs w:val="22"/>
        </w:rPr>
        <w:t>，</w:t>
      </w:r>
      <w:r>
        <w:rPr>
          <w:rFonts w:ascii="仿宋" w:hAnsi="仿宋" w:eastAsia="仿宋" w:cstheme="minorBidi"/>
          <w:i w:val="0"/>
          <w:iCs w:val="0"/>
          <w:sz w:val="24"/>
          <w:szCs w:val="22"/>
        </w:rPr>
        <w:t>在合同实施时，</w:t>
      </w:r>
    </w:p>
    <w:p>
      <w:pPr>
        <w:pStyle w:val="22"/>
        <w:spacing w:line="336" w:lineRule="auto"/>
        <w:ind w:left="359" w:leftChars="171"/>
        <w:rPr>
          <w:rFonts w:ascii="仿宋" w:hAnsi="仿宋" w:eastAsia="仿宋" w:cstheme="minorBidi"/>
          <w:i w:val="0"/>
          <w:iCs w:val="0"/>
          <w:sz w:val="24"/>
          <w:szCs w:val="22"/>
        </w:rPr>
      </w:pPr>
      <w:r>
        <w:rPr>
          <w:rFonts w:ascii="仿宋" w:hAnsi="仿宋" w:eastAsia="仿宋" w:cstheme="minorBidi"/>
          <w:i w:val="0"/>
          <w:iCs w:val="0"/>
          <w:sz w:val="24"/>
          <w:szCs w:val="22"/>
        </w:rPr>
        <w:t>采购人将不予支付供应商没有列入的项目费用，并认为此项目的费用已包括在其报价中。</w:t>
      </w:r>
    </w:p>
    <w:p>
      <w:pPr>
        <w:spacing w:line="440" w:lineRule="exact"/>
        <w:ind w:left="420" w:right="-88" w:rightChars="-42" w:hanging="420"/>
        <w:rPr>
          <w:rFonts w:ascii="仿宋" w:hAnsi="仿宋" w:eastAsia="仿宋" w:cs="Times New Roman"/>
          <w:b/>
          <w:sz w:val="24"/>
          <w:szCs w:val="24"/>
        </w:rPr>
      </w:pPr>
      <w:r>
        <w:rPr>
          <w:rFonts w:ascii="仿宋" w:hAnsi="仿宋" w:eastAsia="仿宋" w:cs="Times New Roman"/>
          <w:b/>
          <w:sz w:val="24"/>
          <w:szCs w:val="24"/>
        </w:rPr>
        <w:t>1</w:t>
      </w:r>
      <w:r>
        <w:rPr>
          <w:rFonts w:hint="eastAsia" w:ascii="仿宋" w:hAnsi="仿宋" w:eastAsia="仿宋" w:cs="Times New Roman"/>
          <w:b/>
          <w:sz w:val="24"/>
          <w:szCs w:val="24"/>
        </w:rPr>
        <w:t>3、备选方案。</w:t>
      </w:r>
    </w:p>
    <w:p>
      <w:pPr>
        <w:spacing w:line="440" w:lineRule="exact"/>
        <w:ind w:left="420" w:right="-88" w:rightChars="-42" w:hanging="420"/>
        <w:rPr>
          <w:rFonts w:ascii="仿宋" w:hAnsi="仿宋" w:eastAsia="仿宋" w:cs="宋体"/>
          <w:sz w:val="24"/>
        </w:rPr>
      </w:pPr>
      <w:r>
        <w:rPr>
          <w:rFonts w:ascii="仿宋" w:hAnsi="仿宋" w:eastAsia="仿宋" w:cs="Times New Roman"/>
          <w:sz w:val="24"/>
          <w:szCs w:val="24"/>
        </w:rPr>
        <w:t>1</w:t>
      </w:r>
      <w:r>
        <w:rPr>
          <w:rFonts w:hint="eastAsia" w:ascii="仿宋" w:hAnsi="仿宋" w:eastAsia="仿宋" w:cs="Times New Roman"/>
          <w:sz w:val="24"/>
          <w:szCs w:val="24"/>
        </w:rPr>
        <w:t>3</w:t>
      </w:r>
      <w:r>
        <w:rPr>
          <w:rFonts w:ascii="仿宋" w:hAnsi="仿宋" w:eastAsia="仿宋" w:cs="Times New Roman"/>
          <w:sz w:val="24"/>
          <w:szCs w:val="24"/>
        </w:rPr>
        <w:t>.1</w:t>
      </w:r>
      <w:r>
        <w:rPr>
          <w:rFonts w:hint="eastAsia" w:ascii="仿宋" w:hAnsi="仿宋" w:eastAsia="仿宋" w:cs="Times New Roman"/>
          <w:sz w:val="24"/>
          <w:szCs w:val="24"/>
        </w:rPr>
        <w:t>按</w:t>
      </w:r>
      <w:r>
        <w:rPr>
          <w:rFonts w:hint="eastAsia" w:ascii="仿宋" w:hAnsi="仿宋" w:eastAsia="仿宋" w:cs="Times New Roman"/>
          <w:b/>
          <w:bCs/>
          <w:sz w:val="24"/>
          <w:szCs w:val="24"/>
        </w:rPr>
        <w:t>《供应商须知前附表》</w:t>
      </w:r>
      <w:r>
        <w:rPr>
          <w:rFonts w:hint="eastAsia" w:ascii="仿宋" w:hAnsi="仿宋" w:eastAsia="仿宋" w:cs="宋体"/>
          <w:b/>
          <w:bCs/>
          <w:sz w:val="24"/>
        </w:rPr>
        <w:t>规定允许提交备选方案</w:t>
      </w:r>
      <w:r>
        <w:rPr>
          <w:rFonts w:hint="eastAsia" w:ascii="仿宋" w:hAnsi="仿宋" w:eastAsia="仿宋" w:cs="宋体"/>
          <w:sz w:val="24"/>
        </w:rPr>
        <w:t>的，供应商可按要求提交备选方案，否则，供应商如提交备选方案</w:t>
      </w:r>
      <w:r>
        <w:rPr>
          <w:rFonts w:hint="eastAsia" w:ascii="仿宋" w:hAnsi="仿宋" w:eastAsia="仿宋" w:cs="宋体"/>
          <w:b/>
          <w:sz w:val="24"/>
        </w:rPr>
        <w:t>响应文件将被判定无效</w:t>
      </w:r>
      <w:r>
        <w:rPr>
          <w:rFonts w:hint="eastAsia" w:ascii="仿宋" w:hAnsi="仿宋" w:eastAsia="仿宋" w:cs="宋体"/>
          <w:sz w:val="24"/>
        </w:rPr>
        <w:t>。</w:t>
      </w:r>
    </w:p>
    <w:p>
      <w:pPr>
        <w:spacing w:line="440" w:lineRule="exact"/>
        <w:ind w:left="420" w:right="-88" w:rightChars="-42" w:hanging="420"/>
        <w:rPr>
          <w:rFonts w:ascii="仿宋" w:hAnsi="仿宋" w:eastAsia="仿宋" w:cs="Times New Roman"/>
          <w:b/>
          <w:sz w:val="24"/>
          <w:szCs w:val="24"/>
        </w:rPr>
      </w:pPr>
      <w:r>
        <w:rPr>
          <w:rFonts w:hint="eastAsia" w:ascii="仿宋" w:hAnsi="仿宋" w:eastAsia="仿宋" w:cs="Times New Roman"/>
          <w:b/>
          <w:sz w:val="24"/>
          <w:szCs w:val="24"/>
        </w:rPr>
        <w:t>14</w:t>
      </w:r>
      <w:r>
        <w:rPr>
          <w:rFonts w:ascii="仿宋" w:hAnsi="仿宋" w:eastAsia="仿宋" w:cs="Times New Roman"/>
          <w:b/>
          <w:sz w:val="24"/>
          <w:szCs w:val="24"/>
        </w:rPr>
        <w:t>. 成交后</w:t>
      </w:r>
      <w:r>
        <w:rPr>
          <w:rFonts w:hint="eastAsia" w:ascii="仿宋" w:hAnsi="仿宋" w:eastAsia="仿宋" w:cs="Times New Roman"/>
          <w:b/>
          <w:sz w:val="24"/>
          <w:szCs w:val="24"/>
        </w:rPr>
        <w:t>分包。</w:t>
      </w:r>
      <w:r>
        <w:rPr>
          <w:rFonts w:ascii="仿宋" w:hAnsi="仿宋" w:eastAsia="仿宋" w:cs="Times New Roman"/>
          <w:b/>
          <w:sz w:val="24"/>
          <w:szCs w:val="24"/>
        </w:rPr>
        <w:t>详见</w:t>
      </w:r>
      <w:r>
        <w:rPr>
          <w:rFonts w:hint="eastAsia" w:ascii="仿宋" w:hAnsi="仿宋" w:eastAsia="仿宋" w:cs="Times New Roman"/>
          <w:b/>
          <w:bCs/>
          <w:sz w:val="24"/>
          <w:szCs w:val="24"/>
        </w:rPr>
        <w:t>《供应商须知前附表》</w:t>
      </w:r>
    </w:p>
    <w:p>
      <w:pPr>
        <w:pStyle w:val="22"/>
        <w:spacing w:line="334" w:lineRule="auto"/>
        <w:ind w:left="0"/>
        <w:rPr>
          <w:rFonts w:ascii="仿宋" w:hAnsi="仿宋" w:eastAsia="仿宋"/>
          <w:i w:val="0"/>
          <w:sz w:val="24"/>
          <w:szCs w:val="24"/>
        </w:rPr>
      </w:pPr>
      <w:r>
        <w:rPr>
          <w:rFonts w:ascii="仿宋" w:hAnsi="仿宋" w:eastAsia="仿宋"/>
          <w:i w:val="0"/>
          <w:sz w:val="24"/>
          <w:szCs w:val="24"/>
        </w:rPr>
        <w:t>14.1 磋商文件规定项目非主体、非关键性工作成交后可以分包的，成交供应商可以依法</w:t>
      </w:r>
    </w:p>
    <w:p>
      <w:pPr>
        <w:pStyle w:val="22"/>
        <w:spacing w:line="334" w:lineRule="auto"/>
        <w:ind w:left="479" w:leftChars="228"/>
        <w:rPr>
          <w:rFonts w:ascii="仿宋" w:hAnsi="仿宋" w:eastAsia="仿宋"/>
          <w:i w:val="0"/>
          <w:sz w:val="24"/>
          <w:szCs w:val="24"/>
        </w:rPr>
      </w:pPr>
      <w:r>
        <w:rPr>
          <w:rFonts w:ascii="仿宋" w:hAnsi="仿宋" w:eastAsia="仿宋"/>
          <w:i w:val="0"/>
          <w:sz w:val="24"/>
          <w:szCs w:val="24"/>
        </w:rPr>
        <w:t>采取分包方式履行合同，成交供应商就采购项目和分包项目向采购人负责，分包供应 商就分包项目承担责任。</w:t>
      </w:r>
    </w:p>
    <w:p>
      <w:pPr>
        <w:pStyle w:val="22"/>
        <w:spacing w:line="334" w:lineRule="auto"/>
        <w:ind w:left="480" w:hanging="480" w:hangingChars="200"/>
        <w:rPr>
          <w:i w:val="0"/>
        </w:rPr>
      </w:pPr>
      <w:r>
        <w:rPr>
          <w:rFonts w:ascii="仿宋" w:hAnsi="仿宋" w:eastAsia="仿宋"/>
          <w:i w:val="0"/>
          <w:sz w:val="24"/>
          <w:szCs w:val="24"/>
        </w:rPr>
        <w:t>14.2 以合同分包的形式预留专门面向中小微企业份额的，应当将分包意向协议作为采购合同的组成部分。</w:t>
      </w:r>
    </w:p>
    <w:p>
      <w:pPr>
        <w:spacing w:line="440" w:lineRule="exact"/>
        <w:ind w:left="420" w:right="-88" w:rightChars="-42" w:hanging="420"/>
        <w:rPr>
          <w:rFonts w:ascii="仿宋" w:hAnsi="仿宋" w:eastAsia="仿宋" w:cs="Times New Roman"/>
          <w:b/>
          <w:sz w:val="24"/>
          <w:szCs w:val="24"/>
        </w:rPr>
      </w:pPr>
      <w:r>
        <w:rPr>
          <w:rFonts w:ascii="仿宋" w:hAnsi="仿宋" w:eastAsia="仿宋" w:cs="Times New Roman"/>
          <w:b/>
          <w:sz w:val="24"/>
          <w:szCs w:val="24"/>
        </w:rPr>
        <w:t>15、联合体磋商。详见</w:t>
      </w:r>
      <w:r>
        <w:rPr>
          <w:rFonts w:hint="eastAsia" w:ascii="仿宋" w:hAnsi="仿宋" w:eastAsia="仿宋" w:cs="Times New Roman"/>
          <w:b/>
          <w:bCs/>
          <w:sz w:val="24"/>
          <w:szCs w:val="24"/>
        </w:rPr>
        <w:t>《供应商须知前附表》</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15.1两个以上供应商可以组成一个联合体，以一个供应商的身份共同参加磋商；</w:t>
      </w:r>
    </w:p>
    <w:p>
      <w:pPr>
        <w:spacing w:line="440" w:lineRule="exact"/>
        <w:ind w:left="420" w:right="31" w:rightChars="15" w:hanging="420"/>
        <w:rPr>
          <w:rFonts w:ascii="仿宋" w:hAnsi="仿宋" w:eastAsia="仿宋" w:cs="Times New Roman"/>
          <w:sz w:val="24"/>
          <w:szCs w:val="24"/>
        </w:rPr>
      </w:pPr>
      <w:r>
        <w:rPr>
          <w:rFonts w:hint="eastAsia" w:ascii="仿宋" w:hAnsi="仿宋" w:eastAsia="仿宋" w:cs="Times New Roman"/>
          <w:sz w:val="24"/>
          <w:szCs w:val="24"/>
        </w:rPr>
        <w:t>15.2组成联合体参加本项目磋商的，供应商须在报名时向集中采购机构提交相关书面说明，并在其响应文件中提供联合体各方共同签订的联合体协议，否则</w:t>
      </w:r>
      <w:r>
        <w:rPr>
          <w:rFonts w:hint="eastAsia" w:ascii="仿宋" w:hAnsi="仿宋" w:eastAsia="仿宋" w:cs="Times New Roman"/>
          <w:b/>
          <w:sz w:val="24"/>
          <w:szCs w:val="24"/>
        </w:rPr>
        <w:t>响应无效</w:t>
      </w:r>
      <w:r>
        <w:rPr>
          <w:rFonts w:hint="eastAsia" w:ascii="仿宋" w:hAnsi="仿宋" w:eastAsia="仿宋" w:cs="Times New Roman"/>
          <w:sz w:val="24"/>
          <w:szCs w:val="24"/>
        </w:rPr>
        <w:t>；</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15.3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15.4联合体协议应明确约定联合体各方承担的工作和相应的责任，在联合协议中指定本项目主办人，并将联合协议作为响应文件组成的一部分；本项目的主体、关键性工作须由主办人完成，并在联合协议中进行说明；</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15.5</w:t>
      </w:r>
      <w:r>
        <w:rPr>
          <w:rFonts w:ascii="仿宋" w:hAnsi="仿宋" w:eastAsia="仿宋" w:cs="Times New Roman"/>
          <w:sz w:val="24"/>
          <w:szCs w:val="24"/>
        </w:rPr>
        <w:t>以联合体形式参加政府采购活动的</w:t>
      </w:r>
      <w:r>
        <w:rPr>
          <w:rFonts w:hint="eastAsia" w:ascii="仿宋" w:hAnsi="仿宋" w:eastAsia="仿宋" w:cs="Times New Roman"/>
          <w:sz w:val="24"/>
          <w:szCs w:val="24"/>
        </w:rPr>
        <w:t>，联合体各方不得再单独在本项目中参加磋商，也不得与其它供应商另外组成新的联合体参加本项目磋商；</w:t>
      </w:r>
    </w:p>
    <w:p>
      <w:pPr>
        <w:spacing w:line="400" w:lineRule="exact"/>
        <w:ind w:left="360" w:right="-88" w:rightChars="-42" w:hanging="360" w:hangingChars="150"/>
        <w:rPr>
          <w:rFonts w:ascii="仿宋" w:hAnsi="仿宋" w:eastAsia="仿宋" w:cs="Times New Roman"/>
          <w:sz w:val="24"/>
          <w:szCs w:val="24"/>
          <w:lang w:val="hr-HR"/>
        </w:rPr>
      </w:pPr>
      <w:r>
        <w:rPr>
          <w:rFonts w:hint="eastAsia" w:ascii="仿宋" w:hAnsi="仿宋" w:eastAsia="仿宋" w:cs="Times New Roman"/>
          <w:sz w:val="24"/>
          <w:szCs w:val="24"/>
        </w:rPr>
        <w:t>15.6联合体各方共同与采购人签订采购合同，就采购合同约定的事项对采购人承担连带责任</w:t>
      </w:r>
      <w:r>
        <w:rPr>
          <w:rFonts w:hint="eastAsia" w:ascii="仿宋" w:hAnsi="仿宋" w:eastAsia="仿宋" w:cs="Times New Roman"/>
          <w:sz w:val="24"/>
          <w:szCs w:val="24"/>
          <w:lang w:val="hr-HR"/>
        </w:rPr>
        <w:t>。</w:t>
      </w:r>
    </w:p>
    <w:p>
      <w:pPr>
        <w:spacing w:line="440" w:lineRule="exact"/>
        <w:ind w:left="420" w:right="-88" w:rightChars="-42" w:hanging="420"/>
        <w:rPr>
          <w:rFonts w:ascii="仿宋" w:hAnsi="仿宋" w:eastAsia="仿宋" w:cs="Times New Roman"/>
          <w:b/>
          <w:sz w:val="24"/>
          <w:szCs w:val="24"/>
        </w:rPr>
      </w:pPr>
      <w:r>
        <w:rPr>
          <w:rFonts w:hint="eastAsia" w:ascii="仿宋" w:hAnsi="仿宋" w:eastAsia="仿宋" w:cs="Times New Roman"/>
          <w:b/>
          <w:sz w:val="24"/>
          <w:szCs w:val="24"/>
        </w:rPr>
        <w:t>16、资</w:t>
      </w:r>
      <w:r>
        <w:rPr>
          <w:rFonts w:ascii="仿宋" w:hAnsi="仿宋" w:eastAsia="仿宋" w:cs="Times New Roman"/>
          <w:b/>
          <w:sz w:val="24"/>
          <w:szCs w:val="24"/>
        </w:rPr>
        <w:t>格证明文件</w:t>
      </w:r>
    </w:p>
    <w:p>
      <w:pPr>
        <w:spacing w:line="440" w:lineRule="exact"/>
        <w:ind w:left="360" w:right="-88" w:rightChars="-42" w:hanging="360" w:hangingChars="150"/>
        <w:rPr>
          <w:rFonts w:ascii="仿宋" w:hAnsi="仿宋" w:eastAsia="仿宋"/>
          <w:sz w:val="24"/>
        </w:rPr>
      </w:pPr>
      <w:r>
        <w:rPr>
          <w:rFonts w:hint="eastAsia" w:ascii="仿宋" w:hAnsi="仿宋" w:eastAsia="仿宋"/>
          <w:sz w:val="24"/>
        </w:rPr>
        <w:t>16.1供应商应具备下列资格条件</w:t>
      </w:r>
      <w:r>
        <w:rPr>
          <w:rFonts w:ascii="仿宋" w:hAnsi="仿宋" w:eastAsia="仿宋"/>
          <w:sz w:val="24"/>
        </w:rPr>
        <w:t>,</w:t>
      </w:r>
      <w:r>
        <w:rPr>
          <w:rFonts w:hint="eastAsia" w:ascii="仿宋" w:hAnsi="仿宋" w:eastAsia="仿宋"/>
          <w:sz w:val="24"/>
        </w:rPr>
        <w:t>并提供相关证明材料</w:t>
      </w:r>
      <w:r>
        <w:rPr>
          <w:rFonts w:ascii="仿宋" w:hAnsi="仿宋" w:eastAsia="仿宋"/>
          <w:sz w:val="24"/>
        </w:rPr>
        <w:t>,</w:t>
      </w:r>
      <w:r>
        <w:rPr>
          <w:rFonts w:hint="eastAsia" w:ascii="仿宋" w:hAnsi="仿宋" w:eastAsia="仿宋"/>
          <w:sz w:val="24"/>
        </w:rPr>
        <w:t>对于未提供或提供的材料不符合本文件要求的，其</w:t>
      </w:r>
      <w:r>
        <w:rPr>
          <w:rFonts w:hint="eastAsia" w:ascii="仿宋" w:hAnsi="仿宋" w:eastAsia="仿宋"/>
          <w:b/>
          <w:sz w:val="24"/>
        </w:rPr>
        <w:t>响应文件无效</w:t>
      </w:r>
      <w:r>
        <w:rPr>
          <w:rFonts w:hint="eastAsia" w:ascii="仿宋" w:hAnsi="仿宋" w:eastAsia="仿宋"/>
          <w:sz w:val="24"/>
        </w:rPr>
        <w:t>，磋商小组有权拒绝其参加磋商。资格证明文件必须真实、可靠、</w:t>
      </w:r>
      <w:r>
        <w:rPr>
          <w:rFonts w:ascii="仿宋" w:hAnsi="仿宋" w:eastAsia="仿宋"/>
          <w:sz w:val="24"/>
        </w:rPr>
        <w:t>合法，供应商并就此承担相应法律责任</w:t>
      </w:r>
      <w:r>
        <w:rPr>
          <w:rFonts w:hint="eastAsia" w:ascii="仿宋" w:hAnsi="仿宋" w:eastAsia="仿宋"/>
          <w:sz w:val="24"/>
        </w:rPr>
        <w:t>。电子响应文件中提交的资格证明文件均应为“原件的扫描件”。</w:t>
      </w:r>
    </w:p>
    <w:p>
      <w:pPr>
        <w:spacing w:line="440" w:lineRule="exact"/>
        <w:ind w:left="360" w:right="-88" w:rightChars="-42" w:hanging="360" w:hangingChars="150"/>
        <w:rPr>
          <w:rFonts w:ascii="仿宋" w:hAnsi="仿宋" w:eastAsia="仿宋"/>
          <w:sz w:val="24"/>
        </w:rPr>
      </w:pPr>
      <w:r>
        <w:rPr>
          <w:rFonts w:hint="eastAsia" w:ascii="仿宋" w:hAnsi="仿宋" w:eastAsia="仿宋"/>
          <w:sz w:val="24"/>
        </w:rPr>
        <w:t>16.2法人或者其他组织的营业执照等证明文件，如供应商是自然人的提供身份证明材料</w:t>
      </w:r>
      <w:r>
        <w:rPr>
          <w:rFonts w:hint="eastAsia" w:ascii="仿宋" w:hAnsi="仿宋" w:eastAsia="仿宋" w:cs="宋体"/>
          <w:sz w:val="24"/>
        </w:rPr>
        <w:t>。</w:t>
      </w:r>
    </w:p>
    <w:p>
      <w:pPr>
        <w:spacing w:line="440" w:lineRule="exact"/>
        <w:ind w:left="360" w:right="-88" w:rightChars="-42" w:hanging="360" w:hangingChars="150"/>
        <w:rPr>
          <w:rFonts w:ascii="仿宋" w:hAnsi="仿宋" w:eastAsia="仿宋"/>
          <w:sz w:val="24"/>
        </w:rPr>
      </w:pPr>
      <w:r>
        <w:rPr>
          <w:rFonts w:hint="eastAsia" w:ascii="仿宋" w:hAnsi="仿宋" w:eastAsia="仿宋"/>
          <w:sz w:val="24"/>
        </w:rPr>
        <w:t>16.3符合国家相关规定的财务状况报告书面承诺书；依法缴纳税收和社会保障金的书面承诺书。</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16.4具备履行合同所必需的设备和专业技术能力的书面承诺书。</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16.5参加政府采购活动前3年内在经营活动中没有重大违法记录的书面声明。</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16.6</w:t>
      </w:r>
      <w:r>
        <w:rPr>
          <w:rFonts w:ascii="仿宋" w:hAnsi="仿宋" w:eastAsia="仿宋" w:cs="Times New Roman"/>
          <w:sz w:val="24"/>
          <w:szCs w:val="24"/>
        </w:rPr>
        <w:t>法律、行政法规规定的其他条件，</w:t>
      </w:r>
      <w:r>
        <w:rPr>
          <w:rFonts w:hint="eastAsia" w:ascii="仿宋" w:hAnsi="仿宋" w:eastAsia="仿宋" w:cs="Times New Roman"/>
          <w:bCs/>
          <w:sz w:val="24"/>
          <w:szCs w:val="24"/>
        </w:rPr>
        <w:t>详见</w:t>
      </w:r>
      <w:r>
        <w:rPr>
          <w:rFonts w:hint="eastAsia" w:ascii="仿宋" w:hAnsi="仿宋" w:eastAsia="仿宋"/>
          <w:b/>
          <w:sz w:val="24"/>
        </w:rPr>
        <w:t>《供应商须知前附表》。</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16.7未被列入“信用中国”网站(www.creditchina. gov.cn)失信被执行人、重大税收违法案件当事人名单、政府采购严重违法失信行为记录名单的书面声明。</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16.8如经营、开发或承担本采购项目的货物、服务国家有相关资质要求、或强制性规范、或行业标准的，应已经取得并提供相应的资质证书。</w:t>
      </w:r>
    </w:p>
    <w:p>
      <w:pPr>
        <w:spacing w:line="440" w:lineRule="exact"/>
        <w:ind w:left="420" w:right="-88" w:rightChars="-42" w:hanging="420"/>
        <w:rPr>
          <w:rFonts w:ascii="仿宋" w:hAnsi="仿宋" w:eastAsia="仿宋"/>
        </w:rPr>
      </w:pPr>
      <w:r>
        <w:rPr>
          <w:rFonts w:hint="eastAsia" w:ascii="仿宋" w:hAnsi="仿宋" w:eastAsia="仿宋" w:cs="Times New Roman"/>
          <w:sz w:val="24"/>
          <w:szCs w:val="24"/>
        </w:rPr>
        <w:t>16.9</w:t>
      </w:r>
      <w:r>
        <w:rPr>
          <w:rFonts w:hint="eastAsia" w:ascii="仿宋" w:hAnsi="仿宋" w:eastAsia="仿宋"/>
          <w:sz w:val="24"/>
        </w:rPr>
        <w:t>磋商文件中要求提供的其他证明材料。</w:t>
      </w:r>
    </w:p>
    <w:p>
      <w:pPr>
        <w:spacing w:line="440" w:lineRule="exact"/>
        <w:ind w:left="420" w:right="-88" w:rightChars="-42" w:hanging="420"/>
        <w:rPr>
          <w:rFonts w:hint="eastAsia" w:ascii="仿宋" w:hAnsi="仿宋" w:eastAsia="仿宋" w:cs="Times New Roman"/>
          <w:b/>
          <w:bCs w:val="0"/>
          <w:color w:val="FF0000"/>
          <w:sz w:val="24"/>
          <w:szCs w:val="24"/>
          <w:lang w:eastAsia="zh-CN"/>
        </w:rPr>
      </w:pPr>
      <w:r>
        <w:rPr>
          <w:rFonts w:hint="eastAsia" w:ascii="仿宋" w:hAnsi="仿宋" w:eastAsia="仿宋" w:cs="Times New Roman"/>
          <w:b/>
          <w:sz w:val="24"/>
          <w:szCs w:val="24"/>
        </w:rPr>
        <w:t>1</w:t>
      </w:r>
      <w:r>
        <w:rPr>
          <w:rFonts w:ascii="仿宋" w:hAnsi="仿宋" w:eastAsia="仿宋" w:cs="Times New Roman"/>
          <w:b/>
          <w:sz w:val="24"/>
          <w:szCs w:val="24"/>
        </w:rPr>
        <w:t>7、</w:t>
      </w:r>
      <w:r>
        <w:rPr>
          <w:rFonts w:ascii="仿宋" w:hAnsi="仿宋" w:eastAsia="仿宋" w:cs="Times New Roman"/>
          <w:b w:val="0"/>
          <w:bCs/>
          <w:sz w:val="24"/>
          <w:szCs w:val="24"/>
        </w:rPr>
        <w:t>投标保证金、履约保证金</w:t>
      </w:r>
      <w:r>
        <w:rPr>
          <w:rFonts w:hint="eastAsia" w:ascii="仿宋" w:hAnsi="仿宋" w:eastAsia="仿宋" w:cs="Times New Roman"/>
          <w:b w:val="0"/>
          <w:bCs/>
          <w:sz w:val="24"/>
          <w:szCs w:val="24"/>
        </w:rPr>
        <w:t>的收取。</w:t>
      </w:r>
      <w:r>
        <w:rPr>
          <w:rFonts w:hint="eastAsia" w:ascii="仿宋" w:hAnsi="仿宋" w:eastAsia="仿宋" w:cs="Times New Roman"/>
          <w:b/>
          <w:bCs w:val="0"/>
          <w:sz w:val="24"/>
          <w:szCs w:val="24"/>
          <w:lang w:eastAsia="zh-CN"/>
        </w:rPr>
        <w:t>不收取。</w:t>
      </w:r>
    </w:p>
    <w:p>
      <w:pPr>
        <w:spacing w:line="440" w:lineRule="exact"/>
        <w:ind w:left="420" w:right="-88" w:rightChars="-42" w:hanging="420"/>
        <w:rPr>
          <w:rFonts w:ascii="仿宋" w:hAnsi="仿宋" w:eastAsia="仿宋" w:cs="Times New Roman"/>
          <w:b/>
          <w:sz w:val="24"/>
          <w:szCs w:val="24"/>
        </w:rPr>
      </w:pPr>
      <w:r>
        <w:rPr>
          <w:rFonts w:hint="eastAsia" w:ascii="仿宋" w:hAnsi="仿宋" w:eastAsia="仿宋" w:cs="Times New Roman"/>
          <w:b/>
          <w:sz w:val="24"/>
          <w:szCs w:val="24"/>
        </w:rPr>
        <w:t>1</w:t>
      </w:r>
      <w:r>
        <w:rPr>
          <w:rFonts w:ascii="仿宋" w:hAnsi="仿宋" w:eastAsia="仿宋" w:cs="Times New Roman"/>
          <w:b/>
          <w:sz w:val="24"/>
          <w:szCs w:val="24"/>
        </w:rPr>
        <w:t>8、磋商有效期</w:t>
      </w:r>
    </w:p>
    <w:p>
      <w:pPr>
        <w:spacing w:line="440" w:lineRule="exact"/>
        <w:ind w:left="482" w:leftChars="1" w:right="-88" w:rightChars="-42" w:hanging="480" w:hangingChars="200"/>
        <w:rPr>
          <w:rFonts w:ascii="仿宋" w:hAnsi="仿宋" w:eastAsia="仿宋" w:cs="Times New Roman"/>
          <w:sz w:val="24"/>
          <w:szCs w:val="24"/>
        </w:rPr>
      </w:pPr>
      <w:r>
        <w:rPr>
          <w:rFonts w:hint="eastAsia" w:ascii="仿宋" w:hAnsi="仿宋" w:eastAsia="仿宋" w:cs="Times New Roman"/>
          <w:sz w:val="24"/>
          <w:szCs w:val="24"/>
        </w:rPr>
        <w:t>18.1本项目</w:t>
      </w:r>
      <w:r>
        <w:rPr>
          <w:rFonts w:hint="eastAsia" w:ascii="仿宋" w:hAnsi="仿宋" w:eastAsia="仿宋" w:cs="仿宋"/>
          <w:kern w:val="0"/>
          <w:sz w:val="24"/>
          <w:szCs w:val="24"/>
        </w:rPr>
        <w:t>响应文件有效期</w:t>
      </w:r>
      <w:r>
        <w:rPr>
          <w:rFonts w:hint="eastAsia" w:ascii="仿宋" w:hAnsi="仿宋" w:eastAsia="仿宋" w:cs="Times New Roman"/>
          <w:sz w:val="24"/>
          <w:szCs w:val="24"/>
        </w:rPr>
        <w:t>,详见</w:t>
      </w:r>
      <w:r>
        <w:rPr>
          <w:rFonts w:hint="eastAsia" w:ascii="仿宋" w:hAnsi="仿宋" w:eastAsia="仿宋" w:cs="Times New Roman"/>
          <w:b/>
          <w:bCs/>
          <w:sz w:val="24"/>
          <w:szCs w:val="24"/>
        </w:rPr>
        <w:t>《供应商须知前附表》</w:t>
      </w:r>
      <w:r>
        <w:rPr>
          <w:rFonts w:hint="eastAsia" w:ascii="仿宋" w:hAnsi="仿宋" w:eastAsia="仿宋" w:cs="Times New Roman"/>
          <w:sz w:val="24"/>
          <w:szCs w:val="24"/>
        </w:rPr>
        <w:t>。磋商结束后，在有效期内磋商供应商不得改变最后报价、服务期及承诺的全部义务。响应文件有效期比本文件规定短的，</w:t>
      </w:r>
      <w:r>
        <w:rPr>
          <w:rFonts w:hint="eastAsia" w:ascii="仿宋" w:hAnsi="仿宋" w:eastAsia="仿宋" w:cs="Times New Roman"/>
          <w:b/>
          <w:bCs/>
          <w:sz w:val="24"/>
          <w:szCs w:val="24"/>
        </w:rPr>
        <w:t>响应文件无效</w:t>
      </w:r>
      <w:r>
        <w:rPr>
          <w:rFonts w:hint="eastAsia" w:ascii="仿宋" w:hAnsi="仿宋" w:eastAsia="仿宋" w:cs="Times New Roman"/>
          <w:sz w:val="24"/>
          <w:szCs w:val="24"/>
        </w:rPr>
        <w:t>。</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18.2在特殊情况下，在原磋商有效期满之前，集中采购机构可向磋商供应商提出延长磋商有效期的要求。这种要求与答复均应采用书面形式。磋商供应商可以拒绝集中采购机构的要求。同意延长磋商有效期的供应商不允许修改其响应文件。</w:t>
      </w:r>
    </w:p>
    <w:p>
      <w:pPr>
        <w:spacing w:line="440" w:lineRule="exact"/>
        <w:ind w:left="420" w:right="-88" w:rightChars="-42" w:hanging="420"/>
        <w:rPr>
          <w:rFonts w:ascii="仿宋" w:hAnsi="仿宋" w:eastAsia="仿宋" w:cs="Times New Roman"/>
          <w:b/>
          <w:sz w:val="24"/>
          <w:szCs w:val="24"/>
        </w:rPr>
      </w:pPr>
      <w:r>
        <w:rPr>
          <w:rFonts w:hint="eastAsia" w:ascii="仿宋" w:hAnsi="仿宋" w:eastAsia="仿宋" w:cs="Times New Roman"/>
          <w:b/>
          <w:sz w:val="24"/>
          <w:szCs w:val="24"/>
        </w:rPr>
        <w:t>19、响应文件的签署</w:t>
      </w:r>
    </w:p>
    <w:p>
      <w:pPr>
        <w:pStyle w:val="22"/>
        <w:spacing w:line="334" w:lineRule="auto"/>
        <w:ind w:left="360" w:hanging="360" w:hangingChars="150"/>
        <w:jc w:val="both"/>
        <w:rPr>
          <w:rFonts w:ascii="仿宋" w:hAnsi="仿宋" w:eastAsia="仿宋"/>
          <w:b/>
          <w:i w:val="0"/>
          <w:iCs w:val="0"/>
          <w:sz w:val="24"/>
        </w:rPr>
      </w:pPr>
      <w:r>
        <w:rPr>
          <w:rFonts w:hint="eastAsia" w:ascii="仿宋" w:hAnsi="仿宋" w:eastAsia="仿宋"/>
          <w:i w:val="0"/>
          <w:iCs w:val="0"/>
          <w:sz w:val="24"/>
          <w:szCs w:val="24"/>
        </w:rPr>
        <w:t>19.1供应商应按</w:t>
      </w:r>
      <w:r>
        <w:rPr>
          <w:rFonts w:hint="eastAsia" w:ascii="仿宋" w:hAnsi="仿宋" w:eastAsia="仿宋"/>
          <w:b/>
          <w:i w:val="0"/>
          <w:iCs w:val="0"/>
          <w:sz w:val="24"/>
        </w:rPr>
        <w:t>《供应商须知前附表》的要求对电子响应文件格式文件进行签章。</w:t>
      </w:r>
    </w:p>
    <w:p>
      <w:pPr>
        <w:pStyle w:val="22"/>
        <w:spacing w:line="334" w:lineRule="auto"/>
        <w:ind w:left="480" w:hanging="480" w:hangingChars="200"/>
        <w:jc w:val="both"/>
        <w:rPr>
          <w:rFonts w:ascii="仿宋" w:hAnsi="仿宋" w:eastAsia="仿宋"/>
          <w:b/>
          <w:sz w:val="24"/>
          <w:szCs w:val="24"/>
        </w:rPr>
      </w:pPr>
      <w:r>
        <w:rPr>
          <w:rFonts w:hint="eastAsia" w:ascii="仿宋" w:hAnsi="仿宋" w:eastAsia="仿宋"/>
          <w:i w:val="0"/>
          <w:iCs w:val="0"/>
          <w:sz w:val="24"/>
          <w:szCs w:val="24"/>
        </w:rPr>
        <w:t>19.2</w:t>
      </w:r>
      <w:r>
        <w:rPr>
          <w:rFonts w:ascii="仿宋" w:hAnsi="仿宋" w:eastAsia="仿宋"/>
          <w:i w:val="0"/>
          <w:iCs w:val="0"/>
          <w:sz w:val="24"/>
          <w:szCs w:val="24"/>
        </w:rPr>
        <w:t>电子交易</w:t>
      </w:r>
      <w:r>
        <w:rPr>
          <w:rFonts w:hint="eastAsia" w:ascii="仿宋" w:hAnsi="仿宋" w:eastAsia="仿宋"/>
          <w:i w:val="0"/>
          <w:iCs w:val="0"/>
          <w:sz w:val="24"/>
          <w:szCs w:val="24"/>
        </w:rPr>
        <w:t>平</w:t>
      </w:r>
      <w:r>
        <w:rPr>
          <w:rFonts w:ascii="仿宋" w:hAnsi="仿宋" w:eastAsia="仿宋"/>
          <w:i w:val="0"/>
          <w:iCs w:val="0"/>
          <w:sz w:val="24"/>
          <w:szCs w:val="24"/>
        </w:rPr>
        <w:t>台支持响应文件一键签章功能，使用一键签章功能即代表供应商认可响应文件所有盖章页面当前页的内容。</w:t>
      </w:r>
      <w:r>
        <w:rPr>
          <w:rFonts w:ascii="仿宋" w:hAnsi="仿宋" w:eastAsia="仿宋"/>
          <w:b/>
          <w:i w:val="0"/>
          <w:iCs w:val="0"/>
          <w:sz w:val="24"/>
          <w:szCs w:val="24"/>
        </w:rPr>
        <w:t>使用一键签章功能的，盖章位置不作要求</w:t>
      </w:r>
      <w:r>
        <w:rPr>
          <w:rFonts w:ascii="仿宋" w:hAnsi="仿宋" w:eastAsia="仿宋"/>
          <w:i w:val="0"/>
          <w:iCs w:val="0"/>
          <w:sz w:val="24"/>
          <w:szCs w:val="24"/>
        </w:rPr>
        <w:t>。</w:t>
      </w:r>
      <w:r>
        <w:rPr>
          <w:rFonts w:hint="eastAsia" w:ascii="仿宋" w:hAnsi="仿宋" w:eastAsia="仿宋"/>
          <w:i w:val="0"/>
          <w:iCs w:val="0"/>
          <w:sz w:val="24"/>
          <w:szCs w:val="24"/>
        </w:rPr>
        <w:t>磋商文件有特别说明的除外，否则按</w:t>
      </w:r>
      <w:r>
        <w:rPr>
          <w:rFonts w:hint="eastAsia" w:ascii="仿宋" w:hAnsi="仿宋" w:eastAsia="仿宋"/>
          <w:b/>
          <w:i w:val="0"/>
          <w:iCs w:val="0"/>
          <w:sz w:val="24"/>
          <w:szCs w:val="24"/>
        </w:rPr>
        <w:t>照无效响</w:t>
      </w:r>
      <w:r>
        <w:rPr>
          <w:rFonts w:hint="eastAsia" w:ascii="仿宋" w:hAnsi="仿宋" w:eastAsia="仿宋"/>
          <w:i w:val="0"/>
          <w:iCs w:val="0"/>
          <w:sz w:val="24"/>
          <w:szCs w:val="24"/>
        </w:rPr>
        <w:t>应处理。</w:t>
      </w:r>
    </w:p>
    <w:p>
      <w:pPr>
        <w:spacing w:line="440" w:lineRule="exact"/>
        <w:ind w:left="420" w:right="-88" w:rightChars="-42" w:hanging="420"/>
        <w:rPr>
          <w:rFonts w:ascii="仿宋" w:hAnsi="仿宋" w:eastAsia="仿宋" w:cs="Times New Roman"/>
          <w:b/>
          <w:sz w:val="24"/>
          <w:szCs w:val="24"/>
        </w:rPr>
      </w:pPr>
      <w:r>
        <w:rPr>
          <w:rFonts w:ascii="仿宋" w:hAnsi="仿宋" w:eastAsia="仿宋" w:cs="Times New Roman"/>
          <w:b/>
          <w:sz w:val="24"/>
          <w:szCs w:val="24"/>
        </w:rPr>
        <w:t xml:space="preserve">20、响应文件递交 </w:t>
      </w:r>
    </w:p>
    <w:p>
      <w:pPr>
        <w:pStyle w:val="22"/>
        <w:spacing w:line="360" w:lineRule="auto"/>
        <w:ind w:left="480" w:hanging="480" w:hangingChars="200"/>
      </w:pPr>
      <w:r>
        <w:rPr>
          <w:rFonts w:hint="eastAsia" w:ascii="仿宋" w:hAnsi="仿宋" w:eastAsia="仿宋"/>
          <w:i w:val="0"/>
          <w:iCs w:val="0"/>
          <w:sz w:val="24"/>
          <w:szCs w:val="24"/>
        </w:rPr>
        <w:t>20.1供应商应按照</w:t>
      </w:r>
      <w:r>
        <w:rPr>
          <w:rFonts w:hint="eastAsia" w:ascii="仿宋" w:hAnsi="仿宋" w:eastAsia="仿宋"/>
          <w:i w:val="0"/>
          <w:iCs w:val="0"/>
          <w:sz w:val="24"/>
          <w:szCs w:val="24"/>
          <w:lang w:eastAsia="zh-CN"/>
        </w:rPr>
        <w:t>随县</w:t>
      </w:r>
      <w:r>
        <w:rPr>
          <w:rFonts w:hint="eastAsia" w:ascii="仿宋" w:hAnsi="仿宋" w:eastAsia="仿宋"/>
          <w:i w:val="0"/>
          <w:iCs w:val="0"/>
          <w:sz w:val="24"/>
          <w:szCs w:val="24"/>
        </w:rPr>
        <w:t>政府电子采购平台的要求，对电子采购平台每一项要求上传对应的证明文件或响应内容。如未按照客户端要求对应上传的，采购代理机构、磋商小组可视为其未提供该项的证明文件或响应内容。</w:t>
      </w:r>
    </w:p>
    <w:p>
      <w:pPr>
        <w:pStyle w:val="22"/>
        <w:spacing w:line="334" w:lineRule="auto"/>
        <w:ind w:left="0"/>
        <w:jc w:val="both"/>
        <w:rPr>
          <w:rFonts w:ascii="仿宋" w:hAnsi="仿宋" w:eastAsia="仿宋"/>
          <w:i w:val="0"/>
          <w:iCs w:val="0"/>
          <w:sz w:val="24"/>
          <w:szCs w:val="24"/>
        </w:rPr>
      </w:pPr>
      <w:r>
        <w:rPr>
          <w:rFonts w:ascii="仿宋" w:hAnsi="仿宋" w:eastAsia="仿宋"/>
          <w:i w:val="0"/>
          <w:iCs w:val="0"/>
          <w:sz w:val="24"/>
          <w:szCs w:val="24"/>
        </w:rPr>
        <w:t>20.</w:t>
      </w:r>
      <w:r>
        <w:rPr>
          <w:rFonts w:hint="eastAsia" w:ascii="仿宋" w:hAnsi="仿宋" w:eastAsia="仿宋"/>
          <w:i w:val="0"/>
          <w:iCs w:val="0"/>
          <w:sz w:val="24"/>
          <w:szCs w:val="24"/>
        </w:rPr>
        <w:t>2</w:t>
      </w:r>
      <w:r>
        <w:rPr>
          <w:rFonts w:ascii="仿宋" w:hAnsi="仿宋" w:eastAsia="仿宋"/>
          <w:i w:val="0"/>
          <w:iCs w:val="0"/>
          <w:sz w:val="24"/>
          <w:szCs w:val="24"/>
        </w:rPr>
        <w:t>供应商完成响应文件上传后，“</w:t>
      </w:r>
      <w:r>
        <w:rPr>
          <w:rFonts w:hint="eastAsia" w:ascii="仿宋" w:hAnsi="仿宋" w:eastAsia="仿宋"/>
          <w:i w:val="0"/>
          <w:iCs w:val="0"/>
          <w:sz w:val="24"/>
          <w:szCs w:val="24"/>
          <w:lang w:eastAsia="zh-CN"/>
        </w:rPr>
        <w:t>随县</w:t>
      </w:r>
      <w:r>
        <w:rPr>
          <w:rFonts w:hint="eastAsia" w:ascii="仿宋" w:hAnsi="仿宋" w:eastAsia="仿宋"/>
          <w:i w:val="0"/>
          <w:iCs w:val="0"/>
          <w:sz w:val="24"/>
          <w:szCs w:val="24"/>
        </w:rPr>
        <w:t>政府电子采购平台</w:t>
      </w:r>
      <w:r>
        <w:rPr>
          <w:rFonts w:ascii="仿宋" w:hAnsi="仿宋" w:eastAsia="仿宋"/>
          <w:i w:val="0"/>
          <w:iCs w:val="0"/>
          <w:sz w:val="24"/>
          <w:szCs w:val="24"/>
        </w:rPr>
        <w:t>”即时向供应商发出电子</w:t>
      </w:r>
    </w:p>
    <w:p>
      <w:pPr>
        <w:pStyle w:val="22"/>
        <w:spacing w:line="334" w:lineRule="auto"/>
        <w:ind w:left="479" w:leftChars="228"/>
        <w:jc w:val="both"/>
        <w:rPr>
          <w:rFonts w:ascii="仿宋" w:hAnsi="仿宋" w:eastAsia="仿宋"/>
          <w:i w:val="0"/>
          <w:iCs w:val="0"/>
          <w:sz w:val="24"/>
          <w:szCs w:val="24"/>
        </w:rPr>
      </w:pPr>
      <w:r>
        <w:rPr>
          <w:rFonts w:ascii="仿宋" w:hAnsi="仿宋" w:eastAsia="仿宋"/>
          <w:i w:val="0"/>
          <w:iCs w:val="0"/>
          <w:sz w:val="24"/>
          <w:szCs w:val="24"/>
        </w:rPr>
        <w:t>签收凭证，递交时间以电子签收凭证载明的传输完成时间为准。供应商应充分考虑上传文件时的不可预见因素，响应文件未在提交响应文件截止时间前完成上传的，视为逾期送达，采购人和采购代理机构（</w:t>
      </w:r>
      <w:r>
        <w:rPr>
          <w:rFonts w:hint="eastAsia" w:ascii="仿宋" w:hAnsi="仿宋" w:eastAsia="仿宋"/>
          <w:i w:val="0"/>
          <w:iCs w:val="0"/>
          <w:sz w:val="24"/>
          <w:szCs w:val="24"/>
          <w:lang w:eastAsia="zh-CN"/>
        </w:rPr>
        <w:t>随县</w:t>
      </w:r>
      <w:r>
        <w:rPr>
          <w:rFonts w:ascii="仿宋" w:hAnsi="仿宋" w:eastAsia="仿宋"/>
          <w:i w:val="0"/>
          <w:iCs w:val="0"/>
          <w:sz w:val="24"/>
          <w:szCs w:val="24"/>
        </w:rPr>
        <w:t>政府采购电子交易</w:t>
      </w:r>
      <w:r>
        <w:rPr>
          <w:rFonts w:hint="eastAsia" w:ascii="仿宋" w:hAnsi="仿宋" w:eastAsia="仿宋"/>
          <w:i w:val="0"/>
          <w:iCs w:val="0"/>
          <w:sz w:val="24"/>
          <w:szCs w:val="24"/>
        </w:rPr>
        <w:t>平</w:t>
      </w:r>
      <w:r>
        <w:rPr>
          <w:rFonts w:ascii="仿宋" w:hAnsi="仿宋" w:eastAsia="仿宋"/>
          <w:i w:val="0"/>
          <w:iCs w:val="0"/>
          <w:sz w:val="24"/>
          <w:szCs w:val="24"/>
        </w:rPr>
        <w:t>台）将拒收。</w:t>
      </w:r>
    </w:p>
    <w:p>
      <w:pPr>
        <w:spacing w:line="440" w:lineRule="exact"/>
        <w:ind w:left="420" w:right="-88" w:rightChars="-42" w:hanging="420"/>
        <w:rPr>
          <w:rFonts w:ascii="仿宋" w:hAnsi="仿宋" w:eastAsia="仿宋" w:cs="Times New Roman"/>
          <w:b/>
          <w:sz w:val="24"/>
          <w:szCs w:val="24"/>
        </w:rPr>
      </w:pPr>
      <w:r>
        <w:rPr>
          <w:rFonts w:ascii="仿宋" w:hAnsi="仿宋" w:eastAsia="仿宋"/>
          <w:iCs/>
          <w:sz w:val="24"/>
          <w:szCs w:val="24"/>
        </w:rPr>
        <w:t>20.</w:t>
      </w:r>
      <w:r>
        <w:rPr>
          <w:rFonts w:hint="eastAsia" w:ascii="仿宋" w:hAnsi="仿宋" w:eastAsia="仿宋"/>
          <w:iCs/>
          <w:sz w:val="24"/>
          <w:szCs w:val="24"/>
        </w:rPr>
        <w:t>3</w:t>
      </w:r>
      <w:r>
        <w:rPr>
          <w:rFonts w:ascii="仿宋" w:hAnsi="仿宋" w:eastAsia="仿宋"/>
          <w:iCs/>
          <w:sz w:val="24"/>
          <w:szCs w:val="24"/>
        </w:rPr>
        <w:t>本次响应文件</w:t>
      </w:r>
      <w:r>
        <w:rPr>
          <w:rFonts w:hint="eastAsia" w:ascii="仿宋" w:hAnsi="仿宋" w:eastAsia="仿宋"/>
          <w:iCs/>
          <w:sz w:val="24"/>
          <w:szCs w:val="24"/>
        </w:rPr>
        <w:t>递交</w:t>
      </w:r>
      <w:r>
        <w:rPr>
          <w:rFonts w:ascii="仿宋" w:hAnsi="仿宋" w:eastAsia="仿宋"/>
          <w:iCs/>
          <w:sz w:val="24"/>
          <w:szCs w:val="24"/>
        </w:rPr>
        <w:t>截止时间</w:t>
      </w:r>
      <w:r>
        <w:rPr>
          <w:rFonts w:hint="eastAsia" w:ascii="仿宋" w:hAnsi="仿宋" w:eastAsia="仿宋"/>
          <w:iCs/>
          <w:sz w:val="24"/>
          <w:szCs w:val="24"/>
        </w:rPr>
        <w:t>、地点</w:t>
      </w:r>
      <w:r>
        <w:rPr>
          <w:rFonts w:hint="eastAsia" w:ascii="仿宋" w:hAnsi="仿宋" w:eastAsia="仿宋" w:cs="Times New Roman"/>
          <w:iCs/>
          <w:sz w:val="24"/>
          <w:szCs w:val="24"/>
        </w:rPr>
        <w:t>详见</w:t>
      </w:r>
      <w:r>
        <w:rPr>
          <w:rFonts w:hint="eastAsia" w:ascii="仿宋" w:hAnsi="仿宋" w:eastAsia="仿宋" w:cs="Times New Roman"/>
          <w:b/>
          <w:iCs/>
          <w:sz w:val="24"/>
          <w:szCs w:val="24"/>
        </w:rPr>
        <w:t>《供应商须知前附表》</w:t>
      </w:r>
      <w:r>
        <w:rPr>
          <w:rFonts w:hint="eastAsia" w:ascii="仿宋" w:hAnsi="仿宋" w:eastAsia="仿宋" w:cs="Times New Roman"/>
          <w:iCs/>
          <w:sz w:val="24"/>
          <w:szCs w:val="24"/>
        </w:rPr>
        <w:t>。</w:t>
      </w:r>
      <w:r>
        <w:rPr>
          <w:rFonts w:hint="eastAsia" w:ascii="仿宋" w:hAnsi="仿宋" w:eastAsia="仿宋"/>
          <w:sz w:val="24"/>
        </w:rPr>
        <w:t>递交响应文件截止时间即为磋商时间，供应商应充分评估网络影响，尽量避开上传响应文件高峰时间。系统以收到供应商发出的递交指令的时间作为其递交时间，</w:t>
      </w:r>
      <w:r>
        <w:rPr>
          <w:rFonts w:hint="eastAsia" w:ascii="仿宋" w:hAnsi="仿宋" w:eastAsia="仿宋"/>
          <w:b/>
          <w:bCs/>
          <w:sz w:val="24"/>
        </w:rPr>
        <w:t>如该时间超过截止时间，其响应文件将会被判定为无效</w:t>
      </w:r>
      <w:r>
        <w:rPr>
          <w:rFonts w:hint="eastAsia" w:ascii="仿宋" w:hAnsi="仿宋" w:eastAsia="仿宋"/>
          <w:sz w:val="24"/>
        </w:rPr>
        <w:t>。</w:t>
      </w:r>
    </w:p>
    <w:p>
      <w:pPr>
        <w:spacing w:line="440" w:lineRule="exact"/>
        <w:ind w:left="420" w:right="-88" w:rightChars="-42" w:hanging="420"/>
        <w:rPr>
          <w:rFonts w:ascii="仿宋" w:hAnsi="仿宋" w:eastAsia="仿宋" w:cs="Times New Roman"/>
          <w:b/>
          <w:sz w:val="24"/>
          <w:szCs w:val="24"/>
        </w:rPr>
      </w:pPr>
      <w:r>
        <w:rPr>
          <w:rFonts w:hint="eastAsia" w:ascii="仿宋" w:hAnsi="仿宋" w:eastAsia="仿宋" w:cs="Times New Roman"/>
          <w:b/>
          <w:sz w:val="24"/>
          <w:szCs w:val="24"/>
        </w:rPr>
        <w:t>21、</w:t>
      </w:r>
      <w:r>
        <w:rPr>
          <w:rFonts w:ascii="仿宋" w:hAnsi="仿宋" w:eastAsia="仿宋" w:cs="Times New Roman"/>
          <w:b/>
          <w:sz w:val="24"/>
          <w:szCs w:val="24"/>
        </w:rPr>
        <w:t xml:space="preserve">响应文件的修改或者撤回 </w:t>
      </w:r>
    </w:p>
    <w:p>
      <w:pPr>
        <w:pStyle w:val="22"/>
        <w:spacing w:line="334" w:lineRule="auto"/>
        <w:ind w:left="0"/>
        <w:jc w:val="both"/>
        <w:rPr>
          <w:rFonts w:ascii="仿宋" w:hAnsi="仿宋" w:eastAsia="仿宋"/>
          <w:i w:val="0"/>
          <w:iCs w:val="0"/>
          <w:sz w:val="24"/>
          <w:szCs w:val="24"/>
        </w:rPr>
      </w:pPr>
      <w:r>
        <w:rPr>
          <w:rFonts w:ascii="仿宋" w:hAnsi="仿宋" w:eastAsia="仿宋"/>
          <w:i w:val="0"/>
          <w:iCs w:val="0"/>
          <w:sz w:val="24"/>
          <w:szCs w:val="24"/>
        </w:rPr>
        <w:t>21.1 供应商在首次响应文件提交截止时间前，可以对所递交的响应文件进行补充、修改</w:t>
      </w:r>
    </w:p>
    <w:p>
      <w:pPr>
        <w:pStyle w:val="22"/>
        <w:spacing w:line="334" w:lineRule="auto"/>
        <w:ind w:left="359" w:leftChars="171"/>
        <w:jc w:val="both"/>
        <w:rPr>
          <w:rFonts w:ascii="仿宋" w:hAnsi="仿宋" w:eastAsia="仿宋"/>
          <w:i w:val="0"/>
          <w:iCs w:val="0"/>
          <w:sz w:val="24"/>
          <w:szCs w:val="24"/>
        </w:rPr>
      </w:pPr>
      <w:r>
        <w:rPr>
          <w:rFonts w:ascii="仿宋" w:hAnsi="仿宋" w:eastAsia="仿宋"/>
          <w:i w:val="0"/>
          <w:iCs w:val="0"/>
          <w:sz w:val="24"/>
          <w:szCs w:val="24"/>
        </w:rPr>
        <w:t>或者撤回，供应商撤回响应文件的，在“</w:t>
      </w:r>
      <w:r>
        <w:rPr>
          <w:rFonts w:hint="eastAsia" w:ascii="仿宋" w:hAnsi="仿宋" w:eastAsia="仿宋"/>
          <w:i w:val="0"/>
          <w:iCs w:val="0"/>
          <w:sz w:val="24"/>
          <w:szCs w:val="24"/>
          <w:lang w:eastAsia="zh-CN"/>
        </w:rPr>
        <w:t>随县</w:t>
      </w:r>
      <w:r>
        <w:rPr>
          <w:rFonts w:ascii="仿宋" w:hAnsi="仿宋" w:eastAsia="仿宋"/>
          <w:i w:val="0"/>
          <w:iCs w:val="0"/>
          <w:sz w:val="24"/>
          <w:szCs w:val="24"/>
        </w:rPr>
        <w:t>政府采购电子交易</w:t>
      </w:r>
      <w:r>
        <w:rPr>
          <w:rFonts w:hint="eastAsia" w:ascii="仿宋" w:hAnsi="仿宋" w:eastAsia="仿宋"/>
          <w:i w:val="0"/>
          <w:iCs w:val="0"/>
          <w:sz w:val="24"/>
          <w:szCs w:val="24"/>
        </w:rPr>
        <w:t>平</w:t>
      </w:r>
      <w:r>
        <w:rPr>
          <w:rFonts w:ascii="仿宋" w:hAnsi="仿宋" w:eastAsia="仿宋"/>
          <w:i w:val="0"/>
          <w:iCs w:val="0"/>
          <w:sz w:val="24"/>
          <w:szCs w:val="24"/>
        </w:rPr>
        <w:t xml:space="preserve">台”直接进行撤回操作，所有操作系统将会进行记录。 </w:t>
      </w:r>
    </w:p>
    <w:p>
      <w:pPr>
        <w:pStyle w:val="22"/>
        <w:spacing w:line="334" w:lineRule="auto"/>
        <w:ind w:left="0"/>
        <w:jc w:val="both"/>
        <w:rPr>
          <w:rFonts w:ascii="仿宋" w:hAnsi="仿宋" w:eastAsia="仿宋"/>
          <w:i w:val="0"/>
          <w:iCs w:val="0"/>
          <w:sz w:val="24"/>
          <w:szCs w:val="24"/>
        </w:rPr>
      </w:pPr>
      <w:r>
        <w:rPr>
          <w:rFonts w:ascii="仿宋" w:hAnsi="仿宋" w:eastAsia="仿宋"/>
          <w:i w:val="0"/>
          <w:iCs w:val="0"/>
          <w:sz w:val="24"/>
          <w:szCs w:val="24"/>
        </w:rPr>
        <w:t>21.2 从首次响应文件提交截止时间至磋商有效期截止时间，供应商不得修改或撤销其响</w:t>
      </w:r>
    </w:p>
    <w:p>
      <w:pPr>
        <w:pStyle w:val="22"/>
        <w:spacing w:line="334" w:lineRule="auto"/>
        <w:jc w:val="both"/>
        <w:rPr>
          <w:rFonts w:ascii="仿宋" w:hAnsi="仿宋" w:eastAsia="仿宋"/>
          <w:i w:val="0"/>
          <w:iCs w:val="0"/>
          <w:sz w:val="24"/>
          <w:szCs w:val="24"/>
        </w:rPr>
      </w:pPr>
      <w:r>
        <w:rPr>
          <w:rFonts w:ascii="仿宋" w:hAnsi="仿宋" w:eastAsia="仿宋"/>
          <w:i w:val="0"/>
          <w:iCs w:val="0"/>
          <w:sz w:val="24"/>
          <w:szCs w:val="24"/>
        </w:rPr>
        <w:t>应文件。</w:t>
      </w:r>
    </w:p>
    <w:p>
      <w:pPr>
        <w:pStyle w:val="22"/>
        <w:spacing w:line="334" w:lineRule="auto"/>
        <w:ind w:left="0"/>
        <w:jc w:val="both"/>
        <w:rPr>
          <w:rFonts w:ascii="仿宋" w:hAnsi="仿宋" w:eastAsia="仿宋"/>
          <w:i w:val="0"/>
          <w:iCs w:val="0"/>
          <w:sz w:val="24"/>
          <w:szCs w:val="24"/>
        </w:rPr>
      </w:pPr>
      <w:r>
        <w:rPr>
          <w:rFonts w:ascii="仿宋" w:hAnsi="仿宋" w:eastAsia="仿宋"/>
          <w:i w:val="0"/>
          <w:iCs w:val="0"/>
          <w:sz w:val="24"/>
          <w:szCs w:val="24"/>
        </w:rPr>
        <w:t>21.3 供应商所提交的响应文件在评审结束后，无论成交与否都不退还。</w:t>
      </w:r>
    </w:p>
    <w:p>
      <w:pPr>
        <w:pStyle w:val="159"/>
        <w:numPr>
          <w:ilvl w:val="1"/>
          <w:numId w:val="8"/>
        </w:numPr>
        <w:spacing w:line="440" w:lineRule="exact"/>
        <w:ind w:right="-88" w:rightChars="-42" w:firstLineChars="0"/>
        <w:outlineLvl w:val="1"/>
      </w:pPr>
      <w:bookmarkStart w:id="43" w:name="_Toc7769"/>
      <w:r>
        <w:rPr>
          <w:rFonts w:ascii="仿宋" w:hAnsi="仿宋" w:eastAsia="仿宋"/>
          <w:b/>
          <w:sz w:val="24"/>
          <w:szCs w:val="24"/>
        </w:rPr>
        <w:t>、</w:t>
      </w:r>
      <w:r>
        <w:rPr>
          <w:rFonts w:ascii="仿宋" w:hAnsi="仿宋" w:eastAsia="仿宋"/>
          <w:b/>
          <w:sz w:val="28"/>
          <w:szCs w:val="28"/>
        </w:rPr>
        <w:t>磋商</w:t>
      </w:r>
      <w:bookmarkEnd w:id="43"/>
    </w:p>
    <w:p>
      <w:pPr>
        <w:spacing w:line="440" w:lineRule="exact"/>
        <w:ind w:left="420" w:right="-88" w:rightChars="-42" w:hanging="420"/>
        <w:rPr>
          <w:rFonts w:ascii="仿宋" w:hAnsi="仿宋" w:eastAsia="仿宋" w:cs="Times New Roman"/>
          <w:b/>
          <w:sz w:val="24"/>
          <w:szCs w:val="24"/>
        </w:rPr>
      </w:pPr>
      <w:r>
        <w:rPr>
          <w:rFonts w:ascii="仿宋" w:hAnsi="仿宋" w:eastAsia="仿宋" w:cs="Times New Roman"/>
          <w:b/>
          <w:sz w:val="24"/>
          <w:szCs w:val="24"/>
        </w:rPr>
        <w:t>22、</w:t>
      </w:r>
      <w:r>
        <w:rPr>
          <w:rFonts w:hint="eastAsia" w:ascii="仿宋" w:hAnsi="仿宋" w:eastAsia="仿宋" w:cs="Times New Roman"/>
          <w:b/>
          <w:sz w:val="24"/>
          <w:szCs w:val="24"/>
        </w:rPr>
        <w:t>磋商时间及</w:t>
      </w:r>
      <w:r>
        <w:rPr>
          <w:rFonts w:ascii="仿宋" w:hAnsi="仿宋" w:eastAsia="仿宋" w:cs="Times New Roman"/>
          <w:b/>
          <w:sz w:val="24"/>
          <w:szCs w:val="24"/>
        </w:rPr>
        <w:t xml:space="preserve">磋商小组 </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22.1磋商时间详见</w:t>
      </w:r>
      <w:r>
        <w:rPr>
          <w:rFonts w:hint="eastAsia" w:ascii="仿宋" w:hAnsi="仿宋" w:eastAsia="仿宋" w:cs="Times New Roman"/>
          <w:b/>
          <w:bCs/>
          <w:sz w:val="24"/>
          <w:szCs w:val="24"/>
        </w:rPr>
        <w:t>《供应商须知前附表》</w:t>
      </w:r>
      <w:r>
        <w:rPr>
          <w:rFonts w:hint="eastAsia" w:ascii="仿宋" w:hAnsi="仿宋" w:eastAsia="仿宋" w:cs="Times New Roman"/>
          <w:sz w:val="24"/>
          <w:szCs w:val="24"/>
        </w:rPr>
        <w:t>。</w:t>
      </w:r>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22.2本次磋商由集中采购机构依法组建的磋商小组进行，磋商小组负责制定磋商文件、确定磋商供应商名单、响应文件的评审、磋商、根据磋商情况编写评审报告，协助处理质疑等工作。</w:t>
      </w:r>
    </w:p>
    <w:p>
      <w:pPr>
        <w:spacing w:line="440" w:lineRule="exact"/>
        <w:ind w:left="360" w:right="-88" w:rightChars="-42" w:hanging="360" w:hangingChars="150"/>
        <w:rPr>
          <w:rFonts w:ascii="仿宋" w:hAnsi="仿宋" w:eastAsia="仿宋" w:cs="Times New Roman"/>
          <w:bCs/>
          <w:sz w:val="24"/>
          <w:szCs w:val="24"/>
        </w:rPr>
      </w:pPr>
      <w:r>
        <w:rPr>
          <w:rFonts w:ascii="仿宋" w:hAnsi="仿宋" w:eastAsia="仿宋" w:cs="Times New Roman"/>
          <w:sz w:val="24"/>
          <w:szCs w:val="24"/>
        </w:rPr>
        <w:t>2</w:t>
      </w:r>
      <w:r>
        <w:rPr>
          <w:rFonts w:hint="eastAsia" w:ascii="仿宋" w:hAnsi="仿宋" w:eastAsia="仿宋" w:cs="Times New Roman"/>
          <w:sz w:val="24"/>
          <w:szCs w:val="24"/>
        </w:rPr>
        <w:t>2</w:t>
      </w:r>
      <w:r>
        <w:rPr>
          <w:rFonts w:ascii="仿宋" w:hAnsi="仿宋" w:eastAsia="仿宋" w:cs="Times New Roman"/>
          <w:sz w:val="24"/>
          <w:szCs w:val="24"/>
        </w:rPr>
        <w:t>.</w:t>
      </w:r>
      <w:r>
        <w:rPr>
          <w:rFonts w:hint="eastAsia" w:ascii="仿宋" w:hAnsi="仿宋" w:eastAsia="仿宋" w:cs="Times New Roman"/>
          <w:sz w:val="24"/>
          <w:szCs w:val="24"/>
        </w:rPr>
        <w:t>3磋商小组组成见</w:t>
      </w:r>
      <w:r>
        <w:rPr>
          <w:rFonts w:hint="eastAsia" w:ascii="仿宋" w:hAnsi="仿宋" w:eastAsia="仿宋" w:cs="Times New Roman"/>
          <w:b/>
          <w:bCs/>
          <w:sz w:val="24"/>
          <w:szCs w:val="24"/>
        </w:rPr>
        <w:t>《供应商须知前附表》</w:t>
      </w:r>
      <w:r>
        <w:rPr>
          <w:rFonts w:hint="eastAsia" w:ascii="仿宋" w:hAnsi="仿宋" w:eastAsia="仿宋" w:cs="Times New Roman"/>
          <w:bCs/>
          <w:sz w:val="24"/>
          <w:szCs w:val="24"/>
        </w:rPr>
        <w:t>。</w:t>
      </w:r>
    </w:p>
    <w:p>
      <w:pPr>
        <w:pStyle w:val="22"/>
        <w:spacing w:line="334" w:lineRule="auto"/>
        <w:ind w:left="0"/>
        <w:rPr>
          <w:rFonts w:ascii="仿宋" w:hAnsi="仿宋" w:eastAsia="仿宋"/>
          <w:i w:val="0"/>
          <w:sz w:val="24"/>
          <w:szCs w:val="24"/>
        </w:rPr>
      </w:pPr>
      <w:r>
        <w:rPr>
          <w:rFonts w:ascii="仿宋" w:hAnsi="仿宋" w:eastAsia="仿宋"/>
          <w:i w:val="0"/>
          <w:sz w:val="24"/>
          <w:szCs w:val="24"/>
        </w:rPr>
        <w:t>22.</w:t>
      </w:r>
      <w:r>
        <w:rPr>
          <w:rFonts w:hint="eastAsia" w:ascii="仿宋" w:hAnsi="仿宋" w:eastAsia="仿宋"/>
          <w:i w:val="0"/>
          <w:sz w:val="24"/>
          <w:szCs w:val="24"/>
        </w:rPr>
        <w:t>4</w:t>
      </w:r>
      <w:r>
        <w:rPr>
          <w:rFonts w:ascii="仿宋" w:hAnsi="仿宋" w:eastAsia="仿宋"/>
          <w:i w:val="0"/>
          <w:sz w:val="24"/>
          <w:szCs w:val="24"/>
        </w:rPr>
        <w:t>除磋商文件另有规定外，评审专家从湖北省政府采购评审专家库管理系统中随机抽</w:t>
      </w:r>
    </w:p>
    <w:p>
      <w:pPr>
        <w:pStyle w:val="22"/>
        <w:spacing w:line="334" w:lineRule="auto"/>
        <w:ind w:left="0" w:firstLine="360" w:firstLineChars="150"/>
        <w:rPr>
          <w:rFonts w:ascii="仿宋" w:hAnsi="仿宋" w:eastAsia="仿宋"/>
          <w:i w:val="0"/>
          <w:sz w:val="24"/>
          <w:szCs w:val="24"/>
        </w:rPr>
      </w:pPr>
      <w:r>
        <w:rPr>
          <w:rFonts w:ascii="仿宋" w:hAnsi="仿宋" w:eastAsia="仿宋"/>
          <w:i w:val="0"/>
          <w:sz w:val="24"/>
          <w:szCs w:val="24"/>
        </w:rPr>
        <w:t>取，且评审专家人数不得少于磋商小组成员总数的 2/3。</w:t>
      </w:r>
    </w:p>
    <w:p>
      <w:pPr>
        <w:spacing w:line="440" w:lineRule="exact"/>
        <w:ind w:left="420" w:right="-88" w:rightChars="-42" w:hanging="420"/>
        <w:rPr>
          <w:rFonts w:ascii="仿宋" w:hAnsi="仿宋" w:eastAsia="仿宋" w:cs="Times New Roman"/>
          <w:b/>
          <w:sz w:val="24"/>
          <w:szCs w:val="24"/>
        </w:rPr>
      </w:pPr>
      <w:r>
        <w:rPr>
          <w:rFonts w:ascii="仿宋" w:hAnsi="仿宋" w:eastAsia="仿宋" w:cs="Times New Roman"/>
          <w:b/>
          <w:sz w:val="24"/>
          <w:szCs w:val="24"/>
        </w:rPr>
        <w:t>2</w:t>
      </w:r>
      <w:r>
        <w:rPr>
          <w:rFonts w:hint="eastAsia" w:ascii="仿宋" w:hAnsi="仿宋" w:eastAsia="仿宋" w:cs="Times New Roman"/>
          <w:b/>
          <w:sz w:val="24"/>
          <w:szCs w:val="24"/>
        </w:rPr>
        <w:t>3</w:t>
      </w:r>
      <w:r>
        <w:rPr>
          <w:rFonts w:ascii="仿宋" w:hAnsi="仿宋" w:eastAsia="仿宋" w:cs="Times New Roman"/>
          <w:b/>
          <w:sz w:val="24"/>
          <w:szCs w:val="24"/>
        </w:rPr>
        <w:t xml:space="preserve">、资格性审查和符合性审查 </w:t>
      </w:r>
    </w:p>
    <w:p>
      <w:pPr>
        <w:pStyle w:val="22"/>
        <w:spacing w:line="334" w:lineRule="auto"/>
        <w:ind w:left="0"/>
        <w:rPr>
          <w:rFonts w:ascii="仿宋" w:hAnsi="仿宋" w:eastAsia="仿宋"/>
          <w:i w:val="0"/>
          <w:sz w:val="24"/>
          <w:szCs w:val="24"/>
        </w:rPr>
      </w:pPr>
      <w:r>
        <w:rPr>
          <w:rFonts w:ascii="仿宋" w:hAnsi="仿宋" w:eastAsia="仿宋"/>
          <w:i w:val="0"/>
          <w:sz w:val="24"/>
          <w:szCs w:val="24"/>
        </w:rPr>
        <w:t>2</w:t>
      </w:r>
      <w:r>
        <w:rPr>
          <w:rFonts w:hint="eastAsia" w:ascii="仿宋" w:hAnsi="仿宋" w:eastAsia="仿宋"/>
          <w:i w:val="0"/>
          <w:sz w:val="24"/>
          <w:szCs w:val="24"/>
        </w:rPr>
        <w:t>3</w:t>
      </w:r>
      <w:r>
        <w:rPr>
          <w:rFonts w:ascii="仿宋" w:hAnsi="仿宋" w:eastAsia="仿宋"/>
          <w:i w:val="0"/>
          <w:sz w:val="24"/>
          <w:szCs w:val="24"/>
        </w:rPr>
        <w:t>.1 在正式磋商前，根据政府采购相关法律法规和本磋商文件第四章规定的程序和方法，</w:t>
      </w:r>
    </w:p>
    <w:p>
      <w:pPr>
        <w:pStyle w:val="22"/>
        <w:spacing w:line="334" w:lineRule="auto"/>
        <w:ind w:left="359" w:leftChars="171"/>
        <w:rPr>
          <w:rFonts w:ascii="仿宋" w:hAnsi="仿宋" w:eastAsia="仿宋"/>
          <w:i w:val="0"/>
          <w:sz w:val="24"/>
          <w:szCs w:val="24"/>
        </w:rPr>
      </w:pPr>
      <w:r>
        <w:rPr>
          <w:rFonts w:ascii="仿宋" w:hAnsi="仿宋" w:eastAsia="仿宋"/>
          <w:i w:val="0"/>
          <w:sz w:val="24"/>
          <w:szCs w:val="24"/>
        </w:rPr>
        <w:t>对供应商进行资格性审查和符合性审查</w:t>
      </w:r>
      <w:r>
        <w:rPr>
          <w:rFonts w:hint="eastAsia" w:ascii="仿宋" w:hAnsi="仿宋" w:eastAsia="仿宋"/>
          <w:i w:val="0"/>
          <w:sz w:val="24"/>
          <w:szCs w:val="24"/>
        </w:rPr>
        <w:t>。资格性检查和</w:t>
      </w:r>
      <w:r>
        <w:rPr>
          <w:rFonts w:hint="eastAsia" w:ascii="仿宋" w:hAnsi="仿宋" w:eastAsia="仿宋" w:cs="宋体"/>
          <w:i w:val="0"/>
          <w:sz w:val="24"/>
        </w:rPr>
        <w:t>符合性检查</w:t>
      </w:r>
      <w:r>
        <w:rPr>
          <w:rFonts w:hint="eastAsia" w:ascii="仿宋" w:hAnsi="仿宋" w:eastAsia="仿宋"/>
          <w:i w:val="0"/>
          <w:sz w:val="24"/>
          <w:szCs w:val="24"/>
        </w:rPr>
        <w:t>不符合磋商文件要求的响应文件，按</w:t>
      </w:r>
      <w:r>
        <w:rPr>
          <w:rFonts w:hint="eastAsia" w:ascii="仿宋" w:hAnsi="仿宋" w:eastAsia="仿宋"/>
          <w:b/>
          <w:i w:val="0"/>
          <w:sz w:val="24"/>
          <w:szCs w:val="24"/>
        </w:rPr>
        <w:t>无效响应处理</w:t>
      </w:r>
      <w:r>
        <w:rPr>
          <w:rFonts w:hint="eastAsia" w:ascii="仿宋" w:hAnsi="仿宋" w:eastAsia="仿宋"/>
          <w:i w:val="0"/>
          <w:sz w:val="24"/>
          <w:szCs w:val="24"/>
        </w:rPr>
        <w:t>，不进入磋商，并告知有关供应商；</w:t>
      </w:r>
      <w:r>
        <w:rPr>
          <w:rFonts w:ascii="仿宋" w:hAnsi="仿宋" w:eastAsia="仿宋"/>
          <w:i w:val="0"/>
          <w:sz w:val="24"/>
          <w:szCs w:val="24"/>
        </w:rPr>
        <w:t xml:space="preserve">通过资格性审查和符合性审查，实质性响应磋商文件的供应商方可进入磋商程序。 </w:t>
      </w:r>
    </w:p>
    <w:p>
      <w:pPr>
        <w:pStyle w:val="22"/>
        <w:spacing w:line="334" w:lineRule="auto"/>
        <w:ind w:left="360" w:hanging="360" w:hangingChars="150"/>
        <w:rPr>
          <w:rFonts w:ascii="仿宋" w:hAnsi="仿宋" w:eastAsia="仿宋"/>
          <w:i w:val="0"/>
          <w:sz w:val="24"/>
          <w:szCs w:val="24"/>
        </w:rPr>
      </w:pPr>
      <w:r>
        <w:rPr>
          <w:rFonts w:ascii="仿宋" w:hAnsi="仿宋" w:eastAsia="仿宋"/>
          <w:i w:val="0"/>
          <w:sz w:val="24"/>
          <w:szCs w:val="24"/>
        </w:rPr>
        <w:t>2</w:t>
      </w:r>
      <w:r>
        <w:rPr>
          <w:rFonts w:hint="eastAsia" w:ascii="仿宋" w:hAnsi="仿宋" w:eastAsia="仿宋"/>
          <w:i w:val="0"/>
          <w:sz w:val="24"/>
          <w:szCs w:val="24"/>
        </w:rPr>
        <w:t>3</w:t>
      </w:r>
      <w:r>
        <w:rPr>
          <w:rFonts w:ascii="仿宋" w:hAnsi="仿宋" w:eastAsia="仿宋"/>
          <w:i w:val="0"/>
          <w:sz w:val="24"/>
          <w:szCs w:val="24"/>
        </w:rPr>
        <w:t>.2 按照《关于在政府采购活动中查询及使用信用记录有关问题的通知》的要求，参与政府采购的供应商 ，信用记录的查询渠道为</w:t>
      </w:r>
      <w:r>
        <w:rPr>
          <w:rFonts w:ascii="仿宋" w:hAnsi="仿宋" w:eastAsia="仿宋"/>
          <w:i w:val="0"/>
          <w:iCs w:val="0"/>
          <w:sz w:val="24"/>
          <w:szCs w:val="24"/>
        </w:rPr>
        <w:t>“</w:t>
      </w:r>
      <w:r>
        <w:rPr>
          <w:rFonts w:ascii="仿宋" w:hAnsi="仿宋" w:eastAsia="仿宋"/>
          <w:i w:val="0"/>
          <w:sz w:val="24"/>
          <w:szCs w:val="24"/>
        </w:rPr>
        <w:t>信用中国”(www.creditchina.gov.cn)中国政府采购网(</w:t>
      </w:r>
      <w:r>
        <w:fldChar w:fldCharType="begin"/>
      </w:r>
      <w:r>
        <w:instrText xml:space="preserve"> HYPERLINK "http://www.ccgp.gov.cn" </w:instrText>
      </w:r>
      <w:r>
        <w:fldChar w:fldCharType="separate"/>
      </w:r>
      <w:r>
        <w:rPr>
          <w:rStyle w:val="48"/>
          <w:rFonts w:ascii="仿宋" w:hAnsi="仿宋" w:eastAsia="仿宋"/>
          <w:i w:val="0"/>
          <w:sz w:val="24"/>
          <w:szCs w:val="24"/>
        </w:rPr>
        <w:t>www.ccgp.gov.cn</w:t>
      </w:r>
      <w:r>
        <w:rPr>
          <w:rStyle w:val="48"/>
          <w:rFonts w:ascii="仿宋" w:hAnsi="仿宋" w:eastAsia="仿宋"/>
          <w:i w:val="0"/>
          <w:sz w:val="24"/>
          <w:szCs w:val="24"/>
        </w:rPr>
        <w:fldChar w:fldCharType="end"/>
      </w:r>
      <w:r>
        <w:rPr>
          <w:rFonts w:ascii="仿宋" w:hAnsi="仿宋" w:eastAsia="仿宋"/>
          <w:i w:val="0"/>
          <w:sz w:val="24"/>
          <w:szCs w:val="24"/>
        </w:rPr>
        <w:t>）。</w:t>
      </w:r>
    </w:p>
    <w:p>
      <w:pPr>
        <w:pStyle w:val="22"/>
        <w:spacing w:line="334" w:lineRule="auto"/>
        <w:ind w:left="360" w:hanging="360" w:hangingChars="150"/>
        <w:rPr>
          <w:rFonts w:ascii="仿宋" w:hAnsi="仿宋" w:eastAsia="仿宋"/>
          <w:i w:val="0"/>
          <w:sz w:val="24"/>
          <w:szCs w:val="24"/>
        </w:rPr>
      </w:pPr>
      <w:r>
        <w:rPr>
          <w:rFonts w:ascii="仿宋" w:hAnsi="仿宋" w:eastAsia="仿宋"/>
          <w:i w:val="0"/>
          <w:sz w:val="24"/>
          <w:szCs w:val="24"/>
        </w:rPr>
        <w:t>2</w:t>
      </w:r>
      <w:r>
        <w:rPr>
          <w:rFonts w:hint="eastAsia" w:ascii="仿宋" w:hAnsi="仿宋" w:eastAsia="仿宋"/>
          <w:i w:val="0"/>
          <w:sz w:val="24"/>
          <w:szCs w:val="24"/>
        </w:rPr>
        <w:t>3</w:t>
      </w:r>
      <w:r>
        <w:rPr>
          <w:rFonts w:ascii="仿宋" w:hAnsi="仿宋" w:eastAsia="仿宋"/>
          <w:i w:val="0"/>
          <w:sz w:val="24"/>
          <w:szCs w:val="24"/>
        </w:rPr>
        <w:t>.3 两个及以上自然人、法人或者其他组织组成联合体，以一个供应商的身份共同参加 政府采购活动的，应当对所有联合体成员进行信用记录查询，联合体成员存在不良信 用记录的，视同联合体存在不良信用信息。</w:t>
      </w:r>
    </w:p>
    <w:p>
      <w:pPr>
        <w:rPr>
          <w:rFonts w:ascii="仿宋" w:hAnsi="仿宋" w:eastAsia="仿宋" w:cs="Times New Roman"/>
          <w:b/>
          <w:sz w:val="24"/>
          <w:szCs w:val="24"/>
        </w:rPr>
      </w:pPr>
      <w:r>
        <w:rPr>
          <w:rFonts w:hint="eastAsia" w:ascii="仿宋" w:hAnsi="仿宋" w:eastAsia="仿宋" w:cs="Times New Roman"/>
          <w:b/>
          <w:sz w:val="24"/>
          <w:szCs w:val="24"/>
        </w:rPr>
        <w:t>24、磋商</w:t>
      </w:r>
    </w:p>
    <w:p>
      <w:pPr>
        <w:spacing w:line="440" w:lineRule="exact"/>
        <w:ind w:left="360" w:right="-88" w:rightChars="-42" w:hanging="360" w:hangingChars="150"/>
        <w:rPr>
          <w:rFonts w:ascii="仿宋" w:hAnsi="仿宋" w:eastAsia="仿宋" w:cs="Times New Roman"/>
          <w:sz w:val="24"/>
          <w:szCs w:val="24"/>
        </w:rPr>
      </w:pPr>
      <w:r>
        <w:rPr>
          <w:rFonts w:ascii="仿宋" w:hAnsi="仿宋" w:eastAsia="仿宋" w:cs="Times New Roman"/>
          <w:sz w:val="24"/>
          <w:szCs w:val="24"/>
        </w:rPr>
        <w:t>2</w:t>
      </w:r>
      <w:r>
        <w:rPr>
          <w:rFonts w:hint="eastAsia" w:ascii="仿宋" w:hAnsi="仿宋" w:eastAsia="仿宋" w:cs="Times New Roman"/>
          <w:sz w:val="24"/>
          <w:szCs w:val="24"/>
        </w:rPr>
        <w:t>4</w:t>
      </w:r>
      <w:r>
        <w:rPr>
          <w:rFonts w:ascii="仿宋" w:hAnsi="仿宋" w:eastAsia="仿宋" w:cs="Times New Roman"/>
          <w:sz w:val="24"/>
          <w:szCs w:val="24"/>
        </w:rPr>
        <w:t xml:space="preserve">.1 </w:t>
      </w:r>
      <w:r>
        <w:rPr>
          <w:rFonts w:hint="eastAsia" w:ascii="仿宋" w:hAnsi="仿宋" w:eastAsia="仿宋" w:cs="Times New Roman"/>
          <w:sz w:val="24"/>
          <w:szCs w:val="24"/>
        </w:rPr>
        <w:t>磋商小组将集中与单一磋商供应商分别进行磋商。磋商小组对照磋商文件与供应商的响应文件分别就采购需求、质量和服务，以及合同草案条款等进行磋商，并了解其报价组成情况。磋商过程中任何一方不得透露与磋商有关的其他供应商的技术资料、价格和其他信息。</w:t>
      </w:r>
    </w:p>
    <w:p>
      <w:pPr>
        <w:spacing w:line="440" w:lineRule="exact"/>
        <w:ind w:left="362" w:leftChars="1" w:right="-88" w:rightChars="-42" w:hanging="360" w:hangingChars="150"/>
        <w:rPr>
          <w:rFonts w:ascii="仿宋" w:hAnsi="仿宋" w:eastAsia="仿宋" w:cs="Times New Roman"/>
          <w:sz w:val="24"/>
          <w:szCs w:val="24"/>
        </w:rPr>
      </w:pPr>
      <w:r>
        <w:rPr>
          <w:rFonts w:ascii="仿宋" w:hAnsi="仿宋" w:eastAsia="仿宋" w:cs="Times New Roman"/>
          <w:sz w:val="24"/>
          <w:szCs w:val="24"/>
        </w:rPr>
        <w:t>2</w:t>
      </w:r>
      <w:r>
        <w:rPr>
          <w:rFonts w:hint="eastAsia" w:ascii="仿宋" w:hAnsi="仿宋" w:eastAsia="仿宋" w:cs="Times New Roman"/>
          <w:sz w:val="24"/>
          <w:szCs w:val="24"/>
        </w:rPr>
        <w:t>4</w:t>
      </w:r>
      <w:r>
        <w:rPr>
          <w:rFonts w:ascii="仿宋" w:hAnsi="仿宋" w:eastAsia="仿宋" w:cs="Times New Roman"/>
          <w:sz w:val="24"/>
          <w:szCs w:val="24"/>
        </w:rPr>
        <w:t>.</w:t>
      </w:r>
      <w:r>
        <w:rPr>
          <w:rFonts w:hint="eastAsia" w:ascii="仿宋" w:hAnsi="仿宋" w:eastAsia="仿宋" w:cs="Times New Roman"/>
          <w:sz w:val="24"/>
          <w:szCs w:val="24"/>
        </w:rPr>
        <w:t>2对无法详细描述需求，需要供应商提供设计或者解决方案的项目，磋商小组可以根据采购人对需求确认情况，进行多轮磋商，直至采购人代表最终确认采购需求为止。</w:t>
      </w:r>
    </w:p>
    <w:p>
      <w:pPr>
        <w:pStyle w:val="22"/>
        <w:spacing w:line="334" w:lineRule="auto"/>
        <w:ind w:left="0"/>
        <w:rPr>
          <w:rFonts w:ascii="仿宋" w:hAnsi="仿宋" w:eastAsia="仿宋"/>
          <w:i w:val="0"/>
          <w:iCs w:val="0"/>
          <w:sz w:val="24"/>
          <w:szCs w:val="24"/>
        </w:rPr>
      </w:pPr>
      <w:r>
        <w:rPr>
          <w:rFonts w:ascii="仿宋" w:hAnsi="仿宋" w:eastAsia="仿宋"/>
          <w:i w:val="0"/>
          <w:iCs w:val="0"/>
          <w:sz w:val="24"/>
          <w:szCs w:val="24"/>
        </w:rPr>
        <w:t>2</w:t>
      </w:r>
      <w:r>
        <w:rPr>
          <w:rFonts w:hint="eastAsia" w:ascii="仿宋" w:hAnsi="仿宋" w:eastAsia="仿宋"/>
          <w:i w:val="0"/>
          <w:iCs w:val="0"/>
          <w:sz w:val="24"/>
          <w:szCs w:val="24"/>
        </w:rPr>
        <w:t>4</w:t>
      </w:r>
      <w:r>
        <w:rPr>
          <w:rFonts w:ascii="仿宋" w:hAnsi="仿宋" w:eastAsia="仿宋"/>
          <w:i w:val="0"/>
          <w:iCs w:val="0"/>
          <w:sz w:val="24"/>
          <w:szCs w:val="24"/>
        </w:rPr>
        <w:t>.</w:t>
      </w:r>
      <w:r>
        <w:rPr>
          <w:rFonts w:hint="eastAsia" w:ascii="仿宋" w:hAnsi="仿宋" w:eastAsia="仿宋"/>
          <w:i w:val="0"/>
          <w:iCs w:val="0"/>
          <w:sz w:val="24"/>
          <w:szCs w:val="24"/>
        </w:rPr>
        <w:t>3</w:t>
      </w:r>
      <w:r>
        <w:rPr>
          <w:rFonts w:ascii="仿宋" w:hAnsi="仿宋" w:eastAsia="仿宋"/>
          <w:i w:val="0"/>
          <w:iCs w:val="0"/>
          <w:sz w:val="24"/>
          <w:szCs w:val="24"/>
        </w:rPr>
        <w:t xml:space="preserve"> 磋商过程中响应文件中报价的修正</w:t>
      </w:r>
    </w:p>
    <w:p>
      <w:pPr>
        <w:spacing w:line="334" w:lineRule="auto"/>
        <w:ind w:right="-88" w:rightChars="-42"/>
        <w:jc w:val="center"/>
        <w:rPr>
          <w:rFonts w:ascii="仿宋" w:hAnsi="仿宋" w:eastAsia="仿宋"/>
          <w:iCs/>
          <w:sz w:val="24"/>
          <w:szCs w:val="24"/>
        </w:rPr>
      </w:pPr>
      <w:r>
        <w:rPr>
          <w:rFonts w:ascii="仿宋" w:hAnsi="仿宋" w:eastAsia="仿宋"/>
          <w:iCs/>
          <w:sz w:val="24"/>
          <w:szCs w:val="24"/>
        </w:rPr>
        <w:t>电子响应文件中报价出现前后不一致的，除采购文件另有规定外，按照下列规定修正：</w:t>
      </w:r>
    </w:p>
    <w:p>
      <w:pPr>
        <w:pStyle w:val="159"/>
        <w:numPr>
          <w:ilvl w:val="0"/>
          <w:numId w:val="9"/>
        </w:numPr>
        <w:spacing w:line="334" w:lineRule="auto"/>
        <w:ind w:right="-88" w:rightChars="-42" w:firstLineChars="0"/>
        <w:jc w:val="left"/>
        <w:rPr>
          <w:rFonts w:ascii="仿宋" w:hAnsi="仿宋" w:eastAsia="仿宋"/>
          <w:iCs/>
          <w:sz w:val="24"/>
          <w:szCs w:val="24"/>
        </w:rPr>
      </w:pPr>
      <w:r>
        <w:rPr>
          <w:rFonts w:ascii="仿宋" w:hAnsi="仿宋" w:eastAsia="仿宋"/>
          <w:iCs/>
          <w:sz w:val="24"/>
          <w:szCs w:val="24"/>
        </w:rPr>
        <w:t>电子响应文件中《</w:t>
      </w:r>
      <w:r>
        <w:rPr>
          <w:rFonts w:hint="eastAsia" w:ascii="仿宋" w:hAnsi="仿宋" w:eastAsia="仿宋" w:cstheme="minorBidi"/>
          <w:iCs/>
          <w:sz w:val="24"/>
          <w:szCs w:val="24"/>
        </w:rPr>
        <w:t>报价一览表》</w:t>
      </w:r>
      <w:r>
        <w:rPr>
          <w:rFonts w:ascii="仿宋" w:hAnsi="仿宋" w:eastAsia="仿宋"/>
          <w:iCs/>
          <w:sz w:val="24"/>
          <w:szCs w:val="24"/>
        </w:rPr>
        <w:t>内容与电子响应文件中磋商书相应内容不一致</w:t>
      </w:r>
    </w:p>
    <w:p>
      <w:pPr>
        <w:pStyle w:val="159"/>
        <w:spacing w:line="334" w:lineRule="auto"/>
        <w:ind w:left="705" w:right="-88" w:rightChars="-42" w:firstLine="0" w:firstLineChars="0"/>
        <w:jc w:val="left"/>
        <w:rPr>
          <w:rFonts w:ascii="仿宋" w:hAnsi="仿宋" w:eastAsia="仿宋"/>
          <w:iCs/>
          <w:sz w:val="24"/>
          <w:szCs w:val="24"/>
        </w:rPr>
      </w:pPr>
      <w:r>
        <w:rPr>
          <w:rFonts w:ascii="仿宋" w:hAnsi="仿宋" w:eastAsia="仿宋"/>
          <w:iCs/>
          <w:sz w:val="24"/>
          <w:szCs w:val="24"/>
        </w:rPr>
        <w:t>的，以电子响应文件</w:t>
      </w:r>
      <w:r>
        <w:rPr>
          <w:rFonts w:hint="eastAsia" w:ascii="仿宋" w:hAnsi="仿宋" w:eastAsia="仿宋"/>
          <w:iCs/>
          <w:sz w:val="24"/>
          <w:szCs w:val="24"/>
        </w:rPr>
        <w:t>《</w:t>
      </w:r>
      <w:r>
        <w:rPr>
          <w:rFonts w:ascii="仿宋" w:hAnsi="仿宋" w:eastAsia="仿宋"/>
          <w:iCs/>
          <w:sz w:val="24"/>
          <w:szCs w:val="24"/>
        </w:rPr>
        <w:t>报价一览表</w:t>
      </w:r>
      <w:r>
        <w:rPr>
          <w:rFonts w:hint="eastAsia" w:ascii="仿宋" w:hAnsi="仿宋" w:eastAsia="仿宋"/>
          <w:iCs/>
          <w:sz w:val="24"/>
          <w:szCs w:val="24"/>
        </w:rPr>
        <w:t>》</w:t>
      </w:r>
      <w:r>
        <w:rPr>
          <w:rFonts w:ascii="仿宋" w:hAnsi="仿宋" w:eastAsia="仿宋"/>
          <w:iCs/>
          <w:sz w:val="24"/>
          <w:szCs w:val="24"/>
        </w:rPr>
        <w:t>为准 ；</w:t>
      </w:r>
    </w:p>
    <w:p>
      <w:pPr>
        <w:spacing w:line="334" w:lineRule="auto"/>
        <w:ind w:right="-88" w:rightChars="-42" w:firstLine="360" w:firstLineChars="150"/>
        <w:jc w:val="left"/>
        <w:rPr>
          <w:rFonts w:ascii="仿宋" w:hAnsi="仿宋" w:eastAsia="仿宋"/>
          <w:iCs/>
          <w:sz w:val="24"/>
          <w:szCs w:val="24"/>
        </w:rPr>
      </w:pPr>
      <w:r>
        <w:rPr>
          <w:rFonts w:ascii="仿宋" w:hAnsi="仿宋" w:eastAsia="仿宋"/>
          <w:iCs/>
          <w:sz w:val="24"/>
          <w:szCs w:val="24"/>
        </w:rPr>
        <w:t xml:space="preserve">2) 大写金额和小写金额不一致的，以大写金额为准； </w:t>
      </w:r>
    </w:p>
    <w:p>
      <w:pPr>
        <w:spacing w:line="334" w:lineRule="auto"/>
        <w:ind w:left="599" w:leftChars="171" w:right="-88" w:rightChars="-42" w:hanging="240" w:hangingChars="100"/>
        <w:jc w:val="left"/>
        <w:rPr>
          <w:rFonts w:ascii="仿宋" w:hAnsi="仿宋" w:eastAsia="仿宋"/>
          <w:iCs/>
          <w:sz w:val="24"/>
          <w:szCs w:val="24"/>
        </w:rPr>
      </w:pPr>
      <w:r>
        <w:rPr>
          <w:rFonts w:ascii="仿宋" w:hAnsi="仿宋" w:eastAsia="仿宋"/>
          <w:iCs/>
          <w:sz w:val="24"/>
          <w:szCs w:val="24"/>
        </w:rPr>
        <w:t>3) 单价金额小数点或者百分比有明显错位的，以电子响应文件中报价一览表的总价 为准，并修改单价；</w:t>
      </w:r>
    </w:p>
    <w:p>
      <w:pPr>
        <w:spacing w:line="334" w:lineRule="auto"/>
        <w:ind w:left="694" w:leftChars="102" w:right="-88" w:rightChars="-42" w:hanging="480" w:hangingChars="200"/>
        <w:jc w:val="left"/>
        <w:rPr>
          <w:rFonts w:ascii="仿宋" w:hAnsi="仿宋" w:eastAsia="仿宋" w:cs="Times New Roman"/>
          <w:sz w:val="24"/>
          <w:szCs w:val="24"/>
        </w:rPr>
      </w:pPr>
      <w:r>
        <w:rPr>
          <w:rFonts w:ascii="仿宋" w:hAnsi="仿宋" w:eastAsia="仿宋"/>
          <w:iCs/>
          <w:sz w:val="24"/>
          <w:szCs w:val="24"/>
        </w:rPr>
        <w:t xml:space="preserve"> 4) 总价金额与按单价汇总金额不一致的，以单价金额计算结果为准。 同时出现两种以上不一致的，按照前款规定的顺序修正。修正后的报价按照本文件第 2</w:t>
      </w:r>
      <w:r>
        <w:rPr>
          <w:rFonts w:hint="eastAsia" w:ascii="仿宋" w:hAnsi="仿宋" w:eastAsia="仿宋"/>
          <w:iCs/>
          <w:sz w:val="24"/>
          <w:szCs w:val="24"/>
        </w:rPr>
        <w:t>4</w:t>
      </w:r>
      <w:r>
        <w:rPr>
          <w:rFonts w:ascii="仿宋" w:hAnsi="仿宋" w:eastAsia="仿宋"/>
          <w:iCs/>
          <w:sz w:val="24"/>
          <w:szCs w:val="24"/>
        </w:rPr>
        <w:t>.</w:t>
      </w:r>
      <w:r>
        <w:rPr>
          <w:rFonts w:hint="eastAsia" w:ascii="仿宋" w:hAnsi="仿宋" w:eastAsia="仿宋"/>
          <w:iCs/>
          <w:sz w:val="24"/>
          <w:szCs w:val="24"/>
        </w:rPr>
        <w:t>4</w:t>
      </w:r>
      <w:r>
        <w:rPr>
          <w:rFonts w:ascii="仿宋" w:hAnsi="仿宋" w:eastAsia="仿宋"/>
          <w:iCs/>
          <w:sz w:val="24"/>
          <w:szCs w:val="24"/>
        </w:rPr>
        <w:t xml:space="preserve"> 条第二款的规定经供应商确认后产生约束力，供应商不确认的，其</w:t>
      </w:r>
      <w:r>
        <w:rPr>
          <w:rFonts w:ascii="仿宋" w:hAnsi="仿宋" w:eastAsia="仿宋"/>
          <w:b/>
          <w:iCs/>
          <w:sz w:val="24"/>
          <w:szCs w:val="24"/>
        </w:rPr>
        <w:t>响应无效</w:t>
      </w:r>
      <w:r>
        <w:rPr>
          <w:rFonts w:ascii="仿宋" w:hAnsi="仿宋" w:eastAsia="仿宋"/>
          <w:iCs/>
          <w:sz w:val="24"/>
          <w:szCs w:val="24"/>
        </w:rPr>
        <w:t>。</w:t>
      </w:r>
    </w:p>
    <w:p>
      <w:pPr>
        <w:pStyle w:val="22"/>
        <w:spacing w:line="334" w:lineRule="auto"/>
        <w:ind w:left="0"/>
        <w:rPr>
          <w:rFonts w:ascii="仿宋" w:hAnsi="仿宋" w:eastAsia="仿宋"/>
          <w:i w:val="0"/>
          <w:iCs w:val="0"/>
          <w:sz w:val="24"/>
          <w:szCs w:val="24"/>
        </w:rPr>
      </w:pPr>
      <w:r>
        <w:rPr>
          <w:rFonts w:hint="eastAsia" w:ascii="仿宋" w:hAnsi="仿宋" w:eastAsia="仿宋"/>
          <w:i w:val="0"/>
          <w:iCs w:val="0"/>
          <w:sz w:val="24"/>
          <w:szCs w:val="24"/>
        </w:rPr>
        <w:t>24</w:t>
      </w:r>
      <w:r>
        <w:rPr>
          <w:rFonts w:ascii="仿宋" w:hAnsi="仿宋" w:eastAsia="仿宋"/>
          <w:i w:val="0"/>
          <w:iCs w:val="0"/>
          <w:sz w:val="24"/>
          <w:szCs w:val="24"/>
        </w:rPr>
        <w:t>.</w:t>
      </w:r>
      <w:r>
        <w:rPr>
          <w:rFonts w:hint="eastAsia" w:ascii="仿宋" w:hAnsi="仿宋" w:eastAsia="仿宋"/>
          <w:i w:val="0"/>
          <w:iCs w:val="0"/>
          <w:sz w:val="24"/>
          <w:szCs w:val="24"/>
        </w:rPr>
        <w:t>4</w:t>
      </w:r>
      <w:r>
        <w:rPr>
          <w:rFonts w:ascii="仿宋" w:hAnsi="仿宋" w:eastAsia="仿宋"/>
          <w:i w:val="0"/>
          <w:iCs w:val="0"/>
          <w:sz w:val="24"/>
          <w:szCs w:val="24"/>
        </w:rPr>
        <w:t xml:space="preserve"> 响应文件的澄清和说明</w:t>
      </w:r>
    </w:p>
    <w:p>
      <w:pPr>
        <w:spacing w:line="334" w:lineRule="auto"/>
        <w:ind w:firstLine="480" w:firstLineChars="200"/>
        <w:rPr>
          <w:rFonts w:ascii="仿宋" w:hAnsi="仿宋" w:eastAsia="仿宋"/>
          <w:iCs/>
          <w:sz w:val="24"/>
          <w:szCs w:val="24"/>
        </w:rPr>
      </w:pPr>
      <w:r>
        <w:rPr>
          <w:rFonts w:hint="eastAsia" w:ascii="仿宋" w:hAnsi="仿宋" w:eastAsia="仿宋"/>
          <w:iCs/>
          <w:sz w:val="24"/>
          <w:szCs w:val="24"/>
        </w:rPr>
        <w:t>1）</w:t>
      </w:r>
      <w:r>
        <w:rPr>
          <w:rFonts w:ascii="仿宋" w:hAnsi="仿宋" w:eastAsia="仿宋"/>
          <w:iCs/>
          <w:sz w:val="24"/>
          <w:szCs w:val="24"/>
        </w:rPr>
        <w:t xml:space="preserve">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 </w:t>
      </w:r>
    </w:p>
    <w:p>
      <w:pPr>
        <w:spacing w:line="334" w:lineRule="auto"/>
        <w:ind w:firstLine="480" w:firstLineChars="200"/>
        <w:rPr>
          <w:rFonts w:ascii="仿宋" w:hAnsi="仿宋" w:eastAsia="仿宋"/>
          <w:iCs/>
          <w:sz w:val="24"/>
          <w:szCs w:val="24"/>
        </w:rPr>
      </w:pPr>
      <w:r>
        <w:rPr>
          <w:rFonts w:hint="eastAsia" w:ascii="仿宋" w:hAnsi="仿宋" w:eastAsia="仿宋"/>
          <w:iCs/>
          <w:sz w:val="24"/>
          <w:szCs w:val="24"/>
        </w:rPr>
        <w:t>2）</w:t>
      </w:r>
      <w:r>
        <w:rPr>
          <w:rFonts w:ascii="仿宋" w:hAnsi="仿宋" w:eastAsia="仿宋"/>
          <w:iCs/>
          <w:sz w:val="24"/>
          <w:szCs w:val="24"/>
        </w:rPr>
        <w:t xml:space="preserve">磋商小组要求供应商澄清、说明或者更正响应文件应以电子形式作出。供应商的澄清、说明或者更正应当由供应商盖公章或电子签章。 </w:t>
      </w:r>
    </w:p>
    <w:p>
      <w:pPr>
        <w:spacing w:line="334" w:lineRule="auto"/>
        <w:ind w:firstLine="480" w:firstLineChars="200"/>
        <w:rPr>
          <w:rFonts w:ascii="仿宋" w:hAnsi="仿宋" w:eastAsia="仿宋"/>
          <w:iCs/>
          <w:sz w:val="24"/>
          <w:szCs w:val="24"/>
        </w:rPr>
      </w:pPr>
      <w:r>
        <w:rPr>
          <w:rFonts w:hint="eastAsia" w:ascii="仿宋" w:hAnsi="仿宋" w:eastAsia="仿宋"/>
          <w:iCs/>
          <w:sz w:val="24"/>
          <w:szCs w:val="24"/>
        </w:rPr>
        <w:t>3）</w:t>
      </w:r>
      <w:r>
        <w:rPr>
          <w:rFonts w:ascii="仿宋" w:hAnsi="仿宋" w:eastAsia="仿宋"/>
          <w:iCs/>
          <w:sz w:val="24"/>
          <w:szCs w:val="24"/>
        </w:rPr>
        <w:t>供应商可以对参加竞争性磋商项目的采购需求提出优化建议，并以电子形式提交磋商小组。</w:t>
      </w:r>
    </w:p>
    <w:p>
      <w:pPr>
        <w:spacing w:line="440" w:lineRule="exact"/>
        <w:ind w:right="-88" w:rightChars="-42"/>
        <w:rPr>
          <w:rFonts w:ascii="仿宋" w:hAnsi="仿宋" w:eastAsia="仿宋" w:cs="Times New Roman"/>
          <w:sz w:val="24"/>
          <w:szCs w:val="24"/>
        </w:rPr>
      </w:pPr>
      <w:r>
        <w:rPr>
          <w:rFonts w:ascii="仿宋" w:hAnsi="仿宋" w:eastAsia="仿宋" w:cs="Times New Roman"/>
          <w:sz w:val="24"/>
          <w:szCs w:val="24"/>
        </w:rPr>
        <w:t>2</w:t>
      </w:r>
      <w:r>
        <w:rPr>
          <w:rFonts w:hint="eastAsia" w:ascii="仿宋" w:hAnsi="仿宋" w:eastAsia="仿宋" w:cs="Times New Roman"/>
          <w:sz w:val="24"/>
          <w:szCs w:val="24"/>
        </w:rPr>
        <w:t>4</w:t>
      </w:r>
      <w:r>
        <w:rPr>
          <w:rFonts w:ascii="仿宋" w:hAnsi="仿宋" w:eastAsia="仿宋" w:cs="Times New Roman"/>
          <w:sz w:val="24"/>
          <w:szCs w:val="24"/>
        </w:rPr>
        <w:t>.</w:t>
      </w:r>
      <w:r>
        <w:rPr>
          <w:rFonts w:hint="eastAsia" w:ascii="仿宋" w:hAnsi="仿宋" w:eastAsia="仿宋" w:cs="Times New Roman"/>
          <w:sz w:val="24"/>
          <w:szCs w:val="24"/>
        </w:rPr>
        <w:t>5磋商文件修正</w:t>
      </w:r>
    </w:p>
    <w:p>
      <w:pPr>
        <w:spacing w:line="440" w:lineRule="exact"/>
        <w:ind w:left="361" w:leftChars="172" w:right="-88" w:rightChars="-42"/>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磋商小组可根据磋商文件和磋商情况实质性变动采购需求中的技术、服务要求以及合同草案条款，但不得变动磋商文件中的其他内容。</w:t>
      </w:r>
      <w:r>
        <w:rPr>
          <w:rFonts w:ascii="仿宋" w:hAnsi="仿宋" w:eastAsia="仿宋" w:cs="Times New Roman"/>
          <w:sz w:val="24"/>
          <w:szCs w:val="24"/>
        </w:rPr>
        <w:t>实质性变动的内容，须经采购人代表确认。对磋商文件作出的实质性变动是磋商文件的有效组成部分，磋商小组将以电子形式通知所有磋商供应商，并提供必要的修正时间</w:t>
      </w:r>
      <w:r>
        <w:rPr>
          <w:rFonts w:hint="eastAsia" w:ascii="仿宋" w:hAnsi="仿宋" w:eastAsia="仿宋" w:cs="Times New Roman"/>
          <w:sz w:val="24"/>
          <w:szCs w:val="24"/>
        </w:rPr>
        <w:t>。</w:t>
      </w:r>
    </w:p>
    <w:p>
      <w:pPr>
        <w:spacing w:line="440" w:lineRule="exact"/>
        <w:ind w:left="419" w:leftChars="171" w:right="-88" w:rightChars="-42" w:hanging="60" w:hangingChars="25"/>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供应商应当按照磋商文件的变动情况和磋商小组的要求重新提交响应文件，对原响 应文件进行修正，重新提交的响应文件应当实质性响应对磋商文件作出的实质性变动，并按磋商文件的规定进行签署。重新提交的响应文件与原响应文件不一致的，以重新提交的响应文件为准。</w:t>
      </w:r>
      <w:r>
        <w:rPr>
          <w:rFonts w:ascii="仿宋" w:hAnsi="仿宋" w:eastAsia="仿宋" w:cs="Times New Roman"/>
          <w:b/>
          <w:sz w:val="24"/>
          <w:szCs w:val="24"/>
        </w:rPr>
        <w:t>不按要求签署或者逾期未提交响应文件的，视同放弃磋商</w:t>
      </w:r>
      <w:r>
        <w:rPr>
          <w:rFonts w:ascii="仿宋" w:hAnsi="仿宋" w:eastAsia="仿宋" w:cs="Times New Roman"/>
          <w:sz w:val="24"/>
          <w:szCs w:val="24"/>
        </w:rPr>
        <w:t>。</w:t>
      </w:r>
    </w:p>
    <w:p>
      <w:pPr>
        <w:pStyle w:val="22"/>
        <w:spacing w:line="360" w:lineRule="auto"/>
        <w:ind w:left="0"/>
        <w:rPr>
          <w:rFonts w:ascii="仿宋" w:hAnsi="仿宋" w:eastAsia="仿宋"/>
          <w:i w:val="0"/>
          <w:sz w:val="24"/>
          <w:szCs w:val="24"/>
        </w:rPr>
      </w:pPr>
      <w:r>
        <w:rPr>
          <w:rFonts w:ascii="仿宋" w:hAnsi="仿宋" w:eastAsia="仿宋"/>
          <w:i w:val="0"/>
          <w:sz w:val="24"/>
          <w:szCs w:val="24"/>
        </w:rPr>
        <w:t>2</w:t>
      </w:r>
      <w:r>
        <w:rPr>
          <w:rFonts w:hint="eastAsia" w:ascii="仿宋" w:hAnsi="仿宋" w:eastAsia="仿宋"/>
          <w:i w:val="0"/>
          <w:sz w:val="24"/>
          <w:szCs w:val="24"/>
        </w:rPr>
        <w:t>4</w:t>
      </w:r>
      <w:r>
        <w:rPr>
          <w:rFonts w:ascii="仿宋" w:hAnsi="仿宋" w:eastAsia="仿宋"/>
          <w:i w:val="0"/>
          <w:sz w:val="24"/>
          <w:szCs w:val="24"/>
        </w:rPr>
        <w:t xml:space="preserve">.6 最后报价 </w:t>
      </w:r>
    </w:p>
    <w:p>
      <w:pPr>
        <w:pStyle w:val="22"/>
        <w:spacing w:line="360" w:lineRule="auto"/>
        <w:ind w:left="0" w:firstLine="480" w:firstLineChars="200"/>
        <w:rPr>
          <w:rFonts w:ascii="仿宋" w:hAnsi="仿宋" w:eastAsia="仿宋"/>
          <w:i w:val="0"/>
          <w:sz w:val="24"/>
          <w:szCs w:val="24"/>
        </w:rPr>
      </w:pPr>
      <w:r>
        <w:rPr>
          <w:rFonts w:hint="eastAsia" w:ascii="仿宋" w:hAnsi="仿宋" w:eastAsia="仿宋"/>
          <w:i w:val="0"/>
          <w:sz w:val="24"/>
          <w:szCs w:val="24"/>
        </w:rPr>
        <w:t>1）</w:t>
      </w:r>
      <w:r>
        <w:rPr>
          <w:rFonts w:ascii="仿宋" w:hAnsi="仿宋" w:eastAsia="仿宋"/>
          <w:i w:val="0"/>
          <w:sz w:val="24"/>
          <w:szCs w:val="24"/>
        </w:rPr>
        <w:t>磋商小组将对资格及符合性审查合格的供应商在“</w:t>
      </w:r>
      <w:r>
        <w:rPr>
          <w:rFonts w:hint="eastAsia" w:ascii="仿宋" w:hAnsi="仿宋" w:eastAsia="仿宋"/>
          <w:i w:val="0"/>
          <w:sz w:val="24"/>
          <w:szCs w:val="24"/>
          <w:lang w:eastAsia="zh-CN"/>
        </w:rPr>
        <w:t>随县</w:t>
      </w:r>
      <w:r>
        <w:rPr>
          <w:rFonts w:ascii="仿宋" w:hAnsi="仿宋" w:eastAsia="仿宋"/>
          <w:i w:val="0"/>
          <w:sz w:val="24"/>
          <w:szCs w:val="24"/>
        </w:rPr>
        <w:t>政府采购电子</w:t>
      </w:r>
      <w:r>
        <w:rPr>
          <w:rFonts w:hint="eastAsia" w:ascii="仿宋" w:hAnsi="仿宋" w:eastAsia="仿宋"/>
          <w:i w:val="0"/>
          <w:sz w:val="24"/>
          <w:szCs w:val="24"/>
        </w:rPr>
        <w:t>交</w:t>
      </w:r>
      <w:r>
        <w:rPr>
          <w:rFonts w:ascii="仿宋" w:hAnsi="仿宋" w:eastAsia="仿宋"/>
          <w:i w:val="0"/>
          <w:sz w:val="24"/>
          <w:szCs w:val="24"/>
        </w:rPr>
        <w:t>易平台”上发出最后报价邀请。要求供应商在指定时间内提交满足要求的最后报价，供应商进行最后报价应按照“</w:t>
      </w:r>
      <w:r>
        <w:rPr>
          <w:rFonts w:hint="eastAsia" w:ascii="仿宋" w:hAnsi="仿宋" w:eastAsia="仿宋"/>
          <w:i w:val="0"/>
          <w:sz w:val="24"/>
          <w:szCs w:val="24"/>
          <w:lang w:eastAsia="zh-CN"/>
        </w:rPr>
        <w:t>随县</w:t>
      </w:r>
      <w:r>
        <w:rPr>
          <w:rFonts w:ascii="仿宋" w:hAnsi="仿宋" w:eastAsia="仿宋"/>
          <w:i w:val="0"/>
          <w:sz w:val="24"/>
          <w:szCs w:val="24"/>
        </w:rPr>
        <w:t>政府采购电子</w:t>
      </w:r>
      <w:r>
        <w:rPr>
          <w:rFonts w:hint="eastAsia" w:ascii="仿宋" w:hAnsi="仿宋" w:eastAsia="仿宋"/>
          <w:i w:val="0"/>
          <w:sz w:val="24"/>
          <w:szCs w:val="24"/>
        </w:rPr>
        <w:t>交</w:t>
      </w:r>
      <w:r>
        <w:rPr>
          <w:rFonts w:ascii="仿宋" w:hAnsi="仿宋" w:eastAsia="仿宋"/>
          <w:i w:val="0"/>
          <w:sz w:val="24"/>
          <w:szCs w:val="24"/>
        </w:rPr>
        <w:t>易平台”中最后报价规定的格式</w:t>
      </w:r>
      <w:r>
        <w:rPr>
          <w:rFonts w:hint="eastAsia" w:ascii="仿宋" w:hAnsi="仿宋" w:eastAsia="仿宋"/>
          <w:i w:val="0"/>
          <w:sz w:val="24"/>
          <w:szCs w:val="24"/>
        </w:rPr>
        <w:t>要</w:t>
      </w:r>
      <w:r>
        <w:rPr>
          <w:rFonts w:ascii="仿宋" w:hAnsi="仿宋" w:eastAsia="仿宋"/>
          <w:i w:val="0"/>
          <w:sz w:val="24"/>
          <w:szCs w:val="24"/>
        </w:rPr>
        <w:t>求报出。</w:t>
      </w:r>
      <w:r>
        <w:rPr>
          <w:rFonts w:ascii="仿宋" w:hAnsi="仿宋" w:eastAsia="仿宋"/>
          <w:b/>
          <w:i w:val="0"/>
          <w:sz w:val="24"/>
          <w:szCs w:val="24"/>
        </w:rPr>
        <w:t>未在规定的时间内提交最后报价的供应商，</w:t>
      </w:r>
      <w:r>
        <w:rPr>
          <w:rFonts w:hint="eastAsia" w:ascii="仿宋" w:hAnsi="仿宋" w:eastAsia="仿宋"/>
          <w:b/>
          <w:i w:val="0"/>
          <w:sz w:val="24"/>
          <w:szCs w:val="24"/>
        </w:rPr>
        <w:t>产生的后果由供应商自行承担</w:t>
      </w:r>
      <w:r>
        <w:rPr>
          <w:rFonts w:ascii="仿宋" w:hAnsi="仿宋" w:eastAsia="仿宋"/>
          <w:i w:val="0"/>
          <w:sz w:val="24"/>
          <w:szCs w:val="24"/>
        </w:rPr>
        <w:t xml:space="preserve">。最后报价为本次磋商采购活动中不可变动的最终价格。 </w:t>
      </w:r>
    </w:p>
    <w:p>
      <w:pPr>
        <w:pStyle w:val="22"/>
        <w:spacing w:line="360" w:lineRule="auto"/>
        <w:ind w:left="0" w:firstLine="480" w:firstLineChars="200"/>
        <w:rPr>
          <w:rFonts w:ascii="仿宋" w:hAnsi="仿宋" w:eastAsia="仿宋"/>
          <w:i w:val="0"/>
          <w:sz w:val="24"/>
          <w:szCs w:val="24"/>
        </w:rPr>
      </w:pPr>
      <w:r>
        <w:rPr>
          <w:rFonts w:hint="eastAsia" w:ascii="仿宋" w:hAnsi="仿宋" w:eastAsia="仿宋"/>
          <w:i w:val="0"/>
          <w:sz w:val="24"/>
          <w:szCs w:val="24"/>
        </w:rPr>
        <w:t>2）</w:t>
      </w:r>
      <w:r>
        <w:rPr>
          <w:rFonts w:ascii="仿宋" w:hAnsi="仿宋" w:eastAsia="仿宋"/>
          <w:i w:val="0"/>
          <w:sz w:val="24"/>
          <w:szCs w:val="24"/>
        </w:rPr>
        <w:t>磋商文件能够详细列明采购标的的技术、服务要求的，磋商结束后，磋商小组应当要求所有继续参加磋商的供应商在规定时间内提交最后报价，提交最后报价的供应商不得少于3家。</w:t>
      </w:r>
    </w:p>
    <w:p>
      <w:pPr>
        <w:pStyle w:val="22"/>
        <w:spacing w:line="360" w:lineRule="auto"/>
        <w:ind w:left="0" w:firstLine="480" w:firstLineChars="200"/>
        <w:rPr>
          <w:rFonts w:ascii="仿宋" w:hAnsi="仿宋" w:eastAsia="仿宋"/>
          <w:i w:val="0"/>
          <w:sz w:val="24"/>
          <w:szCs w:val="24"/>
        </w:rPr>
      </w:pPr>
      <w:r>
        <w:rPr>
          <w:rFonts w:hint="eastAsia" w:ascii="仿宋" w:hAnsi="仿宋" w:eastAsia="仿宋"/>
          <w:i w:val="0"/>
          <w:sz w:val="24"/>
          <w:szCs w:val="24"/>
        </w:rPr>
        <w:t>3）</w:t>
      </w:r>
      <w:r>
        <w:rPr>
          <w:rFonts w:ascii="仿宋" w:hAnsi="仿宋" w:eastAsia="仿宋"/>
          <w:i w:val="0"/>
          <w:sz w:val="24"/>
          <w:szCs w:val="24"/>
        </w:rPr>
        <w:t>磋商文件不能详细列明采购标的的技术、服务要求的，需经磋商由供应商提供最终设计方案或者解决方案，磋商结束后，磋商小组应当按照少数服从多数的原则投票推荐3家以上供应商的设计方案或者解决方案，并要求其在规定时间内提交最后报价。</w:t>
      </w:r>
    </w:p>
    <w:p>
      <w:pPr>
        <w:pStyle w:val="22"/>
        <w:spacing w:line="360" w:lineRule="auto"/>
        <w:ind w:left="0" w:firstLine="480" w:firstLineChars="200"/>
        <w:rPr>
          <w:rFonts w:ascii="仿宋" w:hAnsi="仿宋" w:eastAsia="仿宋"/>
          <w:b/>
          <w:i w:val="0"/>
          <w:iCs w:val="0"/>
          <w:sz w:val="24"/>
          <w:szCs w:val="24"/>
        </w:rPr>
      </w:pPr>
      <w:r>
        <w:rPr>
          <w:rFonts w:hint="eastAsia" w:ascii="仿宋" w:hAnsi="仿宋" w:eastAsia="仿宋"/>
          <w:i w:val="0"/>
          <w:iCs w:val="0"/>
          <w:sz w:val="24"/>
          <w:szCs w:val="24"/>
        </w:rPr>
        <w:t>4）</w:t>
      </w:r>
      <w:r>
        <w:rPr>
          <w:rFonts w:ascii="仿宋" w:hAnsi="仿宋" w:eastAsia="仿宋"/>
          <w:i w:val="0"/>
          <w:iCs w:val="0"/>
          <w:sz w:val="24"/>
          <w:szCs w:val="24"/>
        </w:rPr>
        <w:t>磋商小组认为供应商的报价明显低于其他通过符合性审查供应商的报价，有可能影响产品质量或者不能诚信履约的，应当要求其在评标现场合理的时间内提供说明，必要时提交相关证明材料；供应商不能证明其报价合理性的，磋商小组应当将其作为</w:t>
      </w:r>
      <w:r>
        <w:rPr>
          <w:rFonts w:ascii="仿宋" w:hAnsi="仿宋" w:eastAsia="仿宋"/>
          <w:b/>
          <w:i w:val="0"/>
          <w:iCs w:val="0"/>
          <w:sz w:val="24"/>
          <w:szCs w:val="24"/>
        </w:rPr>
        <w:t>无效响应处理。</w:t>
      </w:r>
    </w:p>
    <w:p>
      <w:pPr>
        <w:ind w:firstLine="480" w:firstLineChars="200"/>
      </w:pPr>
      <w:r>
        <w:rPr>
          <w:rFonts w:hint="eastAsia" w:ascii="仿宋" w:hAnsi="仿宋" w:eastAsia="仿宋" w:cs="Times New Roman"/>
          <w:sz w:val="24"/>
          <w:szCs w:val="24"/>
        </w:rPr>
        <w:t>5）</w:t>
      </w:r>
      <w:r>
        <w:rPr>
          <w:rFonts w:ascii="仿宋" w:hAnsi="仿宋" w:eastAsia="仿宋" w:cs="Times New Roman"/>
          <w:sz w:val="24"/>
          <w:szCs w:val="24"/>
        </w:rPr>
        <w:t>本次磋商采购活动提交最后报价供应商的确定方式见</w:t>
      </w:r>
      <w:r>
        <w:rPr>
          <w:rFonts w:ascii="仿宋" w:hAnsi="仿宋" w:eastAsia="仿宋" w:cs="Times New Roman"/>
          <w:b/>
          <w:bCs/>
          <w:sz w:val="24"/>
          <w:szCs w:val="24"/>
        </w:rPr>
        <w:t>《供应商须知前附表》</w:t>
      </w:r>
      <w:r>
        <w:rPr>
          <w:rFonts w:ascii="仿宋" w:hAnsi="仿宋" w:eastAsia="仿宋" w:cs="Times New Roman"/>
          <w:sz w:val="24"/>
          <w:szCs w:val="24"/>
        </w:rPr>
        <w:t>。</w:t>
      </w:r>
    </w:p>
    <w:p>
      <w:pPr>
        <w:pStyle w:val="22"/>
        <w:spacing w:line="334" w:lineRule="auto"/>
        <w:ind w:left="0"/>
        <w:rPr>
          <w:rFonts w:ascii="仿宋" w:hAnsi="仿宋" w:eastAsia="仿宋" w:cstheme="minorBidi"/>
          <w:i w:val="0"/>
          <w:sz w:val="24"/>
          <w:szCs w:val="24"/>
        </w:rPr>
      </w:pPr>
      <w:r>
        <w:rPr>
          <w:rFonts w:hint="eastAsia" w:ascii="仿宋" w:hAnsi="仿宋" w:eastAsia="仿宋"/>
          <w:i w:val="0"/>
          <w:iCs w:val="0"/>
          <w:sz w:val="24"/>
          <w:szCs w:val="24"/>
        </w:rPr>
        <w:t>24.7</w:t>
      </w:r>
      <w:r>
        <w:rPr>
          <w:rFonts w:ascii="仿宋" w:hAnsi="仿宋" w:eastAsia="仿宋"/>
          <w:i w:val="0"/>
          <w:iCs w:val="0"/>
          <w:sz w:val="24"/>
          <w:szCs w:val="24"/>
        </w:rPr>
        <w:t>根</w:t>
      </w:r>
      <w:r>
        <w:rPr>
          <w:rFonts w:ascii="仿宋" w:hAnsi="仿宋" w:eastAsia="仿宋" w:cstheme="minorBidi"/>
          <w:i w:val="0"/>
          <w:sz w:val="24"/>
          <w:szCs w:val="24"/>
        </w:rPr>
        <w:t>据《财政部关于政府采购竞争性磋商采购方式管理暂行办法有关问题的补充通知》</w:t>
      </w:r>
    </w:p>
    <w:p>
      <w:pPr>
        <w:spacing w:line="360" w:lineRule="auto"/>
        <w:ind w:left="479" w:leftChars="171" w:hanging="120" w:hangingChars="50"/>
        <w:rPr>
          <w:rFonts w:ascii="仿宋" w:hAnsi="仿宋" w:eastAsia="仿宋"/>
          <w:iCs/>
          <w:sz w:val="24"/>
          <w:szCs w:val="24"/>
        </w:rPr>
      </w:pPr>
      <w:r>
        <w:rPr>
          <w:rFonts w:ascii="仿宋" w:hAnsi="仿宋" w:eastAsia="仿宋"/>
          <w:iCs/>
          <w:sz w:val="24"/>
          <w:szCs w:val="24"/>
        </w:rPr>
        <w:t>（财库〔2015〕124号），采用竞争性磋商采购方式采购的政府购买服务项目（</w:t>
      </w:r>
      <w:r>
        <w:rPr>
          <w:rFonts w:hint="eastAsia" w:ascii="仿宋" w:hAnsi="仿宋" w:eastAsia="仿宋"/>
          <w:iCs/>
          <w:sz w:val="24"/>
          <w:szCs w:val="24"/>
        </w:rPr>
        <w:t>（含政府和</w:t>
      </w:r>
      <w:r>
        <w:rPr>
          <w:rFonts w:hint="eastAsia" w:ascii="仿宋" w:hAnsi="仿宋" w:eastAsia="仿宋"/>
          <w:sz w:val="24"/>
          <w:szCs w:val="24"/>
        </w:rPr>
        <w:t>社会资本合作项目）</w:t>
      </w:r>
      <w:r>
        <w:rPr>
          <w:rFonts w:ascii="仿宋" w:hAnsi="仿宋" w:eastAsia="仿宋"/>
          <w:sz w:val="24"/>
          <w:szCs w:val="24"/>
        </w:rPr>
        <w:t>，在</w:t>
      </w:r>
      <w:r>
        <w:rPr>
          <w:rFonts w:ascii="仿宋" w:hAnsi="仿宋" w:eastAsia="仿宋"/>
          <w:iCs/>
          <w:sz w:val="24"/>
          <w:szCs w:val="24"/>
        </w:rPr>
        <w:t>采购过程中符合要求的供应商只有2 家的，竞争性磋商采购活动可以继续进行。采购过程中符合要求的供应商只有1家的，采购人或者采购代理机构应当终止竞争性磋商采购活动，发布项目终止公告并说明原因，重新开展采购活动。</w:t>
      </w:r>
    </w:p>
    <w:p>
      <w:pPr>
        <w:pStyle w:val="22"/>
        <w:spacing w:line="360" w:lineRule="auto"/>
        <w:rPr>
          <w:rFonts w:ascii="仿宋" w:hAnsi="仿宋" w:eastAsia="仿宋" w:cstheme="minorBidi"/>
          <w:i w:val="0"/>
          <w:sz w:val="24"/>
          <w:szCs w:val="24"/>
        </w:rPr>
      </w:pPr>
      <w:r>
        <w:rPr>
          <w:rFonts w:hint="eastAsia" w:ascii="仿宋" w:hAnsi="仿宋" w:eastAsia="仿宋" w:cstheme="minorBidi"/>
          <w:i w:val="0"/>
          <w:sz w:val="24"/>
          <w:szCs w:val="24"/>
        </w:rPr>
        <w:t>根据《财政部关于印发&lt;政府采购竞争性磋商采购方式管理暂行办法&gt;的通知》（财库〔2014〕214号）第三条第四款的规定，市场竞争不充分的科研项目，以及需要扶持的科技成果转化项目，提交最后报价的供应商可以为2家，磋商小组将根据供应商最后得分由高到低的顺序推荐</w:t>
      </w:r>
      <w:r>
        <w:rPr>
          <w:rFonts w:hint="eastAsia" w:ascii="仿宋" w:hAnsi="仿宋" w:eastAsia="仿宋" w:cstheme="minorBidi"/>
          <w:i w:val="0"/>
          <w:sz w:val="24"/>
          <w:szCs w:val="24"/>
          <w:lang w:val="en-US" w:eastAsia="zh-CN"/>
        </w:rPr>
        <w:t>2</w:t>
      </w:r>
      <w:r>
        <w:rPr>
          <w:rFonts w:hint="eastAsia" w:ascii="仿宋" w:hAnsi="仿宋" w:eastAsia="仿宋" w:cstheme="minorBidi"/>
          <w:i w:val="0"/>
          <w:sz w:val="24"/>
          <w:szCs w:val="24"/>
        </w:rPr>
        <w:t>名及以上成交候选供应商。</w:t>
      </w:r>
    </w:p>
    <w:p>
      <w:pPr>
        <w:spacing w:line="360" w:lineRule="auto"/>
        <w:rPr>
          <w:rFonts w:hint="eastAsia" w:ascii="仿宋" w:hAnsi="仿宋" w:eastAsia="仿宋" w:cs="Times New Roman"/>
          <w:sz w:val="24"/>
          <w:szCs w:val="24"/>
          <w:lang w:eastAsia="zh-CN"/>
        </w:rPr>
      </w:pPr>
      <w:r>
        <w:rPr>
          <w:rFonts w:hint="eastAsia" w:ascii="仿宋" w:hAnsi="仿宋" w:eastAsia="仿宋" w:cs="Times New Roman"/>
          <w:sz w:val="24"/>
          <w:szCs w:val="24"/>
        </w:rPr>
        <w:t>24.8磋商回复时间。现场供应商应在规定时间内对磋商或最后报价等作出相应回复</w:t>
      </w:r>
      <w:r>
        <w:rPr>
          <w:rFonts w:hint="eastAsia" w:ascii="仿宋" w:hAnsi="仿宋" w:eastAsia="仿宋" w:cs="Times New Roman"/>
          <w:sz w:val="24"/>
          <w:szCs w:val="24"/>
          <w:lang w:eastAsia="zh-CN"/>
        </w:rPr>
        <w:t>。</w:t>
      </w:r>
    </w:p>
    <w:p>
      <w:pPr>
        <w:spacing w:line="360" w:lineRule="auto"/>
        <w:rPr>
          <w:rFonts w:ascii="仿宋" w:hAnsi="仿宋" w:eastAsia="仿宋" w:cs="Times New Roman"/>
          <w:sz w:val="24"/>
          <w:szCs w:val="24"/>
        </w:rPr>
      </w:pPr>
      <w:r>
        <w:rPr>
          <w:rFonts w:ascii="仿宋" w:hAnsi="仿宋" w:eastAsia="仿宋" w:cs="Times New Roman"/>
          <w:sz w:val="24"/>
          <w:szCs w:val="24"/>
        </w:rPr>
        <w:t>2</w:t>
      </w:r>
      <w:r>
        <w:rPr>
          <w:rFonts w:hint="eastAsia" w:ascii="仿宋" w:hAnsi="仿宋" w:eastAsia="仿宋" w:cs="Times New Roman"/>
          <w:sz w:val="24"/>
          <w:szCs w:val="24"/>
        </w:rPr>
        <w:t>4</w:t>
      </w:r>
      <w:r>
        <w:rPr>
          <w:rFonts w:ascii="仿宋" w:hAnsi="仿宋" w:eastAsia="仿宋" w:cs="Times New Roman"/>
          <w:sz w:val="24"/>
          <w:szCs w:val="24"/>
        </w:rPr>
        <w:t>.</w:t>
      </w:r>
      <w:r>
        <w:rPr>
          <w:rFonts w:hint="eastAsia" w:ascii="仿宋" w:hAnsi="仿宋" w:eastAsia="仿宋" w:cs="Times New Roman"/>
          <w:sz w:val="24"/>
          <w:szCs w:val="24"/>
        </w:rPr>
        <w:t>9</w:t>
      </w:r>
      <w:r>
        <w:rPr>
          <w:rFonts w:ascii="仿宋" w:hAnsi="仿宋" w:eastAsia="仿宋" w:cs="Times New Roman"/>
          <w:sz w:val="24"/>
          <w:szCs w:val="24"/>
        </w:rPr>
        <w:t xml:space="preserve"> 集中采购机构对磋商过程和重要磋商内容通过“</w:t>
      </w:r>
      <w:r>
        <w:rPr>
          <w:rFonts w:hint="eastAsia" w:ascii="仿宋" w:hAnsi="仿宋" w:eastAsia="仿宋"/>
          <w:sz w:val="24"/>
          <w:szCs w:val="24"/>
          <w:lang w:eastAsia="zh-CN"/>
        </w:rPr>
        <w:t>随县</w:t>
      </w:r>
      <w:r>
        <w:rPr>
          <w:rFonts w:ascii="仿宋" w:hAnsi="仿宋" w:eastAsia="仿宋"/>
          <w:sz w:val="24"/>
          <w:szCs w:val="24"/>
        </w:rPr>
        <w:t>政府采购电子</w:t>
      </w:r>
      <w:r>
        <w:rPr>
          <w:rFonts w:hint="eastAsia" w:ascii="仿宋" w:hAnsi="仿宋" w:eastAsia="仿宋"/>
          <w:sz w:val="24"/>
          <w:szCs w:val="24"/>
        </w:rPr>
        <w:t>交</w:t>
      </w:r>
      <w:r>
        <w:rPr>
          <w:rFonts w:ascii="仿宋" w:hAnsi="仿宋" w:eastAsia="仿宋"/>
          <w:sz w:val="24"/>
          <w:szCs w:val="24"/>
        </w:rPr>
        <w:t>易平台</w:t>
      </w:r>
      <w:r>
        <w:rPr>
          <w:rFonts w:ascii="仿宋" w:hAnsi="仿宋" w:eastAsia="仿宋" w:cs="Times New Roman"/>
          <w:sz w:val="24"/>
          <w:szCs w:val="24"/>
        </w:rPr>
        <w:t>”进</w:t>
      </w: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行记录。</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24.10</w:t>
      </w:r>
      <w:r>
        <w:rPr>
          <w:rFonts w:ascii="仿宋" w:hAnsi="仿宋" w:eastAsia="仿宋" w:cs="Times New Roman"/>
          <w:sz w:val="24"/>
          <w:szCs w:val="24"/>
        </w:rPr>
        <w:t>保密。</w:t>
      </w:r>
    </w:p>
    <w:p>
      <w:pPr>
        <w:spacing w:line="334" w:lineRule="auto"/>
        <w:ind w:left="479" w:leftChars="228"/>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凡是属于审查、澄清、评价和比较的有关资料以及授标意向等，采购人、集中采购机构、监管机构、磋商小组及有关工作人员均不得向供应商或其它无关的人员透露。</w:t>
      </w:r>
    </w:p>
    <w:p>
      <w:pPr>
        <w:spacing w:line="440" w:lineRule="exact"/>
        <w:ind w:right="-88" w:rightChars="-42" w:firstLine="480" w:firstLineChars="200"/>
        <w:rPr>
          <w:rFonts w:ascii="仿宋" w:hAnsi="仿宋" w:eastAsia="仿宋" w:cs="Times New Roman"/>
          <w:sz w:val="24"/>
          <w:szCs w:val="24"/>
        </w:rPr>
      </w:pPr>
      <w:r>
        <w:rPr>
          <w:rFonts w:hint="eastAsia" w:ascii="仿宋" w:hAnsi="仿宋" w:eastAsia="仿宋" w:cs="Times New Roman"/>
          <w:sz w:val="24"/>
          <w:szCs w:val="24"/>
        </w:rPr>
        <w:t>2）参与磋商活动的各方应对竞争性磋商文件和响应文件中的商业和技术等秘密保密，</w:t>
      </w:r>
    </w:p>
    <w:p>
      <w:pPr>
        <w:pStyle w:val="159"/>
        <w:spacing w:line="440" w:lineRule="exact"/>
        <w:ind w:right="-88" w:rightChars="-42" w:firstLine="480"/>
        <w:outlineLvl w:val="1"/>
        <w:rPr>
          <w:rFonts w:ascii="仿宋" w:hAnsi="仿宋" w:eastAsia="仿宋"/>
          <w:b/>
          <w:sz w:val="24"/>
          <w:szCs w:val="24"/>
        </w:rPr>
      </w:pPr>
      <w:bookmarkStart w:id="44" w:name="_Toc20286"/>
      <w:r>
        <w:rPr>
          <w:rFonts w:hint="eastAsia" w:ascii="仿宋" w:hAnsi="仿宋" w:eastAsia="仿宋"/>
          <w:sz w:val="24"/>
          <w:szCs w:val="24"/>
        </w:rPr>
        <w:t>违者应对此造成的后果承担法律责任。</w:t>
      </w:r>
      <w:bookmarkEnd w:id="44"/>
    </w:p>
    <w:p>
      <w:pPr>
        <w:pStyle w:val="159"/>
        <w:numPr>
          <w:ilvl w:val="1"/>
          <w:numId w:val="8"/>
        </w:numPr>
        <w:spacing w:line="440" w:lineRule="exact"/>
        <w:ind w:right="-88" w:rightChars="-42" w:firstLineChars="0"/>
        <w:outlineLvl w:val="1"/>
        <w:rPr>
          <w:rFonts w:ascii="仿宋" w:hAnsi="仿宋" w:eastAsia="仿宋"/>
          <w:b/>
          <w:sz w:val="24"/>
          <w:szCs w:val="24"/>
        </w:rPr>
      </w:pPr>
      <w:bookmarkStart w:id="45" w:name="_Toc23029"/>
      <w:r>
        <w:rPr>
          <w:rFonts w:ascii="仿宋" w:hAnsi="仿宋" w:eastAsia="仿宋"/>
          <w:b/>
          <w:sz w:val="24"/>
          <w:szCs w:val="24"/>
        </w:rPr>
        <w:t>、</w:t>
      </w:r>
      <w:r>
        <w:rPr>
          <w:rFonts w:ascii="仿宋" w:hAnsi="仿宋" w:eastAsia="仿宋"/>
          <w:b/>
          <w:sz w:val="28"/>
          <w:szCs w:val="28"/>
        </w:rPr>
        <w:t>成交与签订合同</w:t>
      </w:r>
      <w:bookmarkEnd w:id="45"/>
    </w:p>
    <w:p>
      <w:pPr>
        <w:spacing w:line="334" w:lineRule="auto"/>
        <w:rPr>
          <w:rFonts w:ascii="仿宋" w:hAnsi="仿宋" w:eastAsia="仿宋" w:cs="Times New Roman"/>
          <w:b/>
          <w:sz w:val="24"/>
          <w:szCs w:val="24"/>
        </w:rPr>
      </w:pPr>
      <w:r>
        <w:rPr>
          <w:rFonts w:ascii="仿宋" w:hAnsi="仿宋" w:eastAsia="仿宋" w:cs="Times New Roman"/>
          <w:b/>
          <w:sz w:val="24"/>
          <w:szCs w:val="24"/>
        </w:rPr>
        <w:t>2</w:t>
      </w:r>
      <w:r>
        <w:rPr>
          <w:rFonts w:hint="eastAsia" w:ascii="仿宋" w:hAnsi="仿宋" w:eastAsia="仿宋" w:cs="Times New Roman"/>
          <w:b/>
          <w:sz w:val="24"/>
          <w:szCs w:val="24"/>
        </w:rPr>
        <w:t>5</w:t>
      </w:r>
      <w:r>
        <w:rPr>
          <w:rFonts w:ascii="仿宋" w:hAnsi="仿宋" w:eastAsia="仿宋" w:cs="Times New Roman"/>
          <w:b/>
          <w:sz w:val="24"/>
          <w:szCs w:val="24"/>
        </w:rPr>
        <w:t>、确定成交供应商</w:t>
      </w:r>
    </w:p>
    <w:p>
      <w:pPr>
        <w:spacing w:line="334" w:lineRule="auto"/>
        <w:ind w:left="360" w:hanging="360" w:hangingChars="150"/>
        <w:rPr>
          <w:rFonts w:ascii="仿宋" w:hAnsi="仿宋" w:eastAsia="仿宋" w:cs="Times New Roman"/>
          <w:sz w:val="24"/>
          <w:szCs w:val="24"/>
        </w:rPr>
      </w:pPr>
      <w:r>
        <w:rPr>
          <w:rFonts w:hint="eastAsia" w:ascii="仿宋" w:hAnsi="仿宋" w:eastAsia="仿宋" w:cs="Times New Roman"/>
          <w:sz w:val="24"/>
          <w:szCs w:val="24"/>
        </w:rPr>
        <w:t>25.1</w:t>
      </w:r>
      <w:r>
        <w:rPr>
          <w:rFonts w:ascii="仿宋" w:hAnsi="仿宋" w:eastAsia="仿宋" w:cs="Times New Roman"/>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授权磋商小组直接确定成交供应商。采购人逾期未确定成交供应商且不提出异议的，视为确定评审报告提出的排序第一的供应商为成交供应商。成交供应商确定方式见</w:t>
      </w:r>
      <w:r>
        <w:rPr>
          <w:rFonts w:ascii="仿宋" w:hAnsi="仿宋" w:eastAsia="仿宋" w:cs="Times New Roman"/>
          <w:b/>
          <w:sz w:val="24"/>
          <w:szCs w:val="24"/>
        </w:rPr>
        <w:t>《供应商须知前附表》</w:t>
      </w:r>
      <w:r>
        <w:rPr>
          <w:rFonts w:ascii="仿宋" w:hAnsi="仿宋" w:eastAsia="仿宋" w:cs="Times New Roman"/>
          <w:sz w:val="24"/>
          <w:szCs w:val="24"/>
        </w:rPr>
        <w:t>。</w:t>
      </w:r>
    </w:p>
    <w:p>
      <w:pPr>
        <w:pStyle w:val="22"/>
        <w:spacing w:line="334" w:lineRule="auto"/>
        <w:ind w:left="240" w:hanging="240" w:hangingChars="100"/>
        <w:rPr>
          <w:rFonts w:ascii="仿宋" w:hAnsi="仿宋" w:eastAsia="仿宋"/>
          <w:i w:val="0"/>
          <w:iCs w:val="0"/>
          <w:sz w:val="24"/>
          <w:szCs w:val="24"/>
        </w:rPr>
      </w:pPr>
      <w:r>
        <w:rPr>
          <w:rFonts w:ascii="仿宋" w:hAnsi="仿宋" w:eastAsia="仿宋"/>
          <w:i w:val="0"/>
          <w:iCs w:val="0"/>
          <w:sz w:val="24"/>
          <w:szCs w:val="24"/>
        </w:rPr>
        <w:t>2</w:t>
      </w:r>
      <w:r>
        <w:rPr>
          <w:rFonts w:hint="eastAsia" w:ascii="仿宋" w:hAnsi="仿宋" w:eastAsia="仿宋"/>
          <w:i w:val="0"/>
          <w:iCs w:val="0"/>
          <w:sz w:val="24"/>
          <w:szCs w:val="24"/>
        </w:rPr>
        <w:t>5</w:t>
      </w:r>
      <w:r>
        <w:rPr>
          <w:rFonts w:ascii="仿宋" w:hAnsi="仿宋" w:eastAsia="仿宋"/>
          <w:i w:val="0"/>
          <w:iCs w:val="0"/>
          <w:sz w:val="24"/>
          <w:szCs w:val="24"/>
        </w:rPr>
        <w:t>.2 成交供应商确定后，集中采购机构在政府采购监管部门指定的媒体上发布成交公告</w:t>
      </w:r>
      <w:r>
        <w:rPr>
          <w:rFonts w:hint="eastAsia" w:ascii="仿宋" w:hAnsi="仿宋" w:eastAsia="仿宋"/>
          <w:i w:val="0"/>
          <w:iCs w:val="0"/>
          <w:sz w:val="24"/>
          <w:szCs w:val="24"/>
        </w:rPr>
        <w:t>见</w:t>
      </w:r>
      <w:r>
        <w:rPr>
          <w:rFonts w:ascii="仿宋" w:hAnsi="仿宋" w:eastAsia="仿宋"/>
          <w:b/>
          <w:i w:val="0"/>
          <w:sz w:val="24"/>
          <w:szCs w:val="24"/>
        </w:rPr>
        <w:t>《供应商须知前附表》</w:t>
      </w:r>
      <w:r>
        <w:rPr>
          <w:rFonts w:ascii="仿宋" w:hAnsi="仿宋" w:eastAsia="仿宋"/>
          <w:i w:val="0"/>
          <w:iCs w:val="0"/>
          <w:sz w:val="24"/>
          <w:szCs w:val="24"/>
        </w:rPr>
        <w:t>，同时向成交供应商和采购人发出《成交通知书》。《成交通知书》是政府采购合同的组成部分,对成交供应商和采购人具有同等法律效力。</w:t>
      </w:r>
      <w:r>
        <w:rPr>
          <w:rFonts w:hint="eastAsia" w:ascii="仿宋" w:hAnsi="仿宋" w:eastAsia="仿宋"/>
          <w:i w:val="0"/>
          <w:sz w:val="24"/>
          <w:szCs w:val="24"/>
        </w:rPr>
        <w:t>供应商应在</w:t>
      </w:r>
      <w:r>
        <w:rPr>
          <w:rFonts w:hint="eastAsia" w:ascii="仿宋" w:hAnsi="仿宋" w:eastAsia="仿宋"/>
          <w:i w:val="0"/>
          <w:sz w:val="24"/>
          <w:szCs w:val="24"/>
          <w:lang w:eastAsia="zh-CN"/>
        </w:rPr>
        <w:t>随县</w:t>
      </w:r>
      <w:r>
        <w:rPr>
          <w:rFonts w:hint="eastAsia" w:ascii="仿宋" w:hAnsi="仿宋" w:eastAsia="仿宋"/>
          <w:i w:val="0"/>
          <w:sz w:val="24"/>
          <w:szCs w:val="24"/>
        </w:rPr>
        <w:t>政府电子采购平台</w:t>
      </w:r>
      <w:r>
        <w:rPr>
          <w:rFonts w:hint="eastAsia" w:ascii="仿宋" w:hAnsi="仿宋" w:eastAsia="仿宋" w:cs="仿宋"/>
          <w:i w:val="0"/>
          <w:spacing w:val="-3"/>
          <w:sz w:val="24"/>
        </w:rPr>
        <w:t>下载直接打印</w:t>
      </w:r>
      <w:r>
        <w:rPr>
          <w:rFonts w:hint="eastAsia" w:ascii="仿宋" w:hAnsi="仿宋" w:eastAsia="仿宋"/>
          <w:i w:val="0"/>
          <w:sz w:val="24"/>
          <w:szCs w:val="24"/>
        </w:rPr>
        <w:t>。</w:t>
      </w:r>
    </w:p>
    <w:p>
      <w:pPr>
        <w:spacing w:line="334" w:lineRule="auto"/>
        <w:rPr>
          <w:rFonts w:ascii="仿宋" w:hAnsi="仿宋" w:eastAsia="仿宋" w:cs="Times New Roman"/>
          <w:sz w:val="24"/>
          <w:szCs w:val="24"/>
        </w:rPr>
      </w:pPr>
      <w:r>
        <w:rPr>
          <w:rFonts w:ascii="仿宋" w:hAnsi="仿宋" w:eastAsia="仿宋" w:cs="Times New Roman"/>
          <w:sz w:val="24"/>
          <w:szCs w:val="24"/>
        </w:rPr>
        <w:t>2</w:t>
      </w:r>
      <w:r>
        <w:rPr>
          <w:rFonts w:hint="eastAsia" w:ascii="仿宋" w:hAnsi="仿宋" w:eastAsia="仿宋" w:cs="Times New Roman"/>
          <w:sz w:val="24"/>
          <w:szCs w:val="24"/>
        </w:rPr>
        <w:t>5</w:t>
      </w:r>
      <w:r>
        <w:rPr>
          <w:rFonts w:ascii="仿宋" w:hAnsi="仿宋" w:eastAsia="仿宋" w:cs="Times New Roman"/>
          <w:sz w:val="24"/>
          <w:szCs w:val="24"/>
        </w:rPr>
        <w:t xml:space="preserve">.3 成交通知书发出后，采购人不得违法改变中标结果，成交供应商无正当理由不得放 </w:t>
      </w:r>
    </w:p>
    <w:p>
      <w:pPr>
        <w:spacing w:line="334" w:lineRule="auto"/>
        <w:ind w:firstLine="360" w:firstLineChars="150"/>
        <w:rPr>
          <w:rFonts w:ascii="仿宋" w:hAnsi="仿宋" w:eastAsia="仿宋" w:cs="Times New Roman"/>
          <w:sz w:val="24"/>
          <w:szCs w:val="24"/>
        </w:rPr>
      </w:pPr>
      <w:r>
        <w:rPr>
          <w:rFonts w:ascii="仿宋" w:hAnsi="仿宋" w:eastAsia="仿宋" w:cs="Times New Roman"/>
          <w:sz w:val="24"/>
          <w:szCs w:val="24"/>
        </w:rPr>
        <w:t>弃成交资格。</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25.4</w:t>
      </w:r>
      <w:r>
        <w:rPr>
          <w:rFonts w:ascii="仿宋" w:hAnsi="仿宋" w:eastAsia="仿宋" w:cs="Times New Roman"/>
          <w:sz w:val="24"/>
          <w:szCs w:val="24"/>
        </w:rPr>
        <w:t>除其他法律规定情形外，采购人需把合同授予被确定为实质上响应磋商文件要求且排名第一的供应商。</w:t>
      </w:r>
    </w:p>
    <w:p>
      <w:pPr>
        <w:spacing w:line="334" w:lineRule="auto"/>
        <w:rPr>
          <w:rFonts w:ascii="仿宋" w:hAnsi="仿宋" w:eastAsia="仿宋" w:cs="Times New Roman"/>
          <w:b/>
          <w:sz w:val="24"/>
          <w:szCs w:val="24"/>
        </w:rPr>
      </w:pPr>
      <w:r>
        <w:rPr>
          <w:rFonts w:hint="eastAsia" w:ascii="仿宋" w:hAnsi="仿宋" w:eastAsia="仿宋" w:cs="Times New Roman"/>
          <w:b/>
          <w:sz w:val="24"/>
          <w:szCs w:val="24"/>
        </w:rPr>
        <w:t>26</w:t>
      </w:r>
      <w:r>
        <w:rPr>
          <w:rFonts w:ascii="仿宋" w:hAnsi="仿宋" w:eastAsia="仿宋" w:cs="Times New Roman"/>
          <w:b/>
          <w:sz w:val="24"/>
          <w:szCs w:val="24"/>
        </w:rPr>
        <w:t>、签订合同</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26</w:t>
      </w:r>
      <w:r>
        <w:rPr>
          <w:rFonts w:ascii="仿宋" w:hAnsi="仿宋" w:eastAsia="仿宋" w:cs="Times New Roman"/>
          <w:sz w:val="24"/>
          <w:szCs w:val="24"/>
        </w:rPr>
        <w:t>.1 采购人与成交供应商应当在成交通知书发出之日起</w:t>
      </w:r>
      <w:r>
        <w:rPr>
          <w:rFonts w:hint="eastAsia" w:ascii="仿宋" w:hAnsi="仿宋" w:eastAsia="仿宋" w:cs="Times New Roman"/>
          <w:sz w:val="24"/>
          <w:szCs w:val="24"/>
        </w:rPr>
        <w:t>1</w:t>
      </w:r>
      <w:r>
        <w:rPr>
          <w:rFonts w:ascii="仿宋" w:hAnsi="仿宋" w:eastAsia="仿宋" w:cs="Times New Roman"/>
          <w:sz w:val="24"/>
          <w:szCs w:val="24"/>
        </w:rPr>
        <w:t>0日内，按照采购文件确定的合</w:t>
      </w:r>
    </w:p>
    <w:p>
      <w:pPr>
        <w:spacing w:line="334" w:lineRule="auto"/>
        <w:ind w:left="359" w:leftChars="171"/>
        <w:rPr>
          <w:rFonts w:ascii="仿宋" w:hAnsi="仿宋" w:eastAsia="仿宋" w:cs="Times New Roman"/>
          <w:sz w:val="24"/>
          <w:szCs w:val="24"/>
        </w:rPr>
      </w:pPr>
      <w:r>
        <w:rPr>
          <w:rFonts w:ascii="仿宋" w:hAnsi="仿宋" w:eastAsia="仿宋" w:cs="Times New Roman"/>
          <w:sz w:val="24"/>
          <w:szCs w:val="24"/>
        </w:rPr>
        <w:t>同文本以及采购标的、规格型号、采购金额、采购数量、技术和服务要求等事项签订政府采购合同。</w:t>
      </w:r>
    </w:p>
    <w:p>
      <w:pPr>
        <w:spacing w:line="334" w:lineRule="auto"/>
        <w:ind w:left="480" w:hanging="480" w:hangingChars="200"/>
        <w:rPr>
          <w:rFonts w:ascii="仿宋" w:hAnsi="仿宋" w:eastAsia="仿宋" w:cs="Times New Roman"/>
          <w:sz w:val="24"/>
          <w:szCs w:val="24"/>
        </w:rPr>
      </w:pPr>
      <w:r>
        <w:rPr>
          <w:rFonts w:hint="eastAsia" w:ascii="仿宋" w:hAnsi="仿宋" w:eastAsia="仿宋" w:cs="Times New Roman"/>
          <w:sz w:val="24"/>
          <w:szCs w:val="24"/>
        </w:rPr>
        <w:t>26.2</w:t>
      </w:r>
      <w:r>
        <w:rPr>
          <w:rFonts w:ascii="仿宋" w:hAnsi="仿宋" w:eastAsia="仿宋" w:cs="Times New Roman"/>
          <w:sz w:val="24"/>
          <w:szCs w:val="24"/>
        </w:rPr>
        <w:t xml:space="preserve">采购人不得向成交供应商提出超出磋商文件以外的任何要求作为签订合同的条件，不得与成交供应商订立背离磋商文件确定的合同文本以及采购标的、规格型号、采购金额、采购数量、技术和服务要求等实质性内容的协议。 </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26.3</w:t>
      </w:r>
      <w:r>
        <w:rPr>
          <w:rFonts w:ascii="仿宋" w:hAnsi="仿宋" w:eastAsia="仿宋" w:cs="Times New Roman"/>
          <w:sz w:val="24"/>
          <w:szCs w:val="24"/>
        </w:rPr>
        <w:t>采购人应当自政府采购合同签订之日起2个工作日内，将政府采购合同在省级以上</w:t>
      </w:r>
    </w:p>
    <w:p>
      <w:pPr>
        <w:spacing w:line="334" w:lineRule="auto"/>
        <w:ind w:firstLine="360" w:firstLineChars="150"/>
        <w:rPr>
          <w:rFonts w:ascii="仿宋" w:hAnsi="仿宋" w:eastAsia="仿宋" w:cs="Times New Roman"/>
          <w:sz w:val="24"/>
          <w:szCs w:val="24"/>
        </w:rPr>
      </w:pPr>
      <w:r>
        <w:rPr>
          <w:rFonts w:ascii="仿宋" w:hAnsi="仿宋" w:eastAsia="仿宋" w:cs="Times New Roman"/>
          <w:sz w:val="24"/>
          <w:szCs w:val="24"/>
        </w:rPr>
        <w:t>人民政府指定的媒体上公告，政府采购合同中涉及国家秘密、商业秘密的内容除外。</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26.4</w:t>
      </w:r>
      <w:r>
        <w:rPr>
          <w:rFonts w:ascii="仿宋" w:hAnsi="仿宋" w:eastAsia="仿宋" w:cs="Times New Roman"/>
          <w:sz w:val="24"/>
          <w:szCs w:val="24"/>
        </w:rPr>
        <w:t>签订政府采购合同后7个工作日内，采购人应将政府采购合同副本报同级政府采购</w:t>
      </w:r>
    </w:p>
    <w:p>
      <w:pPr>
        <w:spacing w:line="334" w:lineRule="auto"/>
        <w:ind w:firstLine="360" w:firstLineChars="150"/>
        <w:rPr>
          <w:rFonts w:ascii="仿宋" w:hAnsi="仿宋" w:eastAsia="仿宋" w:cs="Times New Roman"/>
          <w:sz w:val="24"/>
          <w:szCs w:val="24"/>
        </w:rPr>
      </w:pPr>
      <w:r>
        <w:rPr>
          <w:rFonts w:ascii="仿宋" w:hAnsi="仿宋" w:eastAsia="仿宋" w:cs="Times New Roman"/>
          <w:sz w:val="24"/>
          <w:szCs w:val="24"/>
        </w:rPr>
        <w:t>监管部门备案。</w:t>
      </w:r>
    </w:p>
    <w:p>
      <w:pPr>
        <w:keepNext w:val="0"/>
        <w:keepLines w:val="0"/>
        <w:pageBreakBefore w:val="0"/>
        <w:widowControl w:val="0"/>
        <w:kinsoku/>
        <w:wordWrap/>
        <w:overflowPunct/>
        <w:topLinePunct w:val="0"/>
        <w:autoSpaceDE/>
        <w:autoSpaceDN/>
        <w:bidi w:val="0"/>
        <w:adjustRightInd/>
        <w:snapToGrid/>
        <w:spacing w:line="334" w:lineRule="auto"/>
        <w:ind w:left="480" w:hanging="480" w:hangingChars="200"/>
        <w:textAlignment w:val="auto"/>
        <w:rPr>
          <w:rFonts w:hint="eastAsia" w:ascii="仿宋" w:hAnsi="仿宋" w:eastAsia="仿宋" w:cs="Times New Roman"/>
          <w:sz w:val="24"/>
          <w:szCs w:val="24"/>
        </w:rPr>
      </w:pPr>
      <w:r>
        <w:rPr>
          <w:rFonts w:hint="eastAsia" w:ascii="仿宋" w:hAnsi="仿宋" w:eastAsia="仿宋" w:cs="Times New Roman"/>
          <w:sz w:val="24"/>
          <w:szCs w:val="24"/>
        </w:rPr>
        <w:t>26.5成交供应商拒绝与采购人签订合同的，采购人可以按照评审报告推荐的成交候选人</w:t>
      </w:r>
    </w:p>
    <w:p>
      <w:pPr>
        <w:keepNext w:val="0"/>
        <w:keepLines w:val="0"/>
        <w:pageBreakBefore w:val="0"/>
        <w:widowControl w:val="0"/>
        <w:kinsoku/>
        <w:wordWrap/>
        <w:overflowPunct/>
        <w:topLinePunct w:val="0"/>
        <w:autoSpaceDE/>
        <w:autoSpaceDN/>
        <w:bidi w:val="0"/>
        <w:adjustRightInd/>
        <w:snapToGrid/>
        <w:spacing w:line="334" w:lineRule="auto"/>
        <w:ind w:left="479" w:leftChars="228" w:firstLine="0" w:firstLineChars="0"/>
        <w:textAlignment w:val="auto"/>
        <w:rPr>
          <w:rFonts w:hint="eastAsia" w:ascii="仿宋" w:hAnsi="仿宋" w:eastAsia="仿宋" w:cs="Times New Roman"/>
          <w:sz w:val="24"/>
          <w:szCs w:val="24"/>
        </w:rPr>
      </w:pPr>
      <w:r>
        <w:rPr>
          <w:rFonts w:hint="eastAsia" w:ascii="仿宋" w:hAnsi="仿宋" w:eastAsia="仿宋" w:cs="Times New Roman"/>
          <w:sz w:val="24"/>
          <w:szCs w:val="24"/>
        </w:rPr>
        <w:t>名单排序，确定下一候选人为成交供应商，也可以重新开展政府采购活动，拒绝签订</w:t>
      </w:r>
      <w:r>
        <w:rPr>
          <w:rFonts w:hint="eastAsia" w:ascii="仿宋" w:hAnsi="仿宋" w:eastAsia="仿宋" w:cs="Times New Roman"/>
          <w:sz w:val="24"/>
          <w:szCs w:val="24"/>
          <w:lang w:eastAsia="zh-CN"/>
        </w:rPr>
        <w:t>政府</w:t>
      </w:r>
      <w:r>
        <w:rPr>
          <w:rFonts w:hint="eastAsia" w:ascii="仿宋" w:hAnsi="仿宋" w:eastAsia="仿宋" w:cs="Times New Roman"/>
          <w:sz w:val="24"/>
          <w:szCs w:val="24"/>
        </w:rPr>
        <w:t>采购合同的成交供应商不得参加对该项目重新开展的采购活动。</w:t>
      </w:r>
    </w:p>
    <w:p>
      <w:pPr>
        <w:pStyle w:val="159"/>
        <w:numPr>
          <w:ilvl w:val="1"/>
          <w:numId w:val="8"/>
        </w:numPr>
        <w:spacing w:line="440" w:lineRule="exact"/>
        <w:ind w:right="-88" w:rightChars="-42" w:firstLineChars="0"/>
        <w:outlineLvl w:val="1"/>
        <w:rPr>
          <w:rFonts w:ascii="仿宋" w:hAnsi="仿宋" w:eastAsia="仿宋"/>
          <w:b/>
          <w:sz w:val="24"/>
          <w:szCs w:val="24"/>
        </w:rPr>
      </w:pPr>
      <w:bookmarkStart w:id="46" w:name="_Toc11727"/>
      <w:r>
        <w:rPr>
          <w:rFonts w:ascii="仿宋" w:hAnsi="仿宋" w:eastAsia="仿宋"/>
          <w:b/>
          <w:sz w:val="24"/>
          <w:szCs w:val="24"/>
        </w:rPr>
        <w:t>、</w:t>
      </w:r>
      <w:r>
        <w:rPr>
          <w:rFonts w:ascii="仿宋" w:hAnsi="仿宋" w:eastAsia="仿宋"/>
          <w:b/>
          <w:sz w:val="28"/>
          <w:szCs w:val="28"/>
        </w:rPr>
        <w:t>质疑</w:t>
      </w:r>
      <w:bookmarkEnd w:id="46"/>
    </w:p>
    <w:p>
      <w:pPr>
        <w:spacing w:line="334" w:lineRule="auto"/>
        <w:rPr>
          <w:rFonts w:ascii="仿宋" w:hAnsi="仿宋" w:eastAsia="仿宋" w:cs="Times New Roman"/>
          <w:b/>
          <w:sz w:val="24"/>
          <w:szCs w:val="24"/>
        </w:rPr>
      </w:pPr>
      <w:r>
        <w:rPr>
          <w:rFonts w:hint="eastAsia" w:ascii="仿宋" w:hAnsi="仿宋" w:eastAsia="仿宋" w:cs="Times New Roman"/>
          <w:b/>
          <w:sz w:val="24"/>
          <w:szCs w:val="24"/>
        </w:rPr>
        <w:t>27</w:t>
      </w:r>
      <w:r>
        <w:rPr>
          <w:rFonts w:ascii="仿宋" w:hAnsi="仿宋" w:eastAsia="仿宋" w:cs="Times New Roman"/>
          <w:b/>
          <w:sz w:val="24"/>
          <w:szCs w:val="24"/>
        </w:rPr>
        <w:t>、</w:t>
      </w:r>
      <w:r>
        <w:rPr>
          <w:rFonts w:hint="eastAsia" w:ascii="仿宋" w:hAnsi="仿宋" w:eastAsia="仿宋" w:cs="Times New Roman"/>
          <w:b/>
          <w:sz w:val="24"/>
          <w:szCs w:val="24"/>
        </w:rPr>
        <w:t>质疑和回复，见</w:t>
      </w:r>
      <w:r>
        <w:rPr>
          <w:rFonts w:hint="eastAsia" w:ascii="仿宋" w:hAnsi="仿宋" w:eastAsia="仿宋" w:cs="Times New Roman"/>
          <w:b/>
          <w:bCs/>
          <w:sz w:val="24"/>
          <w:szCs w:val="24"/>
        </w:rPr>
        <w:t>《供应商须知前附表》。</w:t>
      </w:r>
    </w:p>
    <w:p>
      <w:pPr>
        <w:spacing w:line="334" w:lineRule="auto"/>
        <w:rPr>
          <w:rFonts w:ascii="仿宋" w:hAnsi="仿宋" w:eastAsia="仿宋" w:cs="Times New Roman"/>
          <w:b/>
          <w:sz w:val="24"/>
          <w:szCs w:val="24"/>
        </w:rPr>
      </w:pPr>
      <w:r>
        <w:rPr>
          <w:rFonts w:hint="eastAsia" w:ascii="仿宋" w:hAnsi="仿宋" w:eastAsia="仿宋" w:cs="Times New Roman"/>
          <w:b/>
          <w:sz w:val="24"/>
          <w:szCs w:val="24"/>
        </w:rPr>
        <w:t>28</w:t>
      </w:r>
      <w:r>
        <w:rPr>
          <w:rFonts w:ascii="仿宋" w:hAnsi="仿宋" w:eastAsia="仿宋" w:cs="Times New Roman"/>
          <w:b/>
          <w:sz w:val="24"/>
          <w:szCs w:val="24"/>
        </w:rPr>
        <w:t>、前条所指供应商应知其权益受到损害之日是指：</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28</w:t>
      </w:r>
      <w:r>
        <w:rPr>
          <w:rFonts w:ascii="仿宋" w:hAnsi="仿宋" w:eastAsia="仿宋" w:cs="Times New Roman"/>
          <w:sz w:val="24"/>
          <w:szCs w:val="24"/>
        </w:rPr>
        <w:t>.1 对可以质疑的磋商文件提出质疑的，为收到磋商文件之日或者竞争性磋商公告期限</w:t>
      </w:r>
    </w:p>
    <w:p>
      <w:pPr>
        <w:spacing w:line="334" w:lineRule="auto"/>
        <w:ind w:firstLine="240" w:firstLineChars="100"/>
        <w:rPr>
          <w:rFonts w:ascii="仿宋" w:hAnsi="仿宋" w:eastAsia="仿宋" w:cs="Times New Roman"/>
          <w:sz w:val="24"/>
          <w:szCs w:val="24"/>
        </w:rPr>
      </w:pPr>
      <w:r>
        <w:rPr>
          <w:rFonts w:ascii="仿宋" w:hAnsi="仿宋" w:eastAsia="仿宋" w:cs="Times New Roman"/>
          <w:sz w:val="24"/>
          <w:szCs w:val="24"/>
        </w:rPr>
        <w:t xml:space="preserve"> 届满之日； </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28</w:t>
      </w:r>
      <w:r>
        <w:rPr>
          <w:rFonts w:ascii="仿宋" w:hAnsi="仿宋" w:eastAsia="仿宋" w:cs="Times New Roman"/>
          <w:sz w:val="24"/>
          <w:szCs w:val="24"/>
        </w:rPr>
        <w:t xml:space="preserve">.2 对采购过程提出质疑的，为各采购程序环节结束之日； </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28</w:t>
      </w:r>
      <w:r>
        <w:rPr>
          <w:rFonts w:ascii="仿宋" w:hAnsi="仿宋" w:eastAsia="仿宋" w:cs="Times New Roman"/>
          <w:sz w:val="24"/>
          <w:szCs w:val="24"/>
        </w:rPr>
        <w:t>.3 对成交结果提出质疑的，为成交公告期限届满之日。</w:t>
      </w:r>
    </w:p>
    <w:p>
      <w:pPr>
        <w:spacing w:line="334" w:lineRule="auto"/>
        <w:rPr>
          <w:rFonts w:ascii="仿宋" w:hAnsi="仿宋" w:eastAsia="仿宋" w:cs="Times New Roman"/>
          <w:b/>
          <w:sz w:val="24"/>
          <w:szCs w:val="24"/>
        </w:rPr>
      </w:pPr>
      <w:r>
        <w:rPr>
          <w:rFonts w:hint="eastAsia" w:ascii="仿宋" w:hAnsi="仿宋" w:eastAsia="仿宋" w:cs="Times New Roman"/>
          <w:b/>
          <w:sz w:val="24"/>
          <w:szCs w:val="24"/>
        </w:rPr>
        <w:t>29</w:t>
      </w:r>
      <w:r>
        <w:rPr>
          <w:rFonts w:ascii="仿宋" w:hAnsi="仿宋" w:eastAsia="仿宋" w:cs="Times New Roman"/>
          <w:b/>
          <w:sz w:val="24"/>
          <w:szCs w:val="24"/>
        </w:rPr>
        <w:t>、质疑</w:t>
      </w:r>
      <w:r>
        <w:rPr>
          <w:rFonts w:hint="eastAsia" w:ascii="仿宋" w:hAnsi="仿宋" w:eastAsia="仿宋" w:cs="Times New Roman"/>
          <w:b/>
          <w:sz w:val="24"/>
          <w:szCs w:val="24"/>
        </w:rPr>
        <w:t>函的</w:t>
      </w:r>
      <w:r>
        <w:rPr>
          <w:rFonts w:ascii="仿宋" w:hAnsi="仿宋" w:eastAsia="仿宋" w:cs="Times New Roman"/>
          <w:b/>
          <w:sz w:val="24"/>
          <w:szCs w:val="24"/>
        </w:rPr>
        <w:t>主要内容：</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29.1</w:t>
      </w:r>
      <w:r>
        <w:rPr>
          <w:rFonts w:ascii="仿宋" w:hAnsi="仿宋" w:eastAsia="仿宋" w:cs="Times New Roman"/>
          <w:sz w:val="24"/>
          <w:szCs w:val="24"/>
        </w:rPr>
        <w:t xml:space="preserve"> 质疑人的名称、地址、联系人及联系电话等；</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29</w:t>
      </w:r>
      <w:r>
        <w:rPr>
          <w:rFonts w:ascii="仿宋" w:hAnsi="仿宋" w:eastAsia="仿宋" w:cs="Times New Roman"/>
          <w:sz w:val="24"/>
          <w:szCs w:val="24"/>
        </w:rPr>
        <w:t xml:space="preserve">.2 被质疑人的名称、地址、联系人及联系电话等； </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29</w:t>
      </w:r>
      <w:r>
        <w:rPr>
          <w:rFonts w:ascii="仿宋" w:hAnsi="仿宋" w:eastAsia="仿宋" w:cs="Times New Roman"/>
          <w:sz w:val="24"/>
          <w:szCs w:val="24"/>
        </w:rPr>
        <w:t xml:space="preserve">.3 质疑项目名称及编号、质疑事项和明确的请求； </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29</w:t>
      </w:r>
      <w:r>
        <w:rPr>
          <w:rFonts w:ascii="仿宋" w:hAnsi="仿宋" w:eastAsia="仿宋" w:cs="Times New Roman"/>
          <w:sz w:val="24"/>
          <w:szCs w:val="24"/>
        </w:rPr>
        <w:t xml:space="preserve">.4 质疑事项的事实根据、法律依据及其他必要的证明材料； </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29</w:t>
      </w:r>
      <w:r>
        <w:rPr>
          <w:rFonts w:ascii="仿宋" w:hAnsi="仿宋" w:eastAsia="仿宋" w:cs="Times New Roman"/>
          <w:sz w:val="24"/>
          <w:szCs w:val="24"/>
        </w:rPr>
        <w:t xml:space="preserve">.5 提出质疑的日期； </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29</w:t>
      </w:r>
      <w:r>
        <w:rPr>
          <w:rFonts w:ascii="仿宋" w:hAnsi="仿宋" w:eastAsia="仿宋" w:cs="Times New Roman"/>
          <w:sz w:val="24"/>
          <w:szCs w:val="24"/>
        </w:rPr>
        <w:t>.6 质疑人的署名及签章（质疑人为自然人的，应当由本人签字；质疑人为法人或者其</w:t>
      </w:r>
    </w:p>
    <w:p>
      <w:pPr>
        <w:spacing w:line="334" w:lineRule="auto"/>
        <w:ind w:firstLine="360" w:firstLineChars="150"/>
        <w:rPr>
          <w:rFonts w:ascii="仿宋" w:hAnsi="仿宋" w:eastAsia="仿宋" w:cs="Times New Roman"/>
          <w:sz w:val="24"/>
          <w:szCs w:val="24"/>
        </w:rPr>
      </w:pPr>
      <w:r>
        <w:rPr>
          <w:rFonts w:ascii="仿宋" w:hAnsi="仿宋" w:eastAsia="仿宋" w:cs="Times New Roman"/>
          <w:sz w:val="24"/>
          <w:szCs w:val="24"/>
        </w:rPr>
        <w:t>他组织的，应当由法定代表人或者主要负责人签字盖章并加盖公章）；</w:t>
      </w:r>
    </w:p>
    <w:p>
      <w:pPr>
        <w:spacing w:line="334" w:lineRule="auto"/>
        <w:rPr>
          <w:rFonts w:ascii="仿宋" w:hAnsi="仿宋" w:eastAsia="仿宋" w:cs="Times New Roman"/>
          <w:sz w:val="24"/>
          <w:szCs w:val="24"/>
        </w:rPr>
      </w:pPr>
      <w:r>
        <w:rPr>
          <w:rFonts w:hint="eastAsia" w:ascii="仿宋" w:hAnsi="仿宋" w:eastAsia="仿宋" w:cs="Times New Roman"/>
          <w:sz w:val="24"/>
          <w:szCs w:val="24"/>
        </w:rPr>
        <w:t>29</w:t>
      </w:r>
      <w:r>
        <w:rPr>
          <w:rFonts w:ascii="仿宋" w:hAnsi="仿宋" w:eastAsia="仿宋" w:cs="Times New Roman"/>
          <w:sz w:val="24"/>
          <w:szCs w:val="24"/>
        </w:rPr>
        <w:t>.7 法人授权委托书（质疑人或法人委托代理人办理质疑事务的，应当提供授权委托书，</w:t>
      </w:r>
    </w:p>
    <w:p>
      <w:pPr>
        <w:spacing w:line="334" w:lineRule="auto"/>
        <w:ind w:firstLine="240" w:firstLineChars="100"/>
        <w:rPr>
          <w:rFonts w:ascii="仿宋" w:hAnsi="仿宋" w:eastAsia="仿宋" w:cs="Times New Roman"/>
          <w:sz w:val="24"/>
          <w:szCs w:val="24"/>
        </w:rPr>
      </w:pPr>
      <w:r>
        <w:rPr>
          <w:rFonts w:ascii="仿宋" w:hAnsi="仿宋" w:eastAsia="仿宋" w:cs="Times New Roman"/>
          <w:sz w:val="24"/>
          <w:szCs w:val="24"/>
        </w:rPr>
        <w:t xml:space="preserve"> 授权委托书应当载明委托代理的具体权限和事项）。</w:t>
      </w:r>
    </w:p>
    <w:p>
      <w:pPr>
        <w:spacing w:line="334" w:lineRule="auto"/>
        <w:rPr>
          <w:rFonts w:ascii="仿宋" w:hAnsi="仿宋" w:eastAsia="仿宋" w:cs="Times New Roman"/>
          <w:b/>
          <w:sz w:val="24"/>
          <w:szCs w:val="24"/>
        </w:rPr>
      </w:pPr>
      <w:r>
        <w:rPr>
          <w:rFonts w:ascii="仿宋" w:hAnsi="仿宋" w:eastAsia="仿宋" w:cs="Times New Roman"/>
          <w:b/>
          <w:sz w:val="24"/>
          <w:szCs w:val="24"/>
        </w:rPr>
        <w:t>3</w:t>
      </w:r>
      <w:r>
        <w:rPr>
          <w:rFonts w:hint="eastAsia" w:ascii="仿宋" w:hAnsi="仿宋" w:eastAsia="仿宋" w:cs="Times New Roman"/>
          <w:b/>
          <w:sz w:val="24"/>
          <w:szCs w:val="24"/>
        </w:rPr>
        <w:t>0</w:t>
      </w:r>
      <w:r>
        <w:rPr>
          <w:rFonts w:ascii="仿宋" w:hAnsi="仿宋" w:eastAsia="仿宋" w:cs="Times New Roman"/>
          <w:b/>
          <w:sz w:val="24"/>
          <w:szCs w:val="24"/>
        </w:rPr>
        <w:t xml:space="preserve">、不予受理的情形 </w:t>
      </w:r>
    </w:p>
    <w:p>
      <w:pPr>
        <w:keepNext w:val="0"/>
        <w:keepLines w:val="0"/>
        <w:pageBreakBefore w:val="0"/>
        <w:widowControl w:val="0"/>
        <w:kinsoku/>
        <w:wordWrap/>
        <w:overflowPunct/>
        <w:topLinePunct w:val="0"/>
        <w:autoSpaceDE/>
        <w:autoSpaceDN/>
        <w:bidi w:val="0"/>
        <w:adjustRightInd/>
        <w:snapToGrid/>
        <w:spacing w:line="334" w:lineRule="auto"/>
        <w:ind w:left="480" w:hanging="480" w:hangingChars="200"/>
        <w:textAlignment w:val="auto"/>
        <w:rPr>
          <w:rFonts w:ascii="仿宋" w:hAnsi="仿宋" w:eastAsia="仿宋" w:cs="Times New Roman"/>
          <w:sz w:val="24"/>
          <w:szCs w:val="24"/>
        </w:rPr>
      </w:pPr>
      <w:r>
        <w:rPr>
          <w:rFonts w:hint="eastAsia" w:ascii="仿宋" w:hAnsi="仿宋" w:eastAsia="仿宋" w:cs="Times New Roman"/>
          <w:sz w:val="24"/>
          <w:szCs w:val="24"/>
          <w:lang w:val="en-US" w:eastAsia="zh-CN"/>
        </w:rPr>
        <w:t>30.1</w:t>
      </w:r>
      <w:r>
        <w:rPr>
          <w:rFonts w:ascii="仿宋" w:hAnsi="仿宋" w:eastAsia="仿宋" w:cs="Times New Roman"/>
          <w:sz w:val="24"/>
          <w:szCs w:val="24"/>
        </w:rPr>
        <w:t>供应商未按本章“质疑及提交”规定的时限、内容及方式进行质疑的，集中采购机构不予受理。</w:t>
      </w:r>
    </w:p>
    <w:p>
      <w:pPr>
        <w:pStyle w:val="22"/>
        <w:keepNext w:val="0"/>
        <w:keepLines w:val="0"/>
        <w:pageBreakBefore w:val="0"/>
        <w:widowControl w:val="0"/>
        <w:kinsoku/>
        <w:wordWrap/>
        <w:overflowPunct/>
        <w:topLinePunct w:val="0"/>
        <w:autoSpaceDE/>
        <w:autoSpaceDN/>
        <w:bidi w:val="0"/>
        <w:adjustRightInd/>
        <w:snapToGrid/>
        <w:spacing w:line="334" w:lineRule="auto"/>
        <w:ind w:left="480" w:leftChars="0" w:hanging="480" w:hangingChars="200"/>
        <w:textAlignment w:val="auto"/>
        <w:rPr>
          <w:rFonts w:hint="default" w:ascii="仿宋" w:hAnsi="仿宋" w:eastAsia="仿宋" w:cs="Times New Roman"/>
          <w:i w:val="0"/>
          <w:iCs w:val="0"/>
          <w:kern w:val="2"/>
          <w:sz w:val="24"/>
          <w:szCs w:val="24"/>
          <w:lang w:val="en-US" w:eastAsia="zh-CN" w:bidi="ar-SA"/>
        </w:rPr>
      </w:pPr>
      <w:r>
        <w:rPr>
          <w:rFonts w:hint="eastAsia" w:ascii="仿宋" w:hAnsi="仿宋" w:eastAsia="仿宋" w:cs="Times New Roman"/>
          <w:i w:val="0"/>
          <w:iCs w:val="0"/>
          <w:kern w:val="2"/>
          <w:sz w:val="24"/>
          <w:szCs w:val="24"/>
          <w:lang w:val="en-US" w:eastAsia="zh-CN" w:bidi="ar-SA"/>
        </w:rPr>
        <w:t>30.2供应授权代表递交质疑书的，授权代表人必须为参与本项目磋商供应商的员工，以提供供应商近期为其缴纳社保证明为依据，否则不予受理。</w:t>
      </w:r>
    </w:p>
    <w:p>
      <w:pPr>
        <w:pStyle w:val="159"/>
        <w:numPr>
          <w:ilvl w:val="1"/>
          <w:numId w:val="8"/>
        </w:numPr>
        <w:spacing w:line="440" w:lineRule="exact"/>
        <w:ind w:right="-88" w:rightChars="-42" w:firstLineChars="0"/>
        <w:outlineLvl w:val="1"/>
        <w:rPr>
          <w:rFonts w:ascii="仿宋" w:hAnsi="仿宋" w:eastAsia="仿宋"/>
          <w:b/>
          <w:sz w:val="28"/>
          <w:szCs w:val="28"/>
        </w:rPr>
      </w:pPr>
      <w:bookmarkStart w:id="47" w:name="_Toc12721"/>
      <w:r>
        <w:rPr>
          <w:rFonts w:hint="eastAsia" w:ascii="仿宋" w:hAnsi="仿宋" w:eastAsia="仿宋"/>
          <w:b/>
          <w:sz w:val="28"/>
          <w:szCs w:val="28"/>
        </w:rPr>
        <w:t>、落实政府采购政策</w:t>
      </w:r>
      <w:bookmarkEnd w:id="47"/>
    </w:p>
    <w:p>
      <w:pPr>
        <w:spacing w:line="334" w:lineRule="auto"/>
        <w:rPr>
          <w:rFonts w:ascii="仿宋" w:hAnsi="仿宋" w:eastAsia="仿宋" w:cs="Times New Roman"/>
          <w:b/>
          <w:sz w:val="24"/>
          <w:szCs w:val="24"/>
        </w:rPr>
      </w:pPr>
      <w:r>
        <w:rPr>
          <w:rFonts w:hint="eastAsia" w:ascii="仿宋" w:hAnsi="仿宋" w:eastAsia="仿宋" w:cs="Times New Roman"/>
          <w:b/>
          <w:sz w:val="24"/>
          <w:szCs w:val="24"/>
        </w:rPr>
        <w:t>31、政府采购政策</w:t>
      </w:r>
    </w:p>
    <w:p>
      <w:pPr>
        <w:spacing w:line="334" w:lineRule="auto"/>
        <w:rPr>
          <w:rFonts w:ascii="仿宋" w:hAnsi="仿宋" w:eastAsia="仿宋" w:cs="Times New Roman"/>
          <w:sz w:val="24"/>
          <w:szCs w:val="24"/>
        </w:rPr>
      </w:pPr>
      <w:r>
        <w:rPr>
          <w:rFonts w:hint="eastAsia" w:ascii="仿宋" w:hAnsi="仿宋" w:eastAsia="仿宋" w:cs="Times New Roman"/>
          <w:sz w:val="24"/>
          <w:szCs w:val="24"/>
        </w:rPr>
        <w:t>31.1本项目政府采购政策落实，详见</w:t>
      </w:r>
      <w:r>
        <w:rPr>
          <w:rFonts w:hint="eastAsia" w:ascii="仿宋" w:hAnsi="仿宋" w:eastAsia="仿宋" w:cs="Times New Roman"/>
          <w:b/>
          <w:sz w:val="24"/>
          <w:szCs w:val="24"/>
        </w:rPr>
        <w:t>《供应商须知前附表》</w:t>
      </w:r>
      <w:r>
        <w:rPr>
          <w:rFonts w:hint="eastAsia" w:ascii="仿宋" w:hAnsi="仿宋" w:eastAsia="仿宋" w:cs="Times New Roman"/>
          <w:sz w:val="24"/>
          <w:szCs w:val="24"/>
        </w:rPr>
        <w:t>。</w:t>
      </w:r>
    </w:p>
    <w:p>
      <w:pPr>
        <w:spacing w:line="334" w:lineRule="auto"/>
        <w:rPr>
          <w:rFonts w:ascii="仿宋" w:hAnsi="仿宋" w:eastAsia="仿宋" w:cs="Times New Roman"/>
          <w:sz w:val="24"/>
          <w:szCs w:val="24"/>
        </w:rPr>
      </w:pPr>
      <w:r>
        <w:rPr>
          <w:rFonts w:hint="eastAsia" w:ascii="仿宋" w:hAnsi="仿宋" w:eastAsia="仿宋" w:cs="Times New Roman"/>
          <w:sz w:val="24"/>
          <w:szCs w:val="24"/>
        </w:rPr>
        <w:t>31.2政府采购“政采贷”政策落实，见</w:t>
      </w:r>
      <w:r>
        <w:rPr>
          <w:rFonts w:hint="eastAsia" w:ascii="仿宋" w:hAnsi="仿宋" w:eastAsia="仿宋" w:cs="Times New Roman"/>
          <w:b/>
          <w:sz w:val="24"/>
          <w:szCs w:val="24"/>
        </w:rPr>
        <w:t>《供应商须知前附表》</w:t>
      </w:r>
      <w:r>
        <w:rPr>
          <w:rFonts w:hint="eastAsia" w:ascii="仿宋" w:hAnsi="仿宋" w:eastAsia="仿宋" w:cs="Times New Roman"/>
          <w:sz w:val="24"/>
          <w:szCs w:val="24"/>
        </w:rPr>
        <w:t>。</w:t>
      </w:r>
    </w:p>
    <w:p>
      <w:pPr>
        <w:pStyle w:val="159"/>
        <w:numPr>
          <w:ilvl w:val="1"/>
          <w:numId w:val="8"/>
        </w:numPr>
        <w:spacing w:line="440" w:lineRule="exact"/>
        <w:ind w:right="-88" w:rightChars="-42" w:firstLineChars="0"/>
        <w:outlineLvl w:val="1"/>
        <w:rPr>
          <w:rFonts w:ascii="仿宋" w:hAnsi="仿宋" w:eastAsia="仿宋"/>
          <w:b/>
          <w:sz w:val="24"/>
          <w:szCs w:val="24"/>
        </w:rPr>
      </w:pPr>
      <w:bookmarkStart w:id="48" w:name="_Toc21868"/>
      <w:r>
        <w:rPr>
          <w:rFonts w:ascii="仿宋" w:hAnsi="仿宋" w:eastAsia="仿宋"/>
          <w:b/>
          <w:sz w:val="24"/>
          <w:szCs w:val="24"/>
        </w:rPr>
        <w:t>、</w:t>
      </w:r>
      <w:r>
        <w:rPr>
          <w:rFonts w:ascii="仿宋" w:hAnsi="仿宋" w:eastAsia="仿宋"/>
          <w:b/>
          <w:sz w:val="28"/>
          <w:szCs w:val="28"/>
        </w:rPr>
        <w:t>相关条文解读</w:t>
      </w:r>
      <w:bookmarkEnd w:id="48"/>
    </w:p>
    <w:p>
      <w:pPr>
        <w:keepNext w:val="0"/>
        <w:keepLines w:val="0"/>
        <w:pageBreakBefore w:val="0"/>
        <w:widowControl w:val="0"/>
        <w:kinsoku/>
        <w:wordWrap/>
        <w:overflowPunct/>
        <w:topLinePunct w:val="0"/>
        <w:autoSpaceDE/>
        <w:autoSpaceDN/>
        <w:bidi w:val="0"/>
        <w:adjustRightInd/>
        <w:snapToGrid/>
        <w:spacing w:line="334" w:lineRule="auto"/>
        <w:ind w:left="480" w:hanging="480" w:hangingChars="200"/>
        <w:textAlignment w:val="auto"/>
        <w:rPr>
          <w:rFonts w:ascii="仿宋" w:hAnsi="仿宋" w:eastAsia="仿宋" w:cs="Times New Roman"/>
          <w:sz w:val="24"/>
          <w:szCs w:val="24"/>
        </w:rPr>
      </w:pPr>
      <w:r>
        <w:rPr>
          <w:rFonts w:ascii="仿宋" w:hAnsi="仿宋" w:eastAsia="仿宋" w:cs="Times New Roman"/>
          <w:sz w:val="24"/>
          <w:szCs w:val="24"/>
        </w:rPr>
        <w:t>3</w:t>
      </w:r>
      <w:r>
        <w:rPr>
          <w:rFonts w:hint="eastAsia" w:ascii="仿宋" w:hAnsi="仿宋" w:eastAsia="仿宋" w:cs="Times New Roman"/>
          <w:sz w:val="24"/>
          <w:szCs w:val="24"/>
        </w:rPr>
        <w:t>2</w:t>
      </w:r>
      <w:r>
        <w:rPr>
          <w:rFonts w:ascii="仿宋" w:hAnsi="仿宋" w:eastAsia="仿宋" w:cs="Times New Roman"/>
          <w:sz w:val="24"/>
          <w:szCs w:val="24"/>
        </w:rPr>
        <w:t>、政府采购法第二十二条第一款第五项所称重大违法记录，是指供应商因违法经营受到</w:t>
      </w:r>
    </w:p>
    <w:p>
      <w:pPr>
        <w:keepNext w:val="0"/>
        <w:keepLines w:val="0"/>
        <w:pageBreakBefore w:val="0"/>
        <w:widowControl w:val="0"/>
        <w:kinsoku/>
        <w:wordWrap/>
        <w:overflowPunct/>
        <w:topLinePunct w:val="0"/>
        <w:autoSpaceDE/>
        <w:autoSpaceDN/>
        <w:bidi w:val="0"/>
        <w:adjustRightInd/>
        <w:snapToGrid/>
        <w:spacing w:line="334" w:lineRule="auto"/>
        <w:ind w:left="479" w:leftChars="228" w:firstLine="0" w:firstLineChars="0"/>
        <w:textAlignment w:val="auto"/>
        <w:rPr>
          <w:rFonts w:ascii="仿宋" w:hAnsi="仿宋" w:eastAsia="仿宋" w:cs="Times New Roman"/>
          <w:sz w:val="24"/>
          <w:szCs w:val="24"/>
        </w:rPr>
      </w:pPr>
      <w:r>
        <w:rPr>
          <w:rFonts w:ascii="仿宋" w:hAnsi="仿宋" w:eastAsia="仿宋" w:cs="Times New Roman"/>
          <w:sz w:val="24"/>
          <w:szCs w:val="24"/>
        </w:rPr>
        <w:t>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34" w:lineRule="auto"/>
        <w:ind w:left="480" w:hanging="480" w:hangingChars="200"/>
        <w:textAlignment w:val="auto"/>
        <w:rPr>
          <w:rFonts w:ascii="仿宋" w:hAnsi="仿宋" w:eastAsia="仿宋" w:cs="Times New Roman"/>
          <w:sz w:val="24"/>
          <w:szCs w:val="24"/>
        </w:rPr>
      </w:pPr>
      <w:r>
        <w:rPr>
          <w:rFonts w:ascii="仿宋" w:hAnsi="仿宋" w:eastAsia="仿宋" w:cs="Times New Roman"/>
          <w:sz w:val="24"/>
          <w:szCs w:val="24"/>
        </w:rPr>
        <w:t>3</w:t>
      </w:r>
      <w:r>
        <w:rPr>
          <w:rFonts w:hint="eastAsia" w:ascii="仿宋" w:hAnsi="仿宋" w:eastAsia="仿宋" w:cs="Times New Roman"/>
          <w:sz w:val="24"/>
          <w:szCs w:val="24"/>
        </w:rPr>
        <w:t>3</w:t>
      </w:r>
      <w:r>
        <w:rPr>
          <w:rFonts w:ascii="仿宋" w:hAnsi="仿宋" w:eastAsia="仿宋" w:cs="Times New Roman"/>
          <w:sz w:val="24"/>
          <w:szCs w:val="24"/>
        </w:rPr>
        <w:t>、按照财政部《关于规范政府采购行政处罚有关问题的通知》的规定，各级人民政府财</w:t>
      </w:r>
    </w:p>
    <w:p>
      <w:pPr>
        <w:keepNext w:val="0"/>
        <w:keepLines w:val="0"/>
        <w:pageBreakBefore w:val="0"/>
        <w:widowControl w:val="0"/>
        <w:kinsoku/>
        <w:wordWrap/>
        <w:overflowPunct/>
        <w:topLinePunct w:val="0"/>
        <w:autoSpaceDE/>
        <w:autoSpaceDN/>
        <w:bidi w:val="0"/>
        <w:adjustRightInd/>
        <w:snapToGrid/>
        <w:spacing w:line="334" w:lineRule="auto"/>
        <w:ind w:left="479" w:leftChars="228" w:firstLine="0" w:firstLineChars="0"/>
        <w:textAlignment w:val="auto"/>
        <w:rPr>
          <w:rFonts w:ascii="仿宋" w:hAnsi="仿宋" w:eastAsia="仿宋" w:cs="Times New Roman"/>
          <w:sz w:val="24"/>
          <w:szCs w:val="24"/>
        </w:rPr>
      </w:pPr>
      <w:r>
        <w:rPr>
          <w:rFonts w:ascii="仿宋" w:hAnsi="仿宋" w:eastAsia="仿宋" w:cs="Times New Roman"/>
          <w:sz w:val="24"/>
          <w:szCs w:val="24"/>
        </w:rPr>
        <w:t>政部门依法对参加政府采购活动的供应商作出的禁止参加政府采购活动等行政处罚决定在全国范围内生效。</w:t>
      </w:r>
    </w:p>
    <w:p>
      <w:pPr>
        <w:keepNext w:val="0"/>
        <w:keepLines w:val="0"/>
        <w:pageBreakBefore w:val="0"/>
        <w:widowControl w:val="0"/>
        <w:kinsoku/>
        <w:wordWrap/>
        <w:overflowPunct/>
        <w:topLinePunct w:val="0"/>
        <w:autoSpaceDE/>
        <w:autoSpaceDN/>
        <w:bidi w:val="0"/>
        <w:adjustRightInd/>
        <w:snapToGrid/>
        <w:spacing w:line="334" w:lineRule="auto"/>
        <w:ind w:left="480" w:hanging="480" w:hangingChars="200"/>
        <w:textAlignment w:val="auto"/>
        <w:rPr>
          <w:rFonts w:ascii="仿宋" w:hAnsi="仿宋" w:eastAsia="仿宋" w:cs="Times New Roman"/>
          <w:sz w:val="24"/>
          <w:szCs w:val="24"/>
        </w:rPr>
      </w:pPr>
      <w:r>
        <w:rPr>
          <w:rFonts w:hint="eastAsia" w:ascii="仿宋" w:hAnsi="仿宋" w:eastAsia="仿宋" w:cs="Times New Roman"/>
          <w:sz w:val="24"/>
          <w:szCs w:val="24"/>
        </w:rPr>
        <w:t>34</w:t>
      </w:r>
      <w:r>
        <w:rPr>
          <w:rFonts w:ascii="仿宋" w:hAnsi="仿宋" w:eastAsia="仿宋" w:cs="Times New Roman"/>
          <w:sz w:val="24"/>
          <w:szCs w:val="24"/>
        </w:rPr>
        <w:t>、供应商在参加政府采购活动前 3 年内因违法经营被禁止在一定期限内参加政府采购活动，期限届满的，可以参加政府采购活动。</w:t>
      </w:r>
    </w:p>
    <w:p>
      <w:pPr>
        <w:keepNext w:val="0"/>
        <w:keepLines w:val="0"/>
        <w:pageBreakBefore w:val="0"/>
        <w:widowControl w:val="0"/>
        <w:kinsoku/>
        <w:wordWrap/>
        <w:overflowPunct/>
        <w:topLinePunct w:val="0"/>
        <w:autoSpaceDE/>
        <w:autoSpaceDN/>
        <w:bidi w:val="0"/>
        <w:adjustRightInd/>
        <w:snapToGrid/>
        <w:spacing w:line="334" w:lineRule="auto"/>
        <w:ind w:left="480" w:hanging="480" w:hangingChars="200"/>
        <w:textAlignment w:val="auto"/>
        <w:rPr>
          <w:rFonts w:ascii="仿宋" w:hAnsi="仿宋" w:eastAsia="仿宋" w:cs="Times New Roman"/>
          <w:sz w:val="24"/>
          <w:szCs w:val="24"/>
        </w:rPr>
      </w:pPr>
      <w:r>
        <w:rPr>
          <w:rFonts w:hint="eastAsia" w:ascii="仿宋" w:hAnsi="仿宋" w:eastAsia="仿宋" w:cs="Times New Roman"/>
          <w:sz w:val="24"/>
          <w:szCs w:val="24"/>
        </w:rPr>
        <w:t>35</w:t>
      </w:r>
      <w:r>
        <w:rPr>
          <w:rFonts w:ascii="仿宋" w:hAnsi="仿宋" w:eastAsia="仿宋" w:cs="Times New Roman"/>
          <w:sz w:val="24"/>
          <w:szCs w:val="24"/>
        </w:rPr>
        <w:t>、根据财政部《政府采购法实施条例》释义中关于供应商资格条件的解释，对于银行、保险、石油石化、电力、电信等有行业特殊情况的，采购人和集中采购机构允许其分支机构参与响应。</w:t>
      </w:r>
    </w:p>
    <w:p>
      <w:pPr>
        <w:pStyle w:val="159"/>
        <w:numPr>
          <w:ilvl w:val="1"/>
          <w:numId w:val="8"/>
        </w:numPr>
        <w:spacing w:line="440" w:lineRule="exact"/>
        <w:ind w:right="-88" w:rightChars="-42" w:firstLineChars="0"/>
        <w:outlineLvl w:val="1"/>
        <w:rPr>
          <w:rFonts w:ascii="仿宋" w:hAnsi="仿宋" w:eastAsia="仿宋"/>
          <w:b/>
          <w:sz w:val="24"/>
          <w:szCs w:val="24"/>
        </w:rPr>
      </w:pPr>
      <w:bookmarkStart w:id="49" w:name="_Toc4872"/>
      <w:r>
        <w:rPr>
          <w:rFonts w:ascii="仿宋" w:hAnsi="仿宋" w:eastAsia="仿宋"/>
          <w:b/>
          <w:sz w:val="24"/>
          <w:szCs w:val="24"/>
        </w:rPr>
        <w:t>、</w:t>
      </w:r>
      <w:r>
        <w:rPr>
          <w:rFonts w:ascii="仿宋" w:hAnsi="仿宋" w:eastAsia="仿宋"/>
          <w:b/>
          <w:sz w:val="28"/>
          <w:szCs w:val="28"/>
        </w:rPr>
        <w:t>其他注意事项</w:t>
      </w:r>
      <w:bookmarkEnd w:id="49"/>
    </w:p>
    <w:p>
      <w:pPr>
        <w:keepNext w:val="0"/>
        <w:keepLines w:val="0"/>
        <w:pageBreakBefore w:val="0"/>
        <w:widowControl w:val="0"/>
        <w:kinsoku/>
        <w:wordWrap/>
        <w:overflowPunct/>
        <w:topLinePunct w:val="0"/>
        <w:autoSpaceDE/>
        <w:autoSpaceDN/>
        <w:bidi w:val="0"/>
        <w:adjustRightInd/>
        <w:snapToGrid/>
        <w:spacing w:line="334" w:lineRule="auto"/>
        <w:ind w:left="480" w:hanging="480" w:hangingChars="200"/>
        <w:textAlignment w:val="auto"/>
        <w:rPr>
          <w:rFonts w:ascii="仿宋" w:hAnsi="仿宋" w:eastAsia="仿宋" w:cs="Times New Roman"/>
          <w:sz w:val="24"/>
          <w:szCs w:val="24"/>
        </w:rPr>
      </w:pPr>
      <w:r>
        <w:rPr>
          <w:rFonts w:hint="eastAsia" w:ascii="仿宋" w:hAnsi="仿宋" w:eastAsia="仿宋" w:cs="Times New Roman"/>
          <w:sz w:val="24"/>
          <w:szCs w:val="24"/>
        </w:rPr>
        <w:t>36、所投货物不得是通过中国海关报关验放进入中国境内且产自关境外的产品（招标文件中注明已办理进口产品核准的除外）。</w:t>
      </w:r>
    </w:p>
    <w:p>
      <w:pPr>
        <w:keepNext w:val="0"/>
        <w:keepLines w:val="0"/>
        <w:pageBreakBefore w:val="0"/>
        <w:widowControl w:val="0"/>
        <w:kinsoku/>
        <w:wordWrap/>
        <w:overflowPunct/>
        <w:topLinePunct w:val="0"/>
        <w:autoSpaceDE/>
        <w:autoSpaceDN/>
        <w:bidi w:val="0"/>
        <w:adjustRightInd/>
        <w:snapToGrid/>
        <w:spacing w:line="334" w:lineRule="auto"/>
        <w:ind w:left="480" w:hanging="480" w:hangingChars="200"/>
        <w:textAlignment w:val="auto"/>
        <w:rPr>
          <w:rFonts w:ascii="仿宋" w:hAnsi="仿宋" w:eastAsia="仿宋" w:cs="Times New Roman"/>
          <w:sz w:val="24"/>
          <w:szCs w:val="24"/>
        </w:rPr>
      </w:pPr>
      <w:r>
        <w:rPr>
          <w:rFonts w:hint="eastAsia" w:ascii="仿宋" w:hAnsi="仿宋" w:eastAsia="仿宋" w:cs="Times New Roman"/>
          <w:sz w:val="24"/>
          <w:szCs w:val="24"/>
        </w:rPr>
        <w:t>37</w:t>
      </w:r>
      <w:r>
        <w:rPr>
          <w:rFonts w:ascii="仿宋" w:hAnsi="仿宋" w:eastAsia="仿宋" w:cs="Times New Roman"/>
          <w:sz w:val="24"/>
          <w:szCs w:val="24"/>
        </w:rPr>
        <w:t xml:space="preserve">、单位负责人为同一人或者存在直接控股、管理关系的不同供应商，不得参加同一合同 项下的政府采购活动。 </w:t>
      </w:r>
    </w:p>
    <w:p>
      <w:pPr>
        <w:keepNext w:val="0"/>
        <w:keepLines w:val="0"/>
        <w:pageBreakBefore w:val="0"/>
        <w:widowControl w:val="0"/>
        <w:kinsoku/>
        <w:wordWrap/>
        <w:overflowPunct/>
        <w:topLinePunct w:val="0"/>
        <w:autoSpaceDE/>
        <w:autoSpaceDN/>
        <w:bidi w:val="0"/>
        <w:adjustRightInd/>
        <w:snapToGrid/>
        <w:spacing w:line="334" w:lineRule="auto"/>
        <w:ind w:left="480" w:hanging="480" w:hangingChars="200"/>
        <w:textAlignment w:val="auto"/>
        <w:rPr>
          <w:rFonts w:ascii="仿宋" w:hAnsi="仿宋" w:eastAsia="仿宋" w:cs="Times New Roman"/>
          <w:sz w:val="24"/>
          <w:szCs w:val="24"/>
        </w:rPr>
      </w:pPr>
      <w:r>
        <w:rPr>
          <w:rFonts w:hint="eastAsia" w:ascii="仿宋" w:hAnsi="仿宋" w:eastAsia="仿宋" w:cs="Times New Roman"/>
          <w:sz w:val="24"/>
          <w:szCs w:val="24"/>
        </w:rPr>
        <w:t>38</w:t>
      </w:r>
      <w:r>
        <w:rPr>
          <w:rFonts w:ascii="仿宋" w:hAnsi="仿宋" w:eastAsia="仿宋" w:cs="Times New Roman"/>
          <w:sz w:val="24"/>
          <w:szCs w:val="24"/>
        </w:rPr>
        <w:t>、除单一来源采购项目外，为采购项目提供整体设计、规范编制或者项目管理、监理、 检测等服务的供应商，不得再参加该采购项目的其他采购活动。</w:t>
      </w:r>
    </w:p>
    <w:p>
      <w:pPr>
        <w:pStyle w:val="159"/>
        <w:numPr>
          <w:ilvl w:val="1"/>
          <w:numId w:val="8"/>
        </w:numPr>
        <w:spacing w:line="440" w:lineRule="exact"/>
        <w:ind w:right="-88" w:rightChars="-42" w:firstLineChars="0"/>
        <w:outlineLvl w:val="1"/>
        <w:rPr>
          <w:rFonts w:ascii="仿宋" w:hAnsi="仿宋" w:eastAsia="仿宋"/>
          <w:sz w:val="24"/>
          <w:szCs w:val="24"/>
        </w:rPr>
      </w:pPr>
      <w:bookmarkStart w:id="50" w:name="_Toc31484"/>
      <w:r>
        <w:rPr>
          <w:rFonts w:hint="eastAsia" w:ascii="仿宋" w:hAnsi="仿宋" w:eastAsia="仿宋"/>
          <w:sz w:val="24"/>
          <w:szCs w:val="24"/>
        </w:rPr>
        <w:t>、</w:t>
      </w:r>
      <w:r>
        <w:rPr>
          <w:rFonts w:hint="eastAsia" w:ascii="仿宋" w:hAnsi="仿宋" w:eastAsia="仿宋"/>
          <w:b/>
          <w:sz w:val="28"/>
          <w:szCs w:val="28"/>
        </w:rPr>
        <w:t>促进中小企业、监狱企业和残疾人福利性单位发展政策</w:t>
      </w:r>
      <w:bookmarkEnd w:id="50"/>
    </w:p>
    <w:p>
      <w:pPr>
        <w:spacing w:line="440" w:lineRule="exact"/>
        <w:ind w:left="420" w:right="-88" w:rightChars="-42" w:hanging="420"/>
        <w:rPr>
          <w:rFonts w:ascii="仿宋" w:hAnsi="仿宋" w:eastAsia="仿宋" w:cs="Times New Roman"/>
          <w:sz w:val="24"/>
          <w:szCs w:val="24"/>
        </w:rPr>
      </w:pPr>
      <w:r>
        <w:rPr>
          <w:rFonts w:hint="eastAsia" w:ascii="仿宋" w:hAnsi="仿宋" w:eastAsia="仿宋" w:cs="Times New Roman"/>
          <w:sz w:val="24"/>
          <w:szCs w:val="24"/>
        </w:rPr>
        <w:t>39、中小企业（含中型、小型、微型）：根据《政府采购促进中小企业发展暂行办法》（财库〔</w:t>
      </w:r>
      <w:r>
        <w:rPr>
          <w:rFonts w:ascii="仿宋" w:hAnsi="仿宋" w:eastAsia="仿宋" w:cs="Times New Roman"/>
          <w:sz w:val="24"/>
          <w:szCs w:val="24"/>
        </w:rPr>
        <w:t>2011</w:t>
      </w:r>
      <w:r>
        <w:rPr>
          <w:rFonts w:hint="eastAsia" w:ascii="仿宋" w:hAnsi="仿宋" w:eastAsia="仿宋" w:cs="Times New Roman"/>
          <w:sz w:val="24"/>
          <w:szCs w:val="24"/>
        </w:rPr>
        <w:t>〕</w:t>
      </w:r>
      <w:r>
        <w:rPr>
          <w:rFonts w:ascii="仿宋" w:hAnsi="仿宋" w:eastAsia="仿宋" w:cs="Times New Roman"/>
          <w:sz w:val="24"/>
          <w:szCs w:val="24"/>
        </w:rPr>
        <w:t>181</w:t>
      </w:r>
      <w:r>
        <w:rPr>
          <w:rFonts w:hint="eastAsia" w:ascii="仿宋" w:hAnsi="仿宋" w:eastAsia="仿宋" w:cs="Times New Roman"/>
          <w:sz w:val="24"/>
          <w:szCs w:val="24"/>
        </w:rPr>
        <w:t>号</w:t>
      </w:r>
      <w:r>
        <w:rPr>
          <w:rFonts w:ascii="仿宋" w:hAnsi="仿宋" w:eastAsia="仿宋" w:cs="Times New Roman"/>
          <w:sz w:val="24"/>
          <w:szCs w:val="24"/>
        </w:rPr>
        <w:t>)</w:t>
      </w:r>
      <w:r>
        <w:rPr>
          <w:rFonts w:hint="eastAsia" w:ascii="仿宋" w:hAnsi="仿宋" w:eastAsia="仿宋" w:cs="Times New Roman"/>
          <w:sz w:val="24"/>
          <w:szCs w:val="24"/>
        </w:rPr>
        <w:t>规定，应符合中小企业划分标准（工信部联企业〔</w:t>
      </w:r>
      <w:r>
        <w:rPr>
          <w:rFonts w:ascii="仿宋" w:hAnsi="仿宋" w:eastAsia="仿宋" w:cs="Times New Roman"/>
          <w:sz w:val="24"/>
          <w:szCs w:val="24"/>
        </w:rPr>
        <w:t>2011</w:t>
      </w:r>
      <w:r>
        <w:rPr>
          <w:rFonts w:hint="eastAsia" w:ascii="仿宋" w:hAnsi="仿宋" w:eastAsia="仿宋" w:cs="Times New Roman"/>
          <w:sz w:val="24"/>
          <w:szCs w:val="24"/>
        </w:rPr>
        <w:t>〕</w:t>
      </w:r>
      <w:r>
        <w:rPr>
          <w:rFonts w:ascii="仿宋" w:hAnsi="仿宋" w:eastAsia="仿宋" w:cs="Times New Roman"/>
          <w:sz w:val="24"/>
          <w:szCs w:val="24"/>
        </w:rPr>
        <w:t>300</w:t>
      </w:r>
      <w:r>
        <w:rPr>
          <w:rFonts w:hint="eastAsia" w:ascii="仿宋" w:hAnsi="仿宋" w:eastAsia="仿宋" w:cs="Times New Roman"/>
          <w:sz w:val="24"/>
          <w:szCs w:val="24"/>
        </w:rPr>
        <w:t>号）。</w:t>
      </w:r>
    </w:p>
    <w:p>
      <w:pPr>
        <w:spacing w:line="440" w:lineRule="exact"/>
        <w:ind w:left="420" w:right="-88" w:rightChars="-42" w:hanging="420"/>
        <w:rPr>
          <w:rFonts w:ascii="仿宋" w:hAnsi="仿宋" w:eastAsia="仿宋" w:cs="Times New Roman"/>
          <w:sz w:val="24"/>
          <w:szCs w:val="24"/>
        </w:rPr>
      </w:pPr>
      <w:r>
        <w:rPr>
          <w:rFonts w:ascii="仿宋" w:hAnsi="仿宋" w:eastAsia="仿宋" w:cs="Times New Roman"/>
          <w:sz w:val="24"/>
          <w:szCs w:val="24"/>
        </w:rPr>
        <w:t>4</w:t>
      </w:r>
      <w:r>
        <w:rPr>
          <w:rFonts w:hint="eastAsia" w:ascii="仿宋" w:hAnsi="仿宋" w:eastAsia="仿宋" w:cs="Times New Roman"/>
          <w:sz w:val="24"/>
          <w:szCs w:val="24"/>
        </w:rPr>
        <w:t>0、监狱企业：符合《关于政府采购支持监狱企业发展有关问题的通知》（财库〔</w:t>
      </w:r>
      <w:r>
        <w:rPr>
          <w:rFonts w:ascii="仿宋" w:hAnsi="仿宋" w:eastAsia="仿宋" w:cs="Times New Roman"/>
          <w:sz w:val="24"/>
          <w:szCs w:val="24"/>
        </w:rPr>
        <w:t>2014</w:t>
      </w:r>
      <w:r>
        <w:rPr>
          <w:rFonts w:hint="eastAsia" w:ascii="仿宋" w:hAnsi="仿宋" w:eastAsia="仿宋" w:cs="Times New Roman"/>
          <w:sz w:val="24"/>
          <w:szCs w:val="24"/>
        </w:rPr>
        <w:t>〕</w:t>
      </w:r>
      <w:r>
        <w:rPr>
          <w:rFonts w:ascii="仿宋" w:hAnsi="仿宋" w:eastAsia="仿宋" w:cs="Times New Roman"/>
          <w:sz w:val="24"/>
          <w:szCs w:val="24"/>
        </w:rPr>
        <w:t>68</w:t>
      </w:r>
      <w:r>
        <w:rPr>
          <w:rFonts w:hint="eastAsia" w:ascii="仿宋" w:hAnsi="仿宋" w:eastAsia="仿宋" w:cs="Times New Roman"/>
          <w:sz w:val="24"/>
          <w:szCs w:val="24"/>
        </w:rPr>
        <w:t>号）规定的企业。</w:t>
      </w:r>
    </w:p>
    <w:p>
      <w:pPr>
        <w:spacing w:line="440" w:lineRule="exact"/>
        <w:ind w:left="420" w:right="-88" w:rightChars="-42" w:hanging="420"/>
        <w:rPr>
          <w:rFonts w:ascii="仿宋" w:hAnsi="仿宋" w:eastAsia="仿宋" w:cs="Times New Roman"/>
          <w:sz w:val="28"/>
          <w:szCs w:val="28"/>
        </w:rPr>
      </w:pPr>
      <w:r>
        <w:rPr>
          <w:rFonts w:ascii="仿宋" w:hAnsi="仿宋" w:eastAsia="仿宋" w:cs="Times New Roman"/>
          <w:sz w:val="24"/>
          <w:szCs w:val="24"/>
        </w:rPr>
        <w:t>4</w:t>
      </w:r>
      <w:r>
        <w:rPr>
          <w:rFonts w:hint="eastAsia" w:ascii="仿宋" w:hAnsi="仿宋" w:eastAsia="仿宋" w:cs="Times New Roman"/>
          <w:sz w:val="24"/>
          <w:szCs w:val="24"/>
        </w:rPr>
        <w:t>1、残疾人福利性单位：符合《关于促进残疾人就业政府采购政策的通知》（财库〔</w:t>
      </w:r>
      <w:r>
        <w:rPr>
          <w:rFonts w:ascii="仿宋" w:hAnsi="仿宋" w:eastAsia="仿宋" w:cs="Times New Roman"/>
          <w:sz w:val="24"/>
          <w:szCs w:val="24"/>
        </w:rPr>
        <w:t>2018</w:t>
      </w:r>
      <w:r>
        <w:rPr>
          <w:rFonts w:hint="eastAsia" w:ascii="仿宋" w:hAnsi="仿宋" w:eastAsia="仿宋" w:cs="Times New Roman"/>
          <w:sz w:val="24"/>
          <w:szCs w:val="24"/>
        </w:rPr>
        <w:t>〕</w:t>
      </w:r>
      <w:r>
        <w:rPr>
          <w:rFonts w:ascii="仿宋" w:hAnsi="仿宋" w:eastAsia="仿宋" w:cs="Times New Roman"/>
          <w:sz w:val="24"/>
          <w:szCs w:val="24"/>
        </w:rPr>
        <w:t>141</w:t>
      </w:r>
      <w:r>
        <w:rPr>
          <w:rFonts w:hint="eastAsia" w:ascii="仿宋" w:hAnsi="仿宋" w:eastAsia="仿宋" w:cs="Times New Roman"/>
          <w:sz w:val="24"/>
          <w:szCs w:val="24"/>
        </w:rPr>
        <w:t>号）的规定的单位。</w:t>
      </w:r>
    </w:p>
    <w:p>
      <w:pPr>
        <w:pStyle w:val="159"/>
        <w:numPr>
          <w:ilvl w:val="1"/>
          <w:numId w:val="8"/>
        </w:numPr>
        <w:spacing w:line="440" w:lineRule="exact"/>
        <w:ind w:right="-88" w:rightChars="-42" w:firstLineChars="0"/>
        <w:outlineLvl w:val="1"/>
        <w:rPr>
          <w:rFonts w:ascii="仿宋" w:hAnsi="仿宋" w:eastAsia="仿宋"/>
          <w:b/>
          <w:sz w:val="28"/>
          <w:szCs w:val="28"/>
        </w:rPr>
      </w:pPr>
      <w:bookmarkStart w:id="51" w:name="_Toc20279"/>
      <w:r>
        <w:rPr>
          <w:rFonts w:ascii="仿宋" w:hAnsi="仿宋" w:eastAsia="仿宋"/>
          <w:b/>
          <w:sz w:val="28"/>
          <w:szCs w:val="28"/>
        </w:rPr>
        <w:t>、适用法律</w:t>
      </w:r>
      <w:bookmarkEnd w:id="51"/>
    </w:p>
    <w:p>
      <w:pPr>
        <w:keepNext w:val="0"/>
        <w:keepLines w:val="0"/>
        <w:pageBreakBefore w:val="0"/>
        <w:widowControl w:val="0"/>
        <w:kinsoku/>
        <w:wordWrap/>
        <w:overflowPunct/>
        <w:topLinePunct w:val="0"/>
        <w:autoSpaceDE/>
        <w:autoSpaceDN/>
        <w:bidi w:val="0"/>
        <w:adjustRightInd/>
        <w:snapToGrid/>
        <w:spacing w:line="334" w:lineRule="auto"/>
        <w:ind w:left="480" w:hanging="480" w:hangingChars="200"/>
        <w:textAlignment w:val="auto"/>
        <w:rPr>
          <w:rFonts w:ascii="仿宋" w:hAnsi="仿宋" w:eastAsia="仿宋" w:cs="Times New Roman"/>
          <w:sz w:val="24"/>
          <w:szCs w:val="24"/>
        </w:rPr>
      </w:pPr>
      <w:r>
        <w:rPr>
          <w:rFonts w:ascii="仿宋" w:hAnsi="仿宋" w:eastAsia="仿宋" w:cs="Times New Roman"/>
          <w:sz w:val="24"/>
          <w:szCs w:val="24"/>
        </w:rPr>
        <w:t>4</w:t>
      </w:r>
      <w:r>
        <w:rPr>
          <w:rFonts w:hint="eastAsia" w:ascii="仿宋" w:hAnsi="仿宋" w:eastAsia="仿宋" w:cs="Times New Roman"/>
          <w:sz w:val="24"/>
          <w:szCs w:val="24"/>
        </w:rPr>
        <w:t>2</w:t>
      </w:r>
      <w:r>
        <w:rPr>
          <w:rFonts w:ascii="仿宋" w:hAnsi="仿宋" w:eastAsia="仿宋" w:cs="Times New Roman"/>
          <w:sz w:val="24"/>
          <w:szCs w:val="24"/>
        </w:rPr>
        <w:t>、</w:t>
      </w:r>
      <w:r>
        <w:rPr>
          <w:rFonts w:hint="eastAsia" w:ascii="仿宋" w:hAnsi="仿宋" w:eastAsia="仿宋" w:cs="Times New Roman"/>
          <w:bCs/>
          <w:sz w:val="24"/>
          <w:szCs w:val="24"/>
        </w:rPr>
        <w:t>采购当事人的一切活动均适用于《中华人民共和国政府采购法》、《中华人民共和国政府采购法实施条例》、《政府采购非招标采购方式管理办法》、《政府采购竞争性磋商采购方式管理暂行办法》及相关法规</w:t>
      </w:r>
      <w:r>
        <w:rPr>
          <w:rFonts w:hint="eastAsia" w:ascii="仿宋" w:hAnsi="仿宋" w:eastAsia="仿宋" w:cs="Times New Roman"/>
          <w:sz w:val="24"/>
          <w:szCs w:val="24"/>
        </w:rPr>
        <w:t>；</w:t>
      </w:r>
      <w:r>
        <w:rPr>
          <w:rFonts w:ascii="仿宋" w:hAnsi="仿宋" w:eastAsia="仿宋" w:cs="Times New Roman"/>
          <w:sz w:val="24"/>
          <w:szCs w:val="24"/>
        </w:rPr>
        <w:t>政府采购合同的履行、违约责任和解决争议的方法等适用《中华人民共和国民法典》。</w:t>
      </w:r>
    </w:p>
    <w:p>
      <w:pPr>
        <w:pStyle w:val="159"/>
        <w:numPr>
          <w:ilvl w:val="1"/>
          <w:numId w:val="8"/>
        </w:numPr>
        <w:spacing w:line="440" w:lineRule="exact"/>
        <w:ind w:right="-88" w:rightChars="-42" w:firstLineChars="0"/>
        <w:outlineLvl w:val="1"/>
        <w:rPr>
          <w:rFonts w:ascii="仿宋" w:hAnsi="仿宋" w:eastAsia="仿宋"/>
          <w:b/>
          <w:sz w:val="24"/>
          <w:szCs w:val="24"/>
        </w:rPr>
      </w:pPr>
      <w:bookmarkStart w:id="52" w:name="_Toc8948"/>
      <w:r>
        <w:rPr>
          <w:rFonts w:ascii="仿宋" w:hAnsi="仿宋" w:eastAsia="仿宋"/>
          <w:b/>
          <w:sz w:val="24"/>
          <w:szCs w:val="24"/>
        </w:rPr>
        <w:t>、</w:t>
      </w:r>
      <w:r>
        <w:rPr>
          <w:rFonts w:ascii="仿宋" w:hAnsi="仿宋" w:eastAsia="仿宋"/>
          <w:b/>
          <w:sz w:val="28"/>
          <w:szCs w:val="28"/>
        </w:rPr>
        <w:t>磋商文件的解释权</w:t>
      </w:r>
      <w:bookmarkEnd w:id="52"/>
    </w:p>
    <w:p>
      <w:pPr>
        <w:spacing w:line="334" w:lineRule="auto"/>
        <w:rPr>
          <w:rFonts w:ascii="仿宋" w:hAnsi="仿宋" w:eastAsia="仿宋" w:cs="Times New Roman"/>
          <w:sz w:val="24"/>
          <w:szCs w:val="24"/>
        </w:rPr>
      </w:pPr>
      <w:r>
        <w:rPr>
          <w:rFonts w:ascii="仿宋" w:hAnsi="仿宋" w:eastAsia="仿宋" w:cs="Times New Roman"/>
          <w:sz w:val="24"/>
          <w:szCs w:val="24"/>
        </w:rPr>
        <w:t>4</w:t>
      </w:r>
      <w:r>
        <w:rPr>
          <w:rFonts w:hint="eastAsia" w:ascii="仿宋" w:hAnsi="仿宋" w:eastAsia="仿宋" w:cs="Times New Roman"/>
          <w:sz w:val="24"/>
          <w:szCs w:val="24"/>
        </w:rPr>
        <w:t>3</w:t>
      </w:r>
      <w:r>
        <w:rPr>
          <w:rFonts w:ascii="仿宋" w:hAnsi="仿宋" w:eastAsia="仿宋" w:cs="Times New Roman"/>
          <w:sz w:val="24"/>
          <w:szCs w:val="24"/>
        </w:rPr>
        <w:t>、磋商文件的最终解释权为采购人、集中采购机构所有。</w:t>
      </w:r>
    </w:p>
    <w:p>
      <w:pPr>
        <w:pStyle w:val="22"/>
        <w:rPr>
          <w:i w:val="0"/>
        </w:rPr>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ind w:left="0" w:leftChars="0" w:firstLine="0" w:firstLineChars="0"/>
      </w:pPr>
    </w:p>
    <w:p/>
    <w:p>
      <w:pPr>
        <w:numPr>
          <w:ilvl w:val="0"/>
          <w:numId w:val="10"/>
        </w:numPr>
        <w:spacing w:line="500" w:lineRule="exact"/>
        <w:ind w:left="842" w:right="-88" w:rightChars="-42" w:hanging="842" w:hangingChars="233"/>
        <w:jc w:val="center"/>
        <w:outlineLvl w:val="0"/>
        <w:rPr>
          <w:rFonts w:ascii="仿宋" w:hAnsi="仿宋" w:eastAsia="仿宋" w:cs="Times New Roman"/>
          <w:b/>
          <w:sz w:val="36"/>
          <w:szCs w:val="36"/>
        </w:rPr>
      </w:pPr>
      <w:bookmarkStart w:id="53" w:name="_Toc6237"/>
      <w:r>
        <w:rPr>
          <w:rFonts w:hint="eastAsia" w:ascii="仿宋" w:hAnsi="仿宋" w:eastAsia="仿宋" w:cs="Times New Roman"/>
          <w:b/>
          <w:sz w:val="36"/>
          <w:szCs w:val="36"/>
          <w:lang w:val="hr-HR" w:bidi="ar-EG"/>
        </w:rPr>
        <w:t>采购</w:t>
      </w:r>
      <w:bookmarkEnd w:id="37"/>
      <w:bookmarkStart w:id="54" w:name="_Toc432753211"/>
      <w:bookmarkStart w:id="55" w:name="_Toc78299292"/>
      <w:bookmarkStart w:id="56" w:name="_Toc1458930"/>
      <w:r>
        <w:rPr>
          <w:rFonts w:hint="eastAsia" w:ascii="仿宋" w:hAnsi="仿宋" w:eastAsia="仿宋" w:cs="Times New Roman"/>
          <w:b/>
          <w:sz w:val="36"/>
          <w:szCs w:val="36"/>
        </w:rPr>
        <w:t>需求</w:t>
      </w:r>
      <w:bookmarkEnd w:id="53"/>
    </w:p>
    <w:p>
      <w:pPr>
        <w:pStyle w:val="22"/>
      </w:pP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依据采购计划备案号</w:t>
      </w:r>
      <w:r>
        <w:rPr>
          <w:rFonts w:hint="eastAsia" w:ascii="仿宋" w:hAnsi="仿宋" w:eastAsia="仿宋" w:cs="仿宋"/>
          <w:sz w:val="24"/>
          <w:szCs w:val="24"/>
          <w:lang w:val="en-US" w:eastAsia="zh-CN"/>
        </w:rPr>
        <w:t>2022-06-005726</w:t>
      </w:r>
      <w:r>
        <w:rPr>
          <w:rFonts w:ascii="仿宋" w:hAnsi="仿宋" w:eastAsia="仿宋" w:cs="Times New Roman"/>
          <w:sz w:val="24"/>
          <w:szCs w:val="24"/>
        </w:rPr>
        <w:t>要求，</w:t>
      </w:r>
      <w:r>
        <w:rPr>
          <w:rFonts w:hint="eastAsia" w:ascii="仿宋" w:hAnsi="仿宋" w:eastAsia="仿宋" w:cs="Times New Roman"/>
          <w:sz w:val="24"/>
          <w:szCs w:val="24"/>
          <w:lang w:eastAsia="zh-CN"/>
        </w:rPr>
        <w:t>随县</w:t>
      </w:r>
      <w:r>
        <w:rPr>
          <w:rFonts w:ascii="仿宋" w:hAnsi="仿宋" w:eastAsia="仿宋" w:cs="Times New Roman"/>
          <w:sz w:val="24"/>
          <w:szCs w:val="24"/>
        </w:rPr>
        <w:t>政府采购中心就</w:t>
      </w:r>
      <w:r>
        <w:rPr>
          <w:rFonts w:hint="eastAsia" w:ascii="仿宋" w:hAnsi="仿宋" w:eastAsia="仿宋" w:cs="Times New Roman"/>
          <w:sz w:val="24"/>
          <w:szCs w:val="24"/>
          <w:lang w:eastAsia="zh-CN"/>
        </w:rPr>
        <w:t>随县经济开发区创新科技产业园一期配套电梯</w:t>
      </w:r>
      <w:r>
        <w:rPr>
          <w:rFonts w:hint="eastAsia" w:ascii="仿宋" w:hAnsi="仿宋" w:eastAsia="仿宋" w:cs="Times New Roman"/>
          <w:sz w:val="24"/>
          <w:szCs w:val="24"/>
        </w:rPr>
        <w:t>项目采用竞争性磋商的方式实施采购。</w:t>
      </w:r>
    </w:p>
    <w:p>
      <w:pPr>
        <w:pStyle w:val="22"/>
        <w:ind w:right="-88" w:rightChars="-42"/>
        <w:rPr>
          <w:rFonts w:hint="eastAsia" w:ascii="仿宋" w:hAnsi="仿宋" w:eastAsia="仿宋" w:cs="Times New Roman"/>
          <w:i w:val="0"/>
          <w:iCs w:val="0"/>
          <w:kern w:val="2"/>
          <w:sz w:val="24"/>
          <w:szCs w:val="24"/>
          <w:lang w:val="hr-HR" w:eastAsia="zh-CN" w:bidi="ar-SA"/>
        </w:rPr>
      </w:pPr>
      <w:r>
        <w:rPr>
          <w:rFonts w:hint="eastAsia" w:ascii="仿宋" w:hAnsi="仿宋" w:eastAsia="仿宋"/>
          <w:i w:val="0"/>
          <w:iCs w:val="0"/>
          <w:sz w:val="24"/>
          <w:szCs w:val="24"/>
        </w:rPr>
        <w:t>采购预算</w:t>
      </w:r>
      <w:r>
        <w:rPr>
          <w:rFonts w:hint="eastAsia" w:ascii="仿宋" w:hAnsi="仿宋" w:eastAsia="仿宋" w:cs="Times New Roman"/>
          <w:i w:val="0"/>
          <w:iCs w:val="0"/>
          <w:kern w:val="2"/>
          <w:sz w:val="24"/>
          <w:szCs w:val="24"/>
          <w:lang w:val="en-US" w:eastAsia="zh-CN" w:bidi="ar-SA"/>
        </w:rPr>
        <w:t>价人民币109.4996万元，最高限价人民币109.4996万元。</w:t>
      </w:r>
    </w:p>
    <w:bookmarkEnd w:id="54"/>
    <w:bookmarkEnd w:id="55"/>
    <w:bookmarkEnd w:id="56"/>
    <w:p>
      <w:pPr>
        <w:pStyle w:val="5"/>
        <w:numPr>
          <w:ilvl w:val="0"/>
          <w:numId w:val="11"/>
        </w:numPr>
        <w:ind w:right="-88" w:rightChars="-42"/>
        <w:rPr>
          <w:rFonts w:ascii="仿宋" w:hAnsi="仿宋" w:eastAsia="仿宋"/>
        </w:rPr>
      </w:pPr>
      <w:bookmarkStart w:id="57" w:name="_Toc112"/>
      <w:r>
        <w:rPr>
          <w:rFonts w:hint="eastAsia" w:ascii="仿宋" w:hAnsi="仿宋" w:eastAsia="仿宋"/>
          <w:lang w:eastAsia="zh-CN"/>
        </w:rPr>
        <w:t>项目概况</w:t>
      </w:r>
    </w:p>
    <w:p>
      <w:pPr>
        <w:spacing w:line="360" w:lineRule="auto"/>
        <w:ind w:firstLine="480" w:firstLineChars="200"/>
        <w:rPr>
          <w:rFonts w:hint="eastAsia" w:ascii="仿宋" w:hAnsi="仿宋" w:eastAsia="仿宋" w:cs="Times New Roman"/>
          <w:i w:val="0"/>
          <w:iCs w:val="0"/>
          <w:kern w:val="2"/>
          <w:sz w:val="24"/>
          <w:szCs w:val="24"/>
          <w:lang w:val="en-US" w:eastAsia="zh-CN" w:bidi="ar-SA"/>
        </w:rPr>
      </w:pPr>
      <w:r>
        <w:rPr>
          <w:rFonts w:hint="eastAsia" w:ascii="仿宋" w:hAnsi="仿宋" w:eastAsia="仿宋" w:cs="Times New Roman"/>
          <w:i w:val="0"/>
          <w:iCs w:val="0"/>
          <w:kern w:val="2"/>
          <w:sz w:val="24"/>
          <w:szCs w:val="24"/>
          <w:lang w:val="en-US" w:eastAsia="zh-CN" w:bidi="ar-SA"/>
        </w:rPr>
        <w:t>随县经济开发区创新科技产业园：</w:t>
      </w:r>
    </w:p>
    <w:p>
      <w:pPr>
        <w:spacing w:line="360" w:lineRule="auto"/>
        <w:ind w:firstLine="480" w:firstLineChars="200"/>
        <w:rPr>
          <w:rFonts w:hint="eastAsia" w:ascii="仿宋" w:hAnsi="仿宋" w:eastAsia="仿宋" w:cs="Times New Roman"/>
          <w:i w:val="0"/>
          <w:iCs w:val="0"/>
          <w:kern w:val="2"/>
          <w:sz w:val="24"/>
          <w:szCs w:val="24"/>
          <w:lang w:val="en-US" w:eastAsia="zh-CN" w:bidi="ar-SA"/>
        </w:rPr>
      </w:pPr>
      <w:r>
        <w:rPr>
          <w:rFonts w:hint="eastAsia" w:ascii="仿宋" w:hAnsi="仿宋" w:eastAsia="仿宋" w:cs="Times New Roman"/>
          <w:i w:val="0"/>
          <w:iCs w:val="0"/>
          <w:kern w:val="2"/>
          <w:sz w:val="24"/>
          <w:szCs w:val="24"/>
          <w:lang w:val="en-US" w:eastAsia="zh-CN" w:bidi="ar-SA"/>
        </w:rPr>
        <w:t xml:space="preserve">乘客电梯3台，载重量1000kg，宿舍楼1台速度1.0m/s，6层6站6门，井道宽2200mm深2200mm，办公楼2台1.5m/s,6层6站6门，井道宽2175mm深2100mm。  </w:t>
      </w:r>
    </w:p>
    <w:p>
      <w:pPr>
        <w:spacing w:line="360" w:lineRule="auto"/>
        <w:ind w:firstLine="480" w:firstLineChars="200"/>
        <w:rPr>
          <w:rFonts w:hint="eastAsia" w:ascii="仿宋" w:hAnsi="仿宋" w:eastAsia="仿宋" w:cs="Times New Roman"/>
          <w:i w:val="0"/>
          <w:iCs w:val="0"/>
          <w:kern w:val="2"/>
          <w:sz w:val="24"/>
          <w:szCs w:val="24"/>
          <w:lang w:val="en-US" w:eastAsia="zh-CN" w:bidi="ar-SA"/>
        </w:rPr>
      </w:pPr>
      <w:r>
        <w:rPr>
          <w:rFonts w:hint="eastAsia" w:ascii="仿宋" w:hAnsi="仿宋" w:eastAsia="仿宋" w:cs="Times New Roman"/>
          <w:i w:val="0"/>
          <w:iCs w:val="0"/>
          <w:kern w:val="2"/>
          <w:sz w:val="24"/>
          <w:szCs w:val="24"/>
          <w:lang w:val="en-US" w:eastAsia="zh-CN" w:bidi="ar-SA"/>
        </w:rPr>
        <w:t>载货电梯4台，载重量2500KG，速度1.0m/s,3层3站3门，井道宽3200mm深3400mm。</w:t>
      </w:r>
    </w:p>
    <w:p/>
    <w:p>
      <w:pPr>
        <w:pStyle w:val="5"/>
        <w:numPr>
          <w:ilvl w:val="0"/>
          <w:numId w:val="11"/>
        </w:numPr>
        <w:ind w:right="-88" w:rightChars="-42"/>
        <w:rPr>
          <w:rFonts w:ascii="仿宋" w:hAnsi="仿宋" w:eastAsia="仿宋"/>
        </w:rPr>
      </w:pPr>
      <w:r>
        <w:rPr>
          <w:rFonts w:hint="eastAsia" w:ascii="仿宋" w:hAnsi="仿宋" w:eastAsia="仿宋"/>
        </w:rPr>
        <w:t>采购（服务）清单</w:t>
      </w:r>
      <w:bookmarkEnd w:id="57"/>
    </w:p>
    <w:p>
      <w:pPr>
        <w:pStyle w:val="159"/>
        <w:spacing w:line="360" w:lineRule="auto"/>
        <w:ind w:firstLine="480"/>
        <w:rPr>
          <w:rFonts w:ascii="仿宋" w:hAnsi="仿宋" w:eastAsia="仿宋"/>
          <w:sz w:val="24"/>
          <w:szCs w:val="24"/>
        </w:rPr>
      </w:pPr>
      <w:r>
        <w:rPr>
          <w:rFonts w:hint="eastAsia" w:ascii="仿宋" w:hAnsi="仿宋" w:eastAsia="仿宋"/>
          <w:sz w:val="24"/>
          <w:szCs w:val="24"/>
        </w:rPr>
        <w:t>说明：磋商文件中标注“★”号条款的技术、服务及商务要求，应满足或优于，如</w:t>
      </w:r>
      <w:r>
        <w:rPr>
          <w:rFonts w:hint="eastAsia" w:ascii="仿宋" w:hAnsi="仿宋" w:eastAsia="仿宋"/>
          <w:b/>
          <w:sz w:val="24"/>
          <w:szCs w:val="24"/>
        </w:rPr>
        <w:t>有不满足的按照无效响应处理</w:t>
      </w:r>
      <w:r>
        <w:rPr>
          <w:rFonts w:hint="eastAsia" w:ascii="仿宋" w:hAnsi="仿宋" w:eastAsia="仿宋"/>
          <w:sz w:val="24"/>
          <w:szCs w:val="24"/>
        </w:rPr>
        <w:t>。</w:t>
      </w:r>
    </w:p>
    <w:tbl>
      <w:tblPr>
        <w:tblStyle w:val="42"/>
        <w:tblW w:w="11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05"/>
        <w:gridCol w:w="4845"/>
        <w:gridCol w:w="915"/>
        <w:gridCol w:w="915"/>
        <w:gridCol w:w="1441"/>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1" w:type="dxa"/>
            <w:noWrap/>
            <w:vAlign w:val="center"/>
          </w:tcPr>
          <w:p>
            <w:pPr>
              <w:jc w:val="center"/>
              <w:rPr>
                <w:rFonts w:ascii="仿宋" w:hAnsi="仿宋" w:eastAsia="仿宋" w:cs="宋体"/>
                <w:b/>
                <w:sz w:val="24"/>
                <w:szCs w:val="24"/>
              </w:rPr>
            </w:pPr>
            <w:r>
              <w:rPr>
                <w:rFonts w:hint="eastAsia" w:ascii="仿宋" w:hAnsi="仿宋" w:eastAsia="仿宋" w:cs="宋体"/>
                <w:b/>
                <w:sz w:val="24"/>
                <w:szCs w:val="24"/>
              </w:rPr>
              <w:t>序号</w:t>
            </w:r>
          </w:p>
        </w:tc>
        <w:tc>
          <w:tcPr>
            <w:tcW w:w="1305" w:type="dxa"/>
            <w:noWrap/>
            <w:vAlign w:val="center"/>
          </w:tcPr>
          <w:p>
            <w:pPr>
              <w:rPr>
                <w:rFonts w:ascii="仿宋" w:hAnsi="仿宋" w:eastAsia="仿宋" w:cs="宋体"/>
                <w:b/>
                <w:sz w:val="24"/>
                <w:szCs w:val="24"/>
              </w:rPr>
            </w:pPr>
            <w:r>
              <w:rPr>
                <w:rFonts w:hint="eastAsia" w:ascii="仿宋" w:hAnsi="仿宋" w:eastAsia="仿宋" w:cs="宋体"/>
                <w:b/>
                <w:sz w:val="24"/>
                <w:szCs w:val="24"/>
              </w:rPr>
              <w:t>货物名称</w:t>
            </w:r>
          </w:p>
        </w:tc>
        <w:tc>
          <w:tcPr>
            <w:tcW w:w="4845" w:type="dxa"/>
            <w:noWrap/>
            <w:vAlign w:val="center"/>
          </w:tcPr>
          <w:p>
            <w:pPr>
              <w:jc w:val="center"/>
              <w:rPr>
                <w:rFonts w:hint="eastAsia" w:ascii="仿宋" w:hAnsi="仿宋" w:eastAsia="仿宋" w:cs="宋体"/>
                <w:b/>
                <w:sz w:val="24"/>
                <w:szCs w:val="24"/>
                <w:lang w:eastAsia="zh-CN"/>
              </w:rPr>
            </w:pPr>
            <w:r>
              <w:rPr>
                <w:rFonts w:hint="eastAsia" w:ascii="仿宋" w:hAnsi="仿宋" w:eastAsia="仿宋" w:cs="宋体"/>
                <w:b/>
                <w:sz w:val="24"/>
                <w:szCs w:val="24"/>
                <w:lang w:eastAsia="zh-CN"/>
              </w:rPr>
              <w:t>规格要求</w:t>
            </w:r>
          </w:p>
        </w:tc>
        <w:tc>
          <w:tcPr>
            <w:tcW w:w="915" w:type="dxa"/>
            <w:noWrap/>
            <w:vAlign w:val="center"/>
          </w:tcPr>
          <w:p>
            <w:pPr>
              <w:jc w:val="center"/>
              <w:rPr>
                <w:rFonts w:ascii="仿宋" w:hAnsi="仿宋" w:eastAsia="仿宋" w:cs="宋体"/>
                <w:b/>
                <w:sz w:val="24"/>
                <w:szCs w:val="24"/>
              </w:rPr>
            </w:pPr>
            <w:r>
              <w:rPr>
                <w:rFonts w:hint="eastAsia" w:ascii="仿宋" w:hAnsi="仿宋" w:eastAsia="仿宋" w:cs="宋体"/>
                <w:b/>
                <w:sz w:val="24"/>
                <w:szCs w:val="24"/>
              </w:rPr>
              <w:t>数量</w:t>
            </w:r>
          </w:p>
        </w:tc>
        <w:tc>
          <w:tcPr>
            <w:tcW w:w="915" w:type="dxa"/>
            <w:noWrap/>
            <w:vAlign w:val="center"/>
          </w:tcPr>
          <w:p>
            <w:pPr>
              <w:jc w:val="center"/>
              <w:rPr>
                <w:rFonts w:ascii="仿宋" w:hAnsi="仿宋" w:eastAsia="仿宋" w:cs="宋体"/>
                <w:b/>
                <w:sz w:val="24"/>
                <w:szCs w:val="24"/>
              </w:rPr>
            </w:pPr>
            <w:r>
              <w:rPr>
                <w:rFonts w:hint="eastAsia" w:ascii="仿宋" w:hAnsi="仿宋" w:eastAsia="仿宋" w:cs="宋体"/>
                <w:b/>
                <w:sz w:val="24"/>
                <w:szCs w:val="24"/>
              </w:rPr>
              <w:t>单位</w:t>
            </w:r>
          </w:p>
        </w:tc>
        <w:tc>
          <w:tcPr>
            <w:tcW w:w="1441" w:type="dxa"/>
            <w:noWrap/>
            <w:vAlign w:val="center"/>
          </w:tcPr>
          <w:p>
            <w:pPr>
              <w:jc w:val="center"/>
              <w:rPr>
                <w:rFonts w:ascii="仿宋" w:hAnsi="仿宋" w:eastAsia="仿宋" w:cs="宋体"/>
                <w:b/>
                <w:sz w:val="24"/>
                <w:szCs w:val="24"/>
              </w:rPr>
            </w:pPr>
            <w:r>
              <w:rPr>
                <w:rFonts w:hint="eastAsia" w:ascii="仿宋" w:hAnsi="仿宋" w:eastAsia="仿宋" w:cs="宋体"/>
                <w:b/>
                <w:sz w:val="24"/>
                <w:szCs w:val="24"/>
              </w:rPr>
              <w:t>要求/备注</w:t>
            </w:r>
          </w:p>
        </w:tc>
        <w:tc>
          <w:tcPr>
            <w:tcW w:w="1095" w:type="dxa"/>
            <w:noWrap/>
            <w:vAlign w:val="center"/>
          </w:tcPr>
          <w:p>
            <w:pPr>
              <w:jc w:val="center"/>
              <w:rPr>
                <w:rFonts w:ascii="仿宋" w:hAnsi="仿宋" w:eastAsia="仿宋" w:cs="宋体"/>
                <w:b/>
                <w:sz w:val="24"/>
                <w:szCs w:val="24"/>
              </w:rPr>
            </w:pPr>
            <w:r>
              <w:rPr>
                <w:rFonts w:hint="eastAsia" w:ascii="仿宋" w:hAnsi="仿宋" w:eastAsia="仿宋" w:cs="宋体"/>
                <w:b/>
                <w:sz w:val="24"/>
                <w:szCs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1" w:type="dxa"/>
            <w:noWrap/>
            <w:vAlign w:val="center"/>
          </w:tcPr>
          <w:p>
            <w:pPr>
              <w:jc w:val="center"/>
              <w:rPr>
                <w:rFonts w:ascii="仿宋" w:hAnsi="仿宋" w:eastAsia="仿宋" w:cs="宋体"/>
                <w:sz w:val="24"/>
                <w:szCs w:val="24"/>
              </w:rPr>
            </w:pPr>
            <w:r>
              <w:rPr>
                <w:rFonts w:hint="eastAsia" w:ascii="仿宋" w:hAnsi="仿宋" w:eastAsia="仿宋" w:cs="宋体"/>
                <w:sz w:val="24"/>
                <w:szCs w:val="24"/>
              </w:rPr>
              <w:t>1</w:t>
            </w:r>
          </w:p>
        </w:tc>
        <w:tc>
          <w:tcPr>
            <w:tcW w:w="1305" w:type="dxa"/>
            <w:vMerge w:val="restart"/>
            <w:noWrap/>
            <w:vAlign w:val="center"/>
          </w:tcPr>
          <w:p>
            <w:pPr>
              <w:rPr>
                <w:rFonts w:hint="eastAsia" w:ascii="仿宋" w:hAnsi="仿宋" w:eastAsia="仿宋" w:cs="宋体"/>
                <w:sz w:val="24"/>
                <w:szCs w:val="24"/>
                <w:lang w:eastAsia="zh-CN"/>
              </w:rPr>
            </w:pPr>
            <w:r>
              <w:rPr>
                <w:rFonts w:hint="eastAsia" w:ascii="仿宋" w:hAnsi="仿宋" w:eastAsia="仿宋" w:cs="宋体"/>
                <w:sz w:val="24"/>
                <w:szCs w:val="24"/>
                <w:lang w:eastAsia="zh-CN"/>
              </w:rPr>
              <w:t>乘客电梯</w:t>
            </w:r>
          </w:p>
        </w:tc>
        <w:tc>
          <w:tcPr>
            <w:tcW w:w="4845" w:type="dxa"/>
            <w:noWrap/>
            <w:vAlign w:val="center"/>
          </w:tcPr>
          <w:p>
            <w:pPr>
              <w:jc w:val="center"/>
              <w:rPr>
                <w:rFonts w:hint="eastAsia" w:ascii="仿宋" w:hAnsi="仿宋" w:eastAsia="仿宋" w:cs="宋体"/>
                <w:sz w:val="24"/>
                <w:szCs w:val="24"/>
                <w:lang w:val="en-US" w:eastAsia="zh-CN"/>
              </w:rPr>
            </w:pPr>
            <w:r>
              <w:rPr>
                <w:rFonts w:hint="eastAsia" w:ascii="仿宋" w:hAnsi="仿宋" w:eastAsia="仿宋" w:cs="宋体"/>
                <w:sz w:val="24"/>
                <w:szCs w:val="24"/>
                <w:lang w:eastAsia="zh-CN"/>
              </w:rPr>
              <w:t>载重量1000kg，宿舍楼1台速度1.0m/s，6层6站6门，井道宽2200mm深2200mm</w:t>
            </w:r>
          </w:p>
        </w:tc>
        <w:tc>
          <w:tcPr>
            <w:tcW w:w="915" w:type="dxa"/>
            <w:noWrap/>
            <w:vAlign w:val="center"/>
          </w:tcPr>
          <w:p>
            <w:pPr>
              <w:jc w:val="center"/>
              <w:rPr>
                <w:rFonts w:ascii="仿宋" w:hAnsi="仿宋" w:eastAsia="仿宋" w:cs="宋体"/>
                <w:sz w:val="24"/>
                <w:szCs w:val="24"/>
              </w:rPr>
            </w:pPr>
            <w:r>
              <w:rPr>
                <w:rFonts w:hint="eastAsia" w:ascii="仿宋" w:hAnsi="仿宋" w:eastAsia="仿宋" w:cs="宋体"/>
                <w:sz w:val="24"/>
                <w:szCs w:val="24"/>
                <w:lang w:val="en-US" w:eastAsia="zh-CN"/>
              </w:rPr>
              <w:t>1</w:t>
            </w:r>
          </w:p>
        </w:tc>
        <w:tc>
          <w:tcPr>
            <w:tcW w:w="915" w:type="dxa"/>
            <w:noWrap/>
            <w:vAlign w:val="center"/>
          </w:tcPr>
          <w:p>
            <w:pPr>
              <w:rPr>
                <w:rFonts w:hint="eastAsia" w:ascii="仿宋" w:hAnsi="仿宋" w:eastAsia="仿宋" w:cs="宋体"/>
                <w:sz w:val="24"/>
                <w:szCs w:val="24"/>
                <w:lang w:eastAsia="zh-CN"/>
              </w:rPr>
            </w:pPr>
            <w:r>
              <w:rPr>
                <w:rFonts w:hint="eastAsia" w:ascii="仿宋" w:hAnsi="仿宋" w:eastAsia="仿宋" w:cs="宋体"/>
                <w:sz w:val="24"/>
                <w:szCs w:val="24"/>
              </w:rPr>
              <w:t>　</w:t>
            </w:r>
            <w:r>
              <w:rPr>
                <w:rFonts w:hint="eastAsia" w:ascii="仿宋" w:hAnsi="仿宋" w:eastAsia="仿宋" w:cs="宋体"/>
                <w:sz w:val="24"/>
                <w:szCs w:val="24"/>
                <w:lang w:eastAsia="zh-CN"/>
              </w:rPr>
              <w:t>台</w:t>
            </w:r>
          </w:p>
        </w:tc>
        <w:tc>
          <w:tcPr>
            <w:tcW w:w="1441" w:type="dxa"/>
            <w:noWrap/>
            <w:vAlign w:val="center"/>
          </w:tcPr>
          <w:p>
            <w:pPr>
              <w:jc w:val="center"/>
              <w:rPr>
                <w:rFonts w:ascii="仿宋" w:hAnsi="仿宋" w:eastAsia="仿宋" w:cs="宋体"/>
                <w:sz w:val="24"/>
                <w:szCs w:val="24"/>
              </w:rPr>
            </w:pPr>
            <w:r>
              <w:rPr>
                <w:rFonts w:hint="eastAsia" w:ascii="仿宋" w:hAnsi="仿宋" w:eastAsia="仿宋" w:cs="宋体"/>
                <w:sz w:val="24"/>
                <w:szCs w:val="24"/>
              </w:rPr>
              <w:t>核心产品</w:t>
            </w:r>
          </w:p>
        </w:tc>
        <w:tc>
          <w:tcPr>
            <w:tcW w:w="1095" w:type="dxa"/>
            <w:noWrap/>
            <w:vAlign w:val="center"/>
          </w:tcPr>
          <w:p>
            <w:pPr>
              <w:jc w:val="center"/>
              <w:rPr>
                <w:rFonts w:ascii="仿宋" w:hAnsi="仿宋" w:eastAsia="仿宋" w:cs="宋体"/>
                <w:sz w:val="24"/>
                <w:szCs w:val="24"/>
              </w:rPr>
            </w:pPr>
            <w:r>
              <w:rPr>
                <w:rFonts w:hint="eastAsia" w:ascii="仿宋" w:hAnsi="仿宋" w:eastAsia="仿宋" w:cs="宋体"/>
                <w:sz w:val="24"/>
                <w:szCs w:val="24"/>
              </w:rPr>
              <w:t>货物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1" w:type="dxa"/>
            <w:noWrap/>
            <w:vAlign w:val="center"/>
          </w:tcPr>
          <w:p>
            <w:pPr>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2</w:t>
            </w:r>
          </w:p>
        </w:tc>
        <w:tc>
          <w:tcPr>
            <w:tcW w:w="1305" w:type="dxa"/>
            <w:vMerge w:val="continue"/>
            <w:noWrap/>
            <w:vAlign w:val="center"/>
          </w:tcPr>
          <w:p>
            <w:pPr>
              <w:rPr>
                <w:rFonts w:hint="eastAsia" w:ascii="仿宋" w:hAnsi="仿宋" w:eastAsia="仿宋" w:cs="宋体"/>
                <w:sz w:val="24"/>
                <w:szCs w:val="24"/>
              </w:rPr>
            </w:pPr>
          </w:p>
        </w:tc>
        <w:tc>
          <w:tcPr>
            <w:tcW w:w="4845" w:type="dxa"/>
            <w:noWrap/>
            <w:vAlign w:val="center"/>
          </w:tcPr>
          <w:p>
            <w:pPr>
              <w:jc w:val="center"/>
              <w:rPr>
                <w:rFonts w:hint="eastAsia" w:ascii="仿宋" w:hAnsi="仿宋" w:eastAsia="仿宋" w:cs="宋体"/>
                <w:sz w:val="24"/>
                <w:szCs w:val="24"/>
                <w:lang w:val="en-US" w:eastAsia="zh-CN"/>
              </w:rPr>
            </w:pPr>
            <w:r>
              <w:rPr>
                <w:rFonts w:hint="eastAsia" w:ascii="仿宋" w:hAnsi="仿宋" w:eastAsia="仿宋" w:cs="宋体"/>
                <w:sz w:val="24"/>
                <w:szCs w:val="24"/>
                <w:lang w:eastAsia="zh-CN"/>
              </w:rPr>
              <w:t>载重量1000kg，办公楼2台1.5m/s,6层6站6门，井道宽2175mm深2100mm</w:t>
            </w:r>
          </w:p>
        </w:tc>
        <w:tc>
          <w:tcPr>
            <w:tcW w:w="915" w:type="dxa"/>
            <w:noWrap/>
            <w:vAlign w:val="center"/>
          </w:tcPr>
          <w:p>
            <w:pPr>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2</w:t>
            </w:r>
          </w:p>
        </w:tc>
        <w:tc>
          <w:tcPr>
            <w:tcW w:w="915" w:type="dxa"/>
            <w:noWrap/>
            <w:vAlign w:val="center"/>
          </w:tcPr>
          <w:p>
            <w:pP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 xml:space="preserve">  台</w:t>
            </w:r>
          </w:p>
        </w:tc>
        <w:tc>
          <w:tcPr>
            <w:tcW w:w="1441" w:type="dxa"/>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核心产品</w:t>
            </w:r>
          </w:p>
        </w:tc>
        <w:tc>
          <w:tcPr>
            <w:tcW w:w="1095" w:type="dxa"/>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货物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1" w:type="dxa"/>
            <w:noWrap/>
            <w:vAlign w:val="center"/>
          </w:tcPr>
          <w:p>
            <w:pPr>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3</w:t>
            </w:r>
          </w:p>
        </w:tc>
        <w:tc>
          <w:tcPr>
            <w:tcW w:w="1305" w:type="dxa"/>
            <w:noWrap/>
            <w:vAlign w:val="center"/>
          </w:tcPr>
          <w:p>
            <w:pPr>
              <w:rPr>
                <w:rFonts w:hint="eastAsia" w:ascii="仿宋" w:hAnsi="仿宋" w:eastAsia="仿宋" w:cs="宋体"/>
                <w:sz w:val="24"/>
                <w:szCs w:val="24"/>
                <w:lang w:eastAsia="zh-CN"/>
              </w:rPr>
            </w:pPr>
            <w:r>
              <w:rPr>
                <w:rFonts w:hint="eastAsia" w:ascii="仿宋" w:hAnsi="仿宋" w:eastAsia="仿宋" w:cs="宋体"/>
                <w:sz w:val="24"/>
                <w:szCs w:val="24"/>
                <w:lang w:eastAsia="zh-CN"/>
              </w:rPr>
              <w:t>载货电梯</w:t>
            </w:r>
          </w:p>
        </w:tc>
        <w:tc>
          <w:tcPr>
            <w:tcW w:w="4845" w:type="dxa"/>
            <w:noWrap/>
            <w:vAlign w:val="center"/>
          </w:tcPr>
          <w:p>
            <w:pPr>
              <w:jc w:val="center"/>
              <w:rPr>
                <w:rFonts w:hint="eastAsia" w:ascii="仿宋" w:hAnsi="仿宋" w:eastAsia="仿宋" w:cs="宋体"/>
                <w:sz w:val="24"/>
                <w:szCs w:val="24"/>
                <w:lang w:val="en-US" w:eastAsia="zh-CN"/>
              </w:rPr>
            </w:pPr>
            <w:r>
              <w:rPr>
                <w:rFonts w:hint="eastAsia" w:ascii="仿宋" w:hAnsi="仿宋" w:eastAsia="仿宋" w:cs="宋体"/>
                <w:sz w:val="24"/>
                <w:szCs w:val="24"/>
                <w:lang w:eastAsia="zh-CN"/>
              </w:rPr>
              <w:t>载重量2500KG，速度1.0m/s,3层3站3门，井道宽3200mm深3400mm</w:t>
            </w:r>
          </w:p>
        </w:tc>
        <w:tc>
          <w:tcPr>
            <w:tcW w:w="915" w:type="dxa"/>
            <w:noWrap/>
            <w:vAlign w:val="center"/>
          </w:tcPr>
          <w:p>
            <w:pPr>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4</w:t>
            </w:r>
          </w:p>
        </w:tc>
        <w:tc>
          <w:tcPr>
            <w:tcW w:w="915" w:type="dxa"/>
            <w:noWrap/>
            <w:vAlign w:val="center"/>
          </w:tcPr>
          <w:p>
            <w:pP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 xml:space="preserve">  台</w:t>
            </w:r>
          </w:p>
        </w:tc>
        <w:tc>
          <w:tcPr>
            <w:tcW w:w="1441" w:type="dxa"/>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核心产品</w:t>
            </w:r>
          </w:p>
        </w:tc>
        <w:tc>
          <w:tcPr>
            <w:tcW w:w="1095" w:type="dxa"/>
            <w:noWrap/>
            <w:vAlign w:val="center"/>
          </w:tcPr>
          <w:p>
            <w:pPr>
              <w:jc w:val="center"/>
              <w:rPr>
                <w:rFonts w:hint="eastAsia" w:ascii="仿宋" w:hAnsi="仿宋" w:eastAsia="仿宋" w:cs="宋体"/>
                <w:sz w:val="24"/>
                <w:szCs w:val="24"/>
              </w:rPr>
            </w:pPr>
            <w:r>
              <w:rPr>
                <w:rFonts w:hint="eastAsia" w:ascii="仿宋" w:hAnsi="仿宋" w:eastAsia="仿宋" w:cs="宋体"/>
                <w:sz w:val="24"/>
                <w:szCs w:val="24"/>
              </w:rPr>
              <w:t>货物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006" w:type="dxa"/>
            <w:gridSpan w:val="2"/>
            <w:noWrap/>
            <w:vAlign w:val="center"/>
          </w:tcPr>
          <w:p>
            <w:pPr>
              <w:jc w:val="center"/>
              <w:rPr>
                <w:rFonts w:ascii="仿宋" w:hAnsi="仿宋" w:eastAsia="仿宋" w:cs="宋体"/>
                <w:sz w:val="24"/>
                <w:szCs w:val="24"/>
              </w:rPr>
            </w:pPr>
            <w:r>
              <w:rPr>
                <w:rFonts w:hint="eastAsia" w:ascii="仿宋" w:hAnsi="仿宋" w:eastAsia="仿宋" w:cs="宋体"/>
                <w:sz w:val="24"/>
                <w:szCs w:val="24"/>
              </w:rPr>
              <w:t>项目工期</w:t>
            </w:r>
          </w:p>
        </w:tc>
        <w:tc>
          <w:tcPr>
            <w:tcW w:w="9211" w:type="dxa"/>
            <w:gridSpan w:val="5"/>
            <w:noWrap/>
            <w:vAlign w:val="center"/>
          </w:tcPr>
          <w:p>
            <w:pPr>
              <w:spacing w:line="360" w:lineRule="auto"/>
              <w:rPr>
                <w:rFonts w:ascii="仿宋" w:hAnsi="仿宋" w:eastAsia="仿宋" w:cs="仿宋"/>
                <w:spacing w:val="-5"/>
                <w:sz w:val="24"/>
                <w:szCs w:val="24"/>
              </w:rPr>
            </w:pPr>
          </w:p>
          <w:p>
            <w:pPr>
              <w:spacing w:line="360" w:lineRule="auto"/>
              <w:rPr>
                <w:rFonts w:ascii="仿宋" w:hAnsi="仿宋" w:eastAsia="仿宋" w:cs="仿宋"/>
                <w:spacing w:val="-5"/>
                <w:sz w:val="24"/>
                <w:szCs w:val="24"/>
              </w:rPr>
            </w:pPr>
            <w:r>
              <w:rPr>
                <w:rFonts w:ascii="仿宋" w:hAnsi="仿宋" w:eastAsia="仿宋" w:cs="仿宋"/>
                <w:spacing w:val="-5"/>
                <w:sz w:val="24"/>
                <w:szCs w:val="24"/>
              </w:rPr>
              <w:t>签订合同</w:t>
            </w:r>
            <w:r>
              <w:rPr>
                <w:rFonts w:hint="eastAsia" w:ascii="仿宋" w:hAnsi="仿宋" w:eastAsia="仿宋" w:cs="仿宋"/>
                <w:spacing w:val="-5"/>
                <w:sz w:val="24"/>
                <w:szCs w:val="24"/>
              </w:rPr>
              <w:t>之</w:t>
            </w:r>
            <w:r>
              <w:rPr>
                <w:rFonts w:ascii="仿宋" w:hAnsi="仿宋" w:eastAsia="仿宋" w:cs="仿宋"/>
                <w:spacing w:val="-5"/>
                <w:sz w:val="24"/>
                <w:szCs w:val="24"/>
              </w:rPr>
              <w:t>日起至安装完成交</w:t>
            </w:r>
            <w:r>
              <w:rPr>
                <w:rFonts w:ascii="仿宋" w:hAnsi="仿宋" w:eastAsia="仿宋" w:cs="仿宋"/>
                <w:spacing w:val="-7"/>
                <w:sz w:val="24"/>
                <w:szCs w:val="24"/>
              </w:rPr>
              <w:t>付不超过</w:t>
            </w:r>
            <w:r>
              <w:rPr>
                <w:rFonts w:hint="eastAsia" w:ascii="仿宋" w:hAnsi="仿宋" w:eastAsia="仿宋" w:cs="仿宋"/>
                <w:spacing w:val="-7"/>
                <w:sz w:val="24"/>
                <w:szCs w:val="24"/>
                <w:lang w:val="en-US" w:eastAsia="zh-CN"/>
              </w:rPr>
              <w:t>55</w:t>
            </w:r>
            <w:r>
              <w:rPr>
                <w:rFonts w:ascii="仿宋" w:hAnsi="仿宋" w:eastAsia="仿宋" w:cs="仿宋"/>
                <w:spacing w:val="-5"/>
                <w:sz w:val="24"/>
                <w:szCs w:val="24"/>
              </w:rPr>
              <w:t>天</w:t>
            </w:r>
            <w:r>
              <w:rPr>
                <w:rFonts w:hint="eastAsia" w:ascii="仿宋" w:hAnsi="仿宋" w:eastAsia="仿宋" w:cs="仿宋"/>
                <w:spacing w:val="-5"/>
                <w:sz w:val="24"/>
                <w:szCs w:val="24"/>
              </w:rPr>
              <w:t>交货期：</w:t>
            </w:r>
            <w:r>
              <w:rPr>
                <w:rFonts w:hint="eastAsia" w:ascii="仿宋" w:hAnsi="仿宋" w:eastAsia="仿宋" w:cs="仿宋"/>
                <w:spacing w:val="-5"/>
                <w:sz w:val="24"/>
                <w:szCs w:val="24"/>
                <w:lang w:val="en-US" w:eastAsia="zh-CN"/>
              </w:rPr>
              <w:t>25</w:t>
            </w:r>
            <w:r>
              <w:rPr>
                <w:rFonts w:hint="eastAsia" w:ascii="仿宋" w:hAnsi="仿宋" w:eastAsia="仿宋" w:cs="仿宋"/>
                <w:spacing w:val="-5"/>
                <w:sz w:val="24"/>
                <w:szCs w:val="24"/>
              </w:rPr>
              <w:t>日历天、安装工期：30日历天）。</w:t>
            </w:r>
          </w:p>
          <w:p>
            <w:pPr>
              <w:rPr>
                <w:rFonts w:hint="eastAsia" w:ascii="仿宋" w:hAnsi="仿宋" w:eastAsia="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006" w:type="dxa"/>
            <w:gridSpan w:val="2"/>
            <w:noWrap/>
            <w:vAlign w:val="center"/>
          </w:tcPr>
          <w:p>
            <w:pPr>
              <w:jc w:val="center"/>
              <w:rPr>
                <w:rFonts w:ascii="仿宋" w:hAnsi="仿宋" w:eastAsia="仿宋" w:cs="宋体"/>
                <w:sz w:val="24"/>
                <w:szCs w:val="24"/>
              </w:rPr>
            </w:pPr>
            <w:r>
              <w:rPr>
                <w:rFonts w:hint="eastAsia" w:ascii="仿宋" w:hAnsi="仿宋" w:eastAsia="仿宋" w:cs="宋体"/>
                <w:sz w:val="24"/>
                <w:szCs w:val="24"/>
              </w:rPr>
              <w:t>质保期</w:t>
            </w:r>
          </w:p>
        </w:tc>
        <w:tc>
          <w:tcPr>
            <w:tcW w:w="9211" w:type="dxa"/>
            <w:gridSpan w:val="5"/>
            <w:noWrap/>
            <w:vAlign w:val="center"/>
          </w:tcPr>
          <w:p>
            <w:pPr>
              <w:rPr>
                <w:rFonts w:ascii="仿宋" w:hAnsi="仿宋" w:eastAsia="仿宋" w:cs="宋体"/>
                <w:sz w:val="24"/>
                <w:szCs w:val="24"/>
              </w:rPr>
            </w:pPr>
            <w:r>
              <w:rPr>
                <w:rFonts w:ascii="仿宋" w:hAnsi="仿宋" w:eastAsia="仿宋" w:cs="仿宋"/>
                <w:spacing w:val="-7"/>
                <w:sz w:val="24"/>
                <w:szCs w:val="24"/>
              </w:rPr>
              <w:t>竣工验收后2年质保期</w:t>
            </w:r>
          </w:p>
        </w:tc>
      </w:tr>
    </w:tbl>
    <w:p>
      <w:pPr>
        <w:pStyle w:val="5"/>
        <w:numPr>
          <w:ilvl w:val="0"/>
          <w:numId w:val="11"/>
        </w:numPr>
        <w:ind w:right="-88" w:rightChars="-42"/>
        <w:rPr>
          <w:rFonts w:ascii="仿宋" w:hAnsi="仿宋" w:eastAsia="仿宋"/>
        </w:rPr>
      </w:pPr>
      <w:bookmarkStart w:id="58" w:name="_Toc24768"/>
      <w:r>
        <w:rPr>
          <w:rFonts w:hint="eastAsia" w:ascii="仿宋" w:hAnsi="仿宋" w:eastAsia="仿宋"/>
        </w:rPr>
        <w:t>需执行的国家相关行政主管部门颁布的强制标准、规范</w:t>
      </w:r>
      <w:bookmarkEnd w:id="58"/>
    </w:p>
    <w:p>
      <w:pPr>
        <w:spacing w:line="300" w:lineRule="auto"/>
        <w:ind w:firstLine="484" w:firstLineChars="200"/>
        <w:rPr>
          <w:rFonts w:ascii="仿宋" w:hAnsi="仿宋" w:eastAsia="仿宋" w:cs="仿宋"/>
          <w:sz w:val="24"/>
          <w:szCs w:val="24"/>
        </w:rPr>
      </w:pPr>
      <w:r>
        <w:rPr>
          <w:rFonts w:ascii="仿宋" w:hAnsi="仿宋" w:eastAsia="仿宋" w:cs="仿宋"/>
          <w:spacing w:val="1"/>
          <w:sz w:val="24"/>
          <w:szCs w:val="24"/>
        </w:rPr>
        <w:t>本项目须符合下列标准（包含但不限于</w:t>
      </w:r>
      <w:r>
        <w:rPr>
          <w:rFonts w:ascii="仿宋" w:hAnsi="仿宋" w:eastAsia="仿宋" w:cs="仿宋"/>
          <w:spacing w:val="-68"/>
          <w:sz w:val="24"/>
          <w:szCs w:val="24"/>
        </w:rPr>
        <w:t>）：</w:t>
      </w:r>
    </w:p>
    <w:p>
      <w:pPr>
        <w:numPr>
          <w:ilvl w:val="0"/>
          <w:numId w:val="0"/>
        </w:numPr>
        <w:spacing w:line="300" w:lineRule="auto"/>
        <w:ind w:right="88" w:rightChars="0" w:firstLine="456" w:firstLineChars="200"/>
        <w:rPr>
          <w:rFonts w:ascii="仿宋" w:hAnsi="仿宋" w:eastAsia="仿宋" w:cs="仿宋"/>
          <w:spacing w:val="-6"/>
          <w:sz w:val="24"/>
          <w:szCs w:val="24"/>
        </w:rPr>
      </w:pPr>
      <w:r>
        <w:rPr>
          <w:rFonts w:hint="eastAsia" w:ascii="仿宋" w:hAnsi="仿宋" w:eastAsia="仿宋" w:cs="仿宋"/>
          <w:spacing w:val="-6"/>
          <w:sz w:val="24"/>
          <w:szCs w:val="24"/>
          <w:lang w:val="en-US" w:eastAsia="zh-CN"/>
        </w:rPr>
        <w:t>1、</w:t>
      </w:r>
      <w:r>
        <w:rPr>
          <w:rFonts w:ascii="仿宋" w:hAnsi="仿宋" w:eastAsia="仿宋" w:cs="仿宋"/>
          <w:spacing w:val="-6"/>
          <w:sz w:val="24"/>
          <w:szCs w:val="24"/>
        </w:rPr>
        <w:t>电梯制造</w:t>
      </w:r>
      <w:r>
        <w:rPr>
          <w:rFonts w:hint="eastAsia" w:ascii="仿宋" w:hAnsi="仿宋" w:eastAsia="仿宋" w:cs="仿宋"/>
          <w:spacing w:val="-6"/>
          <w:sz w:val="24"/>
          <w:szCs w:val="24"/>
        </w:rPr>
        <w:t>与</w:t>
      </w:r>
      <w:r>
        <w:rPr>
          <w:rFonts w:ascii="仿宋" w:hAnsi="仿宋" w:eastAsia="仿宋" w:cs="仿宋"/>
          <w:spacing w:val="-6"/>
          <w:sz w:val="24"/>
          <w:szCs w:val="24"/>
        </w:rPr>
        <w:t>安装安全规范(GB7588-2003)及其修改单规定。</w:t>
      </w:r>
    </w:p>
    <w:p>
      <w:pPr>
        <w:spacing w:line="300" w:lineRule="auto"/>
        <w:ind w:firstLine="484" w:firstLineChars="20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2、电梯试验方法（GB/T10059-2009）</w:t>
      </w:r>
      <w:r>
        <w:rPr>
          <w:rFonts w:ascii="仿宋" w:hAnsi="仿宋" w:eastAsia="仿宋" w:cs="仿宋"/>
          <w:spacing w:val="1"/>
          <w:sz w:val="24"/>
          <w:szCs w:val="24"/>
        </w:rPr>
        <w:t>及其修改单规定</w:t>
      </w:r>
      <w:r>
        <w:rPr>
          <w:rFonts w:hint="eastAsia" w:ascii="仿宋" w:hAnsi="仿宋" w:eastAsia="仿宋" w:cs="仿宋"/>
          <w:spacing w:val="1"/>
          <w:sz w:val="24"/>
          <w:szCs w:val="24"/>
          <w:lang w:eastAsia="zh-CN"/>
        </w:rPr>
        <w:t>。</w:t>
      </w:r>
    </w:p>
    <w:p>
      <w:pPr>
        <w:spacing w:line="300" w:lineRule="auto"/>
        <w:ind w:firstLine="484"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3、</w:t>
      </w:r>
      <w:r>
        <w:rPr>
          <w:rFonts w:ascii="仿宋" w:hAnsi="仿宋" w:eastAsia="仿宋" w:cs="仿宋"/>
          <w:spacing w:val="1"/>
          <w:sz w:val="24"/>
          <w:szCs w:val="24"/>
        </w:rPr>
        <w:t>电梯安装验收规范（GB/T10060-2011）及其修改单规定。</w:t>
      </w:r>
    </w:p>
    <w:p>
      <w:pPr>
        <w:spacing w:line="300" w:lineRule="auto"/>
        <w:ind w:firstLine="484"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4、</w:t>
      </w:r>
      <w:r>
        <w:rPr>
          <w:rFonts w:ascii="仿宋" w:hAnsi="仿宋" w:eastAsia="仿宋" w:cs="仿宋"/>
          <w:spacing w:val="1"/>
          <w:sz w:val="24"/>
          <w:szCs w:val="24"/>
        </w:rPr>
        <w:t>电梯技术条件（GB/T10058-2009）及其修改单规定。</w:t>
      </w:r>
    </w:p>
    <w:p>
      <w:pPr>
        <w:spacing w:line="300" w:lineRule="auto"/>
        <w:ind w:firstLine="484"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电梯工程施工质量验收规范（GB50310-2002）及其修改单规定。</w:t>
      </w:r>
    </w:p>
    <w:p>
      <w:pPr>
        <w:spacing w:line="300" w:lineRule="auto"/>
        <w:ind w:firstLine="484" w:firstLineChars="200"/>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6、电梯主要参数及轿箱、井道、机房的型式与尺寸</w:t>
      </w:r>
      <w:r>
        <w:rPr>
          <w:rFonts w:ascii="仿宋" w:hAnsi="仿宋" w:eastAsia="仿宋" w:cs="仿宋"/>
          <w:spacing w:val="1"/>
          <w:sz w:val="24"/>
          <w:szCs w:val="24"/>
        </w:rPr>
        <w:t>（</w:t>
      </w:r>
      <w:r>
        <w:rPr>
          <w:rFonts w:hint="eastAsia" w:ascii="仿宋" w:hAnsi="仿宋" w:eastAsia="仿宋" w:cs="仿宋"/>
          <w:spacing w:val="1"/>
          <w:sz w:val="24"/>
          <w:szCs w:val="24"/>
          <w:lang w:val="en-US" w:eastAsia="zh-CN"/>
        </w:rPr>
        <w:t>GB7025-86</w:t>
      </w:r>
      <w:r>
        <w:rPr>
          <w:rFonts w:ascii="仿宋" w:hAnsi="仿宋" w:eastAsia="仿宋" w:cs="仿宋"/>
          <w:spacing w:val="1"/>
          <w:sz w:val="24"/>
          <w:szCs w:val="24"/>
        </w:rPr>
        <w:t>）</w:t>
      </w:r>
      <w:r>
        <w:rPr>
          <w:rFonts w:hint="eastAsia" w:ascii="仿宋" w:hAnsi="仿宋" w:eastAsia="仿宋" w:cs="仿宋"/>
          <w:spacing w:val="1"/>
          <w:sz w:val="24"/>
          <w:szCs w:val="24"/>
          <w:lang w:eastAsia="zh-CN"/>
        </w:rPr>
        <w:t>。</w:t>
      </w:r>
    </w:p>
    <w:p>
      <w:pPr>
        <w:spacing w:line="300" w:lineRule="auto"/>
        <w:ind w:firstLine="484"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7</w:t>
      </w:r>
      <w:r>
        <w:rPr>
          <w:rFonts w:ascii="仿宋" w:hAnsi="仿宋" w:eastAsia="仿宋" w:cs="仿宋"/>
          <w:spacing w:val="1"/>
          <w:sz w:val="24"/>
          <w:szCs w:val="24"/>
        </w:rPr>
        <w:t>、湖北省及武汉市消防部门的条例及相关的中国国家消防范</w:t>
      </w:r>
    </w:p>
    <w:p>
      <w:pPr>
        <w:spacing w:line="300" w:lineRule="auto"/>
        <w:ind w:firstLine="484"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8</w:t>
      </w:r>
      <w:r>
        <w:rPr>
          <w:rFonts w:ascii="仿宋" w:hAnsi="仿宋" w:eastAsia="仿宋" w:cs="仿宋"/>
          <w:spacing w:val="1"/>
          <w:sz w:val="24"/>
          <w:szCs w:val="24"/>
        </w:rPr>
        <w:t>、电力采购部门的供电规章</w:t>
      </w:r>
    </w:p>
    <w:p>
      <w:pPr>
        <w:spacing w:line="300" w:lineRule="auto"/>
        <w:ind w:firstLine="484"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9</w:t>
      </w:r>
      <w:r>
        <w:rPr>
          <w:rFonts w:ascii="仿宋" w:hAnsi="仿宋" w:eastAsia="仿宋" w:cs="仿宋"/>
          <w:spacing w:val="1"/>
          <w:sz w:val="24"/>
          <w:szCs w:val="24"/>
        </w:rPr>
        <w:t>、国家、湖北省、武汉市其他有关的的电梯安装管理法规条例。</w:t>
      </w:r>
    </w:p>
    <w:p>
      <w:pPr>
        <w:spacing w:line="300" w:lineRule="auto"/>
        <w:ind w:firstLine="484" w:firstLineChars="200"/>
        <w:rPr>
          <w:rFonts w:ascii="仿宋" w:hAnsi="仿宋" w:eastAsia="仿宋"/>
          <w:sz w:val="24"/>
          <w:szCs w:val="24"/>
        </w:rPr>
      </w:pPr>
      <w:r>
        <w:rPr>
          <w:rFonts w:ascii="仿宋" w:hAnsi="仿宋" w:eastAsia="仿宋" w:cs="仿宋"/>
          <w:spacing w:val="1"/>
          <w:sz w:val="24"/>
          <w:szCs w:val="24"/>
        </w:rPr>
        <w:t>供应商遵守</w:t>
      </w:r>
      <w:r>
        <w:rPr>
          <w:rFonts w:ascii="仿宋" w:hAnsi="仿宋" w:eastAsia="仿宋" w:cs="仿宋"/>
          <w:spacing w:val="-1"/>
          <w:sz w:val="24"/>
          <w:szCs w:val="24"/>
        </w:rPr>
        <w:t>不仅限于此规格书中的标准时，应向采购人及时解释清楚。</w:t>
      </w:r>
    </w:p>
    <w:p>
      <w:pPr>
        <w:pStyle w:val="5"/>
        <w:numPr>
          <w:ilvl w:val="0"/>
          <w:numId w:val="11"/>
        </w:numPr>
        <w:ind w:right="-88" w:rightChars="-42"/>
        <w:rPr>
          <w:rFonts w:ascii="仿宋" w:hAnsi="仿宋" w:eastAsia="仿宋"/>
        </w:rPr>
      </w:pPr>
      <w:r>
        <w:rPr>
          <w:rFonts w:hint="eastAsia" w:ascii="仿宋" w:hAnsi="仿宋" w:eastAsia="仿宋"/>
          <w:lang w:eastAsia="zh-CN"/>
        </w:rPr>
        <w:t>技术要求</w:t>
      </w:r>
    </w:p>
    <w:p>
      <w:pPr>
        <w:spacing w:line="300" w:lineRule="auto"/>
        <w:ind w:firstLine="484" w:firstLineChars="200"/>
        <w:rPr>
          <w:rFonts w:ascii="仿宋" w:hAnsi="仿宋" w:eastAsia="仿宋" w:cs="仿宋"/>
          <w:spacing w:val="1"/>
          <w:sz w:val="24"/>
          <w:szCs w:val="24"/>
        </w:rPr>
      </w:pPr>
      <w:r>
        <w:rPr>
          <w:rFonts w:ascii="仿宋" w:hAnsi="仿宋" w:eastAsia="仿宋" w:cs="仿宋"/>
          <w:spacing w:val="1"/>
          <w:sz w:val="24"/>
          <w:szCs w:val="24"/>
        </w:rPr>
        <w:t>（一）电梯适用于以下工作条件：</w:t>
      </w:r>
    </w:p>
    <w:p>
      <w:pPr>
        <w:spacing w:line="300" w:lineRule="auto"/>
        <w:ind w:firstLine="484" w:firstLineChars="200"/>
        <w:rPr>
          <w:rFonts w:ascii="仿宋" w:hAnsi="仿宋" w:eastAsia="仿宋" w:cs="仿宋"/>
          <w:spacing w:val="1"/>
          <w:sz w:val="24"/>
          <w:szCs w:val="24"/>
        </w:rPr>
      </w:pPr>
      <w:r>
        <w:rPr>
          <w:rFonts w:ascii="仿宋" w:hAnsi="仿宋" w:eastAsia="仿宋" w:cs="仿宋"/>
          <w:spacing w:val="1"/>
          <w:sz w:val="24"/>
          <w:szCs w:val="24"/>
        </w:rPr>
        <w:t xml:space="preserve">海拔高度：＜1000 米； 地震烈度：≤8 度 </w:t>
      </w:r>
    </w:p>
    <w:p>
      <w:pPr>
        <w:spacing w:line="300" w:lineRule="auto"/>
        <w:ind w:firstLine="484" w:firstLineChars="200"/>
        <w:rPr>
          <w:rFonts w:ascii="仿宋" w:hAnsi="仿宋" w:eastAsia="仿宋" w:cs="仿宋"/>
          <w:spacing w:val="1"/>
          <w:sz w:val="24"/>
          <w:szCs w:val="24"/>
        </w:rPr>
      </w:pPr>
      <w:r>
        <w:rPr>
          <w:rFonts w:ascii="仿宋" w:hAnsi="仿宋" w:eastAsia="仿宋" w:cs="仿宋"/>
          <w:spacing w:val="1"/>
          <w:sz w:val="24"/>
          <w:szCs w:val="24"/>
        </w:rPr>
        <w:t>消防要求：应具备消防应急返回功能，满足国家相关标准和规范</w:t>
      </w:r>
      <w:r>
        <w:rPr>
          <w:rFonts w:hint="eastAsia" w:ascii="仿宋" w:hAnsi="仿宋" w:eastAsia="仿宋" w:cs="仿宋"/>
          <w:spacing w:val="1"/>
          <w:sz w:val="24"/>
          <w:szCs w:val="24"/>
        </w:rPr>
        <w:t>。</w:t>
      </w:r>
    </w:p>
    <w:p>
      <w:pPr>
        <w:spacing w:line="300" w:lineRule="auto"/>
        <w:ind w:firstLine="484" w:firstLineChars="200"/>
        <w:rPr>
          <w:rFonts w:ascii="仿宋" w:hAnsi="仿宋" w:eastAsia="仿宋" w:cs="仿宋"/>
          <w:spacing w:val="1"/>
          <w:sz w:val="24"/>
          <w:szCs w:val="24"/>
        </w:rPr>
      </w:pPr>
      <w:r>
        <w:rPr>
          <w:rFonts w:ascii="仿宋" w:hAnsi="仿宋" w:eastAsia="仿宋" w:cs="仿宋"/>
          <w:spacing w:val="1"/>
          <w:sz w:val="24"/>
          <w:szCs w:val="24"/>
        </w:rPr>
        <w:t>电源：交流380/220V±10%、50HZ； 工作时间：每天24小时，一年工作365天。</w:t>
      </w:r>
    </w:p>
    <w:p>
      <w:pPr>
        <w:spacing w:line="300" w:lineRule="auto"/>
        <w:ind w:firstLine="484" w:firstLineChars="200"/>
        <w:rPr>
          <w:rFonts w:ascii="仿宋" w:hAnsi="仿宋" w:eastAsia="仿宋" w:cs="仿宋"/>
          <w:spacing w:val="1"/>
          <w:sz w:val="24"/>
          <w:szCs w:val="24"/>
        </w:rPr>
      </w:pPr>
      <w:r>
        <w:rPr>
          <w:rFonts w:ascii="仿宋" w:hAnsi="仿宋" w:eastAsia="仿宋" w:cs="仿宋"/>
          <w:spacing w:val="1"/>
          <w:sz w:val="24"/>
          <w:szCs w:val="24"/>
        </w:rPr>
        <w:t>（二）</w:t>
      </w:r>
      <w:r>
        <w:rPr>
          <w:rFonts w:hint="eastAsia" w:ascii="仿宋" w:hAnsi="仿宋" w:eastAsia="仿宋" w:cs="仿宋"/>
          <w:spacing w:val="1"/>
          <w:sz w:val="24"/>
          <w:szCs w:val="24"/>
          <w:lang w:eastAsia="zh-CN"/>
        </w:rPr>
        <w:t>电梯</w:t>
      </w:r>
      <w:r>
        <w:rPr>
          <w:rFonts w:ascii="仿宋" w:hAnsi="仿宋" w:eastAsia="仿宋" w:cs="仿宋"/>
          <w:spacing w:val="1"/>
          <w:sz w:val="24"/>
          <w:szCs w:val="24"/>
        </w:rPr>
        <w:t>总体要求：</w:t>
      </w:r>
    </w:p>
    <w:p>
      <w:pPr>
        <w:spacing w:line="300" w:lineRule="auto"/>
        <w:ind w:firstLine="484" w:firstLineChars="200"/>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1、</w:t>
      </w:r>
      <w:r>
        <w:rPr>
          <w:rFonts w:ascii="仿宋" w:hAnsi="仿宋" w:eastAsia="仿宋" w:cs="仿宋"/>
          <w:spacing w:val="1"/>
          <w:sz w:val="24"/>
          <w:szCs w:val="24"/>
        </w:rPr>
        <w:t>安全可靠性：所投标电梯必须保证安全，在运行中绝对不能因设备制造、安装等原因而造成乘员伤亡。操作必须可靠，各种指令执行准确、无误</w:t>
      </w:r>
      <w:r>
        <w:rPr>
          <w:rFonts w:hint="eastAsia" w:ascii="仿宋" w:hAnsi="仿宋" w:eastAsia="仿宋" w:cs="仿宋"/>
          <w:spacing w:val="1"/>
          <w:sz w:val="24"/>
          <w:szCs w:val="24"/>
          <w:lang w:eastAsia="zh-CN"/>
        </w:rPr>
        <w:t>。</w:t>
      </w:r>
    </w:p>
    <w:p>
      <w:pPr>
        <w:spacing w:line="300" w:lineRule="auto"/>
        <w:ind w:firstLine="484" w:firstLineChars="200"/>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2、</w:t>
      </w:r>
      <w:r>
        <w:rPr>
          <w:rFonts w:ascii="仿宋" w:hAnsi="仿宋" w:eastAsia="仿宋" w:cs="仿宋"/>
          <w:spacing w:val="1"/>
          <w:sz w:val="24"/>
          <w:szCs w:val="24"/>
        </w:rPr>
        <w:t>先进性：保证电梯技术先进性</w:t>
      </w:r>
      <w:r>
        <w:rPr>
          <w:rFonts w:hint="eastAsia" w:ascii="仿宋" w:hAnsi="仿宋" w:eastAsia="仿宋" w:cs="仿宋"/>
          <w:spacing w:val="1"/>
          <w:sz w:val="24"/>
          <w:szCs w:val="24"/>
          <w:lang w:eastAsia="zh-CN"/>
        </w:rPr>
        <w:t>，</w:t>
      </w:r>
      <w:r>
        <w:rPr>
          <w:rFonts w:ascii="仿宋" w:hAnsi="仿宋" w:eastAsia="仿宋" w:cs="仿宋"/>
          <w:spacing w:val="1"/>
          <w:sz w:val="24"/>
          <w:szCs w:val="24"/>
        </w:rPr>
        <w:t>在驱动系统、控制系统、操作系统等方面均是采用目前先进的电梯技术，能</w:t>
      </w:r>
      <w:r>
        <w:rPr>
          <w:rFonts w:hint="eastAsia" w:ascii="仿宋" w:hAnsi="仿宋" w:eastAsia="仿宋" w:cs="仿宋"/>
          <w:spacing w:val="1"/>
          <w:sz w:val="24"/>
          <w:szCs w:val="24"/>
          <w:lang w:eastAsia="zh-CN"/>
        </w:rPr>
        <w:t>代表</w:t>
      </w:r>
      <w:r>
        <w:rPr>
          <w:rFonts w:ascii="仿宋" w:hAnsi="仿宋" w:eastAsia="仿宋" w:cs="仿宋"/>
          <w:spacing w:val="1"/>
          <w:sz w:val="24"/>
          <w:szCs w:val="24"/>
        </w:rPr>
        <w:t>电梯技术的发展方向和</w:t>
      </w:r>
      <w:r>
        <w:rPr>
          <w:rFonts w:hint="eastAsia" w:ascii="仿宋" w:hAnsi="仿宋" w:eastAsia="仿宋" w:cs="仿宋"/>
          <w:spacing w:val="1"/>
          <w:sz w:val="24"/>
          <w:szCs w:val="24"/>
          <w:lang w:eastAsia="zh-CN"/>
        </w:rPr>
        <w:t>最高</w:t>
      </w:r>
      <w:r>
        <w:rPr>
          <w:rFonts w:ascii="仿宋" w:hAnsi="仿宋" w:eastAsia="仿宋" w:cs="仿宋"/>
          <w:spacing w:val="1"/>
          <w:sz w:val="24"/>
          <w:szCs w:val="24"/>
        </w:rPr>
        <w:t>水平</w:t>
      </w:r>
      <w:r>
        <w:rPr>
          <w:rFonts w:hint="eastAsia" w:ascii="仿宋" w:hAnsi="仿宋" w:eastAsia="仿宋" w:cs="仿宋"/>
          <w:spacing w:val="1"/>
          <w:sz w:val="24"/>
          <w:szCs w:val="24"/>
          <w:lang w:eastAsia="zh-CN"/>
        </w:rPr>
        <w:t>。</w:t>
      </w:r>
    </w:p>
    <w:p>
      <w:pPr>
        <w:spacing w:line="300" w:lineRule="auto"/>
        <w:ind w:firstLine="484" w:firstLineChars="200"/>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3、</w:t>
      </w:r>
      <w:r>
        <w:rPr>
          <w:rFonts w:ascii="仿宋" w:hAnsi="仿宋" w:eastAsia="仿宋" w:cs="仿宋"/>
          <w:spacing w:val="1"/>
          <w:sz w:val="24"/>
          <w:szCs w:val="24"/>
        </w:rPr>
        <w:t>经济性：能较优地保证电梯总体经济性能，且便于操作、维护，经常性费用低，环保、节能</w:t>
      </w:r>
      <w:r>
        <w:rPr>
          <w:rFonts w:hint="eastAsia" w:ascii="仿宋" w:hAnsi="仿宋" w:eastAsia="仿宋" w:cs="仿宋"/>
          <w:spacing w:val="1"/>
          <w:sz w:val="24"/>
          <w:szCs w:val="24"/>
        </w:rPr>
        <w:t>，具备能源再生系统</w:t>
      </w:r>
      <w:r>
        <w:rPr>
          <w:rFonts w:hint="eastAsia" w:ascii="仿宋" w:hAnsi="仿宋" w:eastAsia="仿宋" w:cs="仿宋"/>
          <w:spacing w:val="1"/>
          <w:sz w:val="24"/>
          <w:szCs w:val="24"/>
          <w:lang w:eastAsia="zh-CN"/>
        </w:rPr>
        <w:t>。</w:t>
      </w:r>
    </w:p>
    <w:p>
      <w:pPr>
        <w:spacing w:line="300" w:lineRule="auto"/>
        <w:ind w:firstLine="484" w:firstLineChars="200"/>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rPr>
        <w:t>主机：永磁无齿轮主机</w:t>
      </w:r>
      <w:r>
        <w:rPr>
          <w:rFonts w:hint="eastAsia" w:ascii="仿宋" w:hAnsi="仿宋" w:eastAsia="仿宋" w:cs="仿宋"/>
          <w:spacing w:val="1"/>
          <w:sz w:val="24"/>
          <w:szCs w:val="24"/>
          <w:lang w:eastAsia="zh-CN"/>
        </w:rPr>
        <w:t>。</w:t>
      </w:r>
    </w:p>
    <w:p>
      <w:pPr>
        <w:spacing w:line="300" w:lineRule="auto"/>
        <w:ind w:firstLine="484" w:firstLineChars="200"/>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模块化控制系统:采用总线控制系统，模块化理念，可实现电梯</w:t>
      </w:r>
      <w:r>
        <w:rPr>
          <w:rFonts w:hint="eastAsia" w:ascii="仿宋" w:hAnsi="仿宋" w:eastAsia="仿宋" w:cs="仿宋"/>
          <w:spacing w:val="1"/>
          <w:sz w:val="24"/>
          <w:szCs w:val="24"/>
          <w:lang w:eastAsia="zh-CN"/>
        </w:rPr>
        <w:t>并联</w:t>
      </w:r>
      <w:r>
        <w:rPr>
          <w:rFonts w:hint="eastAsia" w:ascii="仿宋" w:hAnsi="仿宋" w:eastAsia="仿宋" w:cs="仿宋"/>
          <w:spacing w:val="1"/>
          <w:sz w:val="24"/>
          <w:szCs w:val="24"/>
        </w:rPr>
        <w:t>，无需加</w:t>
      </w:r>
      <w:r>
        <w:rPr>
          <w:rFonts w:hint="eastAsia" w:ascii="仿宋" w:hAnsi="仿宋" w:eastAsia="仿宋" w:cs="仿宋"/>
          <w:spacing w:val="1"/>
          <w:sz w:val="24"/>
          <w:szCs w:val="24"/>
          <w:lang w:eastAsia="zh-CN"/>
        </w:rPr>
        <w:t>并联</w:t>
      </w:r>
      <w:r>
        <w:rPr>
          <w:rFonts w:hint="eastAsia" w:ascii="仿宋" w:hAnsi="仿宋" w:eastAsia="仿宋" w:cs="仿宋"/>
          <w:spacing w:val="1"/>
          <w:sz w:val="24"/>
          <w:szCs w:val="24"/>
        </w:rPr>
        <w:t>柜，更新升级便捷</w:t>
      </w:r>
      <w:r>
        <w:rPr>
          <w:rFonts w:hint="eastAsia" w:ascii="仿宋" w:hAnsi="仿宋" w:eastAsia="仿宋" w:cs="仿宋"/>
          <w:spacing w:val="1"/>
          <w:sz w:val="24"/>
          <w:szCs w:val="24"/>
          <w:lang w:eastAsia="zh-CN"/>
        </w:rPr>
        <w:t>。</w:t>
      </w:r>
    </w:p>
    <w:p>
      <w:pPr>
        <w:spacing w:line="300" w:lineRule="auto"/>
        <w:ind w:firstLine="484"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6、</w:t>
      </w:r>
      <w:r>
        <w:rPr>
          <w:rFonts w:hint="eastAsia" w:ascii="仿宋" w:hAnsi="仿宋" w:eastAsia="仿宋" w:cs="仿宋"/>
          <w:spacing w:val="1"/>
          <w:sz w:val="24"/>
          <w:szCs w:val="24"/>
        </w:rPr>
        <w:t>厅轿门结构：采用</w:t>
      </w:r>
      <w:r>
        <w:rPr>
          <w:rFonts w:hint="eastAsia" w:ascii="仿宋" w:hAnsi="仿宋" w:eastAsia="仿宋" w:cs="仿宋"/>
          <w:spacing w:val="1"/>
          <w:sz w:val="24"/>
          <w:szCs w:val="24"/>
          <w:lang w:eastAsia="zh-CN"/>
        </w:rPr>
        <w:t>原厂原品牌</w:t>
      </w:r>
      <w:r>
        <w:rPr>
          <w:rFonts w:hint="eastAsia" w:ascii="仿宋" w:hAnsi="仿宋" w:eastAsia="仿宋" w:cs="仿宋"/>
          <w:spacing w:val="1"/>
          <w:sz w:val="24"/>
          <w:szCs w:val="24"/>
        </w:rPr>
        <w:t>门机和门保护系统,电梯门结构采用加强筋结构电梯门，降低故障率。</w:t>
      </w:r>
    </w:p>
    <w:p>
      <w:pPr>
        <w:spacing w:line="300" w:lineRule="auto"/>
        <w:ind w:firstLine="484" w:firstLineChars="200"/>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7、</w:t>
      </w:r>
      <w:r>
        <w:rPr>
          <w:rFonts w:ascii="仿宋" w:hAnsi="仿宋" w:eastAsia="仿宋" w:cs="仿宋"/>
          <w:spacing w:val="1"/>
          <w:sz w:val="24"/>
          <w:szCs w:val="24"/>
        </w:rPr>
        <w:t>电梯主要设备与器件来源应真实、可靠，为同一品牌厂家生产</w:t>
      </w:r>
      <w:r>
        <w:rPr>
          <w:rFonts w:hint="eastAsia" w:ascii="仿宋" w:hAnsi="仿宋" w:eastAsia="仿宋" w:cs="仿宋"/>
          <w:spacing w:val="1"/>
          <w:sz w:val="24"/>
          <w:szCs w:val="24"/>
          <w:lang w:eastAsia="zh-CN"/>
        </w:rPr>
        <w:t>。</w:t>
      </w:r>
      <w:r>
        <w:rPr>
          <w:rFonts w:ascii="仿宋" w:hAnsi="仿宋" w:eastAsia="仿宋" w:cs="仿宋"/>
          <w:spacing w:val="1"/>
          <w:sz w:val="24"/>
          <w:szCs w:val="24"/>
        </w:rPr>
        <w:t>所投标电梯主要设备器件如：曳引机系统（整机）、控制柜</w:t>
      </w:r>
      <w:r>
        <w:rPr>
          <w:rFonts w:hint="eastAsia" w:ascii="仿宋" w:hAnsi="仿宋" w:eastAsia="仿宋" w:cs="仿宋"/>
          <w:spacing w:val="1"/>
          <w:sz w:val="24"/>
          <w:szCs w:val="24"/>
          <w:lang w:eastAsia="zh-CN"/>
        </w:rPr>
        <w:t>、</w:t>
      </w:r>
      <w:r>
        <w:rPr>
          <w:rFonts w:ascii="仿宋" w:hAnsi="仿宋" w:eastAsia="仿宋" w:cs="仿宋"/>
          <w:spacing w:val="1"/>
          <w:sz w:val="24"/>
          <w:szCs w:val="24"/>
        </w:rPr>
        <w:t>执行器件、门机系统、门锁、光幕、安全钳、 限速器、上行操作保护装置、称重装置、缓冲器、轿内操纵盘控制板、厅外一体型召唤盒、各种安全开关等器件来源的可靠性和真实性</w:t>
      </w:r>
      <w:r>
        <w:rPr>
          <w:rFonts w:hint="eastAsia" w:ascii="仿宋" w:hAnsi="仿宋" w:eastAsia="仿宋" w:cs="仿宋"/>
          <w:spacing w:val="1"/>
          <w:sz w:val="24"/>
          <w:szCs w:val="24"/>
          <w:lang w:eastAsia="zh-CN"/>
        </w:rPr>
        <w:t>。</w:t>
      </w:r>
    </w:p>
    <w:p>
      <w:pPr>
        <w:spacing w:line="300" w:lineRule="auto"/>
        <w:ind w:firstLine="484" w:firstLineChars="200"/>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8、</w:t>
      </w:r>
      <w:r>
        <w:rPr>
          <w:rFonts w:ascii="仿宋" w:hAnsi="仿宋" w:eastAsia="仿宋" w:cs="仿宋"/>
          <w:spacing w:val="1"/>
          <w:sz w:val="24"/>
          <w:szCs w:val="24"/>
        </w:rPr>
        <w:t>电梯及主要部件（主机、控制柜）、安全部件（安全钳、限速器、上行操作保护装置、门锁、缓冲器）必须符合 GB7588-2003，电梯制造与安装安全规范，取得国家生产许可且型式试验合格，且为原品牌厂家生产</w:t>
      </w:r>
      <w:r>
        <w:rPr>
          <w:rFonts w:hint="eastAsia" w:ascii="仿宋" w:hAnsi="仿宋" w:eastAsia="仿宋" w:cs="仿宋"/>
          <w:spacing w:val="1"/>
          <w:sz w:val="24"/>
          <w:szCs w:val="24"/>
          <w:lang w:eastAsia="zh-CN"/>
        </w:rPr>
        <w:t>，不得使用外购贴牌部件</w:t>
      </w:r>
      <w:r>
        <w:rPr>
          <w:rFonts w:ascii="仿宋" w:hAnsi="仿宋" w:eastAsia="仿宋" w:cs="仿宋"/>
          <w:spacing w:val="1"/>
          <w:sz w:val="24"/>
          <w:szCs w:val="24"/>
        </w:rPr>
        <w:t>；</w:t>
      </w:r>
      <w:r>
        <w:rPr>
          <w:rFonts w:hint="eastAsia" w:ascii="仿宋" w:hAnsi="仿宋" w:eastAsia="仿宋" w:cs="仿宋"/>
          <w:spacing w:val="1"/>
          <w:sz w:val="24"/>
          <w:szCs w:val="24"/>
        </w:rPr>
        <w:t>有地下室</w:t>
      </w:r>
      <w:r>
        <w:rPr>
          <w:rFonts w:hint="eastAsia" w:ascii="仿宋" w:hAnsi="仿宋" w:eastAsia="仿宋" w:cs="仿宋"/>
          <w:spacing w:val="1"/>
          <w:sz w:val="24"/>
          <w:szCs w:val="24"/>
          <w:lang w:eastAsia="zh-CN"/>
        </w:rPr>
        <w:t>或</w:t>
      </w:r>
      <w:r>
        <w:rPr>
          <w:rFonts w:hint="eastAsia" w:ascii="仿宋" w:hAnsi="仿宋" w:eastAsia="仿宋" w:cs="仿宋"/>
          <w:spacing w:val="1"/>
          <w:sz w:val="24"/>
          <w:szCs w:val="24"/>
        </w:rPr>
        <w:t>不下地下室的电梯，</w:t>
      </w:r>
      <w:r>
        <w:rPr>
          <w:rFonts w:hint="eastAsia" w:ascii="仿宋" w:hAnsi="仿宋" w:eastAsia="仿宋" w:cs="仿宋"/>
          <w:spacing w:val="1"/>
          <w:sz w:val="24"/>
          <w:szCs w:val="24"/>
          <w:lang w:eastAsia="zh-CN"/>
        </w:rPr>
        <w:t>下部应进行全封闭，避免人员进出。（提供投标整机或部件型式试验报告原件彩色复印件加盖供应商公章）</w:t>
      </w:r>
    </w:p>
    <w:p>
      <w:pPr>
        <w:spacing w:line="300" w:lineRule="auto"/>
        <w:ind w:firstLine="484" w:firstLineChars="200"/>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9、</w:t>
      </w:r>
      <w:r>
        <w:rPr>
          <w:rFonts w:ascii="仿宋" w:hAnsi="仿宋" w:eastAsia="仿宋" w:cs="仿宋"/>
          <w:spacing w:val="1"/>
          <w:sz w:val="24"/>
          <w:szCs w:val="24"/>
        </w:rPr>
        <w:t>电梯选型：各投标人应以</w:t>
      </w:r>
      <w:r>
        <w:rPr>
          <w:rFonts w:hint="eastAsia" w:ascii="仿宋" w:hAnsi="仿宋" w:eastAsia="仿宋" w:cs="仿宋"/>
          <w:spacing w:val="1"/>
          <w:sz w:val="24"/>
          <w:szCs w:val="24"/>
          <w:lang w:eastAsia="zh-CN"/>
        </w:rPr>
        <w:t>采购人电梯</w:t>
      </w:r>
      <w:r>
        <w:rPr>
          <w:rFonts w:ascii="仿宋" w:hAnsi="仿宋" w:eastAsia="仿宋" w:cs="仿宋"/>
          <w:spacing w:val="1"/>
          <w:sz w:val="24"/>
          <w:szCs w:val="24"/>
        </w:rPr>
        <w:t>井道尺寸为依据，在所规定的尺寸内进行电梯选型；</w:t>
      </w:r>
      <w:r>
        <w:rPr>
          <w:rFonts w:hint="eastAsia" w:ascii="仿宋" w:hAnsi="仿宋" w:eastAsia="仿宋" w:cs="仿宋"/>
          <w:spacing w:val="1"/>
          <w:sz w:val="24"/>
          <w:szCs w:val="24"/>
        </w:rPr>
        <w:t>所有电梯务必提供统一型号并注明极限能力（最高运行速度）</w:t>
      </w:r>
      <w:r>
        <w:rPr>
          <w:rFonts w:hint="eastAsia" w:ascii="仿宋" w:hAnsi="仿宋" w:eastAsia="仿宋" w:cs="仿宋"/>
          <w:spacing w:val="1"/>
          <w:sz w:val="24"/>
          <w:szCs w:val="24"/>
          <w:lang w:eastAsia="zh-CN"/>
        </w:rPr>
        <w:t>。</w:t>
      </w:r>
    </w:p>
    <w:p>
      <w:pPr>
        <w:spacing w:line="300" w:lineRule="auto"/>
        <w:ind w:firstLine="484"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10、</w:t>
      </w:r>
      <w:r>
        <w:rPr>
          <w:rFonts w:ascii="仿宋" w:hAnsi="仿宋" w:eastAsia="仿宋" w:cs="仿宋"/>
          <w:spacing w:val="1"/>
          <w:sz w:val="24"/>
          <w:szCs w:val="24"/>
        </w:rPr>
        <w:t>电梯：</w:t>
      </w:r>
      <w:r>
        <w:rPr>
          <w:rFonts w:hint="eastAsia" w:ascii="仿宋" w:hAnsi="仿宋" w:eastAsia="仿宋" w:cs="仿宋"/>
          <w:spacing w:val="1"/>
          <w:sz w:val="24"/>
          <w:szCs w:val="24"/>
          <w:lang w:eastAsia="zh-CN"/>
        </w:rPr>
        <w:t>电梯控制柜</w:t>
      </w:r>
      <w:r>
        <w:rPr>
          <w:rFonts w:ascii="仿宋" w:hAnsi="仿宋" w:eastAsia="仿宋" w:cs="仿宋"/>
          <w:spacing w:val="1"/>
          <w:sz w:val="24"/>
          <w:szCs w:val="24"/>
        </w:rPr>
        <w:t>、门机整机、曳引机整机必须</w:t>
      </w:r>
      <w:r>
        <w:rPr>
          <w:rFonts w:hint="eastAsia" w:ascii="仿宋" w:hAnsi="仿宋" w:eastAsia="仿宋" w:cs="仿宋"/>
          <w:spacing w:val="1"/>
          <w:sz w:val="24"/>
          <w:szCs w:val="24"/>
          <w:lang w:eastAsia="zh-CN"/>
        </w:rPr>
        <w:t>为原厂原品牌</w:t>
      </w:r>
      <w:r>
        <w:rPr>
          <w:rFonts w:ascii="仿宋" w:hAnsi="仿宋" w:eastAsia="仿宋" w:cs="仿宋"/>
          <w:spacing w:val="1"/>
          <w:sz w:val="24"/>
          <w:szCs w:val="24"/>
        </w:rPr>
        <w:t>采用自主研发技术， 电梯曳引机、控制柜必须与整机为同一原品牌</w:t>
      </w:r>
      <w:r>
        <w:rPr>
          <w:rFonts w:hint="eastAsia" w:ascii="仿宋" w:hAnsi="仿宋" w:eastAsia="仿宋" w:cs="仿宋"/>
          <w:spacing w:val="1"/>
          <w:sz w:val="24"/>
          <w:szCs w:val="24"/>
          <w:lang w:eastAsia="zh-CN"/>
        </w:rPr>
        <w:t>（提供证明材料文件），不得使用外购贴牌部件。</w:t>
      </w:r>
    </w:p>
    <w:p>
      <w:pPr>
        <w:spacing w:line="300" w:lineRule="auto"/>
        <w:ind w:firstLine="484"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11、</w:t>
      </w:r>
      <w:r>
        <w:rPr>
          <w:rFonts w:ascii="仿宋" w:hAnsi="仿宋" w:eastAsia="仿宋" w:cs="仿宋"/>
          <w:spacing w:val="1"/>
          <w:sz w:val="24"/>
          <w:szCs w:val="24"/>
        </w:rPr>
        <w:t xml:space="preserve">设备材料基本要求 </w:t>
      </w:r>
    </w:p>
    <w:p>
      <w:pPr>
        <w:spacing w:line="300" w:lineRule="auto"/>
        <w:ind w:firstLine="484" w:firstLineChars="200"/>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11.1、</w:t>
      </w:r>
      <w:r>
        <w:rPr>
          <w:rFonts w:ascii="仿宋" w:hAnsi="仿宋" w:eastAsia="仿宋" w:cs="仿宋"/>
          <w:spacing w:val="1"/>
          <w:sz w:val="24"/>
          <w:szCs w:val="24"/>
        </w:rPr>
        <w:t>部件要求：必须严格按照设计文件及承诺的零部件的规格型号、技术要求、数量、生产国别、生产企业的全新产品供货</w:t>
      </w:r>
      <w:r>
        <w:rPr>
          <w:rFonts w:hint="eastAsia" w:ascii="仿宋" w:hAnsi="仿宋" w:eastAsia="仿宋" w:cs="仿宋"/>
          <w:spacing w:val="1"/>
          <w:sz w:val="24"/>
          <w:szCs w:val="24"/>
          <w:lang w:eastAsia="zh-CN"/>
        </w:rPr>
        <w:t>。</w:t>
      </w:r>
    </w:p>
    <w:p>
      <w:pPr>
        <w:spacing w:line="300" w:lineRule="auto"/>
        <w:ind w:firstLine="484" w:firstLineChars="200"/>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11.2、</w:t>
      </w:r>
      <w:r>
        <w:rPr>
          <w:rFonts w:ascii="仿宋" w:hAnsi="仿宋" w:eastAsia="仿宋" w:cs="仿宋"/>
          <w:spacing w:val="1"/>
          <w:sz w:val="24"/>
          <w:szCs w:val="24"/>
        </w:rPr>
        <w:t>其它零部件及原材料如使用国内产品，也要求选用合资或引进先进技术产品，必须是具有产品生产许可证，产品检测报告及产品合格证的全新产品</w:t>
      </w:r>
      <w:r>
        <w:rPr>
          <w:rFonts w:hint="eastAsia" w:ascii="仿宋" w:hAnsi="仿宋" w:eastAsia="仿宋" w:cs="仿宋"/>
          <w:spacing w:val="1"/>
          <w:sz w:val="24"/>
          <w:szCs w:val="24"/>
          <w:lang w:eastAsia="zh-CN"/>
        </w:rPr>
        <w:t>。</w:t>
      </w:r>
    </w:p>
    <w:p>
      <w:pPr>
        <w:spacing w:line="300" w:lineRule="auto"/>
        <w:ind w:firstLine="484"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11.3、</w:t>
      </w:r>
      <w:r>
        <w:rPr>
          <w:rFonts w:ascii="仿宋" w:hAnsi="仿宋" w:eastAsia="仿宋" w:cs="仿宋"/>
          <w:spacing w:val="1"/>
          <w:sz w:val="24"/>
          <w:szCs w:val="24"/>
        </w:rPr>
        <w:t>以上零部件主要原材料均应按明细填写在投标文件的“设备材料明细表”内</w:t>
      </w:r>
      <w:r>
        <w:rPr>
          <w:rFonts w:hint="eastAsia" w:ascii="仿宋" w:hAnsi="仿宋" w:eastAsia="仿宋" w:cs="仿宋"/>
          <w:spacing w:val="1"/>
          <w:sz w:val="24"/>
          <w:szCs w:val="24"/>
          <w:lang w:eastAsia="zh-CN"/>
        </w:rPr>
        <w:t>。</w:t>
      </w:r>
      <w:r>
        <w:rPr>
          <w:rFonts w:ascii="仿宋" w:hAnsi="仿宋" w:eastAsia="仿宋" w:cs="仿宋"/>
          <w:spacing w:val="1"/>
          <w:sz w:val="24"/>
          <w:szCs w:val="24"/>
        </w:rPr>
        <w:t xml:space="preserve"> </w:t>
      </w:r>
    </w:p>
    <w:p>
      <w:pPr>
        <w:spacing w:line="300" w:lineRule="auto"/>
        <w:ind w:firstLine="484"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11.4、</w:t>
      </w:r>
      <w:r>
        <w:rPr>
          <w:rFonts w:ascii="仿宋" w:hAnsi="仿宋" w:eastAsia="仿宋" w:cs="仿宋"/>
          <w:spacing w:val="1"/>
          <w:sz w:val="24"/>
          <w:szCs w:val="24"/>
        </w:rPr>
        <w:t>发纹不锈钢全部采用优质 304 发纹不锈钢，厚度大于 1</w:t>
      </w:r>
      <w:r>
        <w:rPr>
          <w:rFonts w:hint="eastAsia" w:ascii="仿宋" w:hAnsi="仿宋" w:eastAsia="仿宋" w:cs="仿宋"/>
          <w:spacing w:val="1"/>
          <w:sz w:val="24"/>
          <w:szCs w:val="24"/>
          <w:lang w:val="en-US" w:eastAsia="zh-CN"/>
        </w:rPr>
        <w:t>.2</w:t>
      </w:r>
      <w:r>
        <w:rPr>
          <w:rFonts w:ascii="仿宋" w:hAnsi="仿宋" w:eastAsia="仿宋" w:cs="仿宋"/>
          <w:spacing w:val="1"/>
          <w:sz w:val="24"/>
          <w:szCs w:val="24"/>
        </w:rPr>
        <w:t>mm。</w:t>
      </w:r>
    </w:p>
    <w:p>
      <w:pPr>
        <w:spacing w:line="300" w:lineRule="auto"/>
        <w:ind w:firstLine="484" w:firstLineChars="200"/>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12、</w:t>
      </w:r>
      <w:r>
        <w:rPr>
          <w:rFonts w:hint="eastAsia" w:ascii="仿宋" w:hAnsi="仿宋" w:eastAsia="仿宋" w:cs="仿宋"/>
          <w:spacing w:val="1"/>
          <w:sz w:val="24"/>
          <w:szCs w:val="24"/>
        </w:rPr>
        <w:t>舒适度：加 / 减速度=1.0 m/s2, 轿厢垂直振动=8cm/s2, 轿厢水平振动=8cm/s2, 轿厢内噪声= 50dB（A ）, 平层准确度±5 mm。</w:t>
      </w:r>
    </w:p>
    <w:p>
      <w:pPr>
        <w:spacing w:line="300" w:lineRule="auto"/>
        <w:ind w:firstLine="484" w:firstLineChars="200"/>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13、</w:t>
      </w:r>
      <w:r>
        <w:rPr>
          <w:rFonts w:hint="eastAsia" w:ascii="仿宋" w:hAnsi="仿宋" w:eastAsia="仿宋" w:cs="仿宋"/>
          <w:spacing w:val="1"/>
          <w:sz w:val="24"/>
          <w:szCs w:val="24"/>
        </w:rPr>
        <w:t>节能装置：符合国际环保节能概念</w:t>
      </w:r>
      <w:r>
        <w:rPr>
          <w:rFonts w:hint="eastAsia" w:ascii="仿宋" w:hAnsi="仿宋" w:eastAsia="仿宋" w:cs="仿宋"/>
          <w:spacing w:val="1"/>
          <w:sz w:val="24"/>
          <w:szCs w:val="24"/>
          <w:lang w:eastAsia="zh-CN"/>
        </w:rPr>
        <w:t>，提供国家标准级别能效等级证书。</w:t>
      </w:r>
    </w:p>
    <w:p>
      <w:pPr>
        <w:spacing w:line="300" w:lineRule="auto"/>
        <w:ind w:firstLine="484" w:firstLineChars="20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14、投标产品投保电梯产品责任险。</w:t>
      </w:r>
    </w:p>
    <w:p>
      <w:pPr>
        <w:pStyle w:val="2"/>
        <w:ind w:left="0" w:leftChars="0" w:firstLine="480" w:firstLineChars="200"/>
        <w:rPr>
          <w:rFonts w:hint="default"/>
          <w:lang w:val="en-US" w:eastAsia="zh-CN"/>
        </w:rPr>
      </w:pPr>
      <w:r>
        <w:rPr>
          <w:rFonts w:hint="eastAsia" w:ascii="仿宋" w:hAnsi="仿宋" w:eastAsia="仿宋" w:cs="仿宋"/>
          <w:color w:val="000000"/>
          <w:kern w:val="0"/>
          <w:sz w:val="24"/>
          <w:szCs w:val="24"/>
          <w:lang w:val="en-US" w:eastAsia="zh-CN" w:bidi="ar"/>
        </w:rPr>
        <w:t>15、</w:t>
      </w:r>
      <w:r>
        <w:rPr>
          <w:rFonts w:ascii="仿宋" w:hAnsi="仿宋" w:eastAsia="仿宋" w:cs="仿宋"/>
          <w:spacing w:val="-4"/>
          <w:sz w:val="24"/>
          <w:szCs w:val="24"/>
        </w:rPr>
        <w:t>★</w:t>
      </w:r>
      <w:r>
        <w:rPr>
          <w:rFonts w:hint="eastAsia" w:ascii="仿宋" w:hAnsi="仿宋" w:eastAsia="仿宋" w:cs="仿宋"/>
          <w:color w:val="000000"/>
          <w:kern w:val="0"/>
          <w:sz w:val="24"/>
          <w:szCs w:val="24"/>
          <w:lang w:val="en-US" w:eastAsia="zh-CN" w:bidi="ar"/>
        </w:rPr>
        <w:t>设计优化：所投电梯制造商具有原厂原品牌电梯黑匣子检验报告。</w:t>
      </w:r>
    </w:p>
    <w:p>
      <w:pPr>
        <w:rPr>
          <w:rFonts w:hint="default"/>
          <w:b/>
          <w:bCs/>
          <w:sz w:val="28"/>
          <w:szCs w:val="28"/>
          <w:lang w:val="en-US" w:eastAsia="zh-CN"/>
        </w:rPr>
      </w:pPr>
      <w:r>
        <w:rPr>
          <w:rFonts w:hint="eastAsia" w:ascii="仿宋" w:hAnsi="仿宋" w:eastAsia="仿宋" w:cs="仿宋"/>
          <w:b/>
          <w:bCs/>
          <w:spacing w:val="1"/>
          <w:sz w:val="28"/>
          <w:szCs w:val="28"/>
          <w:lang w:val="en-US" w:eastAsia="zh-CN"/>
        </w:rPr>
        <w:t>四、电梯规格及技术参数</w:t>
      </w:r>
    </w:p>
    <w:p>
      <w:pPr>
        <w:spacing w:before="78" w:line="360" w:lineRule="auto"/>
        <w:ind w:left="20" w:right="65" w:firstLine="480"/>
        <w:rPr>
          <w:rFonts w:ascii="仿宋" w:hAnsi="仿宋" w:eastAsia="仿宋" w:cs="仿宋"/>
          <w:spacing w:val="83"/>
          <w:sz w:val="24"/>
          <w:szCs w:val="24"/>
        </w:rPr>
      </w:pPr>
      <w:r>
        <w:rPr>
          <w:rFonts w:hint="eastAsia" w:ascii="仿宋" w:hAnsi="仿宋" w:eastAsia="仿宋" w:cs="仿宋"/>
          <w:spacing w:val="1"/>
          <w:sz w:val="24"/>
          <w:szCs w:val="24"/>
        </w:rPr>
        <w:t>说明：1.供应商在响应文件《采购需求响应、偏离说明表》中应对以下条款进行响应描述或偏离说明，未进行响应描述或偏离说明的</w:t>
      </w:r>
      <w:r>
        <w:rPr>
          <w:rFonts w:ascii="仿宋" w:hAnsi="仿宋" w:eastAsia="仿宋" w:cs="仿宋"/>
          <w:spacing w:val="-1"/>
          <w:sz w:val="24"/>
          <w:szCs w:val="24"/>
        </w:rPr>
        <w:t>，</w:t>
      </w:r>
      <w:r>
        <w:rPr>
          <w:rFonts w:ascii="仿宋" w:hAnsi="仿宋" w:eastAsia="仿宋" w:cs="仿宋"/>
          <w:b/>
          <w:bCs/>
          <w:spacing w:val="-1"/>
          <w:sz w:val="24"/>
          <w:szCs w:val="24"/>
        </w:rPr>
        <w:t>按照无效响应处理</w:t>
      </w:r>
      <w:r>
        <w:rPr>
          <w:rFonts w:ascii="仿宋" w:hAnsi="仿宋" w:eastAsia="仿宋" w:cs="仿宋"/>
          <w:spacing w:val="-1"/>
          <w:sz w:val="24"/>
          <w:szCs w:val="24"/>
        </w:rPr>
        <w:t>。</w:t>
      </w:r>
    </w:p>
    <w:p>
      <w:pPr>
        <w:spacing w:before="78" w:line="360" w:lineRule="auto"/>
        <w:ind w:left="21" w:leftChars="10" w:right="65" w:firstLine="464" w:firstLineChars="200"/>
      </w:pPr>
      <w:r>
        <w:rPr>
          <w:rFonts w:ascii="仿宋" w:hAnsi="仿宋" w:eastAsia="仿宋" w:cs="仿宋"/>
          <w:spacing w:val="-4"/>
          <w:sz w:val="24"/>
          <w:szCs w:val="24"/>
        </w:rPr>
        <w:t>2. “★”</w:t>
      </w:r>
      <w:r>
        <w:rPr>
          <w:rFonts w:hint="eastAsia" w:ascii="仿宋" w:hAnsi="仿宋" w:eastAsia="仿宋" w:cs="仿宋"/>
          <w:spacing w:val="1"/>
          <w:sz w:val="24"/>
          <w:szCs w:val="24"/>
        </w:rPr>
        <w:t>标注的技术服务及商务要求，应满足或优于，如有不满足的其响应</w:t>
      </w:r>
      <w:r>
        <w:rPr>
          <w:rFonts w:ascii="仿宋" w:hAnsi="仿宋" w:eastAsia="仿宋" w:cs="仿宋"/>
          <w:b/>
          <w:bCs/>
          <w:spacing w:val="-2"/>
          <w:sz w:val="24"/>
          <w:szCs w:val="24"/>
        </w:rPr>
        <w:t>按照无效响应处理</w:t>
      </w:r>
      <w:r>
        <w:rPr>
          <w:rFonts w:ascii="仿宋" w:hAnsi="仿宋" w:eastAsia="仿宋" w:cs="仿宋"/>
          <w:spacing w:val="-2"/>
          <w:sz w:val="24"/>
          <w:szCs w:val="24"/>
        </w:rPr>
        <w:t>。</w:t>
      </w:r>
    </w:p>
    <w:p>
      <w:pPr>
        <w:ind w:firstLine="482" w:firstLineChars="200"/>
        <w:jc w:val="both"/>
        <w:rPr>
          <w:rFonts w:hint="eastAsia"/>
          <w:b/>
          <w:bCs w:val="0"/>
          <w:color w:val="000000"/>
          <w:sz w:val="24"/>
          <w:lang w:val="en-US" w:eastAsia="zh-CN"/>
        </w:rPr>
      </w:pPr>
      <w:bookmarkStart w:id="59" w:name="_Toc75007956"/>
      <w:bookmarkStart w:id="60" w:name="_Toc1458936"/>
      <w:r>
        <w:rPr>
          <w:rFonts w:hint="eastAsia"/>
          <w:b/>
          <w:bCs w:val="0"/>
          <w:color w:val="000000"/>
          <w:sz w:val="24"/>
          <w:lang w:val="en-US" w:eastAsia="zh-CN"/>
        </w:rPr>
        <w:t>（一）乘客电梯</w:t>
      </w:r>
    </w:p>
    <w:p>
      <w:pPr>
        <w:pStyle w:val="2"/>
        <w:rPr>
          <w:rFonts w:hint="eastAsia"/>
          <w:lang w:val="en-US" w:eastAsia="zh-CN"/>
        </w:rPr>
      </w:pPr>
    </w:p>
    <w:tbl>
      <w:tblPr>
        <w:tblStyle w:val="42"/>
        <w:tblW w:w="8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06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708" w:type="dxa"/>
            <w:noWrap w:val="0"/>
            <w:vAlign w:val="center"/>
          </w:tcPr>
          <w:p>
            <w:pPr>
              <w:pStyle w:val="5"/>
              <w:numPr>
                <w:ilvl w:val="1"/>
                <w:numId w:val="0"/>
              </w:numPr>
              <w:ind w:leftChars="0"/>
              <w:rPr>
                <w:rFonts w:hint="eastAsia" w:eastAsia="黑体"/>
                <w:lang w:eastAsia="zh-CN"/>
              </w:rPr>
            </w:pPr>
            <w:r>
              <w:rPr>
                <w:rFonts w:hint="eastAsia" w:asciiTheme="minorHAnsi" w:hAnsiTheme="minorHAnsi" w:eastAsiaTheme="minorEastAsia" w:cstheme="minorBidi"/>
                <w:b/>
                <w:bCs/>
                <w:kern w:val="2"/>
                <w:sz w:val="22"/>
                <w:szCs w:val="21"/>
                <w:lang w:val="en-US" w:eastAsia="zh-CN" w:bidi="ar-SA"/>
              </w:rPr>
              <w:t>序号</w:t>
            </w:r>
          </w:p>
        </w:tc>
        <w:tc>
          <w:tcPr>
            <w:tcW w:w="7065" w:type="dxa"/>
            <w:noWrap w:val="0"/>
            <w:vAlign w:val="center"/>
          </w:tcPr>
          <w:p>
            <w:pPr>
              <w:jc w:val="center"/>
              <w:rPr>
                <w:rFonts w:hint="eastAsia" w:eastAsiaTheme="minorEastAsia"/>
                <w:bCs/>
                <w:color w:val="000000"/>
                <w:sz w:val="24"/>
                <w:lang w:eastAsia="zh-CN"/>
              </w:rPr>
            </w:pPr>
            <w:r>
              <w:rPr>
                <w:rFonts w:hint="eastAsia"/>
                <w:b/>
                <w:bCs/>
                <w:sz w:val="24"/>
                <w:lang w:eastAsia="zh-CN"/>
              </w:rPr>
              <w:t>电梯配置、装潢说明</w:t>
            </w:r>
          </w:p>
        </w:tc>
        <w:tc>
          <w:tcPr>
            <w:tcW w:w="1020" w:type="dxa"/>
            <w:noWrap w:val="0"/>
            <w:vAlign w:val="center"/>
          </w:tcPr>
          <w:p>
            <w:pPr>
              <w:jc w:val="center"/>
              <w:rPr>
                <w:rFonts w:hint="eastAsia"/>
                <w:b/>
                <w:bCs/>
                <w:sz w:val="24"/>
                <w:lang w:eastAsia="zh-CN"/>
              </w:rPr>
            </w:pPr>
            <w:r>
              <w:rPr>
                <w:rFonts w:hint="eastAsia" w:ascii="宋体" w:hAnsi="宋体" w:eastAsia="宋体" w:cs="宋体"/>
                <w:b/>
                <w:sz w:val="24"/>
                <w:szCs w:val="24"/>
              </w:rPr>
              <w:t>评审点</w:t>
            </w:r>
            <w:r>
              <w:rPr>
                <w:rFonts w:hint="eastAsia" w:ascii="宋体" w:hAnsi="宋体" w:eastAsia="宋体" w:cs="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bCs/>
                <w:color w:val="000000"/>
                <w:sz w:val="24"/>
              </w:rPr>
            </w:pPr>
            <w:r>
              <w:rPr>
                <w:bCs/>
                <w:color w:val="000000"/>
                <w:sz w:val="24"/>
              </w:rPr>
              <w:t>1</w:t>
            </w:r>
          </w:p>
        </w:tc>
        <w:tc>
          <w:tcPr>
            <w:tcW w:w="7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bCs/>
                <w:color w:val="000000"/>
                <w:sz w:val="24"/>
                <w:lang w:val="en-US" w:eastAsia="zh-CN"/>
              </w:rPr>
            </w:pPr>
            <w:r>
              <w:rPr>
                <w:rFonts w:hint="eastAsia"/>
                <w:sz w:val="24"/>
                <w:szCs w:val="24"/>
              </w:rPr>
              <w:t>★</w:t>
            </w:r>
            <w:r>
              <w:rPr>
                <w:rFonts w:hint="eastAsia"/>
                <w:bCs/>
                <w:color w:val="000000"/>
                <w:sz w:val="21"/>
                <w:szCs w:val="21"/>
                <w:lang w:eastAsia="zh-CN"/>
              </w:rPr>
              <w:t>停层及行程：</w:t>
            </w:r>
            <w:r>
              <w:rPr>
                <w:rFonts w:hint="eastAsia"/>
                <w:bCs/>
                <w:color w:val="000000"/>
                <w:sz w:val="21"/>
                <w:szCs w:val="21"/>
                <w:lang w:val="en-US" w:eastAsia="zh-CN"/>
              </w:rPr>
              <w:t>六</w:t>
            </w:r>
            <w:r>
              <w:rPr>
                <w:rFonts w:hint="eastAsia"/>
                <w:bCs/>
                <w:color w:val="000000"/>
                <w:sz w:val="21"/>
                <w:szCs w:val="21"/>
                <w:lang w:eastAsia="zh-CN"/>
              </w:rPr>
              <w:t>层</w:t>
            </w:r>
            <w:r>
              <w:rPr>
                <w:rFonts w:hint="eastAsia"/>
                <w:bCs/>
                <w:color w:val="000000"/>
                <w:sz w:val="21"/>
                <w:szCs w:val="21"/>
                <w:lang w:val="en-US" w:eastAsia="zh-CN"/>
              </w:rPr>
              <w:t>六</w:t>
            </w:r>
            <w:r>
              <w:rPr>
                <w:rFonts w:hint="eastAsia"/>
                <w:bCs/>
                <w:color w:val="000000"/>
                <w:sz w:val="21"/>
                <w:szCs w:val="21"/>
                <w:lang w:eastAsia="zh-CN"/>
              </w:rPr>
              <w:t>站</w:t>
            </w:r>
            <w:r>
              <w:rPr>
                <w:rFonts w:hint="eastAsia"/>
                <w:bCs/>
                <w:color w:val="000000"/>
                <w:sz w:val="21"/>
                <w:szCs w:val="21"/>
                <w:lang w:val="en-US" w:eastAsia="zh-CN"/>
              </w:rPr>
              <w:t>六</w:t>
            </w:r>
            <w:r>
              <w:rPr>
                <w:rFonts w:hint="eastAsia"/>
                <w:bCs/>
                <w:color w:val="000000"/>
                <w:sz w:val="21"/>
                <w:szCs w:val="21"/>
                <w:lang w:eastAsia="zh-CN"/>
              </w:rPr>
              <w:t>门，起止楼层1F～</w:t>
            </w:r>
            <w:r>
              <w:rPr>
                <w:rFonts w:hint="eastAsia"/>
                <w:bCs/>
                <w:color w:val="000000"/>
                <w:sz w:val="21"/>
                <w:szCs w:val="21"/>
                <w:lang w:val="en-US" w:eastAsia="zh-CN"/>
              </w:rPr>
              <w:t>6</w:t>
            </w:r>
            <w:r>
              <w:rPr>
                <w:rFonts w:hint="eastAsia"/>
                <w:bCs/>
                <w:color w:val="000000"/>
                <w:sz w:val="21"/>
                <w:szCs w:val="21"/>
                <w:lang w:eastAsia="zh-CN"/>
              </w:rPr>
              <w:t>F，载重量</w:t>
            </w:r>
            <w:r>
              <w:rPr>
                <w:rFonts w:hint="eastAsia"/>
                <w:bCs/>
                <w:color w:val="000000"/>
                <w:sz w:val="21"/>
                <w:szCs w:val="21"/>
                <w:lang w:val="en-US" w:eastAsia="zh-CN"/>
              </w:rPr>
              <w:t>1000KG，速度1.5m/s 2台1.0m/s 1台</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sz w:val="24"/>
                <w:szCs w:val="24"/>
              </w:rPr>
            </w:pPr>
            <w:r>
              <w:rPr>
                <w:rFonts w:hint="eastAsia" w:ascii="宋体" w:hAnsi="宋体" w:eastAsia="宋体" w:cs="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bCs/>
                <w:color w:val="000000"/>
                <w:sz w:val="24"/>
              </w:rPr>
            </w:pPr>
            <w:r>
              <w:rPr>
                <w:bCs/>
                <w:color w:val="000000"/>
                <w:sz w:val="24"/>
              </w:rPr>
              <w:t>2</w:t>
            </w:r>
          </w:p>
        </w:tc>
        <w:tc>
          <w:tcPr>
            <w:tcW w:w="7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bCs/>
                <w:color w:val="000000"/>
                <w:sz w:val="24"/>
                <w:lang w:val="en-US" w:eastAsia="zh-CN"/>
              </w:rPr>
            </w:pPr>
            <w:r>
              <w:rPr>
                <w:rFonts w:hint="eastAsia"/>
                <w:sz w:val="24"/>
                <w:szCs w:val="24"/>
              </w:rPr>
              <w:t>★</w:t>
            </w:r>
            <w:r>
              <w:rPr>
                <w:rFonts w:hint="eastAsia"/>
                <w:bCs/>
                <w:color w:val="000000"/>
                <w:sz w:val="21"/>
                <w:szCs w:val="21"/>
                <w:lang w:eastAsia="zh-CN"/>
              </w:rPr>
              <w:t>中分式开门，开门宽度</w:t>
            </w:r>
            <w:r>
              <w:rPr>
                <w:rFonts w:hint="eastAsia"/>
                <w:bCs/>
                <w:color w:val="000000"/>
                <w:sz w:val="21"/>
                <w:szCs w:val="21"/>
                <w:lang w:val="en-US" w:eastAsia="zh-CN"/>
              </w:rPr>
              <w:t>900mm 厅门高度2100mm</w:t>
            </w: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bCs/>
                <w:color w:val="000000"/>
                <w:sz w:val="24"/>
              </w:rPr>
            </w:pPr>
            <w:r>
              <w:rPr>
                <w:bCs/>
                <w:color w:val="000000"/>
                <w:sz w:val="24"/>
              </w:rPr>
              <w:t>3</w:t>
            </w:r>
          </w:p>
        </w:tc>
        <w:tc>
          <w:tcPr>
            <w:tcW w:w="7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bCs/>
                <w:color w:val="000000"/>
                <w:sz w:val="24"/>
                <w:lang w:val="en-US" w:eastAsia="zh-CN"/>
              </w:rPr>
            </w:pPr>
            <w:r>
              <w:rPr>
                <w:rFonts w:hint="eastAsia"/>
                <w:sz w:val="24"/>
                <w:szCs w:val="24"/>
              </w:rPr>
              <w:t>★</w:t>
            </w:r>
            <w:r>
              <w:rPr>
                <w:rFonts w:hint="eastAsia"/>
                <w:bCs/>
                <w:color w:val="000000"/>
                <w:sz w:val="21"/>
                <w:szCs w:val="21"/>
                <w:lang w:eastAsia="zh-CN"/>
              </w:rPr>
              <w:t>轿厢尺寸：</w:t>
            </w:r>
            <w:r>
              <w:rPr>
                <w:rFonts w:hint="eastAsia"/>
                <w:bCs/>
                <w:color w:val="000000"/>
                <w:sz w:val="21"/>
                <w:szCs w:val="21"/>
                <w:lang w:val="en-US" w:eastAsia="zh-CN"/>
              </w:rPr>
              <w:t>1500mm</w:t>
            </w:r>
            <w:r>
              <w:rPr>
                <w:rFonts w:hint="eastAsia" w:ascii="宋体" w:hAnsi="宋体" w:eastAsia="宋体" w:cs="宋体"/>
                <w:bCs/>
                <w:color w:val="000000"/>
                <w:sz w:val="21"/>
                <w:szCs w:val="21"/>
                <w:lang w:val="en-US" w:eastAsia="zh-CN"/>
              </w:rPr>
              <w:t>×</w:t>
            </w:r>
            <w:r>
              <w:rPr>
                <w:rFonts w:hint="eastAsia"/>
                <w:bCs/>
                <w:color w:val="000000"/>
                <w:sz w:val="21"/>
                <w:szCs w:val="21"/>
                <w:lang w:val="en-US" w:eastAsia="zh-CN"/>
              </w:rPr>
              <w:t>1600mm，轿厢高度2500mm</w:t>
            </w: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bCs/>
                <w:color w:val="000000"/>
                <w:sz w:val="24"/>
              </w:rPr>
            </w:pPr>
            <w:r>
              <w:rPr>
                <w:bCs/>
                <w:color w:val="000000"/>
                <w:sz w:val="24"/>
              </w:rPr>
              <w:t>4</w:t>
            </w:r>
          </w:p>
        </w:tc>
        <w:tc>
          <w:tcPr>
            <w:tcW w:w="7065" w:type="dxa"/>
            <w:noWrap w:val="0"/>
            <w:vAlign w:val="center"/>
          </w:tcPr>
          <w:p>
            <w:pPr>
              <w:rPr>
                <w:rFonts w:hint="default" w:eastAsia="宋体"/>
                <w:bCs/>
                <w:color w:val="000000"/>
                <w:sz w:val="24"/>
                <w:lang w:val="en-US" w:eastAsia="zh-CN"/>
              </w:rPr>
            </w:pPr>
            <w:r>
              <w:rPr>
                <w:rFonts w:hint="eastAsia"/>
                <w:bCs/>
                <w:color w:val="000000"/>
                <w:sz w:val="21"/>
                <w:szCs w:val="21"/>
                <w:lang w:eastAsia="zh-CN"/>
              </w:rPr>
              <w:t>主机：</w:t>
            </w:r>
            <w:r>
              <w:rPr>
                <w:rFonts w:hint="eastAsia"/>
                <w:bCs/>
                <w:color w:val="000000"/>
                <w:sz w:val="21"/>
                <w:szCs w:val="21"/>
                <w:lang w:val="en-US" w:eastAsia="zh-CN"/>
              </w:rPr>
              <w:t>要求</w:t>
            </w:r>
            <w:r>
              <w:rPr>
                <w:rFonts w:hint="eastAsia"/>
                <w:bCs/>
                <w:color w:val="000000"/>
                <w:sz w:val="21"/>
                <w:szCs w:val="21"/>
                <w:lang w:eastAsia="zh-CN"/>
              </w:rPr>
              <w:t>永磁同步无齿轮曳引机，同品牌整机合资产品，具有高效节能和良好动力特性</w:t>
            </w:r>
          </w:p>
        </w:tc>
        <w:tc>
          <w:tcPr>
            <w:tcW w:w="1020" w:type="dxa"/>
            <w:vMerge w:val="continue"/>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trPr>
        <w:tc>
          <w:tcPr>
            <w:tcW w:w="708" w:type="dxa"/>
            <w:noWrap w:val="0"/>
            <w:vAlign w:val="center"/>
          </w:tcPr>
          <w:p>
            <w:pPr>
              <w:jc w:val="center"/>
              <w:rPr>
                <w:bCs/>
                <w:color w:val="000000"/>
                <w:sz w:val="24"/>
              </w:rPr>
            </w:pPr>
            <w:r>
              <w:rPr>
                <w:bCs/>
                <w:color w:val="000000"/>
                <w:sz w:val="24"/>
              </w:rPr>
              <w:t>5</w:t>
            </w:r>
          </w:p>
        </w:tc>
        <w:tc>
          <w:tcPr>
            <w:tcW w:w="7065" w:type="dxa"/>
            <w:noWrap w:val="0"/>
            <w:vAlign w:val="center"/>
          </w:tcPr>
          <w:p>
            <w:pPr>
              <w:rPr>
                <w:rFonts w:hint="default" w:eastAsia="宋体"/>
                <w:bCs/>
                <w:color w:val="000000"/>
                <w:sz w:val="24"/>
                <w:lang w:val="en-US" w:eastAsia="zh-CN"/>
              </w:rPr>
            </w:pPr>
            <w:r>
              <w:rPr>
                <w:rFonts w:hint="eastAsia"/>
                <w:bCs/>
                <w:color w:val="000000"/>
                <w:sz w:val="21"/>
                <w:szCs w:val="21"/>
                <w:lang w:eastAsia="zh-CN"/>
              </w:rPr>
              <w:t>控制系统：</w:t>
            </w:r>
            <w:r>
              <w:rPr>
                <w:rFonts w:hint="eastAsia"/>
                <w:bCs/>
                <w:color w:val="000000"/>
                <w:sz w:val="21"/>
                <w:szCs w:val="21"/>
                <w:lang w:val="en-US" w:eastAsia="zh-CN"/>
              </w:rPr>
              <w:t>要求</w:t>
            </w:r>
            <w:r>
              <w:rPr>
                <w:rFonts w:hint="eastAsia"/>
                <w:bCs/>
                <w:color w:val="000000"/>
                <w:sz w:val="21"/>
                <w:szCs w:val="21"/>
                <w:lang w:eastAsia="zh-CN"/>
              </w:rPr>
              <w:t>采用全电脑模块化串行分散控制系统，抗干扰能力强、实时性高、通信容量大，拖动控制采用</w:t>
            </w:r>
            <w:r>
              <w:rPr>
                <w:rFonts w:hint="eastAsia"/>
                <w:bCs/>
                <w:color w:val="000000"/>
                <w:sz w:val="21"/>
                <w:szCs w:val="21"/>
                <w:lang w:val="en-US" w:eastAsia="zh-CN"/>
              </w:rPr>
              <w:t>VVVF变压变频调速的控制技术，具备：消防功能、无障碍功能，并联功能</w:t>
            </w:r>
          </w:p>
        </w:tc>
        <w:tc>
          <w:tcPr>
            <w:tcW w:w="1020" w:type="dxa"/>
            <w:vMerge w:val="continue"/>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bCs/>
                <w:color w:val="000000"/>
                <w:sz w:val="24"/>
              </w:rPr>
            </w:pPr>
            <w:r>
              <w:rPr>
                <w:bCs/>
                <w:color w:val="000000"/>
                <w:sz w:val="24"/>
              </w:rPr>
              <w:t>6</w:t>
            </w:r>
          </w:p>
        </w:tc>
        <w:tc>
          <w:tcPr>
            <w:tcW w:w="7065" w:type="dxa"/>
            <w:noWrap w:val="0"/>
            <w:vAlign w:val="center"/>
          </w:tcPr>
          <w:p>
            <w:pPr>
              <w:rPr>
                <w:rFonts w:hint="default" w:eastAsia="宋体"/>
                <w:bCs/>
                <w:color w:val="000000"/>
                <w:sz w:val="24"/>
                <w:lang w:val="en-US" w:eastAsia="zh-CN"/>
              </w:rPr>
            </w:pPr>
            <w:r>
              <w:rPr>
                <w:rFonts w:hint="eastAsia"/>
                <w:bCs/>
                <w:color w:val="000000"/>
                <w:sz w:val="21"/>
                <w:szCs w:val="21"/>
                <w:lang w:val="en-US" w:eastAsia="zh-CN"/>
              </w:rPr>
              <w:t>轿厢</w:t>
            </w:r>
            <w:r>
              <w:rPr>
                <w:rFonts w:hint="eastAsia"/>
                <w:bCs/>
                <w:color w:val="000000"/>
                <w:sz w:val="21"/>
                <w:szCs w:val="21"/>
                <w:lang w:eastAsia="zh-CN"/>
              </w:rPr>
              <w:t>地面：采用</w:t>
            </w:r>
            <w:r>
              <w:rPr>
                <w:rFonts w:hint="eastAsia"/>
                <w:bCs/>
                <w:color w:val="000000"/>
                <w:sz w:val="21"/>
                <w:szCs w:val="21"/>
                <w:lang w:val="en-US" w:eastAsia="zh-CN"/>
              </w:rPr>
              <w:t>大理石地板，厅门地坎：铝合金</w:t>
            </w:r>
          </w:p>
        </w:tc>
        <w:tc>
          <w:tcPr>
            <w:tcW w:w="1020" w:type="dxa"/>
            <w:vMerge w:val="continue"/>
            <w:noWrap w:val="0"/>
            <w:vAlign w:val="center"/>
          </w:tcPr>
          <w:p>
            <w:pPr>
              <w:rPr>
                <w:rFonts w:hint="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bCs/>
                <w:color w:val="000000"/>
                <w:sz w:val="24"/>
              </w:rPr>
            </w:pPr>
            <w:r>
              <w:rPr>
                <w:bCs/>
                <w:color w:val="000000"/>
                <w:sz w:val="24"/>
              </w:rPr>
              <w:t>7</w:t>
            </w:r>
          </w:p>
        </w:tc>
        <w:tc>
          <w:tcPr>
            <w:tcW w:w="7065" w:type="dxa"/>
            <w:noWrap w:val="0"/>
            <w:vAlign w:val="center"/>
          </w:tcPr>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轿厢显示：8寸</w:t>
            </w:r>
            <w:r>
              <w:rPr>
                <w:rFonts w:hint="eastAsia" w:asciiTheme="minorEastAsia" w:hAnsiTheme="minorEastAsia" w:eastAsiaTheme="minorEastAsia" w:cstheme="minorEastAsia"/>
                <w:b w:val="0"/>
                <w:bCs w:val="0"/>
                <w:sz w:val="21"/>
                <w:szCs w:val="21"/>
                <w:lang w:eastAsia="zh-CN"/>
              </w:rPr>
              <w:t>多媒体</w:t>
            </w:r>
            <w:r>
              <w:rPr>
                <w:rFonts w:hint="eastAsia" w:asciiTheme="minorEastAsia" w:hAnsiTheme="minorEastAsia" w:eastAsiaTheme="minorEastAsia" w:cstheme="minorEastAsia"/>
                <w:b w:val="0"/>
                <w:bCs w:val="0"/>
                <w:sz w:val="21"/>
                <w:szCs w:val="21"/>
              </w:rPr>
              <w:t xml:space="preserve">显示 </w:t>
            </w:r>
          </w:p>
          <w:p>
            <w:pPr>
              <w:rPr>
                <w:rFonts w:hint="default" w:eastAsia="宋体"/>
                <w:bCs/>
                <w:color w:val="000000"/>
                <w:sz w:val="24"/>
                <w:lang w:val="en-US" w:eastAsia="zh-CN"/>
              </w:rPr>
            </w:pPr>
            <w:r>
              <w:rPr>
                <w:rFonts w:hint="eastAsia" w:asciiTheme="minorEastAsia" w:hAnsiTheme="minorEastAsia" w:eastAsiaTheme="minorEastAsia" w:cstheme="minorEastAsia"/>
                <w:b w:val="0"/>
                <w:bCs w:val="0"/>
                <w:sz w:val="21"/>
                <w:szCs w:val="21"/>
              </w:rPr>
              <w:t xml:space="preserve">外呼显示4.3寸蓝底白字断码液晶显示 </w:t>
            </w:r>
          </w:p>
        </w:tc>
        <w:tc>
          <w:tcPr>
            <w:tcW w:w="1020" w:type="dxa"/>
            <w:vMerge w:val="continue"/>
            <w:noWrap w:val="0"/>
            <w:vAlign w:val="center"/>
          </w:tcPr>
          <w:p>
            <w:pP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trPr>
        <w:tc>
          <w:tcPr>
            <w:tcW w:w="708" w:type="dxa"/>
            <w:noWrap w:val="0"/>
            <w:vAlign w:val="center"/>
          </w:tcPr>
          <w:p>
            <w:pPr>
              <w:jc w:val="center"/>
              <w:rPr>
                <w:rFonts w:hint="eastAsia" w:eastAsia="宋体"/>
                <w:bCs/>
                <w:color w:val="000000"/>
                <w:sz w:val="24"/>
                <w:lang w:eastAsia="zh-CN"/>
              </w:rPr>
            </w:pPr>
            <w:r>
              <w:rPr>
                <w:rFonts w:hint="eastAsia"/>
                <w:bCs/>
                <w:color w:val="000000"/>
                <w:sz w:val="24"/>
                <w:lang w:val="en-US" w:eastAsia="zh-CN"/>
              </w:rPr>
              <w:t>8</w:t>
            </w:r>
          </w:p>
        </w:tc>
        <w:tc>
          <w:tcPr>
            <w:tcW w:w="7065" w:type="dxa"/>
            <w:noWrap w:val="0"/>
            <w:vAlign w:val="center"/>
          </w:tcPr>
          <w:p>
            <w:pPr>
              <w:rPr>
                <w:rFonts w:hint="default" w:eastAsia="宋体"/>
                <w:bCs/>
                <w:color w:val="000000"/>
                <w:sz w:val="24"/>
                <w:lang w:val="en-US" w:eastAsia="zh-CN"/>
              </w:rPr>
            </w:pPr>
            <w:r>
              <w:rPr>
                <w:rFonts w:hint="eastAsia"/>
                <w:bCs/>
                <w:color w:val="000000"/>
                <w:sz w:val="21"/>
                <w:szCs w:val="21"/>
                <w:lang w:eastAsia="zh-CN"/>
              </w:rPr>
              <w:t>轿厢：</w:t>
            </w:r>
            <w:r>
              <w:rPr>
                <w:rFonts w:hint="eastAsia"/>
                <w:bCs/>
                <w:color w:val="000000"/>
                <w:sz w:val="21"/>
                <w:szCs w:val="21"/>
                <w:lang w:val="en-US" w:eastAsia="zh-CN"/>
              </w:rPr>
              <w:t>发纹不锈钢</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eastAsia="zh-CN"/>
              </w:rPr>
              <w:t>后壁</w:t>
            </w:r>
            <w:r>
              <w:rPr>
                <w:rFonts w:hint="eastAsia" w:asciiTheme="minorEastAsia" w:hAnsiTheme="minorEastAsia" w:eastAsiaTheme="minorEastAsia" w:cstheme="minorEastAsia"/>
                <w:b w:val="0"/>
                <w:bCs w:val="0"/>
                <w:color w:val="auto"/>
                <w:sz w:val="21"/>
                <w:szCs w:val="21"/>
                <w:highlight w:val="none"/>
              </w:rPr>
              <w:t>镜面蚀刻不锈钢</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bCs/>
                <w:color w:val="000000"/>
                <w:sz w:val="21"/>
                <w:szCs w:val="21"/>
                <w:lang w:val="en-US" w:eastAsia="zh-CN"/>
              </w:rPr>
              <w:t>要求</w:t>
            </w:r>
            <w:r>
              <w:rPr>
                <w:rFonts w:hint="eastAsia"/>
                <w:bCs/>
                <w:color w:val="000000"/>
                <w:sz w:val="21"/>
                <w:szCs w:val="21"/>
                <w:lang w:eastAsia="zh-CN"/>
              </w:rPr>
              <w:t>轿体制作精良，连接紧固，抗变形能力强，符合相关安全标准，采用滑动式导靴、渐进式安全钳，轿厢外顶部设置轿顶防护栏杆，照明和换气设备良好耐用，有断电应急照明、无噪音排风机</w:t>
            </w:r>
            <w:r>
              <w:rPr>
                <w:rFonts w:hint="eastAsia" w:ascii="宋体" w:cs="Arial"/>
                <w:b/>
                <w:szCs w:val="24"/>
              </w:rPr>
              <w:t xml:space="preserve"> </w:t>
            </w:r>
          </w:p>
        </w:tc>
        <w:tc>
          <w:tcPr>
            <w:tcW w:w="1020"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eastAsia" w:eastAsia="宋体"/>
                <w:bCs/>
                <w:color w:val="000000"/>
                <w:sz w:val="24"/>
                <w:lang w:val="en-US" w:eastAsia="zh-CN"/>
              </w:rPr>
            </w:pPr>
            <w:r>
              <w:rPr>
                <w:rFonts w:hint="eastAsia"/>
                <w:bCs/>
                <w:color w:val="000000"/>
                <w:sz w:val="24"/>
                <w:lang w:val="en-US" w:eastAsia="zh-CN"/>
              </w:rPr>
              <w:t>9</w:t>
            </w:r>
          </w:p>
        </w:tc>
        <w:tc>
          <w:tcPr>
            <w:tcW w:w="7065" w:type="dxa"/>
            <w:noWrap w:val="0"/>
            <w:vAlign w:val="center"/>
          </w:tcPr>
          <w:p>
            <w:pPr>
              <w:rPr>
                <w:rFonts w:hint="default"/>
                <w:bCs/>
                <w:color w:val="000000"/>
                <w:sz w:val="24"/>
                <w:lang w:val="en-US"/>
              </w:rPr>
            </w:pPr>
            <w:r>
              <w:rPr>
                <w:rFonts w:hint="eastAsia"/>
                <w:bCs/>
                <w:color w:val="000000"/>
                <w:sz w:val="21"/>
                <w:szCs w:val="21"/>
                <w:lang w:eastAsia="zh-CN"/>
              </w:rPr>
              <w:t>门机系统：</w:t>
            </w:r>
            <w:r>
              <w:rPr>
                <w:rFonts w:hint="eastAsia"/>
                <w:bCs/>
                <w:color w:val="000000"/>
                <w:sz w:val="21"/>
                <w:szCs w:val="21"/>
                <w:lang w:val="en-US" w:eastAsia="zh-CN"/>
              </w:rPr>
              <w:t>要求</w:t>
            </w:r>
            <w:r>
              <w:rPr>
                <w:rFonts w:hint="eastAsia"/>
                <w:bCs/>
                <w:color w:val="000000"/>
                <w:sz w:val="21"/>
                <w:szCs w:val="21"/>
                <w:lang w:eastAsia="zh-CN"/>
              </w:rPr>
              <w:t>采用交流</w:t>
            </w:r>
            <w:r>
              <w:rPr>
                <w:rFonts w:hint="eastAsia"/>
                <w:bCs/>
                <w:color w:val="000000"/>
                <w:sz w:val="21"/>
                <w:szCs w:val="21"/>
                <w:lang w:val="en-US" w:eastAsia="zh-CN"/>
              </w:rPr>
              <w:t>VVVF控制的同步门机，门保护装置采用光幕式</w:t>
            </w:r>
          </w:p>
        </w:tc>
        <w:tc>
          <w:tcPr>
            <w:tcW w:w="1020" w:type="dxa"/>
            <w:vMerge w:val="continue"/>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10</w:t>
            </w:r>
          </w:p>
        </w:tc>
        <w:tc>
          <w:tcPr>
            <w:tcW w:w="7065" w:type="dxa"/>
            <w:noWrap w:val="0"/>
            <w:vAlign w:val="center"/>
          </w:tcPr>
          <w:p>
            <w:pPr>
              <w:rPr>
                <w:rFonts w:hint="default"/>
                <w:bCs/>
                <w:color w:val="000000"/>
                <w:sz w:val="21"/>
                <w:szCs w:val="21"/>
                <w:lang w:val="en-US" w:eastAsia="zh-CN"/>
              </w:rPr>
            </w:pPr>
            <w:r>
              <w:rPr>
                <w:rFonts w:hint="eastAsia"/>
                <w:bCs/>
                <w:color w:val="000000"/>
                <w:sz w:val="21"/>
                <w:szCs w:val="21"/>
                <w:lang w:eastAsia="zh-CN"/>
              </w:rPr>
              <w:t>轿门：</w:t>
            </w:r>
            <w:r>
              <w:rPr>
                <w:rFonts w:hint="eastAsia"/>
                <w:bCs/>
                <w:color w:val="000000"/>
                <w:sz w:val="21"/>
                <w:szCs w:val="21"/>
                <w:lang w:val="en-US" w:eastAsia="zh-CN"/>
              </w:rPr>
              <w:t>要求</w:t>
            </w:r>
            <w:r>
              <w:rPr>
                <w:rFonts w:hint="eastAsia"/>
                <w:bCs/>
                <w:color w:val="000000"/>
                <w:sz w:val="21"/>
                <w:szCs w:val="21"/>
                <w:lang w:eastAsia="zh-CN"/>
              </w:rPr>
              <w:t>提供双扇中分式自动门。开关门时间短，灵活自如，安静快捷，</w:t>
            </w:r>
            <w:r>
              <w:rPr>
                <w:rFonts w:hint="eastAsia"/>
                <w:bCs/>
                <w:color w:val="000000"/>
                <w:sz w:val="21"/>
                <w:szCs w:val="21"/>
                <w:lang w:val="en-US" w:eastAsia="zh-CN"/>
              </w:rPr>
              <w:t>发纹不锈钢</w:t>
            </w:r>
          </w:p>
        </w:tc>
        <w:tc>
          <w:tcPr>
            <w:tcW w:w="1020"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11</w:t>
            </w:r>
          </w:p>
        </w:tc>
        <w:tc>
          <w:tcPr>
            <w:tcW w:w="7065" w:type="dxa"/>
            <w:noWrap w:val="0"/>
            <w:vAlign w:val="center"/>
          </w:tcPr>
          <w:p>
            <w:pPr>
              <w:rPr>
                <w:rFonts w:hint="eastAsia"/>
                <w:bCs/>
                <w:color w:val="000000"/>
                <w:sz w:val="21"/>
                <w:szCs w:val="21"/>
                <w:lang w:eastAsia="zh-CN"/>
              </w:rPr>
            </w:pPr>
            <w:r>
              <w:rPr>
                <w:rFonts w:hint="eastAsia"/>
                <w:bCs/>
                <w:color w:val="000000"/>
                <w:sz w:val="21"/>
                <w:szCs w:val="21"/>
                <w:lang w:eastAsia="zh-CN"/>
              </w:rPr>
              <w:t>光幕门保护装置：</w:t>
            </w:r>
            <w:r>
              <w:rPr>
                <w:rFonts w:hint="eastAsia"/>
                <w:bCs/>
                <w:color w:val="000000"/>
                <w:sz w:val="21"/>
                <w:szCs w:val="21"/>
                <w:lang w:val="en-US" w:eastAsia="zh-CN"/>
              </w:rPr>
              <w:t>要求</w:t>
            </w:r>
            <w:r>
              <w:rPr>
                <w:rFonts w:hint="eastAsia"/>
                <w:bCs/>
                <w:color w:val="000000"/>
                <w:sz w:val="21"/>
                <w:szCs w:val="21"/>
                <w:lang w:eastAsia="zh-CN"/>
              </w:rPr>
              <w:t>有足够光束交叉形成保护光束，光幕上下端满至门顶和门底</w:t>
            </w:r>
          </w:p>
        </w:tc>
        <w:tc>
          <w:tcPr>
            <w:tcW w:w="1020"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12</w:t>
            </w:r>
          </w:p>
        </w:tc>
        <w:tc>
          <w:tcPr>
            <w:tcW w:w="7065" w:type="dxa"/>
            <w:noWrap w:val="0"/>
            <w:vAlign w:val="center"/>
          </w:tcPr>
          <w:p>
            <w:pPr>
              <w:rPr>
                <w:rFonts w:hint="default"/>
                <w:bCs/>
                <w:color w:val="000000"/>
                <w:sz w:val="21"/>
                <w:szCs w:val="21"/>
                <w:lang w:val="en-US" w:eastAsia="zh-CN"/>
              </w:rPr>
            </w:pPr>
            <w:r>
              <w:rPr>
                <w:rFonts w:hint="eastAsia"/>
                <w:bCs/>
                <w:color w:val="000000"/>
                <w:sz w:val="21"/>
                <w:szCs w:val="21"/>
                <w:lang w:eastAsia="zh-CN"/>
              </w:rPr>
              <w:t>导轨（轿厢导轨、对重导轨）：</w:t>
            </w:r>
            <w:r>
              <w:rPr>
                <w:rFonts w:hint="eastAsia"/>
                <w:bCs/>
                <w:color w:val="000000"/>
                <w:sz w:val="21"/>
                <w:szCs w:val="21"/>
                <w:lang w:val="en-US" w:eastAsia="zh-CN"/>
              </w:rPr>
              <w:t>要求T型耐磨导轨，抗变形能力强</w:t>
            </w:r>
          </w:p>
        </w:tc>
        <w:tc>
          <w:tcPr>
            <w:tcW w:w="1020"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13</w:t>
            </w:r>
          </w:p>
        </w:tc>
        <w:tc>
          <w:tcPr>
            <w:tcW w:w="7065" w:type="dxa"/>
            <w:noWrap w:val="0"/>
            <w:vAlign w:val="center"/>
          </w:tcPr>
          <w:p>
            <w:pPr>
              <w:rPr>
                <w:rFonts w:hint="eastAsia"/>
                <w:bCs/>
                <w:color w:val="000000"/>
                <w:sz w:val="21"/>
                <w:szCs w:val="21"/>
                <w:lang w:eastAsia="zh-CN"/>
              </w:rPr>
            </w:pPr>
            <w:r>
              <w:rPr>
                <w:rFonts w:hint="eastAsia"/>
                <w:bCs/>
                <w:color w:val="000000"/>
                <w:sz w:val="21"/>
                <w:szCs w:val="21"/>
                <w:lang w:eastAsia="zh-CN"/>
              </w:rPr>
              <w:t>对重装置：</w:t>
            </w:r>
            <w:r>
              <w:rPr>
                <w:rFonts w:hint="eastAsia"/>
                <w:bCs/>
                <w:color w:val="000000"/>
                <w:sz w:val="21"/>
                <w:szCs w:val="21"/>
                <w:lang w:val="en-US" w:eastAsia="zh-CN"/>
              </w:rPr>
              <w:t>要求</w:t>
            </w:r>
            <w:r>
              <w:rPr>
                <w:rFonts w:hint="eastAsia"/>
                <w:bCs/>
                <w:color w:val="000000"/>
                <w:sz w:val="21"/>
                <w:szCs w:val="21"/>
                <w:lang w:eastAsia="zh-CN"/>
              </w:rPr>
              <w:t>对重架制作精细，抗变形能力强，符合相关安全标准，采用滑动式导靴，对重铁不采用工业废料，符合环保要求</w:t>
            </w:r>
          </w:p>
        </w:tc>
        <w:tc>
          <w:tcPr>
            <w:tcW w:w="1020"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14</w:t>
            </w:r>
          </w:p>
        </w:tc>
        <w:tc>
          <w:tcPr>
            <w:tcW w:w="7065" w:type="dxa"/>
            <w:noWrap w:val="0"/>
            <w:vAlign w:val="center"/>
          </w:tcPr>
          <w:p>
            <w:pPr>
              <w:rPr>
                <w:rFonts w:hint="default"/>
                <w:bCs/>
                <w:color w:val="000000"/>
                <w:sz w:val="21"/>
                <w:szCs w:val="21"/>
                <w:lang w:val="en-US" w:eastAsia="zh-CN"/>
              </w:rPr>
            </w:pPr>
            <w:r>
              <w:rPr>
                <w:rFonts w:hint="eastAsia"/>
                <w:bCs/>
                <w:color w:val="000000"/>
                <w:sz w:val="21"/>
                <w:szCs w:val="21"/>
                <w:lang w:eastAsia="zh-CN"/>
              </w:rPr>
              <w:t>补偿装置</w:t>
            </w:r>
            <w:r>
              <w:rPr>
                <w:rFonts w:hint="eastAsia"/>
                <w:bCs/>
                <w:color w:val="000000"/>
                <w:sz w:val="21"/>
                <w:szCs w:val="21"/>
                <w:lang w:val="en-US" w:eastAsia="zh-CN"/>
              </w:rPr>
              <w:t>:要求采用带胶套的无声补偿链</w:t>
            </w:r>
          </w:p>
        </w:tc>
        <w:tc>
          <w:tcPr>
            <w:tcW w:w="1020"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15</w:t>
            </w:r>
          </w:p>
        </w:tc>
        <w:tc>
          <w:tcPr>
            <w:tcW w:w="7065"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随行电缆：要求采用电梯专用电缆</w:t>
            </w:r>
          </w:p>
        </w:tc>
        <w:tc>
          <w:tcPr>
            <w:tcW w:w="1020" w:type="dxa"/>
            <w:vMerge w:val="continue"/>
            <w:noWrap w:val="0"/>
            <w:vAlign w:val="center"/>
          </w:tcPr>
          <w:p>
            <w:pPr>
              <w:rPr>
                <w:rFonts w:hint="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16</w:t>
            </w:r>
          </w:p>
        </w:tc>
        <w:tc>
          <w:tcPr>
            <w:tcW w:w="7065"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限速器：要求采用离心式限速器</w:t>
            </w:r>
          </w:p>
        </w:tc>
        <w:tc>
          <w:tcPr>
            <w:tcW w:w="1020" w:type="dxa"/>
            <w:vMerge w:val="continue"/>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17</w:t>
            </w:r>
          </w:p>
        </w:tc>
        <w:tc>
          <w:tcPr>
            <w:tcW w:w="7065"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缓冲器：要求采用油压式缓冲器</w:t>
            </w:r>
          </w:p>
        </w:tc>
        <w:tc>
          <w:tcPr>
            <w:tcW w:w="1020" w:type="dxa"/>
            <w:vMerge w:val="continue"/>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18</w:t>
            </w:r>
          </w:p>
        </w:tc>
        <w:tc>
          <w:tcPr>
            <w:tcW w:w="7065"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安全钳：要求采用渐进式安全钳</w:t>
            </w:r>
          </w:p>
        </w:tc>
        <w:tc>
          <w:tcPr>
            <w:tcW w:w="1020" w:type="dxa"/>
            <w:vMerge w:val="continue"/>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19</w:t>
            </w:r>
          </w:p>
        </w:tc>
        <w:tc>
          <w:tcPr>
            <w:tcW w:w="7065"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门锁装置：要求采用电梯专用门锁，基站锁设在首层</w:t>
            </w:r>
          </w:p>
        </w:tc>
        <w:tc>
          <w:tcPr>
            <w:tcW w:w="1020" w:type="dxa"/>
            <w:vMerge w:val="continue"/>
            <w:noWrap w:val="0"/>
            <w:vAlign w:val="center"/>
          </w:tcPr>
          <w:p>
            <w:pPr>
              <w:rPr>
                <w:rFonts w:hint="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20</w:t>
            </w:r>
          </w:p>
        </w:tc>
        <w:tc>
          <w:tcPr>
            <w:tcW w:w="7065"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钢丝绳：要求采用电梯专用的复绕式钢丝绳，其安全储备系数</w:t>
            </w:r>
            <w:r>
              <w:rPr>
                <w:rFonts w:hint="eastAsia" w:ascii="宋体" w:hAnsi="宋体" w:eastAsia="宋体" w:cs="宋体"/>
                <w:bCs/>
                <w:color w:val="000000"/>
                <w:sz w:val="21"/>
                <w:szCs w:val="21"/>
                <w:lang w:val="en-US" w:eastAsia="zh-CN"/>
              </w:rPr>
              <w:t>≧</w:t>
            </w:r>
            <w:r>
              <w:rPr>
                <w:rFonts w:hint="eastAsia"/>
                <w:bCs/>
                <w:color w:val="000000"/>
                <w:sz w:val="21"/>
                <w:szCs w:val="21"/>
                <w:lang w:val="en-US" w:eastAsia="zh-CN"/>
              </w:rPr>
              <w:t>12</w:t>
            </w:r>
          </w:p>
        </w:tc>
        <w:tc>
          <w:tcPr>
            <w:tcW w:w="1020" w:type="dxa"/>
            <w:vMerge w:val="continue"/>
            <w:noWrap w:val="0"/>
            <w:vAlign w:val="center"/>
          </w:tcPr>
          <w:p>
            <w:pPr>
              <w:rPr>
                <w:rFonts w:hint="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21</w:t>
            </w:r>
          </w:p>
        </w:tc>
        <w:tc>
          <w:tcPr>
            <w:tcW w:w="7065"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井道照明：要求每层安装一组井道照明装置。最高最低照明装置距井道上下端各为0.5米</w:t>
            </w:r>
          </w:p>
        </w:tc>
        <w:tc>
          <w:tcPr>
            <w:tcW w:w="1020" w:type="dxa"/>
            <w:vMerge w:val="continue"/>
            <w:noWrap w:val="0"/>
            <w:vAlign w:val="center"/>
          </w:tcPr>
          <w:p>
            <w:pPr>
              <w:rPr>
                <w:rFonts w:hint="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22</w:t>
            </w:r>
          </w:p>
        </w:tc>
        <w:tc>
          <w:tcPr>
            <w:tcW w:w="7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Arial"/>
                <w:b w:val="0"/>
                <w:bCs/>
                <w:color w:val="000000"/>
                <w:sz w:val="21"/>
                <w:szCs w:val="21"/>
              </w:rPr>
            </w:pPr>
            <w:r>
              <w:rPr>
                <w:rFonts w:hint="eastAsia" w:ascii="宋体" w:hAnsi="宋体" w:cs="Arial"/>
                <w:b w:val="0"/>
                <w:bCs/>
                <w:color w:val="000000"/>
                <w:sz w:val="21"/>
                <w:szCs w:val="21"/>
              </w:rPr>
              <w:t>拖动电源：交流380伏,三相, 50赫</w:t>
            </w:r>
          </w:p>
          <w:p>
            <w:pPr>
              <w:rPr>
                <w:rFonts w:hint="default"/>
                <w:bCs/>
                <w:color w:val="000000"/>
                <w:sz w:val="21"/>
                <w:szCs w:val="21"/>
                <w:lang w:val="en-US" w:eastAsia="zh-CN"/>
              </w:rPr>
            </w:pPr>
            <w:r>
              <w:rPr>
                <w:rFonts w:hint="eastAsia" w:ascii="宋体" w:hAnsi="宋体" w:cs="Arial"/>
                <w:b w:val="0"/>
                <w:bCs/>
                <w:color w:val="000000"/>
                <w:sz w:val="21"/>
                <w:szCs w:val="21"/>
              </w:rPr>
              <w:t>照明电源：交流 220伏,单相,50赫</w:t>
            </w:r>
          </w:p>
        </w:tc>
        <w:tc>
          <w:tcPr>
            <w:tcW w:w="1020" w:type="dxa"/>
            <w:vMerge w:val="continue"/>
            <w:noWrap w:val="0"/>
            <w:vAlign w:val="center"/>
          </w:tcPr>
          <w:p>
            <w:pPr>
              <w:rPr>
                <w:rFonts w:hint="eastAsia" w:ascii="宋体" w:hAnsi="宋体" w:cs="Arial"/>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8" w:type="dxa"/>
            <w:noWrap w:val="0"/>
            <w:vAlign w:val="center"/>
          </w:tcPr>
          <w:p>
            <w:pPr>
              <w:jc w:val="center"/>
              <w:rPr>
                <w:rFonts w:hint="default"/>
                <w:bCs/>
                <w:color w:val="000000"/>
                <w:sz w:val="24"/>
                <w:lang w:val="en-US" w:eastAsia="zh-CN"/>
              </w:rPr>
            </w:pPr>
            <w:r>
              <w:rPr>
                <w:rFonts w:hint="eastAsia"/>
                <w:bCs/>
                <w:color w:val="000000"/>
                <w:sz w:val="24"/>
                <w:lang w:val="en-US" w:eastAsia="zh-CN"/>
              </w:rPr>
              <w:t>23</w:t>
            </w:r>
          </w:p>
        </w:tc>
        <w:tc>
          <w:tcPr>
            <w:tcW w:w="7065" w:type="dxa"/>
            <w:noWrap w:val="0"/>
            <w:vAlign w:val="center"/>
          </w:tcPr>
          <w:p>
            <w:pPr>
              <w:widowControl/>
              <w:rPr>
                <w:rFonts w:hint="eastAsia" w:eastAsia="黑体"/>
                <w:lang w:val="en-US" w:eastAsia="zh-CN"/>
              </w:rPr>
            </w:pPr>
            <w:r>
              <w:rPr>
                <w:rFonts w:hint="eastAsia" w:ascii="宋体" w:hAnsi="宋体"/>
                <w:sz w:val="21"/>
                <w:szCs w:val="21"/>
                <w:lang w:val="en-US" w:eastAsia="zh-CN"/>
              </w:rPr>
              <w:t>按钮：</w:t>
            </w:r>
            <w:r>
              <w:rPr>
                <w:rFonts w:hint="eastAsia" w:ascii="宋体" w:hAnsi="宋体" w:eastAsia="宋体"/>
                <w:sz w:val="21"/>
                <w:szCs w:val="21"/>
              </w:rPr>
              <w:t>发纹不锈钢微动按钮</w:t>
            </w:r>
            <w:r>
              <w:rPr>
                <w:rFonts w:hint="eastAsia" w:ascii="宋体" w:hAnsi="宋体"/>
                <w:sz w:val="21"/>
                <w:szCs w:val="21"/>
                <w:lang w:eastAsia="zh-CN"/>
              </w:rPr>
              <w:t>，</w:t>
            </w:r>
            <w:r>
              <w:rPr>
                <w:rFonts w:hint="eastAsia" w:ascii="宋体" w:hAnsi="宋体"/>
                <w:sz w:val="21"/>
                <w:szCs w:val="21"/>
                <w:lang w:val="en-US" w:eastAsia="zh-CN"/>
              </w:rPr>
              <w:t>带微光提示功能</w:t>
            </w:r>
          </w:p>
        </w:tc>
        <w:tc>
          <w:tcPr>
            <w:tcW w:w="1020" w:type="dxa"/>
            <w:vMerge w:val="continue"/>
            <w:noWrap w:val="0"/>
            <w:vAlign w:val="center"/>
          </w:tcPr>
          <w:p>
            <w:pPr>
              <w:widowControl/>
              <w:rPr>
                <w:rFonts w:hint="eastAsia" w:ascii="宋体" w:hAnsi="宋体"/>
                <w:sz w:val="21"/>
                <w:szCs w:val="21"/>
                <w:lang w:val="en-US" w:eastAsia="zh-CN"/>
              </w:rPr>
            </w:pPr>
          </w:p>
        </w:tc>
      </w:tr>
    </w:tbl>
    <w:p>
      <w:pPr>
        <w:rPr>
          <w:rFonts w:hint="default"/>
          <w:lang w:val="en-US" w:eastAsia="zh-CN"/>
        </w:rPr>
      </w:pPr>
      <w:r>
        <w:rPr>
          <w:rFonts w:hint="eastAsia"/>
          <w:lang w:val="en-US" w:eastAsia="zh-CN"/>
        </w:rPr>
        <w:t xml:space="preserve">                                                                          </w:t>
      </w:r>
    </w:p>
    <w:tbl>
      <w:tblPr>
        <w:tblStyle w:val="42"/>
        <w:tblpPr w:leftFromText="180" w:rightFromText="180" w:vertAnchor="text" w:horzAnchor="page" w:tblpXSpec="center" w:tblpY="224"/>
        <w:tblOverlap w:val="never"/>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9"/>
        <w:gridCol w:w="4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922" w:type="dxa"/>
            <w:gridSpan w:val="2"/>
            <w:noWrap w:val="0"/>
            <w:vAlign w:val="top"/>
          </w:tcPr>
          <w:p>
            <w:pPr>
              <w:spacing w:line="300" w:lineRule="atLeast"/>
              <w:rPr>
                <w:rFonts w:ascii="Calibri" w:hAnsi="Calibri"/>
                <w:b w:val="0"/>
                <w:bCs w:val="0"/>
                <w:szCs w:val="21"/>
              </w:rPr>
            </w:pPr>
            <w:r>
              <w:rPr>
                <w:rFonts w:hint="eastAsia" w:ascii="Calibri" w:hAnsi="Calibri"/>
                <w:b/>
                <w:bCs/>
                <w:sz w:val="24"/>
                <w:lang w:eastAsia="zh-CN"/>
              </w:rPr>
              <w:t>主要</w:t>
            </w:r>
            <w:r>
              <w:rPr>
                <w:rFonts w:hint="eastAsia" w:ascii="Calibri" w:hAnsi="Calibri"/>
                <w:b/>
                <w:bCs/>
                <w:sz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689" w:type="dxa"/>
            <w:tcBorders>
              <w:right w:val="double" w:color="auto" w:sz="4" w:space="0"/>
            </w:tcBorders>
            <w:noWrap w:val="0"/>
            <w:vAlign w:val="center"/>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 xml:space="preserve">1.机选无司机自动控制功能； </w:t>
            </w:r>
          </w:p>
        </w:tc>
        <w:tc>
          <w:tcPr>
            <w:tcW w:w="4233" w:type="dxa"/>
            <w:tcBorders>
              <w:left w:val="double" w:color="auto" w:sz="4" w:space="0"/>
            </w:tcBorders>
            <w:noWrap w:val="0"/>
            <w:vAlign w:val="center"/>
          </w:tcPr>
          <w:p>
            <w:pPr>
              <w:widowControl/>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2</w:t>
            </w:r>
            <w:r>
              <w:rPr>
                <w:rFonts w:hint="eastAsia" w:ascii="宋体" w:hAnsi="宋体" w:cs="宋体"/>
                <w:color w:val="auto"/>
                <w:szCs w:val="21"/>
              </w:rPr>
              <w:t>.到站钟功能；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689" w:type="dxa"/>
            <w:tcBorders>
              <w:right w:val="doub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color w:val="auto"/>
                <w:szCs w:val="21"/>
              </w:rPr>
            </w:pPr>
            <w:r>
              <w:rPr>
                <w:rFonts w:hint="eastAsia" w:ascii="宋体" w:hAnsi="宋体" w:cs="宋体"/>
                <w:color w:val="auto"/>
                <w:szCs w:val="21"/>
              </w:rPr>
              <w:t>2.自动选向、开门、关门、起动、运行、减速、平层功能；</w:t>
            </w:r>
          </w:p>
        </w:tc>
        <w:tc>
          <w:tcPr>
            <w:tcW w:w="4233" w:type="dxa"/>
            <w:tcBorders>
              <w:left w:val="double" w:color="auto" w:sz="4" w:space="0"/>
            </w:tcBorders>
            <w:noWrap w:val="0"/>
            <w:vAlign w:val="top"/>
          </w:tcPr>
          <w:p>
            <w:pPr>
              <w:widowControl/>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3</w:t>
            </w:r>
            <w:r>
              <w:rPr>
                <w:rFonts w:hint="eastAsia" w:ascii="宋体" w:hAnsi="宋体" w:cs="宋体"/>
                <w:color w:val="auto"/>
                <w:szCs w:val="21"/>
              </w:rPr>
              <w:t>.自动再平层功能；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689" w:type="dxa"/>
            <w:tcBorders>
              <w:right w:val="double" w:color="auto" w:sz="4" w:space="0"/>
            </w:tcBorders>
            <w:noWrap w:val="0"/>
            <w:vAlign w:val="top"/>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 xml:space="preserve">3.同层同向呼梯自动关门；   </w:t>
            </w:r>
          </w:p>
        </w:tc>
        <w:tc>
          <w:tcPr>
            <w:tcW w:w="4233" w:type="dxa"/>
            <w:tcBorders>
              <w:left w:val="double" w:color="auto" w:sz="4" w:space="0"/>
            </w:tcBorders>
            <w:noWrap w:val="0"/>
            <w:vAlign w:val="top"/>
          </w:tcPr>
          <w:p>
            <w:pPr>
              <w:widowControl/>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4</w:t>
            </w:r>
            <w:r>
              <w:rPr>
                <w:rFonts w:hint="eastAsia" w:ascii="宋体" w:hAnsi="宋体" w:cs="宋体"/>
                <w:color w:val="auto"/>
                <w:szCs w:val="21"/>
              </w:rPr>
              <w:t>.消防功能；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689" w:type="dxa"/>
            <w:tcBorders>
              <w:right w:val="double" w:color="auto" w:sz="4" w:space="0"/>
            </w:tcBorders>
            <w:noWrap w:val="0"/>
            <w:vAlign w:val="center"/>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 xml:space="preserve">4.轿门自动清障功能； </w:t>
            </w:r>
          </w:p>
        </w:tc>
        <w:tc>
          <w:tcPr>
            <w:tcW w:w="4233"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5</w:t>
            </w:r>
            <w:r>
              <w:rPr>
                <w:rFonts w:hint="eastAsia" w:ascii="宋体" w:hAnsi="宋体" w:cs="宋体"/>
                <w:color w:val="auto"/>
                <w:szCs w:val="21"/>
              </w:rPr>
              <w:t>.消防撤退层设定</w:t>
            </w:r>
            <w:r>
              <w:rPr>
                <w:rFonts w:hint="eastAsia" w:ascii="宋体" w:hAnsi="宋体" w:cs="宋体"/>
                <w:color w:val="auto"/>
                <w:szCs w:val="21"/>
                <w:lang w:eastAsia="zh-CN"/>
              </w:rPr>
              <w:t>、</w:t>
            </w:r>
            <w:r>
              <w:rPr>
                <w:rFonts w:hint="eastAsia" w:ascii="宋体" w:cs="Arial"/>
                <w:b w:val="0"/>
                <w:bCs/>
                <w:color w:val="auto"/>
                <w:szCs w:val="24"/>
              </w:rPr>
              <w:t>消防联动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689" w:type="dxa"/>
            <w:tcBorders>
              <w:right w:val="double" w:color="auto" w:sz="4" w:space="0"/>
            </w:tcBorders>
            <w:noWrap w:val="0"/>
            <w:vAlign w:val="top"/>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5.自动返基站；</w:t>
            </w:r>
          </w:p>
        </w:tc>
        <w:tc>
          <w:tcPr>
            <w:tcW w:w="4233" w:type="dxa"/>
            <w:tcBorders>
              <w:left w:val="double" w:color="auto" w:sz="4" w:space="0"/>
            </w:tcBorders>
            <w:noWrap w:val="0"/>
            <w:vAlign w:val="top"/>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6</w:t>
            </w:r>
            <w:r>
              <w:rPr>
                <w:rFonts w:hint="eastAsia" w:ascii="宋体" w:hAnsi="宋体" w:cs="宋体"/>
                <w:color w:val="auto"/>
                <w:szCs w:val="21"/>
              </w:rPr>
              <w:t>.无线五方通话功能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689" w:type="dxa"/>
            <w:tcBorders>
              <w:right w:val="double" w:color="auto" w:sz="4" w:space="0"/>
            </w:tcBorders>
            <w:noWrap w:val="0"/>
            <w:vAlign w:val="top"/>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6.门区外不能开门保护；</w:t>
            </w:r>
          </w:p>
        </w:tc>
        <w:tc>
          <w:tcPr>
            <w:tcW w:w="4233" w:type="dxa"/>
            <w:tcBorders>
              <w:left w:val="double" w:color="auto" w:sz="4" w:space="0"/>
            </w:tcBorders>
            <w:noWrap w:val="0"/>
            <w:vAlign w:val="top"/>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7</w:t>
            </w:r>
            <w:r>
              <w:rPr>
                <w:rFonts w:hint="eastAsia" w:ascii="宋体" w:hAnsi="宋体" w:cs="宋体"/>
                <w:color w:val="auto"/>
                <w:szCs w:val="21"/>
              </w:rPr>
              <w:t>.轿内照明、风扇节能控制；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689" w:type="dxa"/>
            <w:tcBorders>
              <w:right w:val="double" w:color="auto" w:sz="4" w:space="0"/>
            </w:tcBorders>
            <w:noWrap w:val="0"/>
            <w:vAlign w:val="top"/>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7.轿顶检修操作功能；</w:t>
            </w:r>
          </w:p>
        </w:tc>
        <w:tc>
          <w:tcPr>
            <w:tcW w:w="4233" w:type="dxa"/>
            <w:tcBorders>
              <w:left w:val="double" w:color="auto" w:sz="4" w:space="0"/>
            </w:tcBorders>
            <w:noWrap w:val="0"/>
            <w:vAlign w:val="top"/>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8</w:t>
            </w:r>
            <w:r>
              <w:rPr>
                <w:rFonts w:hint="eastAsia" w:ascii="宋体" w:hAnsi="宋体" w:cs="宋体"/>
                <w:color w:val="auto"/>
                <w:szCs w:val="21"/>
              </w:rPr>
              <w:t>.</w:t>
            </w:r>
            <w:r>
              <w:rPr>
                <w:rFonts w:hint="eastAsia" w:ascii="宋体" w:hAnsi="宋体" w:cs="宋体"/>
                <w:color w:val="auto"/>
                <w:szCs w:val="21"/>
                <w:lang w:eastAsia="zh-CN"/>
              </w:rPr>
              <w:t>井道</w:t>
            </w:r>
            <w:r>
              <w:rPr>
                <w:rFonts w:hint="eastAsia" w:ascii="宋体" w:hAnsi="宋体" w:cs="宋体"/>
                <w:color w:val="auto"/>
                <w:szCs w:val="21"/>
              </w:rPr>
              <w:t>参数自学习；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689" w:type="dxa"/>
            <w:tcBorders>
              <w:right w:val="double" w:color="auto" w:sz="4" w:space="0"/>
            </w:tcBorders>
            <w:noWrap w:val="0"/>
            <w:vAlign w:val="top"/>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8.司机操作；</w:t>
            </w:r>
          </w:p>
        </w:tc>
        <w:tc>
          <w:tcPr>
            <w:tcW w:w="4233" w:type="dxa"/>
            <w:tcBorders>
              <w:left w:val="double" w:color="auto" w:sz="4" w:space="0"/>
            </w:tcBorders>
            <w:noWrap w:val="0"/>
            <w:vAlign w:val="top"/>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9</w:t>
            </w:r>
            <w:r>
              <w:rPr>
                <w:rFonts w:hint="eastAsia" w:ascii="宋体" w:hAnsi="宋体" w:cs="宋体"/>
                <w:color w:val="auto"/>
                <w:szCs w:val="21"/>
              </w:rPr>
              <w:t>.人机对话液晶显示操作界面；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689" w:type="dxa"/>
            <w:tcBorders>
              <w:right w:val="double" w:color="auto" w:sz="4" w:space="0"/>
            </w:tcBorders>
            <w:noWrap w:val="0"/>
            <w:vAlign w:val="top"/>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9.超载保护功能；</w:t>
            </w:r>
          </w:p>
        </w:tc>
        <w:tc>
          <w:tcPr>
            <w:tcW w:w="4233" w:type="dxa"/>
            <w:tcBorders>
              <w:left w:val="double" w:color="auto" w:sz="4" w:space="0"/>
            </w:tcBorders>
            <w:noWrap w:val="0"/>
            <w:vAlign w:val="top"/>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lang w:val="en-US" w:eastAsia="zh-CN"/>
              </w:rPr>
              <w:t>30</w:t>
            </w:r>
            <w:r>
              <w:rPr>
                <w:rFonts w:hint="eastAsia" w:ascii="宋体" w:hAnsi="宋体" w:cs="宋体"/>
                <w:color w:val="auto"/>
                <w:szCs w:val="21"/>
              </w:rPr>
              <w:t>.防打滑保护；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689" w:type="dxa"/>
            <w:tcBorders>
              <w:righ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10.满载直驶功能；</w:t>
            </w:r>
          </w:p>
        </w:tc>
        <w:tc>
          <w:tcPr>
            <w:tcW w:w="4233" w:type="dxa"/>
            <w:tcBorders>
              <w:lef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1</w:t>
            </w:r>
            <w:r>
              <w:rPr>
                <w:rFonts w:hint="eastAsia" w:ascii="宋体" w:hAnsi="宋体" w:cs="宋体"/>
                <w:szCs w:val="21"/>
              </w:rPr>
              <w:t>.防终端越程保护；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689" w:type="dxa"/>
            <w:tcBorders>
              <w:righ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11.光幕保护功能；</w:t>
            </w:r>
          </w:p>
        </w:tc>
        <w:tc>
          <w:tcPr>
            <w:tcW w:w="4233" w:type="dxa"/>
            <w:tcBorders>
              <w:lef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2</w:t>
            </w:r>
            <w:r>
              <w:rPr>
                <w:rFonts w:hint="eastAsia" w:ascii="宋体" w:hAnsi="宋体" w:cs="宋体"/>
                <w:szCs w:val="21"/>
              </w:rPr>
              <w:t>.安全接触器出点检测保护；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689" w:type="dxa"/>
            <w:tcBorders>
              <w:righ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 xml:space="preserve">12.开、关门时间调整功能；  </w:t>
            </w:r>
          </w:p>
        </w:tc>
        <w:tc>
          <w:tcPr>
            <w:tcW w:w="4233" w:type="dxa"/>
            <w:tcBorders>
              <w:lef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.门锁短接保护；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689" w:type="dxa"/>
            <w:tcBorders>
              <w:right w:val="double" w:color="auto" w:sz="4" w:space="0"/>
            </w:tcBorders>
            <w:noWrap w:val="0"/>
            <w:vAlign w:val="center"/>
          </w:tcPr>
          <w:p>
            <w:pPr>
              <w:widowControl/>
              <w:spacing w:line="360" w:lineRule="auto"/>
              <w:rPr>
                <w:rFonts w:ascii="宋体" w:hAnsi="宋体" w:cs="宋体"/>
                <w:color w:val="000000"/>
                <w:szCs w:val="21"/>
              </w:rPr>
            </w:pPr>
            <w:r>
              <w:rPr>
                <w:rFonts w:hint="eastAsia" w:ascii="宋体" w:hAnsi="宋体" w:cs="宋体"/>
                <w:szCs w:val="21"/>
              </w:rPr>
              <w:t>13.轿内层楼和运行方向指示；</w:t>
            </w:r>
          </w:p>
        </w:tc>
        <w:tc>
          <w:tcPr>
            <w:tcW w:w="4233" w:type="dxa"/>
            <w:tcBorders>
              <w:left w:val="double" w:color="auto" w:sz="4" w:space="0"/>
            </w:tcBorders>
            <w:noWrap w:val="0"/>
            <w:vAlign w:val="center"/>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4</w:t>
            </w:r>
            <w:r>
              <w:rPr>
                <w:rFonts w:hint="eastAsia" w:ascii="宋体" w:hAnsi="宋体" w:cs="宋体"/>
                <w:szCs w:val="21"/>
              </w:rPr>
              <w:t>.调速器故障保护；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689" w:type="dxa"/>
            <w:tcBorders>
              <w:right w:val="double" w:color="auto" w:sz="4" w:space="0"/>
            </w:tcBorders>
            <w:noWrap w:val="0"/>
            <w:vAlign w:val="center"/>
          </w:tcPr>
          <w:p>
            <w:pPr>
              <w:widowControl/>
              <w:spacing w:line="360" w:lineRule="auto"/>
              <w:rPr>
                <w:rFonts w:ascii="宋体" w:hAnsi="宋体" w:cs="宋体"/>
                <w:color w:val="000000"/>
                <w:szCs w:val="21"/>
              </w:rPr>
            </w:pPr>
            <w:r>
              <w:rPr>
                <w:rFonts w:hint="eastAsia" w:ascii="宋体" w:hAnsi="宋体" w:cs="宋体"/>
                <w:szCs w:val="21"/>
              </w:rPr>
              <w:t>14.厅外位置和运行方向指示；</w:t>
            </w:r>
          </w:p>
        </w:tc>
        <w:tc>
          <w:tcPr>
            <w:tcW w:w="4233" w:type="dxa"/>
            <w:tcBorders>
              <w:left w:val="double" w:color="auto" w:sz="4" w:space="0"/>
            </w:tcBorders>
            <w:noWrap w:val="0"/>
            <w:vAlign w:val="center"/>
          </w:tcPr>
          <w:p>
            <w:pPr>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5</w:t>
            </w:r>
            <w:r>
              <w:rPr>
                <w:rFonts w:hint="eastAsia" w:ascii="宋体" w:hAnsi="宋体" w:cs="宋体"/>
                <w:szCs w:val="21"/>
              </w:rPr>
              <w:t>.警铃功能；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689" w:type="dxa"/>
            <w:tcBorders>
              <w:right w:val="double" w:color="auto" w:sz="4" w:space="0"/>
            </w:tcBorders>
            <w:noWrap w:val="0"/>
            <w:vAlign w:val="center"/>
          </w:tcPr>
          <w:p>
            <w:pPr>
              <w:widowControl/>
              <w:numPr>
                <w:ilvl w:val="0"/>
                <w:numId w:val="12"/>
              </w:numPr>
              <w:spacing w:line="360" w:lineRule="auto"/>
              <w:rPr>
                <w:rFonts w:ascii="宋体" w:hAnsi="宋体" w:cs="宋体"/>
                <w:color w:val="000000"/>
                <w:szCs w:val="21"/>
              </w:rPr>
            </w:pPr>
            <w:r>
              <w:rPr>
                <w:rFonts w:hint="eastAsia" w:ascii="宋体" w:hAnsi="宋体" w:cs="宋体"/>
                <w:szCs w:val="21"/>
              </w:rPr>
              <w:t>上、下行超速保护功能；</w:t>
            </w:r>
          </w:p>
        </w:tc>
        <w:tc>
          <w:tcPr>
            <w:tcW w:w="4233" w:type="dxa"/>
            <w:tcBorders>
              <w:left w:val="double" w:color="auto" w:sz="4" w:space="0"/>
            </w:tcBorders>
            <w:noWrap w:val="0"/>
            <w:vAlign w:val="center"/>
          </w:tcPr>
          <w:p>
            <w:pPr>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6</w:t>
            </w:r>
            <w:r>
              <w:rPr>
                <w:rFonts w:hint="eastAsia" w:ascii="宋体" w:hAnsi="宋体" w:cs="宋体"/>
                <w:szCs w:val="21"/>
              </w:rPr>
              <w:t>.机房紧急电动运行操作功能；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689" w:type="dxa"/>
            <w:tcBorders>
              <w:right w:val="double" w:color="auto" w:sz="4" w:space="0"/>
            </w:tcBorders>
            <w:noWrap w:val="0"/>
            <w:vAlign w:val="center"/>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16.电动机过负荷保护功能；</w:t>
            </w:r>
          </w:p>
        </w:tc>
        <w:tc>
          <w:tcPr>
            <w:tcW w:w="4233" w:type="dxa"/>
            <w:tcBorders>
              <w:left w:val="double" w:color="auto" w:sz="4" w:space="0"/>
            </w:tcBorders>
            <w:noWrap w:val="0"/>
            <w:vAlign w:val="center"/>
          </w:tcPr>
          <w:p>
            <w:pPr>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color w:val="000000"/>
                <w:szCs w:val="21"/>
              </w:rPr>
              <w:t>语音报站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689" w:type="dxa"/>
            <w:tcBorders>
              <w:right w:val="double" w:color="auto" w:sz="4" w:space="0"/>
            </w:tcBorders>
            <w:noWrap w:val="0"/>
            <w:vAlign w:val="center"/>
          </w:tcPr>
          <w:p>
            <w:pPr>
              <w:widowControl/>
              <w:spacing w:line="360" w:lineRule="auto"/>
              <w:rPr>
                <w:rFonts w:ascii="宋体" w:hAnsi="宋体" w:cs="宋体"/>
                <w:color w:val="FF0000"/>
                <w:szCs w:val="21"/>
              </w:rPr>
            </w:pPr>
            <w:r>
              <w:rPr>
                <w:rFonts w:hint="eastAsia" w:ascii="宋体" w:hAnsi="宋体" w:cs="宋体"/>
                <w:szCs w:val="21"/>
              </w:rPr>
              <w:t>17.停电应急照明功能；</w:t>
            </w:r>
          </w:p>
        </w:tc>
        <w:tc>
          <w:tcPr>
            <w:tcW w:w="4233" w:type="dxa"/>
            <w:tcBorders>
              <w:left w:val="double" w:color="auto" w:sz="4" w:space="0"/>
            </w:tcBorders>
            <w:noWrap w:val="0"/>
            <w:vAlign w:val="center"/>
          </w:tcPr>
          <w:p>
            <w:pPr>
              <w:spacing w:line="360" w:lineRule="auto"/>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8</w:t>
            </w:r>
            <w:r>
              <w:rPr>
                <w:rFonts w:hint="eastAsia" w:ascii="宋体" w:hAnsi="宋体" w:cs="宋体"/>
                <w:szCs w:val="21"/>
              </w:rPr>
              <w:t>、</w:t>
            </w:r>
            <w:r>
              <w:rPr>
                <w:rFonts w:hint="eastAsia" w:ascii="宋体" w:hAnsi="宋体" w:cs="Arial"/>
                <w:b w:val="0"/>
                <w:bCs/>
                <w:color w:val="000000"/>
                <w:szCs w:val="21"/>
              </w:rPr>
              <w:t>空闲门机节能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689" w:type="dxa"/>
            <w:tcBorders>
              <w:right w:val="double" w:color="auto" w:sz="4" w:space="0"/>
            </w:tcBorders>
            <w:noWrap w:val="0"/>
            <w:vAlign w:val="center"/>
          </w:tcPr>
          <w:p>
            <w:pPr>
              <w:widowControl/>
              <w:spacing w:line="360" w:lineRule="auto"/>
              <w:rPr>
                <w:rFonts w:ascii="宋体" w:hAnsi="宋体" w:cs="宋体"/>
                <w:color w:val="000000"/>
                <w:szCs w:val="21"/>
              </w:rPr>
            </w:pPr>
            <w:r>
              <w:rPr>
                <w:rFonts w:hint="eastAsia" w:ascii="宋体" w:hAnsi="宋体" w:cs="宋体"/>
                <w:szCs w:val="21"/>
              </w:rPr>
              <w:t>18.断相、错相自动保护功能；</w:t>
            </w:r>
          </w:p>
        </w:tc>
        <w:tc>
          <w:tcPr>
            <w:tcW w:w="4233" w:type="dxa"/>
            <w:tcBorders>
              <w:left w:val="double" w:color="auto" w:sz="4" w:space="0"/>
            </w:tcBorders>
            <w:noWrap w:val="0"/>
            <w:vAlign w:val="center"/>
          </w:tcPr>
          <w:p>
            <w:pPr>
              <w:spacing w:line="360" w:lineRule="auto"/>
              <w:rPr>
                <w:rFonts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val="en-US" w:eastAsia="zh-CN"/>
              </w:rPr>
              <w:t>9</w:t>
            </w:r>
            <w:r>
              <w:rPr>
                <w:rFonts w:hint="eastAsia" w:ascii="宋体" w:hAnsi="宋体" w:cs="宋体"/>
                <w:color w:val="000000"/>
                <w:szCs w:val="21"/>
              </w:rPr>
              <w:t>、</w:t>
            </w:r>
            <w:r>
              <w:rPr>
                <w:rFonts w:hint="eastAsia" w:ascii="宋体" w:cs="Arial"/>
                <w:b w:val="0"/>
                <w:bCs/>
                <w:szCs w:val="24"/>
              </w:rPr>
              <w:t>门锁短接自检测功能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689" w:type="dxa"/>
            <w:tcBorders>
              <w:right w:val="double" w:color="auto" w:sz="4" w:space="0"/>
            </w:tcBorders>
            <w:noWrap w:val="0"/>
            <w:vAlign w:val="top"/>
          </w:tcPr>
          <w:p>
            <w:pPr>
              <w:widowControl/>
              <w:spacing w:line="360" w:lineRule="auto"/>
              <w:rPr>
                <w:rFonts w:ascii="宋体" w:hAnsi="宋体" w:cs="宋体"/>
                <w:color w:val="000000"/>
                <w:szCs w:val="21"/>
              </w:rPr>
            </w:pPr>
            <w:r>
              <w:rPr>
                <w:rFonts w:hint="eastAsia" w:ascii="宋体" w:hAnsi="宋体" w:cs="宋体"/>
                <w:szCs w:val="21"/>
              </w:rPr>
              <w:t>19.自动计数功能；</w:t>
            </w:r>
          </w:p>
        </w:tc>
        <w:tc>
          <w:tcPr>
            <w:tcW w:w="4233" w:type="dxa"/>
            <w:tcBorders>
              <w:left w:val="double" w:color="auto" w:sz="4" w:space="0"/>
            </w:tcBorders>
            <w:noWrap w:val="0"/>
            <w:vAlign w:val="top"/>
          </w:tcPr>
          <w:p>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40、</w:t>
            </w:r>
            <w:r>
              <w:rPr>
                <w:rFonts w:hint="eastAsia" w:ascii="宋体" w:hAnsi="宋体" w:cs="Arial"/>
                <w:b w:val="0"/>
                <w:bCs/>
                <w:color w:val="000000"/>
                <w:szCs w:val="21"/>
              </w:rPr>
              <w:t>低速自救功能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689" w:type="dxa"/>
            <w:tcBorders>
              <w:right w:val="double" w:color="auto" w:sz="4" w:space="0"/>
            </w:tcBorders>
            <w:noWrap w:val="0"/>
            <w:vAlign w:val="top"/>
          </w:tcPr>
          <w:p>
            <w:pPr>
              <w:widowControl/>
              <w:spacing w:line="360" w:lineRule="auto"/>
              <w:rPr>
                <w:rFonts w:ascii="宋体" w:hAnsi="宋体" w:cs="宋体"/>
                <w:color w:val="000000"/>
                <w:szCs w:val="21"/>
              </w:rPr>
            </w:pPr>
            <w:r>
              <w:rPr>
                <w:rFonts w:hint="eastAsia" w:ascii="宋体" w:hAnsi="宋体" w:cs="宋体"/>
                <w:szCs w:val="21"/>
              </w:rPr>
              <w:t>20.故障自诊断显示功能；</w:t>
            </w:r>
          </w:p>
        </w:tc>
        <w:tc>
          <w:tcPr>
            <w:tcW w:w="4233" w:type="dxa"/>
            <w:tcBorders>
              <w:left w:val="double" w:color="auto" w:sz="4" w:space="0"/>
            </w:tcBorders>
            <w:noWrap w:val="0"/>
            <w:vAlign w:val="top"/>
          </w:tcPr>
          <w:p>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w:t>
            </w:r>
            <w:r>
              <w:rPr>
                <w:rFonts w:hint="eastAsia" w:ascii="宋体" w:hAnsi="宋体" w:cs="Arial"/>
                <w:b w:val="0"/>
                <w:bCs/>
                <w:color w:val="000000"/>
                <w:szCs w:val="21"/>
              </w:rPr>
              <w:t>保安层功能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689" w:type="dxa"/>
            <w:tcBorders>
              <w:right w:val="double" w:color="auto" w:sz="4" w:space="0"/>
            </w:tcBorders>
            <w:noWrap w:val="0"/>
            <w:vAlign w:val="top"/>
          </w:tcPr>
          <w:p>
            <w:pPr>
              <w:widowControl/>
              <w:spacing w:line="360" w:lineRule="auto"/>
              <w:rPr>
                <w:rFonts w:hint="default" w:ascii="宋体" w:hAnsi="宋体" w:eastAsia="宋体" w:cs="宋体"/>
                <w:szCs w:val="21"/>
                <w:lang w:val="en-US" w:eastAsia="zh-CN"/>
              </w:rPr>
            </w:pPr>
            <w:r>
              <w:rPr>
                <w:rFonts w:hint="eastAsia" w:ascii="宋体" w:hAnsi="宋体" w:cs="宋体"/>
                <w:szCs w:val="21"/>
                <w:lang w:val="en-US" w:eastAsia="zh-CN"/>
              </w:rPr>
              <w:t>21、</w:t>
            </w:r>
            <w:r>
              <w:rPr>
                <w:rFonts w:hint="eastAsia" w:ascii="宋体" w:hAnsi="宋体" w:cs="Arial"/>
                <w:b w:val="0"/>
                <w:bCs/>
                <w:color w:val="000000"/>
                <w:szCs w:val="21"/>
              </w:rPr>
              <w:t>按钮粘连检测功能</w:t>
            </w:r>
          </w:p>
        </w:tc>
        <w:tc>
          <w:tcPr>
            <w:tcW w:w="4233" w:type="dxa"/>
            <w:tcBorders>
              <w:left w:val="double" w:color="auto" w:sz="4" w:space="0"/>
            </w:tcBorders>
            <w:noWrap w:val="0"/>
            <w:vAlign w:val="top"/>
          </w:tcPr>
          <w:p>
            <w:pPr>
              <w:spacing w:line="360" w:lineRule="auto"/>
              <w:rPr>
                <w:rFonts w:hint="default" w:ascii="宋体" w:hAnsi="宋体" w:cs="宋体"/>
                <w:color w:val="000000"/>
                <w:szCs w:val="21"/>
                <w:lang w:val="en-US" w:eastAsia="zh-CN"/>
              </w:rPr>
            </w:pPr>
            <w:r>
              <w:rPr>
                <w:rFonts w:hint="eastAsia" w:ascii="宋体" w:hAnsi="宋体" w:cs="宋体"/>
                <w:color w:val="000000"/>
                <w:szCs w:val="21"/>
                <w:lang w:val="en-US" w:eastAsia="zh-CN"/>
              </w:rPr>
              <w:t>42、</w:t>
            </w:r>
            <w:r>
              <w:rPr>
                <w:rFonts w:hint="eastAsia" w:ascii="宋体" w:hAnsi="宋体" w:cs="Arial"/>
                <w:b w:val="0"/>
                <w:bCs/>
                <w:color w:val="000000"/>
                <w:szCs w:val="21"/>
              </w:rPr>
              <w:t>夜间到站钟取消功能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689" w:type="dxa"/>
            <w:tcBorders>
              <w:right w:val="double" w:color="auto" w:sz="4" w:space="0"/>
            </w:tcBorders>
            <w:noWrap w:val="0"/>
            <w:vAlign w:val="top"/>
          </w:tcPr>
          <w:p>
            <w:pPr>
              <w:widowControl/>
              <w:spacing w:line="360" w:lineRule="auto"/>
              <w:rPr>
                <w:rFonts w:hint="default" w:ascii="宋体" w:hAnsi="宋体" w:cs="宋体"/>
                <w:szCs w:val="21"/>
                <w:lang w:val="en-US" w:eastAsia="zh-CN"/>
              </w:rPr>
            </w:pPr>
            <w:r>
              <w:rPr>
                <w:rFonts w:hint="eastAsia" w:ascii="宋体" w:hAnsi="宋体" w:cs="宋体"/>
                <w:szCs w:val="21"/>
                <w:lang w:val="en-US" w:eastAsia="zh-CN"/>
              </w:rPr>
              <w:t>22、停电应急平层功能</w:t>
            </w:r>
          </w:p>
        </w:tc>
        <w:tc>
          <w:tcPr>
            <w:tcW w:w="4233" w:type="dxa"/>
            <w:tcBorders>
              <w:left w:val="double" w:color="auto" w:sz="4" w:space="0"/>
            </w:tcBorders>
            <w:noWrap w:val="0"/>
            <w:vAlign w:val="top"/>
          </w:tcPr>
          <w:p>
            <w:pPr>
              <w:spacing w:line="360" w:lineRule="auto"/>
              <w:rPr>
                <w:rFonts w:hint="default" w:ascii="宋体" w:hAnsi="宋体" w:cs="宋体"/>
                <w:color w:val="000000"/>
                <w:szCs w:val="21"/>
                <w:lang w:val="en-US" w:eastAsia="zh-CN"/>
              </w:rPr>
            </w:pPr>
            <w:r>
              <w:rPr>
                <w:rFonts w:hint="eastAsia" w:ascii="宋体" w:hAnsi="宋体" w:cs="宋体"/>
                <w:color w:val="000000"/>
                <w:szCs w:val="21"/>
                <w:lang w:val="en-US" w:eastAsia="zh-CN"/>
              </w:rPr>
              <w:t>43、</w:t>
            </w:r>
            <w:r>
              <w:rPr>
                <w:rFonts w:hint="eastAsia" w:ascii="宋体" w:cs="Arial"/>
                <w:b w:val="0"/>
                <w:bCs/>
                <w:szCs w:val="24"/>
              </w:rPr>
              <w:t>误登陆取消</w:t>
            </w:r>
          </w:p>
        </w:tc>
      </w:tr>
    </w:tbl>
    <w:p>
      <w:pPr>
        <w:jc w:val="both"/>
        <w:rPr>
          <w:rFonts w:hint="eastAsia"/>
          <w:b/>
          <w:bCs w:val="0"/>
          <w:color w:val="000000"/>
          <w:sz w:val="24"/>
          <w:lang w:val="en-US" w:eastAsia="zh-CN"/>
        </w:rPr>
      </w:pPr>
    </w:p>
    <w:p>
      <w:pPr>
        <w:jc w:val="both"/>
        <w:rPr>
          <w:rFonts w:hint="eastAsia" w:eastAsia="宋体"/>
          <w:b/>
          <w:bCs w:val="0"/>
          <w:color w:val="000000"/>
          <w:sz w:val="24"/>
          <w:lang w:val="en-US" w:eastAsia="zh-CN"/>
        </w:rPr>
      </w:pPr>
      <w:r>
        <w:rPr>
          <w:rFonts w:hint="eastAsia"/>
          <w:b/>
          <w:bCs w:val="0"/>
          <w:color w:val="000000"/>
          <w:sz w:val="24"/>
          <w:lang w:val="en-US" w:eastAsia="zh-CN"/>
        </w:rPr>
        <w:t>（二）载货电梯</w:t>
      </w:r>
    </w:p>
    <w:tbl>
      <w:tblPr>
        <w:tblStyle w:val="42"/>
        <w:tblW w:w="9079"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17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trPr>
        <w:tc>
          <w:tcPr>
            <w:tcW w:w="713" w:type="dxa"/>
            <w:noWrap w:val="0"/>
            <w:vAlign w:val="center"/>
          </w:tcPr>
          <w:p>
            <w:pPr>
              <w:pStyle w:val="5"/>
              <w:numPr>
                <w:ilvl w:val="1"/>
                <w:numId w:val="0"/>
              </w:numPr>
              <w:spacing w:line="360" w:lineRule="auto"/>
              <w:ind w:leftChars="0"/>
              <w:rPr>
                <w:rFonts w:hint="eastAsia" w:eastAsia="黑体"/>
                <w:lang w:eastAsia="zh-CN"/>
              </w:rPr>
            </w:pPr>
            <w:r>
              <w:rPr>
                <w:rFonts w:hint="eastAsia" w:ascii="宋体" w:hAnsi="宋体" w:eastAsiaTheme="minorEastAsia" w:cstheme="minorBidi"/>
                <w:b/>
                <w:bCs/>
                <w:kern w:val="2"/>
                <w:sz w:val="21"/>
                <w:szCs w:val="21"/>
                <w:lang w:val="en-US" w:eastAsia="zh-CN" w:bidi="ar-SA"/>
              </w:rPr>
              <w:t>序号</w:t>
            </w:r>
          </w:p>
        </w:tc>
        <w:tc>
          <w:tcPr>
            <w:tcW w:w="7170" w:type="dxa"/>
            <w:noWrap w:val="0"/>
            <w:vAlign w:val="center"/>
          </w:tcPr>
          <w:p>
            <w:pPr>
              <w:jc w:val="center"/>
              <w:rPr>
                <w:bCs/>
                <w:color w:val="000000"/>
                <w:sz w:val="24"/>
              </w:rPr>
            </w:pPr>
            <w:r>
              <w:rPr>
                <w:rFonts w:hint="eastAsia"/>
                <w:b/>
                <w:bCs/>
                <w:sz w:val="24"/>
                <w:lang w:eastAsia="zh-CN"/>
              </w:rPr>
              <w:t>电梯配置、装潢说明</w:t>
            </w:r>
          </w:p>
        </w:tc>
        <w:tc>
          <w:tcPr>
            <w:tcW w:w="1196" w:type="dxa"/>
            <w:noWrap w:val="0"/>
            <w:vAlign w:val="center"/>
          </w:tcPr>
          <w:p>
            <w:pPr>
              <w:jc w:val="center"/>
              <w:rPr>
                <w:rFonts w:hint="eastAsia"/>
                <w:b/>
                <w:bCs/>
                <w:sz w:val="24"/>
                <w:lang w:eastAsia="zh-CN"/>
              </w:rPr>
            </w:pPr>
            <w:r>
              <w:rPr>
                <w:rFonts w:hint="eastAsia" w:ascii="宋体" w:hAnsi="宋体" w:eastAsia="宋体" w:cs="宋体"/>
                <w:b/>
                <w:sz w:val="24"/>
                <w:szCs w:val="24"/>
              </w:rPr>
              <w:t>评审点</w:t>
            </w:r>
            <w:r>
              <w:rPr>
                <w:rFonts w:hint="eastAsia" w:ascii="宋体" w:hAnsi="宋体" w:eastAsia="宋体" w:cs="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bCs/>
                <w:color w:val="000000"/>
                <w:sz w:val="24"/>
              </w:rPr>
            </w:pPr>
            <w:r>
              <w:rPr>
                <w:bCs/>
                <w:color w:val="000000"/>
                <w:sz w:val="24"/>
              </w:rPr>
              <w:t>1</w:t>
            </w:r>
          </w:p>
        </w:tc>
        <w:tc>
          <w:tcPr>
            <w:tcW w:w="7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bCs/>
                <w:color w:val="000000"/>
                <w:sz w:val="24"/>
                <w:lang w:val="en-US" w:eastAsia="zh-CN"/>
              </w:rPr>
            </w:pPr>
            <w:r>
              <w:rPr>
                <w:rFonts w:hint="eastAsia"/>
                <w:sz w:val="24"/>
                <w:szCs w:val="24"/>
              </w:rPr>
              <w:t>★</w:t>
            </w:r>
            <w:r>
              <w:rPr>
                <w:rFonts w:hint="eastAsia" w:ascii="宋体" w:hAnsi="宋体"/>
                <w:sz w:val="21"/>
                <w:szCs w:val="21"/>
              </w:rPr>
              <w:t>停层及行程</w:t>
            </w:r>
            <w:r>
              <w:rPr>
                <w:rFonts w:hint="eastAsia" w:ascii="宋体" w:hAnsi="宋体"/>
                <w:sz w:val="21"/>
                <w:szCs w:val="21"/>
                <w:lang w:eastAsia="zh-CN"/>
              </w:rPr>
              <w:t>：</w:t>
            </w:r>
            <w:r>
              <w:rPr>
                <w:rFonts w:hint="eastAsia"/>
                <w:bCs/>
                <w:color w:val="000000"/>
                <w:sz w:val="21"/>
                <w:szCs w:val="21"/>
                <w:lang w:val="en-US" w:eastAsia="zh-CN"/>
              </w:rPr>
              <w:t>三</w:t>
            </w:r>
            <w:r>
              <w:rPr>
                <w:rFonts w:hint="eastAsia"/>
                <w:bCs/>
                <w:color w:val="000000"/>
                <w:sz w:val="21"/>
                <w:szCs w:val="21"/>
                <w:lang w:eastAsia="zh-CN"/>
              </w:rPr>
              <w:t>层</w:t>
            </w:r>
            <w:r>
              <w:rPr>
                <w:rFonts w:hint="eastAsia"/>
                <w:bCs/>
                <w:color w:val="000000"/>
                <w:sz w:val="21"/>
                <w:szCs w:val="21"/>
                <w:lang w:val="en-US" w:eastAsia="zh-CN"/>
              </w:rPr>
              <w:t>三</w:t>
            </w:r>
            <w:r>
              <w:rPr>
                <w:rFonts w:hint="eastAsia"/>
                <w:bCs/>
                <w:color w:val="000000"/>
                <w:sz w:val="21"/>
                <w:szCs w:val="21"/>
                <w:lang w:eastAsia="zh-CN"/>
              </w:rPr>
              <w:t>站</w:t>
            </w:r>
            <w:r>
              <w:rPr>
                <w:rFonts w:hint="eastAsia"/>
                <w:bCs/>
                <w:color w:val="000000"/>
                <w:sz w:val="21"/>
                <w:szCs w:val="21"/>
                <w:lang w:val="en-US" w:eastAsia="zh-CN"/>
              </w:rPr>
              <w:t>三</w:t>
            </w:r>
            <w:r>
              <w:rPr>
                <w:rFonts w:hint="eastAsia"/>
                <w:bCs/>
                <w:color w:val="000000"/>
                <w:sz w:val="21"/>
                <w:szCs w:val="21"/>
                <w:lang w:eastAsia="zh-CN"/>
              </w:rPr>
              <w:t>门，</w:t>
            </w:r>
            <w:r>
              <w:rPr>
                <w:rFonts w:hint="eastAsia" w:ascii="宋体" w:hAnsi="宋体" w:cs="宋体"/>
                <w:sz w:val="21"/>
                <w:szCs w:val="21"/>
              </w:rPr>
              <w:t>起止楼层1F～</w:t>
            </w:r>
            <w:r>
              <w:rPr>
                <w:rFonts w:hint="eastAsia" w:ascii="宋体" w:hAnsi="宋体" w:cs="宋体"/>
                <w:sz w:val="21"/>
                <w:szCs w:val="21"/>
                <w:lang w:val="en-US" w:eastAsia="zh-CN"/>
              </w:rPr>
              <w:t>3</w:t>
            </w:r>
            <w:r>
              <w:rPr>
                <w:rFonts w:hint="eastAsia" w:ascii="宋体" w:hAnsi="宋体" w:cs="宋体"/>
                <w:sz w:val="21"/>
                <w:szCs w:val="21"/>
              </w:rPr>
              <w:t>F</w:t>
            </w:r>
            <w:r>
              <w:rPr>
                <w:rFonts w:hint="eastAsia" w:ascii="宋体" w:hAnsi="宋体" w:cs="宋体"/>
                <w:sz w:val="21"/>
                <w:szCs w:val="21"/>
                <w:lang w:eastAsia="zh-CN"/>
              </w:rPr>
              <w:t>，</w:t>
            </w:r>
            <w:r>
              <w:rPr>
                <w:rFonts w:hint="eastAsia"/>
                <w:bCs/>
                <w:color w:val="000000"/>
                <w:sz w:val="21"/>
                <w:szCs w:val="21"/>
                <w:lang w:eastAsia="zh-CN"/>
              </w:rPr>
              <w:t>载重量</w:t>
            </w:r>
            <w:r>
              <w:rPr>
                <w:rFonts w:hint="eastAsia"/>
                <w:bCs/>
                <w:color w:val="000000"/>
                <w:sz w:val="21"/>
                <w:szCs w:val="21"/>
                <w:lang w:val="en-US" w:eastAsia="zh-CN"/>
              </w:rPr>
              <w:t>3000KG，速度1.0m/s  4台</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sz w:val="24"/>
                <w:szCs w:val="24"/>
              </w:rPr>
            </w:pPr>
            <w:r>
              <w:rPr>
                <w:rFonts w:hint="eastAsia" w:ascii="宋体" w:hAnsi="宋体" w:eastAsia="宋体" w:cs="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bCs/>
                <w:color w:val="000000"/>
                <w:sz w:val="24"/>
              </w:rPr>
            </w:pPr>
            <w:r>
              <w:rPr>
                <w:bCs/>
                <w:color w:val="000000"/>
                <w:sz w:val="24"/>
              </w:rPr>
              <w:t>2</w:t>
            </w:r>
          </w:p>
        </w:tc>
        <w:tc>
          <w:tcPr>
            <w:tcW w:w="7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bCs/>
                <w:color w:val="000000"/>
                <w:sz w:val="24"/>
                <w:lang w:val="en-US" w:eastAsia="zh-CN"/>
              </w:rPr>
            </w:pPr>
            <w:r>
              <w:rPr>
                <w:rFonts w:hint="eastAsia"/>
                <w:sz w:val="24"/>
                <w:szCs w:val="24"/>
              </w:rPr>
              <w:t>★</w:t>
            </w:r>
            <w:r>
              <w:rPr>
                <w:rFonts w:hint="eastAsia"/>
                <w:bCs/>
                <w:color w:val="000000"/>
                <w:sz w:val="21"/>
                <w:szCs w:val="21"/>
                <w:lang w:eastAsia="zh-CN"/>
              </w:rPr>
              <w:t>中分式开门，开门宽度</w:t>
            </w:r>
            <w:r>
              <w:rPr>
                <w:rFonts w:hint="eastAsia"/>
                <w:bCs/>
                <w:color w:val="000000"/>
                <w:sz w:val="21"/>
                <w:szCs w:val="21"/>
                <w:lang w:val="en-US" w:eastAsia="zh-CN"/>
              </w:rPr>
              <w:t>1700mm 厅门高度2100mm</w:t>
            </w: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bCs/>
                <w:color w:val="000000"/>
                <w:sz w:val="24"/>
              </w:rPr>
            </w:pPr>
            <w:r>
              <w:rPr>
                <w:bCs/>
                <w:color w:val="000000"/>
                <w:sz w:val="24"/>
              </w:rPr>
              <w:t>3</w:t>
            </w:r>
          </w:p>
        </w:tc>
        <w:tc>
          <w:tcPr>
            <w:tcW w:w="7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bCs/>
                <w:color w:val="000000"/>
                <w:sz w:val="24"/>
                <w:lang w:val="en-US" w:eastAsia="zh-CN"/>
              </w:rPr>
            </w:pPr>
            <w:r>
              <w:rPr>
                <w:rFonts w:hint="eastAsia"/>
                <w:sz w:val="24"/>
                <w:szCs w:val="24"/>
              </w:rPr>
              <w:t>★</w:t>
            </w:r>
            <w:r>
              <w:rPr>
                <w:rFonts w:hint="eastAsia"/>
                <w:bCs/>
                <w:color w:val="000000"/>
                <w:sz w:val="21"/>
                <w:szCs w:val="21"/>
                <w:lang w:eastAsia="zh-CN"/>
              </w:rPr>
              <w:t>轿厢尺寸：</w:t>
            </w:r>
            <w:r>
              <w:rPr>
                <w:rFonts w:hint="eastAsia"/>
                <w:bCs/>
                <w:color w:val="000000"/>
                <w:sz w:val="21"/>
                <w:szCs w:val="21"/>
                <w:lang w:val="en-US" w:eastAsia="zh-CN"/>
              </w:rPr>
              <w:t>2000mm</w:t>
            </w:r>
            <w:r>
              <w:rPr>
                <w:rFonts w:hint="eastAsia" w:ascii="宋体" w:hAnsi="宋体" w:eastAsia="宋体" w:cs="宋体"/>
                <w:bCs/>
                <w:color w:val="000000"/>
                <w:sz w:val="21"/>
                <w:szCs w:val="21"/>
                <w:lang w:val="en-US" w:eastAsia="zh-CN"/>
              </w:rPr>
              <w:t>×</w:t>
            </w:r>
            <w:r>
              <w:rPr>
                <w:rFonts w:hint="eastAsia"/>
                <w:bCs/>
                <w:color w:val="000000"/>
                <w:sz w:val="21"/>
                <w:szCs w:val="21"/>
                <w:lang w:val="en-US" w:eastAsia="zh-CN"/>
              </w:rPr>
              <w:t>2800mm，轿厢高度2500mm</w:t>
            </w: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bCs/>
                <w:color w:val="000000"/>
                <w:sz w:val="24"/>
              </w:rPr>
            </w:pPr>
            <w:r>
              <w:rPr>
                <w:bCs/>
                <w:color w:val="000000"/>
                <w:sz w:val="24"/>
              </w:rPr>
              <w:t>4</w:t>
            </w:r>
          </w:p>
        </w:tc>
        <w:tc>
          <w:tcPr>
            <w:tcW w:w="7170" w:type="dxa"/>
            <w:noWrap w:val="0"/>
            <w:vAlign w:val="center"/>
          </w:tcPr>
          <w:p>
            <w:pPr>
              <w:rPr>
                <w:rFonts w:hint="default" w:eastAsia="宋体"/>
                <w:bCs/>
                <w:color w:val="000000"/>
                <w:sz w:val="24"/>
                <w:lang w:val="en-US" w:eastAsia="zh-CN"/>
              </w:rPr>
            </w:pPr>
            <w:r>
              <w:rPr>
                <w:rFonts w:hint="eastAsia"/>
                <w:bCs/>
                <w:color w:val="000000"/>
                <w:sz w:val="21"/>
                <w:szCs w:val="21"/>
                <w:lang w:eastAsia="zh-CN"/>
              </w:rPr>
              <w:t>主机：</w:t>
            </w:r>
            <w:r>
              <w:rPr>
                <w:rFonts w:hint="eastAsia"/>
                <w:bCs/>
                <w:color w:val="000000"/>
                <w:sz w:val="21"/>
                <w:szCs w:val="21"/>
                <w:lang w:val="en-US" w:eastAsia="zh-CN"/>
              </w:rPr>
              <w:t>要求</w:t>
            </w:r>
            <w:r>
              <w:rPr>
                <w:rFonts w:hint="eastAsia"/>
                <w:bCs/>
                <w:color w:val="000000"/>
                <w:sz w:val="21"/>
                <w:szCs w:val="21"/>
                <w:lang w:eastAsia="zh-CN"/>
              </w:rPr>
              <w:t>具有高效节能和良好动力特性</w:t>
            </w:r>
          </w:p>
        </w:tc>
        <w:tc>
          <w:tcPr>
            <w:tcW w:w="1196"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713" w:type="dxa"/>
            <w:noWrap w:val="0"/>
            <w:vAlign w:val="center"/>
          </w:tcPr>
          <w:p>
            <w:pPr>
              <w:jc w:val="center"/>
              <w:rPr>
                <w:bCs/>
                <w:color w:val="000000"/>
                <w:sz w:val="24"/>
              </w:rPr>
            </w:pPr>
            <w:r>
              <w:rPr>
                <w:bCs/>
                <w:color w:val="000000"/>
                <w:sz w:val="24"/>
              </w:rPr>
              <w:t>5</w:t>
            </w:r>
          </w:p>
        </w:tc>
        <w:tc>
          <w:tcPr>
            <w:tcW w:w="7170" w:type="dxa"/>
            <w:noWrap w:val="0"/>
            <w:vAlign w:val="center"/>
          </w:tcPr>
          <w:p>
            <w:pPr>
              <w:rPr>
                <w:rFonts w:hint="default" w:eastAsia="宋体"/>
                <w:bCs/>
                <w:color w:val="000000"/>
                <w:sz w:val="24"/>
                <w:lang w:val="en-US" w:eastAsia="zh-CN"/>
              </w:rPr>
            </w:pPr>
            <w:r>
              <w:rPr>
                <w:rFonts w:hint="eastAsia"/>
                <w:bCs/>
                <w:color w:val="000000"/>
                <w:sz w:val="21"/>
                <w:szCs w:val="21"/>
                <w:lang w:eastAsia="zh-CN"/>
              </w:rPr>
              <w:t>控制系统：</w:t>
            </w:r>
            <w:r>
              <w:rPr>
                <w:rFonts w:hint="eastAsia"/>
                <w:bCs/>
                <w:color w:val="000000"/>
                <w:sz w:val="21"/>
                <w:szCs w:val="21"/>
                <w:lang w:val="en-US" w:eastAsia="zh-CN"/>
              </w:rPr>
              <w:t>要求</w:t>
            </w:r>
            <w:r>
              <w:rPr>
                <w:rFonts w:hint="eastAsia"/>
                <w:bCs/>
                <w:color w:val="000000"/>
                <w:sz w:val="21"/>
                <w:szCs w:val="21"/>
                <w:lang w:eastAsia="zh-CN"/>
              </w:rPr>
              <w:t>采用全电脑模块化串行分散控制系统，抗干扰能力强、实时性高、通信容量大，拖动控制采用</w:t>
            </w:r>
            <w:r>
              <w:rPr>
                <w:rFonts w:hint="eastAsia"/>
                <w:bCs/>
                <w:color w:val="000000"/>
                <w:sz w:val="21"/>
                <w:szCs w:val="21"/>
                <w:lang w:val="en-US" w:eastAsia="zh-CN"/>
              </w:rPr>
              <w:t>VVVF变压变频调速的控制技术，具备：消防功能、</w:t>
            </w:r>
          </w:p>
        </w:tc>
        <w:tc>
          <w:tcPr>
            <w:tcW w:w="1196"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bCs/>
                <w:color w:val="000000"/>
                <w:sz w:val="24"/>
              </w:rPr>
            </w:pPr>
            <w:r>
              <w:rPr>
                <w:bCs/>
                <w:color w:val="000000"/>
                <w:sz w:val="24"/>
              </w:rPr>
              <w:t>6</w:t>
            </w:r>
          </w:p>
        </w:tc>
        <w:tc>
          <w:tcPr>
            <w:tcW w:w="7170" w:type="dxa"/>
            <w:noWrap w:val="0"/>
            <w:vAlign w:val="center"/>
          </w:tcPr>
          <w:p>
            <w:pPr>
              <w:rPr>
                <w:rFonts w:hint="default" w:eastAsia="宋体"/>
                <w:bCs/>
                <w:color w:val="000000"/>
                <w:sz w:val="24"/>
                <w:lang w:val="en-US" w:eastAsia="zh-CN"/>
              </w:rPr>
            </w:pPr>
            <w:r>
              <w:rPr>
                <w:rFonts w:hint="eastAsia"/>
                <w:bCs/>
                <w:color w:val="000000"/>
                <w:sz w:val="21"/>
                <w:szCs w:val="21"/>
                <w:lang w:val="en-US" w:eastAsia="zh-CN"/>
              </w:rPr>
              <w:t>轿厢</w:t>
            </w:r>
            <w:r>
              <w:rPr>
                <w:rFonts w:hint="eastAsia"/>
                <w:bCs/>
                <w:color w:val="000000"/>
                <w:sz w:val="21"/>
                <w:szCs w:val="21"/>
                <w:lang w:eastAsia="zh-CN"/>
              </w:rPr>
              <w:t>地面：采用</w:t>
            </w:r>
            <w:r>
              <w:rPr>
                <w:rFonts w:hint="eastAsia"/>
                <w:bCs/>
                <w:color w:val="000000"/>
                <w:sz w:val="21"/>
                <w:szCs w:val="21"/>
                <w:lang w:val="en-US" w:eastAsia="zh-CN"/>
              </w:rPr>
              <w:t>花纹钢板，厅轿门地坎：铸铁地坎</w:t>
            </w:r>
          </w:p>
        </w:tc>
        <w:tc>
          <w:tcPr>
            <w:tcW w:w="1196" w:type="dxa"/>
            <w:vMerge w:val="continue"/>
            <w:noWrap w:val="0"/>
            <w:vAlign w:val="center"/>
          </w:tcPr>
          <w:p>
            <w:pPr>
              <w:rPr>
                <w:rFonts w:hint="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bCs/>
                <w:color w:val="000000"/>
                <w:sz w:val="24"/>
              </w:rPr>
            </w:pPr>
            <w:r>
              <w:rPr>
                <w:bCs/>
                <w:color w:val="000000"/>
                <w:sz w:val="24"/>
              </w:rPr>
              <w:t>7</w:t>
            </w:r>
          </w:p>
        </w:tc>
        <w:tc>
          <w:tcPr>
            <w:tcW w:w="7170" w:type="dxa"/>
            <w:noWrap w:val="0"/>
            <w:vAlign w:val="center"/>
          </w:tcPr>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轿厢显示：6寸</w:t>
            </w:r>
            <w:r>
              <w:rPr>
                <w:rFonts w:hint="eastAsia" w:asciiTheme="minorEastAsia" w:hAnsiTheme="minorEastAsia" w:eastAsiaTheme="minorEastAsia" w:cstheme="minorEastAsia"/>
                <w:b w:val="0"/>
                <w:bCs w:val="0"/>
                <w:sz w:val="21"/>
                <w:szCs w:val="21"/>
              </w:rPr>
              <w:t xml:space="preserve">蓝底白字断码液晶显示  </w:t>
            </w:r>
          </w:p>
          <w:p>
            <w:pPr>
              <w:rPr>
                <w:rFonts w:hint="default" w:eastAsia="宋体"/>
                <w:bCs/>
                <w:color w:val="000000"/>
                <w:sz w:val="24"/>
                <w:lang w:val="en-US" w:eastAsia="zh-CN"/>
              </w:rPr>
            </w:pPr>
            <w:r>
              <w:rPr>
                <w:rFonts w:hint="eastAsia" w:asciiTheme="minorEastAsia" w:hAnsiTheme="minorEastAsia" w:eastAsiaTheme="minorEastAsia" w:cstheme="minorEastAsia"/>
                <w:b w:val="0"/>
                <w:bCs w:val="0"/>
                <w:sz w:val="21"/>
                <w:szCs w:val="21"/>
              </w:rPr>
              <w:t xml:space="preserve">外呼显示4.3寸蓝底白字断码液晶显示 </w:t>
            </w:r>
          </w:p>
        </w:tc>
        <w:tc>
          <w:tcPr>
            <w:tcW w:w="1196" w:type="dxa"/>
            <w:vMerge w:val="continue"/>
            <w:noWrap w:val="0"/>
            <w:vAlign w:val="center"/>
          </w:tcPr>
          <w:p>
            <w:pP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trPr>
        <w:tc>
          <w:tcPr>
            <w:tcW w:w="713" w:type="dxa"/>
            <w:noWrap w:val="0"/>
            <w:vAlign w:val="center"/>
          </w:tcPr>
          <w:p>
            <w:pPr>
              <w:jc w:val="center"/>
              <w:rPr>
                <w:rFonts w:hint="eastAsia" w:eastAsia="宋体"/>
                <w:bCs/>
                <w:color w:val="000000"/>
                <w:sz w:val="24"/>
                <w:lang w:eastAsia="zh-CN"/>
              </w:rPr>
            </w:pPr>
            <w:r>
              <w:rPr>
                <w:rFonts w:hint="eastAsia"/>
                <w:bCs/>
                <w:color w:val="000000"/>
                <w:sz w:val="24"/>
                <w:lang w:val="en-US" w:eastAsia="zh-CN"/>
              </w:rPr>
              <w:t>8</w:t>
            </w:r>
          </w:p>
        </w:tc>
        <w:tc>
          <w:tcPr>
            <w:tcW w:w="7170" w:type="dxa"/>
            <w:noWrap w:val="0"/>
            <w:vAlign w:val="center"/>
          </w:tcPr>
          <w:p>
            <w:pPr>
              <w:rPr>
                <w:rFonts w:hint="default" w:eastAsia="宋体"/>
                <w:bCs/>
                <w:color w:val="000000"/>
                <w:sz w:val="24"/>
                <w:lang w:val="en-US" w:eastAsia="zh-CN"/>
              </w:rPr>
            </w:pPr>
            <w:r>
              <w:rPr>
                <w:rFonts w:hint="eastAsia"/>
                <w:bCs/>
                <w:color w:val="000000"/>
                <w:sz w:val="21"/>
                <w:szCs w:val="21"/>
                <w:lang w:eastAsia="zh-CN"/>
              </w:rPr>
              <w:t>轿厢：</w:t>
            </w:r>
            <w:r>
              <w:rPr>
                <w:rFonts w:hint="eastAsia"/>
                <w:bCs/>
                <w:color w:val="000000"/>
                <w:sz w:val="21"/>
                <w:szCs w:val="21"/>
                <w:lang w:val="en-US" w:eastAsia="zh-CN"/>
              </w:rPr>
              <w:t>钢板静电喷漆</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bCs/>
                <w:color w:val="000000"/>
                <w:sz w:val="21"/>
                <w:szCs w:val="21"/>
                <w:lang w:val="en-US" w:eastAsia="zh-CN"/>
              </w:rPr>
              <w:t>要求</w:t>
            </w:r>
            <w:r>
              <w:rPr>
                <w:rFonts w:hint="eastAsia"/>
                <w:bCs/>
                <w:color w:val="000000"/>
                <w:sz w:val="21"/>
                <w:szCs w:val="21"/>
                <w:lang w:eastAsia="zh-CN"/>
              </w:rPr>
              <w:t>轿体制作精良，连接紧固，抗变形能力强，符合相关安全标准，采用滑动式导靴、渐进式安全钳，轿厢外顶部设置轿顶防护栏杆，照明和换气设备良好耐用，有断电应急照明、无噪音排风机</w:t>
            </w:r>
            <w:r>
              <w:rPr>
                <w:rFonts w:hint="eastAsia" w:ascii="宋体" w:cs="Arial"/>
                <w:b/>
                <w:szCs w:val="24"/>
              </w:rPr>
              <w:t xml:space="preserve"> </w:t>
            </w:r>
          </w:p>
        </w:tc>
        <w:tc>
          <w:tcPr>
            <w:tcW w:w="1196"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rFonts w:hint="eastAsia" w:eastAsia="宋体"/>
                <w:bCs/>
                <w:color w:val="000000"/>
                <w:sz w:val="24"/>
                <w:lang w:val="en-US" w:eastAsia="zh-CN"/>
              </w:rPr>
            </w:pPr>
            <w:r>
              <w:rPr>
                <w:rFonts w:hint="eastAsia"/>
                <w:bCs/>
                <w:color w:val="000000"/>
                <w:sz w:val="24"/>
                <w:lang w:val="en-US" w:eastAsia="zh-CN"/>
              </w:rPr>
              <w:t>9</w:t>
            </w:r>
          </w:p>
        </w:tc>
        <w:tc>
          <w:tcPr>
            <w:tcW w:w="7170" w:type="dxa"/>
            <w:noWrap w:val="0"/>
            <w:vAlign w:val="center"/>
          </w:tcPr>
          <w:p>
            <w:pPr>
              <w:rPr>
                <w:rFonts w:hint="default"/>
                <w:bCs/>
                <w:color w:val="000000"/>
                <w:sz w:val="24"/>
                <w:lang w:val="en-US"/>
              </w:rPr>
            </w:pPr>
            <w:r>
              <w:rPr>
                <w:rFonts w:hint="eastAsia"/>
                <w:bCs/>
                <w:color w:val="000000"/>
                <w:sz w:val="21"/>
                <w:szCs w:val="21"/>
                <w:lang w:eastAsia="zh-CN"/>
              </w:rPr>
              <w:t>门机系统：</w:t>
            </w:r>
            <w:r>
              <w:rPr>
                <w:rFonts w:hint="eastAsia"/>
                <w:bCs/>
                <w:color w:val="000000"/>
                <w:sz w:val="21"/>
                <w:szCs w:val="21"/>
                <w:lang w:val="en-US" w:eastAsia="zh-CN"/>
              </w:rPr>
              <w:t>要求</w:t>
            </w:r>
            <w:r>
              <w:rPr>
                <w:rFonts w:hint="eastAsia"/>
                <w:bCs/>
                <w:color w:val="000000"/>
                <w:sz w:val="21"/>
                <w:szCs w:val="21"/>
                <w:lang w:eastAsia="zh-CN"/>
              </w:rPr>
              <w:t>采用交流</w:t>
            </w:r>
            <w:r>
              <w:rPr>
                <w:rFonts w:hint="eastAsia"/>
                <w:bCs/>
                <w:color w:val="000000"/>
                <w:sz w:val="21"/>
                <w:szCs w:val="21"/>
                <w:lang w:val="en-US" w:eastAsia="zh-CN"/>
              </w:rPr>
              <w:t>VVVF控制的同步门机，门保护装置采用光幕式</w:t>
            </w:r>
          </w:p>
        </w:tc>
        <w:tc>
          <w:tcPr>
            <w:tcW w:w="1196" w:type="dxa"/>
            <w:vMerge w:val="continue"/>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10</w:t>
            </w:r>
          </w:p>
        </w:tc>
        <w:tc>
          <w:tcPr>
            <w:tcW w:w="7170" w:type="dxa"/>
            <w:noWrap w:val="0"/>
            <w:vAlign w:val="center"/>
          </w:tcPr>
          <w:p>
            <w:pPr>
              <w:rPr>
                <w:rFonts w:hint="default"/>
                <w:bCs/>
                <w:color w:val="000000"/>
                <w:sz w:val="21"/>
                <w:szCs w:val="21"/>
                <w:lang w:val="en-US" w:eastAsia="zh-CN"/>
              </w:rPr>
            </w:pPr>
            <w:r>
              <w:rPr>
                <w:rFonts w:hint="eastAsia"/>
                <w:bCs/>
                <w:color w:val="000000"/>
                <w:sz w:val="21"/>
                <w:szCs w:val="21"/>
                <w:lang w:eastAsia="zh-CN"/>
              </w:rPr>
              <w:t>轿门：</w:t>
            </w:r>
            <w:r>
              <w:rPr>
                <w:rFonts w:hint="eastAsia"/>
                <w:bCs/>
                <w:color w:val="000000"/>
                <w:sz w:val="21"/>
                <w:szCs w:val="21"/>
                <w:lang w:val="en-US" w:eastAsia="zh-CN"/>
              </w:rPr>
              <w:t>要求</w:t>
            </w:r>
            <w:r>
              <w:rPr>
                <w:rFonts w:hint="eastAsia"/>
                <w:bCs/>
                <w:color w:val="000000"/>
                <w:sz w:val="21"/>
                <w:szCs w:val="21"/>
                <w:lang w:eastAsia="zh-CN"/>
              </w:rPr>
              <w:t>提供双扇中分式自动门。开关门时间短，灵活自如，安静快捷，</w:t>
            </w:r>
            <w:r>
              <w:rPr>
                <w:rFonts w:hint="eastAsia"/>
                <w:bCs/>
                <w:color w:val="000000"/>
                <w:sz w:val="21"/>
                <w:szCs w:val="21"/>
                <w:lang w:val="en-US" w:eastAsia="zh-CN"/>
              </w:rPr>
              <w:t>钢板静电喷漆</w:t>
            </w:r>
          </w:p>
        </w:tc>
        <w:tc>
          <w:tcPr>
            <w:tcW w:w="1196"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11</w:t>
            </w:r>
          </w:p>
        </w:tc>
        <w:tc>
          <w:tcPr>
            <w:tcW w:w="7170" w:type="dxa"/>
            <w:noWrap w:val="0"/>
            <w:vAlign w:val="center"/>
          </w:tcPr>
          <w:p>
            <w:pPr>
              <w:rPr>
                <w:rFonts w:hint="eastAsia"/>
                <w:bCs/>
                <w:color w:val="000000"/>
                <w:sz w:val="21"/>
                <w:szCs w:val="21"/>
                <w:lang w:eastAsia="zh-CN"/>
              </w:rPr>
            </w:pPr>
            <w:r>
              <w:rPr>
                <w:rFonts w:hint="eastAsia"/>
                <w:bCs/>
                <w:color w:val="000000"/>
                <w:sz w:val="21"/>
                <w:szCs w:val="21"/>
                <w:lang w:eastAsia="zh-CN"/>
              </w:rPr>
              <w:t>光幕门保护装置：</w:t>
            </w:r>
            <w:r>
              <w:rPr>
                <w:rFonts w:hint="eastAsia"/>
                <w:bCs/>
                <w:color w:val="000000"/>
                <w:sz w:val="21"/>
                <w:szCs w:val="21"/>
                <w:lang w:val="en-US" w:eastAsia="zh-CN"/>
              </w:rPr>
              <w:t>要求</w:t>
            </w:r>
            <w:r>
              <w:rPr>
                <w:rFonts w:hint="eastAsia"/>
                <w:bCs/>
                <w:color w:val="000000"/>
                <w:sz w:val="21"/>
                <w:szCs w:val="21"/>
                <w:lang w:eastAsia="zh-CN"/>
              </w:rPr>
              <w:t>有足够光束交叉形成保护光束，光幕上下端满至门顶和门底</w:t>
            </w:r>
          </w:p>
        </w:tc>
        <w:tc>
          <w:tcPr>
            <w:tcW w:w="1196"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12</w:t>
            </w:r>
          </w:p>
        </w:tc>
        <w:tc>
          <w:tcPr>
            <w:tcW w:w="7170" w:type="dxa"/>
            <w:noWrap w:val="0"/>
            <w:vAlign w:val="center"/>
          </w:tcPr>
          <w:p>
            <w:pPr>
              <w:widowControl/>
              <w:rPr>
                <w:rFonts w:hint="eastAsia"/>
                <w:bCs/>
                <w:color w:val="000000"/>
                <w:sz w:val="21"/>
                <w:szCs w:val="21"/>
                <w:lang w:eastAsia="zh-CN"/>
              </w:rPr>
            </w:pPr>
            <w:r>
              <w:rPr>
                <w:rFonts w:hint="eastAsia" w:ascii="宋体" w:hAnsi="宋体"/>
                <w:sz w:val="21"/>
                <w:szCs w:val="21"/>
                <w:lang w:val="en-US" w:eastAsia="zh-CN"/>
              </w:rPr>
              <w:t>按钮：</w:t>
            </w:r>
            <w:r>
              <w:rPr>
                <w:rFonts w:hint="eastAsia" w:ascii="宋体" w:hAnsi="宋体" w:eastAsia="宋体"/>
                <w:sz w:val="21"/>
                <w:szCs w:val="21"/>
              </w:rPr>
              <w:t>发纹不锈钢微动按钮</w:t>
            </w:r>
            <w:r>
              <w:rPr>
                <w:rFonts w:hint="eastAsia" w:ascii="宋体" w:hAnsi="宋体"/>
                <w:sz w:val="21"/>
                <w:szCs w:val="21"/>
                <w:lang w:eastAsia="zh-CN"/>
              </w:rPr>
              <w:t>，</w:t>
            </w:r>
            <w:r>
              <w:rPr>
                <w:rFonts w:hint="eastAsia" w:ascii="宋体" w:hAnsi="宋体"/>
                <w:sz w:val="21"/>
                <w:szCs w:val="21"/>
                <w:lang w:val="en-US" w:eastAsia="zh-CN"/>
              </w:rPr>
              <w:t>带微光提示功能</w:t>
            </w:r>
          </w:p>
        </w:tc>
        <w:tc>
          <w:tcPr>
            <w:tcW w:w="1196" w:type="dxa"/>
            <w:vMerge w:val="continue"/>
            <w:noWrap w:val="0"/>
            <w:vAlign w:val="center"/>
          </w:tcPr>
          <w:p>
            <w:pPr>
              <w:widowControl/>
              <w:rPr>
                <w:rFonts w:hint="eastAsia" w:ascii="宋体"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13</w:t>
            </w:r>
          </w:p>
        </w:tc>
        <w:tc>
          <w:tcPr>
            <w:tcW w:w="7170" w:type="dxa"/>
            <w:noWrap w:val="0"/>
            <w:vAlign w:val="center"/>
          </w:tcPr>
          <w:p>
            <w:pPr>
              <w:rPr>
                <w:rFonts w:hint="default"/>
                <w:bCs/>
                <w:color w:val="000000"/>
                <w:sz w:val="21"/>
                <w:szCs w:val="21"/>
                <w:lang w:val="en-US" w:eastAsia="zh-CN"/>
              </w:rPr>
            </w:pPr>
            <w:r>
              <w:rPr>
                <w:rFonts w:hint="eastAsia"/>
                <w:bCs/>
                <w:color w:val="000000"/>
                <w:sz w:val="21"/>
                <w:szCs w:val="21"/>
                <w:lang w:eastAsia="zh-CN"/>
              </w:rPr>
              <w:t>导轨（轿厢导轨、对重导轨）：</w:t>
            </w:r>
            <w:r>
              <w:rPr>
                <w:rFonts w:hint="eastAsia"/>
                <w:bCs/>
                <w:color w:val="000000"/>
                <w:sz w:val="21"/>
                <w:szCs w:val="21"/>
                <w:lang w:val="en-US" w:eastAsia="zh-CN"/>
              </w:rPr>
              <w:t>要求T型耐磨导轨，抗变形能力强</w:t>
            </w:r>
          </w:p>
        </w:tc>
        <w:tc>
          <w:tcPr>
            <w:tcW w:w="1196"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14</w:t>
            </w:r>
          </w:p>
        </w:tc>
        <w:tc>
          <w:tcPr>
            <w:tcW w:w="7170" w:type="dxa"/>
            <w:noWrap w:val="0"/>
            <w:vAlign w:val="center"/>
          </w:tcPr>
          <w:p>
            <w:pPr>
              <w:rPr>
                <w:rFonts w:hint="eastAsia"/>
                <w:bCs/>
                <w:color w:val="000000"/>
                <w:sz w:val="21"/>
                <w:szCs w:val="21"/>
                <w:lang w:eastAsia="zh-CN"/>
              </w:rPr>
            </w:pPr>
            <w:r>
              <w:rPr>
                <w:rFonts w:hint="eastAsia"/>
                <w:bCs/>
                <w:color w:val="000000"/>
                <w:sz w:val="21"/>
                <w:szCs w:val="21"/>
                <w:lang w:eastAsia="zh-CN"/>
              </w:rPr>
              <w:t>对重装置：</w:t>
            </w:r>
            <w:r>
              <w:rPr>
                <w:rFonts w:hint="eastAsia"/>
                <w:bCs/>
                <w:color w:val="000000"/>
                <w:sz w:val="21"/>
                <w:szCs w:val="21"/>
                <w:lang w:val="en-US" w:eastAsia="zh-CN"/>
              </w:rPr>
              <w:t>要求</w:t>
            </w:r>
            <w:r>
              <w:rPr>
                <w:rFonts w:hint="eastAsia"/>
                <w:bCs/>
                <w:color w:val="000000"/>
                <w:sz w:val="21"/>
                <w:szCs w:val="21"/>
                <w:lang w:eastAsia="zh-CN"/>
              </w:rPr>
              <w:t>对重架制作精细，抗变形能力强，符合相关安全标准，采用滑动式导靴，对重铁不采用工业废料，符合环保要求</w:t>
            </w:r>
          </w:p>
        </w:tc>
        <w:tc>
          <w:tcPr>
            <w:tcW w:w="1196" w:type="dxa"/>
            <w:vMerge w:val="continue"/>
            <w:noWrap w:val="0"/>
            <w:vAlign w:val="center"/>
          </w:tcPr>
          <w:p>
            <w:pPr>
              <w:rPr>
                <w:rFonts w:hint="eastAsia"/>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15</w:t>
            </w:r>
          </w:p>
        </w:tc>
        <w:tc>
          <w:tcPr>
            <w:tcW w:w="7170"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随行电缆：要求采用电梯专用电缆</w:t>
            </w:r>
          </w:p>
        </w:tc>
        <w:tc>
          <w:tcPr>
            <w:tcW w:w="1196" w:type="dxa"/>
            <w:vMerge w:val="continue"/>
            <w:noWrap w:val="0"/>
            <w:vAlign w:val="center"/>
          </w:tcPr>
          <w:p>
            <w:pPr>
              <w:rPr>
                <w:rFonts w:hint="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16</w:t>
            </w:r>
          </w:p>
        </w:tc>
        <w:tc>
          <w:tcPr>
            <w:tcW w:w="7170"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限速器：要求采用离心式限速器</w:t>
            </w:r>
          </w:p>
        </w:tc>
        <w:tc>
          <w:tcPr>
            <w:tcW w:w="1196" w:type="dxa"/>
            <w:vMerge w:val="continue"/>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17</w:t>
            </w:r>
          </w:p>
        </w:tc>
        <w:tc>
          <w:tcPr>
            <w:tcW w:w="7170"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缓冲器：要求采用油压式缓冲器</w:t>
            </w:r>
          </w:p>
        </w:tc>
        <w:tc>
          <w:tcPr>
            <w:tcW w:w="1196" w:type="dxa"/>
            <w:vMerge w:val="continue"/>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18</w:t>
            </w:r>
          </w:p>
        </w:tc>
        <w:tc>
          <w:tcPr>
            <w:tcW w:w="7170"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安全钳：要求采用渐进式安全钳</w:t>
            </w:r>
          </w:p>
        </w:tc>
        <w:tc>
          <w:tcPr>
            <w:tcW w:w="1196" w:type="dxa"/>
            <w:vMerge w:val="continue"/>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19</w:t>
            </w:r>
          </w:p>
        </w:tc>
        <w:tc>
          <w:tcPr>
            <w:tcW w:w="7170"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门锁装置：要求采用电梯专用门锁，基站锁设在首层</w:t>
            </w:r>
          </w:p>
        </w:tc>
        <w:tc>
          <w:tcPr>
            <w:tcW w:w="1196" w:type="dxa"/>
            <w:vMerge w:val="continue"/>
            <w:noWrap w:val="0"/>
            <w:vAlign w:val="center"/>
          </w:tcPr>
          <w:p>
            <w:pPr>
              <w:rPr>
                <w:rFonts w:hint="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20</w:t>
            </w:r>
          </w:p>
        </w:tc>
        <w:tc>
          <w:tcPr>
            <w:tcW w:w="7170"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钢丝绳：要求采用电梯专用的复绕式钢丝绳，其安全储备系数</w:t>
            </w:r>
            <w:r>
              <w:rPr>
                <w:rFonts w:hint="eastAsia" w:ascii="宋体" w:hAnsi="宋体" w:eastAsia="宋体" w:cs="宋体"/>
                <w:bCs/>
                <w:color w:val="000000"/>
                <w:sz w:val="21"/>
                <w:szCs w:val="21"/>
                <w:lang w:val="en-US" w:eastAsia="zh-CN"/>
              </w:rPr>
              <w:t>≧</w:t>
            </w:r>
            <w:r>
              <w:rPr>
                <w:rFonts w:hint="eastAsia"/>
                <w:bCs/>
                <w:color w:val="000000"/>
                <w:sz w:val="21"/>
                <w:szCs w:val="21"/>
                <w:lang w:val="en-US" w:eastAsia="zh-CN"/>
              </w:rPr>
              <w:t>12</w:t>
            </w:r>
          </w:p>
        </w:tc>
        <w:tc>
          <w:tcPr>
            <w:tcW w:w="1196" w:type="dxa"/>
            <w:vMerge w:val="continue"/>
            <w:noWrap w:val="0"/>
            <w:vAlign w:val="center"/>
          </w:tcPr>
          <w:p>
            <w:pPr>
              <w:rPr>
                <w:rFonts w:hint="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21</w:t>
            </w:r>
          </w:p>
        </w:tc>
        <w:tc>
          <w:tcPr>
            <w:tcW w:w="7170" w:type="dxa"/>
            <w:noWrap w:val="0"/>
            <w:vAlign w:val="center"/>
          </w:tcPr>
          <w:p>
            <w:pPr>
              <w:rPr>
                <w:rFonts w:hint="default"/>
                <w:bCs/>
                <w:color w:val="000000"/>
                <w:sz w:val="21"/>
                <w:szCs w:val="21"/>
                <w:lang w:val="en-US" w:eastAsia="zh-CN"/>
              </w:rPr>
            </w:pPr>
            <w:r>
              <w:rPr>
                <w:rFonts w:hint="eastAsia"/>
                <w:bCs/>
                <w:color w:val="000000"/>
                <w:sz w:val="21"/>
                <w:szCs w:val="21"/>
                <w:lang w:val="en-US" w:eastAsia="zh-CN"/>
              </w:rPr>
              <w:t>井道照明：要求每层安装一组井道照明装置。最高最低照明装置距井道上下端各为0.5米</w:t>
            </w:r>
          </w:p>
        </w:tc>
        <w:tc>
          <w:tcPr>
            <w:tcW w:w="1196" w:type="dxa"/>
            <w:vMerge w:val="continue"/>
            <w:noWrap w:val="0"/>
            <w:vAlign w:val="center"/>
          </w:tcPr>
          <w:p>
            <w:pPr>
              <w:rPr>
                <w:rFonts w:hint="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713" w:type="dxa"/>
            <w:noWrap w:val="0"/>
            <w:vAlign w:val="center"/>
          </w:tcPr>
          <w:p>
            <w:pPr>
              <w:jc w:val="center"/>
              <w:rPr>
                <w:rFonts w:hint="default"/>
                <w:bCs/>
                <w:color w:val="000000"/>
                <w:sz w:val="24"/>
                <w:lang w:val="en-US" w:eastAsia="zh-CN"/>
              </w:rPr>
            </w:pPr>
            <w:r>
              <w:rPr>
                <w:rFonts w:hint="eastAsia"/>
                <w:bCs/>
                <w:color w:val="000000"/>
                <w:sz w:val="24"/>
                <w:lang w:val="en-US" w:eastAsia="zh-CN"/>
              </w:rPr>
              <w:t>22</w:t>
            </w:r>
          </w:p>
        </w:tc>
        <w:tc>
          <w:tcPr>
            <w:tcW w:w="7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Arial"/>
                <w:b w:val="0"/>
                <w:bCs/>
                <w:color w:val="000000"/>
                <w:sz w:val="21"/>
                <w:szCs w:val="21"/>
              </w:rPr>
            </w:pPr>
            <w:r>
              <w:rPr>
                <w:rFonts w:hint="eastAsia" w:ascii="宋体" w:hAnsi="宋体" w:cs="Arial"/>
                <w:b w:val="0"/>
                <w:bCs/>
                <w:color w:val="000000"/>
                <w:sz w:val="21"/>
                <w:szCs w:val="21"/>
              </w:rPr>
              <w:t>拖动电源：交流380伏,三相, 50赫</w:t>
            </w:r>
          </w:p>
          <w:p>
            <w:pPr>
              <w:rPr>
                <w:rFonts w:hint="default"/>
                <w:bCs/>
                <w:color w:val="000000"/>
                <w:sz w:val="21"/>
                <w:szCs w:val="21"/>
                <w:lang w:val="en-US" w:eastAsia="zh-CN"/>
              </w:rPr>
            </w:pPr>
            <w:r>
              <w:rPr>
                <w:rFonts w:hint="eastAsia" w:ascii="宋体" w:hAnsi="宋体" w:cs="Arial"/>
                <w:b w:val="0"/>
                <w:bCs/>
                <w:color w:val="000000"/>
                <w:sz w:val="21"/>
                <w:szCs w:val="21"/>
              </w:rPr>
              <w:t>照明电源：交流 220伏,单相,50赫</w:t>
            </w:r>
          </w:p>
        </w:tc>
        <w:tc>
          <w:tcPr>
            <w:tcW w:w="1196" w:type="dxa"/>
            <w:vMerge w:val="continue"/>
            <w:noWrap w:val="0"/>
            <w:vAlign w:val="center"/>
          </w:tcPr>
          <w:p>
            <w:pPr>
              <w:rPr>
                <w:rFonts w:hint="eastAsia" w:ascii="宋体" w:hAnsi="宋体" w:cs="Arial"/>
                <w:b w:val="0"/>
                <w:bCs/>
                <w:color w:val="000000"/>
                <w:sz w:val="21"/>
                <w:szCs w:val="21"/>
              </w:rPr>
            </w:pPr>
          </w:p>
        </w:tc>
      </w:tr>
    </w:tbl>
    <w:tbl>
      <w:tblPr>
        <w:tblStyle w:val="42"/>
        <w:tblpPr w:leftFromText="180" w:rightFromText="180" w:vertAnchor="text" w:horzAnchor="page" w:tblpXSpec="center" w:tblpY="224"/>
        <w:tblOverlap w:val="never"/>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0"/>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9224" w:type="dxa"/>
            <w:gridSpan w:val="2"/>
            <w:noWrap w:val="0"/>
            <w:vAlign w:val="top"/>
          </w:tcPr>
          <w:p>
            <w:pPr>
              <w:spacing w:line="360" w:lineRule="auto"/>
              <w:rPr>
                <w:rFonts w:ascii="Calibri" w:hAnsi="Calibri"/>
                <w:bCs/>
                <w:szCs w:val="21"/>
              </w:rPr>
            </w:pPr>
            <w:r>
              <w:rPr>
                <w:rFonts w:hint="eastAsia" w:ascii="Calibri" w:hAnsi="Calibri"/>
                <w:b/>
                <w:bCs/>
                <w:sz w:val="24"/>
                <w:lang w:eastAsia="zh-CN"/>
              </w:rPr>
              <w:t>主要</w:t>
            </w:r>
            <w:r>
              <w:rPr>
                <w:rFonts w:hint="eastAsia" w:ascii="Calibri" w:hAnsi="Calibri"/>
                <w:b/>
                <w:bCs/>
                <w:sz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990" w:type="dxa"/>
            <w:tcBorders>
              <w:right w:val="double" w:color="auto" w:sz="4" w:space="0"/>
            </w:tcBorders>
            <w:noWrap w:val="0"/>
            <w:vAlign w:val="center"/>
          </w:tcPr>
          <w:p>
            <w:pPr>
              <w:autoSpaceDE w:val="0"/>
              <w:autoSpaceDN w:val="0"/>
              <w:adjustRightInd w:val="0"/>
              <w:spacing w:line="360" w:lineRule="auto"/>
              <w:rPr>
                <w:rFonts w:ascii="宋体" w:hAnsi="宋体" w:cs="宋体"/>
                <w:color w:val="FF0000"/>
                <w:szCs w:val="21"/>
              </w:rPr>
            </w:pPr>
            <w:r>
              <w:rPr>
                <w:rFonts w:hint="eastAsia" w:ascii="宋体" w:hAnsi="宋体" w:cs="宋体"/>
                <w:szCs w:val="21"/>
              </w:rPr>
              <w:t xml:space="preserve">1.机选无司机自动控制功能； </w:t>
            </w:r>
          </w:p>
        </w:tc>
        <w:tc>
          <w:tcPr>
            <w:tcW w:w="4234" w:type="dxa"/>
            <w:tcBorders>
              <w:left w:val="double" w:color="auto" w:sz="4" w:space="0"/>
            </w:tcBorders>
            <w:noWrap w:val="0"/>
            <w:vAlign w:val="center"/>
          </w:tcPr>
          <w:p>
            <w:pPr>
              <w:widowControl/>
              <w:spacing w:line="360" w:lineRule="auto"/>
              <w:rPr>
                <w:rFonts w:ascii="宋体" w:hAnsi="宋体" w:cs="宋体"/>
                <w:color w:val="FF0000"/>
                <w:szCs w:val="21"/>
              </w:rPr>
            </w:pPr>
            <w:r>
              <w:rPr>
                <w:rFonts w:hint="eastAsia" w:ascii="宋体" w:hAnsi="宋体" w:cs="宋体"/>
                <w:szCs w:val="21"/>
              </w:rPr>
              <w:t>2</w:t>
            </w:r>
            <w:r>
              <w:rPr>
                <w:rFonts w:hint="eastAsia" w:ascii="宋体" w:hAnsi="宋体" w:cs="宋体"/>
                <w:szCs w:val="21"/>
                <w:lang w:val="en-US" w:eastAsia="zh-CN"/>
              </w:rPr>
              <w:t>2</w:t>
            </w:r>
            <w:r>
              <w:rPr>
                <w:rFonts w:hint="eastAsia" w:ascii="宋体" w:hAnsi="宋体" w:cs="宋体"/>
                <w:szCs w:val="21"/>
              </w:rPr>
              <w:t>.到站钟功能；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990" w:type="dxa"/>
            <w:tcBorders>
              <w:right w:val="doub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color w:val="000000"/>
                <w:szCs w:val="21"/>
              </w:rPr>
            </w:pPr>
            <w:r>
              <w:rPr>
                <w:rFonts w:hint="eastAsia" w:ascii="宋体" w:hAnsi="宋体" w:cs="宋体"/>
                <w:szCs w:val="21"/>
              </w:rPr>
              <w:t>2.自动选向、开门、关门、起动、运行、减速、平层功能；</w:t>
            </w:r>
          </w:p>
        </w:tc>
        <w:tc>
          <w:tcPr>
            <w:tcW w:w="4234" w:type="dxa"/>
            <w:tcBorders>
              <w:left w:val="double" w:color="auto" w:sz="4" w:space="0"/>
            </w:tcBorders>
            <w:noWrap w:val="0"/>
            <w:vAlign w:val="top"/>
          </w:tcPr>
          <w:p>
            <w:pPr>
              <w:widowControl/>
              <w:spacing w:line="360" w:lineRule="auto"/>
              <w:rPr>
                <w:rFonts w:ascii="宋体" w:hAnsi="宋体" w:cs="宋体"/>
                <w:color w:val="000000"/>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cs="宋体"/>
                <w:szCs w:val="21"/>
              </w:rPr>
              <w:t>.自动再平层功能；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990" w:type="dxa"/>
            <w:tcBorders>
              <w:righ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 xml:space="preserve">3.同层同向呼梯自动关门；   </w:t>
            </w:r>
          </w:p>
        </w:tc>
        <w:tc>
          <w:tcPr>
            <w:tcW w:w="4234" w:type="dxa"/>
            <w:tcBorders>
              <w:left w:val="double" w:color="auto" w:sz="4" w:space="0"/>
            </w:tcBorders>
            <w:noWrap w:val="0"/>
            <w:vAlign w:val="top"/>
          </w:tcPr>
          <w:p>
            <w:pPr>
              <w:widowControl/>
              <w:spacing w:line="360" w:lineRule="auto"/>
              <w:rPr>
                <w:rFonts w:ascii="宋体" w:hAnsi="宋体" w:cs="宋体"/>
                <w:color w:val="000000"/>
                <w:szCs w:val="21"/>
              </w:rPr>
            </w:pPr>
            <w:r>
              <w:rPr>
                <w:rFonts w:hint="eastAsia" w:ascii="宋体" w:hAnsi="宋体" w:cs="宋体"/>
                <w:szCs w:val="21"/>
              </w:rPr>
              <w:t>2</w:t>
            </w:r>
            <w:r>
              <w:rPr>
                <w:rFonts w:hint="eastAsia" w:ascii="宋体" w:hAnsi="宋体" w:cs="宋体"/>
                <w:szCs w:val="21"/>
                <w:lang w:val="en-US" w:eastAsia="zh-CN"/>
              </w:rPr>
              <w:t>4</w:t>
            </w:r>
            <w:r>
              <w:rPr>
                <w:rFonts w:hint="eastAsia" w:ascii="宋体" w:hAnsi="宋体" w:cs="宋体"/>
                <w:szCs w:val="21"/>
              </w:rPr>
              <w:t>.消防功能；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990" w:type="dxa"/>
            <w:tcBorders>
              <w:right w:val="double" w:color="auto" w:sz="4" w:space="0"/>
            </w:tcBorders>
            <w:noWrap w:val="0"/>
            <w:vAlign w:val="center"/>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 xml:space="preserve">4.轿门自动清障功能； </w:t>
            </w:r>
          </w:p>
        </w:tc>
        <w:tc>
          <w:tcPr>
            <w:tcW w:w="4234" w:type="dxa"/>
            <w:tcBorders>
              <w:left w:val="double" w:color="auto" w:sz="4" w:space="0"/>
            </w:tcBorders>
            <w:noWrap w:val="0"/>
            <w:vAlign w:val="center"/>
          </w:tcPr>
          <w:p>
            <w:pPr>
              <w:widowControl/>
              <w:spacing w:line="360" w:lineRule="auto"/>
              <w:rPr>
                <w:rFonts w:ascii="宋体" w:hAnsi="宋体" w:cs="宋体"/>
                <w:color w:val="000000"/>
                <w:szCs w:val="21"/>
              </w:rPr>
            </w:pP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.消防撤退层设定；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990" w:type="dxa"/>
            <w:tcBorders>
              <w:righ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5.自动返基站；</w:t>
            </w:r>
          </w:p>
        </w:tc>
        <w:tc>
          <w:tcPr>
            <w:tcW w:w="4234" w:type="dxa"/>
            <w:tcBorders>
              <w:lef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2</w:t>
            </w:r>
            <w:r>
              <w:rPr>
                <w:rFonts w:hint="eastAsia" w:ascii="宋体" w:hAnsi="宋体" w:cs="宋体"/>
                <w:szCs w:val="21"/>
                <w:lang w:val="en-US" w:eastAsia="zh-CN"/>
              </w:rPr>
              <w:t>6</w:t>
            </w:r>
            <w:r>
              <w:rPr>
                <w:rFonts w:hint="eastAsia" w:ascii="宋体" w:hAnsi="宋体" w:cs="宋体"/>
                <w:szCs w:val="21"/>
              </w:rPr>
              <w:t>.无线五方通话功能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990" w:type="dxa"/>
            <w:tcBorders>
              <w:righ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6.门区外不能开门保护；</w:t>
            </w:r>
          </w:p>
        </w:tc>
        <w:tc>
          <w:tcPr>
            <w:tcW w:w="4234" w:type="dxa"/>
            <w:tcBorders>
              <w:lef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2</w:t>
            </w:r>
            <w:r>
              <w:rPr>
                <w:rFonts w:hint="eastAsia" w:ascii="宋体" w:hAnsi="宋体" w:cs="宋体"/>
                <w:szCs w:val="21"/>
                <w:lang w:val="en-US" w:eastAsia="zh-CN"/>
              </w:rPr>
              <w:t>7</w:t>
            </w:r>
            <w:r>
              <w:rPr>
                <w:rFonts w:hint="eastAsia" w:ascii="宋体" w:hAnsi="宋体" w:cs="宋体"/>
                <w:szCs w:val="21"/>
              </w:rPr>
              <w:t>.轿内照明、风扇节能控制；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990" w:type="dxa"/>
            <w:tcBorders>
              <w:righ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7.轿顶检修操作功能；</w:t>
            </w:r>
          </w:p>
        </w:tc>
        <w:tc>
          <w:tcPr>
            <w:tcW w:w="4234" w:type="dxa"/>
            <w:tcBorders>
              <w:lef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2</w:t>
            </w:r>
            <w:r>
              <w:rPr>
                <w:rFonts w:hint="eastAsia" w:ascii="宋体" w:hAnsi="宋体" w:cs="宋体"/>
                <w:szCs w:val="21"/>
                <w:lang w:val="en-US" w:eastAsia="zh-CN"/>
              </w:rPr>
              <w:t>8</w:t>
            </w:r>
            <w:r>
              <w:rPr>
                <w:rFonts w:hint="eastAsia" w:ascii="宋体" w:hAnsi="宋体" w:cs="宋体"/>
                <w:szCs w:val="21"/>
              </w:rPr>
              <w:t>.井</w:t>
            </w:r>
            <w:r>
              <w:rPr>
                <w:rFonts w:hint="eastAsia" w:ascii="宋体" w:hAnsi="宋体" w:cs="宋体"/>
                <w:szCs w:val="21"/>
                <w:lang w:val="en-US" w:eastAsia="zh-CN"/>
              </w:rPr>
              <w:t>道</w:t>
            </w:r>
            <w:r>
              <w:rPr>
                <w:rFonts w:hint="eastAsia" w:ascii="宋体" w:hAnsi="宋体" w:cs="宋体"/>
                <w:szCs w:val="21"/>
              </w:rPr>
              <w:t>参数自学习；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990" w:type="dxa"/>
            <w:tcBorders>
              <w:righ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8.司机操作；</w:t>
            </w:r>
          </w:p>
        </w:tc>
        <w:tc>
          <w:tcPr>
            <w:tcW w:w="4234" w:type="dxa"/>
            <w:tcBorders>
              <w:lef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2</w:t>
            </w:r>
            <w:r>
              <w:rPr>
                <w:rFonts w:hint="eastAsia" w:ascii="宋体" w:hAnsi="宋体" w:cs="宋体"/>
                <w:szCs w:val="21"/>
                <w:lang w:val="en-US" w:eastAsia="zh-CN"/>
              </w:rPr>
              <w:t>9</w:t>
            </w:r>
            <w:r>
              <w:rPr>
                <w:rFonts w:hint="eastAsia" w:ascii="宋体" w:hAnsi="宋体" w:cs="宋体"/>
                <w:szCs w:val="21"/>
              </w:rPr>
              <w:t>.人机对话液晶显示操作界面；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990" w:type="dxa"/>
            <w:tcBorders>
              <w:righ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9.超载保护功能；</w:t>
            </w:r>
          </w:p>
        </w:tc>
        <w:tc>
          <w:tcPr>
            <w:tcW w:w="4234" w:type="dxa"/>
            <w:tcBorders>
              <w:lef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lang w:val="en-US" w:eastAsia="zh-CN"/>
              </w:rPr>
              <w:t>30</w:t>
            </w:r>
            <w:r>
              <w:rPr>
                <w:rFonts w:hint="eastAsia" w:ascii="宋体" w:hAnsi="宋体" w:cs="宋体"/>
                <w:szCs w:val="21"/>
              </w:rPr>
              <w:t>.防打滑保护；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990" w:type="dxa"/>
            <w:tcBorders>
              <w:righ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10.满载直驶功能；</w:t>
            </w:r>
          </w:p>
        </w:tc>
        <w:tc>
          <w:tcPr>
            <w:tcW w:w="4234" w:type="dxa"/>
            <w:tcBorders>
              <w:lef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1</w:t>
            </w:r>
            <w:r>
              <w:rPr>
                <w:rFonts w:hint="eastAsia" w:ascii="宋体" w:hAnsi="宋体" w:cs="宋体"/>
                <w:szCs w:val="21"/>
              </w:rPr>
              <w:t>.防终端越程保护；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990" w:type="dxa"/>
            <w:tcBorders>
              <w:righ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11.光幕保护功能；</w:t>
            </w:r>
          </w:p>
        </w:tc>
        <w:tc>
          <w:tcPr>
            <w:tcW w:w="4234" w:type="dxa"/>
            <w:tcBorders>
              <w:lef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2</w:t>
            </w:r>
            <w:r>
              <w:rPr>
                <w:rFonts w:hint="eastAsia" w:ascii="宋体" w:hAnsi="宋体" w:cs="宋体"/>
                <w:szCs w:val="21"/>
              </w:rPr>
              <w:t>.安全接触器出点检测保护；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990" w:type="dxa"/>
            <w:tcBorders>
              <w:righ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 xml:space="preserve">12.开、关门时间调整功能；  </w:t>
            </w:r>
          </w:p>
        </w:tc>
        <w:tc>
          <w:tcPr>
            <w:tcW w:w="4234" w:type="dxa"/>
            <w:tcBorders>
              <w:left w:val="double" w:color="auto" w:sz="4" w:space="0"/>
            </w:tcBorders>
            <w:noWrap w:val="0"/>
            <w:vAlign w:val="top"/>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.门锁短接保护；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990" w:type="dxa"/>
            <w:tcBorders>
              <w:right w:val="double" w:color="auto" w:sz="4" w:space="0"/>
            </w:tcBorders>
            <w:noWrap w:val="0"/>
            <w:vAlign w:val="center"/>
          </w:tcPr>
          <w:p>
            <w:pPr>
              <w:widowControl/>
              <w:spacing w:line="360" w:lineRule="auto"/>
              <w:rPr>
                <w:rFonts w:ascii="宋体" w:hAnsi="宋体" w:cs="宋体"/>
                <w:color w:val="000000"/>
                <w:szCs w:val="21"/>
              </w:rPr>
            </w:pPr>
            <w:r>
              <w:rPr>
                <w:rFonts w:hint="eastAsia" w:ascii="宋体" w:hAnsi="宋体" w:cs="宋体"/>
                <w:szCs w:val="21"/>
              </w:rPr>
              <w:t>13.轿内层楼和运行方向指示；</w:t>
            </w:r>
          </w:p>
        </w:tc>
        <w:tc>
          <w:tcPr>
            <w:tcW w:w="4234" w:type="dxa"/>
            <w:tcBorders>
              <w:left w:val="double" w:color="auto" w:sz="4" w:space="0"/>
            </w:tcBorders>
            <w:noWrap w:val="0"/>
            <w:vAlign w:val="center"/>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4</w:t>
            </w:r>
            <w:r>
              <w:rPr>
                <w:rFonts w:hint="eastAsia" w:ascii="宋体" w:hAnsi="宋体" w:cs="宋体"/>
                <w:szCs w:val="21"/>
              </w:rPr>
              <w:t>.调速器故障保护；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990" w:type="dxa"/>
            <w:tcBorders>
              <w:right w:val="double" w:color="auto" w:sz="4" w:space="0"/>
            </w:tcBorders>
            <w:noWrap w:val="0"/>
            <w:vAlign w:val="center"/>
          </w:tcPr>
          <w:p>
            <w:pPr>
              <w:widowControl/>
              <w:spacing w:line="360" w:lineRule="auto"/>
              <w:rPr>
                <w:rFonts w:ascii="宋体" w:hAnsi="宋体" w:cs="宋体"/>
                <w:color w:val="000000"/>
                <w:szCs w:val="21"/>
              </w:rPr>
            </w:pPr>
            <w:r>
              <w:rPr>
                <w:rFonts w:hint="eastAsia" w:ascii="宋体" w:hAnsi="宋体" w:cs="宋体"/>
                <w:szCs w:val="21"/>
              </w:rPr>
              <w:t>14.厅外位置和运行方向指示；</w:t>
            </w:r>
          </w:p>
        </w:tc>
        <w:tc>
          <w:tcPr>
            <w:tcW w:w="4234" w:type="dxa"/>
            <w:tcBorders>
              <w:left w:val="double" w:color="auto" w:sz="4" w:space="0"/>
            </w:tcBorders>
            <w:noWrap w:val="0"/>
            <w:vAlign w:val="center"/>
          </w:tcPr>
          <w:p>
            <w:pPr>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5</w:t>
            </w:r>
            <w:r>
              <w:rPr>
                <w:rFonts w:hint="eastAsia" w:ascii="宋体" w:hAnsi="宋体" w:cs="宋体"/>
                <w:szCs w:val="21"/>
              </w:rPr>
              <w:t>.警铃功能；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990" w:type="dxa"/>
            <w:tcBorders>
              <w:right w:val="double" w:color="auto" w:sz="4" w:space="0"/>
            </w:tcBorders>
            <w:noWrap w:val="0"/>
            <w:vAlign w:val="center"/>
          </w:tcPr>
          <w:p>
            <w:pPr>
              <w:widowControl/>
              <w:numPr>
                <w:ilvl w:val="0"/>
                <w:numId w:val="12"/>
              </w:numPr>
              <w:spacing w:line="360" w:lineRule="auto"/>
              <w:rPr>
                <w:rFonts w:ascii="宋体" w:hAnsi="宋体" w:cs="宋体"/>
                <w:color w:val="000000"/>
                <w:szCs w:val="21"/>
              </w:rPr>
            </w:pPr>
            <w:r>
              <w:rPr>
                <w:rFonts w:hint="eastAsia" w:ascii="宋体" w:hAnsi="宋体" w:cs="宋体"/>
                <w:szCs w:val="21"/>
              </w:rPr>
              <w:t>上、下行超速保护功能；</w:t>
            </w:r>
          </w:p>
        </w:tc>
        <w:tc>
          <w:tcPr>
            <w:tcW w:w="4234" w:type="dxa"/>
            <w:tcBorders>
              <w:left w:val="double" w:color="auto" w:sz="4" w:space="0"/>
            </w:tcBorders>
            <w:noWrap w:val="0"/>
            <w:vAlign w:val="center"/>
          </w:tcPr>
          <w:p>
            <w:pPr>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6</w:t>
            </w:r>
            <w:r>
              <w:rPr>
                <w:rFonts w:hint="eastAsia" w:ascii="宋体" w:hAnsi="宋体" w:cs="宋体"/>
                <w:szCs w:val="21"/>
              </w:rPr>
              <w:t>.机房紧急电动运行操作功能；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990" w:type="dxa"/>
            <w:tcBorders>
              <w:right w:val="double" w:color="auto" w:sz="4" w:space="0"/>
            </w:tcBorders>
            <w:noWrap w:val="0"/>
            <w:vAlign w:val="center"/>
          </w:tcPr>
          <w:p>
            <w:pPr>
              <w:autoSpaceDE w:val="0"/>
              <w:autoSpaceDN w:val="0"/>
              <w:adjustRightInd w:val="0"/>
              <w:spacing w:line="360" w:lineRule="auto"/>
              <w:rPr>
                <w:rFonts w:ascii="宋体" w:hAnsi="宋体" w:cs="宋体"/>
                <w:color w:val="000000"/>
                <w:szCs w:val="21"/>
              </w:rPr>
            </w:pPr>
            <w:r>
              <w:rPr>
                <w:rFonts w:hint="eastAsia" w:ascii="宋体" w:hAnsi="宋体" w:cs="宋体"/>
                <w:szCs w:val="21"/>
              </w:rPr>
              <w:t>16.电动机过负荷保护功能；</w:t>
            </w:r>
          </w:p>
        </w:tc>
        <w:tc>
          <w:tcPr>
            <w:tcW w:w="4234" w:type="dxa"/>
            <w:tcBorders>
              <w:left w:val="double" w:color="auto" w:sz="4" w:space="0"/>
            </w:tcBorders>
            <w:noWrap w:val="0"/>
            <w:vAlign w:val="center"/>
          </w:tcPr>
          <w:p>
            <w:pPr>
              <w:spacing w:line="360" w:lineRule="auto"/>
              <w:rPr>
                <w:rFonts w:ascii="宋体" w:hAnsi="宋体" w:cs="宋体"/>
                <w:color w:val="000000"/>
                <w:szCs w:val="21"/>
              </w:rPr>
            </w:pPr>
            <w:r>
              <w:rPr>
                <w:rFonts w:hint="eastAsia" w:ascii="宋体" w:hAnsi="宋体" w:cs="宋体"/>
                <w:szCs w:val="21"/>
              </w:rPr>
              <w:t>3</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color w:val="000000"/>
                <w:szCs w:val="21"/>
              </w:rPr>
              <w:t>语音报站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990" w:type="dxa"/>
            <w:tcBorders>
              <w:right w:val="double" w:color="auto" w:sz="4" w:space="0"/>
            </w:tcBorders>
            <w:noWrap w:val="0"/>
            <w:vAlign w:val="center"/>
          </w:tcPr>
          <w:p>
            <w:pPr>
              <w:widowControl/>
              <w:spacing w:line="360" w:lineRule="auto"/>
              <w:rPr>
                <w:rFonts w:ascii="宋体" w:hAnsi="宋体" w:cs="宋体"/>
                <w:color w:val="FF0000"/>
                <w:szCs w:val="21"/>
              </w:rPr>
            </w:pPr>
            <w:r>
              <w:rPr>
                <w:rFonts w:hint="eastAsia" w:ascii="宋体" w:hAnsi="宋体" w:cs="宋体"/>
                <w:szCs w:val="21"/>
              </w:rPr>
              <w:t>17.停电应急照明功能；</w:t>
            </w:r>
          </w:p>
        </w:tc>
        <w:tc>
          <w:tcPr>
            <w:tcW w:w="4234" w:type="dxa"/>
            <w:tcBorders>
              <w:left w:val="double" w:color="auto" w:sz="4" w:space="0"/>
            </w:tcBorders>
            <w:noWrap w:val="0"/>
            <w:vAlign w:val="center"/>
          </w:tcPr>
          <w:p>
            <w:pPr>
              <w:spacing w:line="360" w:lineRule="auto"/>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8</w:t>
            </w:r>
            <w:r>
              <w:rPr>
                <w:rFonts w:hint="eastAsia" w:ascii="宋体" w:hAnsi="宋体" w:cs="宋体"/>
                <w:szCs w:val="21"/>
              </w:rPr>
              <w:t>、</w:t>
            </w:r>
            <w:r>
              <w:rPr>
                <w:rFonts w:hint="eastAsia" w:ascii="宋体" w:hAnsi="宋体" w:cs="Arial"/>
                <w:b w:val="0"/>
                <w:bCs/>
                <w:color w:val="000000"/>
                <w:szCs w:val="21"/>
              </w:rPr>
              <w:t>空闲门机节能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990" w:type="dxa"/>
            <w:tcBorders>
              <w:right w:val="double" w:color="auto" w:sz="4" w:space="0"/>
            </w:tcBorders>
            <w:noWrap w:val="0"/>
            <w:vAlign w:val="center"/>
          </w:tcPr>
          <w:p>
            <w:pPr>
              <w:widowControl/>
              <w:spacing w:line="360" w:lineRule="auto"/>
              <w:rPr>
                <w:rFonts w:ascii="宋体" w:hAnsi="宋体" w:cs="宋体"/>
                <w:color w:val="000000"/>
                <w:szCs w:val="21"/>
              </w:rPr>
            </w:pPr>
            <w:r>
              <w:rPr>
                <w:rFonts w:hint="eastAsia" w:ascii="宋体" w:hAnsi="宋体" w:cs="宋体"/>
                <w:szCs w:val="21"/>
              </w:rPr>
              <w:t>18.断相、错相自动保护功能；</w:t>
            </w:r>
          </w:p>
        </w:tc>
        <w:tc>
          <w:tcPr>
            <w:tcW w:w="4234" w:type="dxa"/>
            <w:tcBorders>
              <w:left w:val="double" w:color="auto" w:sz="4" w:space="0"/>
            </w:tcBorders>
            <w:noWrap w:val="0"/>
            <w:vAlign w:val="center"/>
          </w:tcPr>
          <w:p>
            <w:pPr>
              <w:spacing w:line="360" w:lineRule="auto"/>
              <w:rPr>
                <w:rFonts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val="en-US" w:eastAsia="zh-CN"/>
              </w:rPr>
              <w:t>9</w:t>
            </w:r>
            <w:r>
              <w:rPr>
                <w:rFonts w:hint="eastAsia" w:ascii="宋体" w:hAnsi="宋体" w:cs="宋体"/>
                <w:color w:val="000000"/>
                <w:szCs w:val="21"/>
              </w:rPr>
              <w:t>、</w:t>
            </w:r>
            <w:r>
              <w:rPr>
                <w:rFonts w:hint="eastAsia" w:ascii="宋体" w:hAnsi="宋体" w:cs="Arial"/>
                <w:b w:val="0"/>
                <w:bCs/>
                <w:color w:val="000000"/>
                <w:szCs w:val="21"/>
              </w:rPr>
              <w:t>开门保持按钮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990" w:type="dxa"/>
            <w:tcBorders>
              <w:right w:val="double" w:color="auto" w:sz="4" w:space="0"/>
            </w:tcBorders>
            <w:noWrap w:val="0"/>
            <w:vAlign w:val="top"/>
          </w:tcPr>
          <w:p>
            <w:pPr>
              <w:widowControl/>
              <w:spacing w:line="360" w:lineRule="auto"/>
              <w:rPr>
                <w:rFonts w:ascii="宋体" w:hAnsi="宋体" w:cs="宋体"/>
                <w:color w:val="000000"/>
                <w:szCs w:val="21"/>
              </w:rPr>
            </w:pPr>
            <w:r>
              <w:rPr>
                <w:rFonts w:hint="eastAsia" w:ascii="宋体" w:hAnsi="宋体" w:cs="宋体"/>
                <w:szCs w:val="21"/>
              </w:rPr>
              <w:t>19.自动计数功能；</w:t>
            </w:r>
          </w:p>
        </w:tc>
        <w:tc>
          <w:tcPr>
            <w:tcW w:w="4234" w:type="dxa"/>
            <w:tcBorders>
              <w:left w:val="double" w:color="auto" w:sz="4" w:space="0"/>
            </w:tcBorders>
            <w:noWrap w:val="0"/>
            <w:vAlign w:val="top"/>
          </w:tcPr>
          <w:p>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40、</w:t>
            </w:r>
            <w:r>
              <w:rPr>
                <w:rFonts w:hint="eastAsia" w:ascii="宋体" w:hAnsi="宋体" w:cs="Arial"/>
                <w:b w:val="0"/>
                <w:bCs/>
                <w:color w:val="000000"/>
                <w:szCs w:val="21"/>
              </w:rPr>
              <w:t>低速自救功能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990" w:type="dxa"/>
            <w:tcBorders>
              <w:right w:val="double" w:color="auto" w:sz="4" w:space="0"/>
            </w:tcBorders>
            <w:noWrap w:val="0"/>
            <w:vAlign w:val="top"/>
          </w:tcPr>
          <w:p>
            <w:pPr>
              <w:widowControl/>
              <w:spacing w:line="360" w:lineRule="auto"/>
              <w:rPr>
                <w:rFonts w:ascii="宋体" w:hAnsi="宋体" w:cs="宋体"/>
                <w:color w:val="000000"/>
                <w:szCs w:val="21"/>
              </w:rPr>
            </w:pPr>
            <w:r>
              <w:rPr>
                <w:rFonts w:hint="eastAsia" w:ascii="宋体" w:hAnsi="宋体" w:cs="宋体"/>
                <w:szCs w:val="21"/>
              </w:rPr>
              <w:t>20.故障自诊断显示功能；</w:t>
            </w:r>
          </w:p>
        </w:tc>
        <w:tc>
          <w:tcPr>
            <w:tcW w:w="4234" w:type="dxa"/>
            <w:tcBorders>
              <w:left w:val="double" w:color="auto" w:sz="4" w:space="0"/>
            </w:tcBorders>
            <w:noWrap w:val="0"/>
            <w:vAlign w:val="top"/>
          </w:tcPr>
          <w:p>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w:t>
            </w:r>
            <w:r>
              <w:rPr>
                <w:rFonts w:hint="eastAsia" w:ascii="宋体" w:hAnsi="宋体" w:cs="Arial"/>
                <w:b w:val="0"/>
                <w:bCs/>
                <w:color w:val="000000"/>
                <w:szCs w:val="21"/>
              </w:rPr>
              <w:t>保安层功能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990" w:type="dxa"/>
            <w:tcBorders>
              <w:right w:val="double" w:color="auto" w:sz="4" w:space="0"/>
            </w:tcBorders>
            <w:noWrap w:val="0"/>
            <w:vAlign w:val="top"/>
          </w:tcPr>
          <w:p>
            <w:pPr>
              <w:widowControl/>
              <w:spacing w:line="360" w:lineRule="auto"/>
              <w:rPr>
                <w:rFonts w:hint="default" w:ascii="宋体" w:hAnsi="宋体" w:eastAsia="宋体" w:cs="宋体"/>
                <w:szCs w:val="21"/>
                <w:lang w:val="en-US" w:eastAsia="zh-CN"/>
              </w:rPr>
            </w:pPr>
            <w:r>
              <w:rPr>
                <w:rFonts w:hint="eastAsia" w:ascii="宋体" w:hAnsi="宋体" w:cs="宋体"/>
                <w:szCs w:val="21"/>
                <w:lang w:val="en-US" w:eastAsia="zh-CN"/>
              </w:rPr>
              <w:t>21、</w:t>
            </w:r>
            <w:r>
              <w:rPr>
                <w:rFonts w:hint="eastAsia" w:ascii="宋体" w:hAnsi="宋体" w:cs="Arial"/>
                <w:b w:val="0"/>
                <w:bCs/>
                <w:color w:val="000000"/>
                <w:szCs w:val="21"/>
              </w:rPr>
              <w:t>按钮粘连检测功能</w:t>
            </w:r>
          </w:p>
        </w:tc>
        <w:tc>
          <w:tcPr>
            <w:tcW w:w="4234" w:type="dxa"/>
            <w:tcBorders>
              <w:left w:val="double" w:color="auto" w:sz="4" w:space="0"/>
            </w:tcBorders>
            <w:noWrap w:val="0"/>
            <w:vAlign w:val="top"/>
          </w:tcPr>
          <w:p>
            <w:pPr>
              <w:spacing w:line="360" w:lineRule="auto"/>
              <w:rPr>
                <w:rFonts w:hint="default" w:ascii="宋体" w:hAnsi="宋体" w:cs="宋体"/>
                <w:color w:val="000000"/>
                <w:szCs w:val="21"/>
                <w:lang w:val="en-US" w:eastAsia="zh-CN"/>
              </w:rPr>
            </w:pPr>
            <w:r>
              <w:rPr>
                <w:rFonts w:hint="eastAsia" w:ascii="宋体" w:hAnsi="宋体" w:cs="宋体"/>
                <w:color w:val="000000"/>
                <w:szCs w:val="21"/>
                <w:lang w:val="en-US" w:eastAsia="zh-CN"/>
              </w:rPr>
              <w:t>42、</w:t>
            </w:r>
            <w:r>
              <w:rPr>
                <w:rFonts w:hint="eastAsia" w:ascii="宋体" w:hAnsi="宋体" w:cs="Arial"/>
                <w:b w:val="0"/>
                <w:bCs/>
                <w:color w:val="000000"/>
                <w:szCs w:val="21"/>
              </w:rPr>
              <w:t>夜间到站钟取消功能</w:t>
            </w:r>
          </w:p>
        </w:tc>
      </w:tr>
    </w:tbl>
    <w:p>
      <w:pPr>
        <w:rPr>
          <w:rFonts w:hint="eastAsia" w:ascii="仿宋" w:hAnsi="仿宋" w:eastAsia="仿宋" w:cs="仿宋"/>
          <w:b/>
          <w:bCs/>
          <w:sz w:val="24"/>
          <w:szCs w:val="24"/>
        </w:rPr>
      </w:pPr>
    </w:p>
    <w:p>
      <w:pPr>
        <w:spacing w:line="360" w:lineRule="auto"/>
        <w:ind w:firstLine="50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rPr>
        <w:t>说明：以上为主要的配置清单，各供应商应根据采购文件的技术要求提供科学、合理、完整的配置，但必须保证供应商的设备配置相当于或更优于以上要求。</w:t>
      </w:r>
    </w:p>
    <w:p>
      <w:pPr>
        <w:pStyle w:val="5"/>
        <w:numPr>
          <w:ilvl w:val="0"/>
          <w:numId w:val="11"/>
        </w:numPr>
        <w:spacing w:after="0"/>
        <w:ind w:left="431" w:right="-88" w:rightChars="-42" w:hanging="431"/>
        <w:rPr>
          <w:rFonts w:ascii="仿宋" w:hAnsi="仿宋" w:eastAsia="仿宋"/>
        </w:rPr>
      </w:pPr>
      <w:bookmarkStart w:id="61" w:name="_bookmark18"/>
      <w:bookmarkEnd w:id="61"/>
      <w:bookmarkStart w:id="62" w:name="_bookmark19"/>
      <w:bookmarkEnd w:id="62"/>
      <w:bookmarkStart w:id="63" w:name="_Toc29966"/>
      <w:r>
        <w:rPr>
          <w:rFonts w:hint="eastAsia" w:ascii="仿宋" w:hAnsi="仿宋" w:eastAsia="仿宋"/>
        </w:rPr>
        <w:t>生产和安装要求</w:t>
      </w:r>
      <w:bookmarkEnd w:id="63"/>
    </w:p>
    <w:p>
      <w:pPr>
        <w:spacing w:line="360" w:lineRule="auto"/>
        <w:rPr>
          <w:rFonts w:ascii="仿宋" w:hAnsi="仿宋" w:eastAsia="仿宋" w:cs="仿宋"/>
          <w:b/>
          <w:spacing w:val="-1"/>
          <w:sz w:val="24"/>
          <w:szCs w:val="24"/>
        </w:rPr>
      </w:pPr>
      <w:r>
        <w:rPr>
          <w:rFonts w:ascii="仿宋" w:hAnsi="仿宋" w:eastAsia="仿宋" w:cs="仿宋"/>
          <w:b/>
          <w:spacing w:val="-1"/>
          <w:sz w:val="24"/>
          <w:szCs w:val="24"/>
        </w:rPr>
        <w:t>（一）制造监制和出厂检验</w:t>
      </w:r>
    </w:p>
    <w:p>
      <w:pPr>
        <w:spacing w:line="360" w:lineRule="auto"/>
        <w:ind w:firstLine="446" w:firstLineChars="196"/>
        <w:rPr>
          <w:rFonts w:ascii="仿宋" w:hAnsi="仿宋" w:eastAsia="仿宋" w:cs="仿宋"/>
          <w:sz w:val="24"/>
          <w:szCs w:val="24"/>
        </w:rPr>
      </w:pPr>
      <w:r>
        <w:rPr>
          <w:rFonts w:ascii="仿宋" w:hAnsi="仿宋" w:eastAsia="仿宋" w:cs="仿宋"/>
          <w:spacing w:val="-6"/>
          <w:sz w:val="24"/>
          <w:szCs w:val="24"/>
        </w:rPr>
        <w:t>（1）在设备制造期间，采购人有权在适当的时间到制造厂进行制造监制，在制造监制</w:t>
      </w:r>
      <w:r>
        <w:rPr>
          <w:rFonts w:ascii="仿宋" w:hAnsi="仿宋" w:eastAsia="仿宋" w:cs="仿宋"/>
          <w:spacing w:val="-1"/>
          <w:sz w:val="24"/>
          <w:szCs w:val="24"/>
        </w:rPr>
        <w:t>期内，制造商有责任提供有关设备包括各种数据，设备结构图和部件图的详细中文资料。</w:t>
      </w:r>
    </w:p>
    <w:p>
      <w:pPr>
        <w:spacing w:line="360" w:lineRule="auto"/>
        <w:ind w:right="88" w:firstLine="480"/>
        <w:rPr>
          <w:rFonts w:ascii="仿宋" w:hAnsi="仿宋" w:eastAsia="仿宋" w:cs="仿宋"/>
          <w:sz w:val="24"/>
          <w:szCs w:val="24"/>
        </w:rPr>
      </w:pPr>
      <w:r>
        <w:rPr>
          <w:rFonts w:ascii="仿宋" w:hAnsi="仿宋" w:eastAsia="仿宋" w:cs="仿宋"/>
          <w:spacing w:val="-6"/>
          <w:sz w:val="24"/>
          <w:szCs w:val="24"/>
        </w:rPr>
        <w:t>（2）在设备出厂之前，制造商须邀请采购人技术人员至厂家进行检验。主要部件和电</w:t>
      </w:r>
      <w:r>
        <w:rPr>
          <w:rFonts w:ascii="仿宋" w:hAnsi="仿宋" w:eastAsia="仿宋" w:cs="仿宋"/>
          <w:spacing w:val="-4"/>
          <w:sz w:val="24"/>
          <w:szCs w:val="24"/>
        </w:rPr>
        <w:t>气部件及总体工程的检验都应在工厂内结束。供应商须提供严格完全按照国标/如有最新标</w:t>
      </w:r>
      <w:r>
        <w:rPr>
          <w:rFonts w:ascii="仿宋" w:hAnsi="仿宋" w:eastAsia="仿宋" w:cs="仿宋"/>
          <w:spacing w:val="-1"/>
          <w:sz w:val="24"/>
          <w:szCs w:val="24"/>
        </w:rPr>
        <w:t>准按最新标准执行、一整套检验标准和计划给采购人工程师，采购人工程师需完全按照国</w:t>
      </w:r>
      <w:r>
        <w:rPr>
          <w:rFonts w:ascii="仿宋" w:hAnsi="仿宋" w:eastAsia="仿宋" w:cs="仿宋"/>
          <w:spacing w:val="-4"/>
          <w:sz w:val="24"/>
          <w:szCs w:val="24"/>
        </w:rPr>
        <w:t>标/如有最新标准按最新标准执行的整套检验标准和计划进行审定和认可；所有检验应严格</w:t>
      </w:r>
      <w:r>
        <w:rPr>
          <w:rFonts w:ascii="仿宋" w:hAnsi="仿宋" w:eastAsia="仿宋" w:cs="仿宋"/>
          <w:spacing w:val="-1"/>
          <w:sz w:val="24"/>
          <w:szCs w:val="24"/>
        </w:rPr>
        <w:t>按照认可的方式进行。在检验结束后，供应商须提供必要的技术数据和图纸，并提交一份</w:t>
      </w:r>
      <w:r>
        <w:rPr>
          <w:rFonts w:ascii="仿宋" w:hAnsi="仿宋" w:eastAsia="仿宋" w:cs="仿宋"/>
          <w:spacing w:val="-2"/>
          <w:sz w:val="24"/>
          <w:szCs w:val="24"/>
        </w:rPr>
        <w:t>测试报告给采购人。</w:t>
      </w:r>
    </w:p>
    <w:p>
      <w:pPr>
        <w:spacing w:before="1" w:line="360" w:lineRule="auto"/>
        <w:ind w:right="210" w:firstLine="479"/>
        <w:rPr>
          <w:rFonts w:ascii="仿宋" w:hAnsi="仿宋" w:eastAsia="仿宋" w:cs="仿宋"/>
          <w:sz w:val="24"/>
          <w:szCs w:val="24"/>
        </w:rPr>
      </w:pPr>
      <w:r>
        <w:rPr>
          <w:rFonts w:ascii="仿宋" w:hAnsi="仿宋" w:eastAsia="仿宋" w:cs="仿宋"/>
          <w:spacing w:val="-4"/>
          <w:sz w:val="24"/>
          <w:szCs w:val="24"/>
        </w:rPr>
        <w:t>（3）采购人监制和工厂检验并不解除制造商对所有产品在制造质量上应负的全部责</w:t>
      </w:r>
      <w:r>
        <w:rPr>
          <w:rFonts w:ascii="仿宋" w:hAnsi="仿宋" w:eastAsia="仿宋" w:cs="仿宋"/>
          <w:spacing w:val="-8"/>
          <w:sz w:val="24"/>
          <w:szCs w:val="24"/>
        </w:rPr>
        <w:t>任。</w:t>
      </w:r>
    </w:p>
    <w:p>
      <w:pPr>
        <w:spacing w:before="184" w:line="360" w:lineRule="auto"/>
        <w:rPr>
          <w:rFonts w:ascii="仿宋" w:hAnsi="仿宋" w:eastAsia="仿宋" w:cs="仿宋"/>
          <w:b/>
          <w:sz w:val="24"/>
          <w:szCs w:val="24"/>
        </w:rPr>
      </w:pPr>
      <w:r>
        <w:rPr>
          <w:rFonts w:ascii="仿宋" w:hAnsi="仿宋" w:eastAsia="仿宋" w:cs="仿宋"/>
          <w:b/>
          <w:spacing w:val="-10"/>
          <w:sz w:val="24"/>
          <w:szCs w:val="24"/>
        </w:rPr>
        <w:t>（二）设备的防护、包装及运输</w:t>
      </w:r>
    </w:p>
    <w:p>
      <w:pPr>
        <w:spacing w:line="360" w:lineRule="auto"/>
        <w:ind w:left="16" w:right="88" w:firstLine="463"/>
        <w:rPr>
          <w:rFonts w:ascii="仿宋" w:hAnsi="仿宋" w:eastAsia="仿宋" w:cs="仿宋"/>
          <w:sz w:val="24"/>
          <w:szCs w:val="24"/>
        </w:rPr>
      </w:pPr>
      <w:r>
        <w:rPr>
          <w:rFonts w:ascii="仿宋" w:hAnsi="仿宋" w:eastAsia="仿宋" w:cs="仿宋"/>
          <w:spacing w:val="-10"/>
          <w:sz w:val="24"/>
          <w:szCs w:val="24"/>
        </w:rPr>
        <w:t>（1）设备的防护及油漆：设备内、外表面应洁净。供应商在投标时须提供设备的具体</w:t>
      </w:r>
      <w:r>
        <w:rPr>
          <w:rFonts w:ascii="仿宋" w:hAnsi="仿宋" w:eastAsia="仿宋" w:cs="仿宋"/>
          <w:spacing w:val="-1"/>
          <w:sz w:val="24"/>
          <w:szCs w:val="24"/>
        </w:rPr>
        <w:t>防护措施供采购人认可，并对此工作负责。油漆表面应光洁，无折皱和剥落。</w:t>
      </w:r>
    </w:p>
    <w:p>
      <w:pPr>
        <w:spacing w:line="360" w:lineRule="auto"/>
        <w:ind w:left="6" w:right="6" w:firstLine="474"/>
        <w:rPr>
          <w:rFonts w:ascii="仿宋" w:hAnsi="仿宋" w:eastAsia="仿宋" w:cs="仿宋"/>
          <w:sz w:val="24"/>
          <w:szCs w:val="24"/>
        </w:rPr>
      </w:pPr>
      <w:r>
        <w:rPr>
          <w:rFonts w:ascii="仿宋" w:hAnsi="仿宋" w:eastAsia="仿宋" w:cs="仿宋"/>
          <w:spacing w:val="-10"/>
          <w:sz w:val="24"/>
          <w:szCs w:val="24"/>
        </w:rPr>
        <w:t>（2）所有设备应合理、有效的包装，以使其有效防止各种损坏，如受潮、受热、剥落、</w:t>
      </w:r>
      <w:r>
        <w:rPr>
          <w:rFonts w:ascii="仿宋" w:hAnsi="仿宋" w:eastAsia="仿宋" w:cs="仿宋"/>
          <w:spacing w:val="-4"/>
          <w:sz w:val="24"/>
          <w:szCs w:val="24"/>
        </w:rPr>
        <w:t>腐蚀、变形等。</w:t>
      </w:r>
    </w:p>
    <w:p>
      <w:pPr>
        <w:spacing w:line="360" w:lineRule="auto"/>
        <w:ind w:right="88" w:firstLine="480"/>
        <w:rPr>
          <w:rFonts w:ascii="仿宋" w:hAnsi="仿宋" w:eastAsia="仿宋" w:cs="仿宋"/>
          <w:sz w:val="24"/>
          <w:szCs w:val="24"/>
        </w:rPr>
      </w:pPr>
      <w:r>
        <w:rPr>
          <w:rFonts w:ascii="仿宋" w:hAnsi="仿宋" w:eastAsia="仿宋" w:cs="仿宋"/>
          <w:spacing w:val="-4"/>
          <w:sz w:val="24"/>
          <w:szCs w:val="24"/>
        </w:rPr>
        <w:t>（3）对不油漆且易磨损的零件应涂上高熔点或脂肪酸或其他保护功能的油脂以得到保</w:t>
      </w:r>
      <w:r>
        <w:rPr>
          <w:rFonts w:ascii="仿宋" w:hAnsi="仿宋" w:eastAsia="仿宋" w:cs="仿宋"/>
          <w:spacing w:val="-2"/>
          <w:sz w:val="24"/>
          <w:szCs w:val="24"/>
        </w:rPr>
        <w:t>护，并得到妥善包装后固定。机组所有开口处应封闭保护，以防止在运输及搬运途中异物</w:t>
      </w:r>
      <w:r>
        <w:rPr>
          <w:rFonts w:ascii="仿宋" w:hAnsi="仿宋" w:eastAsia="仿宋" w:cs="仿宋"/>
          <w:spacing w:val="-1"/>
          <w:sz w:val="24"/>
          <w:szCs w:val="24"/>
        </w:rPr>
        <w:t>进入。电动机、控制中心、排气装置和机组的控制器等均应加保护罩。</w:t>
      </w:r>
    </w:p>
    <w:p>
      <w:pPr>
        <w:spacing w:line="360" w:lineRule="auto"/>
        <w:ind w:left="10" w:right="88" w:firstLine="470"/>
        <w:rPr>
          <w:rFonts w:ascii="仿宋" w:hAnsi="仿宋" w:eastAsia="仿宋" w:cs="仿宋"/>
          <w:sz w:val="24"/>
          <w:szCs w:val="24"/>
        </w:rPr>
      </w:pPr>
      <w:r>
        <w:rPr>
          <w:rFonts w:ascii="仿宋" w:hAnsi="仿宋" w:eastAsia="仿宋" w:cs="仿宋"/>
          <w:spacing w:val="-7"/>
          <w:sz w:val="24"/>
          <w:szCs w:val="24"/>
        </w:rPr>
        <w:t>（4）随机的零部件、备品备件等散件应木箱包装。箱盒应适合于储存，储存年限应在</w:t>
      </w:r>
      <w:r>
        <w:rPr>
          <w:rFonts w:ascii="仿宋" w:hAnsi="仿宋" w:eastAsia="仿宋" w:cs="仿宋"/>
          <w:spacing w:val="-4"/>
          <w:sz w:val="24"/>
          <w:szCs w:val="24"/>
        </w:rPr>
        <w:t>包装上予以注明。</w:t>
      </w:r>
    </w:p>
    <w:p>
      <w:pPr>
        <w:spacing w:line="360" w:lineRule="auto"/>
        <w:ind w:firstLine="480"/>
        <w:rPr>
          <w:rFonts w:ascii="仿宋" w:hAnsi="仿宋" w:eastAsia="仿宋" w:cs="仿宋"/>
          <w:spacing w:val="-7"/>
          <w:sz w:val="24"/>
          <w:szCs w:val="24"/>
        </w:rPr>
      </w:pPr>
      <w:r>
        <w:rPr>
          <w:rFonts w:ascii="仿宋" w:hAnsi="仿宋" w:eastAsia="仿宋" w:cs="仿宋"/>
          <w:spacing w:val="-7"/>
          <w:sz w:val="24"/>
          <w:szCs w:val="24"/>
        </w:rPr>
        <w:t>（5）设备的包装费应包括在投标总价中。</w:t>
      </w:r>
      <w:r>
        <w:rPr>
          <w:rFonts w:hint="eastAsia" w:ascii="仿宋" w:hAnsi="仿宋" w:eastAsia="仿宋" w:cs="仿宋"/>
          <w:spacing w:val="-7"/>
          <w:sz w:val="24"/>
          <w:szCs w:val="24"/>
          <w:lang w:val="en-US" w:eastAsia="zh-CN"/>
        </w:rPr>
        <w:t>报价必须包括完成整个项目所有供货及安装任务所产生的，包括原材料采购、安装配件、深化设计、生产加工、安装调试、验收，以及运至指定地点的包装、运输、装卸、检验及保修等所有可预见及不可预见的费用。</w:t>
      </w:r>
    </w:p>
    <w:p>
      <w:pPr>
        <w:spacing w:line="360" w:lineRule="auto"/>
        <w:ind w:right="88" w:firstLine="479"/>
        <w:rPr>
          <w:rFonts w:ascii="仿宋" w:hAnsi="仿宋" w:eastAsia="仿宋" w:cs="仿宋"/>
          <w:sz w:val="24"/>
          <w:szCs w:val="24"/>
        </w:rPr>
      </w:pPr>
      <w:r>
        <w:rPr>
          <w:rFonts w:ascii="仿宋" w:hAnsi="仿宋" w:eastAsia="仿宋" w:cs="仿宋"/>
          <w:spacing w:val="-7"/>
          <w:sz w:val="24"/>
          <w:szCs w:val="24"/>
        </w:rPr>
        <w:t>（6）在包装箱中，应附有产品合格证书、产品说明书、装箱单、易损件备件及专用工</w:t>
      </w:r>
      <w:r>
        <w:rPr>
          <w:rFonts w:ascii="仿宋" w:hAnsi="仿宋" w:eastAsia="仿宋" w:cs="仿宋"/>
          <w:spacing w:val="-1"/>
          <w:sz w:val="24"/>
          <w:szCs w:val="24"/>
        </w:rPr>
        <w:t>具清单，一套完整的经批准的图纸及有关技术文件资料。包装箱外面应注明数量、设备名称、编号、起吊位置、警示标志、外形尺寸、毛重等。</w:t>
      </w:r>
    </w:p>
    <w:p>
      <w:pPr>
        <w:spacing w:line="360" w:lineRule="auto"/>
        <w:ind w:firstLine="480"/>
        <w:rPr>
          <w:rFonts w:ascii="仿宋" w:hAnsi="仿宋" w:eastAsia="仿宋" w:cs="仿宋"/>
          <w:sz w:val="24"/>
          <w:szCs w:val="24"/>
        </w:rPr>
      </w:pPr>
      <w:r>
        <w:rPr>
          <w:rFonts w:ascii="仿宋" w:hAnsi="仿宋" w:eastAsia="仿宋" w:cs="仿宋"/>
          <w:spacing w:val="-10"/>
          <w:sz w:val="24"/>
          <w:szCs w:val="24"/>
        </w:rPr>
        <w:t>（7）供应商应对设备的整个交货过程负责，包括运输、装卸、安装调试、装潢的安全。</w:t>
      </w:r>
    </w:p>
    <w:p>
      <w:pPr>
        <w:spacing w:line="360" w:lineRule="auto"/>
        <w:ind w:firstLine="480"/>
        <w:rPr>
          <w:rFonts w:ascii="仿宋" w:hAnsi="仿宋" w:eastAsia="仿宋" w:cs="仿宋"/>
          <w:sz w:val="24"/>
          <w:szCs w:val="24"/>
        </w:rPr>
      </w:pPr>
      <w:r>
        <w:rPr>
          <w:rFonts w:ascii="仿宋" w:hAnsi="仿宋" w:eastAsia="仿宋" w:cs="仿宋"/>
          <w:spacing w:val="-5"/>
          <w:sz w:val="24"/>
          <w:szCs w:val="24"/>
        </w:rPr>
        <w:t>（8）随包装箱带的文件、资料应防潮密封，并放置在包装箱内明显处。</w:t>
      </w:r>
    </w:p>
    <w:p>
      <w:pPr>
        <w:spacing w:line="360" w:lineRule="auto"/>
        <w:rPr>
          <w:rFonts w:hint="eastAsia" w:ascii="仿宋" w:hAnsi="仿宋" w:eastAsia="仿宋" w:cs="仿宋"/>
          <w:b/>
          <w:sz w:val="24"/>
          <w:szCs w:val="24"/>
          <w:lang w:eastAsia="zh-CN"/>
        </w:rPr>
      </w:pPr>
      <w:r>
        <w:rPr>
          <w:rFonts w:ascii="仿宋" w:hAnsi="仿宋" w:eastAsia="仿宋" w:cs="仿宋"/>
          <w:b/>
          <w:spacing w:val="-21"/>
          <w:sz w:val="24"/>
          <w:szCs w:val="24"/>
        </w:rPr>
        <w:t>（三）</w:t>
      </w:r>
      <w:r>
        <w:rPr>
          <w:rFonts w:hint="eastAsia" w:ascii="仿宋" w:hAnsi="仿宋" w:eastAsia="仿宋" w:cs="仿宋"/>
          <w:b/>
          <w:spacing w:val="-21"/>
          <w:sz w:val="24"/>
          <w:szCs w:val="24"/>
          <w:lang w:eastAsia="zh-CN"/>
        </w:rPr>
        <w:t>安装要求</w:t>
      </w:r>
    </w:p>
    <w:p>
      <w:pPr>
        <w:spacing w:line="360" w:lineRule="auto"/>
        <w:ind w:right="88" w:firstLine="480"/>
        <w:rPr>
          <w:rFonts w:hint="eastAsia" w:ascii="仿宋" w:hAnsi="仿宋" w:eastAsia="仿宋" w:cs="仿宋"/>
          <w:spacing w:val="-2"/>
          <w:sz w:val="24"/>
          <w:szCs w:val="24"/>
          <w:lang w:val="en-US" w:eastAsia="zh-CN"/>
        </w:rPr>
      </w:pPr>
      <w:bookmarkStart w:id="64" w:name="_bookmark20"/>
      <w:bookmarkEnd w:id="64"/>
      <w:bookmarkStart w:id="65" w:name="_Toc16622"/>
      <w:r>
        <w:rPr>
          <w:rFonts w:hint="eastAsia" w:ascii="仿宋" w:hAnsi="仿宋" w:eastAsia="仿宋" w:cs="仿宋"/>
          <w:spacing w:val="-2"/>
          <w:sz w:val="24"/>
          <w:szCs w:val="24"/>
          <w:lang w:val="en-US" w:eastAsia="zh-CN"/>
        </w:rPr>
        <w:t>（1）投标人应自行解决电梯安装所需的工具、机具、起重设备、临时设施及辅助材料，电梯交付使用前的所有手续、进场电梯设备和安装工具的保管，安装现场的一切安全防护、施工人员的安全、保险等均由中标人负责。</w:t>
      </w:r>
    </w:p>
    <w:p>
      <w:pPr>
        <w:spacing w:line="360" w:lineRule="auto"/>
        <w:ind w:right="88" w:firstLine="480"/>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（2）电梯的安装、调试应完全按照国家标准进行，严格执行施工流程。合理安排电梯部件的组装、总装及系统检测调试，确保在规定期限内完成电梯的安装调试，并保证工程质量合格。</w:t>
      </w:r>
    </w:p>
    <w:p>
      <w:pPr>
        <w:spacing w:line="360" w:lineRule="auto"/>
        <w:ind w:right="88" w:firstLine="480"/>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（3）电梯安装完毕后，应有相关法定的特种设备检验检测机构进行检测检验出具检测合格的报告，相关检测费用由中标人承担，并包含于本次投标报价中。</w:t>
      </w:r>
    </w:p>
    <w:p>
      <w:pPr>
        <w:spacing w:line="360" w:lineRule="auto"/>
        <w:rPr>
          <w:rFonts w:hint="eastAsia" w:ascii="仿宋" w:hAnsi="仿宋" w:eastAsia="仿宋" w:cs="仿宋"/>
          <w:b/>
          <w:spacing w:val="-21"/>
          <w:sz w:val="24"/>
          <w:szCs w:val="24"/>
          <w:lang w:val="en-US" w:eastAsia="zh-CN"/>
        </w:rPr>
      </w:pPr>
      <w:r>
        <w:rPr>
          <w:rFonts w:hint="eastAsia" w:ascii="仿宋" w:hAnsi="仿宋" w:eastAsia="仿宋" w:cs="仿宋"/>
          <w:b/>
          <w:spacing w:val="-21"/>
          <w:sz w:val="24"/>
          <w:szCs w:val="24"/>
          <w:lang w:val="en-US" w:eastAsia="zh-CN"/>
        </w:rPr>
        <w:t xml:space="preserve">（四）其他要求 </w:t>
      </w:r>
    </w:p>
    <w:p>
      <w:pPr>
        <w:spacing w:line="360" w:lineRule="auto"/>
        <w:ind w:right="88" w:firstLine="480"/>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 xml:space="preserve">投标人自行现场踏勘，对原有电梯井道改造、合理化设计及施工工作，保证本项目购置的电梯安全使用。 </w:t>
      </w:r>
    </w:p>
    <w:p>
      <w:pPr>
        <w:spacing w:line="360" w:lineRule="auto"/>
        <w:ind w:right="88" w:firstLine="480"/>
        <w:rPr>
          <w:rFonts w:hint="eastAsia"/>
          <w:lang w:val="en-US" w:eastAsia="zh-CN"/>
        </w:rPr>
      </w:pPr>
      <w:r>
        <w:rPr>
          <w:rFonts w:hint="eastAsia" w:ascii="仿宋" w:hAnsi="仿宋" w:eastAsia="仿宋" w:cs="仿宋"/>
          <w:spacing w:val="-2"/>
          <w:sz w:val="24"/>
          <w:szCs w:val="24"/>
          <w:lang w:val="en-US" w:eastAsia="zh-CN"/>
        </w:rPr>
        <w:t xml:space="preserve">备注：以上需提供详细的电梯井道改造部分的工程报价清单，供应商总报价中须包含所有井道改造部分的费用。 </w:t>
      </w:r>
    </w:p>
    <w:p>
      <w:pPr>
        <w:spacing w:line="360" w:lineRule="auto"/>
        <w:ind w:right="88"/>
        <w:rPr>
          <w:rFonts w:ascii="仿宋" w:hAnsi="仿宋" w:eastAsia="仿宋" w:cs="仿宋"/>
          <w:b/>
          <w:bCs/>
          <w:spacing w:val="-2"/>
          <w:sz w:val="28"/>
          <w:szCs w:val="28"/>
        </w:rPr>
      </w:pPr>
      <w:r>
        <w:rPr>
          <w:rFonts w:hint="eastAsia" w:ascii="仿宋" w:hAnsi="仿宋" w:eastAsia="仿宋" w:cs="仿宋"/>
          <w:b/>
          <w:bCs/>
          <w:spacing w:val="-2"/>
          <w:sz w:val="28"/>
          <w:szCs w:val="28"/>
          <w:lang w:eastAsia="zh-CN"/>
        </w:rPr>
        <w:t>五、</w:t>
      </w:r>
      <w:r>
        <w:rPr>
          <w:rFonts w:hint="eastAsia" w:ascii="仿宋" w:hAnsi="仿宋" w:eastAsia="仿宋" w:cs="仿宋"/>
          <w:b/>
          <w:bCs/>
          <w:spacing w:val="-2"/>
          <w:sz w:val="28"/>
          <w:szCs w:val="28"/>
        </w:rPr>
        <w:t>商务要求</w:t>
      </w:r>
      <w:bookmarkEnd w:id="65"/>
    </w:p>
    <w:p>
      <w:pPr>
        <w:spacing w:before="78" w:line="360" w:lineRule="auto"/>
        <w:ind w:left="20" w:right="65" w:firstLine="480"/>
        <w:rPr>
          <w:rFonts w:hint="default" w:eastAsia="仿宋"/>
          <w:lang w:val="en-US" w:eastAsia="zh-CN"/>
        </w:rPr>
      </w:pPr>
      <w:r>
        <w:rPr>
          <w:rFonts w:ascii="仿宋" w:hAnsi="仿宋" w:eastAsia="仿宋" w:cs="仿宋"/>
          <w:spacing w:val="-10"/>
          <w:sz w:val="24"/>
          <w:szCs w:val="24"/>
        </w:rPr>
        <w:t>说明：1.供应商在响应文件《采购需求响应、偏离说明表》中应对以下条款进行响应</w:t>
      </w:r>
      <w:r>
        <w:rPr>
          <w:rFonts w:ascii="仿宋" w:hAnsi="仿宋" w:eastAsia="仿宋" w:cs="仿宋"/>
          <w:spacing w:val="-1"/>
          <w:sz w:val="24"/>
          <w:szCs w:val="24"/>
        </w:rPr>
        <w:t>描述或偏离说明</w:t>
      </w:r>
      <w:r>
        <w:rPr>
          <w:rFonts w:hint="eastAsia" w:ascii="仿宋" w:hAnsi="仿宋" w:eastAsia="仿宋" w:cs="仿宋"/>
          <w:spacing w:val="-1"/>
          <w:sz w:val="24"/>
          <w:szCs w:val="24"/>
        </w:rPr>
        <w:t>，</w:t>
      </w:r>
      <w:r>
        <w:rPr>
          <w:rFonts w:ascii="仿宋" w:hAnsi="仿宋" w:eastAsia="仿宋" w:cs="仿宋"/>
          <w:spacing w:val="-1"/>
          <w:sz w:val="24"/>
          <w:szCs w:val="24"/>
        </w:rPr>
        <w:t>未进行响应描述或偏离说明的，</w:t>
      </w:r>
      <w:r>
        <w:rPr>
          <w:rFonts w:ascii="仿宋" w:hAnsi="仿宋" w:eastAsia="仿宋" w:cs="仿宋"/>
          <w:b/>
          <w:bCs/>
          <w:spacing w:val="-1"/>
          <w:sz w:val="24"/>
          <w:szCs w:val="24"/>
        </w:rPr>
        <w:t>按照无效响应处理</w:t>
      </w:r>
      <w:r>
        <w:rPr>
          <w:rFonts w:ascii="仿宋" w:hAnsi="仿宋" w:eastAsia="仿宋" w:cs="仿宋"/>
          <w:spacing w:val="-1"/>
          <w:sz w:val="24"/>
          <w:szCs w:val="24"/>
        </w:rPr>
        <w:t>。</w:t>
      </w:r>
    </w:p>
    <w:p>
      <w:pPr>
        <w:spacing w:before="78" w:line="360" w:lineRule="auto"/>
        <w:ind w:left="21" w:leftChars="10" w:right="65" w:firstLine="464" w:firstLineChars="200"/>
      </w:pPr>
      <w:r>
        <w:rPr>
          <w:rFonts w:ascii="仿宋" w:hAnsi="仿宋" w:eastAsia="仿宋" w:cs="仿宋"/>
          <w:spacing w:val="-4"/>
          <w:sz w:val="24"/>
          <w:szCs w:val="24"/>
        </w:rPr>
        <w:t>2. “★”标注的技术服务及商务要求，</w:t>
      </w:r>
      <w:r>
        <w:rPr>
          <w:rFonts w:hint="eastAsia" w:ascii="仿宋" w:hAnsi="仿宋" w:eastAsia="仿宋" w:cs="仿宋"/>
          <w:spacing w:val="-4"/>
          <w:sz w:val="24"/>
          <w:szCs w:val="24"/>
          <w:lang w:eastAsia="zh-CN"/>
        </w:rPr>
        <w:t>为“评审因素及评分标准”，</w:t>
      </w:r>
      <w:r>
        <w:rPr>
          <w:rFonts w:ascii="仿宋" w:hAnsi="仿宋" w:eastAsia="仿宋" w:cs="仿宋"/>
          <w:spacing w:val="-4"/>
          <w:sz w:val="24"/>
          <w:szCs w:val="24"/>
        </w:rPr>
        <w:t>应满足或优于，如有不满足的其响</w:t>
      </w:r>
      <w:r>
        <w:rPr>
          <w:rFonts w:ascii="仿宋" w:hAnsi="仿宋" w:eastAsia="仿宋" w:cs="仿宋"/>
          <w:spacing w:val="-2"/>
          <w:sz w:val="24"/>
          <w:szCs w:val="24"/>
        </w:rPr>
        <w:t>应</w:t>
      </w:r>
      <w:r>
        <w:rPr>
          <w:rFonts w:ascii="仿宋" w:hAnsi="仿宋" w:eastAsia="仿宋" w:cs="仿宋"/>
          <w:b/>
          <w:bCs/>
          <w:spacing w:val="-2"/>
          <w:sz w:val="24"/>
          <w:szCs w:val="24"/>
        </w:rPr>
        <w:t>按照无效响应处理</w:t>
      </w:r>
      <w:r>
        <w:rPr>
          <w:rFonts w:ascii="仿宋" w:hAnsi="仿宋" w:eastAsia="仿宋" w:cs="仿宋"/>
          <w:spacing w:val="-2"/>
          <w:sz w:val="24"/>
          <w:szCs w:val="24"/>
        </w:rPr>
        <w:t>。</w:t>
      </w:r>
    </w:p>
    <w:p>
      <w:pPr>
        <w:spacing w:line="360" w:lineRule="auto"/>
        <w:ind w:left="4" w:leftChars="2" w:right="205" w:firstLine="411" w:firstLineChars="179"/>
        <w:rPr>
          <w:rFonts w:ascii="仿宋" w:hAnsi="仿宋" w:eastAsia="仿宋" w:cs="仿宋"/>
          <w:spacing w:val="-1"/>
          <w:sz w:val="24"/>
          <w:szCs w:val="24"/>
        </w:rPr>
      </w:pPr>
      <w:r>
        <w:rPr>
          <w:rFonts w:ascii="仿宋" w:hAnsi="仿宋" w:eastAsia="仿宋" w:cs="仿宋"/>
          <w:spacing w:val="-5"/>
          <w:sz w:val="24"/>
          <w:szCs w:val="24"/>
        </w:rPr>
        <w:t>（一）★交货期：签订合同后，自工程具备安装条件（主</w:t>
      </w:r>
      <w:r>
        <w:rPr>
          <w:rFonts w:ascii="仿宋" w:hAnsi="仿宋" w:eastAsia="仿宋" w:cs="仿宋"/>
          <w:spacing w:val="-10"/>
          <w:sz w:val="24"/>
          <w:szCs w:val="24"/>
        </w:rPr>
        <w:t>要设备进场）起至安装完成交付（采购人与供应商验收，且特种设备强制检测合格）不超过</w:t>
      </w:r>
      <w:r>
        <w:rPr>
          <w:rFonts w:hint="eastAsia" w:ascii="仿宋" w:hAnsi="仿宋" w:eastAsia="仿宋" w:cs="仿宋"/>
          <w:spacing w:val="-10"/>
          <w:sz w:val="24"/>
          <w:szCs w:val="24"/>
          <w:lang w:val="en-US" w:eastAsia="zh-CN"/>
        </w:rPr>
        <w:t>55</w:t>
      </w:r>
      <w:r>
        <w:rPr>
          <w:rFonts w:ascii="仿宋" w:hAnsi="仿宋" w:eastAsia="仿宋" w:cs="仿宋"/>
          <w:spacing w:val="-10"/>
          <w:sz w:val="24"/>
          <w:szCs w:val="24"/>
        </w:rPr>
        <w:t>天</w:t>
      </w:r>
      <w:r>
        <w:rPr>
          <w:rFonts w:hint="eastAsia" w:ascii="仿宋" w:hAnsi="仿宋" w:eastAsia="仿宋" w:cs="仿宋"/>
          <w:spacing w:val="-10"/>
          <w:sz w:val="24"/>
          <w:szCs w:val="24"/>
        </w:rPr>
        <w:t>（交货期：</w:t>
      </w:r>
      <w:r>
        <w:rPr>
          <w:rFonts w:hint="eastAsia" w:ascii="仿宋" w:hAnsi="仿宋" w:eastAsia="仿宋" w:cs="仿宋"/>
          <w:spacing w:val="-10"/>
          <w:sz w:val="24"/>
          <w:szCs w:val="24"/>
          <w:lang w:val="en-US" w:eastAsia="zh-CN"/>
        </w:rPr>
        <w:t>25</w:t>
      </w:r>
      <w:r>
        <w:rPr>
          <w:rFonts w:hint="eastAsia" w:ascii="仿宋" w:hAnsi="仿宋" w:eastAsia="仿宋" w:cs="仿宋"/>
          <w:spacing w:val="-10"/>
          <w:sz w:val="24"/>
          <w:szCs w:val="24"/>
        </w:rPr>
        <w:t>日历天、安装工期：30日历天）</w:t>
      </w:r>
      <w:r>
        <w:rPr>
          <w:rFonts w:ascii="仿宋" w:hAnsi="仿宋" w:eastAsia="仿宋" w:cs="仿宋"/>
          <w:spacing w:val="-10"/>
          <w:sz w:val="24"/>
          <w:szCs w:val="24"/>
        </w:rPr>
        <w:t>。前期配合预埋、预留（含开孔），以及后期随</w:t>
      </w:r>
      <w:r>
        <w:rPr>
          <w:rFonts w:ascii="仿宋" w:hAnsi="仿宋" w:eastAsia="仿宋" w:cs="仿宋"/>
          <w:spacing w:val="-1"/>
          <w:sz w:val="24"/>
          <w:szCs w:val="24"/>
        </w:rPr>
        <w:t>整体工程验收不计算合同交货期。</w:t>
      </w:r>
    </w:p>
    <w:p>
      <w:pPr>
        <w:spacing w:line="360" w:lineRule="auto"/>
        <w:ind w:firstLine="404" w:firstLineChars="179"/>
        <w:rPr>
          <w:rFonts w:ascii="仿宋" w:hAnsi="仿宋" w:eastAsia="仿宋" w:cs="仿宋"/>
          <w:spacing w:val="-1"/>
          <w:sz w:val="24"/>
          <w:szCs w:val="24"/>
        </w:rPr>
      </w:pPr>
      <w:r>
        <w:rPr>
          <w:rFonts w:ascii="仿宋" w:hAnsi="仿宋" w:eastAsia="仿宋" w:cs="仿宋"/>
          <w:spacing w:val="-7"/>
          <w:sz w:val="24"/>
          <w:szCs w:val="24"/>
        </w:rPr>
        <w:t>（二）</w:t>
      </w:r>
      <w:r>
        <w:rPr>
          <w:rFonts w:hint="eastAsia" w:ascii="仿宋" w:hAnsi="仿宋" w:eastAsia="仿宋" w:cs="仿宋"/>
          <w:spacing w:val="-1"/>
          <w:sz w:val="24"/>
          <w:szCs w:val="24"/>
        </w:rPr>
        <w:t>交货地点：采购人指定地点。</w:t>
      </w:r>
    </w:p>
    <w:p>
      <w:pPr>
        <w:spacing w:line="360" w:lineRule="auto"/>
        <w:ind w:firstLine="404" w:firstLineChars="179"/>
        <w:rPr>
          <w:rFonts w:ascii="仿宋" w:hAnsi="仿宋" w:eastAsia="仿宋" w:cs="仿宋"/>
          <w:spacing w:val="-7"/>
          <w:sz w:val="24"/>
          <w:szCs w:val="24"/>
        </w:rPr>
      </w:pPr>
      <w:r>
        <w:rPr>
          <w:rFonts w:ascii="仿宋" w:hAnsi="仿宋" w:eastAsia="仿宋" w:cs="仿宋"/>
          <w:spacing w:val="-7"/>
          <w:sz w:val="24"/>
          <w:szCs w:val="24"/>
        </w:rPr>
        <w:t>（</w:t>
      </w:r>
      <w:r>
        <w:rPr>
          <w:rFonts w:hint="eastAsia" w:ascii="仿宋" w:hAnsi="仿宋" w:eastAsia="仿宋" w:cs="仿宋"/>
          <w:spacing w:val="-7"/>
          <w:sz w:val="24"/>
          <w:szCs w:val="24"/>
        </w:rPr>
        <w:t>三</w:t>
      </w:r>
      <w:r>
        <w:rPr>
          <w:rFonts w:ascii="仿宋" w:hAnsi="仿宋" w:eastAsia="仿宋" w:cs="仿宋"/>
          <w:spacing w:val="-7"/>
          <w:sz w:val="24"/>
          <w:szCs w:val="24"/>
        </w:rPr>
        <w:t>）</w:t>
      </w:r>
      <w:r>
        <w:rPr>
          <w:rFonts w:hint="eastAsia" w:ascii="仿宋" w:hAnsi="仿宋" w:eastAsia="仿宋" w:cs="仿宋"/>
          <w:spacing w:val="-1"/>
          <w:sz w:val="24"/>
          <w:szCs w:val="24"/>
        </w:rPr>
        <w:t>★项目</w:t>
      </w:r>
      <w:r>
        <w:rPr>
          <w:rFonts w:hint="eastAsia" w:ascii="仿宋" w:hAnsi="仿宋" w:eastAsia="仿宋" w:cs="仿宋"/>
          <w:spacing w:val="-1"/>
          <w:sz w:val="24"/>
          <w:szCs w:val="24"/>
          <w:lang w:eastAsia="zh-CN"/>
        </w:rPr>
        <w:t>实施方案：</w:t>
      </w:r>
      <w:r>
        <w:rPr>
          <w:rFonts w:hint="eastAsia" w:ascii="仿宋" w:hAnsi="仿宋" w:eastAsia="仿宋" w:cs="仿宋"/>
          <w:spacing w:val="-1"/>
          <w:sz w:val="24"/>
          <w:szCs w:val="24"/>
        </w:rPr>
        <w:t>投标人</w:t>
      </w:r>
      <w:r>
        <w:rPr>
          <w:rFonts w:hint="eastAsia" w:ascii="仿宋" w:hAnsi="仿宋" w:eastAsia="仿宋" w:cs="仿宋"/>
          <w:spacing w:val="-1"/>
          <w:sz w:val="24"/>
          <w:szCs w:val="24"/>
          <w:lang w:eastAsia="zh-CN"/>
        </w:rPr>
        <w:t>针对该项目制定合理的实施方案。</w:t>
      </w:r>
    </w:p>
    <w:p>
      <w:pPr>
        <w:spacing w:line="360" w:lineRule="auto"/>
        <w:ind w:left="4" w:leftChars="2" w:right="205" w:firstLine="404" w:firstLineChars="179"/>
        <w:rPr>
          <w:rFonts w:hint="eastAsia" w:ascii="仿宋" w:hAnsi="仿宋" w:eastAsia="仿宋" w:cs="仿宋"/>
          <w:spacing w:val="-10"/>
          <w:sz w:val="24"/>
          <w:szCs w:val="24"/>
        </w:rPr>
      </w:pPr>
      <w:r>
        <w:rPr>
          <w:rFonts w:hint="eastAsia" w:ascii="仿宋" w:hAnsi="仿宋" w:eastAsia="仿宋" w:cs="仿宋"/>
          <w:spacing w:val="-7"/>
          <w:sz w:val="24"/>
          <w:szCs w:val="24"/>
        </w:rPr>
        <w:t>（四）</w:t>
      </w:r>
      <w:r>
        <w:rPr>
          <w:rFonts w:hint="eastAsia" w:ascii="仿宋" w:hAnsi="仿宋" w:eastAsia="仿宋" w:cs="仿宋"/>
          <w:spacing w:val="-1"/>
          <w:sz w:val="24"/>
          <w:szCs w:val="24"/>
        </w:rPr>
        <w:t>★</w:t>
      </w:r>
      <w:r>
        <w:rPr>
          <w:rFonts w:hint="eastAsia" w:ascii="仿宋" w:hAnsi="仿宋" w:eastAsia="仿宋" w:cs="仿宋"/>
          <w:spacing w:val="-1"/>
          <w:sz w:val="24"/>
          <w:szCs w:val="24"/>
          <w:lang w:eastAsia="zh-CN"/>
        </w:rPr>
        <w:t>交付与</w:t>
      </w:r>
      <w:r>
        <w:rPr>
          <w:rFonts w:hint="eastAsia" w:ascii="仿宋" w:hAnsi="仿宋" w:eastAsia="仿宋" w:cs="仿宋"/>
          <w:spacing w:val="-10"/>
          <w:sz w:val="24"/>
          <w:szCs w:val="24"/>
        </w:rPr>
        <w:t>售后:</w:t>
      </w:r>
    </w:p>
    <w:p>
      <w:pPr>
        <w:spacing w:line="360" w:lineRule="auto"/>
        <w:ind w:firstLine="426" w:firstLineChars="179"/>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rPr>
        <w:t>对于核心产品投标人需提供产品制造商原厂质保函原件印复印件或扫描件。</w:t>
      </w:r>
    </w:p>
    <w:p>
      <w:pPr>
        <w:spacing w:line="360" w:lineRule="auto"/>
        <w:ind w:firstLine="426" w:firstLineChars="179"/>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2、投标人</w:t>
      </w:r>
      <w:r>
        <w:rPr>
          <w:rFonts w:hint="eastAsia" w:ascii="仿宋" w:hAnsi="仿宋" w:eastAsia="仿宋" w:cs="仿宋"/>
          <w:spacing w:val="-1"/>
          <w:sz w:val="24"/>
          <w:szCs w:val="24"/>
        </w:rPr>
        <w:t>需在</w:t>
      </w:r>
      <w:r>
        <w:rPr>
          <w:rFonts w:hint="eastAsia" w:ascii="仿宋" w:hAnsi="仿宋" w:eastAsia="仿宋" w:cs="仿宋"/>
          <w:spacing w:val="-1"/>
          <w:sz w:val="24"/>
          <w:szCs w:val="24"/>
          <w:lang w:eastAsia="zh-CN"/>
        </w:rPr>
        <w:t>项目所在地</w:t>
      </w:r>
      <w:r>
        <w:rPr>
          <w:rFonts w:hint="eastAsia" w:ascii="仿宋" w:hAnsi="仿宋" w:eastAsia="仿宋" w:cs="仿宋"/>
          <w:spacing w:val="-1"/>
          <w:sz w:val="24"/>
          <w:szCs w:val="24"/>
        </w:rPr>
        <w:t>内设有固定的售后服务机构（提供</w:t>
      </w:r>
      <w:r>
        <w:rPr>
          <w:rFonts w:hint="eastAsia" w:ascii="仿宋" w:hAnsi="仿宋" w:eastAsia="仿宋" w:cs="仿宋"/>
          <w:spacing w:val="-1"/>
          <w:sz w:val="24"/>
          <w:szCs w:val="24"/>
          <w:lang w:eastAsia="zh-CN"/>
        </w:rPr>
        <w:t>售后服务人员</w:t>
      </w:r>
      <w:r>
        <w:rPr>
          <w:rFonts w:hint="eastAsia" w:ascii="仿宋" w:hAnsi="仿宋" w:eastAsia="仿宋" w:cs="仿宋"/>
          <w:spacing w:val="-1"/>
          <w:sz w:val="24"/>
          <w:szCs w:val="24"/>
        </w:rPr>
        <w:t>名单、联系方式和</w:t>
      </w:r>
      <w:r>
        <w:rPr>
          <w:rFonts w:hint="eastAsia" w:ascii="仿宋" w:hAnsi="仿宋" w:eastAsia="仿宋" w:cs="仿宋"/>
          <w:spacing w:val="-1"/>
          <w:sz w:val="24"/>
          <w:szCs w:val="24"/>
          <w:lang w:eastAsia="zh-CN"/>
        </w:rPr>
        <w:t>固定服务点证明</w:t>
      </w:r>
      <w:r>
        <w:rPr>
          <w:rFonts w:hint="eastAsia" w:ascii="仿宋" w:hAnsi="仿宋" w:eastAsia="仿宋" w:cs="仿宋"/>
          <w:spacing w:val="-1"/>
          <w:sz w:val="24"/>
          <w:szCs w:val="24"/>
        </w:rPr>
        <w:t>或公司授权证明），并提供终身售后服务支持。</w:t>
      </w:r>
    </w:p>
    <w:p>
      <w:pPr>
        <w:spacing w:line="360" w:lineRule="auto"/>
        <w:ind w:firstLine="426" w:firstLineChars="179"/>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 xml:space="preserve">3、合同执行阶段，若因修改或现场实际情况变化，可对中标货物规格、数量作适当调整，并以双方签署的文件为依据。因货物增减导致价格变化，以中标货物单价为基数据实结算。 </w:t>
      </w:r>
    </w:p>
    <w:p>
      <w:pPr>
        <w:spacing w:line="360" w:lineRule="auto"/>
        <w:ind w:firstLine="426" w:firstLineChars="179"/>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4、货物交付时，</w:t>
      </w:r>
      <w:r>
        <w:rPr>
          <w:rFonts w:hint="eastAsia" w:ascii="仿宋" w:hAnsi="仿宋" w:eastAsia="仿宋" w:cs="仿宋"/>
          <w:spacing w:val="1"/>
          <w:sz w:val="24"/>
          <w:szCs w:val="24"/>
          <w:lang w:val="en-US" w:eastAsia="zh-CN"/>
        </w:rPr>
        <w:t>中标供应商应提供产品质量合格证书、检测报告和主要设备材料的原产地证书。供应商将电梯元器件价格明细列表，提供予采购人报备。</w:t>
      </w:r>
      <w:r>
        <w:rPr>
          <w:rFonts w:hint="eastAsia" w:ascii="仿宋" w:hAnsi="仿宋" w:eastAsia="仿宋" w:cs="仿宋"/>
          <w:spacing w:val="-1"/>
          <w:sz w:val="24"/>
          <w:szCs w:val="24"/>
          <w:lang w:val="en-US" w:eastAsia="zh-CN"/>
        </w:rPr>
        <w:t xml:space="preserve">中标供应商须安排技术人员负责进行现场安装及调试，并确保安装质量。如采购人有需要，中标供应商应提供所需的技术培训及相关资料。 </w:t>
      </w:r>
    </w:p>
    <w:p>
      <w:pPr>
        <w:spacing w:line="360" w:lineRule="auto"/>
        <w:ind w:firstLine="426" w:firstLineChars="179"/>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 xml:space="preserve">5、投标人能在接到报修电话后立即响应，30分钟内到达现场，12 小时内处理完毕。 </w:t>
      </w:r>
      <w:bookmarkStart w:id="66" w:name="_Toc16269"/>
      <w:bookmarkStart w:id="67" w:name="_Toc23946"/>
      <w:bookmarkStart w:id="68" w:name="_Toc29353"/>
      <w:bookmarkStart w:id="69" w:name="_Toc24408"/>
    </w:p>
    <w:bookmarkEnd w:id="66"/>
    <w:bookmarkEnd w:id="67"/>
    <w:bookmarkEnd w:id="68"/>
    <w:bookmarkEnd w:id="69"/>
    <w:p>
      <w:pPr>
        <w:spacing w:line="300" w:lineRule="auto"/>
        <w:ind w:firstLine="440" w:firstLineChars="200"/>
        <w:rPr>
          <w:rFonts w:hint="eastAsia" w:ascii="仿宋" w:hAnsi="仿宋" w:eastAsia="仿宋" w:cs="仿宋"/>
          <w:spacing w:val="1"/>
          <w:sz w:val="24"/>
          <w:szCs w:val="24"/>
          <w:lang w:val="en-US" w:eastAsia="zh-CN"/>
        </w:rPr>
      </w:pPr>
      <w:r>
        <w:rPr>
          <w:rFonts w:hint="eastAsia" w:ascii="仿宋" w:hAnsi="仿宋" w:eastAsia="仿宋" w:cs="仿宋"/>
          <w:spacing w:val="-10"/>
          <w:sz w:val="24"/>
          <w:szCs w:val="24"/>
        </w:rPr>
        <w:t>（五）</w:t>
      </w:r>
      <w:r>
        <w:rPr>
          <w:rFonts w:hint="eastAsia" w:ascii="仿宋" w:hAnsi="仿宋" w:eastAsia="仿宋" w:cs="仿宋"/>
          <w:spacing w:val="1"/>
          <w:sz w:val="24"/>
          <w:szCs w:val="24"/>
          <w:lang w:val="en-US" w:eastAsia="zh-CN"/>
        </w:rPr>
        <w:t>★</w:t>
      </w:r>
      <w:r>
        <w:rPr>
          <w:rFonts w:hint="eastAsia" w:ascii="仿宋" w:hAnsi="仿宋" w:eastAsia="仿宋" w:cs="仿宋"/>
          <w:spacing w:val="-10"/>
          <w:sz w:val="24"/>
          <w:szCs w:val="24"/>
          <w:lang w:val="en-US" w:eastAsia="zh-CN"/>
        </w:rPr>
        <w:t>质保期：</w:t>
      </w:r>
      <w:r>
        <w:rPr>
          <w:rFonts w:hint="eastAsia" w:ascii="仿宋" w:hAnsi="仿宋" w:eastAsia="仿宋" w:cs="仿宋"/>
          <w:spacing w:val="-10"/>
          <w:sz w:val="24"/>
          <w:szCs w:val="24"/>
        </w:rPr>
        <w:t>采购人验收合格之日起</w:t>
      </w:r>
      <w:r>
        <w:rPr>
          <w:rFonts w:hint="eastAsia" w:ascii="仿宋" w:hAnsi="仿宋" w:eastAsia="仿宋" w:cs="仿宋"/>
          <w:spacing w:val="1"/>
          <w:sz w:val="24"/>
          <w:szCs w:val="24"/>
          <w:lang w:val="en-US" w:eastAsia="zh-CN"/>
        </w:rPr>
        <w:t>整体质保 二 年 。</w:t>
      </w:r>
    </w:p>
    <w:p>
      <w:pPr>
        <w:spacing w:line="300" w:lineRule="auto"/>
        <w:ind w:firstLine="484"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1、质保期内</w:t>
      </w:r>
      <w:r>
        <w:rPr>
          <w:rFonts w:hint="eastAsia" w:ascii="仿宋" w:hAnsi="仿宋" w:eastAsia="仿宋" w:cs="仿宋"/>
          <w:spacing w:val="1"/>
          <w:sz w:val="24"/>
          <w:szCs w:val="24"/>
        </w:rPr>
        <w:t>每月</w:t>
      </w:r>
      <w:r>
        <w:rPr>
          <w:rFonts w:hint="eastAsia" w:ascii="仿宋" w:hAnsi="仿宋" w:eastAsia="仿宋" w:cs="仿宋"/>
          <w:spacing w:val="1"/>
          <w:sz w:val="24"/>
          <w:szCs w:val="24"/>
          <w:lang w:val="en-US" w:eastAsia="zh-CN"/>
        </w:rPr>
        <w:t>免费</w:t>
      </w:r>
      <w:r>
        <w:rPr>
          <w:rFonts w:hint="eastAsia" w:ascii="仿宋" w:hAnsi="仿宋" w:eastAsia="仿宋" w:cs="仿宋"/>
          <w:spacing w:val="1"/>
          <w:sz w:val="24"/>
          <w:szCs w:val="24"/>
        </w:rPr>
        <w:t>两次对电梯进行例行检查、调整、加油和润滑；负责每年进行一次“年度安全检查”，确保电梯得到全面的必要检查、测试调整和校验，“年度安全检查”须在电梯年审前进行，以使电梯能顺利通过国家主管部门的定期年审；负责提供保养工作所需的工作用油、碎布；协助办理在保电梯相关合法手续；定期进行咨询和监督检查</w:t>
      </w:r>
      <w:r>
        <w:rPr>
          <w:rFonts w:hint="eastAsia" w:ascii="仿宋" w:hAnsi="仿宋" w:eastAsia="仿宋" w:cs="仿宋"/>
          <w:spacing w:val="1"/>
          <w:sz w:val="24"/>
          <w:szCs w:val="24"/>
          <w:lang w:eastAsia="zh-CN"/>
        </w:rPr>
        <w:t>。</w:t>
      </w:r>
    </w:p>
    <w:p>
      <w:pPr>
        <w:spacing w:line="300" w:lineRule="auto"/>
        <w:ind w:firstLine="484" w:firstLineChars="20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 xml:space="preserve"> 2、投标人应服从采购人办公场所电梯保障单位的统一管理，质保期内如发生关人、停摆等紧急情况，由采购人办公场所电梯保障单位先行进行紧急处理，确保人员及办公安全，由此发生的费用，由中标人承担。质保期过后由采购人承担。</w:t>
      </w:r>
    </w:p>
    <w:p>
      <w:pPr>
        <w:spacing w:line="300" w:lineRule="auto"/>
        <w:ind w:firstLine="476" w:firstLineChars="200"/>
        <w:rPr>
          <w:rFonts w:ascii="仿宋" w:hAnsi="仿宋" w:eastAsia="仿宋" w:cs="仿宋"/>
          <w:spacing w:val="1"/>
          <w:sz w:val="24"/>
          <w:szCs w:val="24"/>
        </w:rPr>
      </w:pPr>
      <w:r>
        <w:rPr>
          <w:rFonts w:hint="eastAsia" w:ascii="仿宋" w:hAnsi="仿宋" w:eastAsia="仿宋" w:cs="仿宋"/>
          <w:spacing w:val="-1"/>
          <w:sz w:val="24"/>
          <w:szCs w:val="24"/>
          <w:lang w:val="en-US" w:eastAsia="zh-CN"/>
        </w:rPr>
        <w:t>3、</w:t>
      </w:r>
      <w:r>
        <w:rPr>
          <w:rFonts w:hint="eastAsia" w:ascii="仿宋" w:hAnsi="仿宋" w:eastAsia="仿宋" w:cs="仿宋"/>
          <w:spacing w:val="-1"/>
          <w:sz w:val="24"/>
          <w:szCs w:val="24"/>
        </w:rPr>
        <w:t>投标人在质保期内要对货物本身质量造成的问题实行免费三包（包修、包换、包赔）。任何时候，投标人均不能免除因设备本身的缺陷所应负的责任。</w:t>
      </w:r>
      <w:r>
        <w:rPr>
          <w:rFonts w:hint="eastAsia" w:ascii="仿宋" w:hAnsi="仿宋" w:eastAsia="仿宋" w:cs="仿宋"/>
          <w:spacing w:val="1"/>
          <w:sz w:val="24"/>
          <w:szCs w:val="24"/>
          <w:lang w:val="en-US" w:eastAsia="zh-CN"/>
        </w:rPr>
        <w:t xml:space="preserve">  </w:t>
      </w:r>
    </w:p>
    <w:p>
      <w:pPr>
        <w:spacing w:line="300" w:lineRule="auto"/>
        <w:ind w:firstLine="484" w:firstLineChars="200"/>
        <w:rPr>
          <w:rFonts w:hint="eastAsia" w:ascii="仿宋" w:hAnsi="仿宋" w:eastAsia="仿宋" w:cs="仿宋"/>
          <w:spacing w:val="-10"/>
          <w:sz w:val="24"/>
          <w:szCs w:val="24"/>
          <w:lang w:eastAsia="zh-CN"/>
        </w:rPr>
      </w:pPr>
      <w:r>
        <w:rPr>
          <w:rFonts w:hint="eastAsia" w:ascii="仿宋" w:hAnsi="仿宋" w:eastAsia="仿宋" w:cs="仿宋"/>
          <w:spacing w:val="1"/>
          <w:sz w:val="24"/>
          <w:szCs w:val="24"/>
          <w:lang w:val="en-US" w:eastAsia="zh-CN"/>
        </w:rPr>
        <w:t xml:space="preserve">4、投标人须在文件中针对质保期外的常用消耗品做出优惠承诺，对主要设备的维修价格也应做出明确的说明。在质保期之后，进行的维修服务只收取设备的元器件费用。 </w:t>
      </w:r>
    </w:p>
    <w:p>
      <w:pPr>
        <w:spacing w:line="360" w:lineRule="auto"/>
        <w:ind w:left="6" w:leftChars="3" w:right="83" w:firstLine="330" w:firstLineChars="150"/>
        <w:rPr>
          <w:rFonts w:ascii="仿宋" w:hAnsi="仿宋" w:eastAsia="仿宋" w:cs="仿宋"/>
          <w:spacing w:val="-4"/>
          <w:sz w:val="24"/>
          <w:szCs w:val="24"/>
        </w:rPr>
      </w:pPr>
      <w:r>
        <w:rPr>
          <w:rFonts w:hint="eastAsia" w:ascii="仿宋" w:hAnsi="仿宋" w:eastAsia="仿宋" w:cs="仿宋"/>
          <w:spacing w:val="-10"/>
          <w:sz w:val="24"/>
          <w:szCs w:val="24"/>
          <w:lang w:eastAsia="zh-CN"/>
        </w:rPr>
        <w:t>（六）</w:t>
      </w:r>
      <w:r>
        <w:rPr>
          <w:rFonts w:ascii="仿宋" w:hAnsi="仿宋" w:eastAsia="仿宋" w:cs="仿宋"/>
          <w:spacing w:val="-4"/>
          <w:sz w:val="24"/>
          <w:szCs w:val="24"/>
        </w:rPr>
        <w:t>报价</w:t>
      </w:r>
      <w:r>
        <w:rPr>
          <w:rFonts w:hint="eastAsia" w:ascii="仿宋" w:hAnsi="仿宋" w:eastAsia="仿宋" w:cs="仿宋"/>
          <w:spacing w:val="-4"/>
          <w:sz w:val="24"/>
          <w:szCs w:val="24"/>
          <w:lang w:eastAsia="zh-CN"/>
        </w:rPr>
        <w:t>要求</w:t>
      </w:r>
      <w:r>
        <w:rPr>
          <w:rFonts w:ascii="仿宋" w:hAnsi="仿宋" w:eastAsia="仿宋" w:cs="仿宋"/>
          <w:spacing w:val="-4"/>
          <w:sz w:val="24"/>
          <w:szCs w:val="24"/>
        </w:rPr>
        <w:t>：</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1、投标人的报价应包含为完成本招标文件提出的货物或服务等全部相关工作所有可能发生的费用，即投标总报价为“交钥匙”价。对在合同实施过程中可能发生的其他费用，采购人概不负责。</w:t>
      </w:r>
    </w:p>
    <w:p>
      <w:pPr>
        <w:pStyle w:val="195"/>
        <w:spacing w:line="360" w:lineRule="auto"/>
        <w:ind w:right="264" w:firstLine="440" w:firstLineChars="200"/>
        <w:rPr>
          <w:rFonts w:hint="default" w:eastAsia="仿宋"/>
          <w:lang w:val="en-US" w:eastAsia="zh-CN"/>
        </w:rPr>
      </w:pPr>
      <w:r>
        <w:rPr>
          <w:rFonts w:hint="eastAsia" w:ascii="仿宋" w:hAnsi="仿宋" w:eastAsia="仿宋" w:cs="仿宋"/>
          <w:spacing w:val="-10"/>
          <w:kern w:val="2"/>
          <w:sz w:val="24"/>
          <w:szCs w:val="24"/>
          <w:lang w:val="en-US" w:eastAsia="zh-CN" w:bidi="ar-SA"/>
        </w:rPr>
        <w:t>2、对本文件未列明，而投标人认为必需的费用也需列入投标总报价。在合同实施时，采购人将不予支付中标人没有列入的项目费用，并认为此项目的费用已包含在投标总报价中。</w:t>
      </w:r>
    </w:p>
    <w:p>
      <w:pPr>
        <w:spacing w:line="360" w:lineRule="auto"/>
        <w:ind w:firstLine="361" w:firstLineChars="179"/>
        <w:rPr>
          <w:rFonts w:hint="eastAsia" w:ascii="仿宋" w:hAnsi="仿宋" w:eastAsia="仿宋" w:cs="仿宋"/>
          <w:spacing w:val="-19"/>
          <w:sz w:val="24"/>
          <w:szCs w:val="24"/>
          <w:lang w:eastAsia="zh-CN"/>
        </w:rPr>
      </w:pPr>
      <w:r>
        <w:rPr>
          <w:rFonts w:ascii="仿宋" w:hAnsi="仿宋" w:eastAsia="仿宋" w:cs="仿宋"/>
          <w:spacing w:val="-19"/>
          <w:sz w:val="24"/>
          <w:szCs w:val="24"/>
        </w:rPr>
        <w:t>（</w:t>
      </w:r>
      <w:r>
        <w:rPr>
          <w:rFonts w:hint="eastAsia" w:ascii="仿宋" w:hAnsi="仿宋" w:eastAsia="仿宋" w:cs="仿宋"/>
          <w:spacing w:val="-19"/>
          <w:sz w:val="24"/>
          <w:szCs w:val="24"/>
          <w:lang w:eastAsia="zh-CN"/>
        </w:rPr>
        <w:t>七</w:t>
      </w:r>
      <w:r>
        <w:rPr>
          <w:rFonts w:ascii="仿宋" w:hAnsi="仿宋" w:eastAsia="仿宋" w:cs="仿宋"/>
          <w:spacing w:val="-19"/>
          <w:sz w:val="24"/>
          <w:szCs w:val="24"/>
        </w:rPr>
        <w:t>）付款方式</w:t>
      </w:r>
      <w:r>
        <w:rPr>
          <w:rFonts w:hint="eastAsia" w:ascii="仿宋" w:hAnsi="仿宋" w:eastAsia="仿宋" w:cs="仿宋"/>
          <w:spacing w:val="-19"/>
          <w:sz w:val="24"/>
          <w:szCs w:val="24"/>
          <w:lang w:eastAsia="zh-CN"/>
        </w:rPr>
        <w:t>：</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1、合同款支付：按合同约定的付款方式付款。</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2、中标人必须按国家有关财税规定开具发票。</w:t>
      </w:r>
    </w:p>
    <w:p>
      <w:pPr>
        <w:spacing w:line="360" w:lineRule="auto"/>
        <w:ind w:firstLine="480"/>
        <w:rPr>
          <w:rFonts w:ascii="仿宋" w:hAnsi="仿宋" w:eastAsia="仿宋" w:cs="仿宋"/>
          <w:sz w:val="24"/>
          <w:szCs w:val="24"/>
        </w:rPr>
      </w:pPr>
      <w:r>
        <w:rPr>
          <w:rFonts w:hint="eastAsia" w:ascii="仿宋" w:hAnsi="仿宋" w:eastAsia="仿宋" w:cs="仿宋"/>
          <w:spacing w:val="-11"/>
          <w:w w:val="96"/>
          <w:sz w:val="24"/>
          <w:szCs w:val="24"/>
        </w:rPr>
        <w:t>（八</w:t>
      </w:r>
      <w:r>
        <w:rPr>
          <w:rFonts w:ascii="仿宋" w:hAnsi="仿宋" w:eastAsia="仿宋" w:cs="仿宋"/>
          <w:spacing w:val="-11"/>
          <w:w w:val="96"/>
          <w:sz w:val="24"/>
          <w:szCs w:val="24"/>
        </w:rPr>
        <w:t>）验收要求</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1、中标人完成工作内容后向采购人提验收申请，由相关部门对产品进行检测，出具验收合格报告后，经采购人组织评审通过视为验收合格。</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2、项目实施、验收等相关流程、制度和标准，以国家相关法律、法规和上级机关的规章、制度为准。</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3、所有设备需满足系统功能要求，完成设备的安装调试，并提供相关的耗材、辅材及辅助设备。</w:t>
      </w:r>
    </w:p>
    <w:p>
      <w:pPr>
        <w:pStyle w:val="195"/>
        <w:spacing w:line="360" w:lineRule="auto"/>
        <w:ind w:right="264" w:firstLine="440" w:firstLineChars="200"/>
        <w:rPr>
          <w:rFonts w:hint="default"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4、中标人违约承担违约责任。所有中标内容均需按照招标文件指标要求进行检查核对后方可进行报验，不满足招标文件“★”指标和投标承诺的，采购人有权不对其进行验收；同时中标人对不满足要求的内容承担违约责任。</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（九） 合同条款：中标人违约承担违约责任。所有中标内容均需按照招标文件指标要求进行检查核对后方可进行报验，不满足招标文件重要指标和投标承诺的，采购人有权不对其进行验收；同时中标人对不满足要求的内容承担违约责任。</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（十）★ 业绩要求：供应商具有类似项目经验。</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（十一）★产品节能性能 ：所投产品制造商近3年获得过节能工程建设中重点推广应用证书或ISO25745或VDI4707A级能效认证。</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（十二）★企业综合实力：</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1、投标人或其投标品牌制造商具有相关部门颁发的“国家认定企业技术中心”；</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2、供应商或所投电梯制造商获得星级售后服务企业；</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3、所投电梯制造商有投保产品责任险，提供保险期限内的投保证明。</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（十三）★研发技术实力：</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1、所投电梯制造商自主研发用于电梯相关专利证书；</w:t>
      </w: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r>
        <w:rPr>
          <w:rFonts w:hint="eastAsia" w:ascii="仿宋" w:hAnsi="仿宋" w:eastAsia="仿宋" w:cs="仿宋"/>
          <w:spacing w:val="-10"/>
          <w:kern w:val="2"/>
          <w:sz w:val="24"/>
          <w:szCs w:val="24"/>
          <w:lang w:val="en-US" w:eastAsia="zh-CN" w:bidi="ar-SA"/>
        </w:rPr>
        <w:t>2、投标人或其投标品牌制造商具有国家 CNAS 实验室认可证书。</w:t>
      </w:r>
    </w:p>
    <w:p>
      <w:pPr>
        <w:pStyle w:val="195"/>
        <w:spacing w:line="360" w:lineRule="auto"/>
        <w:ind w:right="264" w:firstLine="440" w:firstLineChars="200"/>
        <w:rPr>
          <w:rFonts w:hint="default" w:ascii="仿宋" w:hAnsi="仿宋" w:eastAsia="仿宋" w:cs="仿宋"/>
          <w:spacing w:val="-10"/>
          <w:kern w:val="2"/>
          <w:sz w:val="24"/>
          <w:szCs w:val="24"/>
          <w:lang w:val="en-US" w:eastAsia="zh-CN" w:bidi="ar-SA"/>
        </w:rPr>
      </w:pPr>
    </w:p>
    <w:bookmarkEnd w:id="59"/>
    <w:bookmarkEnd w:id="60"/>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p>
    <w:p>
      <w:pPr>
        <w:pStyle w:val="195"/>
        <w:spacing w:line="360" w:lineRule="auto"/>
        <w:ind w:right="264" w:firstLine="440" w:firstLineChars="200"/>
        <w:rPr>
          <w:rFonts w:hint="eastAsia" w:ascii="仿宋" w:hAnsi="仿宋" w:eastAsia="仿宋" w:cs="仿宋"/>
          <w:spacing w:val="-10"/>
          <w:kern w:val="2"/>
          <w:sz w:val="24"/>
          <w:szCs w:val="24"/>
          <w:lang w:val="en-US" w:eastAsia="zh-CN" w:bidi="ar-SA"/>
        </w:rPr>
      </w:pPr>
    </w:p>
    <w:p>
      <w:pPr>
        <w:rPr>
          <w:rFonts w:ascii="仿宋" w:hAnsi="仿宋" w:eastAsia="仿宋"/>
          <w:i w:val="0"/>
        </w:rPr>
      </w:pPr>
    </w:p>
    <w:p>
      <w:pPr>
        <w:pStyle w:val="2"/>
        <w:rPr>
          <w:rFonts w:ascii="仿宋" w:hAnsi="仿宋" w:eastAsia="仿宋"/>
          <w:i w:val="0"/>
        </w:rPr>
      </w:pPr>
    </w:p>
    <w:p>
      <w:pPr>
        <w:rPr>
          <w:rFonts w:ascii="仿宋" w:hAnsi="仿宋" w:eastAsia="仿宋"/>
          <w:i w:val="0"/>
        </w:rPr>
      </w:pPr>
    </w:p>
    <w:p>
      <w:pPr>
        <w:pStyle w:val="2"/>
        <w:rPr>
          <w:rFonts w:ascii="仿宋" w:hAnsi="仿宋" w:eastAsia="仿宋"/>
          <w:i w:val="0"/>
        </w:rPr>
      </w:pPr>
    </w:p>
    <w:p>
      <w:pPr>
        <w:rPr>
          <w:rFonts w:ascii="仿宋" w:hAnsi="仿宋" w:eastAsia="仿宋"/>
          <w:i w:val="0"/>
        </w:rPr>
      </w:pPr>
    </w:p>
    <w:p>
      <w:pPr>
        <w:pStyle w:val="2"/>
        <w:rPr>
          <w:rFonts w:ascii="仿宋" w:hAnsi="仿宋" w:eastAsia="仿宋"/>
          <w:i w:val="0"/>
        </w:rPr>
      </w:pPr>
    </w:p>
    <w:p>
      <w:pPr>
        <w:rPr>
          <w:rFonts w:ascii="仿宋" w:hAnsi="仿宋" w:eastAsia="仿宋"/>
          <w:i w:val="0"/>
        </w:rPr>
      </w:pPr>
    </w:p>
    <w:p>
      <w:pPr>
        <w:pStyle w:val="2"/>
        <w:rPr>
          <w:rFonts w:ascii="仿宋" w:hAnsi="仿宋" w:eastAsia="仿宋"/>
          <w:i w:val="0"/>
        </w:rPr>
      </w:pPr>
    </w:p>
    <w:p>
      <w:pPr>
        <w:rPr>
          <w:rFonts w:ascii="仿宋" w:hAnsi="仿宋" w:eastAsia="仿宋"/>
          <w:i w:val="0"/>
        </w:rPr>
      </w:pPr>
    </w:p>
    <w:p>
      <w:pPr>
        <w:pStyle w:val="2"/>
        <w:rPr>
          <w:rFonts w:ascii="仿宋" w:hAnsi="仿宋" w:eastAsia="仿宋"/>
          <w:i w:val="0"/>
        </w:rPr>
      </w:pPr>
    </w:p>
    <w:p>
      <w:pPr>
        <w:rPr>
          <w:rFonts w:ascii="仿宋" w:hAnsi="仿宋" w:eastAsia="仿宋"/>
          <w:i w:val="0"/>
        </w:rPr>
      </w:pPr>
    </w:p>
    <w:p>
      <w:pPr>
        <w:pStyle w:val="2"/>
        <w:rPr>
          <w:rFonts w:ascii="仿宋" w:hAnsi="仿宋" w:eastAsia="仿宋"/>
          <w:i w:val="0"/>
        </w:rPr>
      </w:pPr>
    </w:p>
    <w:p>
      <w:pPr>
        <w:rPr>
          <w:rFonts w:ascii="仿宋" w:hAnsi="仿宋" w:eastAsia="仿宋"/>
          <w:i w:val="0"/>
        </w:rPr>
      </w:pPr>
    </w:p>
    <w:p>
      <w:pPr>
        <w:pStyle w:val="2"/>
        <w:rPr>
          <w:rFonts w:ascii="仿宋" w:hAnsi="仿宋" w:eastAsia="仿宋"/>
          <w:i w:val="0"/>
        </w:rPr>
      </w:pPr>
    </w:p>
    <w:p>
      <w:pPr>
        <w:rPr>
          <w:rFonts w:ascii="仿宋" w:hAnsi="仿宋" w:eastAsia="仿宋"/>
          <w:i w:val="0"/>
        </w:rPr>
      </w:pPr>
    </w:p>
    <w:p>
      <w:pPr>
        <w:pStyle w:val="2"/>
        <w:rPr>
          <w:rFonts w:ascii="仿宋" w:hAnsi="仿宋" w:eastAsia="仿宋"/>
          <w:i w:val="0"/>
        </w:rPr>
      </w:pPr>
    </w:p>
    <w:p>
      <w:pPr>
        <w:rPr>
          <w:rFonts w:ascii="仿宋" w:hAnsi="仿宋" w:eastAsia="仿宋"/>
          <w:i w:val="0"/>
        </w:rPr>
      </w:pPr>
    </w:p>
    <w:p>
      <w:pPr>
        <w:pStyle w:val="2"/>
        <w:rPr>
          <w:rFonts w:ascii="仿宋" w:hAnsi="仿宋" w:eastAsia="仿宋"/>
          <w:i w:val="0"/>
        </w:rPr>
      </w:pPr>
    </w:p>
    <w:p>
      <w:pPr>
        <w:rPr>
          <w:rFonts w:ascii="仿宋" w:hAnsi="仿宋" w:eastAsia="仿宋"/>
          <w:i w:val="0"/>
        </w:rPr>
      </w:pPr>
    </w:p>
    <w:p>
      <w:pPr>
        <w:pStyle w:val="2"/>
        <w:rPr>
          <w:rFonts w:ascii="仿宋" w:hAnsi="仿宋" w:eastAsia="仿宋"/>
          <w:i w:val="0"/>
        </w:rPr>
      </w:pPr>
    </w:p>
    <w:p>
      <w:pPr>
        <w:rPr>
          <w:rFonts w:ascii="仿宋" w:hAnsi="仿宋" w:eastAsia="仿宋"/>
          <w:i w:val="0"/>
        </w:rPr>
      </w:pPr>
    </w:p>
    <w:p>
      <w:pPr>
        <w:pStyle w:val="2"/>
      </w:pPr>
    </w:p>
    <w:p>
      <w:pPr>
        <w:rPr>
          <w:rFonts w:ascii="仿宋" w:hAnsi="仿宋" w:eastAsia="仿宋"/>
          <w:i w:val="0"/>
        </w:rPr>
      </w:pPr>
    </w:p>
    <w:p>
      <w:pPr>
        <w:pStyle w:val="2"/>
        <w:rPr>
          <w:rFonts w:ascii="仿宋" w:hAnsi="仿宋" w:eastAsia="仿宋"/>
          <w:i w:val="0"/>
        </w:rPr>
      </w:pPr>
    </w:p>
    <w:p>
      <w:pPr>
        <w:rPr>
          <w:rFonts w:ascii="仿宋" w:hAnsi="仿宋" w:eastAsia="仿宋"/>
          <w:i w:val="0"/>
        </w:rPr>
      </w:pPr>
    </w:p>
    <w:p>
      <w:bookmarkStart w:id="70" w:name="_Toc23295"/>
    </w:p>
    <w:p>
      <w:pPr>
        <w:snapToGrid w:val="0"/>
        <w:spacing w:line="440" w:lineRule="exact"/>
        <w:ind w:right="-88" w:rightChars="-42"/>
        <w:jc w:val="center"/>
        <w:outlineLvl w:val="0"/>
        <w:rPr>
          <w:rFonts w:ascii="仿宋" w:hAnsi="仿宋" w:eastAsia="仿宋" w:cs="Times New Roman"/>
          <w:b/>
          <w:bCs/>
          <w:sz w:val="36"/>
          <w:szCs w:val="36"/>
        </w:rPr>
      </w:pPr>
      <w:bookmarkStart w:id="71" w:name="_Toc12756"/>
      <w:r>
        <w:rPr>
          <w:rFonts w:ascii="仿宋" w:hAnsi="仿宋" w:eastAsia="仿宋" w:cs="Times New Roman"/>
          <w:b/>
          <w:sz w:val="36"/>
          <w:szCs w:val="36"/>
        </w:rPr>
        <w:t>第四章</w:t>
      </w:r>
      <w:r>
        <w:rPr>
          <w:rFonts w:ascii="仿宋" w:hAnsi="仿宋" w:eastAsia="仿宋" w:cs="Times New Roman"/>
          <w:b/>
          <w:bCs/>
          <w:sz w:val="36"/>
          <w:szCs w:val="36"/>
        </w:rPr>
        <w:t>评审办法及评分标准</w:t>
      </w:r>
      <w:bookmarkEnd w:id="70"/>
      <w:bookmarkEnd w:id="71"/>
    </w:p>
    <w:p>
      <w:pPr>
        <w:snapToGrid w:val="0"/>
        <w:spacing w:line="440" w:lineRule="exact"/>
        <w:ind w:right="-88" w:rightChars="-42"/>
        <w:jc w:val="center"/>
        <w:rPr>
          <w:rFonts w:ascii="仿宋" w:hAnsi="仿宋" w:eastAsia="仿宋" w:cs="Times New Roman"/>
          <w:bCs/>
          <w:sz w:val="24"/>
          <w:szCs w:val="24"/>
        </w:rPr>
      </w:pPr>
    </w:p>
    <w:p>
      <w:pPr>
        <w:spacing w:line="440" w:lineRule="exact"/>
        <w:ind w:right="-88" w:rightChars="-42" w:firstLine="562" w:firstLineChars="200"/>
        <w:outlineLvl w:val="1"/>
        <w:rPr>
          <w:rFonts w:ascii="仿宋" w:hAnsi="仿宋" w:eastAsia="仿宋" w:cstheme="minorEastAsia"/>
          <w:b/>
          <w:sz w:val="28"/>
          <w:szCs w:val="28"/>
        </w:rPr>
      </w:pPr>
      <w:bookmarkStart w:id="72" w:name="_Toc11717"/>
      <w:bookmarkStart w:id="73" w:name="_Toc29763"/>
      <w:r>
        <w:rPr>
          <w:rFonts w:hint="eastAsia" w:ascii="仿宋" w:hAnsi="仿宋" w:eastAsia="仿宋" w:cstheme="minorEastAsia"/>
          <w:b/>
          <w:sz w:val="28"/>
          <w:szCs w:val="28"/>
        </w:rPr>
        <w:t>一、评审办法</w:t>
      </w:r>
      <w:bookmarkEnd w:id="72"/>
      <w:bookmarkEnd w:id="73"/>
    </w:p>
    <w:p>
      <w:pPr>
        <w:pStyle w:val="18"/>
        <w:spacing w:before="214" w:line="364" w:lineRule="auto"/>
        <w:ind w:left="370" w:right="391" w:firstLine="480"/>
        <w:rPr>
          <w:rFonts w:ascii="仿宋" w:hAnsi="仿宋" w:eastAsia="仿宋" w:cstheme="minorEastAsia"/>
          <w:sz w:val="24"/>
          <w:szCs w:val="24"/>
        </w:rPr>
      </w:pPr>
      <w:r>
        <w:rPr>
          <w:rFonts w:hint="eastAsia" w:ascii="仿宋" w:hAnsi="仿宋" w:eastAsia="仿宋" w:cstheme="minorEastAsia"/>
          <w:sz w:val="24"/>
          <w:szCs w:val="24"/>
        </w:rPr>
        <w:t>本次评审采用综合评分法。即满分100分，其中商务服务占</w:t>
      </w:r>
      <w:r>
        <w:rPr>
          <w:rFonts w:hint="eastAsia" w:ascii="仿宋" w:hAnsi="仿宋" w:eastAsia="仿宋" w:cstheme="minorEastAsia"/>
          <w:sz w:val="24"/>
          <w:szCs w:val="24"/>
          <w:lang w:val="en-US" w:eastAsia="zh-CN"/>
        </w:rPr>
        <w:t>28</w:t>
      </w:r>
      <w:r>
        <w:rPr>
          <w:rFonts w:hint="eastAsia" w:ascii="仿宋" w:hAnsi="仿宋" w:eastAsia="仿宋" w:cstheme="minorEastAsia"/>
          <w:sz w:val="24"/>
          <w:szCs w:val="24"/>
        </w:rPr>
        <w:t>％，技术评议占</w:t>
      </w:r>
      <w:r>
        <w:rPr>
          <w:rFonts w:hint="eastAsia" w:ascii="仿宋" w:hAnsi="仿宋" w:eastAsia="仿宋" w:cstheme="minorEastAsia"/>
          <w:sz w:val="24"/>
          <w:szCs w:val="24"/>
          <w:lang w:val="en-US" w:eastAsia="zh-CN"/>
        </w:rPr>
        <w:t>42</w:t>
      </w:r>
      <w:r>
        <w:rPr>
          <w:rFonts w:hint="eastAsia" w:ascii="仿宋" w:hAnsi="仿宋" w:eastAsia="仿宋" w:cstheme="minorEastAsia"/>
          <w:sz w:val="24"/>
          <w:szCs w:val="24"/>
        </w:rPr>
        <w:t>％，报价占30%。磋商小组按以下工作程序进行评审：资格审查、符合性检查、磋商、综合比较和评价、确定成交候选供应商名单。</w:t>
      </w:r>
    </w:p>
    <w:p>
      <w:pPr>
        <w:spacing w:line="440" w:lineRule="exact"/>
        <w:ind w:right="-88" w:rightChars="-42" w:firstLine="562" w:firstLineChars="200"/>
        <w:outlineLvl w:val="1"/>
        <w:rPr>
          <w:rFonts w:ascii="仿宋" w:hAnsi="仿宋" w:eastAsia="仿宋" w:cstheme="minorEastAsia"/>
          <w:b/>
          <w:sz w:val="28"/>
          <w:szCs w:val="28"/>
        </w:rPr>
      </w:pPr>
      <w:bookmarkStart w:id="74" w:name="_Toc30082"/>
      <w:bookmarkStart w:id="75" w:name="_Toc25462"/>
      <w:r>
        <w:rPr>
          <w:rFonts w:hint="eastAsia" w:ascii="仿宋" w:hAnsi="仿宋" w:eastAsia="仿宋" w:cstheme="minorEastAsia"/>
          <w:b/>
          <w:sz w:val="28"/>
          <w:szCs w:val="28"/>
        </w:rPr>
        <w:t>二、评审步骤</w:t>
      </w:r>
      <w:bookmarkEnd w:id="74"/>
      <w:bookmarkEnd w:id="75"/>
    </w:p>
    <w:p>
      <w:pPr>
        <w:spacing w:line="440" w:lineRule="exact"/>
        <w:ind w:right="-88" w:rightChars="-42" w:firstLine="480" w:firstLineChars="200"/>
        <w:rPr>
          <w:rFonts w:ascii="仿宋" w:hAnsi="仿宋" w:eastAsia="仿宋" w:cstheme="minorEastAsia"/>
          <w:sz w:val="24"/>
          <w:szCs w:val="24"/>
        </w:rPr>
      </w:pPr>
      <w:bookmarkStart w:id="76" w:name="_Toc97113189"/>
      <w:bookmarkStart w:id="77" w:name="_Toc97735181"/>
      <w:r>
        <w:rPr>
          <w:rFonts w:hint="eastAsia" w:ascii="仿宋" w:hAnsi="仿宋" w:eastAsia="仿宋" w:cstheme="minorEastAsia"/>
          <w:sz w:val="24"/>
          <w:szCs w:val="24"/>
        </w:rPr>
        <w:t>（一）供应商资格性和符合性</w:t>
      </w:r>
      <w:bookmarkEnd w:id="76"/>
      <w:r>
        <w:rPr>
          <w:rFonts w:hint="eastAsia" w:ascii="仿宋" w:hAnsi="仿宋" w:eastAsia="仿宋" w:cstheme="minorEastAsia"/>
          <w:sz w:val="24"/>
          <w:szCs w:val="24"/>
        </w:rPr>
        <w:t>审查</w:t>
      </w:r>
      <w:bookmarkEnd w:id="77"/>
    </w:p>
    <w:p>
      <w:pPr>
        <w:spacing w:line="440" w:lineRule="exact"/>
        <w:ind w:right="-88" w:rightChars="-42" w:firstLine="480" w:firstLineChars="200"/>
        <w:rPr>
          <w:rFonts w:hint="eastAsia" w:ascii="仿宋" w:hAnsi="仿宋" w:eastAsia="仿宋" w:cstheme="minorEastAsia"/>
          <w:bCs/>
          <w:sz w:val="24"/>
          <w:szCs w:val="24"/>
        </w:rPr>
      </w:pPr>
      <w:r>
        <w:rPr>
          <w:rFonts w:hint="eastAsia" w:ascii="仿宋" w:hAnsi="仿宋" w:eastAsia="仿宋" w:cstheme="minorEastAsia"/>
          <w:bCs/>
          <w:sz w:val="24"/>
          <w:szCs w:val="24"/>
        </w:rPr>
        <w:t>磋商小组按下表内容对</w:t>
      </w:r>
      <w:r>
        <w:rPr>
          <w:rFonts w:hint="eastAsia" w:ascii="仿宋" w:hAnsi="仿宋" w:eastAsia="仿宋" w:cstheme="minorEastAsia"/>
          <w:sz w:val="24"/>
          <w:szCs w:val="24"/>
        </w:rPr>
        <w:t>供应商资格性和符合性及证明资料进行审查</w:t>
      </w:r>
      <w:r>
        <w:rPr>
          <w:rFonts w:hint="eastAsia" w:ascii="仿宋" w:hAnsi="仿宋" w:eastAsia="仿宋" w:cstheme="minorEastAsia"/>
          <w:bCs/>
          <w:sz w:val="24"/>
          <w:szCs w:val="24"/>
        </w:rPr>
        <w:t>，响应文件审查不满足《资格性和符合性检查表》中要求的，应视为资格性和符合性审查不合格，</w:t>
      </w:r>
      <w:r>
        <w:rPr>
          <w:rFonts w:hint="eastAsia" w:ascii="仿宋" w:hAnsi="仿宋" w:eastAsia="仿宋" w:cstheme="minorEastAsia"/>
          <w:b/>
          <w:sz w:val="24"/>
          <w:szCs w:val="24"/>
        </w:rPr>
        <w:t>按照无效响应处理</w:t>
      </w:r>
      <w:r>
        <w:rPr>
          <w:rFonts w:hint="eastAsia" w:ascii="仿宋" w:hAnsi="仿宋" w:eastAsia="仿宋" w:cstheme="minorEastAsia"/>
          <w:bCs/>
          <w:sz w:val="24"/>
          <w:szCs w:val="24"/>
        </w:rPr>
        <w:t>，磋商小组有权拒绝该供应商参加磋商。资格性和符合性审查合格的投标人不足 3 家的，不进行综合比较和评价。</w:t>
      </w:r>
    </w:p>
    <w:p>
      <w:pPr>
        <w:pStyle w:val="22"/>
      </w:pPr>
    </w:p>
    <w:tbl>
      <w:tblPr>
        <w:tblStyle w:val="43"/>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613"/>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9462" w:type="dxa"/>
            <w:gridSpan w:val="3"/>
            <w:vAlign w:val="center"/>
          </w:tcPr>
          <w:p>
            <w:pPr>
              <w:pStyle w:val="22"/>
              <w:ind w:left="0"/>
              <w:jc w:val="center"/>
              <w:rPr>
                <w:rFonts w:ascii="仿宋" w:hAnsi="仿宋" w:eastAsia="仿宋"/>
                <w:i w:val="0"/>
                <w:kern w:val="0"/>
                <w:sz w:val="28"/>
                <w:szCs w:val="28"/>
              </w:rPr>
            </w:pPr>
            <w:r>
              <w:rPr>
                <w:rFonts w:hint="eastAsia" w:ascii="仿宋" w:hAnsi="仿宋" w:eastAsia="仿宋" w:cstheme="minorEastAsia"/>
                <w:bCs/>
                <w:i w:val="0"/>
                <w:kern w:val="0"/>
                <w:sz w:val="28"/>
                <w:szCs w:val="28"/>
              </w:rPr>
              <w:t>供应商</w:t>
            </w:r>
            <w:r>
              <w:rPr>
                <w:rFonts w:hint="eastAsia" w:ascii="仿宋" w:hAnsi="仿宋" w:eastAsia="仿宋"/>
                <w:i w:val="0"/>
                <w:kern w:val="0"/>
                <w:sz w:val="28"/>
                <w:szCs w:val="28"/>
              </w:rPr>
              <w:t>资格性和符合性检查表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right"/>
        </w:trPr>
        <w:tc>
          <w:tcPr>
            <w:tcW w:w="719" w:type="dxa"/>
            <w:vAlign w:val="center"/>
          </w:tcPr>
          <w:p>
            <w:pPr>
              <w:pStyle w:val="22"/>
              <w:ind w:left="0"/>
              <w:jc w:val="center"/>
              <w:rPr>
                <w:rFonts w:ascii="仿宋" w:hAnsi="仿宋" w:eastAsia="仿宋"/>
                <w:i w:val="0"/>
                <w:kern w:val="0"/>
                <w:sz w:val="24"/>
                <w:szCs w:val="24"/>
              </w:rPr>
            </w:pPr>
            <w:r>
              <w:rPr>
                <w:rFonts w:hint="eastAsia" w:ascii="仿宋" w:hAnsi="仿宋" w:eastAsia="仿宋"/>
                <w:i w:val="0"/>
                <w:kern w:val="0"/>
                <w:sz w:val="24"/>
                <w:szCs w:val="24"/>
              </w:rPr>
              <w:t>序号</w:t>
            </w:r>
          </w:p>
        </w:tc>
        <w:tc>
          <w:tcPr>
            <w:tcW w:w="3613" w:type="dxa"/>
            <w:vAlign w:val="center"/>
          </w:tcPr>
          <w:p>
            <w:pPr>
              <w:pStyle w:val="22"/>
              <w:ind w:left="0"/>
              <w:jc w:val="center"/>
              <w:rPr>
                <w:rFonts w:ascii="仿宋" w:hAnsi="仿宋" w:eastAsia="仿宋"/>
                <w:i w:val="0"/>
                <w:kern w:val="0"/>
                <w:sz w:val="24"/>
                <w:szCs w:val="24"/>
              </w:rPr>
            </w:pPr>
            <w:r>
              <w:rPr>
                <w:rFonts w:hint="eastAsia" w:ascii="仿宋" w:hAnsi="仿宋" w:eastAsia="仿宋"/>
                <w:i w:val="0"/>
                <w:kern w:val="0"/>
                <w:sz w:val="24"/>
                <w:szCs w:val="24"/>
              </w:rPr>
              <w:t>资格要求及性审查条款</w:t>
            </w:r>
          </w:p>
        </w:tc>
        <w:tc>
          <w:tcPr>
            <w:tcW w:w="5130" w:type="dxa"/>
            <w:vAlign w:val="center"/>
          </w:tcPr>
          <w:p>
            <w:pPr>
              <w:pStyle w:val="22"/>
              <w:ind w:left="0"/>
              <w:jc w:val="center"/>
              <w:rPr>
                <w:rFonts w:ascii="仿宋" w:hAnsi="仿宋" w:eastAsia="仿宋"/>
                <w:i w:val="0"/>
                <w:kern w:val="0"/>
                <w:sz w:val="24"/>
                <w:szCs w:val="24"/>
              </w:rPr>
            </w:pPr>
            <w:r>
              <w:rPr>
                <w:rFonts w:hint="eastAsia" w:ascii="仿宋" w:hAnsi="仿宋" w:eastAsia="仿宋"/>
                <w:i w:val="0"/>
                <w:kern w:val="0"/>
                <w:sz w:val="24"/>
                <w:szCs w:val="24"/>
              </w:rPr>
              <w:t>须提供的资料和审查内容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Cs w:val="21"/>
              </w:rPr>
            </w:pPr>
          </w:p>
        </w:tc>
        <w:tc>
          <w:tcPr>
            <w:tcW w:w="3613" w:type="dxa"/>
            <w:vAlign w:val="center"/>
          </w:tcPr>
          <w:p>
            <w:pPr>
              <w:jc w:val="left"/>
              <w:rPr>
                <w:rFonts w:ascii="仿宋" w:hAnsi="仿宋" w:eastAsia="仿宋" w:cs="Times New Roman"/>
                <w:kern w:val="0"/>
                <w:szCs w:val="21"/>
              </w:rPr>
            </w:pPr>
            <w:r>
              <w:rPr>
                <w:rFonts w:hint="eastAsia" w:ascii="仿宋" w:hAnsi="仿宋" w:eastAsia="仿宋" w:cs="Times New Roman"/>
                <w:color w:val="000000"/>
                <w:kern w:val="0"/>
                <w:szCs w:val="21"/>
              </w:rPr>
              <w:t>法人或者其他组织的营业执照等证明文件，自然人的身份证明；</w:t>
            </w:r>
          </w:p>
        </w:tc>
        <w:tc>
          <w:tcPr>
            <w:tcW w:w="5130" w:type="dxa"/>
            <w:vAlign w:val="center"/>
          </w:tcPr>
          <w:p>
            <w:pPr>
              <w:widowControl/>
              <w:jc w:val="left"/>
              <w:rPr>
                <w:rFonts w:hint="eastAsia" w:ascii="仿宋" w:hAnsi="仿宋" w:eastAsia="仿宋" w:cs="Times New Roman"/>
                <w:color w:val="000000"/>
                <w:kern w:val="0"/>
                <w:szCs w:val="21"/>
                <w:lang w:eastAsia="zh-CN"/>
              </w:rPr>
            </w:pPr>
            <w:r>
              <w:rPr>
                <w:rFonts w:hint="eastAsia" w:ascii="仿宋" w:hAnsi="仿宋" w:eastAsia="仿宋" w:cs="Times New Roman"/>
                <w:color w:val="000000"/>
                <w:kern w:val="0"/>
                <w:szCs w:val="21"/>
              </w:rPr>
              <w:t>法人：提供营业执照或事业单位法人证书</w:t>
            </w:r>
            <w:r>
              <w:rPr>
                <w:rFonts w:hint="eastAsia" w:ascii="仿宋" w:hAnsi="仿宋" w:eastAsia="仿宋" w:cs="Times New Roman"/>
                <w:color w:val="000000"/>
                <w:kern w:val="0"/>
                <w:szCs w:val="21"/>
                <w:lang w:eastAsia="zh-CN"/>
              </w:rPr>
              <w:t>；</w:t>
            </w:r>
          </w:p>
          <w:p>
            <w:pPr>
              <w:widowControl/>
              <w:jc w:val="left"/>
              <w:rPr>
                <w:rFonts w:hint="eastAsia" w:ascii="仿宋" w:hAnsi="仿宋" w:eastAsia="仿宋" w:cs="Times New Roman"/>
                <w:color w:val="000000"/>
                <w:kern w:val="0"/>
                <w:szCs w:val="21"/>
                <w:lang w:eastAsia="zh-CN"/>
              </w:rPr>
            </w:pPr>
            <w:r>
              <w:rPr>
                <w:rFonts w:hint="eastAsia" w:ascii="仿宋" w:hAnsi="仿宋" w:eastAsia="仿宋" w:cs="Times New Roman"/>
                <w:color w:val="000000"/>
                <w:kern w:val="0"/>
                <w:szCs w:val="21"/>
              </w:rPr>
              <w:t>非企业专业服务机构：提供执业许可证等证明文件</w:t>
            </w:r>
            <w:r>
              <w:rPr>
                <w:rFonts w:hint="eastAsia" w:ascii="仿宋" w:hAnsi="仿宋" w:eastAsia="仿宋" w:cs="Times New Roman"/>
                <w:color w:val="000000"/>
                <w:kern w:val="0"/>
                <w:szCs w:val="21"/>
                <w:lang w:eastAsia="zh-CN"/>
              </w:rPr>
              <w:t>；</w:t>
            </w:r>
          </w:p>
          <w:p>
            <w:pPr>
              <w:widowControl/>
              <w:jc w:val="left"/>
              <w:rPr>
                <w:rFonts w:hint="eastAsia" w:ascii="仿宋" w:hAnsi="仿宋" w:eastAsia="仿宋" w:cs="Times New Roman"/>
                <w:color w:val="000000"/>
                <w:kern w:val="0"/>
                <w:szCs w:val="21"/>
                <w:lang w:eastAsia="zh-CN"/>
              </w:rPr>
            </w:pPr>
            <w:r>
              <w:rPr>
                <w:rFonts w:hint="eastAsia" w:ascii="仿宋" w:hAnsi="仿宋" w:eastAsia="仿宋" w:cs="Times New Roman"/>
                <w:color w:val="000000"/>
                <w:kern w:val="0"/>
                <w:szCs w:val="21"/>
              </w:rPr>
              <w:t>个体工商户：提供个体工商户营业执照</w:t>
            </w:r>
            <w:r>
              <w:rPr>
                <w:rFonts w:hint="eastAsia" w:ascii="仿宋" w:hAnsi="仿宋" w:eastAsia="仿宋" w:cs="Times New Roman"/>
                <w:color w:val="000000"/>
                <w:kern w:val="0"/>
                <w:szCs w:val="21"/>
                <w:lang w:eastAsia="zh-CN"/>
              </w:rPr>
              <w:t>；</w:t>
            </w:r>
          </w:p>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自然人：提供有效的自然人身份证明（仅限中国公民）</w:t>
            </w:r>
          </w:p>
          <w:p>
            <w:pPr>
              <w:rPr>
                <w:rFonts w:ascii="仿宋" w:hAnsi="仿宋" w:eastAsia="仿宋" w:cs="Times New Roman"/>
                <w:kern w:val="0"/>
                <w:szCs w:val="21"/>
              </w:rPr>
            </w:pPr>
            <w:r>
              <w:rPr>
                <w:rFonts w:hint="eastAsia" w:ascii="仿宋" w:hAnsi="仿宋" w:eastAsia="仿宋" w:cs="Times New Roman"/>
                <w:color w:val="000000"/>
                <w:kern w:val="0"/>
                <w:szCs w:val="21"/>
              </w:rPr>
              <w:t>（银行、保险、石油石化、电力、电信等有行业特殊情况的，视为其总公司的分支机构具备独立承担民事责任的能力；其他行业总公司的分支机构不具备独立承担民事责任的能力）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 w:val="24"/>
                <w:szCs w:val="24"/>
              </w:rPr>
            </w:pPr>
          </w:p>
        </w:tc>
        <w:tc>
          <w:tcPr>
            <w:tcW w:w="3613" w:type="dxa"/>
            <w:vAlign w:val="center"/>
          </w:tcPr>
          <w:p>
            <w:pPr>
              <w:rPr>
                <w:rFonts w:ascii="仿宋" w:hAnsi="仿宋" w:eastAsia="仿宋" w:cs="Times New Roman"/>
                <w:kern w:val="0"/>
                <w:szCs w:val="21"/>
              </w:rPr>
            </w:pPr>
            <w:r>
              <w:rPr>
                <w:rFonts w:hint="eastAsia" w:ascii="仿宋" w:hAnsi="仿宋" w:eastAsia="仿宋" w:cs="Times New Roman"/>
                <w:color w:val="000000"/>
                <w:kern w:val="0"/>
                <w:szCs w:val="21"/>
              </w:rPr>
              <w:t>财务状况报告，依法缴纳税收和社会保障资金的相关材料；</w:t>
            </w:r>
          </w:p>
        </w:tc>
        <w:tc>
          <w:tcPr>
            <w:tcW w:w="5130" w:type="dxa"/>
            <w:vAlign w:val="center"/>
          </w:tcPr>
          <w:p>
            <w:pPr>
              <w:suppressLineNumbers/>
              <w:rPr>
                <w:rFonts w:ascii="仿宋" w:hAnsi="仿宋" w:eastAsia="仿宋" w:cs="Times New Roman"/>
                <w:b/>
                <w:kern w:val="0"/>
                <w:szCs w:val="21"/>
              </w:rPr>
            </w:pPr>
            <w:r>
              <w:rPr>
                <w:rFonts w:hint="eastAsia" w:ascii="仿宋" w:hAnsi="仿宋" w:eastAsia="仿宋" w:cs="Times New Roman"/>
                <w:bCs/>
                <w:kern w:val="0"/>
                <w:szCs w:val="21"/>
              </w:rPr>
              <w:t>按附件10的格式提供“财务状况报告，依法缴纳税收和社会保障资金的声明函或相关证明材料”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 w:val="24"/>
                <w:szCs w:val="24"/>
              </w:rPr>
            </w:pPr>
          </w:p>
        </w:tc>
        <w:tc>
          <w:tcPr>
            <w:tcW w:w="3613" w:type="dxa"/>
            <w:vAlign w:val="center"/>
          </w:tcPr>
          <w:p>
            <w:pPr>
              <w:pStyle w:val="22"/>
              <w:ind w:left="0"/>
              <w:rPr>
                <w:rFonts w:ascii="仿宋" w:hAnsi="仿宋" w:eastAsia="仿宋"/>
                <w:i w:val="0"/>
                <w:kern w:val="0"/>
                <w:sz w:val="21"/>
                <w:szCs w:val="21"/>
              </w:rPr>
            </w:pPr>
            <w:r>
              <w:rPr>
                <w:rFonts w:hint="eastAsia" w:ascii="仿宋" w:hAnsi="仿宋" w:eastAsia="仿宋"/>
                <w:i w:val="0"/>
                <w:iCs w:val="0"/>
                <w:color w:val="000000"/>
                <w:kern w:val="0"/>
                <w:sz w:val="21"/>
                <w:szCs w:val="21"/>
              </w:rPr>
              <w:t>具备履行合同所必需的设备和专业技术能力的证明材料；</w:t>
            </w:r>
          </w:p>
        </w:tc>
        <w:tc>
          <w:tcPr>
            <w:tcW w:w="5130" w:type="dxa"/>
            <w:vAlign w:val="center"/>
          </w:tcPr>
          <w:p>
            <w:pPr>
              <w:suppressLineNumbers/>
              <w:rPr>
                <w:rFonts w:ascii="Times New Roman" w:hAnsi="Times New Roman" w:eastAsia="宋体" w:cs="Times New Roman"/>
              </w:rPr>
            </w:pPr>
            <w:r>
              <w:rPr>
                <w:rFonts w:ascii="仿宋" w:hAnsi="仿宋" w:eastAsia="仿宋" w:cs="Times New Roman"/>
                <w:bCs/>
                <w:kern w:val="0"/>
                <w:szCs w:val="21"/>
              </w:rPr>
              <w:t>提供具备</w:t>
            </w:r>
            <w:r>
              <w:rPr>
                <w:rFonts w:hint="eastAsia" w:ascii="仿宋" w:hAnsi="仿宋" w:eastAsia="仿宋" w:cs="Times New Roman"/>
                <w:bCs/>
                <w:kern w:val="0"/>
                <w:szCs w:val="21"/>
              </w:rPr>
              <w:t>履行合同所必需的</w:t>
            </w:r>
            <w:r>
              <w:rPr>
                <w:rFonts w:ascii="仿宋" w:hAnsi="仿宋" w:eastAsia="仿宋" w:cs="Times New Roman"/>
                <w:bCs/>
                <w:kern w:val="0"/>
                <w:szCs w:val="21"/>
              </w:rPr>
              <w:t>足够数量的</w:t>
            </w:r>
            <w:r>
              <w:rPr>
                <w:rFonts w:hint="eastAsia" w:ascii="仿宋" w:hAnsi="仿宋" w:eastAsia="仿宋" w:cs="Times New Roman"/>
                <w:bCs/>
                <w:kern w:val="0"/>
                <w:szCs w:val="21"/>
              </w:rPr>
              <w:t>技术人员、</w:t>
            </w:r>
            <w:r>
              <w:rPr>
                <w:rFonts w:ascii="仿宋" w:hAnsi="仿宋" w:eastAsia="仿宋" w:cs="Times New Roman"/>
                <w:bCs/>
                <w:kern w:val="0"/>
                <w:szCs w:val="21"/>
              </w:rPr>
              <w:t>设施设备的证明材料</w:t>
            </w:r>
            <w:r>
              <w:rPr>
                <w:rFonts w:hint="eastAsia" w:ascii="仿宋" w:hAnsi="仿宋" w:eastAsia="仿宋" w:cs="Times New Roman"/>
                <w:bCs/>
                <w:kern w:val="0"/>
                <w:szCs w:val="21"/>
              </w:rPr>
              <w:t>（供应商也可根据自身实际情况进行承诺满足本条）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 w:val="24"/>
                <w:szCs w:val="24"/>
              </w:rPr>
            </w:pPr>
          </w:p>
        </w:tc>
        <w:tc>
          <w:tcPr>
            <w:tcW w:w="3613" w:type="dxa"/>
            <w:vAlign w:val="center"/>
          </w:tcPr>
          <w:p>
            <w:pPr>
              <w:rPr>
                <w:rFonts w:ascii="仿宋" w:hAnsi="仿宋" w:eastAsia="仿宋" w:cs="Times New Roman"/>
                <w:kern w:val="0"/>
                <w:szCs w:val="21"/>
              </w:rPr>
            </w:pPr>
            <w:r>
              <w:rPr>
                <w:rFonts w:hint="eastAsia" w:ascii="仿宋" w:hAnsi="仿宋" w:eastAsia="仿宋" w:cs="Times New Roman"/>
                <w:color w:val="000000"/>
                <w:kern w:val="0"/>
                <w:szCs w:val="21"/>
              </w:rPr>
              <w:t>参加政府采购活动前3年内在经营活动中没有重大违法记录；</w:t>
            </w:r>
          </w:p>
        </w:tc>
        <w:tc>
          <w:tcPr>
            <w:tcW w:w="5130" w:type="dxa"/>
            <w:vAlign w:val="center"/>
          </w:tcPr>
          <w:p>
            <w:pPr>
              <w:spacing w:line="240" w:lineRule="atLeast"/>
              <w:ind w:right="-88" w:rightChars="-42"/>
              <w:rPr>
                <w:rFonts w:ascii="仿宋" w:hAnsi="仿宋" w:eastAsia="仿宋" w:cstheme="minorEastAsia"/>
                <w:kern w:val="0"/>
                <w:szCs w:val="21"/>
              </w:rPr>
            </w:pPr>
            <w:r>
              <w:rPr>
                <w:rFonts w:hint="eastAsia" w:ascii="仿宋" w:hAnsi="仿宋" w:eastAsia="仿宋" w:cs="Times New Roman"/>
                <w:kern w:val="0"/>
                <w:szCs w:val="21"/>
              </w:rPr>
              <w:t>按附件12格式提供“无重大违法记录声明函”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 w:val="24"/>
                <w:szCs w:val="24"/>
              </w:rPr>
            </w:pPr>
          </w:p>
        </w:tc>
        <w:tc>
          <w:tcPr>
            <w:tcW w:w="8743" w:type="dxa"/>
            <w:gridSpan w:val="2"/>
            <w:vAlign w:val="center"/>
          </w:tcPr>
          <w:p>
            <w:pPr>
              <w:suppressLineNumbers/>
              <w:rPr>
                <w:rFonts w:ascii="仿宋" w:hAnsi="仿宋" w:eastAsia="仿宋" w:cs="仿宋"/>
                <w:color w:val="0D0D0D" w:themeColor="text1" w:themeTint="F2"/>
                <w:kern w:val="0"/>
                <w:szCs w:val="21"/>
                <w14:textFill>
                  <w14:solidFill>
                    <w14:schemeClr w14:val="tx1">
                      <w14:lumMod w14:val="95000"/>
                      <w14:lumOff w14:val="5000"/>
                    </w14:schemeClr>
                  </w14:solidFill>
                </w14:textFill>
              </w:rPr>
            </w:pPr>
            <w:r>
              <w:rPr>
                <w:rFonts w:hint="eastAsia" w:ascii="仿宋" w:hAnsi="仿宋" w:eastAsia="仿宋" w:cs="Times New Roman"/>
                <w:color w:val="000000"/>
                <w:kern w:val="0"/>
                <w:szCs w:val="21"/>
              </w:rPr>
              <w:t>法律、行政法规规定的其他条件（</w:t>
            </w:r>
            <w:r>
              <w:rPr>
                <w:rFonts w:hint="eastAsia" w:ascii="仿宋" w:hAnsi="仿宋" w:eastAsia="仿宋" w:cs="宋体"/>
                <w:b/>
                <w:color w:val="000000"/>
                <w:kern w:val="0"/>
                <w:szCs w:val="21"/>
              </w:rPr>
              <w:t>本项目无）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 w:val="24"/>
                <w:szCs w:val="24"/>
              </w:rPr>
            </w:pPr>
          </w:p>
        </w:tc>
        <w:tc>
          <w:tcPr>
            <w:tcW w:w="3613" w:type="dxa"/>
            <w:vAlign w:val="center"/>
          </w:tcPr>
          <w:p>
            <w:pPr>
              <w:suppressLineNumbers/>
              <w:rPr>
                <w:rFonts w:ascii="仿宋" w:hAnsi="仿宋" w:eastAsia="仿宋" w:cs="Times New Roman"/>
                <w:color w:val="000000"/>
                <w:kern w:val="0"/>
                <w:szCs w:val="21"/>
              </w:rPr>
            </w:pPr>
            <w:r>
              <w:rPr>
                <w:rFonts w:hint="eastAsia" w:ascii="仿宋" w:hAnsi="仿宋" w:eastAsia="仿宋" w:cs="Times New Roman"/>
                <w:color w:val="000000"/>
                <w:kern w:val="0"/>
                <w:szCs w:val="21"/>
              </w:rPr>
              <w:t>未被列入失信被执行人、重大税收违法案件当事人名单、政府采购严重违法失信行为记录名</w:t>
            </w:r>
            <w:r>
              <w:rPr>
                <w:rFonts w:hint="eastAsia" w:ascii="仿宋" w:hAnsi="仿宋" w:eastAsia="仿宋" w:cs="Times New Roman"/>
                <w:color w:val="000000"/>
                <w:kern w:val="0"/>
                <w:szCs w:val="21"/>
                <w:lang w:eastAsia="zh-CN"/>
              </w:rPr>
              <w:t>单</w:t>
            </w:r>
            <w:r>
              <w:rPr>
                <w:rFonts w:hint="eastAsia" w:ascii="仿宋" w:hAnsi="仿宋" w:eastAsia="仿宋" w:cs="Times New Roman"/>
                <w:color w:val="000000"/>
                <w:kern w:val="0"/>
                <w:szCs w:val="21"/>
              </w:rPr>
              <w:t>；</w:t>
            </w:r>
          </w:p>
        </w:tc>
        <w:tc>
          <w:tcPr>
            <w:tcW w:w="5130" w:type="dxa"/>
            <w:vAlign w:val="center"/>
          </w:tcPr>
          <w:p>
            <w:pPr>
              <w:spacing w:line="276" w:lineRule="auto"/>
              <w:rPr>
                <w:rFonts w:ascii="仿宋" w:hAnsi="仿宋" w:eastAsia="仿宋" w:cs="Times New Roman"/>
                <w:kern w:val="0"/>
                <w:szCs w:val="21"/>
              </w:rPr>
            </w:pPr>
            <w:r>
              <w:rPr>
                <w:rFonts w:hint="eastAsia" w:ascii="仿宋" w:hAnsi="仿宋" w:eastAsia="仿宋" w:cs="Times New Roman"/>
                <w:kern w:val="0"/>
                <w:szCs w:val="21"/>
              </w:rPr>
              <w:t>提供</w:t>
            </w:r>
            <w:r>
              <w:rPr>
                <w:rFonts w:ascii="仿宋" w:hAnsi="仿宋" w:eastAsia="仿宋" w:cs="Times New Roman"/>
                <w:kern w:val="0"/>
                <w:szCs w:val="21"/>
              </w:rPr>
              <w:t>“信用中国”网站(www.creditchina.gov.cn)和“中国政府采购”网站（</w:t>
            </w:r>
            <w:r>
              <w:fldChar w:fldCharType="begin"/>
            </w:r>
            <w:r>
              <w:instrText xml:space="preserve"> HYPERLINK "http://www.ccgp.gov.cn/" \h </w:instrText>
            </w:r>
            <w:r>
              <w:fldChar w:fldCharType="separate"/>
            </w:r>
            <w:r>
              <w:rPr>
                <w:rFonts w:ascii="仿宋" w:hAnsi="仿宋" w:eastAsia="仿宋" w:cs="Times New Roman"/>
                <w:kern w:val="0"/>
                <w:szCs w:val="21"/>
              </w:rPr>
              <w:t>www.ccgp.gov.cn</w:t>
            </w:r>
            <w:r>
              <w:rPr>
                <w:rFonts w:ascii="仿宋" w:hAnsi="仿宋" w:eastAsia="仿宋" w:cs="Times New Roman"/>
                <w:kern w:val="0"/>
                <w:szCs w:val="21"/>
              </w:rPr>
              <w:fldChar w:fldCharType="end"/>
            </w:r>
            <w:r>
              <w:rPr>
                <w:rFonts w:ascii="仿宋" w:hAnsi="仿宋" w:eastAsia="仿宋" w:cs="Times New Roman"/>
                <w:kern w:val="0"/>
                <w:szCs w:val="21"/>
              </w:rPr>
              <w:t>）查询结果截图（以首次递交响应文件截止当日查询结果为准），由采购人和集中采购机构查询并打印存档。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Merge w:val="restart"/>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 w:val="24"/>
                <w:szCs w:val="24"/>
              </w:rPr>
            </w:pPr>
          </w:p>
        </w:tc>
        <w:tc>
          <w:tcPr>
            <w:tcW w:w="3613" w:type="dxa"/>
          </w:tcPr>
          <w:p>
            <w:pPr>
              <w:rPr>
                <w:rFonts w:ascii="仿宋" w:hAnsi="仿宋" w:eastAsia="仿宋" w:cs="Times New Roman"/>
                <w:color w:val="000000"/>
                <w:kern w:val="0"/>
                <w:szCs w:val="21"/>
              </w:rPr>
            </w:pPr>
            <w:r>
              <w:rPr>
                <w:rFonts w:hint="eastAsia" w:ascii="仿宋" w:hAnsi="仿宋" w:eastAsia="仿宋" w:cs="Times New Roman"/>
                <w:color w:val="000000"/>
                <w:kern w:val="0"/>
                <w:szCs w:val="21"/>
              </w:rPr>
              <w:t>单位负责人为同一人或者存在直接控股、管理关系的不同投标人，不得参加本项目同一合同项下的政府采购活动；</w:t>
            </w:r>
          </w:p>
        </w:tc>
        <w:tc>
          <w:tcPr>
            <w:tcW w:w="5130" w:type="dxa"/>
            <w:vMerge w:val="restart"/>
            <w:vAlign w:val="center"/>
          </w:tcPr>
          <w:p>
            <w:pPr>
              <w:suppressLineNumbers/>
              <w:rPr>
                <w:rFonts w:ascii="仿宋" w:hAnsi="仿宋" w:eastAsia="仿宋" w:cstheme="minorEastAsia"/>
                <w:kern w:val="0"/>
                <w:szCs w:val="21"/>
              </w:rPr>
            </w:pPr>
            <w:r>
              <w:rPr>
                <w:rFonts w:hint="eastAsia" w:ascii="仿宋" w:hAnsi="仿宋" w:eastAsia="仿宋" w:cs="Times New Roman"/>
                <w:bCs/>
                <w:szCs w:val="21"/>
              </w:rPr>
              <w:t>按附件14的格式提供“</w:t>
            </w:r>
            <w:r>
              <w:rPr>
                <w:rFonts w:ascii="仿宋" w:hAnsi="仿宋" w:eastAsia="仿宋" w:cs="Times New Roman"/>
                <w:bCs/>
                <w:szCs w:val="21"/>
              </w:rPr>
              <w:t>无政府采购回避事项</w:t>
            </w:r>
            <w:r>
              <w:rPr>
                <w:rFonts w:hint="eastAsia" w:ascii="仿宋" w:hAnsi="仿宋" w:eastAsia="仿宋" w:cs="Times New Roman"/>
                <w:bCs/>
                <w:szCs w:val="21"/>
              </w:rPr>
              <w:t>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Merge w:val="continue"/>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 w:val="24"/>
                <w:szCs w:val="24"/>
              </w:rPr>
            </w:pPr>
          </w:p>
        </w:tc>
        <w:tc>
          <w:tcPr>
            <w:tcW w:w="3613" w:type="dxa"/>
          </w:tcPr>
          <w:p>
            <w:pPr>
              <w:rPr>
                <w:rFonts w:ascii="仿宋" w:hAnsi="仿宋" w:eastAsia="仿宋" w:cs="Times New Roman"/>
                <w:color w:val="000000"/>
                <w:kern w:val="0"/>
                <w:szCs w:val="21"/>
              </w:rPr>
            </w:pPr>
            <w:r>
              <w:rPr>
                <w:rFonts w:hint="eastAsia" w:ascii="仿宋" w:hAnsi="仿宋" w:eastAsia="仿宋" w:cs="Times New Roman"/>
                <w:color w:val="000000"/>
                <w:kern w:val="0"/>
                <w:szCs w:val="21"/>
              </w:rPr>
              <w:t>为本采购项目提供整体设计、规范编制或者项目管理、监理、检测等服务的，不得再参加本项目的其他招标采购活动；</w:t>
            </w:r>
          </w:p>
        </w:tc>
        <w:tc>
          <w:tcPr>
            <w:tcW w:w="5130" w:type="dxa"/>
            <w:vMerge w:val="continue"/>
            <w:vAlign w:val="center"/>
          </w:tcPr>
          <w:p>
            <w:pPr>
              <w:suppressLineNumbers/>
              <w:rPr>
                <w:rFonts w:ascii="仿宋" w:hAnsi="仿宋" w:eastAsia="仿宋"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 w:val="24"/>
                <w:szCs w:val="24"/>
              </w:rPr>
            </w:pPr>
          </w:p>
        </w:tc>
        <w:tc>
          <w:tcPr>
            <w:tcW w:w="3613" w:type="dxa"/>
            <w:vAlign w:val="center"/>
          </w:tcPr>
          <w:p>
            <w:pPr>
              <w:ind w:firstLine="212"/>
              <w:rPr>
                <w:rFonts w:ascii="仿宋" w:hAnsi="仿宋" w:eastAsia="仿宋" w:cs="Times New Roman"/>
                <w:color w:val="000000"/>
                <w:kern w:val="0"/>
                <w:szCs w:val="21"/>
              </w:rPr>
            </w:pPr>
            <w:r>
              <w:rPr>
                <w:rFonts w:hint="eastAsia" w:ascii="仿宋" w:hAnsi="仿宋" w:eastAsia="仿宋" w:cs="Times New Roman"/>
                <w:color w:val="000000"/>
                <w:kern w:val="0"/>
                <w:szCs w:val="21"/>
              </w:rPr>
              <w:t>本项目特定资格要求</w:t>
            </w:r>
          </w:p>
        </w:tc>
        <w:tc>
          <w:tcPr>
            <w:tcW w:w="5130" w:type="dxa"/>
            <w:vAlign w:val="center"/>
          </w:tcPr>
          <w:p>
            <w:pPr>
              <w:keepNext w:val="0"/>
              <w:keepLines w:val="0"/>
              <w:widowControl/>
              <w:suppressLineNumbers w:val="0"/>
              <w:spacing w:line="360" w:lineRule="auto"/>
              <w:jc w:val="left"/>
              <w:rPr>
                <w:rFonts w:ascii="仿宋" w:hAnsi="仿宋" w:eastAsia="仿宋" w:cs="仿宋"/>
                <w:b/>
                <w:spacing w:val="-5"/>
                <w:sz w:val="21"/>
                <w:szCs w:val="21"/>
              </w:rPr>
            </w:pPr>
            <w:r>
              <w:rPr>
                <w:rFonts w:ascii="仿宋" w:hAnsi="仿宋" w:eastAsia="仿宋" w:cs="仿宋"/>
                <w:b/>
                <w:spacing w:val="-5"/>
                <w:sz w:val="21"/>
                <w:szCs w:val="21"/>
              </w:rPr>
              <w:t>（1） 若供应商为设备制</w:t>
            </w:r>
            <w:r>
              <w:rPr>
                <w:rFonts w:hint="eastAsia" w:ascii="仿宋" w:hAnsi="仿宋" w:eastAsia="仿宋" w:cs="仿宋"/>
                <w:b/>
                <w:spacing w:val="-5"/>
                <w:sz w:val="21"/>
                <w:szCs w:val="21"/>
              </w:rPr>
              <w:t>造商，</w:t>
            </w:r>
            <w:r>
              <w:rPr>
                <w:rFonts w:hint="eastAsia" w:ascii="仿宋" w:hAnsi="仿宋" w:eastAsia="仿宋" w:cs="仿宋"/>
                <w:b/>
                <w:spacing w:val="-5"/>
                <w:sz w:val="21"/>
                <w:szCs w:val="21"/>
                <w:lang w:val="en-US" w:eastAsia="zh-CN"/>
              </w:rPr>
              <w:t>须具备《中华人民共和国特种设备（电梯）制造许可证》电梯B级及以上资质；或新证为《中华人民共和国特种设备生产许可证》许可项目电梯制造（含安装、修理、改造）曳引驱动乘客电梯(含消防员电梯）B级及以上资质</w:t>
            </w:r>
            <w:r>
              <w:rPr>
                <w:rFonts w:ascii="仿宋" w:hAnsi="仿宋" w:eastAsia="仿宋" w:cs="仿宋"/>
                <w:b/>
                <w:spacing w:val="-5"/>
                <w:sz w:val="21"/>
                <w:szCs w:val="21"/>
              </w:rPr>
              <w:t xml:space="preserve">； </w:t>
            </w:r>
          </w:p>
          <w:p>
            <w:pPr>
              <w:pStyle w:val="22"/>
              <w:spacing w:line="360" w:lineRule="auto"/>
              <w:ind w:left="0" w:leftChars="0" w:firstLine="0" w:firstLineChars="0"/>
              <w:rPr>
                <w:rFonts w:hint="eastAsia" w:ascii="仿宋" w:hAnsi="仿宋" w:eastAsia="仿宋" w:cs="仿宋"/>
                <w:b/>
                <w:i w:val="0"/>
                <w:iCs w:val="0"/>
                <w:spacing w:val="-5"/>
                <w:kern w:val="2"/>
                <w:sz w:val="21"/>
                <w:szCs w:val="21"/>
                <w:lang w:val="en-US" w:eastAsia="zh-CN" w:bidi="ar-SA"/>
              </w:rPr>
            </w:pPr>
            <w:r>
              <w:rPr>
                <w:rFonts w:ascii="仿宋" w:hAnsi="仿宋" w:eastAsia="仿宋" w:cs="仿宋"/>
                <w:b/>
                <w:i w:val="0"/>
                <w:iCs w:val="0"/>
                <w:spacing w:val="-5"/>
                <w:sz w:val="21"/>
                <w:szCs w:val="21"/>
              </w:rPr>
              <w:t>（2）</w:t>
            </w:r>
            <w:r>
              <w:rPr>
                <w:rFonts w:ascii="仿宋" w:hAnsi="仿宋" w:eastAsia="仿宋" w:cs="仿宋"/>
                <w:b/>
                <w:i w:val="0"/>
                <w:iCs w:val="0"/>
                <w:spacing w:val="-10"/>
                <w:sz w:val="21"/>
                <w:szCs w:val="21"/>
              </w:rPr>
              <w:t>若供应商为代理</w:t>
            </w:r>
            <w:r>
              <w:rPr>
                <w:rFonts w:hint="eastAsia" w:ascii="仿宋" w:hAnsi="仿宋" w:eastAsia="仿宋" w:cs="仿宋"/>
                <w:b/>
                <w:i w:val="0"/>
                <w:iCs w:val="0"/>
                <w:spacing w:val="-5"/>
                <w:kern w:val="2"/>
                <w:sz w:val="21"/>
                <w:szCs w:val="21"/>
                <w:lang w:val="en-US" w:eastAsia="zh-CN" w:bidi="ar-SA"/>
              </w:rPr>
              <w:t>商，供应商须具备《中华人民共和国特种设备（电梯）安装改造维修许可证》安装、维修电梯B级及以上资质；或新证为《中华人民共和国特种设备生产许可证》许可项目电梯安装（含修理）曳引驱动乘客电梯(含消防员电梯）B级及以上资质。</w:t>
            </w:r>
          </w:p>
          <w:p>
            <w:pPr>
              <w:rPr>
                <w:rFonts w:ascii="仿宋" w:hAnsi="仿宋" w:eastAsia="仿宋"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 w:val="24"/>
                <w:szCs w:val="24"/>
              </w:rPr>
            </w:pPr>
          </w:p>
        </w:tc>
        <w:tc>
          <w:tcPr>
            <w:tcW w:w="3613" w:type="dxa"/>
            <w:vAlign w:val="center"/>
          </w:tcPr>
          <w:p>
            <w:pPr>
              <w:rPr>
                <w:rFonts w:ascii="仿宋" w:hAnsi="仿宋" w:eastAsia="仿宋" w:cs="Times New Roman"/>
                <w:color w:val="000000"/>
                <w:kern w:val="0"/>
                <w:szCs w:val="21"/>
              </w:rPr>
            </w:pPr>
            <w:r>
              <w:rPr>
                <w:rFonts w:ascii="仿宋" w:hAnsi="仿宋" w:eastAsia="仿宋" w:cs="Times New Roman"/>
                <w:color w:val="000000"/>
                <w:kern w:val="0"/>
                <w:szCs w:val="21"/>
              </w:rPr>
              <w:t>总报价不超过项目（分包）预算金额或最高限价</w:t>
            </w:r>
            <w:r>
              <w:rPr>
                <w:rFonts w:hint="eastAsia" w:ascii="仿宋" w:hAnsi="仿宋" w:eastAsia="仿宋" w:cs="Times New Roman"/>
                <w:color w:val="000000"/>
                <w:kern w:val="0"/>
                <w:szCs w:val="21"/>
              </w:rPr>
              <w:t>，不能缺项漏项；</w:t>
            </w:r>
          </w:p>
        </w:tc>
        <w:tc>
          <w:tcPr>
            <w:tcW w:w="5130" w:type="dxa"/>
            <w:vAlign w:val="center"/>
          </w:tcPr>
          <w:p>
            <w:pPr>
              <w:rPr>
                <w:rFonts w:ascii="仿宋" w:hAnsi="仿宋" w:eastAsia="仿宋" w:cstheme="minorEastAsia"/>
                <w:kern w:val="0"/>
                <w:szCs w:val="21"/>
              </w:rPr>
            </w:pPr>
            <w:r>
              <w:rPr>
                <w:rFonts w:hint="eastAsia" w:ascii="仿宋" w:hAnsi="仿宋" w:eastAsia="仿宋" w:cs="Times New Roman"/>
                <w:color w:val="000000"/>
                <w:kern w:val="0"/>
                <w:szCs w:val="21"/>
              </w:rPr>
              <w:t>参照</w:t>
            </w:r>
            <w:r>
              <w:rPr>
                <w:rFonts w:ascii="仿宋" w:hAnsi="仿宋" w:eastAsia="仿宋" w:cs="Times New Roman"/>
                <w:color w:val="000000"/>
                <w:kern w:val="0"/>
                <w:szCs w:val="21"/>
              </w:rPr>
              <w:t>供应商</w:t>
            </w:r>
            <w:r>
              <w:rPr>
                <w:rFonts w:hint="eastAsia" w:ascii="仿宋" w:hAnsi="仿宋" w:eastAsia="仿宋" w:cs="Times New Roman"/>
                <w:color w:val="000000"/>
                <w:kern w:val="0"/>
                <w:szCs w:val="21"/>
              </w:rPr>
              <w:t>在数据文件《报价一览表》或《报价组成情况表》中填写的报价信息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Cs w:val="21"/>
              </w:rPr>
            </w:pPr>
          </w:p>
        </w:tc>
        <w:tc>
          <w:tcPr>
            <w:tcW w:w="3613" w:type="dxa"/>
            <w:vAlign w:val="center"/>
          </w:tcPr>
          <w:p>
            <w:pPr>
              <w:rPr>
                <w:rFonts w:ascii="仿宋" w:hAnsi="仿宋" w:eastAsia="仿宋" w:cs="Times New Roman"/>
                <w:color w:val="000000"/>
                <w:kern w:val="0"/>
                <w:szCs w:val="21"/>
              </w:rPr>
            </w:pPr>
            <w:r>
              <w:rPr>
                <w:rFonts w:ascii="仿宋" w:hAnsi="仿宋" w:eastAsia="仿宋" w:cs="Times New Roman"/>
                <w:color w:val="000000"/>
                <w:kern w:val="0"/>
                <w:szCs w:val="21"/>
              </w:rPr>
              <w:t>合同履行期限满足磋商文件要求</w:t>
            </w:r>
            <w:r>
              <w:rPr>
                <w:rFonts w:hint="eastAsia" w:ascii="仿宋" w:hAnsi="仿宋" w:eastAsia="仿宋" w:cs="Times New Roman"/>
                <w:color w:val="000000"/>
                <w:kern w:val="0"/>
                <w:szCs w:val="21"/>
              </w:rPr>
              <w:t>；</w:t>
            </w:r>
          </w:p>
        </w:tc>
        <w:tc>
          <w:tcPr>
            <w:tcW w:w="5130" w:type="dxa"/>
            <w:vAlign w:val="center"/>
          </w:tcPr>
          <w:p>
            <w:pPr>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供应商在数据文件《报价一览表》或《报价组成情况表》</w:t>
            </w:r>
            <w:r>
              <w:rPr>
                <w:rFonts w:ascii="仿宋" w:hAnsi="仿宋" w:eastAsia="仿宋" w:cs="Times New Roman"/>
                <w:color w:val="000000"/>
                <w:kern w:val="0"/>
                <w:szCs w:val="21"/>
              </w:rPr>
              <w:t>中填写的合同履行期限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Cs w:val="21"/>
              </w:rPr>
            </w:pPr>
          </w:p>
        </w:tc>
        <w:tc>
          <w:tcPr>
            <w:tcW w:w="3613" w:type="dxa"/>
            <w:vAlign w:val="center"/>
          </w:tcPr>
          <w:p>
            <w:pPr>
              <w:rPr>
                <w:rFonts w:ascii="仿宋" w:hAnsi="仿宋" w:eastAsia="仿宋" w:cs="Times New Roman"/>
                <w:color w:val="000000"/>
                <w:kern w:val="0"/>
                <w:szCs w:val="21"/>
              </w:rPr>
            </w:pPr>
            <w:r>
              <w:rPr>
                <w:rFonts w:hint="eastAsia" w:ascii="仿宋" w:hAnsi="仿宋" w:eastAsia="仿宋" w:cs="Times New Roman"/>
                <w:color w:val="000000"/>
                <w:kern w:val="0"/>
                <w:szCs w:val="21"/>
              </w:rPr>
              <w:t>响应</w:t>
            </w:r>
            <w:r>
              <w:rPr>
                <w:rFonts w:ascii="仿宋" w:hAnsi="仿宋" w:eastAsia="仿宋" w:cs="Times New Roman"/>
                <w:color w:val="000000"/>
                <w:kern w:val="0"/>
                <w:szCs w:val="21"/>
              </w:rPr>
              <w:t>有效期满足</w:t>
            </w:r>
            <w:r>
              <w:rPr>
                <w:rFonts w:hint="eastAsia" w:ascii="仿宋" w:hAnsi="仿宋" w:eastAsia="仿宋" w:cs="Times New Roman"/>
                <w:color w:val="000000"/>
                <w:kern w:val="0"/>
                <w:szCs w:val="21"/>
              </w:rPr>
              <w:t>磋商</w:t>
            </w:r>
            <w:r>
              <w:rPr>
                <w:rFonts w:ascii="仿宋" w:hAnsi="仿宋" w:eastAsia="仿宋" w:cs="Times New Roman"/>
                <w:color w:val="000000"/>
                <w:kern w:val="0"/>
                <w:szCs w:val="21"/>
              </w:rPr>
              <w:t>文件要求</w:t>
            </w:r>
            <w:r>
              <w:rPr>
                <w:rFonts w:hint="eastAsia" w:ascii="仿宋" w:hAnsi="仿宋" w:eastAsia="仿宋" w:cs="Times New Roman"/>
                <w:color w:val="000000"/>
                <w:kern w:val="0"/>
                <w:szCs w:val="21"/>
              </w:rPr>
              <w:t>；</w:t>
            </w:r>
          </w:p>
        </w:tc>
        <w:tc>
          <w:tcPr>
            <w:tcW w:w="5130" w:type="dxa"/>
            <w:vAlign w:val="center"/>
          </w:tcPr>
          <w:p>
            <w:pPr>
              <w:jc w:val="left"/>
              <w:rPr>
                <w:rFonts w:ascii="仿宋" w:hAnsi="仿宋" w:eastAsia="仿宋" w:cs="Times New Roman"/>
                <w:color w:val="000000"/>
                <w:kern w:val="0"/>
                <w:szCs w:val="21"/>
              </w:rPr>
            </w:pPr>
            <w:r>
              <w:rPr>
                <w:rFonts w:ascii="仿宋" w:hAnsi="仿宋" w:eastAsia="仿宋" w:cs="Times New Roman"/>
                <w:color w:val="000000"/>
                <w:kern w:val="0"/>
                <w:szCs w:val="21"/>
              </w:rPr>
              <w:t>磋商有效期不得少于 90 天，</w:t>
            </w:r>
            <w:r>
              <w:rPr>
                <w:rFonts w:hint="eastAsia" w:ascii="仿宋" w:hAnsi="仿宋" w:eastAsia="仿宋" w:cs="Times New Roman"/>
                <w:color w:val="000000"/>
                <w:kern w:val="0"/>
                <w:szCs w:val="21"/>
              </w:rPr>
              <w:t>可参照供应商响应文件中</w:t>
            </w:r>
            <w:r>
              <w:rPr>
                <w:rFonts w:ascii="仿宋" w:hAnsi="仿宋" w:eastAsia="仿宋" w:cs="Times New Roman"/>
                <w:color w:val="000000"/>
                <w:kern w:val="0"/>
                <w:szCs w:val="21"/>
              </w:rPr>
              <w:t>《磋商书》或《</w:t>
            </w:r>
            <w:r>
              <w:rPr>
                <w:rFonts w:hint="eastAsia" w:ascii="仿宋" w:hAnsi="仿宋" w:eastAsia="仿宋" w:cs="Times New Roman"/>
                <w:color w:val="000000"/>
                <w:kern w:val="0"/>
                <w:szCs w:val="21"/>
              </w:rPr>
              <w:t>报价组成情况表</w:t>
            </w:r>
            <w:r>
              <w:rPr>
                <w:rFonts w:ascii="仿宋" w:hAnsi="仿宋" w:eastAsia="仿宋" w:cs="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Cs w:val="21"/>
              </w:rPr>
            </w:pPr>
          </w:p>
        </w:tc>
        <w:tc>
          <w:tcPr>
            <w:tcW w:w="3613" w:type="dxa"/>
            <w:vAlign w:val="center"/>
          </w:tcPr>
          <w:p>
            <w:pPr>
              <w:jc w:val="left"/>
              <w:rPr>
                <w:rFonts w:hint="eastAsia" w:ascii="仿宋" w:hAnsi="仿宋" w:eastAsia="仿宋" w:cs="Times New Roman"/>
                <w:color w:val="000000"/>
                <w:kern w:val="0"/>
                <w:szCs w:val="21"/>
                <w:lang w:eastAsia="zh-CN"/>
              </w:rPr>
            </w:pPr>
            <w:r>
              <w:rPr>
                <w:rFonts w:hint="eastAsia" w:ascii="仿宋" w:hAnsi="仿宋" w:eastAsia="仿宋" w:cs="Times New Roman"/>
                <w:color w:val="000000"/>
                <w:kern w:val="0"/>
                <w:szCs w:val="21"/>
              </w:rPr>
              <w:t>《中小企业声明函》、《残疾人福利性单位声明函》、属于监狱企业的证明文件等（如果有的话）</w:t>
            </w:r>
            <w:r>
              <w:rPr>
                <w:rFonts w:hint="eastAsia" w:ascii="仿宋" w:hAnsi="仿宋" w:eastAsia="仿宋" w:cs="Times New Roman"/>
                <w:color w:val="000000"/>
                <w:kern w:val="0"/>
                <w:szCs w:val="21"/>
                <w:lang w:eastAsia="zh-CN"/>
              </w:rPr>
              <w:t>；</w:t>
            </w:r>
          </w:p>
        </w:tc>
        <w:tc>
          <w:tcPr>
            <w:tcW w:w="5130" w:type="dxa"/>
            <w:vAlign w:val="center"/>
          </w:tcPr>
          <w:p>
            <w:pPr>
              <w:jc w:val="left"/>
              <w:rPr>
                <w:rFonts w:hint="eastAsia" w:ascii="仿宋" w:hAnsi="仿宋" w:eastAsia="仿宋" w:cs="Times New Roman"/>
                <w:color w:val="000000"/>
                <w:kern w:val="0"/>
                <w:szCs w:val="21"/>
                <w:lang w:eastAsia="zh-CN"/>
              </w:rPr>
            </w:pPr>
            <w:r>
              <w:rPr>
                <w:rFonts w:hint="eastAsia" w:ascii="仿宋" w:hAnsi="仿宋" w:eastAsia="仿宋" w:cs="Times New Roman"/>
                <w:color w:val="000000"/>
                <w:kern w:val="0"/>
                <w:szCs w:val="21"/>
                <w:lang w:eastAsia="zh-CN"/>
              </w:rPr>
              <w:t>提供</w:t>
            </w:r>
            <w:r>
              <w:rPr>
                <w:rFonts w:hint="eastAsia" w:ascii="仿宋" w:hAnsi="仿宋" w:eastAsia="仿宋" w:cs="Times New Roman"/>
                <w:color w:val="000000"/>
                <w:kern w:val="0"/>
                <w:szCs w:val="21"/>
              </w:rPr>
              <w:t>《中小企业声明函》、《残疾人福利性单位声明函》、属于监狱企业的证明文件等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Cs w:val="21"/>
              </w:rPr>
            </w:pPr>
          </w:p>
        </w:tc>
        <w:tc>
          <w:tcPr>
            <w:tcW w:w="3613" w:type="dxa"/>
            <w:vAlign w:val="center"/>
          </w:tcPr>
          <w:p>
            <w:pPr>
              <w:rPr>
                <w:rFonts w:ascii="仿宋" w:hAnsi="仿宋" w:eastAsia="仿宋" w:cs="Times New Roman"/>
                <w:color w:val="000000"/>
                <w:kern w:val="0"/>
                <w:szCs w:val="21"/>
              </w:rPr>
            </w:pPr>
            <w:r>
              <w:rPr>
                <w:rFonts w:ascii="仿宋" w:hAnsi="仿宋" w:eastAsia="仿宋" w:cs="Times New Roman"/>
                <w:color w:val="000000"/>
                <w:kern w:val="0"/>
                <w:szCs w:val="21"/>
              </w:rPr>
              <w:t>供应商应使用 CA 数字证书加盖供应商的单位电子印章或扫描上传加盖单位公章的电子投标文件；要求“签字”的地方，供应商应使用 CA 数字证书加盖法定代表人的个人电子印章或电子签名章或扫描上传法定代表人签字或盖章的电子投标文件（投标文件签字人非法定代表人的，提供了有效的《法定代表人授权书》）</w:t>
            </w:r>
            <w:r>
              <w:rPr>
                <w:rFonts w:hint="eastAsia" w:ascii="仿宋" w:hAnsi="仿宋" w:eastAsia="仿宋" w:cs="Times New Roman"/>
                <w:color w:val="000000"/>
                <w:kern w:val="0"/>
                <w:szCs w:val="21"/>
              </w:rPr>
              <w:t>；</w:t>
            </w:r>
          </w:p>
        </w:tc>
        <w:tc>
          <w:tcPr>
            <w:tcW w:w="5130" w:type="dxa"/>
            <w:vAlign w:val="center"/>
          </w:tcPr>
          <w:p>
            <w:pPr>
              <w:rPr>
                <w:rFonts w:ascii="仿宋" w:hAnsi="仿宋" w:eastAsia="仿宋" w:cs="Times New Roman"/>
                <w:color w:val="000000"/>
                <w:kern w:val="0"/>
                <w:szCs w:val="21"/>
              </w:rPr>
            </w:pPr>
            <w:r>
              <w:rPr>
                <w:rFonts w:hint="eastAsia" w:ascii="仿宋" w:hAnsi="仿宋" w:eastAsia="仿宋" w:cs="Times New Roman"/>
                <w:color w:val="000000"/>
                <w:kern w:val="0"/>
                <w:szCs w:val="21"/>
              </w:rPr>
              <w:t>评审专家对供应商的响应文件进行审查，响应文件签字人非法定代表人的提供</w:t>
            </w:r>
            <w:r>
              <w:rPr>
                <w:rFonts w:ascii="仿宋" w:hAnsi="仿宋" w:eastAsia="仿宋" w:cs="Times New Roman"/>
                <w:color w:val="000000"/>
                <w:kern w:val="0"/>
                <w:szCs w:val="21"/>
              </w:rPr>
              <w:t>《法定代表人授权书》</w:t>
            </w:r>
            <w:r>
              <w:rPr>
                <w:rFonts w:hint="eastAsia" w:ascii="仿宋" w:hAnsi="仿宋" w:eastAsia="仿宋" w:cs="Times New Roman"/>
                <w:color w:val="000000"/>
                <w:kern w:val="0"/>
                <w:szCs w:val="21"/>
              </w:rPr>
              <w:t>。（以分公司形式参与投标的，法定代表人授权书由总公司法定代表人签字（签章）并加盖公章；如果是分支机构参与采购活动，需总公司（总所）给分支机构出具授权书，并加盖总公司（总所）公章）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Cs w:val="21"/>
              </w:rPr>
            </w:pPr>
          </w:p>
        </w:tc>
        <w:tc>
          <w:tcPr>
            <w:tcW w:w="3613" w:type="dxa"/>
            <w:vAlign w:val="center"/>
          </w:tcPr>
          <w:p>
            <w:pPr>
              <w:spacing w:line="240" w:lineRule="atLeast"/>
              <w:ind w:right="-88" w:rightChars="-42"/>
              <w:jc w:val="left"/>
              <w:rPr>
                <w:rFonts w:ascii="仿宋" w:hAnsi="仿宋" w:eastAsia="仿宋" w:cs="仿宋"/>
                <w:color w:val="000000"/>
                <w:kern w:val="0"/>
                <w:sz w:val="20"/>
                <w:szCs w:val="20"/>
              </w:rPr>
            </w:pPr>
            <w:r>
              <w:rPr>
                <w:rFonts w:ascii="仿宋" w:hAnsi="仿宋" w:eastAsia="仿宋" w:cs="Times New Roman"/>
                <w:color w:val="000000"/>
                <w:kern w:val="0"/>
                <w:szCs w:val="21"/>
              </w:rPr>
              <w:t>供应商须满足磋商文件第三章“</w:t>
            </w:r>
            <w:r>
              <w:rPr>
                <w:rFonts w:hint="eastAsia" w:ascii="仿宋" w:hAnsi="仿宋" w:eastAsia="仿宋" w:cs="Times New Roman"/>
                <w:color w:val="000000"/>
                <w:kern w:val="0"/>
                <w:szCs w:val="21"/>
                <w:lang w:val="hr-HR"/>
              </w:rPr>
              <w:t>采购需求</w:t>
            </w:r>
            <w:r>
              <w:rPr>
                <w:rFonts w:ascii="仿宋" w:hAnsi="仿宋" w:eastAsia="仿宋" w:cs="Times New Roman"/>
                <w:color w:val="000000"/>
                <w:kern w:val="0"/>
                <w:szCs w:val="21"/>
              </w:rPr>
              <w:t>”中“★”号条款要求</w:t>
            </w:r>
            <w:r>
              <w:rPr>
                <w:rFonts w:hint="eastAsia" w:ascii="仿宋" w:hAnsi="仿宋" w:eastAsia="仿宋" w:cs="Times New Roman"/>
                <w:color w:val="000000"/>
                <w:kern w:val="0"/>
                <w:szCs w:val="21"/>
              </w:rPr>
              <w:t>；</w:t>
            </w:r>
          </w:p>
        </w:tc>
        <w:tc>
          <w:tcPr>
            <w:tcW w:w="5130" w:type="dxa"/>
            <w:vAlign w:val="center"/>
          </w:tcPr>
          <w:p>
            <w:pPr>
              <w:rPr>
                <w:rFonts w:ascii="仿宋" w:hAnsi="仿宋" w:eastAsia="仿宋" w:cs="Times New Roman"/>
                <w:color w:val="000000"/>
                <w:kern w:val="0"/>
                <w:szCs w:val="21"/>
              </w:rPr>
            </w:pPr>
            <w:r>
              <w:rPr>
                <w:rFonts w:hint="eastAsia" w:ascii="仿宋" w:hAnsi="仿宋" w:eastAsia="仿宋" w:cs="仿宋"/>
                <w:color w:val="000000"/>
                <w:kern w:val="0"/>
                <w:sz w:val="20"/>
                <w:szCs w:val="20"/>
              </w:rPr>
              <w:t>供应商需在供应商需在《“★”号条款响应、偏离说明表》中对“★”条款进行响应且不能出现偏离。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Cs w:val="21"/>
              </w:rPr>
            </w:pPr>
          </w:p>
        </w:tc>
        <w:tc>
          <w:tcPr>
            <w:tcW w:w="3613" w:type="dxa"/>
            <w:vAlign w:val="center"/>
          </w:tcPr>
          <w:p>
            <w:pPr>
              <w:spacing w:line="240" w:lineRule="atLeast"/>
              <w:ind w:right="-88" w:rightChars="-42"/>
              <w:jc w:val="left"/>
              <w:rPr>
                <w:rFonts w:ascii="仿宋" w:hAnsi="仿宋" w:eastAsia="仿宋" w:cstheme="minorEastAsia"/>
                <w:bCs/>
                <w:kern w:val="0"/>
                <w:szCs w:val="21"/>
              </w:rPr>
            </w:pPr>
            <w:r>
              <w:rPr>
                <w:rFonts w:hint="eastAsia" w:ascii="仿宋" w:hAnsi="仿宋" w:eastAsia="仿宋" w:cs="仿宋"/>
                <w:color w:val="000000"/>
                <w:kern w:val="0"/>
                <w:sz w:val="20"/>
                <w:szCs w:val="20"/>
              </w:rPr>
              <w:t>按要求提供《资格性和符合性检查表》、《技术服务响应、偏离情况说明表》、《商务响应、偏离情况说明表》；</w:t>
            </w:r>
          </w:p>
        </w:tc>
        <w:tc>
          <w:tcPr>
            <w:tcW w:w="5130" w:type="dxa"/>
            <w:vAlign w:val="center"/>
          </w:tcPr>
          <w:p>
            <w:pPr>
              <w:rPr>
                <w:rFonts w:ascii="仿宋" w:hAnsi="仿宋" w:eastAsia="仿宋" w:cs="Times New Roman"/>
                <w:color w:val="000000"/>
                <w:kern w:val="0"/>
                <w:szCs w:val="21"/>
              </w:rPr>
            </w:pPr>
            <w:r>
              <w:rPr>
                <w:rFonts w:hint="eastAsia" w:ascii="仿宋" w:hAnsi="仿宋" w:eastAsia="仿宋" w:cs="Times New Roman"/>
                <w:color w:val="000000"/>
                <w:kern w:val="0"/>
                <w:szCs w:val="21"/>
              </w:rPr>
              <w:t>评审专家对投标人的投标文件进行审查。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159"/>
              <w:numPr>
                <w:ilvl w:val="0"/>
                <w:numId w:val="13"/>
              </w:numPr>
              <w:spacing w:line="240" w:lineRule="atLeast"/>
              <w:ind w:right="-88" w:rightChars="-42" w:firstLineChars="0"/>
              <w:jc w:val="center"/>
              <w:rPr>
                <w:rFonts w:ascii="仿宋" w:hAnsi="仿宋" w:eastAsia="仿宋" w:cstheme="minorEastAsia"/>
                <w:bCs/>
                <w:kern w:val="0"/>
                <w:szCs w:val="21"/>
              </w:rPr>
            </w:pPr>
          </w:p>
        </w:tc>
        <w:tc>
          <w:tcPr>
            <w:tcW w:w="3613" w:type="dxa"/>
            <w:vAlign w:val="center"/>
          </w:tcPr>
          <w:p>
            <w:pPr>
              <w:rPr>
                <w:rFonts w:ascii="仿宋" w:hAnsi="仿宋" w:eastAsia="仿宋" w:cs="宋体"/>
                <w:color w:val="000000"/>
                <w:kern w:val="0"/>
                <w:sz w:val="20"/>
                <w:szCs w:val="21"/>
              </w:rPr>
            </w:pPr>
            <w:r>
              <w:rPr>
                <w:rFonts w:hint="eastAsia" w:ascii="仿宋" w:hAnsi="仿宋" w:eastAsia="仿宋" w:cs="仿宋"/>
                <w:kern w:val="0"/>
                <w:sz w:val="20"/>
                <w:szCs w:val="21"/>
              </w:rPr>
              <w:t>不能含有采购人不能接受的附加条件的；</w:t>
            </w:r>
          </w:p>
        </w:tc>
        <w:tc>
          <w:tcPr>
            <w:tcW w:w="5130" w:type="dxa"/>
            <w:vAlign w:val="center"/>
          </w:tcPr>
          <w:p>
            <w:pPr>
              <w:jc w:val="left"/>
              <w:rPr>
                <w:rFonts w:hint="eastAsia" w:ascii="仿宋" w:hAnsi="仿宋" w:eastAsia="仿宋" w:cs="Times New Roman"/>
                <w:color w:val="000000"/>
                <w:kern w:val="0"/>
                <w:sz w:val="20"/>
                <w:szCs w:val="21"/>
                <w:lang w:eastAsia="zh-CN"/>
              </w:rPr>
            </w:pPr>
            <w:r>
              <w:rPr>
                <w:rFonts w:hint="eastAsia" w:ascii="仿宋" w:hAnsi="仿宋" w:eastAsia="仿宋" w:cs="Times New Roman"/>
                <w:color w:val="000000"/>
                <w:kern w:val="0"/>
                <w:sz w:val="20"/>
                <w:szCs w:val="21"/>
              </w:rPr>
              <w:t>评审专家对投标人的投标文件进行审查</w:t>
            </w:r>
            <w:r>
              <w:rPr>
                <w:rFonts w:hint="eastAsia" w:ascii="仿宋" w:hAnsi="仿宋" w:eastAsia="仿宋" w:cs="Times New Roman"/>
                <w:color w:val="000000"/>
                <w:kern w:val="0"/>
                <w:sz w:val="20"/>
                <w:szCs w:val="21"/>
                <w:lang w:eastAsia="zh-CN"/>
              </w:rPr>
              <w:t>。</w:t>
            </w:r>
          </w:p>
        </w:tc>
      </w:tr>
    </w:tbl>
    <w:p>
      <w:pPr>
        <w:pStyle w:val="18"/>
        <w:spacing w:after="0" w:line="360" w:lineRule="auto"/>
        <w:ind w:left="422" w:hanging="422" w:hangingChars="200"/>
        <w:rPr>
          <w:rFonts w:ascii="仿宋" w:hAnsi="仿宋" w:eastAsia="仿宋" w:cs="仿宋"/>
          <w:szCs w:val="21"/>
        </w:rPr>
      </w:pPr>
      <w:r>
        <w:rPr>
          <w:rFonts w:hint="eastAsia" w:ascii="仿宋" w:hAnsi="仿宋" w:eastAsia="仿宋" w:cs="仿宋"/>
          <w:b/>
          <w:szCs w:val="21"/>
        </w:rPr>
        <w:t>说明：</w:t>
      </w:r>
      <w:r>
        <w:rPr>
          <w:rFonts w:hint="eastAsia" w:ascii="仿宋" w:hAnsi="仿宋" w:eastAsia="仿宋" w:cs="仿宋"/>
          <w:spacing w:val="-9"/>
          <w:szCs w:val="21"/>
        </w:rPr>
        <w:t>1、所有证书、证明文件包括按要求提供的官网截图必须是真实可查证的，须注明</w:t>
      </w:r>
      <w:r>
        <w:rPr>
          <w:rFonts w:hint="eastAsia" w:ascii="仿宋" w:hAnsi="仿宋" w:eastAsia="仿宋" w:cs="仿宋"/>
          <w:spacing w:val="-4"/>
          <w:szCs w:val="21"/>
        </w:rPr>
        <w:t>资料来源。资格证明文件应为原件的扫描件。如因证明材料模糊无法辨认，缺页、漏页导致无法进行评审认定的责任由供应商自负。如发现弄虚作假将按照有关规定严肃处理。</w:t>
      </w:r>
      <w:r>
        <w:rPr>
          <w:rFonts w:hint="eastAsia" w:ascii="仿宋" w:hAnsi="仿宋" w:eastAsia="仿宋" w:cs="仿宋"/>
          <w:szCs w:val="21"/>
        </w:rPr>
        <w:t>证明材料仅限于供应商本身，参股或控股单位及独立法人子公司的材料不能作为证明材料，但供应商兼并的企业的材料可作为证明材料。</w:t>
      </w:r>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（二）综合比较与评价</w:t>
      </w:r>
    </w:p>
    <w:p>
      <w:pPr>
        <w:pStyle w:val="22"/>
        <w:spacing w:line="360" w:lineRule="auto"/>
        <w:ind w:left="0" w:firstLine="480" w:firstLineChars="200"/>
        <w:rPr>
          <w:rFonts w:ascii="仿宋" w:hAnsi="仿宋" w:eastAsia="仿宋" w:cstheme="minorEastAsia"/>
          <w:i w:val="0"/>
          <w:iCs w:val="0"/>
          <w:sz w:val="24"/>
          <w:szCs w:val="24"/>
        </w:rPr>
      </w:pPr>
      <w:r>
        <w:rPr>
          <w:rFonts w:hint="eastAsia" w:ascii="仿宋" w:hAnsi="仿宋" w:eastAsia="仿宋" w:cstheme="minorEastAsia"/>
          <w:i w:val="0"/>
          <w:iCs w:val="0"/>
          <w:sz w:val="24"/>
          <w:szCs w:val="24"/>
        </w:rPr>
        <w:t>磋商小组应当按照本章中规定的评分标准，对符合性审查合格且提交了最终报价的响</w:t>
      </w:r>
    </w:p>
    <w:p>
      <w:pPr>
        <w:spacing w:line="360" w:lineRule="auto"/>
      </w:pPr>
      <w:r>
        <w:rPr>
          <w:rFonts w:hint="eastAsia" w:ascii="仿宋" w:hAnsi="仿宋" w:eastAsia="仿宋" w:cstheme="minorEastAsia"/>
          <w:sz w:val="24"/>
          <w:szCs w:val="24"/>
        </w:rPr>
        <w:t>应文件进行商务和技术、服务评估，综合比较与评价。</w:t>
      </w:r>
    </w:p>
    <w:p>
      <w:pPr>
        <w:spacing w:line="360" w:lineRule="auto"/>
        <w:ind w:right="-88" w:rightChars="-42" w:firstLine="480" w:firstLineChars="200"/>
        <w:rPr>
          <w:rFonts w:ascii="仿宋" w:hAnsi="仿宋" w:eastAsia="仿宋" w:cstheme="minorEastAsia"/>
          <w:sz w:val="24"/>
          <w:szCs w:val="24"/>
        </w:rPr>
      </w:pPr>
      <w:bookmarkStart w:id="78" w:name="_Toc97113190"/>
      <w:bookmarkStart w:id="79" w:name="_Toc97735182"/>
      <w:r>
        <w:rPr>
          <w:rFonts w:hint="eastAsia" w:ascii="仿宋" w:hAnsi="仿宋" w:eastAsia="仿宋" w:cstheme="minorEastAsia"/>
          <w:sz w:val="24"/>
          <w:szCs w:val="24"/>
        </w:rPr>
        <w:t>1.商务评议（占</w:t>
      </w:r>
      <w:r>
        <w:rPr>
          <w:rFonts w:hint="eastAsia" w:ascii="仿宋" w:hAnsi="仿宋" w:eastAsia="仿宋" w:cstheme="minorEastAsia"/>
          <w:sz w:val="24"/>
          <w:szCs w:val="24"/>
          <w:lang w:val="en-US" w:eastAsia="zh-CN"/>
        </w:rPr>
        <w:t>28</w:t>
      </w:r>
      <w:r>
        <w:rPr>
          <w:rFonts w:hint="eastAsia" w:ascii="仿宋" w:hAnsi="仿宋" w:eastAsia="仿宋" w:cstheme="minorEastAsia"/>
          <w:sz w:val="24"/>
          <w:szCs w:val="24"/>
        </w:rPr>
        <w:t>%）</w:t>
      </w:r>
      <w:bookmarkEnd w:id="78"/>
      <w:bookmarkEnd w:id="79"/>
    </w:p>
    <w:p>
      <w:pPr>
        <w:spacing w:line="360" w:lineRule="auto"/>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磋商小组依据“商务服务评分表”中的分值及标准进行评分。</w:t>
      </w:r>
    </w:p>
    <w:p>
      <w:pPr>
        <w:spacing w:line="440" w:lineRule="exact"/>
        <w:ind w:right="-88" w:rightChars="-42" w:firstLine="480" w:firstLineChars="200"/>
        <w:rPr>
          <w:rFonts w:ascii="仿宋" w:hAnsi="仿宋" w:eastAsia="仿宋" w:cstheme="minorEastAsia"/>
          <w:sz w:val="24"/>
          <w:szCs w:val="24"/>
        </w:rPr>
      </w:pPr>
      <w:bookmarkStart w:id="80" w:name="_Toc97735183"/>
      <w:bookmarkStart w:id="81" w:name="_Toc97113191"/>
      <w:r>
        <w:rPr>
          <w:rFonts w:hint="eastAsia" w:ascii="仿宋" w:hAnsi="仿宋" w:eastAsia="仿宋" w:cstheme="minorEastAsia"/>
          <w:sz w:val="24"/>
          <w:szCs w:val="24"/>
        </w:rPr>
        <w:t>2.技术评议（占</w:t>
      </w:r>
      <w:r>
        <w:rPr>
          <w:rFonts w:hint="eastAsia" w:ascii="仿宋" w:hAnsi="仿宋" w:eastAsia="仿宋" w:cstheme="minorEastAsia"/>
          <w:sz w:val="24"/>
          <w:szCs w:val="24"/>
          <w:lang w:val="en-US" w:eastAsia="zh-CN"/>
        </w:rPr>
        <w:t>42</w:t>
      </w:r>
      <w:r>
        <w:rPr>
          <w:rFonts w:hint="eastAsia" w:ascii="仿宋" w:hAnsi="仿宋" w:eastAsia="仿宋" w:cstheme="minorEastAsia"/>
          <w:sz w:val="24"/>
          <w:szCs w:val="24"/>
        </w:rPr>
        <w:t>%）</w:t>
      </w:r>
      <w:bookmarkEnd w:id="80"/>
      <w:bookmarkEnd w:id="81"/>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磋商小组依据“技术评分表”中的分值及标准进行评分。</w:t>
      </w:r>
    </w:p>
    <w:p>
      <w:pPr>
        <w:spacing w:line="440" w:lineRule="exact"/>
        <w:ind w:right="-88" w:rightChars="-42" w:firstLine="480" w:firstLineChars="200"/>
        <w:rPr>
          <w:rFonts w:ascii="仿宋" w:hAnsi="仿宋" w:eastAsia="仿宋" w:cstheme="minorEastAsia"/>
          <w:sz w:val="24"/>
          <w:szCs w:val="24"/>
        </w:rPr>
      </w:pPr>
      <w:bookmarkStart w:id="82" w:name="_Toc97113192"/>
      <w:bookmarkStart w:id="83" w:name="_Toc97735184"/>
      <w:r>
        <w:rPr>
          <w:rFonts w:hint="eastAsia" w:ascii="仿宋" w:hAnsi="仿宋" w:eastAsia="仿宋" w:cstheme="minorEastAsia"/>
          <w:sz w:val="24"/>
          <w:szCs w:val="24"/>
        </w:rPr>
        <w:t>3.价格评议（占30%）</w:t>
      </w:r>
      <w:bookmarkEnd w:id="82"/>
      <w:bookmarkEnd w:id="83"/>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3.1. 磋商小组对资格性和符合性审查合格的响应文件进行价格评议，价格分采用低价优先法计算，即满足磋商文件要求且磋商报价（落实政府采购政策进行价格调整的，以调整后的价格计算）最低的磋商报价为磋商基准价，其价格分为满分。</w:t>
      </w:r>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3.2.小型和微型企业、监狱企业、残疾人福利性单位价格扣除：</w:t>
      </w:r>
    </w:p>
    <w:p>
      <w:pPr>
        <w:spacing w:line="440" w:lineRule="exact"/>
        <w:ind w:right="-88" w:rightChars="-42" w:firstLine="480" w:firstLineChars="200"/>
        <w:rPr>
          <w:rFonts w:ascii="仿宋" w:hAnsi="仿宋" w:eastAsia="仿宋" w:cstheme="minorEastAsia"/>
          <w:b/>
          <w:bCs/>
          <w:sz w:val="24"/>
          <w:szCs w:val="24"/>
        </w:rPr>
      </w:pPr>
      <w:r>
        <w:rPr>
          <w:rFonts w:hint="eastAsia" w:ascii="仿宋" w:hAnsi="仿宋" w:eastAsia="仿宋" w:cstheme="minorEastAsia"/>
          <w:sz w:val="24"/>
          <w:szCs w:val="24"/>
        </w:rPr>
        <w:t>3.2.1非专门面向中小企业的货物</w:t>
      </w:r>
      <w:r>
        <w:rPr>
          <w:rFonts w:hint="eastAsia" w:ascii="仿宋" w:hAnsi="仿宋" w:eastAsia="仿宋" w:cstheme="minorEastAsia"/>
          <w:sz w:val="24"/>
          <w:szCs w:val="24"/>
          <w:lang w:eastAsia="zh-CN"/>
        </w:rPr>
        <w:t>、服务</w:t>
      </w:r>
      <w:r>
        <w:rPr>
          <w:rFonts w:hint="eastAsia" w:ascii="仿宋" w:hAnsi="仿宋" w:eastAsia="仿宋" w:cstheme="minorEastAsia"/>
          <w:sz w:val="24"/>
          <w:szCs w:val="24"/>
        </w:rPr>
        <w:t>类</w:t>
      </w:r>
      <w:r>
        <w:rPr>
          <w:rFonts w:hint="eastAsia" w:ascii="仿宋" w:hAnsi="仿宋" w:eastAsia="仿宋" w:cstheme="minorEastAsia"/>
          <w:sz w:val="24"/>
          <w:szCs w:val="24"/>
          <w:lang w:eastAsia="zh-CN"/>
        </w:rPr>
        <w:t>政府</w:t>
      </w:r>
      <w:r>
        <w:rPr>
          <w:rFonts w:hint="eastAsia" w:ascii="仿宋" w:hAnsi="仿宋" w:eastAsia="仿宋" w:cstheme="minorEastAsia"/>
          <w:sz w:val="24"/>
          <w:szCs w:val="24"/>
        </w:rPr>
        <w:t>采购项目，按磋商文件中采购清单确定的货物，对小型和微型企业制造的货物价格给予</w:t>
      </w:r>
      <w:r>
        <w:rPr>
          <w:rFonts w:hint="eastAsia" w:ascii="仿宋" w:hAnsi="仿宋" w:eastAsia="仿宋" w:cstheme="minorEastAsia"/>
          <w:sz w:val="24"/>
          <w:szCs w:val="24"/>
          <w:lang w:val="en-US" w:eastAsia="zh-CN"/>
        </w:rPr>
        <w:t>10</w:t>
      </w:r>
      <w:r>
        <w:rPr>
          <w:rFonts w:hint="eastAsia" w:ascii="仿宋" w:hAnsi="仿宋" w:eastAsia="仿宋" w:cstheme="minorEastAsia"/>
          <w:sz w:val="24"/>
          <w:szCs w:val="24"/>
        </w:rPr>
        <w:t>%的扣除，用扣除后的价格参与评审。</w:t>
      </w:r>
      <w:r>
        <w:rPr>
          <w:rFonts w:hint="eastAsia" w:ascii="仿宋" w:hAnsi="仿宋" w:eastAsia="仿宋" w:cstheme="minorEastAsia"/>
          <w:b/>
          <w:bCs/>
          <w:sz w:val="24"/>
          <w:szCs w:val="24"/>
        </w:rPr>
        <w:t>供应商提供的货物既有中小企业制造货物，也有大型企业制造货物的，不享受本办法规定的中小企业扶持政策。</w:t>
      </w:r>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3.2.2非专门面向中小企业的工程类</w:t>
      </w:r>
      <w:r>
        <w:rPr>
          <w:rFonts w:hint="eastAsia" w:ascii="仿宋" w:hAnsi="仿宋" w:eastAsia="仿宋" w:cstheme="minorEastAsia"/>
          <w:sz w:val="24"/>
          <w:szCs w:val="24"/>
          <w:lang w:eastAsia="zh-CN"/>
        </w:rPr>
        <w:t>政府</w:t>
      </w:r>
      <w:r>
        <w:rPr>
          <w:rFonts w:hint="eastAsia" w:ascii="仿宋" w:hAnsi="仿宋" w:eastAsia="仿宋" w:cstheme="minorEastAsia"/>
          <w:sz w:val="24"/>
          <w:szCs w:val="24"/>
        </w:rPr>
        <w:t>采购项目，供应商是小型和微型企业的价格给予</w:t>
      </w:r>
      <w:r>
        <w:rPr>
          <w:rFonts w:hint="eastAsia" w:ascii="仿宋" w:hAnsi="仿宋" w:eastAsia="仿宋" w:cstheme="minorEastAsia"/>
          <w:sz w:val="24"/>
          <w:szCs w:val="24"/>
          <w:lang w:val="en-US" w:eastAsia="zh-CN"/>
        </w:rPr>
        <w:t>3</w:t>
      </w:r>
      <w:r>
        <w:rPr>
          <w:rFonts w:hint="eastAsia" w:ascii="仿宋" w:hAnsi="仿宋" w:eastAsia="仿宋" w:cstheme="minorEastAsia"/>
          <w:sz w:val="24"/>
          <w:szCs w:val="24"/>
        </w:rPr>
        <w:t>%的扣除，用扣除后的价格参与评审。</w:t>
      </w:r>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3.2.3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w:t>
      </w:r>
      <w:r>
        <w:rPr>
          <w:rFonts w:hint="eastAsia" w:ascii="仿宋" w:hAnsi="仿宋" w:eastAsia="仿宋" w:cstheme="minorEastAsia"/>
          <w:sz w:val="24"/>
          <w:szCs w:val="24"/>
          <w:lang w:val="en-US" w:eastAsia="zh-CN"/>
        </w:rPr>
        <w:t>6</w:t>
      </w:r>
      <w:r>
        <w:rPr>
          <w:rFonts w:hint="eastAsia" w:ascii="仿宋" w:hAnsi="仿宋" w:eastAsia="仿宋" w:cstheme="minorEastAsia"/>
          <w:sz w:val="24"/>
          <w:szCs w:val="24"/>
        </w:rPr>
        <w:t>%</w:t>
      </w:r>
      <w:r>
        <w:rPr>
          <w:rFonts w:hint="eastAsia" w:ascii="仿宋" w:hAnsi="仿宋" w:eastAsia="仿宋" w:cstheme="minorEastAsia"/>
          <w:sz w:val="24"/>
          <w:szCs w:val="24"/>
          <w:lang w:eastAsia="zh-CN"/>
        </w:rPr>
        <w:t>（工程项目为</w:t>
      </w:r>
      <w:r>
        <w:rPr>
          <w:rFonts w:hint="eastAsia" w:ascii="仿宋" w:hAnsi="仿宋" w:eastAsia="仿宋" w:cstheme="minorEastAsia"/>
          <w:sz w:val="24"/>
          <w:szCs w:val="24"/>
          <w:lang w:val="en-US" w:eastAsia="zh-CN"/>
        </w:rPr>
        <w:t>2%</w:t>
      </w:r>
      <w:r>
        <w:rPr>
          <w:rFonts w:hint="eastAsia" w:ascii="仿宋" w:hAnsi="仿宋" w:eastAsia="仿宋" w:cstheme="minorEastAsia"/>
          <w:sz w:val="24"/>
          <w:szCs w:val="24"/>
          <w:lang w:eastAsia="zh-CN"/>
        </w:rPr>
        <w:t>）</w:t>
      </w:r>
      <w:r>
        <w:rPr>
          <w:rFonts w:hint="eastAsia" w:ascii="仿宋" w:hAnsi="仿宋" w:eastAsia="仿宋" w:cstheme="minorEastAsia"/>
          <w:sz w:val="24"/>
          <w:szCs w:val="24"/>
        </w:rPr>
        <w:t>的价格扣除，不重复享受政策。</w:t>
      </w:r>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3.2.4监狱企业、残疾人福利性单位视同小型、微型企业，享受预留份额、评审中价格扣除等政府采购促进中小企业发展的政府采购政策，残疾人福利性单位属于小型、微型企业的，不重复享受政策。</w:t>
      </w:r>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3.2.5小型和微型企业应出具《声明函》；监狱企业应提供由省级监狱局、戒毒局（含新疆生产建设兵团）出具的监狱企业的证明文件；残疾人福利性单位提供《声明函》。</w:t>
      </w:r>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价格分采用低价优先法计算，即满足磋商文件要求且最后报价最低的供应商的价格为磋商基准价，其价格分为满分。其他供应商的价格分统一按照下列公式计算：</w:t>
      </w:r>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磋商报价得分=（磋商基准价/最后磋商报价）×30%×100</w:t>
      </w:r>
    </w:p>
    <w:p>
      <w:pPr>
        <w:spacing w:line="440" w:lineRule="exact"/>
        <w:ind w:right="-88" w:rightChars="-42" w:firstLine="480" w:firstLineChars="200"/>
        <w:rPr>
          <w:rFonts w:ascii="仿宋" w:hAnsi="仿宋" w:eastAsia="仿宋" w:cstheme="minorEastAsia"/>
          <w:sz w:val="24"/>
          <w:szCs w:val="24"/>
        </w:rPr>
      </w:pPr>
      <w:bookmarkStart w:id="84" w:name="_Toc97113193"/>
      <w:bookmarkStart w:id="85" w:name="_Toc97735185"/>
      <w:r>
        <w:rPr>
          <w:rFonts w:hint="eastAsia" w:ascii="仿宋" w:hAnsi="仿宋" w:eastAsia="仿宋" w:cstheme="minorEastAsia"/>
          <w:sz w:val="24"/>
          <w:szCs w:val="24"/>
        </w:rPr>
        <w:t>（五）确定成交候选供应商</w:t>
      </w:r>
      <w:bookmarkEnd w:id="84"/>
      <w:bookmarkEnd w:id="85"/>
    </w:p>
    <w:p>
      <w:pPr>
        <w:spacing w:afterLines="50" w:line="440" w:lineRule="exact"/>
        <w:ind w:right="-88" w:rightChars="-42" w:firstLine="480" w:firstLineChars="200"/>
        <w:rPr>
          <w:rFonts w:ascii="仿宋" w:hAnsi="仿宋" w:eastAsia="仿宋" w:cstheme="minorEastAsia"/>
          <w:b/>
          <w:sz w:val="28"/>
          <w:szCs w:val="28"/>
        </w:rPr>
      </w:pPr>
      <w:r>
        <w:rPr>
          <w:rFonts w:hint="eastAsia" w:ascii="仿宋" w:hAnsi="仿宋" w:eastAsia="仿宋" w:cstheme="minorEastAsia"/>
          <w:sz w:val="24"/>
          <w:szCs w:val="24"/>
        </w:rPr>
        <w:t>评磋商小组应当根据综合评分情况，按照评审得分由高到低顺序推荐得分前三名的进入成交候选供应商名单，并编写评审报告。评审得分相同的，按照最后报价由低到高的顺序推荐。评审得分且最后报价相同的，按照技术指标优劣顺序推荐。</w:t>
      </w:r>
      <w:bookmarkStart w:id="86" w:name="_Toc19196"/>
      <w:bookmarkStart w:id="87" w:name="_Toc1458939"/>
      <w:bookmarkStart w:id="88" w:name="_Toc75007959"/>
    </w:p>
    <w:p>
      <w:pPr>
        <w:spacing w:line="440" w:lineRule="exact"/>
        <w:ind w:right="-88" w:rightChars="-42"/>
        <w:outlineLvl w:val="1"/>
        <w:rPr>
          <w:rFonts w:ascii="仿宋" w:hAnsi="仿宋" w:eastAsia="仿宋" w:cstheme="minorEastAsia"/>
          <w:b/>
          <w:sz w:val="28"/>
          <w:szCs w:val="28"/>
        </w:rPr>
      </w:pPr>
      <w:bookmarkStart w:id="89" w:name="_Toc16465"/>
      <w:r>
        <w:rPr>
          <w:rFonts w:hint="eastAsia" w:ascii="仿宋" w:hAnsi="仿宋" w:eastAsia="仿宋" w:cstheme="minorEastAsia"/>
          <w:b/>
          <w:sz w:val="28"/>
          <w:szCs w:val="28"/>
        </w:rPr>
        <w:t>三、</w:t>
      </w:r>
      <w:bookmarkStart w:id="90" w:name="_Toc494799112"/>
      <w:bookmarkStart w:id="91" w:name="_Toc1421491"/>
      <w:bookmarkStart w:id="92" w:name="_Toc509997296"/>
      <w:r>
        <w:rPr>
          <w:rFonts w:hint="eastAsia" w:ascii="仿宋" w:hAnsi="仿宋" w:eastAsia="仿宋" w:cstheme="minorEastAsia"/>
          <w:b/>
          <w:sz w:val="28"/>
          <w:szCs w:val="28"/>
        </w:rPr>
        <w:t>评审因素及评分标准</w:t>
      </w:r>
      <w:bookmarkEnd w:id="86"/>
      <w:bookmarkEnd w:id="87"/>
      <w:bookmarkEnd w:id="88"/>
      <w:bookmarkEnd w:id="89"/>
      <w:bookmarkEnd w:id="90"/>
      <w:bookmarkEnd w:id="91"/>
      <w:bookmarkEnd w:id="92"/>
      <w:bookmarkStart w:id="93" w:name="_Toc75007960"/>
      <w:bookmarkStart w:id="94" w:name="_Toc1458940"/>
    </w:p>
    <w:p>
      <w:pPr>
        <w:spacing w:line="440" w:lineRule="exact"/>
        <w:ind w:right="-88" w:rightChars="-42" w:firstLine="480" w:firstLineChars="200"/>
        <w:outlineLvl w:val="2"/>
        <w:rPr>
          <w:rFonts w:ascii="仿宋" w:hAnsi="仿宋" w:eastAsia="仿宋"/>
          <w:sz w:val="24"/>
          <w:szCs w:val="24"/>
        </w:rPr>
      </w:pPr>
      <w:bookmarkStart w:id="95" w:name="_Toc97735187"/>
      <w:bookmarkStart w:id="96" w:name="_Toc97113195"/>
      <w:r>
        <w:rPr>
          <w:rFonts w:hint="eastAsia" w:ascii="仿宋" w:hAnsi="仿宋" w:eastAsia="仿宋"/>
          <w:sz w:val="24"/>
          <w:szCs w:val="24"/>
        </w:rPr>
        <w:t>1、商务评议（</w:t>
      </w:r>
      <w:r>
        <w:rPr>
          <w:rFonts w:hint="eastAsia" w:ascii="仿宋" w:hAnsi="仿宋" w:eastAsia="仿宋" w:cs="Courier New"/>
          <w:sz w:val="24"/>
          <w:szCs w:val="24"/>
          <w:lang w:val="en-US" w:eastAsia="zh-CN"/>
        </w:rPr>
        <w:t>28</w:t>
      </w:r>
      <w:r>
        <w:rPr>
          <w:rFonts w:hint="eastAsia" w:ascii="仿宋" w:hAnsi="仿宋" w:eastAsia="仿宋" w:cs="Courier New"/>
          <w:sz w:val="24"/>
          <w:szCs w:val="24"/>
        </w:rPr>
        <w:t>分</w:t>
      </w:r>
      <w:r>
        <w:rPr>
          <w:rFonts w:hint="eastAsia" w:ascii="仿宋" w:hAnsi="仿宋" w:eastAsia="仿宋"/>
          <w:sz w:val="24"/>
          <w:szCs w:val="24"/>
        </w:rPr>
        <w:t>）</w:t>
      </w:r>
      <w:bookmarkEnd w:id="93"/>
      <w:bookmarkEnd w:id="94"/>
      <w:bookmarkEnd w:id="95"/>
      <w:bookmarkEnd w:id="96"/>
    </w:p>
    <w:tbl>
      <w:tblPr>
        <w:tblStyle w:val="42"/>
        <w:tblW w:w="94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4"/>
        <w:gridCol w:w="1287"/>
        <w:gridCol w:w="1111"/>
        <w:gridCol w:w="577"/>
        <w:gridCol w:w="4487"/>
        <w:gridCol w:w="14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614" w:type="dxa"/>
            <w:shd w:val="clear" w:color="auto" w:fill="D8D8D8" w:themeFill="background1" w:themeFillShade="D9"/>
            <w:noWrap/>
          </w:tcPr>
          <w:p>
            <w:pPr>
              <w:spacing w:before="275" w:line="189" w:lineRule="auto"/>
              <w:ind w:firstLine="83"/>
              <w:rPr>
                <w:rFonts w:ascii="仿宋" w:hAnsi="仿宋" w:eastAsia="仿宋" w:cs="仿宋"/>
                <w:sz w:val="24"/>
                <w:szCs w:val="24"/>
              </w:rPr>
            </w:pPr>
            <w:r>
              <w:rPr>
                <w:rFonts w:ascii="仿宋" w:hAnsi="仿宋" w:eastAsia="仿宋" w:cs="仿宋"/>
                <w:spacing w:val="-8"/>
                <w:sz w:val="24"/>
                <w:szCs w:val="24"/>
              </w:rPr>
              <w:t>序号</w:t>
            </w:r>
          </w:p>
        </w:tc>
        <w:tc>
          <w:tcPr>
            <w:tcW w:w="1287" w:type="dxa"/>
            <w:shd w:val="clear" w:color="auto" w:fill="D8D8D8" w:themeFill="background1" w:themeFillShade="D9"/>
            <w:noWrap/>
          </w:tcPr>
          <w:p>
            <w:pPr>
              <w:spacing w:before="275" w:line="189" w:lineRule="auto"/>
              <w:ind w:firstLine="176"/>
              <w:rPr>
                <w:rFonts w:ascii="仿宋" w:hAnsi="仿宋" w:eastAsia="仿宋" w:cs="仿宋"/>
                <w:sz w:val="24"/>
                <w:szCs w:val="24"/>
              </w:rPr>
            </w:pPr>
            <w:r>
              <w:rPr>
                <w:rFonts w:ascii="仿宋" w:hAnsi="仿宋" w:eastAsia="仿宋" w:cs="仿宋"/>
                <w:spacing w:val="-4"/>
                <w:sz w:val="24"/>
                <w:szCs w:val="24"/>
              </w:rPr>
              <w:t>评审因素</w:t>
            </w:r>
          </w:p>
        </w:tc>
        <w:tc>
          <w:tcPr>
            <w:tcW w:w="1111" w:type="dxa"/>
            <w:shd w:val="clear" w:color="auto" w:fill="D8D8D8" w:themeFill="background1" w:themeFillShade="D9"/>
            <w:noWrap/>
          </w:tcPr>
          <w:p>
            <w:pPr>
              <w:spacing w:before="81" w:line="244" w:lineRule="auto"/>
              <w:ind w:left="216" w:right="128" w:hanging="62"/>
              <w:rPr>
                <w:rFonts w:ascii="仿宋" w:hAnsi="仿宋" w:eastAsia="仿宋" w:cs="仿宋"/>
                <w:sz w:val="24"/>
                <w:szCs w:val="24"/>
              </w:rPr>
            </w:pPr>
            <w:r>
              <w:rPr>
                <w:rFonts w:ascii="仿宋" w:hAnsi="仿宋" w:eastAsia="仿宋" w:cs="仿宋"/>
                <w:spacing w:val="-5"/>
                <w:sz w:val="24"/>
                <w:szCs w:val="24"/>
              </w:rPr>
              <w:t>客观分/</w:t>
            </w:r>
            <w:r>
              <w:rPr>
                <w:rFonts w:ascii="仿宋" w:hAnsi="仿宋" w:eastAsia="仿宋" w:cs="仿宋"/>
                <w:spacing w:val="-7"/>
                <w:sz w:val="24"/>
                <w:szCs w:val="24"/>
              </w:rPr>
              <w:t>主观分</w:t>
            </w:r>
          </w:p>
        </w:tc>
        <w:tc>
          <w:tcPr>
            <w:tcW w:w="577" w:type="dxa"/>
            <w:shd w:val="clear" w:color="auto" w:fill="D8D8D8" w:themeFill="background1" w:themeFillShade="D9"/>
            <w:vAlign w:val="center"/>
          </w:tcPr>
          <w:p>
            <w:pPr>
              <w:spacing w:before="276" w:line="189" w:lineRule="auto"/>
              <w:jc w:val="center"/>
              <w:rPr>
                <w:rFonts w:ascii="仿宋" w:hAnsi="仿宋" w:eastAsia="仿宋" w:cs="仿宋"/>
                <w:sz w:val="24"/>
                <w:szCs w:val="24"/>
              </w:rPr>
            </w:pPr>
            <w:r>
              <w:rPr>
                <w:rFonts w:ascii="仿宋" w:hAnsi="仿宋" w:eastAsia="仿宋" w:cs="仿宋"/>
                <w:spacing w:val="-10"/>
                <w:sz w:val="24"/>
                <w:szCs w:val="24"/>
              </w:rPr>
              <w:t>分值</w:t>
            </w:r>
          </w:p>
        </w:tc>
        <w:tc>
          <w:tcPr>
            <w:tcW w:w="4487" w:type="dxa"/>
            <w:shd w:val="clear" w:color="auto" w:fill="D8D8D8" w:themeFill="background1" w:themeFillShade="D9"/>
            <w:vAlign w:val="center"/>
          </w:tcPr>
          <w:p>
            <w:pPr>
              <w:spacing w:before="276" w:line="189" w:lineRule="auto"/>
              <w:jc w:val="center"/>
              <w:rPr>
                <w:rFonts w:ascii="仿宋" w:hAnsi="仿宋" w:eastAsia="仿宋" w:cs="仿宋"/>
                <w:sz w:val="24"/>
                <w:szCs w:val="24"/>
              </w:rPr>
            </w:pPr>
            <w:r>
              <w:rPr>
                <w:rFonts w:ascii="仿宋" w:hAnsi="仿宋" w:eastAsia="仿宋" w:cs="仿宋"/>
                <w:spacing w:val="-4"/>
                <w:sz w:val="24"/>
                <w:szCs w:val="24"/>
              </w:rPr>
              <w:t>评分标准</w:t>
            </w:r>
          </w:p>
        </w:tc>
        <w:tc>
          <w:tcPr>
            <w:tcW w:w="1418" w:type="dxa"/>
            <w:shd w:val="clear" w:color="auto" w:fill="D8D8D8" w:themeFill="background1" w:themeFillShade="D9"/>
          </w:tcPr>
          <w:p>
            <w:pPr>
              <w:spacing w:before="275" w:line="189" w:lineRule="auto"/>
              <w:ind w:firstLine="67"/>
              <w:jc w:val="center"/>
              <w:rPr>
                <w:rFonts w:ascii="仿宋" w:hAnsi="仿宋" w:eastAsia="仿宋" w:cs="仿宋"/>
                <w:spacing w:val="-10"/>
                <w:sz w:val="24"/>
                <w:szCs w:val="24"/>
              </w:rPr>
            </w:pPr>
            <w:r>
              <w:rPr>
                <w:rFonts w:ascii="仿宋" w:hAnsi="仿宋" w:eastAsia="仿宋" w:cs="仿宋"/>
                <w:spacing w:val="-10"/>
                <w:sz w:val="24"/>
                <w:szCs w:val="24"/>
              </w:rPr>
              <w:t>因素来源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14" w:type="dxa"/>
            <w:noWrap/>
          </w:tcPr>
          <w:p>
            <w:pPr>
              <w:spacing w:line="317" w:lineRule="auto"/>
              <w:rPr>
                <w:rFonts w:ascii="仿宋" w:hAnsi="仿宋" w:eastAsia="仿宋"/>
              </w:rPr>
            </w:pPr>
          </w:p>
          <w:p>
            <w:pPr>
              <w:spacing w:before="78" w:line="180" w:lineRule="auto"/>
              <w:ind w:firstLine="157"/>
              <w:rPr>
                <w:rFonts w:ascii="仿宋" w:hAnsi="仿宋" w:eastAsia="仿宋" w:cs="宋体"/>
                <w:sz w:val="24"/>
                <w:szCs w:val="24"/>
              </w:rPr>
            </w:pPr>
            <w:r>
              <w:rPr>
                <w:rFonts w:ascii="仿宋" w:hAnsi="仿宋" w:eastAsia="仿宋" w:cs="宋体"/>
                <w:sz w:val="24"/>
                <w:szCs w:val="24"/>
              </w:rPr>
              <w:t>1.1</w:t>
            </w:r>
          </w:p>
        </w:tc>
        <w:tc>
          <w:tcPr>
            <w:tcW w:w="1287" w:type="dxa"/>
            <w:noWrap/>
          </w:tcPr>
          <w:p>
            <w:pPr>
              <w:spacing w:line="270" w:lineRule="auto"/>
              <w:rPr>
                <w:rFonts w:ascii="仿宋" w:hAnsi="仿宋" w:eastAsia="仿宋"/>
              </w:rPr>
            </w:pPr>
          </w:p>
          <w:p>
            <w:pPr>
              <w:spacing w:before="78" w:line="189" w:lineRule="auto"/>
              <w:ind w:firstLine="178"/>
              <w:rPr>
                <w:rFonts w:ascii="仿宋" w:hAnsi="仿宋" w:eastAsia="仿宋" w:cs="仿宋"/>
                <w:sz w:val="24"/>
                <w:szCs w:val="24"/>
              </w:rPr>
            </w:pPr>
            <w:r>
              <w:rPr>
                <w:rFonts w:ascii="仿宋" w:hAnsi="仿宋" w:eastAsia="仿宋" w:cs="仿宋"/>
                <w:spacing w:val="-5"/>
                <w:sz w:val="24"/>
                <w:szCs w:val="24"/>
              </w:rPr>
              <w:t>类似业绩</w:t>
            </w:r>
          </w:p>
        </w:tc>
        <w:tc>
          <w:tcPr>
            <w:tcW w:w="1111" w:type="dxa"/>
            <w:noWrap/>
          </w:tcPr>
          <w:p>
            <w:pPr>
              <w:spacing w:line="270" w:lineRule="auto"/>
              <w:rPr>
                <w:rFonts w:ascii="仿宋" w:hAnsi="仿宋" w:eastAsia="仿宋"/>
              </w:rPr>
            </w:pPr>
          </w:p>
          <w:p>
            <w:pPr>
              <w:spacing w:before="78" w:line="189" w:lineRule="auto"/>
              <w:ind w:firstLine="212"/>
              <w:rPr>
                <w:rFonts w:ascii="仿宋" w:hAnsi="仿宋" w:eastAsia="仿宋" w:cs="仿宋"/>
                <w:sz w:val="24"/>
                <w:szCs w:val="24"/>
              </w:rPr>
            </w:pPr>
            <w:r>
              <w:rPr>
                <w:rFonts w:ascii="仿宋" w:hAnsi="仿宋" w:eastAsia="仿宋" w:cs="仿宋"/>
                <w:spacing w:val="-6"/>
                <w:sz w:val="24"/>
                <w:szCs w:val="24"/>
              </w:rPr>
              <w:t>客观分</w:t>
            </w:r>
          </w:p>
        </w:tc>
        <w:tc>
          <w:tcPr>
            <w:tcW w:w="577" w:type="dxa"/>
          </w:tcPr>
          <w:p>
            <w:pPr>
              <w:spacing w:line="310" w:lineRule="auto"/>
              <w:rPr>
                <w:rFonts w:ascii="仿宋" w:hAnsi="仿宋" w:eastAsia="仿宋"/>
              </w:rPr>
            </w:pPr>
          </w:p>
          <w:p>
            <w:pPr>
              <w:spacing w:before="78" w:line="180" w:lineRule="auto"/>
              <w:ind w:firstLine="192"/>
              <w:rPr>
                <w:rFonts w:hint="eastAsia" w:ascii="仿宋" w:hAnsi="仿宋" w:eastAsia="仿宋" w:cs="仿宋"/>
                <w:sz w:val="24"/>
                <w:szCs w:val="24"/>
                <w:lang w:eastAsia="zh-CN"/>
              </w:rPr>
            </w:pPr>
            <w:r>
              <w:rPr>
                <w:rFonts w:hint="eastAsia" w:ascii="仿宋" w:hAnsi="仿宋" w:eastAsia="仿宋" w:cs="仿宋"/>
                <w:spacing w:val="-12"/>
                <w:sz w:val="24"/>
                <w:szCs w:val="24"/>
                <w:lang w:val="en-US" w:eastAsia="zh-CN"/>
              </w:rPr>
              <w:t>6</w:t>
            </w:r>
          </w:p>
        </w:tc>
        <w:tc>
          <w:tcPr>
            <w:tcW w:w="4487" w:type="dxa"/>
            <w:vAlign w:val="center"/>
          </w:tcPr>
          <w:p>
            <w:pPr>
              <w:spacing w:before="38" w:line="223" w:lineRule="auto"/>
              <w:ind w:left="121" w:right="126"/>
              <w:rPr>
                <w:rFonts w:ascii="仿宋" w:hAnsi="仿宋" w:eastAsia="仿宋" w:cs="仿宋"/>
                <w:sz w:val="24"/>
                <w:szCs w:val="24"/>
              </w:rPr>
            </w:pPr>
            <w:r>
              <w:rPr>
                <w:rFonts w:ascii="仿宋" w:hAnsi="仿宋" w:eastAsia="仿宋" w:cs="仿宋"/>
                <w:spacing w:val="-8"/>
                <w:sz w:val="24"/>
                <w:szCs w:val="24"/>
              </w:rPr>
              <w:t>供应商</w:t>
            </w:r>
            <w:r>
              <w:rPr>
                <w:rFonts w:hint="eastAsia" w:ascii="仿宋" w:hAnsi="仿宋" w:eastAsia="仿宋" w:cs="仿宋"/>
                <w:spacing w:val="-8"/>
                <w:sz w:val="24"/>
                <w:szCs w:val="24"/>
                <w:lang w:eastAsia="zh-CN"/>
              </w:rPr>
              <w:t>提供</w:t>
            </w:r>
            <w:r>
              <w:rPr>
                <w:rFonts w:ascii="仿宋" w:hAnsi="仿宋" w:eastAsia="仿宋" w:cs="仿宋"/>
                <w:spacing w:val="-8"/>
                <w:sz w:val="24"/>
                <w:szCs w:val="24"/>
              </w:rPr>
              <w:t>20</w:t>
            </w:r>
            <w:r>
              <w:rPr>
                <w:rFonts w:hint="eastAsia" w:ascii="仿宋" w:hAnsi="仿宋" w:eastAsia="仿宋" w:cs="仿宋"/>
                <w:spacing w:val="-8"/>
                <w:sz w:val="24"/>
                <w:szCs w:val="24"/>
                <w:lang w:val="en-US" w:eastAsia="zh-CN"/>
              </w:rPr>
              <w:t>20</w:t>
            </w:r>
            <w:r>
              <w:rPr>
                <w:rFonts w:ascii="仿宋" w:hAnsi="仿宋" w:eastAsia="仿宋" w:cs="仿宋"/>
                <w:spacing w:val="-8"/>
                <w:sz w:val="24"/>
                <w:szCs w:val="24"/>
              </w:rPr>
              <w:t>年1月1日至今完成合同类似项目</w:t>
            </w:r>
            <w:r>
              <w:rPr>
                <w:rFonts w:ascii="仿宋" w:hAnsi="仿宋" w:eastAsia="仿宋" w:cs="仿宋"/>
                <w:spacing w:val="-7"/>
                <w:sz w:val="24"/>
                <w:szCs w:val="24"/>
              </w:rPr>
              <w:t>（以合同签订时间为准），每提供一份项目合同复印件及中标通知书得</w:t>
            </w:r>
            <w:r>
              <w:rPr>
                <w:rFonts w:hint="eastAsia" w:ascii="仿宋" w:hAnsi="仿宋" w:eastAsia="仿宋" w:cs="仿宋"/>
                <w:spacing w:val="-7"/>
                <w:sz w:val="24"/>
                <w:szCs w:val="24"/>
              </w:rPr>
              <w:t>2</w:t>
            </w:r>
            <w:r>
              <w:rPr>
                <w:rFonts w:ascii="仿宋" w:hAnsi="仿宋" w:eastAsia="仿宋" w:cs="仿宋"/>
                <w:spacing w:val="-4"/>
                <w:sz w:val="24"/>
                <w:szCs w:val="24"/>
              </w:rPr>
              <w:t>分，最高得</w:t>
            </w:r>
            <w:r>
              <w:rPr>
                <w:rFonts w:hint="eastAsia" w:ascii="仿宋" w:hAnsi="仿宋" w:eastAsia="仿宋" w:cs="仿宋"/>
                <w:spacing w:val="-4"/>
                <w:sz w:val="24"/>
                <w:szCs w:val="24"/>
                <w:lang w:val="en-US" w:eastAsia="zh-CN"/>
              </w:rPr>
              <w:t>6</w:t>
            </w:r>
            <w:r>
              <w:rPr>
                <w:rFonts w:ascii="仿宋" w:hAnsi="仿宋" w:eastAsia="仿宋" w:cs="仿宋"/>
                <w:spacing w:val="-4"/>
                <w:sz w:val="24"/>
                <w:szCs w:val="24"/>
              </w:rPr>
              <w:t>分，未提供不得分。</w:t>
            </w:r>
          </w:p>
        </w:tc>
        <w:tc>
          <w:tcPr>
            <w:tcW w:w="1418" w:type="dxa"/>
            <w:vAlign w:val="center"/>
          </w:tcPr>
          <w:p>
            <w:pPr>
              <w:spacing w:line="310" w:lineRule="auto"/>
              <w:jc w:val="center"/>
              <w:rPr>
                <w:rFonts w:ascii="仿宋" w:hAnsi="仿宋" w:eastAsia="仿宋"/>
              </w:rPr>
            </w:pPr>
            <w:r>
              <w:rPr>
                <w:rFonts w:ascii="仿宋" w:hAnsi="仿宋" w:eastAsia="仿宋"/>
              </w:rPr>
              <w:t>商务要求（</w:t>
            </w:r>
            <w:r>
              <w:rPr>
                <w:rFonts w:hint="eastAsia" w:ascii="仿宋" w:hAnsi="仿宋" w:eastAsia="仿宋"/>
                <w:lang w:eastAsia="zh-CN"/>
              </w:rPr>
              <w:t>十</w:t>
            </w:r>
            <w:r>
              <w:rPr>
                <w:rFonts w:ascii="仿宋" w:hAnsi="仿宋" w:eastAsia="仿宋"/>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614" w:type="dxa"/>
            <w:noWrap/>
          </w:tcPr>
          <w:p>
            <w:pPr>
              <w:spacing w:line="314" w:lineRule="auto"/>
              <w:rPr>
                <w:rFonts w:ascii="仿宋" w:hAnsi="仿宋" w:eastAsia="仿宋"/>
              </w:rPr>
            </w:pPr>
          </w:p>
          <w:p>
            <w:pPr>
              <w:spacing w:line="315" w:lineRule="auto"/>
              <w:rPr>
                <w:rFonts w:ascii="仿宋" w:hAnsi="仿宋" w:eastAsia="仿宋"/>
              </w:rPr>
            </w:pPr>
          </w:p>
          <w:p>
            <w:pPr>
              <w:spacing w:before="78" w:line="180" w:lineRule="auto"/>
              <w:ind w:firstLine="157"/>
              <w:rPr>
                <w:rFonts w:ascii="仿宋" w:hAnsi="仿宋" w:eastAsia="仿宋" w:cs="宋体"/>
                <w:spacing w:val="-5"/>
                <w:sz w:val="24"/>
                <w:szCs w:val="24"/>
              </w:rPr>
            </w:pPr>
          </w:p>
          <w:p>
            <w:pPr>
              <w:spacing w:before="78" w:line="180" w:lineRule="auto"/>
              <w:ind w:firstLine="157"/>
              <w:rPr>
                <w:rFonts w:ascii="仿宋" w:hAnsi="仿宋" w:eastAsia="仿宋" w:cs="宋体"/>
                <w:spacing w:val="-5"/>
                <w:sz w:val="24"/>
                <w:szCs w:val="24"/>
              </w:rPr>
            </w:pPr>
          </w:p>
          <w:p>
            <w:pPr>
              <w:spacing w:before="78" w:line="180" w:lineRule="auto"/>
              <w:ind w:firstLine="157"/>
              <w:rPr>
                <w:rFonts w:ascii="仿宋" w:hAnsi="仿宋" w:eastAsia="仿宋" w:cs="宋体"/>
                <w:sz w:val="24"/>
                <w:szCs w:val="24"/>
              </w:rPr>
            </w:pPr>
            <w:r>
              <w:rPr>
                <w:rFonts w:ascii="仿宋" w:hAnsi="仿宋" w:eastAsia="仿宋" w:cs="宋体"/>
                <w:spacing w:val="-5"/>
                <w:sz w:val="24"/>
                <w:szCs w:val="24"/>
              </w:rPr>
              <w:t>1.2</w:t>
            </w:r>
          </w:p>
        </w:tc>
        <w:tc>
          <w:tcPr>
            <w:tcW w:w="1287" w:type="dxa"/>
            <w:noWrap/>
          </w:tcPr>
          <w:p>
            <w:pPr>
              <w:spacing w:before="36" w:line="189" w:lineRule="auto"/>
              <w:jc w:val="center"/>
              <w:rPr>
                <w:rFonts w:hint="eastAsia" w:ascii="仿宋" w:hAnsi="仿宋" w:eastAsia="仿宋" w:cs="仿宋"/>
                <w:color w:val="000000"/>
                <w:kern w:val="0"/>
                <w:sz w:val="24"/>
                <w:szCs w:val="24"/>
                <w:lang w:val="en-US" w:eastAsia="zh-CN" w:bidi="ar"/>
              </w:rPr>
            </w:pPr>
          </w:p>
          <w:p>
            <w:pPr>
              <w:spacing w:before="36" w:line="189" w:lineRule="auto"/>
              <w:jc w:val="center"/>
              <w:rPr>
                <w:rFonts w:hint="eastAsia" w:ascii="仿宋" w:hAnsi="仿宋" w:eastAsia="仿宋" w:cs="仿宋"/>
                <w:color w:val="000000"/>
                <w:kern w:val="0"/>
                <w:sz w:val="24"/>
                <w:szCs w:val="24"/>
                <w:lang w:val="en-US" w:eastAsia="zh-CN" w:bidi="ar"/>
              </w:rPr>
            </w:pPr>
          </w:p>
          <w:p>
            <w:pPr>
              <w:spacing w:before="36" w:line="189" w:lineRule="auto"/>
              <w:jc w:val="center"/>
              <w:rPr>
                <w:rFonts w:hint="eastAsia" w:ascii="仿宋" w:hAnsi="仿宋" w:eastAsia="仿宋" w:cs="仿宋"/>
                <w:color w:val="000000"/>
                <w:kern w:val="0"/>
                <w:sz w:val="24"/>
                <w:szCs w:val="24"/>
                <w:lang w:val="en-US" w:eastAsia="zh-CN" w:bidi="ar"/>
              </w:rPr>
            </w:pPr>
          </w:p>
          <w:p>
            <w:pPr>
              <w:spacing w:before="36" w:line="189" w:lineRule="auto"/>
              <w:jc w:val="center"/>
              <w:rPr>
                <w:rFonts w:hint="eastAsia" w:ascii="仿宋" w:hAnsi="仿宋" w:eastAsia="仿宋" w:cs="仿宋"/>
                <w:color w:val="000000"/>
                <w:kern w:val="0"/>
                <w:sz w:val="24"/>
                <w:szCs w:val="24"/>
                <w:lang w:val="en-US" w:eastAsia="zh-CN" w:bidi="ar"/>
              </w:rPr>
            </w:pPr>
          </w:p>
          <w:p>
            <w:pPr>
              <w:spacing w:before="36" w:line="189" w:lineRule="auto"/>
              <w:jc w:val="center"/>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售后服务方案</w:t>
            </w:r>
          </w:p>
        </w:tc>
        <w:tc>
          <w:tcPr>
            <w:tcW w:w="1111" w:type="dxa"/>
            <w:noWrap/>
            <w:vAlign w:val="center"/>
          </w:tcPr>
          <w:p>
            <w:pPr>
              <w:spacing w:before="78" w:line="189" w:lineRule="auto"/>
              <w:jc w:val="center"/>
              <w:rPr>
                <w:rFonts w:ascii="仿宋" w:hAnsi="仿宋" w:eastAsia="仿宋" w:cs="仿宋"/>
                <w:sz w:val="24"/>
                <w:szCs w:val="24"/>
              </w:rPr>
            </w:pPr>
            <w:r>
              <w:rPr>
                <w:rFonts w:hint="eastAsia" w:ascii="仿宋" w:hAnsi="仿宋" w:eastAsia="仿宋" w:cs="仿宋"/>
                <w:spacing w:val="-6"/>
                <w:sz w:val="24"/>
                <w:szCs w:val="24"/>
                <w:lang w:eastAsia="zh-CN"/>
              </w:rPr>
              <w:t>主观</w:t>
            </w:r>
            <w:r>
              <w:rPr>
                <w:rFonts w:ascii="仿宋" w:hAnsi="仿宋" w:eastAsia="仿宋" w:cs="仿宋"/>
                <w:spacing w:val="-6"/>
                <w:sz w:val="24"/>
                <w:szCs w:val="24"/>
              </w:rPr>
              <w:t>分</w:t>
            </w:r>
          </w:p>
        </w:tc>
        <w:tc>
          <w:tcPr>
            <w:tcW w:w="577" w:type="dxa"/>
          </w:tcPr>
          <w:p>
            <w:pPr>
              <w:spacing w:line="311" w:lineRule="auto"/>
              <w:rPr>
                <w:rFonts w:ascii="仿宋" w:hAnsi="仿宋" w:eastAsia="仿宋"/>
              </w:rPr>
            </w:pPr>
          </w:p>
          <w:p>
            <w:pPr>
              <w:spacing w:line="312" w:lineRule="auto"/>
              <w:rPr>
                <w:rFonts w:ascii="仿宋" w:hAnsi="仿宋" w:eastAsia="仿宋"/>
              </w:rPr>
            </w:pPr>
          </w:p>
          <w:p>
            <w:pPr>
              <w:spacing w:before="78" w:line="180" w:lineRule="auto"/>
              <w:ind w:firstLine="237"/>
              <w:rPr>
                <w:rFonts w:ascii="仿宋" w:hAnsi="仿宋" w:eastAsia="仿宋" w:cs="仿宋"/>
                <w:sz w:val="24"/>
                <w:szCs w:val="24"/>
              </w:rPr>
            </w:pPr>
          </w:p>
          <w:p>
            <w:pPr>
              <w:spacing w:before="78" w:line="180" w:lineRule="auto"/>
              <w:rPr>
                <w:rFonts w:hint="eastAsia" w:ascii="仿宋" w:hAnsi="仿宋" w:eastAsia="仿宋" w:cs="仿宋"/>
                <w:sz w:val="24"/>
                <w:szCs w:val="24"/>
                <w:lang w:val="en-US" w:eastAsia="zh-CN"/>
              </w:rPr>
            </w:pPr>
          </w:p>
          <w:p>
            <w:pPr>
              <w:spacing w:before="78" w:line="180" w:lineRule="auto"/>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4487" w:type="dxa"/>
            <w:vAlign w:val="center"/>
          </w:tcPr>
          <w:p>
            <w:pPr>
              <w:keepNext w:val="0"/>
              <w:keepLines w:val="0"/>
              <w:widowControl/>
              <w:suppressLineNumbers w:val="0"/>
              <w:jc w:val="lef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供应商针对本项目提供的售后服务方案，包含但不</w:t>
            </w:r>
            <w:r>
              <w:rPr>
                <w:rFonts w:hint="eastAsia" w:ascii="仿宋" w:hAnsi="仿宋" w:eastAsia="仿宋" w:cs="仿宋"/>
                <w:b w:val="0"/>
                <w:bCs w:val="0"/>
                <w:color w:val="000000"/>
                <w:kern w:val="0"/>
                <w:sz w:val="24"/>
                <w:szCs w:val="24"/>
                <w:lang w:val="en-US" w:eastAsia="zh-CN" w:bidi="ar"/>
              </w:rPr>
              <w:t xml:space="preserve">限于售后服务承诺、质保期及质保期内的服务承诺、维修保养规程、维保工作详细计划及内容、故障解决方案、备品配件库一览表、售后服务人员一览表及免费技术培训计划等。 </w:t>
            </w:r>
          </w:p>
          <w:p>
            <w:pPr>
              <w:spacing w:before="78"/>
              <w:ind w:right="107"/>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（综合比较后进行评分，每项内容合理、可行，满足采购需求得0.5分，基本可行得 0.25分，不可行或未提供得0分，满分4分） </w:t>
            </w:r>
          </w:p>
        </w:tc>
        <w:tc>
          <w:tcPr>
            <w:tcW w:w="1418" w:type="dxa"/>
            <w:vAlign w:val="center"/>
          </w:tcPr>
          <w:p>
            <w:pPr>
              <w:spacing w:line="311" w:lineRule="auto"/>
              <w:jc w:val="center"/>
              <w:rPr>
                <w:rFonts w:ascii="仿宋" w:hAnsi="仿宋" w:eastAsia="仿宋"/>
              </w:rPr>
            </w:pPr>
            <w:r>
              <w:rPr>
                <w:rFonts w:ascii="仿宋" w:hAnsi="仿宋" w:eastAsia="仿宋"/>
              </w:rPr>
              <w:t>商务要求（四）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614" w:type="dxa"/>
            <w:noWrap/>
          </w:tcPr>
          <w:p>
            <w:pPr>
              <w:spacing w:before="78" w:line="180" w:lineRule="auto"/>
              <w:ind w:firstLine="157"/>
            </w:pPr>
          </w:p>
          <w:p>
            <w:pPr>
              <w:pStyle w:val="50"/>
              <w:rPr>
                <w:rFonts w:hint="default" w:eastAsia="仿宋"/>
                <w:lang w:val="en-US" w:eastAsia="zh-CN"/>
              </w:rPr>
            </w:pPr>
            <w:r>
              <w:rPr>
                <w:rFonts w:hint="eastAsia" w:ascii="仿宋" w:hAnsi="仿宋" w:eastAsia="仿宋" w:cs="宋体"/>
                <w:spacing w:val="-5"/>
                <w:sz w:val="24"/>
                <w:szCs w:val="24"/>
                <w:lang w:val="en-US" w:eastAsia="zh-CN"/>
              </w:rPr>
              <w:t>1.3</w:t>
            </w:r>
          </w:p>
        </w:tc>
        <w:tc>
          <w:tcPr>
            <w:tcW w:w="1287" w:type="dxa"/>
            <w:noWrap/>
          </w:tcPr>
          <w:p>
            <w:pPr>
              <w:spacing w:before="36" w:line="189" w:lineRule="auto"/>
              <w:jc w:val="center"/>
            </w:pPr>
          </w:p>
          <w:p>
            <w:pPr>
              <w:widowControl/>
              <w:tabs>
                <w:tab w:val="left" w:pos="690"/>
              </w:tabs>
              <w:spacing w:line="60" w:lineRule="auto"/>
              <w:ind w:right="-50" w:rightChars="-24"/>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产品节能 </w:t>
            </w:r>
          </w:p>
          <w:p>
            <w:pPr>
              <w:pStyle w:val="50"/>
              <w:ind w:left="0" w:leftChars="0" w:firstLine="0" w:firstLineChars="0"/>
              <w:rPr>
                <w:rFonts w:ascii="仿宋" w:hAnsi="仿宋" w:eastAsia="仿宋" w:cs="仿宋"/>
                <w:spacing w:val="-7"/>
                <w:sz w:val="24"/>
                <w:szCs w:val="24"/>
              </w:rPr>
            </w:pPr>
            <w:r>
              <w:rPr>
                <w:rFonts w:hint="eastAsia" w:ascii="仿宋" w:hAnsi="仿宋" w:eastAsia="仿宋" w:cs="仿宋"/>
                <w:color w:val="000000"/>
                <w:kern w:val="0"/>
                <w:sz w:val="24"/>
                <w:szCs w:val="24"/>
                <w:lang w:val="en-US" w:eastAsia="zh-CN" w:bidi="ar"/>
              </w:rPr>
              <w:t>性能</w:t>
            </w:r>
          </w:p>
        </w:tc>
        <w:tc>
          <w:tcPr>
            <w:tcW w:w="1111" w:type="dxa"/>
            <w:noWrap/>
            <w:vAlign w:val="center"/>
          </w:tcPr>
          <w:p>
            <w:pPr>
              <w:spacing w:before="78" w:line="189" w:lineRule="auto"/>
              <w:jc w:val="center"/>
              <w:rPr>
                <w:rFonts w:ascii="仿宋" w:hAnsi="仿宋" w:eastAsia="仿宋" w:cs="仿宋"/>
                <w:spacing w:val="-6"/>
                <w:sz w:val="24"/>
                <w:szCs w:val="24"/>
              </w:rPr>
            </w:pPr>
            <w:r>
              <w:rPr>
                <w:rFonts w:ascii="仿宋" w:hAnsi="仿宋" w:eastAsia="仿宋" w:cs="仿宋"/>
                <w:spacing w:val="-6"/>
                <w:sz w:val="24"/>
                <w:szCs w:val="24"/>
              </w:rPr>
              <w:t>客观分</w:t>
            </w:r>
          </w:p>
        </w:tc>
        <w:tc>
          <w:tcPr>
            <w:tcW w:w="577" w:type="dxa"/>
          </w:tcPr>
          <w:p>
            <w:pPr>
              <w:spacing w:before="78" w:line="180" w:lineRule="auto"/>
              <w:rPr>
                <w:rFonts w:hint="eastAsia" w:ascii="仿宋" w:hAnsi="仿宋" w:eastAsia="仿宋" w:cs="仿宋"/>
                <w:sz w:val="24"/>
                <w:szCs w:val="24"/>
                <w:lang w:val="en-US" w:eastAsia="zh-CN"/>
              </w:rPr>
            </w:pPr>
          </w:p>
          <w:p>
            <w:pPr>
              <w:spacing w:before="78" w:line="180" w:lineRule="auto"/>
              <w:ind w:firstLine="240" w:firstLineChars="100"/>
              <w:rPr>
                <w:rFonts w:hint="eastAsia" w:ascii="仿宋" w:hAnsi="仿宋" w:eastAsia="仿宋" w:cs="仿宋"/>
                <w:sz w:val="24"/>
                <w:szCs w:val="24"/>
                <w:lang w:val="en-US" w:eastAsia="zh-CN"/>
              </w:rPr>
            </w:pPr>
          </w:p>
          <w:p>
            <w:pPr>
              <w:spacing w:before="78" w:line="18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487" w:type="dxa"/>
            <w:vAlign w:val="center"/>
          </w:tcPr>
          <w:p>
            <w:pPr>
              <w:spacing w:before="78"/>
              <w:ind w:right="107"/>
              <w:rPr>
                <w:rFonts w:ascii="仿宋" w:hAnsi="仿宋" w:eastAsia="仿宋" w:cs="仿宋"/>
                <w:spacing w:val="-6"/>
                <w:sz w:val="24"/>
                <w:szCs w:val="24"/>
              </w:rPr>
            </w:pPr>
            <w:r>
              <w:rPr>
                <w:rFonts w:hint="eastAsia" w:ascii="仿宋" w:hAnsi="仿宋" w:eastAsia="仿宋" w:cs="仿宋"/>
                <w:b w:val="0"/>
                <w:bCs w:val="0"/>
                <w:color w:val="000000"/>
                <w:kern w:val="0"/>
                <w:sz w:val="24"/>
                <w:szCs w:val="24"/>
                <w:lang w:val="en-US" w:eastAsia="zh-CN" w:bidi="ar"/>
              </w:rPr>
              <w:t>所投产</w:t>
            </w:r>
            <w:r>
              <w:rPr>
                <w:rFonts w:hint="eastAsia" w:ascii="仿宋" w:hAnsi="仿宋" w:eastAsia="仿宋" w:cs="仿宋"/>
                <w:color w:val="000000"/>
                <w:kern w:val="0"/>
                <w:sz w:val="24"/>
                <w:szCs w:val="24"/>
                <w:lang w:val="en-US" w:eastAsia="zh-CN" w:bidi="ar"/>
              </w:rPr>
              <w:t>品制造商近3年获得过节能工程建设中重点推广应用证书或ISO25745或VDI4707A级能效认证得 3</w:t>
            </w:r>
            <w:r>
              <w:rPr>
                <w:rFonts w:hint="eastAsia" w:ascii="仿宋" w:hAnsi="仿宋" w:eastAsia="仿宋" w:cs="仿宋"/>
                <w:b w:val="0"/>
                <w:bCs w:val="0"/>
                <w:color w:val="000000"/>
                <w:kern w:val="0"/>
                <w:sz w:val="24"/>
                <w:szCs w:val="24"/>
                <w:lang w:val="en-US" w:eastAsia="zh-CN" w:bidi="ar"/>
              </w:rPr>
              <w:t xml:space="preserve"> 分，</w:t>
            </w:r>
            <w:r>
              <w:rPr>
                <w:rFonts w:ascii="仿宋" w:hAnsi="仿宋" w:eastAsia="仿宋" w:cs="仿宋"/>
                <w:spacing w:val="-4"/>
                <w:sz w:val="24"/>
                <w:szCs w:val="24"/>
              </w:rPr>
              <w:t>未提供不得分。</w:t>
            </w:r>
          </w:p>
        </w:tc>
        <w:tc>
          <w:tcPr>
            <w:tcW w:w="1418" w:type="dxa"/>
            <w:vAlign w:val="center"/>
          </w:tcPr>
          <w:p>
            <w:pPr>
              <w:spacing w:line="311" w:lineRule="auto"/>
              <w:jc w:val="center"/>
              <w:rPr>
                <w:rFonts w:hint="eastAsia" w:ascii="仿宋" w:hAnsi="仿宋" w:eastAsia="仿宋"/>
                <w:lang w:eastAsia="zh-CN"/>
              </w:rPr>
            </w:pPr>
            <w:r>
              <w:rPr>
                <w:rFonts w:ascii="仿宋" w:hAnsi="仿宋" w:eastAsia="仿宋"/>
              </w:rPr>
              <w:t>商务要求（</w:t>
            </w:r>
            <w:r>
              <w:rPr>
                <w:rFonts w:hint="eastAsia" w:ascii="仿宋" w:hAnsi="仿宋" w:eastAsia="仿宋"/>
                <w:lang w:eastAsia="zh-CN"/>
              </w:rPr>
              <w:t>十一）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6" w:hRule="atLeast"/>
        </w:trPr>
        <w:tc>
          <w:tcPr>
            <w:tcW w:w="614" w:type="dxa"/>
            <w:noWrap/>
          </w:tcPr>
          <w:p>
            <w:pPr>
              <w:spacing w:before="78" w:line="180" w:lineRule="auto"/>
              <w:ind w:firstLine="157"/>
            </w:pPr>
          </w:p>
          <w:p>
            <w:pPr>
              <w:pStyle w:val="50"/>
              <w:rPr>
                <w:rFonts w:hint="eastAsia" w:ascii="仿宋" w:hAnsi="仿宋" w:eastAsia="仿宋" w:cs="宋体"/>
                <w:spacing w:val="-5"/>
                <w:sz w:val="24"/>
                <w:szCs w:val="24"/>
                <w:lang w:val="en-US" w:eastAsia="zh-CN"/>
              </w:rPr>
            </w:pPr>
          </w:p>
          <w:p>
            <w:pPr>
              <w:pStyle w:val="50"/>
              <w:rPr>
                <w:rFonts w:hint="eastAsia" w:ascii="仿宋" w:hAnsi="仿宋" w:eastAsia="仿宋" w:cs="宋体"/>
                <w:spacing w:val="-5"/>
                <w:sz w:val="24"/>
                <w:szCs w:val="24"/>
                <w:lang w:val="en-US" w:eastAsia="zh-CN"/>
              </w:rPr>
            </w:pPr>
          </w:p>
          <w:p>
            <w:pPr>
              <w:pStyle w:val="50"/>
              <w:rPr>
                <w:rFonts w:hint="eastAsia" w:ascii="仿宋" w:hAnsi="仿宋" w:eastAsia="仿宋" w:cs="宋体"/>
                <w:spacing w:val="-5"/>
                <w:sz w:val="24"/>
                <w:szCs w:val="24"/>
                <w:lang w:val="en-US" w:eastAsia="zh-CN"/>
              </w:rPr>
            </w:pPr>
            <w:r>
              <w:rPr>
                <w:rFonts w:hint="eastAsia" w:ascii="仿宋" w:hAnsi="仿宋" w:eastAsia="仿宋" w:cs="宋体"/>
                <w:spacing w:val="-5"/>
                <w:sz w:val="24"/>
                <w:szCs w:val="24"/>
                <w:lang w:val="en-US" w:eastAsia="zh-CN"/>
              </w:rPr>
              <w:t>1.4</w:t>
            </w:r>
          </w:p>
          <w:p>
            <w:pPr>
              <w:pStyle w:val="50"/>
              <w:rPr>
                <w:rFonts w:hint="eastAsia" w:ascii="仿宋" w:hAnsi="仿宋" w:eastAsia="仿宋" w:cs="宋体"/>
                <w:spacing w:val="-5"/>
                <w:sz w:val="24"/>
                <w:szCs w:val="24"/>
                <w:lang w:val="en-US" w:eastAsia="zh-CN"/>
              </w:rPr>
            </w:pPr>
          </w:p>
          <w:p>
            <w:pPr>
              <w:pStyle w:val="50"/>
              <w:rPr>
                <w:rFonts w:hint="default" w:ascii="仿宋" w:hAnsi="仿宋" w:eastAsia="仿宋" w:cs="宋体"/>
                <w:spacing w:val="-5"/>
                <w:sz w:val="24"/>
                <w:szCs w:val="24"/>
                <w:lang w:val="en-US" w:eastAsia="zh-CN"/>
              </w:rPr>
            </w:pPr>
          </w:p>
        </w:tc>
        <w:tc>
          <w:tcPr>
            <w:tcW w:w="1287" w:type="dxa"/>
            <w:noWrap/>
          </w:tcPr>
          <w:p>
            <w:pPr>
              <w:spacing w:before="36" w:line="189" w:lineRule="auto"/>
              <w:jc w:val="center"/>
            </w:pPr>
          </w:p>
          <w:p>
            <w:pPr>
              <w:pStyle w:val="50"/>
              <w:rPr>
                <w:rFonts w:ascii="仿宋" w:hAnsi="仿宋" w:eastAsia="仿宋" w:cs="仿宋"/>
                <w:spacing w:val="-7"/>
                <w:sz w:val="24"/>
                <w:szCs w:val="24"/>
              </w:rPr>
            </w:pPr>
          </w:p>
          <w:p>
            <w:pPr>
              <w:keepNext w:val="0"/>
              <w:keepLines w:val="0"/>
              <w:widowControl/>
              <w:numPr>
                <w:ilvl w:val="0"/>
                <w:numId w:val="0"/>
              </w:numPr>
              <w:suppressLineNumbers w:val="0"/>
              <w:spacing w:line="240" w:lineRule="auto"/>
              <w:jc w:val="left"/>
              <w:rPr>
                <w:rFonts w:hint="eastAsia" w:ascii="仿宋" w:hAnsi="仿宋" w:eastAsia="仿宋" w:cs="仿宋"/>
                <w:color w:val="000000"/>
                <w:kern w:val="0"/>
                <w:sz w:val="24"/>
                <w:szCs w:val="24"/>
                <w:lang w:val="en-US" w:eastAsia="zh-CN" w:bidi="ar"/>
              </w:rPr>
            </w:pPr>
          </w:p>
          <w:p>
            <w:pPr>
              <w:keepNext w:val="0"/>
              <w:keepLines w:val="0"/>
              <w:widowControl/>
              <w:numPr>
                <w:ilvl w:val="0"/>
                <w:numId w:val="0"/>
              </w:numPr>
              <w:suppressLineNumbers w:val="0"/>
              <w:spacing w:line="240" w:lineRule="auto"/>
              <w:jc w:val="left"/>
              <w:rPr>
                <w:rFonts w:hint="eastAsia" w:ascii="仿宋" w:hAnsi="仿宋" w:eastAsia="仿宋" w:cs="仿宋"/>
                <w:color w:val="000000"/>
                <w:kern w:val="0"/>
                <w:sz w:val="24"/>
                <w:szCs w:val="24"/>
                <w:lang w:val="en-US" w:eastAsia="zh-CN" w:bidi="ar"/>
              </w:rPr>
            </w:pPr>
          </w:p>
          <w:p>
            <w:pPr>
              <w:keepNext w:val="0"/>
              <w:keepLines w:val="0"/>
              <w:widowControl/>
              <w:numPr>
                <w:ilvl w:val="0"/>
                <w:numId w:val="0"/>
              </w:numPr>
              <w:suppressLineNumbers w:val="0"/>
              <w:spacing w:line="24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企业综合实力</w:t>
            </w:r>
          </w:p>
          <w:p>
            <w:pPr>
              <w:pStyle w:val="50"/>
              <w:ind w:left="0" w:leftChars="0" w:firstLine="0" w:firstLineChars="0"/>
              <w:rPr>
                <w:rFonts w:ascii="仿宋" w:hAnsi="仿宋" w:eastAsia="仿宋" w:cs="仿宋"/>
                <w:spacing w:val="-7"/>
                <w:sz w:val="24"/>
                <w:szCs w:val="24"/>
              </w:rPr>
            </w:pPr>
          </w:p>
        </w:tc>
        <w:tc>
          <w:tcPr>
            <w:tcW w:w="1111" w:type="dxa"/>
            <w:noWrap/>
            <w:vAlign w:val="center"/>
          </w:tcPr>
          <w:p>
            <w:pPr>
              <w:spacing w:before="78" w:line="189" w:lineRule="auto"/>
              <w:jc w:val="center"/>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客观分</w:t>
            </w:r>
          </w:p>
        </w:tc>
        <w:tc>
          <w:tcPr>
            <w:tcW w:w="577" w:type="dxa"/>
          </w:tcPr>
          <w:p>
            <w:pPr>
              <w:spacing w:before="78" w:line="180" w:lineRule="auto"/>
              <w:ind w:firstLine="237"/>
            </w:pPr>
          </w:p>
          <w:p>
            <w:pPr>
              <w:pStyle w:val="50"/>
              <w:rPr>
                <w:rFonts w:ascii="仿宋" w:hAnsi="仿宋" w:eastAsia="仿宋" w:cs="仿宋"/>
                <w:sz w:val="24"/>
                <w:szCs w:val="24"/>
              </w:rPr>
            </w:pPr>
          </w:p>
          <w:p>
            <w:pPr>
              <w:pStyle w:val="50"/>
              <w:rPr>
                <w:rFonts w:hint="eastAsia" w:ascii="仿宋" w:hAnsi="仿宋" w:eastAsia="仿宋" w:cs="仿宋"/>
                <w:sz w:val="24"/>
                <w:szCs w:val="24"/>
                <w:lang w:val="en-US" w:eastAsia="zh-CN"/>
              </w:rPr>
            </w:pPr>
          </w:p>
          <w:p>
            <w:pPr>
              <w:pStyle w:val="50"/>
              <w:ind w:left="239" w:leftChars="114" w:firstLine="33" w:firstLineChars="14"/>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4487" w:type="dxa"/>
            <w:vAlign w:val="center"/>
          </w:tcPr>
          <w:p>
            <w:pPr>
              <w:keepNext w:val="0"/>
              <w:keepLines w:val="0"/>
              <w:widowControl/>
              <w:numPr>
                <w:ilvl w:val="0"/>
                <w:numId w:val="0"/>
              </w:numPr>
              <w:suppressLineNumbers w:val="0"/>
              <w:spacing w:line="24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1、投标人或其投标品牌制造商具有相关部门颁发的“国家或省级认定企业技术中心”得 3分；</w:t>
            </w:r>
          </w:p>
          <w:p>
            <w:pPr>
              <w:keepNext w:val="0"/>
              <w:keepLines w:val="0"/>
              <w:widowControl/>
              <w:numPr>
                <w:ilvl w:val="0"/>
                <w:numId w:val="0"/>
              </w:numPr>
              <w:suppressLineNumbers w:val="0"/>
              <w:spacing w:line="24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2、供应商或所投电梯制造商获得五星级（及以上）售后服务企业的得 5 分，获得了四星级售后服务企业的得 2 分，获得了三星级及以下的得 1 分；</w:t>
            </w:r>
          </w:p>
          <w:p>
            <w:pPr>
              <w:keepNext w:val="0"/>
              <w:keepLines w:val="0"/>
              <w:widowControl/>
              <w:numPr>
                <w:ilvl w:val="0"/>
                <w:numId w:val="0"/>
              </w:numPr>
              <w:suppressLineNumbers w:val="0"/>
              <w:spacing w:line="24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3、所投电梯制造商有投保产品责任险，提供保险期限内的投保证明得 2 分。</w:t>
            </w:r>
          </w:p>
          <w:p>
            <w:pPr>
              <w:pStyle w:val="50"/>
              <w:rPr>
                <w:rFonts w:hint="default"/>
                <w:lang w:val="en-US" w:eastAsia="zh-CN"/>
              </w:rPr>
            </w:pPr>
            <w:r>
              <w:rPr>
                <w:rFonts w:hint="eastAsia" w:ascii="仿宋" w:hAnsi="仿宋" w:eastAsia="仿宋" w:cs="仿宋"/>
                <w:color w:val="000000"/>
                <w:kern w:val="0"/>
                <w:sz w:val="24"/>
                <w:szCs w:val="24"/>
                <w:lang w:val="en-US" w:eastAsia="zh-CN" w:bidi="ar"/>
              </w:rPr>
              <w:t>（需提供证书的复印件加盖制造商公章，否则不得分）</w:t>
            </w:r>
          </w:p>
        </w:tc>
        <w:tc>
          <w:tcPr>
            <w:tcW w:w="1418" w:type="dxa"/>
            <w:vAlign w:val="center"/>
          </w:tcPr>
          <w:p>
            <w:pPr>
              <w:spacing w:line="311" w:lineRule="auto"/>
              <w:jc w:val="center"/>
              <w:rPr>
                <w:rFonts w:ascii="仿宋" w:hAnsi="仿宋" w:eastAsia="仿宋"/>
              </w:rPr>
            </w:pPr>
            <w:r>
              <w:rPr>
                <w:rFonts w:ascii="仿宋" w:hAnsi="仿宋" w:eastAsia="仿宋"/>
              </w:rPr>
              <w:t>商务要求（</w:t>
            </w:r>
            <w:r>
              <w:rPr>
                <w:rFonts w:hint="eastAsia" w:ascii="仿宋" w:hAnsi="仿宋" w:eastAsia="仿宋"/>
                <w:lang w:eastAsia="zh-CN"/>
              </w:rPr>
              <w:t>十二）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614" w:type="dxa"/>
            <w:noWrap/>
          </w:tcPr>
          <w:p>
            <w:pPr>
              <w:spacing w:before="78" w:line="180" w:lineRule="auto"/>
              <w:ind w:firstLine="157"/>
            </w:pPr>
          </w:p>
          <w:p>
            <w:pPr>
              <w:pStyle w:val="50"/>
              <w:rPr>
                <w:rFonts w:hint="eastAsia" w:ascii="仿宋" w:hAnsi="仿宋" w:eastAsia="仿宋" w:cs="宋体"/>
                <w:spacing w:val="-5"/>
                <w:sz w:val="24"/>
                <w:szCs w:val="24"/>
                <w:lang w:val="en-US" w:eastAsia="zh-CN"/>
              </w:rPr>
            </w:pPr>
          </w:p>
          <w:p>
            <w:pPr>
              <w:pStyle w:val="50"/>
              <w:rPr>
                <w:rFonts w:hint="default" w:eastAsia="仿宋"/>
                <w:lang w:val="en-US" w:eastAsia="zh-CN"/>
              </w:rPr>
            </w:pPr>
            <w:r>
              <w:rPr>
                <w:rFonts w:hint="eastAsia" w:ascii="仿宋" w:hAnsi="仿宋" w:eastAsia="仿宋" w:cs="宋体"/>
                <w:spacing w:val="-5"/>
                <w:sz w:val="24"/>
                <w:szCs w:val="24"/>
                <w:lang w:val="en-US" w:eastAsia="zh-CN"/>
              </w:rPr>
              <w:t>1.5</w:t>
            </w:r>
          </w:p>
        </w:tc>
        <w:tc>
          <w:tcPr>
            <w:tcW w:w="1287" w:type="dxa"/>
            <w:noWrap/>
          </w:tcPr>
          <w:p>
            <w:pPr>
              <w:spacing w:before="36" w:line="189" w:lineRule="auto"/>
              <w:jc w:val="center"/>
              <w:rPr>
                <w:rFonts w:hint="eastAsia" w:ascii="仿宋" w:hAnsi="仿宋" w:eastAsia="仿宋" w:cs="仿宋"/>
                <w:spacing w:val="-7"/>
                <w:sz w:val="24"/>
                <w:szCs w:val="24"/>
                <w:lang w:eastAsia="zh-CN"/>
              </w:rPr>
            </w:pPr>
          </w:p>
          <w:p>
            <w:pPr>
              <w:spacing w:before="36" w:line="189" w:lineRule="auto"/>
              <w:jc w:val="center"/>
              <w:rPr>
                <w:rFonts w:hint="eastAsia" w:ascii="仿宋" w:hAnsi="仿宋" w:eastAsia="仿宋" w:cs="仿宋"/>
                <w:spacing w:val="-7"/>
                <w:sz w:val="24"/>
                <w:szCs w:val="24"/>
                <w:lang w:eastAsia="zh-CN"/>
              </w:rPr>
            </w:pPr>
          </w:p>
          <w:p>
            <w:pPr>
              <w:spacing w:before="36" w:line="189" w:lineRule="auto"/>
              <w:jc w:val="center"/>
              <w:rPr>
                <w:rFonts w:hint="eastAsia" w:ascii="仿宋" w:hAnsi="仿宋" w:eastAsia="仿宋" w:cs="仿宋"/>
                <w:spacing w:val="-7"/>
                <w:sz w:val="24"/>
                <w:szCs w:val="24"/>
                <w:lang w:eastAsia="zh-CN"/>
              </w:rPr>
            </w:pPr>
          </w:p>
          <w:p>
            <w:pPr>
              <w:spacing w:before="36" w:line="189" w:lineRule="auto"/>
              <w:jc w:val="center"/>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研发技术实力</w:t>
            </w:r>
          </w:p>
        </w:tc>
        <w:tc>
          <w:tcPr>
            <w:tcW w:w="1111" w:type="dxa"/>
            <w:noWrap/>
            <w:vAlign w:val="center"/>
          </w:tcPr>
          <w:p>
            <w:pPr>
              <w:spacing w:before="78" w:line="189" w:lineRule="auto"/>
              <w:jc w:val="center"/>
              <w:rPr>
                <w:rFonts w:ascii="仿宋" w:hAnsi="仿宋" w:eastAsia="仿宋" w:cs="仿宋"/>
                <w:spacing w:val="-6"/>
                <w:sz w:val="24"/>
                <w:szCs w:val="24"/>
              </w:rPr>
            </w:pPr>
            <w:r>
              <w:rPr>
                <w:rFonts w:hint="eastAsia" w:ascii="仿宋" w:hAnsi="仿宋" w:eastAsia="仿宋" w:cs="仿宋"/>
                <w:spacing w:val="-6"/>
                <w:sz w:val="24"/>
                <w:szCs w:val="24"/>
                <w:lang w:eastAsia="zh-CN"/>
              </w:rPr>
              <w:t>客观分</w:t>
            </w:r>
          </w:p>
        </w:tc>
        <w:tc>
          <w:tcPr>
            <w:tcW w:w="577" w:type="dxa"/>
          </w:tcPr>
          <w:p>
            <w:pPr>
              <w:spacing w:before="78" w:line="180" w:lineRule="auto"/>
              <w:ind w:firstLine="237"/>
            </w:pPr>
          </w:p>
          <w:p>
            <w:pPr>
              <w:pStyle w:val="50"/>
              <w:rPr>
                <w:rFonts w:ascii="仿宋" w:hAnsi="仿宋" w:eastAsia="仿宋" w:cs="仿宋"/>
                <w:sz w:val="24"/>
                <w:szCs w:val="24"/>
              </w:rPr>
            </w:pPr>
          </w:p>
          <w:p>
            <w:pPr>
              <w:pStyle w:val="50"/>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4487" w:type="dxa"/>
            <w:vAlign w:val="center"/>
          </w:tcPr>
          <w:p>
            <w:pPr>
              <w:keepNext w:val="0"/>
              <w:keepLines w:val="0"/>
              <w:widowControl/>
              <w:numPr>
                <w:ilvl w:val="0"/>
                <w:numId w:val="0"/>
              </w:numPr>
              <w:suppressLineNumbers w:val="0"/>
              <w:spacing w:line="240" w:lineRule="auto"/>
              <w:jc w:val="left"/>
              <w:rPr>
                <w:rFonts w:hint="eastAsia" w:ascii="仿宋" w:hAnsi="仿宋" w:eastAsia="仿宋" w:cs="仿宋"/>
                <w:color w:val="000000"/>
                <w:kern w:val="0"/>
                <w:sz w:val="24"/>
                <w:szCs w:val="24"/>
                <w:lang w:val="en-US" w:eastAsia="zh-CN" w:bidi="ar"/>
              </w:rPr>
            </w:pPr>
            <w:r>
              <w:rPr>
                <w:rFonts w:hint="eastAsia"/>
                <w:lang w:val="en-US" w:eastAsia="zh-CN"/>
              </w:rPr>
              <w:t>1</w:t>
            </w:r>
            <w:r>
              <w:rPr>
                <w:rFonts w:hint="eastAsia" w:ascii="仿宋" w:hAnsi="仿宋" w:eastAsia="仿宋" w:cs="仿宋"/>
                <w:color w:val="000000"/>
                <w:kern w:val="0"/>
                <w:sz w:val="24"/>
                <w:szCs w:val="24"/>
                <w:lang w:val="en-US" w:eastAsia="zh-CN" w:bidi="ar"/>
              </w:rPr>
              <w:t>、所投电梯制造商自主研发用于电梯相关专利证书，专利权为所投电梯制造商，每提供一份专利证书得 1 分，满分 3 分（需提供证明材料复印件，否则不得分）；</w:t>
            </w:r>
          </w:p>
          <w:p>
            <w:pPr>
              <w:keepNext w:val="0"/>
              <w:keepLines w:val="0"/>
              <w:widowControl/>
              <w:numPr>
                <w:ilvl w:val="0"/>
                <w:numId w:val="0"/>
              </w:numPr>
              <w:suppressLineNumbers w:val="0"/>
              <w:spacing w:line="24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2、投标人或其投标品牌制造商具有国家 CNAS 实验室认可证书的得 2 分（需提供证书的复印件加盖制造商公章，否则不得分）。</w:t>
            </w:r>
          </w:p>
          <w:p>
            <w:pPr>
              <w:pStyle w:val="50"/>
            </w:pPr>
          </w:p>
        </w:tc>
        <w:tc>
          <w:tcPr>
            <w:tcW w:w="1418" w:type="dxa"/>
            <w:vAlign w:val="center"/>
          </w:tcPr>
          <w:p>
            <w:pPr>
              <w:spacing w:line="311" w:lineRule="auto"/>
              <w:jc w:val="center"/>
              <w:rPr>
                <w:rFonts w:ascii="仿宋" w:hAnsi="仿宋" w:eastAsia="仿宋"/>
              </w:rPr>
            </w:pPr>
            <w:r>
              <w:rPr>
                <w:rFonts w:ascii="仿宋" w:hAnsi="仿宋" w:eastAsia="仿宋"/>
              </w:rPr>
              <w:t>商务要求（</w:t>
            </w:r>
            <w:r>
              <w:rPr>
                <w:rFonts w:hint="eastAsia" w:ascii="仿宋" w:hAnsi="仿宋" w:eastAsia="仿宋"/>
                <w:lang w:eastAsia="zh-CN"/>
              </w:rPr>
              <w:t>十三）</w:t>
            </w:r>
          </w:p>
        </w:tc>
      </w:tr>
    </w:tbl>
    <w:p/>
    <w:p>
      <w:pPr>
        <w:numPr>
          <w:ilvl w:val="0"/>
          <w:numId w:val="14"/>
        </w:numPr>
        <w:spacing w:line="440" w:lineRule="exact"/>
        <w:ind w:right="-88" w:rightChars="-42" w:firstLine="480" w:firstLineChars="200"/>
        <w:outlineLvl w:val="2"/>
      </w:pPr>
      <w:r>
        <w:rPr>
          <w:rFonts w:hint="eastAsia" w:ascii="仿宋" w:hAnsi="仿宋" w:eastAsia="仿宋"/>
          <w:sz w:val="24"/>
          <w:szCs w:val="24"/>
        </w:rPr>
        <w:t>技术、服务评议（</w:t>
      </w:r>
      <w:r>
        <w:rPr>
          <w:rFonts w:hint="eastAsia" w:ascii="仿宋" w:hAnsi="仿宋" w:eastAsia="仿宋"/>
          <w:sz w:val="24"/>
          <w:szCs w:val="24"/>
          <w:lang w:val="en-US" w:eastAsia="zh-CN"/>
        </w:rPr>
        <w:t>42</w:t>
      </w:r>
      <w:r>
        <w:rPr>
          <w:rFonts w:hint="eastAsia" w:ascii="仿宋" w:hAnsi="仿宋" w:eastAsia="仿宋"/>
          <w:sz w:val="24"/>
          <w:szCs w:val="24"/>
        </w:rPr>
        <w:t>分）</w:t>
      </w:r>
    </w:p>
    <w:tbl>
      <w:tblPr>
        <w:tblStyle w:val="42"/>
        <w:tblW w:w="95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5"/>
        <w:gridCol w:w="1417"/>
        <w:gridCol w:w="909"/>
        <w:gridCol w:w="588"/>
        <w:gridCol w:w="4554"/>
        <w:gridCol w:w="14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615" w:type="dxa"/>
            <w:shd w:val="clear" w:color="auto" w:fill="E5E5E5"/>
            <w:noWrap/>
            <w:vAlign w:val="center"/>
          </w:tcPr>
          <w:p>
            <w:pPr>
              <w:spacing w:before="276" w:line="189" w:lineRule="auto"/>
              <w:jc w:val="center"/>
              <w:rPr>
                <w:rFonts w:ascii="仿宋" w:hAnsi="仿宋" w:eastAsia="仿宋" w:cs="仿宋"/>
                <w:sz w:val="24"/>
                <w:szCs w:val="24"/>
              </w:rPr>
            </w:pPr>
            <w:bookmarkStart w:id="97" w:name="_Toc75007961"/>
            <w:bookmarkStart w:id="98" w:name="_Toc97113196"/>
            <w:bookmarkStart w:id="99" w:name="_Toc1458941"/>
            <w:bookmarkStart w:id="100" w:name="_Toc97735188"/>
            <w:r>
              <w:rPr>
                <w:rFonts w:ascii="仿宋" w:hAnsi="仿宋" w:eastAsia="仿宋" w:cs="仿宋"/>
                <w:spacing w:val="-8"/>
                <w:sz w:val="24"/>
                <w:szCs w:val="24"/>
              </w:rPr>
              <w:t>序号</w:t>
            </w:r>
          </w:p>
        </w:tc>
        <w:tc>
          <w:tcPr>
            <w:tcW w:w="1417" w:type="dxa"/>
            <w:shd w:val="clear" w:color="auto" w:fill="E5E5E5"/>
            <w:noWrap/>
            <w:vAlign w:val="center"/>
          </w:tcPr>
          <w:p>
            <w:pPr>
              <w:spacing w:before="276" w:line="189" w:lineRule="auto"/>
              <w:jc w:val="center"/>
              <w:rPr>
                <w:rFonts w:ascii="仿宋" w:hAnsi="仿宋" w:eastAsia="仿宋" w:cs="仿宋"/>
                <w:sz w:val="24"/>
                <w:szCs w:val="24"/>
              </w:rPr>
            </w:pPr>
            <w:r>
              <w:rPr>
                <w:rFonts w:ascii="仿宋" w:hAnsi="仿宋" w:eastAsia="仿宋" w:cs="仿宋"/>
                <w:spacing w:val="-4"/>
                <w:sz w:val="24"/>
                <w:szCs w:val="24"/>
              </w:rPr>
              <w:t>评审因素</w:t>
            </w:r>
          </w:p>
        </w:tc>
        <w:tc>
          <w:tcPr>
            <w:tcW w:w="909" w:type="dxa"/>
            <w:shd w:val="clear" w:color="auto" w:fill="E5E5E5"/>
            <w:noWrap/>
            <w:vAlign w:val="center"/>
          </w:tcPr>
          <w:p>
            <w:pPr>
              <w:spacing w:before="79" w:line="245" w:lineRule="auto"/>
              <w:ind w:right="97"/>
              <w:jc w:val="center"/>
              <w:rPr>
                <w:rFonts w:ascii="仿宋" w:hAnsi="仿宋" w:eastAsia="仿宋" w:cs="仿宋"/>
                <w:sz w:val="24"/>
                <w:szCs w:val="24"/>
              </w:rPr>
            </w:pPr>
            <w:r>
              <w:rPr>
                <w:rFonts w:ascii="仿宋" w:hAnsi="仿宋" w:eastAsia="仿宋" w:cs="仿宋"/>
                <w:spacing w:val="-5"/>
                <w:sz w:val="24"/>
                <w:szCs w:val="24"/>
              </w:rPr>
              <w:t>客观分/</w:t>
            </w:r>
            <w:r>
              <w:rPr>
                <w:rFonts w:ascii="仿宋" w:hAnsi="仿宋" w:eastAsia="仿宋" w:cs="仿宋"/>
                <w:spacing w:val="-7"/>
                <w:sz w:val="24"/>
                <w:szCs w:val="24"/>
              </w:rPr>
              <w:t>主观分</w:t>
            </w:r>
          </w:p>
        </w:tc>
        <w:tc>
          <w:tcPr>
            <w:tcW w:w="588" w:type="dxa"/>
            <w:shd w:val="clear" w:color="auto" w:fill="E5E5E5"/>
            <w:noWrap/>
            <w:vAlign w:val="center"/>
          </w:tcPr>
          <w:p>
            <w:pPr>
              <w:spacing w:before="276" w:line="189" w:lineRule="auto"/>
              <w:jc w:val="center"/>
              <w:rPr>
                <w:rFonts w:ascii="仿宋" w:hAnsi="仿宋" w:eastAsia="仿宋" w:cs="仿宋"/>
                <w:sz w:val="24"/>
                <w:szCs w:val="24"/>
              </w:rPr>
            </w:pPr>
            <w:r>
              <w:rPr>
                <w:rFonts w:ascii="仿宋" w:hAnsi="仿宋" w:eastAsia="仿宋" w:cs="仿宋"/>
                <w:spacing w:val="-10"/>
                <w:sz w:val="24"/>
                <w:szCs w:val="24"/>
              </w:rPr>
              <w:t>分值</w:t>
            </w:r>
          </w:p>
        </w:tc>
        <w:tc>
          <w:tcPr>
            <w:tcW w:w="4554" w:type="dxa"/>
            <w:shd w:val="clear" w:color="auto" w:fill="E5E5E5"/>
            <w:noWrap/>
            <w:vAlign w:val="center"/>
          </w:tcPr>
          <w:p>
            <w:pPr>
              <w:spacing w:before="276" w:line="189" w:lineRule="auto"/>
              <w:jc w:val="center"/>
              <w:rPr>
                <w:rFonts w:ascii="仿宋" w:hAnsi="仿宋" w:eastAsia="仿宋" w:cs="仿宋"/>
                <w:sz w:val="24"/>
                <w:szCs w:val="24"/>
              </w:rPr>
            </w:pPr>
            <w:r>
              <w:rPr>
                <w:rFonts w:ascii="仿宋" w:hAnsi="仿宋" w:eastAsia="仿宋" w:cs="仿宋"/>
                <w:spacing w:val="-4"/>
                <w:sz w:val="24"/>
                <w:szCs w:val="24"/>
              </w:rPr>
              <w:t>评分标准</w:t>
            </w:r>
          </w:p>
        </w:tc>
        <w:tc>
          <w:tcPr>
            <w:tcW w:w="1436" w:type="dxa"/>
            <w:shd w:val="clear" w:color="auto" w:fill="E5E5E5"/>
            <w:vAlign w:val="center"/>
          </w:tcPr>
          <w:p>
            <w:pPr>
              <w:spacing w:before="276" w:line="189" w:lineRule="auto"/>
              <w:jc w:val="center"/>
              <w:rPr>
                <w:rFonts w:ascii="仿宋" w:hAnsi="仿宋" w:eastAsia="仿宋" w:cs="仿宋"/>
                <w:spacing w:val="-4"/>
                <w:sz w:val="24"/>
                <w:szCs w:val="24"/>
              </w:rPr>
            </w:pPr>
            <w:r>
              <w:rPr>
                <w:rFonts w:ascii="仿宋" w:hAnsi="仿宋" w:eastAsia="仿宋" w:cs="仿宋"/>
                <w:spacing w:val="-10"/>
                <w:sz w:val="24"/>
                <w:szCs w:val="24"/>
              </w:rPr>
              <w:t>因素来源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jc w:val="center"/>
        </w:trPr>
        <w:tc>
          <w:tcPr>
            <w:tcW w:w="615" w:type="dxa"/>
            <w:noWrap/>
            <w:vAlign w:val="center"/>
          </w:tcPr>
          <w:p>
            <w:pPr>
              <w:spacing w:before="78" w:line="180" w:lineRule="auto"/>
              <w:rPr>
                <w:rFonts w:ascii="仿宋" w:hAnsi="仿宋" w:eastAsia="仿宋" w:cs="宋体"/>
                <w:sz w:val="24"/>
                <w:szCs w:val="24"/>
              </w:rPr>
            </w:pPr>
            <w:r>
              <w:rPr>
                <w:rFonts w:ascii="仿宋" w:hAnsi="仿宋" w:eastAsia="仿宋" w:cs="宋体"/>
                <w:spacing w:val="5"/>
                <w:sz w:val="24"/>
                <w:szCs w:val="24"/>
              </w:rPr>
              <w:t>2.1</w:t>
            </w:r>
          </w:p>
        </w:tc>
        <w:tc>
          <w:tcPr>
            <w:tcW w:w="1417" w:type="dxa"/>
            <w:noWrap/>
            <w:vAlign w:val="center"/>
          </w:tcPr>
          <w:p>
            <w:pPr>
              <w:spacing w:before="36" w:line="189" w:lineRule="auto"/>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技术参数</w:t>
            </w:r>
          </w:p>
        </w:tc>
        <w:tc>
          <w:tcPr>
            <w:tcW w:w="909" w:type="dxa"/>
            <w:noWrap/>
            <w:vAlign w:val="center"/>
          </w:tcPr>
          <w:p>
            <w:pPr>
              <w:spacing w:before="78" w:line="189" w:lineRule="auto"/>
              <w:jc w:val="center"/>
              <w:rPr>
                <w:rFonts w:ascii="仿宋" w:hAnsi="仿宋" w:eastAsia="仿宋" w:cs="仿宋"/>
                <w:sz w:val="24"/>
                <w:szCs w:val="24"/>
              </w:rPr>
            </w:pPr>
            <w:r>
              <w:rPr>
                <w:rFonts w:ascii="仿宋" w:hAnsi="仿宋" w:eastAsia="仿宋" w:cs="仿宋"/>
                <w:spacing w:val="-6"/>
                <w:sz w:val="24"/>
                <w:szCs w:val="24"/>
              </w:rPr>
              <w:t>客观分</w:t>
            </w:r>
          </w:p>
        </w:tc>
        <w:tc>
          <w:tcPr>
            <w:tcW w:w="588" w:type="dxa"/>
            <w:noWrap/>
            <w:vAlign w:val="center"/>
          </w:tcPr>
          <w:p>
            <w:pPr>
              <w:spacing w:before="78" w:line="180" w:lineRule="auto"/>
              <w:jc w:val="center"/>
              <w:rPr>
                <w:rFonts w:hint="default" w:ascii="仿宋" w:hAnsi="仿宋" w:eastAsia="仿宋" w:cs="仿宋"/>
                <w:sz w:val="24"/>
                <w:szCs w:val="24"/>
                <w:lang w:val="en-US" w:eastAsia="zh-CN"/>
              </w:rPr>
            </w:pPr>
            <w:r>
              <w:rPr>
                <w:rFonts w:hint="eastAsia" w:ascii="仿宋" w:hAnsi="仿宋" w:eastAsia="仿宋" w:cs="仿宋"/>
                <w:spacing w:val="-12"/>
                <w:sz w:val="24"/>
                <w:szCs w:val="24"/>
                <w:lang w:val="en-US" w:eastAsia="zh-CN"/>
              </w:rPr>
              <w:t>10</w:t>
            </w:r>
          </w:p>
        </w:tc>
        <w:tc>
          <w:tcPr>
            <w:tcW w:w="4554" w:type="dxa"/>
            <w:noWrap/>
            <w:vAlign w:val="center"/>
          </w:tcPr>
          <w:p>
            <w:pPr>
              <w:spacing w:before="193"/>
              <w:ind w:left="121"/>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条款为实质性要求，不满足其投标无效。所投产品技术功能参数完全满足招标文件技术参数要求的得10分。“▲”号条款为产品重要技术指标，每有一项负偏离扣2分，非“▲”号为一般技术指标，每有一项负偏离扣1分，扣完为止。</w:t>
            </w:r>
          </w:p>
        </w:tc>
        <w:tc>
          <w:tcPr>
            <w:tcW w:w="1436" w:type="dxa"/>
            <w:vAlign w:val="center"/>
          </w:tcPr>
          <w:p>
            <w:pPr>
              <w:spacing w:before="193"/>
              <w:ind w:left="121"/>
              <w:jc w:val="center"/>
              <w:rPr>
                <w:rFonts w:ascii="仿宋" w:hAnsi="仿宋" w:eastAsia="仿宋" w:cs="仿宋"/>
                <w:spacing w:val="-3"/>
                <w:sz w:val="24"/>
                <w:szCs w:val="24"/>
              </w:rPr>
            </w:pPr>
            <w:r>
              <w:rPr>
                <w:rFonts w:hint="eastAsia" w:ascii="仿宋" w:hAnsi="仿宋" w:eastAsia="仿宋" w:cs="仿宋"/>
                <w:spacing w:val="-3"/>
                <w:sz w:val="24"/>
                <w:szCs w:val="24"/>
                <w:lang w:eastAsia="zh-CN"/>
              </w:rPr>
              <w:t>电梯规格及技术参数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615" w:type="dxa"/>
            <w:noWrap/>
            <w:vAlign w:val="center"/>
          </w:tcPr>
          <w:p>
            <w:pPr>
              <w:spacing w:before="78" w:line="180" w:lineRule="auto"/>
              <w:rPr>
                <w:rFonts w:ascii="仿宋" w:hAnsi="仿宋" w:eastAsia="仿宋" w:cs="宋体"/>
                <w:sz w:val="24"/>
                <w:szCs w:val="24"/>
              </w:rPr>
            </w:pPr>
            <w:r>
              <w:rPr>
                <w:rFonts w:ascii="仿宋" w:hAnsi="仿宋" w:eastAsia="仿宋" w:cs="宋体"/>
                <w:sz w:val="24"/>
                <w:szCs w:val="24"/>
              </w:rPr>
              <w:t>2.2</w:t>
            </w:r>
          </w:p>
        </w:tc>
        <w:tc>
          <w:tcPr>
            <w:tcW w:w="1417" w:type="dxa"/>
            <w:noWrap/>
            <w:vAlign w:val="center"/>
          </w:tcPr>
          <w:p>
            <w:pPr>
              <w:spacing w:before="193"/>
              <w:ind w:left="528" w:right="155" w:hanging="345"/>
              <w:jc w:val="left"/>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产品性能</w:t>
            </w:r>
          </w:p>
        </w:tc>
        <w:tc>
          <w:tcPr>
            <w:tcW w:w="909" w:type="dxa"/>
            <w:noWrap/>
            <w:vAlign w:val="center"/>
          </w:tcPr>
          <w:p>
            <w:pPr>
              <w:spacing w:before="78" w:line="189" w:lineRule="auto"/>
              <w:jc w:val="center"/>
              <w:rPr>
                <w:rFonts w:ascii="仿宋" w:hAnsi="仿宋" w:eastAsia="仿宋" w:cs="仿宋"/>
                <w:sz w:val="24"/>
                <w:szCs w:val="24"/>
              </w:rPr>
            </w:pPr>
            <w:r>
              <w:rPr>
                <w:rFonts w:hint="eastAsia" w:ascii="仿宋" w:hAnsi="仿宋" w:eastAsia="仿宋" w:cs="仿宋"/>
                <w:spacing w:val="-6"/>
                <w:sz w:val="24"/>
                <w:szCs w:val="24"/>
                <w:lang w:eastAsia="zh-CN"/>
              </w:rPr>
              <w:t>主</w:t>
            </w:r>
            <w:r>
              <w:rPr>
                <w:rFonts w:ascii="仿宋" w:hAnsi="仿宋" w:eastAsia="仿宋" w:cs="仿宋"/>
                <w:spacing w:val="-6"/>
                <w:sz w:val="24"/>
                <w:szCs w:val="24"/>
              </w:rPr>
              <w:t>观分</w:t>
            </w:r>
          </w:p>
        </w:tc>
        <w:tc>
          <w:tcPr>
            <w:tcW w:w="588" w:type="dxa"/>
            <w:noWrap/>
            <w:vAlign w:val="center"/>
          </w:tcPr>
          <w:p>
            <w:pPr>
              <w:spacing w:before="78" w:line="18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4554" w:type="dxa"/>
            <w:noWrap/>
            <w:vAlign w:val="center"/>
          </w:tcPr>
          <w:p>
            <w:pPr>
              <w:widowControl w:val="0"/>
              <w:snapToGrid w:val="0"/>
              <w:ind w:firstLine="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  </w:t>
            </w:r>
          </w:p>
          <w:p>
            <w:pPr>
              <w:widowControl w:val="0"/>
              <w:snapToGrid w:val="0"/>
              <w:ind w:firstLine="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投标人需提供对电梯主要部件性能说明，包含但不限于曳引系统、控制系统、启动技术、门机系统、门保护系统（光幕）、安全保护系统、轿厢部分（空气净化系统）、防止电梯水平和垂直振动技术等。</w:t>
            </w:r>
          </w:p>
          <w:p>
            <w:pPr>
              <w:spacing w:before="37" w:line="223" w:lineRule="auto"/>
              <w:ind w:left="119" w:firstLine="1"/>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（综合比较后进行评分，完全满足采购需求得6分，基本可行得 3分，不可行或未提供得0分）</w:t>
            </w:r>
          </w:p>
        </w:tc>
        <w:tc>
          <w:tcPr>
            <w:tcW w:w="1436" w:type="dxa"/>
            <w:vAlign w:val="center"/>
          </w:tcPr>
          <w:p>
            <w:pPr>
              <w:spacing w:before="37" w:line="223" w:lineRule="auto"/>
              <w:ind w:left="119" w:firstLine="1"/>
              <w:jc w:val="center"/>
              <w:rPr>
                <w:rFonts w:ascii="仿宋" w:hAnsi="仿宋" w:eastAsia="仿宋" w:cs="仿宋"/>
                <w:spacing w:val="-2"/>
                <w:sz w:val="24"/>
                <w:szCs w:val="24"/>
              </w:rPr>
            </w:pPr>
            <w:r>
              <w:rPr>
                <w:rFonts w:hint="eastAsia" w:ascii="仿宋" w:hAnsi="仿宋" w:eastAsia="仿宋" w:cs="仿宋"/>
                <w:spacing w:val="-3"/>
                <w:sz w:val="24"/>
                <w:szCs w:val="24"/>
                <w:lang w:eastAsia="zh-CN"/>
              </w:rPr>
              <w:t>电梯规格及技术参数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615" w:type="dxa"/>
            <w:noWrap/>
            <w:vAlign w:val="center"/>
          </w:tcPr>
          <w:p>
            <w:pPr>
              <w:spacing w:before="78" w:line="180" w:lineRule="auto"/>
              <w:rPr>
                <w:rFonts w:ascii="仿宋" w:hAnsi="仿宋" w:eastAsia="仿宋" w:cs="宋体"/>
                <w:sz w:val="24"/>
                <w:szCs w:val="24"/>
              </w:rPr>
            </w:pPr>
            <w:r>
              <w:rPr>
                <w:rFonts w:ascii="仿宋" w:hAnsi="仿宋" w:eastAsia="仿宋" w:cs="宋体"/>
                <w:spacing w:val="1"/>
                <w:sz w:val="24"/>
                <w:szCs w:val="24"/>
              </w:rPr>
              <w:t>2.3</w:t>
            </w:r>
          </w:p>
        </w:tc>
        <w:tc>
          <w:tcPr>
            <w:tcW w:w="1417" w:type="dxa"/>
            <w:noWrap/>
            <w:vAlign w:val="center"/>
          </w:tcPr>
          <w:p>
            <w:pPr>
              <w:spacing w:before="196"/>
              <w:ind w:left="528" w:right="155" w:hanging="349"/>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技术水平</w:t>
            </w:r>
          </w:p>
        </w:tc>
        <w:tc>
          <w:tcPr>
            <w:tcW w:w="909" w:type="dxa"/>
            <w:noWrap/>
            <w:vAlign w:val="center"/>
          </w:tcPr>
          <w:p>
            <w:pPr>
              <w:spacing w:before="78" w:line="189" w:lineRule="auto"/>
              <w:jc w:val="center"/>
              <w:rPr>
                <w:rFonts w:ascii="仿宋" w:hAnsi="仿宋" w:eastAsia="仿宋" w:cs="仿宋"/>
                <w:sz w:val="24"/>
                <w:szCs w:val="24"/>
              </w:rPr>
            </w:pPr>
            <w:r>
              <w:rPr>
                <w:rFonts w:ascii="仿宋" w:hAnsi="仿宋" w:eastAsia="仿宋" w:cs="仿宋"/>
                <w:spacing w:val="-6"/>
                <w:sz w:val="24"/>
                <w:szCs w:val="24"/>
              </w:rPr>
              <w:t>客观分</w:t>
            </w:r>
          </w:p>
        </w:tc>
        <w:tc>
          <w:tcPr>
            <w:tcW w:w="588" w:type="dxa"/>
            <w:noWrap/>
            <w:vAlign w:val="center"/>
          </w:tcPr>
          <w:p>
            <w:pPr>
              <w:spacing w:before="78" w:line="18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4554" w:type="dxa"/>
            <w:noWrap/>
            <w:vAlign w:val="center"/>
          </w:tcPr>
          <w:p>
            <w:pPr>
              <w:widowControl w:val="0"/>
              <w:snapToGrid w:val="0"/>
              <w:ind w:firstLine="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1、所投电梯制造商提供的永磁同步无齿轮曳引机（驱动主机）、永磁变频门机、控制柜、限速器、缓冲器、安全钳、层门门锁、轿门门锁，是原厂原品牌的，提供对应部件型式试验报告，每满足一个得 1 分，最高得 8分。</w:t>
            </w:r>
          </w:p>
          <w:p>
            <w:pPr>
              <w:spacing w:before="40" w:line="223" w:lineRule="auto"/>
              <w:ind w:left="119" w:firstLine="1"/>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2、所投电梯制造商提供的一体机、含有电子元件的安全电路、上行超速保护装置、轿厢意外移动保护装置，是原厂原品牌的，提供对应部件型式试验报告，每满足一个，得 2 分，最高得 8 分。（需提供型式试验报告的复印件加盖制造商公章，否则不得分）</w:t>
            </w:r>
          </w:p>
        </w:tc>
        <w:tc>
          <w:tcPr>
            <w:tcW w:w="1436" w:type="dxa"/>
            <w:vAlign w:val="center"/>
          </w:tcPr>
          <w:p>
            <w:pPr>
              <w:spacing w:before="40" w:line="223" w:lineRule="auto"/>
              <w:ind w:left="119" w:firstLine="1"/>
              <w:jc w:val="center"/>
              <w:rPr>
                <w:rFonts w:hint="default" w:ascii="仿宋" w:hAnsi="仿宋" w:eastAsia="仿宋" w:cs="仿宋"/>
                <w:spacing w:val="-2"/>
                <w:sz w:val="24"/>
                <w:szCs w:val="24"/>
                <w:lang w:val="en-US"/>
              </w:rPr>
            </w:pPr>
            <w:r>
              <w:rPr>
                <w:rFonts w:hint="eastAsia" w:ascii="仿宋" w:hAnsi="仿宋" w:eastAsia="仿宋" w:cs="仿宋"/>
                <w:spacing w:val="-3"/>
                <w:sz w:val="24"/>
                <w:szCs w:val="24"/>
                <w:lang w:eastAsia="zh-CN"/>
              </w:rPr>
              <w:t>技术要求</w:t>
            </w:r>
            <w:r>
              <w:rPr>
                <w:rFonts w:hint="eastAsia" w:ascii="仿宋" w:hAnsi="仿宋" w:eastAsia="仿宋" w:cs="仿宋"/>
                <w:spacing w:val="-3"/>
                <w:sz w:val="24"/>
                <w:szCs w:val="24"/>
                <w:lang w:val="en-US" w:eastAsia="zh-CN"/>
              </w:rPr>
              <w:t>7、8、10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615" w:type="dxa"/>
            <w:noWrap/>
            <w:vAlign w:val="center"/>
          </w:tcPr>
          <w:p>
            <w:pPr>
              <w:spacing w:before="78" w:line="180" w:lineRule="auto"/>
              <w:rPr>
                <w:rFonts w:ascii="仿宋" w:hAnsi="仿宋" w:eastAsia="仿宋" w:cs="宋体"/>
                <w:sz w:val="24"/>
                <w:szCs w:val="24"/>
              </w:rPr>
            </w:pPr>
            <w:r>
              <w:rPr>
                <w:rFonts w:ascii="仿宋" w:hAnsi="仿宋" w:eastAsia="仿宋" w:cs="宋体"/>
                <w:spacing w:val="-4"/>
                <w:sz w:val="24"/>
                <w:szCs w:val="24"/>
              </w:rPr>
              <w:t>2.4</w:t>
            </w:r>
          </w:p>
        </w:tc>
        <w:tc>
          <w:tcPr>
            <w:tcW w:w="1417" w:type="dxa"/>
            <w:noWrap/>
            <w:vAlign w:val="center"/>
          </w:tcPr>
          <w:p>
            <w:pPr>
              <w:spacing w:before="197"/>
              <w:ind w:left="529" w:right="155" w:hanging="360"/>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设计优化</w:t>
            </w:r>
          </w:p>
        </w:tc>
        <w:tc>
          <w:tcPr>
            <w:tcW w:w="909" w:type="dxa"/>
            <w:noWrap/>
            <w:vAlign w:val="center"/>
          </w:tcPr>
          <w:p>
            <w:pPr>
              <w:spacing w:before="78" w:line="189" w:lineRule="auto"/>
              <w:jc w:val="center"/>
              <w:rPr>
                <w:rFonts w:ascii="仿宋" w:hAnsi="仿宋" w:eastAsia="仿宋" w:cs="仿宋"/>
                <w:sz w:val="24"/>
                <w:szCs w:val="24"/>
              </w:rPr>
            </w:pPr>
            <w:r>
              <w:rPr>
                <w:rFonts w:ascii="仿宋" w:hAnsi="仿宋" w:eastAsia="仿宋" w:cs="仿宋"/>
                <w:spacing w:val="-6"/>
                <w:sz w:val="24"/>
                <w:szCs w:val="24"/>
              </w:rPr>
              <w:t>客观分</w:t>
            </w:r>
          </w:p>
        </w:tc>
        <w:tc>
          <w:tcPr>
            <w:tcW w:w="588" w:type="dxa"/>
            <w:noWrap/>
            <w:vAlign w:val="center"/>
          </w:tcPr>
          <w:p>
            <w:pPr>
              <w:spacing w:before="78" w:line="18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4554" w:type="dxa"/>
            <w:noWrap/>
            <w:vAlign w:val="center"/>
          </w:tcPr>
          <w:p>
            <w:pPr>
              <w:spacing w:before="41" w:line="223" w:lineRule="auto"/>
              <w:ind w:left="119" w:firstLine="1"/>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所投电梯制造商提供原厂原品牌电梯黑匣子检验报告得 2 分，不提供不得分。</w:t>
            </w:r>
          </w:p>
        </w:tc>
        <w:tc>
          <w:tcPr>
            <w:tcW w:w="1436" w:type="dxa"/>
            <w:vAlign w:val="center"/>
          </w:tcPr>
          <w:p>
            <w:pPr>
              <w:spacing w:before="41" w:line="223" w:lineRule="auto"/>
              <w:ind w:left="119" w:firstLine="1"/>
              <w:jc w:val="center"/>
              <w:rPr>
                <w:rFonts w:hint="default" w:ascii="仿宋" w:hAnsi="仿宋" w:eastAsia="仿宋" w:cs="仿宋"/>
                <w:spacing w:val="-2"/>
                <w:sz w:val="24"/>
                <w:szCs w:val="24"/>
                <w:lang w:val="en-US"/>
              </w:rPr>
            </w:pPr>
            <w:r>
              <w:rPr>
                <w:rFonts w:hint="eastAsia" w:ascii="仿宋" w:hAnsi="仿宋" w:eastAsia="仿宋" w:cs="仿宋"/>
                <w:spacing w:val="-3"/>
                <w:sz w:val="24"/>
                <w:szCs w:val="24"/>
                <w:lang w:eastAsia="zh-CN"/>
              </w:rPr>
              <w:t>技术要求</w:t>
            </w:r>
            <w:r>
              <w:rPr>
                <w:rFonts w:hint="eastAsia" w:ascii="仿宋" w:hAnsi="仿宋" w:eastAsia="仿宋" w:cs="仿宋"/>
                <w:spacing w:val="-3"/>
                <w:sz w:val="24"/>
                <w:szCs w:val="24"/>
                <w:lang w:val="en-US" w:eastAsia="zh-CN"/>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615" w:type="dxa"/>
            <w:noWrap/>
            <w:vAlign w:val="center"/>
          </w:tcPr>
          <w:p>
            <w:pPr>
              <w:spacing w:before="78" w:line="180" w:lineRule="auto"/>
              <w:rPr>
                <w:rFonts w:ascii="仿宋" w:hAnsi="仿宋" w:eastAsia="仿宋" w:cs="宋体"/>
                <w:sz w:val="24"/>
                <w:szCs w:val="24"/>
              </w:rPr>
            </w:pPr>
            <w:r>
              <w:rPr>
                <w:rFonts w:ascii="仿宋" w:hAnsi="仿宋" w:eastAsia="仿宋" w:cs="宋体"/>
                <w:spacing w:val="1"/>
                <w:sz w:val="24"/>
                <w:szCs w:val="24"/>
              </w:rPr>
              <w:t>2.5</w:t>
            </w:r>
          </w:p>
        </w:tc>
        <w:tc>
          <w:tcPr>
            <w:tcW w:w="1417" w:type="dxa"/>
            <w:noWrap/>
            <w:vAlign w:val="center"/>
          </w:tcPr>
          <w:p>
            <w:pPr>
              <w:spacing w:before="78" w:line="189" w:lineRule="auto"/>
              <w:jc w:val="center"/>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质量保证措施</w:t>
            </w:r>
          </w:p>
        </w:tc>
        <w:tc>
          <w:tcPr>
            <w:tcW w:w="909" w:type="dxa"/>
            <w:noWrap/>
            <w:vAlign w:val="center"/>
          </w:tcPr>
          <w:p>
            <w:pPr>
              <w:spacing w:before="78" w:line="189" w:lineRule="auto"/>
              <w:jc w:val="center"/>
              <w:rPr>
                <w:rFonts w:ascii="仿宋" w:hAnsi="仿宋" w:eastAsia="仿宋" w:cs="仿宋"/>
                <w:sz w:val="24"/>
                <w:szCs w:val="24"/>
              </w:rPr>
            </w:pPr>
            <w:r>
              <w:rPr>
                <w:rFonts w:hint="eastAsia" w:ascii="仿宋" w:hAnsi="仿宋" w:eastAsia="仿宋" w:cs="仿宋"/>
                <w:spacing w:val="-6"/>
                <w:sz w:val="24"/>
                <w:szCs w:val="24"/>
                <w:lang w:eastAsia="zh-CN"/>
              </w:rPr>
              <w:t>主</w:t>
            </w:r>
            <w:r>
              <w:rPr>
                <w:rFonts w:ascii="仿宋" w:hAnsi="仿宋" w:eastAsia="仿宋" w:cs="仿宋"/>
                <w:spacing w:val="-6"/>
                <w:sz w:val="24"/>
                <w:szCs w:val="24"/>
              </w:rPr>
              <w:t>观分</w:t>
            </w:r>
          </w:p>
        </w:tc>
        <w:tc>
          <w:tcPr>
            <w:tcW w:w="588" w:type="dxa"/>
            <w:noWrap/>
            <w:vAlign w:val="center"/>
          </w:tcPr>
          <w:p>
            <w:pPr>
              <w:spacing w:before="78" w:line="18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4554" w:type="dxa"/>
            <w:noWrap/>
            <w:vAlign w:val="center"/>
          </w:tcPr>
          <w:p>
            <w:pPr>
              <w:spacing w:before="41" w:line="223" w:lineRule="auto"/>
              <w:ind w:left="119" w:firstLine="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根据供应商提供的服务质量保障措施内容（包含但不限于 质量控制责任制度、质量保障承诺、处罚措施等）进行打分： </w:t>
            </w:r>
          </w:p>
          <w:p>
            <w:pPr>
              <w:spacing w:before="41" w:line="223" w:lineRule="auto"/>
              <w:ind w:left="119" w:firstLine="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需从以下维度进行综合评价： </w:t>
            </w:r>
          </w:p>
          <w:p>
            <w:pPr>
              <w:spacing w:before="41" w:line="223" w:lineRule="auto"/>
              <w:ind w:left="119" w:firstLine="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符合度：方案需对以上内容进行充分响应，不得提供与本 评标项无关内容； </w:t>
            </w:r>
          </w:p>
          <w:p>
            <w:pPr>
              <w:spacing w:before="41" w:line="223" w:lineRule="auto"/>
              <w:ind w:left="119" w:firstLine="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完整性：方案需结合整体需求，进行全方面的设计，不得 存在设计缺项； </w:t>
            </w:r>
          </w:p>
          <w:p>
            <w:pPr>
              <w:spacing w:before="41" w:line="223" w:lineRule="auto"/>
              <w:ind w:left="119" w:firstLine="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合理性：方案需依据项目售后要求及相关售后标准规范进 行科学设计，要求方案合理可落地； </w:t>
            </w:r>
          </w:p>
          <w:p>
            <w:pPr>
              <w:spacing w:before="41" w:line="223" w:lineRule="auto"/>
              <w:ind w:left="119" w:firstLine="1"/>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完全满足以上方案内容要求的得 5 分；部分满足的，得 3 分；有瑕疵得 1 分，未响应的得 0 分</w:t>
            </w:r>
          </w:p>
        </w:tc>
        <w:tc>
          <w:tcPr>
            <w:tcW w:w="1436" w:type="dxa"/>
            <w:vAlign w:val="center"/>
          </w:tcPr>
          <w:p>
            <w:pPr>
              <w:spacing w:before="41" w:line="223" w:lineRule="auto"/>
              <w:ind w:left="119" w:firstLine="1"/>
              <w:jc w:val="center"/>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技术参数及需求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615" w:type="dxa"/>
            <w:noWrap/>
            <w:vAlign w:val="center"/>
          </w:tcPr>
          <w:p>
            <w:pPr>
              <w:spacing w:before="78" w:line="180" w:lineRule="auto"/>
              <w:rPr>
                <w:rFonts w:ascii="仿宋" w:hAnsi="仿宋" w:eastAsia="仿宋" w:cs="宋体"/>
                <w:sz w:val="24"/>
                <w:szCs w:val="24"/>
              </w:rPr>
            </w:pPr>
            <w:r>
              <w:rPr>
                <w:rFonts w:ascii="仿宋" w:hAnsi="仿宋" w:eastAsia="仿宋" w:cs="宋体"/>
                <w:sz w:val="24"/>
                <w:szCs w:val="24"/>
              </w:rPr>
              <w:t>2.6</w:t>
            </w:r>
          </w:p>
        </w:tc>
        <w:tc>
          <w:tcPr>
            <w:tcW w:w="1417" w:type="dxa"/>
            <w:noWrap/>
            <w:vAlign w:val="center"/>
          </w:tcPr>
          <w:p>
            <w:pPr>
              <w:spacing w:before="78" w:line="189" w:lineRule="auto"/>
              <w:jc w:val="center"/>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供货方案</w:t>
            </w:r>
          </w:p>
        </w:tc>
        <w:tc>
          <w:tcPr>
            <w:tcW w:w="909" w:type="dxa"/>
            <w:noWrap/>
            <w:vAlign w:val="center"/>
          </w:tcPr>
          <w:p>
            <w:pPr>
              <w:spacing w:before="78" w:line="189" w:lineRule="auto"/>
              <w:jc w:val="center"/>
              <w:rPr>
                <w:rFonts w:ascii="仿宋" w:hAnsi="仿宋" w:eastAsia="仿宋" w:cs="仿宋"/>
                <w:sz w:val="24"/>
                <w:szCs w:val="24"/>
              </w:rPr>
            </w:pPr>
            <w:r>
              <w:rPr>
                <w:rFonts w:hint="eastAsia" w:ascii="仿宋" w:hAnsi="仿宋" w:eastAsia="仿宋" w:cs="仿宋"/>
                <w:spacing w:val="-6"/>
                <w:sz w:val="24"/>
                <w:szCs w:val="24"/>
                <w:lang w:eastAsia="zh-CN"/>
              </w:rPr>
              <w:t>主</w:t>
            </w:r>
            <w:r>
              <w:rPr>
                <w:rFonts w:ascii="仿宋" w:hAnsi="仿宋" w:eastAsia="仿宋" w:cs="仿宋"/>
                <w:spacing w:val="-6"/>
                <w:sz w:val="24"/>
                <w:szCs w:val="24"/>
              </w:rPr>
              <w:t>观分</w:t>
            </w:r>
          </w:p>
        </w:tc>
        <w:tc>
          <w:tcPr>
            <w:tcW w:w="588" w:type="dxa"/>
            <w:noWrap/>
            <w:vAlign w:val="center"/>
          </w:tcPr>
          <w:p>
            <w:pPr>
              <w:spacing w:before="78" w:line="180" w:lineRule="auto"/>
              <w:jc w:val="center"/>
              <w:rPr>
                <w:rFonts w:ascii="仿宋" w:hAnsi="仿宋" w:eastAsia="仿宋" w:cs="仿宋"/>
                <w:sz w:val="24"/>
                <w:szCs w:val="24"/>
              </w:rPr>
            </w:pPr>
            <w:r>
              <w:rPr>
                <w:rFonts w:ascii="仿宋" w:hAnsi="仿宋" w:eastAsia="仿宋" w:cs="仿宋"/>
                <w:sz w:val="24"/>
                <w:szCs w:val="24"/>
              </w:rPr>
              <w:t>3</w:t>
            </w:r>
          </w:p>
        </w:tc>
        <w:tc>
          <w:tcPr>
            <w:tcW w:w="4554" w:type="dxa"/>
            <w:noWrap/>
            <w:vAlign w:val="center"/>
          </w:tcPr>
          <w:p>
            <w:pPr>
              <w:spacing w:before="40" w:line="223" w:lineRule="auto"/>
              <w:ind w:left="121"/>
              <w:rPr>
                <w:rFonts w:ascii="仿宋" w:hAnsi="仿宋" w:eastAsia="仿宋" w:cs="仿宋"/>
                <w:sz w:val="24"/>
                <w:szCs w:val="24"/>
              </w:rPr>
            </w:pPr>
            <w:r>
              <w:rPr>
                <w:rFonts w:hint="eastAsia" w:ascii="仿宋" w:hAnsi="仿宋" w:eastAsia="仿宋" w:cs="仿宋"/>
                <w:color w:val="000000"/>
                <w:kern w:val="0"/>
                <w:sz w:val="24"/>
                <w:szCs w:val="24"/>
                <w:lang w:val="en-US" w:eastAsia="zh-CN" w:bidi="ar"/>
              </w:rPr>
              <w:t>供应商针对本项目提供的供货方案，包含但</w:t>
            </w:r>
            <w:r>
              <w:rPr>
                <w:rFonts w:hint="eastAsia" w:ascii="仿宋" w:hAnsi="仿宋" w:eastAsia="仿宋" w:cs="仿宋"/>
                <w:b w:val="0"/>
                <w:bCs w:val="0"/>
                <w:color w:val="000000"/>
                <w:kern w:val="0"/>
                <w:sz w:val="24"/>
                <w:szCs w:val="24"/>
                <w:lang w:val="en-US" w:eastAsia="zh-CN" w:bidi="ar"/>
              </w:rPr>
              <w:t>不限于保证交货期措施、供货进度计划、人员投入情况、安装部署方案等。（综合比较后进行评分，</w:t>
            </w:r>
            <w:r>
              <w:rPr>
                <w:rFonts w:hint="eastAsia" w:ascii="仿宋" w:hAnsi="仿宋" w:eastAsia="仿宋" w:cs="仿宋"/>
                <w:color w:val="000000"/>
                <w:kern w:val="0"/>
                <w:sz w:val="24"/>
                <w:szCs w:val="24"/>
                <w:lang w:val="en-US" w:eastAsia="zh-CN" w:bidi="ar"/>
              </w:rPr>
              <w:t>采购需求得 3 分，基本可行得 2  分，不可行或未提供得0分）</w:t>
            </w:r>
          </w:p>
        </w:tc>
        <w:tc>
          <w:tcPr>
            <w:tcW w:w="1436" w:type="dxa"/>
            <w:vAlign w:val="center"/>
          </w:tcPr>
          <w:p>
            <w:pPr>
              <w:spacing w:before="40" w:line="223" w:lineRule="auto"/>
              <w:ind w:left="121"/>
              <w:jc w:val="center"/>
              <w:rPr>
                <w:rFonts w:ascii="仿宋" w:hAnsi="仿宋" w:eastAsia="仿宋" w:cs="仿宋"/>
                <w:spacing w:val="-2"/>
                <w:sz w:val="24"/>
                <w:szCs w:val="24"/>
              </w:rPr>
            </w:pPr>
            <w:r>
              <w:rPr>
                <w:rFonts w:hint="eastAsia" w:ascii="仿宋" w:hAnsi="仿宋" w:eastAsia="仿宋" w:cs="仿宋"/>
                <w:spacing w:val="-2"/>
                <w:sz w:val="24"/>
                <w:szCs w:val="24"/>
                <w:lang w:eastAsia="zh-CN"/>
              </w:rPr>
              <w:t>技术参数及需求</w:t>
            </w:r>
          </w:p>
        </w:tc>
      </w:tr>
      <w:bookmarkEnd w:id="97"/>
      <w:bookmarkEnd w:id="98"/>
      <w:bookmarkEnd w:id="99"/>
      <w:bookmarkEnd w:id="100"/>
    </w:tbl>
    <w:p>
      <w:pPr>
        <w:pStyle w:val="22"/>
        <w:ind w:left="0"/>
      </w:pPr>
      <w:bookmarkStart w:id="101" w:name="_Toc1458942"/>
      <w:bookmarkStart w:id="102" w:name="_Toc75007962"/>
      <w:bookmarkStart w:id="103" w:name="_Toc97113197"/>
    </w:p>
    <w:p>
      <w:pPr>
        <w:pStyle w:val="159"/>
        <w:numPr>
          <w:ilvl w:val="0"/>
          <w:numId w:val="14"/>
        </w:numPr>
        <w:spacing w:line="440" w:lineRule="exact"/>
        <w:ind w:right="-88" w:rightChars="-42" w:firstLineChars="0"/>
        <w:outlineLvl w:val="2"/>
      </w:pPr>
      <w:bookmarkStart w:id="104" w:name="_Toc97735189"/>
      <w:r>
        <w:rPr>
          <w:rFonts w:hint="eastAsia" w:ascii="仿宋" w:hAnsi="仿宋" w:eastAsia="仿宋"/>
          <w:sz w:val="24"/>
          <w:szCs w:val="24"/>
        </w:rPr>
        <w:t>价格评议（30分）</w:t>
      </w:r>
      <w:bookmarkEnd w:id="101"/>
      <w:bookmarkEnd w:id="102"/>
      <w:bookmarkEnd w:id="103"/>
      <w:bookmarkEnd w:id="104"/>
    </w:p>
    <w:tbl>
      <w:tblPr>
        <w:tblStyle w:val="42"/>
        <w:tblW w:w="948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169"/>
        <w:gridCol w:w="1055"/>
        <w:gridCol w:w="588"/>
        <w:gridCol w:w="5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721" w:type="dxa"/>
            <w:shd w:val="clear" w:color="auto" w:fill="E5E5E5"/>
            <w:noWrap/>
          </w:tcPr>
          <w:p>
            <w:pPr>
              <w:spacing w:before="275" w:line="189" w:lineRule="auto"/>
              <w:ind w:firstLine="138"/>
              <w:rPr>
                <w:rFonts w:ascii="仿宋" w:hAnsi="仿宋" w:eastAsia="仿宋" w:cs="仿宋"/>
                <w:sz w:val="24"/>
                <w:szCs w:val="24"/>
              </w:rPr>
            </w:pPr>
            <w:bookmarkStart w:id="105" w:name="_Toc1145"/>
            <w:r>
              <w:rPr>
                <w:rFonts w:ascii="仿宋" w:hAnsi="仿宋" w:eastAsia="仿宋" w:cs="仿宋"/>
                <w:spacing w:val="-8"/>
                <w:sz w:val="24"/>
                <w:szCs w:val="24"/>
              </w:rPr>
              <w:t>序号</w:t>
            </w:r>
          </w:p>
        </w:tc>
        <w:tc>
          <w:tcPr>
            <w:tcW w:w="1169" w:type="dxa"/>
            <w:shd w:val="clear" w:color="auto" w:fill="E5E5E5"/>
            <w:noWrap/>
          </w:tcPr>
          <w:p>
            <w:pPr>
              <w:spacing w:before="275" w:line="189" w:lineRule="auto"/>
              <w:ind w:firstLine="121"/>
              <w:rPr>
                <w:rFonts w:ascii="仿宋" w:hAnsi="仿宋" w:eastAsia="仿宋" w:cs="仿宋"/>
                <w:sz w:val="24"/>
                <w:szCs w:val="24"/>
              </w:rPr>
            </w:pPr>
            <w:r>
              <w:rPr>
                <w:rFonts w:ascii="仿宋" w:hAnsi="仿宋" w:eastAsia="仿宋" w:cs="仿宋"/>
                <w:spacing w:val="-4"/>
                <w:sz w:val="24"/>
                <w:szCs w:val="24"/>
              </w:rPr>
              <w:t>评审因素</w:t>
            </w:r>
          </w:p>
        </w:tc>
        <w:tc>
          <w:tcPr>
            <w:tcW w:w="1055" w:type="dxa"/>
            <w:shd w:val="clear" w:color="auto" w:fill="E5E5E5"/>
            <w:noWrap/>
          </w:tcPr>
          <w:p>
            <w:pPr>
              <w:spacing w:before="80" w:line="244" w:lineRule="auto"/>
              <w:ind w:left="188" w:right="100" w:hanging="62"/>
              <w:rPr>
                <w:rFonts w:ascii="仿宋" w:hAnsi="仿宋" w:eastAsia="仿宋" w:cs="仿宋"/>
                <w:sz w:val="24"/>
                <w:szCs w:val="24"/>
              </w:rPr>
            </w:pPr>
            <w:r>
              <w:rPr>
                <w:rFonts w:ascii="仿宋" w:hAnsi="仿宋" w:eastAsia="仿宋" w:cs="仿宋"/>
                <w:spacing w:val="-5"/>
                <w:sz w:val="24"/>
                <w:szCs w:val="24"/>
              </w:rPr>
              <w:t>客观分/</w:t>
            </w:r>
            <w:r>
              <w:rPr>
                <w:rFonts w:ascii="仿宋" w:hAnsi="仿宋" w:eastAsia="仿宋" w:cs="仿宋"/>
                <w:spacing w:val="-7"/>
                <w:sz w:val="24"/>
                <w:szCs w:val="24"/>
              </w:rPr>
              <w:t>主观分</w:t>
            </w:r>
          </w:p>
        </w:tc>
        <w:tc>
          <w:tcPr>
            <w:tcW w:w="588" w:type="dxa"/>
            <w:shd w:val="clear" w:color="auto" w:fill="E5E5E5"/>
            <w:noWrap/>
          </w:tcPr>
          <w:p>
            <w:pPr>
              <w:spacing w:before="275" w:line="189" w:lineRule="auto"/>
              <w:ind w:firstLine="74"/>
              <w:rPr>
                <w:rFonts w:ascii="仿宋" w:hAnsi="仿宋" w:eastAsia="仿宋" w:cs="仿宋"/>
                <w:sz w:val="24"/>
                <w:szCs w:val="24"/>
              </w:rPr>
            </w:pPr>
            <w:r>
              <w:rPr>
                <w:rFonts w:ascii="仿宋" w:hAnsi="仿宋" w:eastAsia="仿宋" w:cs="仿宋"/>
                <w:spacing w:val="-10"/>
                <w:sz w:val="24"/>
                <w:szCs w:val="24"/>
              </w:rPr>
              <w:t>分值</w:t>
            </w:r>
          </w:p>
        </w:tc>
        <w:tc>
          <w:tcPr>
            <w:tcW w:w="5950" w:type="dxa"/>
            <w:shd w:val="clear" w:color="auto" w:fill="E5E5E5"/>
            <w:noWrap/>
          </w:tcPr>
          <w:p>
            <w:pPr>
              <w:spacing w:before="275" w:line="189" w:lineRule="auto"/>
              <w:ind w:firstLine="2644"/>
              <w:rPr>
                <w:rFonts w:ascii="仿宋" w:hAnsi="仿宋" w:eastAsia="仿宋" w:cs="仿宋"/>
                <w:sz w:val="24"/>
                <w:szCs w:val="24"/>
              </w:rPr>
            </w:pPr>
            <w:r>
              <w:rPr>
                <w:rFonts w:ascii="仿宋" w:hAnsi="仿宋" w:eastAsia="仿宋" w:cs="仿宋"/>
                <w:spacing w:val="-4"/>
                <w:sz w:val="24"/>
                <w:szCs w:val="24"/>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1" w:hRule="atLeast"/>
        </w:trPr>
        <w:tc>
          <w:tcPr>
            <w:tcW w:w="721" w:type="dxa"/>
            <w:noWrap/>
            <w:vAlign w:val="center"/>
          </w:tcPr>
          <w:p>
            <w:pPr>
              <w:spacing w:before="78" w:line="180" w:lineRule="auto"/>
              <w:jc w:val="center"/>
              <w:rPr>
                <w:rFonts w:ascii="仿宋" w:hAnsi="仿宋" w:eastAsia="仿宋" w:cs="宋体"/>
                <w:sz w:val="24"/>
                <w:szCs w:val="24"/>
              </w:rPr>
            </w:pPr>
            <w:r>
              <w:rPr>
                <w:rFonts w:ascii="仿宋" w:hAnsi="仿宋" w:eastAsia="仿宋" w:cs="宋体"/>
                <w:spacing w:val="5"/>
                <w:sz w:val="24"/>
                <w:szCs w:val="24"/>
              </w:rPr>
              <w:t>3.1</w:t>
            </w:r>
          </w:p>
        </w:tc>
        <w:tc>
          <w:tcPr>
            <w:tcW w:w="1169" w:type="dxa"/>
            <w:noWrap/>
            <w:vAlign w:val="center"/>
          </w:tcPr>
          <w:p>
            <w:pPr>
              <w:spacing w:before="78" w:line="189" w:lineRule="auto"/>
              <w:jc w:val="center"/>
              <w:rPr>
                <w:rFonts w:ascii="仿宋" w:hAnsi="仿宋" w:eastAsia="仿宋" w:cs="仿宋"/>
                <w:sz w:val="24"/>
                <w:szCs w:val="24"/>
              </w:rPr>
            </w:pPr>
            <w:r>
              <w:rPr>
                <w:rFonts w:ascii="仿宋" w:hAnsi="仿宋" w:eastAsia="仿宋" w:cs="仿宋"/>
                <w:spacing w:val="-4"/>
                <w:sz w:val="24"/>
                <w:szCs w:val="24"/>
              </w:rPr>
              <w:t>价格评议</w:t>
            </w:r>
          </w:p>
        </w:tc>
        <w:tc>
          <w:tcPr>
            <w:tcW w:w="1055" w:type="dxa"/>
            <w:noWrap/>
            <w:vAlign w:val="center"/>
          </w:tcPr>
          <w:p>
            <w:pPr>
              <w:spacing w:before="78" w:line="189" w:lineRule="auto"/>
              <w:jc w:val="center"/>
              <w:rPr>
                <w:rFonts w:ascii="仿宋" w:hAnsi="仿宋" w:eastAsia="仿宋" w:cs="仿宋"/>
                <w:sz w:val="24"/>
                <w:szCs w:val="24"/>
              </w:rPr>
            </w:pPr>
            <w:r>
              <w:rPr>
                <w:rFonts w:ascii="仿宋" w:hAnsi="仿宋" w:eastAsia="仿宋" w:cs="仿宋"/>
                <w:spacing w:val="-6"/>
                <w:sz w:val="24"/>
                <w:szCs w:val="24"/>
              </w:rPr>
              <w:t>客观分</w:t>
            </w:r>
          </w:p>
        </w:tc>
        <w:tc>
          <w:tcPr>
            <w:tcW w:w="588" w:type="dxa"/>
            <w:noWrap/>
            <w:vAlign w:val="center"/>
          </w:tcPr>
          <w:p>
            <w:pPr>
              <w:spacing w:before="78" w:line="180" w:lineRule="auto"/>
              <w:jc w:val="center"/>
              <w:rPr>
                <w:rFonts w:ascii="仿宋" w:hAnsi="仿宋" w:eastAsia="仿宋" w:cs="仿宋"/>
                <w:sz w:val="24"/>
                <w:szCs w:val="24"/>
              </w:rPr>
            </w:pPr>
            <w:r>
              <w:rPr>
                <w:rFonts w:hint="eastAsia" w:ascii="仿宋" w:hAnsi="仿宋" w:eastAsia="仿宋" w:cs="仿宋"/>
                <w:sz w:val="24"/>
                <w:szCs w:val="24"/>
              </w:rPr>
              <w:t>30</w:t>
            </w:r>
          </w:p>
        </w:tc>
        <w:tc>
          <w:tcPr>
            <w:tcW w:w="5950" w:type="dxa"/>
            <w:noWrap/>
          </w:tcPr>
          <w:p>
            <w:pPr>
              <w:spacing w:before="39" w:line="277" w:lineRule="auto"/>
              <w:ind w:left="122" w:right="106"/>
              <w:rPr>
                <w:rFonts w:ascii="仿宋" w:hAnsi="仿宋" w:eastAsia="仿宋" w:cs="仿宋"/>
                <w:sz w:val="24"/>
                <w:szCs w:val="24"/>
              </w:rPr>
            </w:pPr>
            <w:r>
              <w:rPr>
                <w:rFonts w:ascii="仿宋" w:hAnsi="仿宋" w:eastAsia="仿宋" w:cs="仿宋"/>
                <w:spacing w:val="-1"/>
                <w:sz w:val="24"/>
                <w:szCs w:val="24"/>
              </w:rPr>
              <w:t>以满足磋商文件要求，执行政府采购政策后折算的最后报价最低的供应商的价格为磋商基准价，其价格分为满分。其</w:t>
            </w:r>
            <w:r>
              <w:rPr>
                <w:rFonts w:ascii="仿宋" w:hAnsi="仿宋" w:eastAsia="仿宋" w:cs="仿宋"/>
                <w:spacing w:val="-10"/>
                <w:sz w:val="24"/>
                <w:szCs w:val="24"/>
              </w:rPr>
              <w:t>他供应商的价格分按照下列公式计算：磋商报价得分=(磋</w:t>
            </w:r>
            <w:r>
              <w:rPr>
                <w:rFonts w:ascii="仿宋" w:hAnsi="仿宋" w:eastAsia="仿宋" w:cs="仿宋"/>
                <w:sz w:val="24"/>
                <w:szCs w:val="24"/>
              </w:rPr>
              <w:t>商基准价／最后磋商报价)×30分。依此计算出所有供应</w:t>
            </w:r>
            <w:r>
              <w:rPr>
                <w:rFonts w:ascii="仿宋" w:hAnsi="仿宋" w:eastAsia="仿宋" w:cs="仿宋"/>
                <w:spacing w:val="-3"/>
                <w:sz w:val="24"/>
                <w:szCs w:val="24"/>
              </w:rPr>
              <w:t>商的价格评分。</w:t>
            </w:r>
          </w:p>
        </w:tc>
      </w:tr>
    </w:tbl>
    <w:p>
      <w:pPr>
        <w:spacing w:line="360" w:lineRule="auto"/>
        <w:ind w:right="-88" w:rightChars="-42"/>
        <w:jc w:val="both"/>
        <w:outlineLvl w:val="0"/>
        <w:rPr>
          <w:rFonts w:ascii="仿宋" w:hAnsi="仿宋" w:eastAsia="仿宋" w:cs="Times New Roman"/>
          <w:b/>
          <w:sz w:val="36"/>
          <w:szCs w:val="36"/>
        </w:rPr>
      </w:pPr>
      <w:bookmarkStart w:id="106" w:name="_Toc15282"/>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
      <w:pPr>
        <w:rPr>
          <w:rFonts w:ascii="仿宋" w:hAnsi="仿宋" w:eastAsia="仿宋" w:cs="Times New Roman"/>
          <w:b/>
          <w:sz w:val="36"/>
          <w:szCs w:val="36"/>
        </w:rPr>
      </w:pPr>
    </w:p>
    <w:p>
      <w:pPr>
        <w:pStyle w:val="2"/>
        <w:rPr>
          <w:rFonts w:ascii="仿宋" w:hAnsi="仿宋" w:eastAsia="仿宋" w:cs="Times New Roman"/>
          <w:b/>
          <w:sz w:val="36"/>
          <w:szCs w:val="36"/>
        </w:rPr>
      </w:pPr>
    </w:p>
    <w:p/>
    <w:p>
      <w:pPr>
        <w:spacing w:line="360" w:lineRule="auto"/>
        <w:ind w:right="-88" w:rightChars="-42"/>
        <w:jc w:val="center"/>
        <w:outlineLvl w:val="0"/>
        <w:rPr>
          <w:rFonts w:ascii="仿宋" w:hAnsi="仿宋" w:eastAsia="仿宋" w:cs="Times New Roman"/>
          <w:bCs/>
          <w:sz w:val="36"/>
          <w:szCs w:val="36"/>
        </w:rPr>
      </w:pPr>
      <w:r>
        <w:rPr>
          <w:rFonts w:hint="eastAsia" w:ascii="仿宋" w:hAnsi="仿宋" w:eastAsia="仿宋" w:cs="Times New Roman"/>
          <w:b/>
          <w:sz w:val="36"/>
          <w:szCs w:val="36"/>
        </w:rPr>
        <w:t>第五章  合同书（参考格式）</w:t>
      </w:r>
      <w:bookmarkEnd w:id="105"/>
      <w:bookmarkEnd w:id="106"/>
    </w:p>
    <w:p>
      <w:pPr>
        <w:spacing w:line="300" w:lineRule="auto"/>
        <w:ind w:right="-88" w:rightChars="-42" w:firstLine="480" w:firstLineChars="200"/>
        <w:rPr>
          <w:rFonts w:ascii="仿宋" w:hAnsi="仿宋" w:eastAsia="仿宋" w:cs="Times New Roman"/>
          <w:sz w:val="24"/>
          <w:szCs w:val="24"/>
        </w:rPr>
      </w:pPr>
    </w:p>
    <w:p>
      <w:pPr>
        <w:spacing w:line="440" w:lineRule="exact"/>
        <w:ind w:firstLine="560" w:firstLineChars="200"/>
        <w:rPr>
          <w:rFonts w:ascii="仿宋" w:hAnsi="仿宋" w:eastAsia="仿宋"/>
          <w:sz w:val="28"/>
          <w:szCs w:val="28"/>
        </w:rPr>
      </w:pPr>
      <w:r>
        <w:rPr>
          <w:rFonts w:hint="eastAsia" w:ascii="仿宋" w:hAnsi="仿宋" w:eastAsia="仿宋"/>
          <w:sz w:val="28"/>
          <w:szCs w:val="28"/>
        </w:rPr>
        <w:t>（根据《政府采购法》和《中华人民共和国民法典（合同编）》相关规定，采购人和成交供应商之间的权利和义务，应当按照平等、自愿的原则以合同方式约定。此合同书仅作为签订正式合同时的参考，正式合同书应包括本参考格式之内容。）</w:t>
      </w:r>
    </w:p>
    <w:p>
      <w:pPr>
        <w:spacing w:line="500" w:lineRule="exact"/>
        <w:ind w:right="-88" w:rightChars="-42" w:firstLine="540"/>
        <w:jc w:val="center"/>
        <w:rPr>
          <w:rFonts w:ascii="仿宋" w:hAnsi="仿宋" w:eastAsia="仿宋" w:cs="Times New Roman"/>
          <w:b/>
          <w:kern w:val="0"/>
          <w:sz w:val="24"/>
          <w:szCs w:val="24"/>
        </w:rPr>
      </w:pPr>
    </w:p>
    <w:p>
      <w:pPr>
        <w:spacing w:line="440" w:lineRule="exact"/>
        <w:jc w:val="center"/>
        <w:rPr>
          <w:rFonts w:ascii="宋体" w:hAnsi="宋体" w:eastAsia="宋体" w:cs="宋体"/>
          <w:b/>
          <w:bCs/>
          <w:sz w:val="32"/>
          <w:szCs w:val="32"/>
        </w:rPr>
      </w:pPr>
      <w:r>
        <w:rPr>
          <w:rFonts w:hint="eastAsia" w:ascii="宋体" w:hAnsi="宋体" w:eastAsia="宋体" w:cs="宋体"/>
          <w:b/>
          <w:bCs/>
          <w:sz w:val="32"/>
          <w:szCs w:val="32"/>
        </w:rPr>
        <w:t>合   同   书</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项目名称：</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合同编号：</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签订日期：</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签订合同地点：</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本合同由</w:t>
      </w:r>
      <w:r>
        <w:rPr>
          <w:rFonts w:hint="eastAsia" w:ascii="仿宋" w:hAnsi="仿宋" w:eastAsia="仿宋"/>
          <w:sz w:val="24"/>
          <w:szCs w:val="24"/>
          <w:u w:val="single"/>
        </w:rPr>
        <w:t>（采购人）</w:t>
      </w:r>
      <w:r>
        <w:rPr>
          <w:rFonts w:hint="eastAsia" w:ascii="仿宋" w:hAnsi="仿宋" w:eastAsia="仿宋" w:cs="Times New Roman"/>
          <w:kern w:val="0"/>
          <w:sz w:val="24"/>
          <w:szCs w:val="24"/>
        </w:rPr>
        <w:t>（以下简称</w:t>
      </w:r>
      <w:r>
        <w:rPr>
          <w:rFonts w:ascii="仿宋" w:hAnsi="仿宋" w:eastAsia="仿宋" w:cs="Times New Roman"/>
          <w:kern w:val="0"/>
          <w:sz w:val="24"/>
          <w:szCs w:val="24"/>
        </w:rPr>
        <w:t>“</w:t>
      </w:r>
      <w:r>
        <w:rPr>
          <w:rFonts w:hint="eastAsia" w:ascii="仿宋" w:hAnsi="仿宋" w:eastAsia="仿宋" w:cs="Times New Roman"/>
          <w:kern w:val="0"/>
          <w:sz w:val="24"/>
          <w:szCs w:val="24"/>
        </w:rPr>
        <w:t>需方</w:t>
      </w:r>
      <w:r>
        <w:rPr>
          <w:rFonts w:ascii="仿宋" w:hAnsi="仿宋" w:eastAsia="仿宋" w:cs="Times New Roman"/>
          <w:kern w:val="0"/>
          <w:sz w:val="24"/>
          <w:szCs w:val="24"/>
        </w:rPr>
        <w:t>”</w:t>
      </w:r>
      <w:r>
        <w:rPr>
          <w:rFonts w:hint="eastAsia" w:ascii="仿宋" w:hAnsi="仿宋" w:eastAsia="仿宋" w:cs="Times New Roman"/>
          <w:kern w:val="0"/>
          <w:sz w:val="24"/>
          <w:szCs w:val="24"/>
        </w:rPr>
        <w:t>）与</w:t>
      </w:r>
      <w:r>
        <w:rPr>
          <w:rFonts w:hint="eastAsia" w:ascii="仿宋" w:hAnsi="仿宋" w:eastAsia="仿宋"/>
          <w:sz w:val="24"/>
          <w:szCs w:val="24"/>
          <w:u w:val="single"/>
        </w:rPr>
        <w:t>（成交供应商）</w:t>
      </w:r>
      <w:r>
        <w:rPr>
          <w:rFonts w:hint="eastAsia" w:ascii="仿宋" w:hAnsi="仿宋" w:eastAsia="仿宋" w:cs="Times New Roman"/>
          <w:kern w:val="0"/>
          <w:sz w:val="24"/>
          <w:szCs w:val="24"/>
        </w:rPr>
        <w:t>（以下简称</w:t>
      </w:r>
      <w:r>
        <w:rPr>
          <w:rFonts w:ascii="仿宋" w:hAnsi="仿宋" w:eastAsia="仿宋" w:cs="Times New Roman"/>
          <w:kern w:val="0"/>
          <w:sz w:val="24"/>
          <w:szCs w:val="24"/>
        </w:rPr>
        <w:t>“</w:t>
      </w:r>
      <w:r>
        <w:rPr>
          <w:rFonts w:hint="eastAsia" w:ascii="仿宋" w:hAnsi="仿宋" w:eastAsia="仿宋" w:cs="Times New Roman"/>
          <w:kern w:val="0"/>
          <w:sz w:val="24"/>
          <w:szCs w:val="24"/>
        </w:rPr>
        <w:t>供方</w:t>
      </w:r>
      <w:r>
        <w:rPr>
          <w:rFonts w:ascii="仿宋" w:hAnsi="仿宋" w:eastAsia="仿宋" w:cs="Times New Roman"/>
          <w:kern w:val="0"/>
          <w:sz w:val="24"/>
          <w:szCs w:val="24"/>
        </w:rPr>
        <w:t>”</w:t>
      </w:r>
      <w:r>
        <w:rPr>
          <w:rFonts w:hint="eastAsia" w:ascii="仿宋" w:hAnsi="仿宋" w:eastAsia="仿宋" w:cs="Times New Roman"/>
          <w:kern w:val="0"/>
          <w:sz w:val="24"/>
          <w:szCs w:val="24"/>
        </w:rPr>
        <w:t>）签订。供方以总金额万元人民币（用大写数字书写）向需方提供如下货物：</w:t>
      </w:r>
    </w:p>
    <w:p>
      <w:pPr>
        <w:autoSpaceDE w:val="0"/>
        <w:autoSpaceDN w:val="0"/>
        <w:spacing w:line="500" w:lineRule="exact"/>
        <w:ind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经双方协商，同意按下列条文执行：</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1.</w:t>
      </w:r>
      <w:r>
        <w:rPr>
          <w:rFonts w:hint="eastAsia" w:ascii="仿宋" w:hAnsi="仿宋" w:eastAsia="仿宋" w:cs="Times New Roman"/>
          <w:kern w:val="0"/>
          <w:sz w:val="24"/>
          <w:szCs w:val="24"/>
        </w:rPr>
        <w:t>本合同供、需双方必须遵守国家颁布的《中华人民共和国民法典》、《中华人民共和国政府采购法》，并各自履行应负的全部责任和义务。</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2.</w:t>
      </w:r>
      <w:r>
        <w:rPr>
          <w:rFonts w:hint="eastAsia" w:ascii="仿宋" w:hAnsi="仿宋" w:eastAsia="仿宋" w:cs="Times New Roman"/>
          <w:kern w:val="0"/>
          <w:sz w:val="24"/>
          <w:szCs w:val="24"/>
        </w:rPr>
        <w:t>需方保证按合同条款规定的时间和方式付给供方到期应付的货款，并承担应负的责任和义务。</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3.</w:t>
      </w:r>
      <w:r>
        <w:rPr>
          <w:rFonts w:hint="eastAsia" w:ascii="仿宋" w:hAnsi="仿宋" w:eastAsia="仿宋" w:cs="Times New Roman"/>
          <w:kern w:val="0"/>
          <w:sz w:val="24"/>
          <w:szCs w:val="24"/>
        </w:rPr>
        <w:t>供方保证全部按合同条款规定的内容和交货期向需方提供合格的货物，并承担应负的责任和义务。</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4.</w:t>
      </w:r>
      <w:r>
        <w:rPr>
          <w:rFonts w:hint="eastAsia" w:ascii="仿宋" w:hAnsi="仿宋" w:eastAsia="仿宋" w:cs="Times New Roman"/>
          <w:kern w:val="0"/>
          <w:sz w:val="24"/>
          <w:szCs w:val="24"/>
        </w:rPr>
        <w:t>合同文件</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下列文件为本合同不可分割的部分：</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4.1</w:t>
      </w:r>
      <w:r>
        <w:rPr>
          <w:rFonts w:hint="eastAsia" w:ascii="仿宋" w:hAnsi="仿宋" w:eastAsia="仿宋" w:cs="Times New Roman"/>
          <w:kern w:val="0"/>
          <w:sz w:val="24"/>
          <w:szCs w:val="24"/>
        </w:rPr>
        <w:t>竞争性磋商文件</w:t>
      </w:r>
      <w:r>
        <w:rPr>
          <w:rFonts w:ascii="仿宋" w:hAnsi="仿宋" w:eastAsia="仿宋" w:cs="Times New Roman"/>
          <w:kern w:val="0"/>
          <w:sz w:val="24"/>
          <w:szCs w:val="24"/>
        </w:rPr>
        <w:t>(</w:t>
      </w:r>
      <w:r>
        <w:rPr>
          <w:rFonts w:hint="eastAsia" w:ascii="仿宋" w:hAnsi="仿宋" w:eastAsia="仿宋" w:cs="Times New Roman"/>
          <w:kern w:val="0"/>
          <w:sz w:val="24"/>
          <w:szCs w:val="24"/>
        </w:rPr>
        <w:t>项目编号：　　　　</w:t>
      </w:r>
      <w:r>
        <w:rPr>
          <w:rFonts w:ascii="仿宋" w:hAnsi="仿宋" w:eastAsia="仿宋" w:cs="Times New Roman"/>
          <w:kern w:val="0"/>
          <w:sz w:val="24"/>
          <w:szCs w:val="24"/>
        </w:rPr>
        <w:t>)</w:t>
      </w:r>
      <w:r>
        <w:rPr>
          <w:rFonts w:hint="eastAsia" w:ascii="仿宋" w:hAnsi="仿宋" w:eastAsia="仿宋" w:cs="Times New Roman"/>
          <w:kern w:val="0"/>
          <w:sz w:val="24"/>
          <w:szCs w:val="24"/>
        </w:rPr>
        <w:t>；</w:t>
      </w:r>
    </w:p>
    <w:p>
      <w:pPr>
        <w:spacing w:line="440" w:lineRule="exact"/>
        <w:ind w:firstLine="480" w:firstLineChars="200"/>
      </w:pPr>
      <w:r>
        <w:rPr>
          <w:rFonts w:hint="eastAsia" w:ascii="仿宋" w:hAnsi="仿宋" w:eastAsia="仿宋"/>
          <w:sz w:val="24"/>
          <w:szCs w:val="24"/>
        </w:rPr>
        <w:t>4.2成交供应商的响应文件；</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4.</w:t>
      </w:r>
      <w:r>
        <w:rPr>
          <w:rFonts w:hint="eastAsia" w:ascii="仿宋" w:hAnsi="仿宋" w:eastAsia="仿宋" w:cs="Times New Roman"/>
          <w:kern w:val="0"/>
          <w:sz w:val="24"/>
          <w:szCs w:val="24"/>
        </w:rPr>
        <w:t>3合同书；</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4.</w:t>
      </w:r>
      <w:r>
        <w:rPr>
          <w:rFonts w:hint="eastAsia" w:ascii="仿宋" w:hAnsi="仿宋" w:eastAsia="仿宋" w:cs="Times New Roman"/>
          <w:kern w:val="0"/>
          <w:sz w:val="24"/>
          <w:szCs w:val="24"/>
        </w:rPr>
        <w:t>4合同条款；</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4.</w:t>
      </w:r>
      <w:r>
        <w:rPr>
          <w:rFonts w:hint="eastAsia" w:ascii="仿宋" w:hAnsi="仿宋" w:eastAsia="仿宋" w:cs="Times New Roman"/>
          <w:kern w:val="0"/>
          <w:sz w:val="24"/>
          <w:szCs w:val="24"/>
        </w:rPr>
        <w:t>5</w:t>
      </w:r>
      <w:r>
        <w:rPr>
          <w:rFonts w:hint="eastAsia" w:ascii="仿宋" w:hAnsi="仿宋" w:eastAsia="仿宋" w:cs="Times New Roman"/>
          <w:kern w:val="0"/>
          <w:sz w:val="24"/>
          <w:szCs w:val="24"/>
          <w:lang w:eastAsia="zh-CN"/>
        </w:rPr>
        <w:t>随县</w:t>
      </w:r>
      <w:r>
        <w:rPr>
          <w:rFonts w:hint="eastAsia" w:ascii="仿宋" w:hAnsi="仿宋" w:eastAsia="仿宋" w:cs="Times New Roman"/>
          <w:kern w:val="0"/>
          <w:sz w:val="24"/>
          <w:szCs w:val="24"/>
        </w:rPr>
        <w:t>政府采购中心发出的成交通知书；</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4.</w:t>
      </w:r>
      <w:r>
        <w:rPr>
          <w:rFonts w:hint="eastAsia" w:ascii="仿宋" w:hAnsi="仿宋" w:eastAsia="仿宋" w:cs="Times New Roman"/>
          <w:kern w:val="0"/>
          <w:sz w:val="24"/>
          <w:szCs w:val="24"/>
        </w:rPr>
        <w:t>6在商洽本合同时，双方澄清、确认并共同签字的补充文件、技术协议。</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5.</w:t>
      </w:r>
      <w:r>
        <w:rPr>
          <w:rFonts w:hint="eastAsia" w:ascii="仿宋" w:hAnsi="仿宋" w:eastAsia="仿宋" w:cs="Times New Roman"/>
          <w:kern w:val="0"/>
          <w:sz w:val="24"/>
          <w:szCs w:val="24"/>
        </w:rPr>
        <w:t>合同范围和条件</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本合同的范围和条件应与上述规定的合同文件内容相一致。</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6.</w:t>
      </w:r>
      <w:r>
        <w:rPr>
          <w:rFonts w:hint="eastAsia" w:ascii="仿宋" w:hAnsi="仿宋" w:eastAsia="仿宋" w:cs="Times New Roman"/>
          <w:kern w:val="0"/>
          <w:sz w:val="24"/>
          <w:szCs w:val="24"/>
        </w:rPr>
        <w:t>货物及数量</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本合同所提供的货物及数量详见磋商文件的要求及供方响应文件中的承诺。</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7.</w:t>
      </w:r>
      <w:r>
        <w:rPr>
          <w:rFonts w:hint="eastAsia" w:ascii="仿宋" w:hAnsi="仿宋" w:eastAsia="仿宋" w:cs="Times New Roman"/>
          <w:kern w:val="0"/>
          <w:sz w:val="24"/>
          <w:szCs w:val="24"/>
        </w:rPr>
        <w:t>付款条件</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本合同的付款条件在磋商文件的磋商书中有明确规定。</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8.</w:t>
      </w:r>
      <w:r>
        <w:rPr>
          <w:rFonts w:hint="eastAsia" w:ascii="仿宋" w:hAnsi="仿宋" w:eastAsia="仿宋" w:cs="Times New Roman"/>
          <w:kern w:val="0"/>
          <w:sz w:val="24"/>
          <w:szCs w:val="24"/>
        </w:rPr>
        <w:t>合同金额</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合同总金额见合同书，分项价格在供方的投标报价表中有明确规定。</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9.</w:t>
      </w:r>
      <w:r>
        <w:rPr>
          <w:rFonts w:hint="eastAsia" w:ascii="仿宋" w:hAnsi="仿宋" w:eastAsia="仿宋" w:cs="Times New Roman"/>
          <w:kern w:val="0"/>
          <w:sz w:val="24"/>
          <w:szCs w:val="24"/>
        </w:rPr>
        <w:t>交货时间和交货地点</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本合同中货物的交货时间、交货地点在竞争性磋商文件中有明确规定。</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10.</w:t>
      </w:r>
      <w:r>
        <w:rPr>
          <w:rFonts w:hint="eastAsia" w:ascii="仿宋" w:hAnsi="仿宋" w:eastAsia="仿宋" w:cs="Times New Roman"/>
          <w:kern w:val="0"/>
          <w:sz w:val="24"/>
          <w:szCs w:val="24"/>
        </w:rPr>
        <w:t>合同生效</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本合同经供、需双方授权代表签字和加盖公章（或合同专用章）后生效。如采购申请公证的，合同需经公证机构公证后生效。</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11.</w:t>
      </w:r>
      <w:r>
        <w:rPr>
          <w:rFonts w:hint="eastAsia" w:ascii="仿宋" w:hAnsi="仿宋" w:eastAsia="仿宋" w:cs="Times New Roman"/>
          <w:kern w:val="0"/>
          <w:sz w:val="24"/>
          <w:szCs w:val="24"/>
        </w:rPr>
        <w:t>合同的份数</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本合同正本一式　　份，需方执　　份，供方执　　份；副本一式　　份，需方执　　份，供方执　　份，随州市</w:t>
      </w:r>
      <w:r>
        <w:rPr>
          <w:rFonts w:hint="eastAsia" w:ascii="仿宋" w:hAnsi="仿宋" w:eastAsia="仿宋" w:cs="Times New Roman"/>
          <w:kern w:val="0"/>
          <w:sz w:val="24"/>
          <w:szCs w:val="24"/>
          <w:lang w:eastAsia="zh-CN"/>
        </w:rPr>
        <w:t>随县</w:t>
      </w:r>
      <w:r>
        <w:rPr>
          <w:rFonts w:hint="eastAsia" w:ascii="仿宋" w:hAnsi="仿宋" w:eastAsia="仿宋" w:cs="Times New Roman"/>
          <w:kern w:val="0"/>
          <w:sz w:val="24"/>
          <w:szCs w:val="24"/>
        </w:rPr>
        <w:t>财政局采购股壹份备案。</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需　　方：</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供　　方：</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单位名称（盖章）：</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单位名称（盖章）：</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单位地址：</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单位地址：</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法人代表授权人</w:t>
      </w:r>
      <w:r>
        <w:rPr>
          <w:rFonts w:ascii="仿宋" w:hAnsi="仿宋" w:eastAsia="仿宋" w:cs="Times New Roman"/>
          <w:kern w:val="0"/>
          <w:sz w:val="24"/>
          <w:szCs w:val="24"/>
        </w:rPr>
        <w:t>(</w:t>
      </w:r>
      <w:r>
        <w:rPr>
          <w:rFonts w:hint="eastAsia" w:ascii="仿宋" w:hAnsi="仿宋" w:eastAsia="仿宋" w:cs="Times New Roman"/>
          <w:kern w:val="0"/>
          <w:sz w:val="24"/>
          <w:szCs w:val="24"/>
        </w:rPr>
        <w:t>签字</w:t>
      </w:r>
      <w:r>
        <w:rPr>
          <w:rFonts w:ascii="仿宋" w:hAnsi="仿宋" w:eastAsia="仿宋" w:cs="Times New Roman"/>
          <w:kern w:val="0"/>
          <w:sz w:val="24"/>
          <w:szCs w:val="24"/>
        </w:rPr>
        <w:t>)</w:t>
      </w:r>
      <w:r>
        <w:rPr>
          <w:rFonts w:hint="eastAsia" w:ascii="仿宋" w:hAnsi="仿宋" w:eastAsia="仿宋" w:cs="Times New Roman"/>
          <w:kern w:val="0"/>
          <w:sz w:val="24"/>
          <w:szCs w:val="24"/>
        </w:rPr>
        <w:t>：</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法人代表授权人</w:t>
      </w:r>
      <w:r>
        <w:rPr>
          <w:rFonts w:ascii="仿宋" w:hAnsi="仿宋" w:eastAsia="仿宋" w:cs="Times New Roman"/>
          <w:kern w:val="0"/>
          <w:sz w:val="24"/>
          <w:szCs w:val="24"/>
        </w:rPr>
        <w:t>(</w:t>
      </w:r>
      <w:r>
        <w:rPr>
          <w:rFonts w:hint="eastAsia" w:ascii="仿宋" w:hAnsi="仿宋" w:eastAsia="仿宋" w:cs="Times New Roman"/>
          <w:kern w:val="0"/>
          <w:sz w:val="24"/>
          <w:szCs w:val="24"/>
        </w:rPr>
        <w:t>签字</w:t>
      </w:r>
      <w:r>
        <w:rPr>
          <w:rFonts w:ascii="仿宋" w:hAnsi="仿宋" w:eastAsia="仿宋" w:cs="Times New Roman"/>
          <w:kern w:val="0"/>
          <w:sz w:val="24"/>
          <w:szCs w:val="24"/>
        </w:rPr>
        <w:t>)</w:t>
      </w:r>
      <w:r>
        <w:rPr>
          <w:rFonts w:hint="eastAsia" w:ascii="仿宋" w:hAnsi="仿宋" w:eastAsia="仿宋" w:cs="Times New Roman"/>
          <w:kern w:val="0"/>
          <w:sz w:val="24"/>
          <w:szCs w:val="24"/>
        </w:rPr>
        <w:t>：</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联系人：</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联系人：</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电　　话：</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电　　话：</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传　　真：</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传　　真：</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邮政编码：</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邮政编码： </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开户银行：</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开户银行：</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帐　　号：</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帐　　号：</w:t>
      </w:r>
    </w:p>
    <w:p>
      <w:pPr>
        <w:autoSpaceDE w:val="0"/>
        <w:autoSpaceDN w:val="0"/>
        <w:spacing w:line="500" w:lineRule="exact"/>
        <w:ind w:right="-88" w:rightChars="-42" w:firstLine="480" w:firstLineChars="200"/>
        <w:jc w:val="left"/>
        <w:rPr>
          <w:rFonts w:ascii="仿宋" w:hAnsi="仿宋" w:eastAsia="仿宋" w:cs="Times New Roman"/>
          <w:b/>
          <w:sz w:val="24"/>
          <w:szCs w:val="24"/>
        </w:rPr>
      </w:pPr>
      <w:r>
        <w:rPr>
          <w:rFonts w:hint="eastAsia" w:ascii="仿宋" w:hAnsi="仿宋" w:eastAsia="仿宋" w:cs="Times New Roman"/>
          <w:kern w:val="0"/>
          <w:sz w:val="24"/>
          <w:szCs w:val="24"/>
        </w:rPr>
        <w:t>税　　号：</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税　　号：</w:t>
      </w:r>
    </w:p>
    <w:p>
      <w:pPr>
        <w:snapToGrid w:val="0"/>
        <w:ind w:right="-88" w:rightChars="-42"/>
        <w:jc w:val="center"/>
        <w:rPr>
          <w:rFonts w:ascii="仿宋" w:hAnsi="仿宋" w:eastAsia="仿宋" w:cs="Times New Roman"/>
          <w:b/>
          <w:sz w:val="24"/>
          <w:szCs w:val="24"/>
        </w:rPr>
      </w:pPr>
      <w:r>
        <w:rPr>
          <w:rFonts w:ascii="仿宋" w:hAnsi="仿宋" w:eastAsia="仿宋" w:cs="Times New Roman"/>
          <w:b/>
          <w:sz w:val="24"/>
          <w:szCs w:val="24"/>
        </w:rPr>
        <w:br w:type="page"/>
      </w:r>
    </w:p>
    <w:p>
      <w:pPr>
        <w:snapToGrid w:val="0"/>
        <w:ind w:right="-88" w:rightChars="-42"/>
        <w:jc w:val="center"/>
        <w:outlineLvl w:val="0"/>
        <w:rPr>
          <w:rFonts w:ascii="仿宋" w:hAnsi="仿宋" w:eastAsia="仿宋" w:cs="Times New Roman"/>
          <w:b/>
          <w:sz w:val="44"/>
          <w:szCs w:val="44"/>
        </w:rPr>
      </w:pPr>
      <w:bookmarkStart w:id="107" w:name="_Toc8148"/>
      <w:bookmarkStart w:id="108" w:name="_Toc4455"/>
      <w:r>
        <w:rPr>
          <w:rFonts w:hint="eastAsia" w:ascii="仿宋" w:hAnsi="仿宋" w:eastAsia="仿宋" w:cs="Times New Roman"/>
          <w:b/>
          <w:sz w:val="44"/>
          <w:szCs w:val="44"/>
        </w:rPr>
        <w:t>第六章响应文件格式</w:t>
      </w:r>
      <w:bookmarkEnd w:id="107"/>
      <w:bookmarkEnd w:id="108"/>
    </w:p>
    <w:p>
      <w:pPr>
        <w:snapToGrid w:val="0"/>
        <w:ind w:right="-88" w:rightChars="-42"/>
        <w:jc w:val="center"/>
        <w:rPr>
          <w:rFonts w:ascii="仿宋" w:hAnsi="仿宋" w:eastAsia="仿宋" w:cs="Times New Roman"/>
          <w:b/>
          <w:sz w:val="24"/>
          <w:szCs w:val="24"/>
        </w:rPr>
      </w:pPr>
    </w:p>
    <w:p>
      <w:pPr>
        <w:snapToGrid w:val="0"/>
        <w:ind w:right="-88" w:rightChars="-42"/>
        <w:outlineLvl w:val="1"/>
        <w:rPr>
          <w:rFonts w:ascii="仿宋" w:hAnsi="仿宋" w:eastAsia="仿宋" w:cs="Times New Roman"/>
          <w:sz w:val="24"/>
          <w:szCs w:val="24"/>
        </w:rPr>
      </w:pPr>
      <w:bookmarkStart w:id="109" w:name="_Toc30715"/>
      <w:bookmarkStart w:id="110" w:name="_Toc22224"/>
      <w:bookmarkStart w:id="111" w:name="_Toc29584"/>
      <w:r>
        <w:rPr>
          <w:rFonts w:hint="eastAsia" w:ascii="仿宋" w:hAnsi="仿宋" w:eastAsia="仿宋" w:cs="Times New Roman"/>
          <w:sz w:val="24"/>
          <w:szCs w:val="24"/>
        </w:rPr>
        <w:t>一、封面：</w:t>
      </w:r>
      <w:bookmarkEnd w:id="109"/>
      <w:bookmarkEnd w:id="110"/>
      <w:bookmarkEnd w:id="111"/>
    </w:p>
    <w:p>
      <w:pPr>
        <w:tabs>
          <w:tab w:val="left" w:pos="1260"/>
        </w:tabs>
        <w:ind w:right="-88" w:rightChars="-42"/>
        <w:jc w:val="center"/>
        <w:rPr>
          <w:rFonts w:ascii="仿宋" w:hAnsi="仿宋" w:eastAsia="仿宋" w:cs="Times New Roman"/>
          <w:b/>
          <w:bCs/>
          <w:spacing w:val="100"/>
          <w:w w:val="110"/>
          <w:sz w:val="24"/>
          <w:szCs w:val="24"/>
        </w:rPr>
      </w:pPr>
    </w:p>
    <w:p>
      <w:pPr>
        <w:jc w:val="center"/>
        <w:rPr>
          <w:rFonts w:ascii="黑体" w:hAnsi="黑体" w:eastAsia="黑体" w:cs="黑体"/>
          <w:b/>
          <w:bCs/>
          <w:color w:val="000000"/>
          <w:sz w:val="88"/>
          <w:szCs w:val="88"/>
        </w:rPr>
      </w:pPr>
      <w:r>
        <w:rPr>
          <w:rFonts w:hint="eastAsia" w:ascii="黑体" w:hAnsi="黑体" w:eastAsia="黑体" w:cs="黑体"/>
          <w:b/>
          <w:bCs/>
          <w:color w:val="000000"/>
          <w:sz w:val="88"/>
          <w:szCs w:val="88"/>
          <w:lang w:eastAsia="zh-CN"/>
        </w:rPr>
        <w:t>随县县</w:t>
      </w:r>
      <w:r>
        <w:rPr>
          <w:rFonts w:hint="eastAsia" w:ascii="黑体" w:hAnsi="黑体" w:eastAsia="黑体" w:cs="黑体"/>
          <w:b/>
          <w:bCs/>
          <w:color w:val="000000"/>
          <w:sz w:val="88"/>
          <w:szCs w:val="88"/>
        </w:rPr>
        <w:t>级政府采购</w:t>
      </w:r>
    </w:p>
    <w:p>
      <w:pPr>
        <w:ind w:right="-88" w:rightChars="-42"/>
        <w:jc w:val="center"/>
        <w:rPr>
          <w:rFonts w:ascii="黑体" w:hAnsi="黑体" w:eastAsia="黑体" w:cs="黑体"/>
          <w:b/>
          <w:bCs/>
          <w:sz w:val="84"/>
          <w:szCs w:val="84"/>
        </w:rPr>
      </w:pPr>
    </w:p>
    <w:p>
      <w:pPr>
        <w:jc w:val="center"/>
        <w:rPr>
          <w:rFonts w:ascii="黑体" w:hAnsi="黑体" w:eastAsia="黑体" w:cs="黑体"/>
          <w:b/>
          <w:bCs/>
          <w:color w:val="000000"/>
          <w:sz w:val="84"/>
          <w:szCs w:val="84"/>
        </w:rPr>
      </w:pPr>
      <w:r>
        <w:rPr>
          <w:rFonts w:hint="eastAsia" w:ascii="黑体" w:hAnsi="黑体" w:eastAsia="黑体" w:cs="黑体"/>
          <w:b/>
          <w:bCs/>
          <w:color w:val="000000"/>
          <w:sz w:val="84"/>
          <w:szCs w:val="84"/>
        </w:rPr>
        <w:t>竞争性磋商文件</w:t>
      </w:r>
    </w:p>
    <w:p>
      <w:pPr>
        <w:ind w:right="-88" w:rightChars="-42"/>
        <w:rPr>
          <w:rFonts w:ascii="仿宋" w:hAnsi="仿宋" w:eastAsia="仿宋" w:cs="Times New Roman"/>
          <w:sz w:val="24"/>
          <w:szCs w:val="24"/>
        </w:rPr>
      </w:pPr>
    </w:p>
    <w:p>
      <w:pPr>
        <w:pStyle w:val="22"/>
      </w:pPr>
    </w:p>
    <w:p/>
    <w:p>
      <w:pPr>
        <w:pStyle w:val="22"/>
      </w:pPr>
    </w:p>
    <w:p>
      <w:pPr>
        <w:spacing w:line="360" w:lineRule="auto"/>
        <w:ind w:right="-88" w:rightChars="-42" w:firstLine="1257" w:firstLineChars="393"/>
        <w:rPr>
          <w:rFonts w:ascii="仿宋" w:hAnsi="仿宋" w:eastAsia="仿宋" w:cs="Times New Roman"/>
          <w:sz w:val="32"/>
          <w:szCs w:val="32"/>
          <w:u w:val="single"/>
        </w:rPr>
      </w:pPr>
      <w:r>
        <w:rPr>
          <w:rFonts w:hint="eastAsia" w:ascii="仿宋" w:hAnsi="仿宋" w:eastAsia="仿宋" w:cs="Times New Roman"/>
          <w:sz w:val="32"/>
          <w:szCs w:val="32"/>
        </w:rPr>
        <w:t>项目编号：</w:t>
      </w:r>
    </w:p>
    <w:p>
      <w:pPr>
        <w:spacing w:line="360" w:lineRule="auto"/>
        <w:ind w:right="-88" w:rightChars="-42" w:firstLine="1257" w:firstLineChars="393"/>
        <w:rPr>
          <w:rFonts w:ascii="仿宋" w:hAnsi="仿宋" w:eastAsia="仿宋" w:cs="Times New Roman"/>
          <w:sz w:val="32"/>
          <w:szCs w:val="32"/>
        </w:rPr>
      </w:pPr>
      <w:r>
        <w:rPr>
          <w:rFonts w:hint="eastAsia" w:ascii="仿宋" w:hAnsi="仿宋" w:eastAsia="仿宋" w:cs="Times New Roman"/>
          <w:sz w:val="32"/>
          <w:szCs w:val="32"/>
        </w:rPr>
        <w:t>项目名称：</w:t>
      </w:r>
    </w:p>
    <w:p>
      <w:pPr>
        <w:spacing w:line="360" w:lineRule="auto"/>
        <w:ind w:right="-88" w:rightChars="-42" w:firstLine="1257" w:firstLineChars="393"/>
        <w:rPr>
          <w:rFonts w:ascii="仿宋" w:hAnsi="仿宋" w:eastAsia="仿宋" w:cs="Times New Roman"/>
          <w:sz w:val="32"/>
          <w:szCs w:val="32"/>
        </w:rPr>
      </w:pPr>
      <w:r>
        <w:rPr>
          <w:rFonts w:hint="eastAsia" w:ascii="仿宋" w:hAnsi="仿宋" w:eastAsia="仿宋" w:cs="Times New Roman"/>
          <w:sz w:val="32"/>
          <w:szCs w:val="32"/>
        </w:rPr>
        <w:t>磋商内容：</w:t>
      </w:r>
    </w:p>
    <w:p>
      <w:pPr>
        <w:ind w:right="-88" w:rightChars="-42" w:firstLine="720" w:firstLineChars="300"/>
        <w:rPr>
          <w:rFonts w:ascii="仿宋" w:hAnsi="仿宋" w:eastAsia="仿宋" w:cs="Times New Roman"/>
          <w:sz w:val="24"/>
          <w:szCs w:val="24"/>
        </w:rPr>
      </w:pPr>
    </w:p>
    <w:p>
      <w:pPr>
        <w:pStyle w:val="22"/>
      </w:pPr>
    </w:p>
    <w:p>
      <w:pPr>
        <w:ind w:right="-88" w:rightChars="-42" w:firstLine="720" w:firstLineChars="300"/>
        <w:rPr>
          <w:rFonts w:ascii="仿宋" w:hAnsi="仿宋" w:eastAsia="仿宋" w:cs="Times New Roman"/>
          <w:sz w:val="24"/>
          <w:szCs w:val="24"/>
        </w:rPr>
      </w:pPr>
    </w:p>
    <w:p>
      <w:pPr>
        <w:pStyle w:val="22"/>
      </w:pPr>
    </w:p>
    <w:p/>
    <w:p>
      <w:pPr>
        <w:pStyle w:val="22"/>
      </w:pPr>
    </w:p>
    <w:p/>
    <w:p>
      <w:pPr>
        <w:ind w:right="-88" w:rightChars="-42"/>
        <w:jc w:val="center"/>
        <w:rPr>
          <w:rFonts w:ascii="仿宋" w:hAnsi="仿宋" w:eastAsia="仿宋" w:cs="Times New Roman"/>
          <w:sz w:val="30"/>
          <w:szCs w:val="30"/>
        </w:rPr>
      </w:pPr>
      <w:r>
        <w:rPr>
          <w:rFonts w:hint="eastAsia" w:ascii="仿宋" w:hAnsi="仿宋" w:eastAsia="仿宋" w:cs="Times New Roman"/>
          <w:sz w:val="30"/>
          <w:szCs w:val="30"/>
        </w:rPr>
        <w:t>供应商名称：</w:t>
      </w:r>
      <w:r>
        <w:rPr>
          <w:rFonts w:hint="eastAsia" w:ascii="仿宋" w:hAnsi="仿宋" w:eastAsia="仿宋" w:cs="Times New Roman"/>
          <w:sz w:val="30"/>
          <w:szCs w:val="30"/>
          <w:u w:val="single"/>
        </w:rPr>
        <w:t xml:space="preserve">  （公章）    </w:t>
      </w:r>
    </w:p>
    <w:p>
      <w:pPr>
        <w:ind w:right="-88" w:rightChars="-42"/>
        <w:jc w:val="center"/>
        <w:rPr>
          <w:rFonts w:ascii="仿宋" w:hAnsi="仿宋" w:eastAsia="仿宋" w:cs="Times New Roman"/>
          <w:sz w:val="30"/>
          <w:szCs w:val="30"/>
          <w:u w:val="single"/>
        </w:rPr>
      </w:pPr>
      <w:r>
        <w:rPr>
          <w:rFonts w:hint="eastAsia" w:ascii="仿宋" w:hAnsi="仿宋" w:eastAsia="仿宋" w:cs="Times New Roman"/>
          <w:sz w:val="30"/>
          <w:szCs w:val="30"/>
        </w:rPr>
        <w:t>年月日</w:t>
      </w:r>
    </w:p>
    <w:p>
      <w:pPr>
        <w:snapToGrid w:val="0"/>
        <w:ind w:right="-88" w:rightChars="-42"/>
        <w:outlineLvl w:val="1"/>
        <w:rPr>
          <w:rFonts w:ascii="仿宋" w:hAnsi="仿宋" w:eastAsia="仿宋" w:cs="Times New Roman"/>
          <w:b/>
          <w:sz w:val="24"/>
          <w:szCs w:val="24"/>
        </w:rPr>
      </w:pPr>
      <w:r>
        <w:rPr>
          <w:rFonts w:ascii="仿宋" w:hAnsi="仿宋" w:eastAsia="仿宋" w:cs="Times New Roman"/>
          <w:b/>
          <w:sz w:val="24"/>
          <w:szCs w:val="24"/>
        </w:rPr>
        <w:br w:type="page"/>
      </w:r>
      <w:bookmarkStart w:id="112" w:name="_Toc24534"/>
      <w:bookmarkStart w:id="113" w:name="_Toc16366"/>
      <w:bookmarkStart w:id="114" w:name="_Toc12065"/>
      <w:r>
        <w:rPr>
          <w:rFonts w:hint="eastAsia" w:ascii="仿宋" w:hAnsi="仿宋" w:eastAsia="仿宋" w:cs="Times New Roman"/>
          <w:b/>
          <w:sz w:val="24"/>
          <w:szCs w:val="24"/>
        </w:rPr>
        <w:t>二、目录</w:t>
      </w:r>
      <w:bookmarkEnd w:id="112"/>
      <w:bookmarkEnd w:id="113"/>
      <w:bookmarkEnd w:id="114"/>
    </w:p>
    <w:p>
      <w:pPr>
        <w:snapToGrid w:val="0"/>
        <w:ind w:right="-88" w:rightChars="-42" w:firstLine="4096" w:firstLineChars="1700"/>
        <w:rPr>
          <w:rFonts w:ascii="仿宋" w:hAnsi="仿宋" w:eastAsia="仿宋" w:cs="Times New Roman"/>
          <w:b/>
          <w:sz w:val="24"/>
          <w:szCs w:val="24"/>
        </w:rPr>
      </w:pPr>
      <w:bookmarkStart w:id="115" w:name="_Toc97113202"/>
      <w:bookmarkStart w:id="116" w:name="_Toc15319"/>
      <w:bookmarkStart w:id="117" w:name="_Toc13229"/>
    </w:p>
    <w:p>
      <w:pPr>
        <w:tabs>
          <w:tab w:val="left" w:pos="1260"/>
        </w:tabs>
        <w:ind w:right="-88" w:rightChars="-42"/>
        <w:jc w:val="center"/>
        <w:rPr>
          <w:rFonts w:asciiTheme="minorEastAsia" w:hAnsiTheme="minorEastAsia" w:cstheme="minorEastAsia"/>
          <w:bCs/>
          <w:spacing w:val="100"/>
          <w:w w:val="110"/>
          <w:sz w:val="24"/>
          <w:szCs w:val="24"/>
        </w:rPr>
      </w:pPr>
      <w:r>
        <w:rPr>
          <w:rFonts w:hint="eastAsia" w:asciiTheme="minorEastAsia" w:hAnsiTheme="minorEastAsia" w:cstheme="minorEastAsia"/>
          <w:bCs/>
          <w:spacing w:val="100"/>
          <w:w w:val="110"/>
          <w:sz w:val="24"/>
          <w:szCs w:val="24"/>
        </w:rPr>
        <w:t>目录</w:t>
      </w:r>
      <w:bookmarkEnd w:id="115"/>
      <w:bookmarkEnd w:id="116"/>
      <w:bookmarkEnd w:id="117"/>
    </w:p>
    <w:p>
      <w:pPr>
        <w:ind w:right="-88" w:rightChars="-42"/>
        <w:rPr>
          <w:rFonts w:ascii="仿宋" w:hAnsi="仿宋" w:eastAsia="仿宋" w:cs="Times New Roman"/>
          <w:b/>
          <w:sz w:val="24"/>
          <w:szCs w:val="24"/>
        </w:rPr>
      </w:pPr>
    </w:p>
    <w:p>
      <w:pPr>
        <w:ind w:right="-88" w:rightChars="-42"/>
        <w:rPr>
          <w:rFonts w:ascii="仿宋" w:hAnsi="仿宋" w:eastAsia="仿宋" w:cs="Times New Roman"/>
          <w:b/>
          <w:sz w:val="24"/>
          <w:szCs w:val="24"/>
        </w:rPr>
      </w:pPr>
    </w:p>
    <w:p>
      <w:pPr>
        <w:ind w:right="-88" w:rightChars="-42"/>
        <w:rPr>
          <w:rFonts w:ascii="仿宋" w:hAnsi="仿宋" w:eastAsia="仿宋" w:cs="Times New Roman"/>
          <w:b/>
          <w:sz w:val="24"/>
          <w:szCs w:val="24"/>
        </w:rPr>
      </w:pPr>
    </w:p>
    <w:p>
      <w:pPr>
        <w:ind w:right="-88" w:rightChars="-42"/>
        <w:rPr>
          <w:rFonts w:ascii="仿宋" w:hAnsi="仿宋" w:eastAsia="仿宋" w:cs="Times New Roman"/>
          <w:b/>
          <w:sz w:val="24"/>
          <w:szCs w:val="24"/>
        </w:rPr>
      </w:pPr>
    </w:p>
    <w:p>
      <w:pPr>
        <w:ind w:right="-88" w:rightChars="-42"/>
        <w:rPr>
          <w:rFonts w:ascii="仿宋" w:hAnsi="仿宋" w:eastAsia="仿宋" w:cs="Times New Roman"/>
          <w:b/>
          <w:sz w:val="24"/>
          <w:szCs w:val="24"/>
        </w:rPr>
      </w:pPr>
    </w:p>
    <w:p>
      <w:pPr>
        <w:ind w:right="-88" w:rightChars="-42"/>
        <w:rPr>
          <w:rFonts w:ascii="仿宋" w:hAnsi="仿宋" w:eastAsia="仿宋" w:cs="Times New Roman"/>
          <w:b/>
          <w:sz w:val="24"/>
          <w:szCs w:val="24"/>
        </w:rPr>
      </w:pPr>
    </w:p>
    <w:p>
      <w:pPr>
        <w:ind w:right="-88" w:rightChars="-42"/>
        <w:rPr>
          <w:rFonts w:ascii="仿宋" w:hAnsi="仿宋" w:eastAsia="仿宋" w:cs="Times New Roman"/>
          <w:b/>
          <w:sz w:val="24"/>
          <w:szCs w:val="24"/>
        </w:rPr>
      </w:pPr>
    </w:p>
    <w:p>
      <w:pPr>
        <w:ind w:right="-88" w:rightChars="-42"/>
        <w:jc w:val="left"/>
        <w:outlineLvl w:val="0"/>
        <w:rPr>
          <w:rFonts w:ascii="仿宋" w:hAnsi="仿宋" w:eastAsia="仿宋" w:cs="Times New Roman"/>
          <w:bCs/>
          <w:sz w:val="24"/>
          <w:szCs w:val="24"/>
        </w:rPr>
      </w:pPr>
      <w:r>
        <w:rPr>
          <w:rFonts w:ascii="仿宋" w:hAnsi="仿宋" w:eastAsia="仿宋" w:cs="Times New Roman"/>
          <w:b/>
          <w:sz w:val="24"/>
          <w:szCs w:val="24"/>
        </w:rPr>
        <w:br w:type="page"/>
      </w:r>
      <w:bookmarkStart w:id="118" w:name="_Toc19053"/>
      <w:bookmarkStart w:id="119" w:name="_Toc28442"/>
      <w:bookmarkStart w:id="120" w:name="_Toc29331"/>
      <w:r>
        <w:rPr>
          <w:rFonts w:hint="eastAsia" w:ascii="仿宋" w:hAnsi="仿宋" w:eastAsia="仿宋" w:cs="Times New Roman"/>
          <w:bCs/>
          <w:sz w:val="24"/>
          <w:szCs w:val="24"/>
        </w:rPr>
        <w:t>附件</w:t>
      </w:r>
      <w:r>
        <w:rPr>
          <w:rFonts w:ascii="仿宋" w:hAnsi="仿宋" w:eastAsia="仿宋" w:cs="Times New Roman"/>
          <w:bCs/>
          <w:sz w:val="24"/>
          <w:szCs w:val="24"/>
        </w:rPr>
        <w:t>1</w:t>
      </w:r>
      <w:r>
        <w:rPr>
          <w:rFonts w:hint="eastAsia" w:ascii="仿宋" w:hAnsi="仿宋" w:eastAsia="仿宋" w:cs="Times New Roman"/>
          <w:bCs/>
          <w:sz w:val="24"/>
          <w:szCs w:val="24"/>
        </w:rPr>
        <w:t>：</w:t>
      </w:r>
      <w:bookmarkEnd w:id="118"/>
      <w:bookmarkEnd w:id="119"/>
      <w:r>
        <w:rPr>
          <w:rFonts w:hint="eastAsia" w:ascii="仿宋" w:hAnsi="仿宋" w:eastAsia="仿宋" w:cs="Times New Roman"/>
          <w:sz w:val="24"/>
          <w:szCs w:val="24"/>
        </w:rPr>
        <w:t>磋商书</w:t>
      </w:r>
      <w:bookmarkEnd w:id="120"/>
    </w:p>
    <w:p>
      <w:pPr>
        <w:ind w:right="-88" w:rightChars="-42"/>
        <w:jc w:val="center"/>
        <w:rPr>
          <w:rFonts w:ascii="仿宋" w:hAnsi="仿宋" w:eastAsia="仿宋" w:cs="Times New Roman"/>
          <w:sz w:val="24"/>
          <w:szCs w:val="24"/>
        </w:rPr>
      </w:pPr>
      <w:r>
        <w:rPr>
          <w:rFonts w:hint="eastAsia" w:ascii="仿宋" w:hAnsi="仿宋" w:eastAsia="仿宋" w:cs="Times New Roman"/>
          <w:sz w:val="24"/>
          <w:szCs w:val="24"/>
        </w:rPr>
        <w:t>磋商书</w:t>
      </w:r>
    </w:p>
    <w:p>
      <w:pPr>
        <w:spacing w:line="500" w:lineRule="exact"/>
        <w:ind w:left="-88" w:leftChars="-42" w:right="-88" w:rightChars="-42"/>
        <w:rPr>
          <w:rFonts w:ascii="仿宋" w:hAnsi="仿宋" w:eastAsia="仿宋" w:cs="Times New Roman"/>
          <w:sz w:val="24"/>
          <w:szCs w:val="24"/>
        </w:rPr>
      </w:pP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致：</w:t>
      </w:r>
      <w:r>
        <w:rPr>
          <w:rFonts w:ascii="仿宋" w:hAnsi="仿宋" w:eastAsia="仿宋" w:cs="Times New Roman"/>
          <w:sz w:val="24"/>
          <w:szCs w:val="24"/>
          <w:u w:val="single"/>
        </w:rPr>
        <w:t>(</w:t>
      </w:r>
      <w:r>
        <w:rPr>
          <w:rFonts w:hint="eastAsia" w:ascii="仿宋" w:hAnsi="仿宋" w:eastAsia="仿宋" w:cs="Times New Roman"/>
          <w:sz w:val="24"/>
          <w:szCs w:val="24"/>
          <w:u w:val="single"/>
        </w:rPr>
        <w:t>集中采购机构</w:t>
      </w:r>
      <w:r>
        <w:rPr>
          <w:rFonts w:ascii="仿宋" w:hAnsi="仿宋" w:eastAsia="仿宋" w:cs="Times New Roman"/>
          <w:sz w:val="24"/>
          <w:szCs w:val="24"/>
          <w:u w:val="single"/>
        </w:rPr>
        <w:t>)</w:t>
      </w:r>
    </w:p>
    <w:p>
      <w:pPr>
        <w:spacing w:line="440" w:lineRule="exact"/>
        <w:ind w:right="-88" w:rightChars="-42" w:firstLine="480"/>
        <w:rPr>
          <w:rFonts w:ascii="仿宋" w:hAnsi="仿宋" w:eastAsia="仿宋" w:cs="Times New Roman"/>
          <w:sz w:val="24"/>
          <w:szCs w:val="24"/>
        </w:rPr>
      </w:pPr>
      <w:r>
        <w:rPr>
          <w:rFonts w:hint="eastAsia" w:ascii="仿宋" w:hAnsi="仿宋" w:eastAsia="仿宋" w:cs="Times New Roman"/>
          <w:sz w:val="24"/>
          <w:szCs w:val="24"/>
        </w:rPr>
        <w:t>根据贵方</w:t>
      </w:r>
      <w:r>
        <w:rPr>
          <w:rFonts w:hint="eastAsia" w:ascii="仿宋" w:hAnsi="仿宋" w:eastAsia="仿宋" w:cs="Times New Roman"/>
          <w:sz w:val="24"/>
          <w:szCs w:val="24"/>
          <w:u w:val="single"/>
        </w:rPr>
        <w:t>（项目名称</w:t>
      </w:r>
      <w:r>
        <w:rPr>
          <w:rFonts w:ascii="仿宋" w:hAnsi="仿宋" w:eastAsia="仿宋" w:cs="Times New Roman"/>
          <w:sz w:val="24"/>
          <w:szCs w:val="24"/>
          <w:u w:val="single"/>
        </w:rPr>
        <w:t>/</w:t>
      </w:r>
      <w:r>
        <w:rPr>
          <w:rFonts w:hint="eastAsia" w:ascii="仿宋" w:hAnsi="仿宋" w:eastAsia="仿宋" w:cs="Times New Roman"/>
          <w:sz w:val="24"/>
          <w:szCs w:val="24"/>
          <w:u w:val="single"/>
        </w:rPr>
        <w:t>项目编号）</w:t>
      </w:r>
      <w:r>
        <w:rPr>
          <w:rFonts w:hint="eastAsia" w:ascii="仿宋" w:hAnsi="仿宋" w:eastAsia="仿宋" w:cs="Times New Roman"/>
          <w:sz w:val="24"/>
          <w:szCs w:val="24"/>
        </w:rPr>
        <w:t>项目政府采购的磋商邀请，</w:t>
      </w:r>
      <w:r>
        <w:rPr>
          <w:rFonts w:hint="eastAsia" w:ascii="仿宋" w:hAnsi="仿宋" w:eastAsia="仿宋" w:cs="Times New Roman"/>
          <w:sz w:val="24"/>
          <w:szCs w:val="24"/>
          <w:u w:val="single"/>
        </w:rPr>
        <w:t>签字代表</w:t>
      </w:r>
      <w:r>
        <w:rPr>
          <w:rFonts w:hint="eastAsia" w:ascii="仿宋" w:hAnsi="仿宋" w:eastAsia="仿宋" w:cs="Times New Roman"/>
          <w:sz w:val="24"/>
          <w:szCs w:val="24"/>
        </w:rPr>
        <w:t>（姓名和职务）经正式授权并代表供应商</w:t>
      </w:r>
      <w:r>
        <w:rPr>
          <w:rFonts w:hint="eastAsia" w:ascii="仿宋" w:hAnsi="仿宋" w:eastAsia="仿宋" w:cs="Times New Roman"/>
          <w:sz w:val="24"/>
          <w:szCs w:val="24"/>
          <w:u w:val="single"/>
        </w:rPr>
        <w:t>（供应商名称、地址）</w:t>
      </w:r>
      <w:r>
        <w:rPr>
          <w:rFonts w:hint="eastAsia" w:ascii="仿宋" w:hAnsi="仿宋" w:eastAsia="仿宋" w:cs="Times New Roman"/>
          <w:sz w:val="24"/>
          <w:szCs w:val="24"/>
        </w:rPr>
        <w:t>提交下述电子响应文件一份。</w:t>
      </w:r>
    </w:p>
    <w:p>
      <w:pPr>
        <w:spacing w:line="440" w:lineRule="exact"/>
        <w:ind w:right="-88" w:rightChars="-42"/>
      </w:pPr>
      <w:r>
        <w:rPr>
          <w:rFonts w:hint="eastAsia" w:ascii="仿宋" w:hAnsi="仿宋" w:eastAsia="仿宋" w:cs="Times New Roman"/>
          <w:bCs/>
          <w:sz w:val="24"/>
          <w:szCs w:val="24"/>
        </w:rPr>
        <w:t>1）磋商书</w:t>
      </w:r>
      <w:r>
        <w:rPr>
          <w:rFonts w:ascii="仿宋" w:hAnsi="仿宋" w:eastAsia="仿宋" w:cs="Times New Roman"/>
          <w:bCs/>
          <w:sz w:val="24"/>
          <w:szCs w:val="24"/>
        </w:rPr>
        <w:t>(</w:t>
      </w:r>
      <w:r>
        <w:rPr>
          <w:rFonts w:hint="eastAsia" w:ascii="仿宋" w:hAnsi="仿宋" w:eastAsia="仿宋" w:cs="Times New Roman"/>
          <w:bCs/>
          <w:sz w:val="24"/>
          <w:szCs w:val="24"/>
        </w:rPr>
        <w:t>附件</w:t>
      </w:r>
      <w:r>
        <w:rPr>
          <w:rFonts w:ascii="仿宋" w:hAnsi="仿宋" w:eastAsia="仿宋" w:cs="Times New Roman"/>
          <w:bCs/>
          <w:sz w:val="24"/>
          <w:szCs w:val="24"/>
        </w:rPr>
        <w:t>1)</w:t>
      </w:r>
      <w:r>
        <w:rPr>
          <w:rFonts w:hint="eastAsia" w:ascii="仿宋" w:hAnsi="仿宋" w:eastAsia="仿宋" w:cs="Times New Roman"/>
          <w:bCs/>
          <w:sz w:val="24"/>
          <w:szCs w:val="24"/>
        </w:rPr>
        <w:t>；</w:t>
      </w:r>
    </w:p>
    <w:p>
      <w:pPr>
        <w:spacing w:line="440" w:lineRule="exact"/>
        <w:ind w:left="362" w:leftChars="1" w:right="-88" w:rightChars="-42" w:hanging="360" w:hangingChars="150"/>
        <w:rPr>
          <w:rFonts w:ascii="仿宋" w:hAnsi="仿宋" w:eastAsia="仿宋" w:cs="Times New Roman"/>
          <w:bCs/>
          <w:sz w:val="24"/>
          <w:szCs w:val="24"/>
        </w:rPr>
      </w:pPr>
      <w:r>
        <w:rPr>
          <w:rFonts w:ascii="仿宋" w:hAnsi="仿宋" w:eastAsia="仿宋" w:cs="Times New Roman"/>
          <w:bCs/>
          <w:sz w:val="24"/>
          <w:szCs w:val="24"/>
        </w:rPr>
        <w:t>2</w:t>
      </w:r>
      <w:r>
        <w:rPr>
          <w:rFonts w:hint="eastAsia" w:ascii="仿宋" w:hAnsi="仿宋" w:eastAsia="仿宋" w:cs="Times New Roman"/>
          <w:bCs/>
          <w:sz w:val="24"/>
          <w:szCs w:val="24"/>
        </w:rPr>
        <w:t>）报价组成情况表</w:t>
      </w:r>
      <w:r>
        <w:rPr>
          <w:rFonts w:ascii="仿宋" w:hAnsi="仿宋" w:eastAsia="仿宋" w:cs="Times New Roman"/>
          <w:bCs/>
          <w:sz w:val="24"/>
          <w:szCs w:val="24"/>
        </w:rPr>
        <w:t>(</w:t>
      </w:r>
      <w:r>
        <w:rPr>
          <w:rFonts w:hint="eastAsia" w:ascii="仿宋" w:hAnsi="仿宋" w:eastAsia="仿宋" w:cs="Times New Roman"/>
          <w:bCs/>
          <w:sz w:val="24"/>
          <w:szCs w:val="24"/>
        </w:rPr>
        <w:t>附件</w:t>
      </w:r>
      <w:r>
        <w:rPr>
          <w:rFonts w:ascii="仿宋" w:hAnsi="仿宋" w:eastAsia="仿宋" w:cs="Times New Roman"/>
          <w:bCs/>
          <w:sz w:val="24"/>
          <w:szCs w:val="24"/>
        </w:rPr>
        <w:t>2)</w:t>
      </w:r>
      <w:r>
        <w:rPr>
          <w:rFonts w:hint="eastAsia" w:ascii="仿宋" w:hAnsi="仿宋" w:eastAsia="仿宋" w:cs="Times New Roman"/>
          <w:bCs/>
          <w:sz w:val="24"/>
          <w:szCs w:val="24"/>
        </w:rPr>
        <w:t>；</w:t>
      </w:r>
    </w:p>
    <w:p>
      <w:pPr>
        <w:spacing w:line="440" w:lineRule="exact"/>
        <w:ind w:left="362" w:leftChars="1" w:right="-88" w:rightChars="-42" w:hanging="360" w:hangingChars="150"/>
        <w:rPr>
          <w:rFonts w:ascii="仿宋" w:hAnsi="仿宋" w:eastAsia="仿宋" w:cs="Times New Roman"/>
          <w:bCs/>
          <w:sz w:val="24"/>
          <w:szCs w:val="24"/>
        </w:rPr>
      </w:pPr>
      <w:r>
        <w:rPr>
          <w:rFonts w:ascii="仿宋" w:hAnsi="仿宋" w:eastAsia="仿宋" w:cs="Times New Roman"/>
          <w:bCs/>
          <w:sz w:val="24"/>
          <w:szCs w:val="24"/>
        </w:rPr>
        <w:t>3</w:t>
      </w:r>
      <w:r>
        <w:rPr>
          <w:rFonts w:hint="eastAsia" w:ascii="仿宋" w:hAnsi="仿宋" w:eastAsia="仿宋" w:cs="Times New Roman"/>
          <w:bCs/>
          <w:sz w:val="24"/>
          <w:szCs w:val="24"/>
        </w:rPr>
        <w:t>）货物（服务）清单</w:t>
      </w:r>
      <w:r>
        <w:rPr>
          <w:rFonts w:ascii="仿宋" w:hAnsi="仿宋" w:eastAsia="仿宋" w:cs="Times New Roman"/>
          <w:bCs/>
          <w:sz w:val="24"/>
          <w:szCs w:val="24"/>
        </w:rPr>
        <w:t>(</w:t>
      </w:r>
      <w:r>
        <w:rPr>
          <w:rFonts w:hint="eastAsia" w:ascii="仿宋" w:hAnsi="仿宋" w:eastAsia="仿宋" w:cs="Times New Roman"/>
          <w:bCs/>
          <w:sz w:val="24"/>
          <w:szCs w:val="24"/>
        </w:rPr>
        <w:t>附件</w:t>
      </w:r>
      <w:r>
        <w:rPr>
          <w:rFonts w:ascii="仿宋" w:hAnsi="仿宋" w:eastAsia="仿宋" w:cs="Times New Roman"/>
          <w:bCs/>
          <w:sz w:val="24"/>
          <w:szCs w:val="24"/>
        </w:rPr>
        <w:t>3)</w:t>
      </w:r>
      <w:r>
        <w:rPr>
          <w:rFonts w:hint="eastAsia" w:ascii="仿宋" w:hAnsi="仿宋" w:eastAsia="仿宋" w:cs="Times New Roman"/>
          <w:bCs/>
          <w:sz w:val="24"/>
          <w:szCs w:val="24"/>
        </w:rPr>
        <w:t>；</w:t>
      </w:r>
    </w:p>
    <w:p>
      <w:pPr>
        <w:spacing w:line="440" w:lineRule="exact"/>
        <w:ind w:left="362" w:leftChars="1" w:right="-88" w:rightChars="-42" w:hanging="360" w:hangingChars="150"/>
        <w:rPr>
          <w:rFonts w:ascii="仿宋" w:hAnsi="仿宋" w:eastAsia="仿宋" w:cs="Times New Roman"/>
          <w:bCs/>
          <w:sz w:val="24"/>
          <w:szCs w:val="24"/>
        </w:rPr>
      </w:pPr>
      <w:r>
        <w:rPr>
          <w:rFonts w:ascii="仿宋" w:hAnsi="仿宋" w:eastAsia="仿宋" w:cs="Times New Roman"/>
          <w:bCs/>
          <w:sz w:val="24"/>
          <w:szCs w:val="24"/>
        </w:rPr>
        <w:t>4</w:t>
      </w:r>
      <w:r>
        <w:rPr>
          <w:rFonts w:hint="eastAsia" w:ascii="仿宋" w:hAnsi="仿宋" w:eastAsia="仿宋" w:cs="Times New Roman"/>
          <w:bCs/>
          <w:sz w:val="24"/>
          <w:szCs w:val="24"/>
        </w:rPr>
        <w:t>）供应商资格性和符合性检查表(附件</w:t>
      </w:r>
      <w:r>
        <w:rPr>
          <w:rFonts w:ascii="仿宋" w:hAnsi="仿宋" w:eastAsia="仿宋" w:cs="Times New Roman"/>
          <w:bCs/>
          <w:sz w:val="24"/>
          <w:szCs w:val="24"/>
        </w:rPr>
        <w:t>4)</w:t>
      </w:r>
      <w:r>
        <w:rPr>
          <w:rFonts w:hint="eastAsia" w:ascii="仿宋" w:hAnsi="仿宋" w:eastAsia="仿宋" w:cs="Times New Roman"/>
          <w:bCs/>
          <w:sz w:val="24"/>
          <w:szCs w:val="24"/>
        </w:rPr>
        <w:t>；</w:t>
      </w:r>
    </w:p>
    <w:p>
      <w:pPr>
        <w:spacing w:line="440" w:lineRule="exact"/>
        <w:ind w:right="-88" w:rightChars="-42"/>
        <w:rPr>
          <w:rFonts w:ascii="仿宋" w:hAnsi="仿宋" w:eastAsia="仿宋" w:cs="Times New Roman"/>
          <w:bCs/>
          <w:sz w:val="24"/>
          <w:szCs w:val="24"/>
        </w:rPr>
      </w:pPr>
      <w:r>
        <w:rPr>
          <w:rFonts w:ascii="仿宋" w:hAnsi="仿宋" w:eastAsia="仿宋" w:cs="Times New Roman"/>
          <w:bCs/>
          <w:sz w:val="24"/>
          <w:szCs w:val="24"/>
        </w:rPr>
        <w:t>5</w:t>
      </w:r>
      <w:r>
        <w:rPr>
          <w:rFonts w:hint="eastAsia" w:ascii="仿宋" w:hAnsi="仿宋" w:eastAsia="仿宋" w:cs="Times New Roman"/>
          <w:bCs/>
          <w:sz w:val="24"/>
          <w:szCs w:val="24"/>
        </w:rPr>
        <w:t>）技术（服务）响应、偏离情况说明表(附件5)；</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6）商务响应、偏离情况说明表(附件6)；</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7）“★”号条款响应、偏离说明表(附件7)；</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8）法定代表人身份证明（附件8-1）；</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9）法定代表人授权书(附件8-2)；</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10）法人或者其他组织的营业执照等证明文件、自然人的身份证明(附件9)；</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11）财务状况报告、依法缴纳税收和社会保障资金的声明函(附件10）；</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12）履行合同所必需的设备和专业技术能力的证明材料或承诺书(附件11)；</w:t>
      </w:r>
    </w:p>
    <w:p>
      <w:pPr>
        <w:spacing w:line="440" w:lineRule="exact"/>
        <w:ind w:left="362" w:leftChars="1" w:right="-88" w:rightChars="-42" w:hanging="360" w:hangingChars="150"/>
        <w:rPr>
          <w:rFonts w:ascii="仿宋" w:hAnsi="仿宋" w:eastAsia="仿宋" w:cs="Times New Roman"/>
          <w:bCs/>
          <w:sz w:val="24"/>
          <w:szCs w:val="24"/>
        </w:rPr>
      </w:pPr>
      <w:r>
        <w:rPr>
          <w:rFonts w:hint="eastAsia" w:ascii="仿宋" w:hAnsi="仿宋" w:eastAsia="仿宋" w:cs="Times New Roman"/>
          <w:bCs/>
          <w:sz w:val="24"/>
          <w:szCs w:val="24"/>
        </w:rPr>
        <w:t>13）无重大违法记录的声明函(附件12)；</w:t>
      </w:r>
    </w:p>
    <w:p>
      <w:pPr>
        <w:spacing w:line="440" w:lineRule="exact"/>
        <w:ind w:left="362" w:leftChars="1" w:right="-88" w:rightChars="-42" w:hanging="360" w:hangingChars="150"/>
        <w:rPr>
          <w:rFonts w:ascii="仿宋" w:hAnsi="仿宋" w:eastAsia="仿宋" w:cs="Times New Roman"/>
          <w:bCs/>
          <w:sz w:val="24"/>
          <w:szCs w:val="24"/>
        </w:rPr>
      </w:pPr>
      <w:r>
        <w:rPr>
          <w:rFonts w:ascii="仿宋" w:hAnsi="仿宋" w:eastAsia="仿宋" w:cs="Times New Roman"/>
          <w:bCs/>
          <w:sz w:val="24"/>
          <w:szCs w:val="24"/>
        </w:rPr>
        <w:t>1</w:t>
      </w:r>
      <w:r>
        <w:rPr>
          <w:rFonts w:hint="eastAsia" w:ascii="仿宋" w:hAnsi="仿宋" w:eastAsia="仿宋" w:cs="Times New Roman"/>
          <w:bCs/>
          <w:sz w:val="24"/>
          <w:szCs w:val="24"/>
        </w:rPr>
        <w:t>4）未被列入</w:t>
      </w:r>
      <w:r>
        <w:rPr>
          <w:rFonts w:ascii="仿宋" w:hAnsi="仿宋" w:eastAsia="仿宋" w:cs="Times New Roman"/>
          <w:bCs/>
          <w:sz w:val="24"/>
          <w:szCs w:val="24"/>
        </w:rPr>
        <w:t>“</w:t>
      </w:r>
      <w:r>
        <w:rPr>
          <w:rFonts w:hint="eastAsia" w:ascii="仿宋" w:hAnsi="仿宋" w:eastAsia="仿宋" w:cs="Times New Roman"/>
          <w:bCs/>
          <w:sz w:val="24"/>
          <w:szCs w:val="24"/>
        </w:rPr>
        <w:t>信用中国</w:t>
      </w:r>
      <w:r>
        <w:rPr>
          <w:rFonts w:ascii="仿宋" w:hAnsi="仿宋" w:eastAsia="仿宋" w:cs="Times New Roman"/>
          <w:bCs/>
          <w:sz w:val="24"/>
          <w:szCs w:val="24"/>
        </w:rPr>
        <w:t>”</w:t>
      </w:r>
      <w:r>
        <w:rPr>
          <w:rFonts w:hint="eastAsia" w:ascii="仿宋" w:hAnsi="仿宋" w:eastAsia="仿宋" w:cs="Times New Roman"/>
          <w:bCs/>
          <w:sz w:val="24"/>
          <w:szCs w:val="24"/>
        </w:rPr>
        <w:t>、</w:t>
      </w:r>
      <w:r>
        <w:rPr>
          <w:rFonts w:ascii="仿宋" w:hAnsi="仿宋" w:eastAsia="仿宋" w:cs="Times New Roman"/>
          <w:bCs/>
          <w:sz w:val="24"/>
          <w:szCs w:val="24"/>
        </w:rPr>
        <w:t>“</w:t>
      </w:r>
      <w:r>
        <w:rPr>
          <w:rFonts w:hint="eastAsia" w:ascii="仿宋" w:hAnsi="仿宋" w:eastAsia="仿宋" w:cs="Times New Roman"/>
          <w:bCs/>
          <w:sz w:val="24"/>
          <w:szCs w:val="24"/>
        </w:rPr>
        <w:t>中国政府采购网</w:t>
      </w:r>
      <w:r>
        <w:rPr>
          <w:rFonts w:ascii="仿宋" w:hAnsi="仿宋" w:eastAsia="仿宋" w:cs="Times New Roman"/>
          <w:bCs/>
          <w:sz w:val="24"/>
          <w:szCs w:val="24"/>
        </w:rPr>
        <w:t>”</w:t>
      </w:r>
      <w:r>
        <w:rPr>
          <w:rFonts w:hint="eastAsia" w:ascii="仿宋" w:hAnsi="仿宋" w:eastAsia="仿宋" w:cs="Times New Roman"/>
          <w:bCs/>
          <w:sz w:val="24"/>
          <w:szCs w:val="24"/>
        </w:rPr>
        <w:t>失信被执行人、重大税收违法案件当事人名单、政府采购严重违法失信行为记录名单的网页截图</w:t>
      </w:r>
      <w:r>
        <w:rPr>
          <w:rFonts w:ascii="仿宋" w:hAnsi="仿宋" w:eastAsia="仿宋" w:cs="Times New Roman"/>
          <w:bCs/>
          <w:sz w:val="24"/>
          <w:szCs w:val="24"/>
        </w:rPr>
        <w:t xml:space="preserve"> (</w:t>
      </w:r>
      <w:r>
        <w:rPr>
          <w:rFonts w:hint="eastAsia" w:ascii="仿宋" w:hAnsi="仿宋" w:eastAsia="仿宋" w:cs="Times New Roman"/>
          <w:bCs/>
          <w:sz w:val="24"/>
          <w:szCs w:val="24"/>
        </w:rPr>
        <w:t>附件</w:t>
      </w:r>
      <w:r>
        <w:rPr>
          <w:rFonts w:ascii="仿宋" w:hAnsi="仿宋" w:eastAsia="仿宋" w:cs="Times New Roman"/>
          <w:bCs/>
          <w:sz w:val="24"/>
          <w:szCs w:val="24"/>
        </w:rPr>
        <w:t>1</w:t>
      </w:r>
      <w:r>
        <w:rPr>
          <w:rFonts w:hint="eastAsia" w:ascii="仿宋" w:hAnsi="仿宋" w:eastAsia="仿宋" w:cs="Times New Roman"/>
          <w:bCs/>
          <w:sz w:val="24"/>
          <w:szCs w:val="24"/>
        </w:rPr>
        <w:t>3</w:t>
      </w:r>
      <w:r>
        <w:rPr>
          <w:rFonts w:ascii="仿宋" w:hAnsi="仿宋" w:eastAsia="仿宋" w:cs="Times New Roman"/>
          <w:bCs/>
          <w:sz w:val="24"/>
          <w:szCs w:val="24"/>
        </w:rPr>
        <w:t>)</w:t>
      </w:r>
      <w:r>
        <w:rPr>
          <w:rFonts w:hint="eastAsia" w:ascii="仿宋" w:hAnsi="仿宋" w:eastAsia="仿宋" w:cs="Times New Roman"/>
          <w:bCs/>
          <w:sz w:val="24"/>
          <w:szCs w:val="24"/>
        </w:rPr>
        <w:t>；</w:t>
      </w:r>
    </w:p>
    <w:p>
      <w:pPr>
        <w:spacing w:line="440" w:lineRule="exact"/>
        <w:ind w:left="362" w:leftChars="1" w:right="-88" w:rightChars="-42" w:hanging="360" w:hangingChars="150"/>
        <w:rPr>
          <w:rFonts w:ascii="仿宋" w:hAnsi="仿宋" w:eastAsia="仿宋" w:cs="Times New Roman"/>
          <w:sz w:val="24"/>
          <w:szCs w:val="24"/>
        </w:rPr>
      </w:pPr>
      <w:r>
        <w:rPr>
          <w:rFonts w:hint="eastAsia" w:ascii="仿宋" w:hAnsi="仿宋" w:eastAsia="仿宋" w:cs="Times New Roman"/>
          <w:sz w:val="24"/>
          <w:szCs w:val="24"/>
        </w:rPr>
        <w:t>15）</w:t>
      </w:r>
      <w:r>
        <w:rPr>
          <w:rFonts w:ascii="仿宋" w:hAnsi="仿宋" w:eastAsia="仿宋" w:cs="Times New Roman"/>
          <w:bCs/>
          <w:sz w:val="24"/>
          <w:szCs w:val="24"/>
        </w:rPr>
        <w:t>无政府采购回避事项</w:t>
      </w:r>
      <w:r>
        <w:rPr>
          <w:rFonts w:hint="eastAsia" w:ascii="仿宋" w:hAnsi="仿宋" w:eastAsia="仿宋" w:cs="Times New Roman"/>
          <w:bCs/>
          <w:sz w:val="24"/>
          <w:szCs w:val="24"/>
        </w:rPr>
        <w:t>的声明</w:t>
      </w:r>
      <w:r>
        <w:rPr>
          <w:rFonts w:hint="eastAsia" w:ascii="仿宋" w:hAnsi="仿宋" w:eastAsia="仿宋" w:cs="Times New Roman"/>
          <w:sz w:val="24"/>
          <w:szCs w:val="24"/>
        </w:rPr>
        <w:t>(附件14）；</w:t>
      </w:r>
    </w:p>
    <w:p>
      <w:pPr>
        <w:spacing w:line="440" w:lineRule="exact"/>
        <w:ind w:left="362" w:leftChars="1" w:right="-88" w:rightChars="-42" w:hanging="360" w:hangingChars="150"/>
        <w:rPr>
          <w:rFonts w:ascii="仿宋" w:hAnsi="仿宋" w:eastAsia="仿宋" w:cs="Times New Roman"/>
          <w:bCs/>
          <w:sz w:val="24"/>
          <w:szCs w:val="24"/>
        </w:rPr>
      </w:pPr>
      <w:r>
        <w:rPr>
          <w:rFonts w:ascii="仿宋" w:hAnsi="仿宋" w:eastAsia="仿宋" w:cs="Times New Roman"/>
          <w:sz w:val="24"/>
          <w:szCs w:val="24"/>
        </w:rPr>
        <w:t>1</w:t>
      </w:r>
      <w:r>
        <w:rPr>
          <w:rFonts w:hint="eastAsia" w:ascii="仿宋" w:hAnsi="仿宋" w:eastAsia="仿宋" w:cs="Times New Roman"/>
          <w:sz w:val="24"/>
          <w:szCs w:val="24"/>
        </w:rPr>
        <w:t>6）</w:t>
      </w:r>
      <w:r>
        <w:rPr>
          <w:rFonts w:hint="eastAsia" w:ascii="仿宋" w:hAnsi="仿宋" w:eastAsia="仿宋" w:cs="Times New Roman"/>
          <w:bCs/>
          <w:sz w:val="24"/>
          <w:szCs w:val="24"/>
        </w:rPr>
        <w:t>《中小企业声明函》、《残疾人福利性单位声明函》、属于监狱企业的证明文件等（如果有的话）</w:t>
      </w:r>
      <w:r>
        <w:rPr>
          <w:rFonts w:ascii="仿宋" w:hAnsi="仿宋" w:eastAsia="仿宋" w:cs="Times New Roman"/>
          <w:bCs/>
          <w:sz w:val="24"/>
          <w:szCs w:val="24"/>
        </w:rPr>
        <w:t>(</w:t>
      </w:r>
      <w:r>
        <w:rPr>
          <w:rFonts w:hint="eastAsia" w:ascii="仿宋" w:hAnsi="仿宋" w:eastAsia="仿宋" w:cs="Times New Roman"/>
          <w:bCs/>
          <w:sz w:val="24"/>
          <w:szCs w:val="24"/>
        </w:rPr>
        <w:t>附件</w:t>
      </w:r>
      <w:r>
        <w:rPr>
          <w:rFonts w:ascii="仿宋" w:hAnsi="仿宋" w:eastAsia="仿宋" w:cs="Times New Roman"/>
          <w:bCs/>
          <w:sz w:val="24"/>
          <w:szCs w:val="24"/>
        </w:rPr>
        <w:t>1</w:t>
      </w:r>
      <w:r>
        <w:rPr>
          <w:rFonts w:hint="eastAsia" w:ascii="仿宋" w:hAnsi="仿宋" w:eastAsia="仿宋" w:cs="Times New Roman"/>
          <w:bCs/>
          <w:sz w:val="24"/>
          <w:szCs w:val="24"/>
        </w:rPr>
        <w:t>5</w:t>
      </w:r>
      <w:r>
        <w:rPr>
          <w:rFonts w:ascii="仿宋" w:hAnsi="仿宋" w:eastAsia="仿宋" w:cs="Times New Roman"/>
          <w:bCs/>
          <w:sz w:val="24"/>
          <w:szCs w:val="24"/>
        </w:rPr>
        <w:t>)</w:t>
      </w:r>
      <w:r>
        <w:rPr>
          <w:rFonts w:hint="eastAsia" w:ascii="仿宋" w:hAnsi="仿宋" w:eastAsia="仿宋" w:cs="Times New Roman"/>
          <w:bCs/>
          <w:sz w:val="24"/>
          <w:szCs w:val="24"/>
        </w:rPr>
        <w:t>；</w:t>
      </w:r>
    </w:p>
    <w:p>
      <w:pPr>
        <w:spacing w:line="440" w:lineRule="exact"/>
        <w:ind w:left="362" w:leftChars="1" w:right="-88" w:rightChars="-42" w:hanging="360" w:hangingChars="150"/>
        <w:rPr>
          <w:rFonts w:ascii="仿宋" w:hAnsi="仿宋" w:eastAsia="仿宋" w:cs="Times New Roman"/>
          <w:sz w:val="24"/>
          <w:szCs w:val="24"/>
        </w:rPr>
      </w:pPr>
      <w:r>
        <w:rPr>
          <w:rFonts w:hint="eastAsia" w:ascii="仿宋" w:hAnsi="仿宋" w:eastAsia="仿宋" w:cs="Times New Roman"/>
          <w:sz w:val="24"/>
          <w:szCs w:val="24"/>
        </w:rPr>
        <w:t>17）特定资格证明文件（附件16）；</w:t>
      </w:r>
    </w:p>
    <w:p>
      <w:pPr>
        <w:spacing w:line="440" w:lineRule="exact"/>
        <w:ind w:left="362" w:leftChars="1" w:right="-88" w:rightChars="-42" w:hanging="360" w:hangingChars="150"/>
        <w:rPr>
          <w:rFonts w:ascii="仿宋" w:hAnsi="仿宋" w:eastAsia="仿宋" w:cs="Times New Roman"/>
          <w:sz w:val="24"/>
          <w:szCs w:val="24"/>
        </w:rPr>
      </w:pPr>
      <w:r>
        <w:rPr>
          <w:rFonts w:hint="eastAsia" w:ascii="仿宋" w:hAnsi="仿宋" w:eastAsia="仿宋" w:cs="Times New Roman"/>
          <w:sz w:val="24"/>
          <w:szCs w:val="24"/>
        </w:rPr>
        <w:t>18）磋商文件规定</w:t>
      </w:r>
      <w:r>
        <w:rPr>
          <w:rFonts w:hint="eastAsia" w:ascii="仿宋" w:hAnsi="仿宋" w:eastAsia="仿宋" w:cs="Times New Roman"/>
          <w:bCs/>
          <w:sz w:val="24"/>
          <w:szCs w:val="24"/>
        </w:rPr>
        <w:t>需要提供的其他相关文件及资料（包含但不限于技术服务要求、生产和安装要求、商务要求、评分内容需要的资料）</w:t>
      </w:r>
      <w:r>
        <w:rPr>
          <w:rFonts w:hint="eastAsia" w:ascii="仿宋" w:hAnsi="仿宋" w:eastAsia="仿宋" w:cs="Times New Roman"/>
          <w:sz w:val="24"/>
          <w:szCs w:val="24"/>
        </w:rPr>
        <w:t>。</w:t>
      </w:r>
    </w:p>
    <w:p>
      <w:pPr>
        <w:pStyle w:val="23"/>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在此，我方宣布同意如下：</w:t>
      </w:r>
    </w:p>
    <w:p>
      <w:pPr>
        <w:pStyle w:val="23"/>
        <w:spacing w:line="440" w:lineRule="exact"/>
        <w:ind w:right="-88" w:rightChars="-42" w:firstLine="480"/>
        <w:rPr>
          <w:rFonts w:ascii="仿宋" w:hAnsi="仿宋" w:eastAsia="仿宋" w:cs="Times New Roman"/>
          <w:sz w:val="24"/>
          <w:szCs w:val="24"/>
        </w:rPr>
      </w:pPr>
      <w:r>
        <w:rPr>
          <w:rFonts w:ascii="仿宋" w:hAnsi="仿宋" w:eastAsia="仿宋" w:cs="Times New Roman"/>
          <w:sz w:val="24"/>
          <w:szCs w:val="24"/>
        </w:rPr>
        <w:t xml:space="preserve">1. </w:t>
      </w:r>
      <w:r>
        <w:rPr>
          <w:rFonts w:hint="eastAsia" w:ascii="仿宋" w:hAnsi="仿宋" w:eastAsia="仿宋" w:cs="Times New Roman"/>
          <w:sz w:val="24"/>
          <w:szCs w:val="24"/>
        </w:rPr>
        <w:t>将按响应文件的规定履行合同责任和义务；</w:t>
      </w:r>
    </w:p>
    <w:p>
      <w:pPr>
        <w:pStyle w:val="23"/>
        <w:spacing w:line="440" w:lineRule="exact"/>
        <w:ind w:right="-88" w:rightChars="-42" w:firstLine="480"/>
        <w:rPr>
          <w:rFonts w:ascii="仿宋" w:hAnsi="仿宋" w:eastAsia="仿宋" w:cs="Times New Roman"/>
          <w:sz w:val="24"/>
          <w:szCs w:val="24"/>
        </w:rPr>
      </w:pPr>
      <w:r>
        <w:rPr>
          <w:rFonts w:ascii="仿宋" w:hAnsi="仿宋" w:eastAsia="仿宋" w:cs="Times New Roman"/>
          <w:sz w:val="24"/>
          <w:szCs w:val="24"/>
        </w:rPr>
        <w:t xml:space="preserve">2. </w:t>
      </w:r>
      <w:r>
        <w:rPr>
          <w:rFonts w:hint="eastAsia" w:ascii="仿宋" w:hAnsi="仿宋" w:eastAsia="仿宋" w:cs="Times New Roman"/>
          <w:sz w:val="24"/>
          <w:szCs w:val="24"/>
        </w:rPr>
        <w:t>响应文件中提供的证照、证书、资料等复印件均为原件复印，并对真实性、合法性承担法律责任；</w:t>
      </w:r>
    </w:p>
    <w:p>
      <w:pPr>
        <w:pStyle w:val="23"/>
        <w:spacing w:line="440" w:lineRule="exact"/>
        <w:ind w:right="-88" w:rightChars="-42" w:firstLine="480" w:firstLineChars="200"/>
        <w:rPr>
          <w:rFonts w:ascii="仿宋" w:hAnsi="仿宋" w:eastAsia="仿宋" w:cs="Times New Roman"/>
          <w:sz w:val="24"/>
          <w:szCs w:val="24"/>
        </w:rPr>
      </w:pPr>
      <w:r>
        <w:rPr>
          <w:rFonts w:ascii="仿宋" w:hAnsi="仿宋" w:eastAsia="仿宋" w:cs="Times New Roman"/>
          <w:sz w:val="24"/>
          <w:szCs w:val="24"/>
        </w:rPr>
        <w:t xml:space="preserve">3. </w:t>
      </w:r>
      <w:r>
        <w:rPr>
          <w:rFonts w:hint="eastAsia" w:ascii="仿宋" w:hAnsi="仿宋" w:eastAsia="仿宋" w:cs="Times New Roman"/>
          <w:sz w:val="24"/>
          <w:szCs w:val="24"/>
        </w:rPr>
        <w:t>已详细审查全部竞争性磋商文件，包括第（编号、补遗书）（如果有的话）；我们完全理解并同意放弃对这方面有不明及误解的权力；</w:t>
      </w:r>
    </w:p>
    <w:p>
      <w:pPr>
        <w:pStyle w:val="23"/>
        <w:spacing w:line="440" w:lineRule="exact"/>
        <w:ind w:right="-88" w:rightChars="-42" w:firstLine="480"/>
        <w:rPr>
          <w:rFonts w:ascii="仿宋" w:hAnsi="仿宋" w:eastAsia="仿宋" w:cs="Times New Roman"/>
          <w:sz w:val="24"/>
          <w:szCs w:val="24"/>
        </w:rPr>
      </w:pPr>
      <w:r>
        <w:rPr>
          <w:rFonts w:ascii="仿宋" w:hAnsi="仿宋" w:eastAsia="仿宋" w:cs="Times New Roman"/>
          <w:sz w:val="24"/>
          <w:szCs w:val="24"/>
        </w:rPr>
        <w:t xml:space="preserve">4. </w:t>
      </w:r>
      <w:r>
        <w:rPr>
          <w:rFonts w:hint="eastAsia" w:ascii="仿宋" w:hAnsi="仿宋" w:eastAsia="仿宋" w:cs="Times New Roman"/>
          <w:sz w:val="24"/>
          <w:szCs w:val="24"/>
        </w:rPr>
        <w:t>本响应文件有效期为自磋商之日起</w:t>
      </w:r>
      <w:r>
        <w:rPr>
          <w:rFonts w:hint="eastAsia" w:ascii="仿宋" w:hAnsi="仿宋" w:eastAsia="仿宋" w:cs="Times New Roman"/>
          <w:sz w:val="24"/>
          <w:szCs w:val="24"/>
          <w:u w:val="single"/>
        </w:rPr>
        <w:t>（）</w:t>
      </w:r>
      <w:r>
        <w:rPr>
          <w:rFonts w:hint="eastAsia" w:ascii="仿宋" w:hAnsi="仿宋" w:eastAsia="仿宋" w:cs="Times New Roman"/>
          <w:sz w:val="24"/>
          <w:szCs w:val="24"/>
        </w:rPr>
        <w:t>个日历日；</w:t>
      </w:r>
    </w:p>
    <w:p>
      <w:pPr>
        <w:pStyle w:val="23"/>
        <w:spacing w:line="440" w:lineRule="exact"/>
        <w:ind w:right="-88" w:rightChars="-42" w:firstLine="480"/>
        <w:rPr>
          <w:rFonts w:ascii="仿宋" w:hAnsi="仿宋" w:eastAsia="仿宋" w:cs="Times New Roman"/>
          <w:sz w:val="24"/>
          <w:szCs w:val="24"/>
        </w:rPr>
      </w:pPr>
      <w:r>
        <w:rPr>
          <w:rFonts w:ascii="仿宋" w:hAnsi="仿宋" w:eastAsia="仿宋" w:cs="Times New Roman"/>
          <w:sz w:val="24"/>
          <w:szCs w:val="24"/>
        </w:rPr>
        <w:t xml:space="preserve">5. </w:t>
      </w:r>
      <w:r>
        <w:rPr>
          <w:rFonts w:hint="eastAsia" w:ascii="仿宋" w:hAnsi="仿宋" w:eastAsia="仿宋" w:cs="Times New Roman"/>
          <w:sz w:val="24"/>
          <w:szCs w:val="24"/>
        </w:rPr>
        <w:t>同意提供按照贵方可能要求的与其磋商有关的一切数据或资料；</w:t>
      </w:r>
    </w:p>
    <w:p>
      <w:pPr>
        <w:pStyle w:val="23"/>
        <w:spacing w:line="440" w:lineRule="exact"/>
        <w:ind w:right="-88" w:rightChars="-42" w:firstLine="480"/>
        <w:rPr>
          <w:rFonts w:ascii="仿宋" w:hAnsi="仿宋" w:eastAsia="仿宋" w:cs="Times New Roman"/>
          <w:sz w:val="24"/>
          <w:szCs w:val="24"/>
        </w:rPr>
      </w:pPr>
      <w:r>
        <w:rPr>
          <w:rFonts w:ascii="仿宋" w:hAnsi="仿宋" w:eastAsia="仿宋" w:cs="Times New Roman"/>
          <w:sz w:val="24"/>
          <w:szCs w:val="24"/>
        </w:rPr>
        <w:t xml:space="preserve">6. </w:t>
      </w:r>
      <w:r>
        <w:rPr>
          <w:rFonts w:hint="eastAsia" w:ascii="仿宋" w:hAnsi="仿宋" w:eastAsia="仿宋" w:cs="Times New Roman"/>
          <w:sz w:val="24"/>
          <w:szCs w:val="24"/>
        </w:rPr>
        <w:t>与本磋商有关的一切正式往来信函请寄：</w:t>
      </w:r>
    </w:p>
    <w:p>
      <w:pPr>
        <w:pStyle w:val="23"/>
        <w:spacing w:line="440" w:lineRule="exact"/>
        <w:ind w:right="-88" w:rightChars="-42" w:firstLine="840"/>
        <w:rPr>
          <w:rFonts w:ascii="仿宋" w:hAnsi="仿宋" w:eastAsia="仿宋" w:cs="Times New Roman"/>
          <w:sz w:val="24"/>
          <w:szCs w:val="24"/>
          <w:u w:val="single"/>
        </w:rPr>
      </w:pPr>
      <w:r>
        <w:rPr>
          <w:rFonts w:hint="eastAsia" w:ascii="仿宋" w:hAnsi="仿宋" w:eastAsia="仿宋" w:cs="Times New Roman"/>
          <w:sz w:val="24"/>
          <w:szCs w:val="24"/>
        </w:rPr>
        <w:t>地址：</w:t>
      </w:r>
    </w:p>
    <w:p>
      <w:pPr>
        <w:pStyle w:val="23"/>
        <w:spacing w:line="440" w:lineRule="exact"/>
        <w:ind w:right="-88" w:rightChars="-42" w:firstLine="840"/>
        <w:rPr>
          <w:rFonts w:ascii="仿宋" w:hAnsi="仿宋" w:eastAsia="仿宋" w:cs="Times New Roman"/>
          <w:sz w:val="24"/>
          <w:szCs w:val="24"/>
        </w:rPr>
      </w:pPr>
      <w:r>
        <w:rPr>
          <w:rFonts w:hint="eastAsia" w:ascii="仿宋" w:hAnsi="仿宋" w:eastAsia="仿宋" w:cs="Times New Roman"/>
          <w:sz w:val="24"/>
          <w:szCs w:val="24"/>
        </w:rPr>
        <w:t>电话</w:t>
      </w:r>
      <w:r>
        <w:rPr>
          <w:rFonts w:ascii="仿宋" w:hAnsi="仿宋" w:eastAsia="仿宋" w:cs="Times New Roman"/>
          <w:sz w:val="24"/>
          <w:szCs w:val="24"/>
        </w:rPr>
        <w:t>/</w:t>
      </w:r>
      <w:r>
        <w:rPr>
          <w:rFonts w:hint="eastAsia" w:ascii="仿宋" w:hAnsi="仿宋" w:eastAsia="仿宋" w:cs="Times New Roman"/>
          <w:sz w:val="24"/>
          <w:szCs w:val="24"/>
        </w:rPr>
        <w:t>传真：</w:t>
      </w:r>
    </w:p>
    <w:p>
      <w:pPr>
        <w:pStyle w:val="23"/>
        <w:spacing w:line="440" w:lineRule="exact"/>
        <w:ind w:right="-88" w:rightChars="-42" w:firstLine="840"/>
        <w:rPr>
          <w:rFonts w:ascii="仿宋" w:hAnsi="仿宋" w:eastAsia="仿宋" w:cs="Times New Roman"/>
          <w:sz w:val="24"/>
          <w:szCs w:val="24"/>
        </w:rPr>
      </w:pPr>
      <w:r>
        <w:rPr>
          <w:rFonts w:hint="eastAsia" w:ascii="仿宋" w:hAnsi="仿宋" w:eastAsia="仿宋" w:cs="Times New Roman"/>
          <w:sz w:val="24"/>
          <w:szCs w:val="24"/>
        </w:rPr>
        <w:t>电子信箱：</w:t>
      </w:r>
    </w:p>
    <w:p>
      <w:pPr>
        <w:pStyle w:val="23"/>
        <w:spacing w:line="440" w:lineRule="exact"/>
        <w:ind w:right="-88" w:rightChars="-42" w:firstLine="840"/>
        <w:rPr>
          <w:rFonts w:ascii="仿宋" w:hAnsi="仿宋" w:eastAsia="仿宋" w:cs="Times New Roman"/>
          <w:sz w:val="24"/>
          <w:szCs w:val="24"/>
        </w:rPr>
      </w:pPr>
      <w:r>
        <w:rPr>
          <w:rFonts w:hint="eastAsia" w:ascii="仿宋" w:hAnsi="仿宋" w:eastAsia="仿宋" w:cs="Times New Roman"/>
          <w:sz w:val="24"/>
          <w:szCs w:val="24"/>
        </w:rPr>
        <w:t>法人（授权代表）签字：</w:t>
      </w:r>
    </w:p>
    <w:p>
      <w:pPr>
        <w:pStyle w:val="23"/>
        <w:spacing w:line="440" w:lineRule="exact"/>
        <w:ind w:right="-88" w:rightChars="-42" w:firstLine="840"/>
        <w:rPr>
          <w:rFonts w:ascii="仿宋" w:hAnsi="仿宋" w:eastAsia="仿宋" w:cs="Times New Roman"/>
          <w:sz w:val="24"/>
          <w:szCs w:val="24"/>
        </w:rPr>
      </w:pPr>
      <w:r>
        <w:rPr>
          <w:rFonts w:hint="eastAsia" w:ascii="仿宋" w:hAnsi="仿宋" w:eastAsia="仿宋" w:cs="Times New Roman"/>
          <w:sz w:val="24"/>
          <w:szCs w:val="24"/>
        </w:rPr>
        <w:t>磋商供应商名称（公章）：</w:t>
      </w:r>
    </w:p>
    <w:p>
      <w:pPr>
        <w:spacing w:line="440" w:lineRule="exact"/>
        <w:ind w:right="-88" w:rightChars="-42" w:firstLine="840"/>
        <w:rPr>
          <w:rFonts w:ascii="仿宋" w:hAnsi="仿宋" w:eastAsia="仿宋" w:cs="Times New Roman"/>
          <w:sz w:val="24"/>
          <w:szCs w:val="24"/>
        </w:rPr>
      </w:pPr>
      <w:r>
        <w:rPr>
          <w:rFonts w:hint="eastAsia" w:ascii="仿宋" w:hAnsi="仿宋" w:eastAsia="仿宋" w:cs="Times New Roman"/>
          <w:sz w:val="24"/>
          <w:szCs w:val="24"/>
        </w:rPr>
        <w:t>日期：</w:t>
      </w:r>
      <w:r>
        <w:rPr>
          <w:rFonts w:ascii="仿宋" w:hAnsi="仿宋" w:eastAsia="仿宋" w:cs="Times New Roman"/>
          <w:sz w:val="24"/>
          <w:szCs w:val="24"/>
        </w:rPr>
        <w:br w:type="page"/>
      </w:r>
    </w:p>
    <w:p>
      <w:pPr>
        <w:pStyle w:val="23"/>
        <w:spacing w:line="440" w:lineRule="exact"/>
        <w:ind w:right="-88" w:rightChars="-42"/>
        <w:outlineLvl w:val="0"/>
        <w:rPr>
          <w:rFonts w:ascii="仿宋" w:hAnsi="仿宋" w:eastAsia="仿宋" w:cs="Times New Roman"/>
          <w:sz w:val="24"/>
          <w:szCs w:val="24"/>
        </w:rPr>
      </w:pPr>
      <w:bookmarkStart w:id="121" w:name="_Toc19724"/>
      <w:bookmarkStart w:id="122" w:name="_Toc13950"/>
      <w:r>
        <w:rPr>
          <w:rFonts w:hint="eastAsia" w:ascii="仿宋" w:hAnsi="仿宋" w:eastAsia="仿宋" w:cs="Times New Roman"/>
          <w:sz w:val="24"/>
          <w:szCs w:val="24"/>
        </w:rPr>
        <w:t>附件</w:t>
      </w:r>
      <w:r>
        <w:rPr>
          <w:rFonts w:ascii="仿宋" w:hAnsi="仿宋" w:eastAsia="仿宋" w:cs="Times New Roman"/>
          <w:sz w:val="24"/>
          <w:szCs w:val="24"/>
        </w:rPr>
        <w:t>2</w:t>
      </w:r>
      <w:bookmarkEnd w:id="121"/>
      <w:r>
        <w:rPr>
          <w:rFonts w:hint="eastAsia" w:ascii="仿宋" w:hAnsi="仿宋" w:eastAsia="仿宋" w:cs="Times New Roman"/>
          <w:sz w:val="24"/>
          <w:szCs w:val="24"/>
        </w:rPr>
        <w:t>：报价组成情况表</w:t>
      </w:r>
      <w:bookmarkEnd w:id="122"/>
    </w:p>
    <w:p>
      <w:pPr>
        <w:ind w:right="-88" w:rightChars="-42"/>
        <w:jc w:val="center"/>
        <w:rPr>
          <w:rFonts w:ascii="仿宋" w:hAnsi="仿宋" w:eastAsia="仿宋" w:cs="Times New Roman"/>
          <w:b/>
          <w:bCs/>
          <w:sz w:val="28"/>
          <w:szCs w:val="28"/>
        </w:rPr>
      </w:pPr>
      <w:r>
        <w:rPr>
          <w:rFonts w:hint="eastAsia" w:ascii="仿宋" w:hAnsi="仿宋" w:eastAsia="仿宋" w:cs="Times New Roman"/>
          <w:b/>
          <w:bCs/>
          <w:sz w:val="28"/>
          <w:szCs w:val="28"/>
        </w:rPr>
        <w:t>报价组成情况表</w:t>
      </w:r>
    </w:p>
    <w:p>
      <w:pPr>
        <w:spacing w:line="500" w:lineRule="exact"/>
        <w:ind w:right="-88" w:rightChars="-42"/>
        <w:rPr>
          <w:rFonts w:ascii="仿宋" w:hAnsi="仿宋" w:eastAsia="仿宋" w:cs="Times New Roman"/>
          <w:sz w:val="24"/>
          <w:szCs w:val="24"/>
        </w:rPr>
      </w:pPr>
    </w:p>
    <w:p>
      <w:pPr>
        <w:spacing w:line="240" w:lineRule="atLeast"/>
        <w:ind w:right="-88" w:rightChars="-42"/>
        <w:rPr>
          <w:rFonts w:ascii="仿宋" w:hAnsi="仿宋" w:eastAsia="仿宋" w:cs="Times New Roman"/>
          <w:sz w:val="24"/>
          <w:szCs w:val="24"/>
          <w:u w:val="single"/>
        </w:rPr>
      </w:pPr>
      <w:r>
        <w:rPr>
          <w:rFonts w:hint="eastAsia" w:ascii="仿宋" w:hAnsi="仿宋" w:eastAsia="仿宋" w:cs="Times New Roman"/>
          <w:sz w:val="24"/>
          <w:szCs w:val="24"/>
        </w:rPr>
        <w:t>项目编号（包号）：</w:t>
      </w:r>
    </w:p>
    <w:p>
      <w:pPr>
        <w:spacing w:line="240" w:lineRule="atLeast"/>
        <w:ind w:right="-88" w:rightChars="-42"/>
        <w:rPr>
          <w:rFonts w:ascii="仿宋" w:hAnsi="仿宋" w:eastAsia="仿宋" w:cs="Times New Roman"/>
          <w:sz w:val="24"/>
          <w:szCs w:val="24"/>
          <w:u w:val="single"/>
        </w:rPr>
      </w:pPr>
      <w:r>
        <w:rPr>
          <w:rFonts w:hint="eastAsia" w:ascii="仿宋" w:hAnsi="仿宋" w:eastAsia="仿宋" w:cs="Times New Roman"/>
          <w:sz w:val="24"/>
          <w:szCs w:val="24"/>
        </w:rPr>
        <w:t>项目名称：</w:t>
      </w:r>
    </w:p>
    <w:tbl>
      <w:tblPr>
        <w:tblStyle w:val="42"/>
        <w:tblW w:w="88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953"/>
        <w:gridCol w:w="1360"/>
        <w:gridCol w:w="859"/>
        <w:gridCol w:w="1762"/>
        <w:gridCol w:w="973"/>
        <w:gridCol w:w="12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698" w:type="dxa"/>
            <w:tcBorders>
              <w:top w:val="single" w:color="auto" w:sz="4"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1953" w:type="dxa"/>
            <w:tcBorders>
              <w:top w:val="single" w:color="auto" w:sz="4"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hint="eastAsia" w:ascii="仿宋" w:hAnsi="仿宋" w:eastAsia="仿宋" w:cs="Times New Roman"/>
                <w:sz w:val="24"/>
                <w:szCs w:val="24"/>
              </w:rPr>
              <w:t>货物（服务）名称</w:t>
            </w:r>
          </w:p>
        </w:tc>
        <w:tc>
          <w:tcPr>
            <w:tcW w:w="1360" w:type="dxa"/>
            <w:tcBorders>
              <w:top w:val="single" w:color="auto" w:sz="4"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规格型号</w:t>
            </w:r>
          </w:p>
        </w:tc>
        <w:tc>
          <w:tcPr>
            <w:tcW w:w="859" w:type="dxa"/>
            <w:tcBorders>
              <w:top w:val="single" w:color="auto" w:sz="4"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数量</w:t>
            </w:r>
          </w:p>
        </w:tc>
        <w:tc>
          <w:tcPr>
            <w:tcW w:w="1762" w:type="dxa"/>
            <w:tcBorders>
              <w:top w:val="single" w:color="auto" w:sz="4"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制造商名称</w:t>
            </w:r>
          </w:p>
        </w:tc>
        <w:tc>
          <w:tcPr>
            <w:tcW w:w="973" w:type="dxa"/>
            <w:tcBorders>
              <w:top w:val="single" w:color="auto" w:sz="4"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单价</w:t>
            </w:r>
          </w:p>
        </w:tc>
        <w:tc>
          <w:tcPr>
            <w:tcW w:w="1211" w:type="dxa"/>
            <w:tcBorders>
              <w:top w:val="single" w:color="auto" w:sz="4"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6" w:space="0"/>
              <w:left w:val="single" w:color="auto" w:sz="4" w:space="0"/>
              <w:bottom w:val="single" w:color="auto" w:sz="4"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1</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4"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2</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3</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4</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5</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6</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w:t>
            </w: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2651" w:type="dxa"/>
            <w:gridSpan w:val="2"/>
            <w:tcBorders>
              <w:top w:val="single" w:color="auto" w:sz="6" w:space="0"/>
              <w:left w:val="single" w:color="auto" w:sz="4" w:space="0"/>
              <w:bottom w:val="single" w:color="auto" w:sz="6" w:space="0"/>
              <w:right w:val="single" w:color="auto" w:sz="6" w:space="0"/>
            </w:tcBorders>
            <w:vAlign w:val="center"/>
          </w:tcPr>
          <w:p>
            <w:pPr>
              <w:snapToGrid w:val="0"/>
              <w:ind w:right="-88" w:rightChars="-42"/>
              <w:jc w:val="left"/>
              <w:rPr>
                <w:rFonts w:ascii="仿宋" w:hAnsi="仿宋" w:eastAsia="仿宋" w:cs="Times New Roman"/>
                <w:sz w:val="24"/>
                <w:szCs w:val="24"/>
              </w:rPr>
            </w:pPr>
            <w:r>
              <w:rPr>
                <w:rFonts w:ascii="仿宋" w:hAnsi="仿宋" w:eastAsia="仿宋" w:cs="Times New Roman"/>
                <w:sz w:val="24"/>
                <w:szCs w:val="24"/>
              </w:rPr>
              <w:t>投标总报价</w:t>
            </w:r>
          </w:p>
        </w:tc>
        <w:tc>
          <w:tcPr>
            <w:tcW w:w="136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4805" w:type="dxa"/>
            <w:gridSpan w:val="4"/>
            <w:tcBorders>
              <w:top w:val="single" w:color="auto" w:sz="6" w:space="0"/>
              <w:left w:val="single" w:color="auto" w:sz="6" w:space="0"/>
              <w:bottom w:val="single" w:color="auto" w:sz="6" w:space="0"/>
              <w:right w:val="single" w:color="auto" w:sz="4" w:space="0"/>
            </w:tcBorders>
            <w:vAlign w:val="center"/>
          </w:tcPr>
          <w:p>
            <w:pPr>
              <w:snapToGrid w:val="0"/>
              <w:ind w:right="-88" w:rightChars="-42"/>
              <w:jc w:val="left"/>
              <w:rPr>
                <w:rFonts w:ascii="仿宋" w:hAnsi="仿宋" w:eastAsia="仿宋" w:cs="Times New Roman"/>
                <w:sz w:val="24"/>
                <w:szCs w:val="24"/>
              </w:rPr>
            </w:pPr>
            <w:r>
              <w:rPr>
                <w:rFonts w:ascii="仿宋" w:hAnsi="仿宋" w:eastAsia="仿宋" w:cs="Times New Roman"/>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2651" w:type="dxa"/>
            <w:gridSpan w:val="2"/>
            <w:tcBorders>
              <w:top w:val="single" w:color="auto" w:sz="6" w:space="0"/>
              <w:left w:val="single" w:color="auto" w:sz="4" w:space="0"/>
              <w:bottom w:val="single" w:color="auto" w:sz="4" w:space="0"/>
              <w:right w:val="single" w:color="auto" w:sz="6" w:space="0"/>
            </w:tcBorders>
            <w:vAlign w:val="center"/>
          </w:tcPr>
          <w:p>
            <w:pPr>
              <w:snapToGrid w:val="0"/>
              <w:ind w:right="-88" w:rightChars="-42"/>
              <w:jc w:val="left"/>
              <w:rPr>
                <w:rFonts w:ascii="仿宋" w:hAnsi="仿宋" w:eastAsia="仿宋" w:cs="Times New Roman"/>
                <w:sz w:val="24"/>
                <w:szCs w:val="24"/>
              </w:rPr>
            </w:pPr>
            <w:r>
              <w:rPr>
                <w:rFonts w:ascii="仿宋" w:hAnsi="仿宋" w:eastAsia="仿宋" w:cs="Times New Roman"/>
                <w:sz w:val="24"/>
                <w:szCs w:val="24"/>
              </w:rPr>
              <w:t>合同履行期限（交货期）</w:t>
            </w:r>
          </w:p>
        </w:tc>
        <w:tc>
          <w:tcPr>
            <w:tcW w:w="6165" w:type="dxa"/>
            <w:gridSpan w:val="5"/>
            <w:tcBorders>
              <w:top w:val="single" w:color="auto" w:sz="6" w:space="0"/>
              <w:left w:val="single" w:color="auto" w:sz="6" w:space="0"/>
              <w:bottom w:val="single" w:color="auto" w:sz="4"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2651" w:type="dxa"/>
            <w:gridSpan w:val="2"/>
            <w:tcBorders>
              <w:top w:val="single" w:color="auto" w:sz="6" w:space="0"/>
              <w:left w:val="single" w:color="auto" w:sz="4" w:space="0"/>
              <w:bottom w:val="single" w:color="auto" w:sz="4" w:space="0"/>
              <w:right w:val="single" w:color="auto" w:sz="6" w:space="0"/>
            </w:tcBorders>
            <w:vAlign w:val="center"/>
          </w:tcPr>
          <w:p>
            <w:pPr>
              <w:snapToGrid w:val="0"/>
              <w:ind w:right="-88" w:rightChars="-42"/>
              <w:jc w:val="left"/>
              <w:rPr>
                <w:rFonts w:ascii="仿宋" w:hAnsi="仿宋" w:eastAsia="仿宋" w:cs="Times New Roman"/>
                <w:sz w:val="24"/>
                <w:szCs w:val="24"/>
              </w:rPr>
            </w:pPr>
            <w:r>
              <w:rPr>
                <w:rFonts w:ascii="仿宋" w:hAnsi="仿宋" w:eastAsia="仿宋" w:cs="Times New Roman"/>
                <w:sz w:val="24"/>
                <w:szCs w:val="24"/>
              </w:rPr>
              <w:t>质保期</w:t>
            </w:r>
          </w:p>
        </w:tc>
        <w:tc>
          <w:tcPr>
            <w:tcW w:w="6165" w:type="dxa"/>
            <w:gridSpan w:val="5"/>
            <w:tcBorders>
              <w:top w:val="single" w:color="auto" w:sz="6" w:space="0"/>
              <w:left w:val="single" w:color="auto" w:sz="6" w:space="0"/>
              <w:bottom w:val="single" w:color="auto" w:sz="4"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2651" w:type="dxa"/>
            <w:gridSpan w:val="2"/>
            <w:tcBorders>
              <w:top w:val="single" w:color="auto" w:sz="6" w:space="0"/>
              <w:left w:val="single" w:color="auto" w:sz="4" w:space="0"/>
              <w:bottom w:val="single" w:color="auto" w:sz="4" w:space="0"/>
              <w:right w:val="single" w:color="auto" w:sz="6" w:space="0"/>
            </w:tcBorders>
            <w:vAlign w:val="center"/>
          </w:tcPr>
          <w:p>
            <w:pPr>
              <w:snapToGrid w:val="0"/>
              <w:ind w:right="-88" w:rightChars="-42"/>
              <w:jc w:val="left"/>
              <w:rPr>
                <w:rFonts w:ascii="仿宋" w:hAnsi="仿宋" w:eastAsia="仿宋" w:cs="Times New Roman"/>
                <w:sz w:val="24"/>
                <w:szCs w:val="24"/>
              </w:rPr>
            </w:pPr>
            <w:r>
              <w:rPr>
                <w:rFonts w:hint="eastAsia" w:ascii="仿宋" w:hAnsi="仿宋" w:eastAsia="仿宋" w:cs="Times New Roman"/>
                <w:sz w:val="24"/>
                <w:szCs w:val="24"/>
              </w:rPr>
              <w:t>响应有效期</w:t>
            </w:r>
          </w:p>
        </w:tc>
        <w:tc>
          <w:tcPr>
            <w:tcW w:w="6165" w:type="dxa"/>
            <w:gridSpan w:val="5"/>
            <w:tcBorders>
              <w:top w:val="single" w:color="auto" w:sz="6" w:space="0"/>
              <w:left w:val="single" w:color="auto" w:sz="6" w:space="0"/>
              <w:bottom w:val="single" w:color="auto" w:sz="4" w:space="0"/>
              <w:right w:val="single" w:color="auto" w:sz="4" w:space="0"/>
            </w:tcBorders>
            <w:vAlign w:val="center"/>
          </w:tcPr>
          <w:p>
            <w:pPr>
              <w:snapToGrid w:val="0"/>
              <w:ind w:right="-88" w:rightChars="-42"/>
              <w:jc w:val="center"/>
              <w:rPr>
                <w:rFonts w:ascii="仿宋" w:hAnsi="仿宋" w:eastAsia="仿宋" w:cs="Times New Roman"/>
                <w:sz w:val="24"/>
                <w:szCs w:val="24"/>
              </w:rPr>
            </w:pPr>
          </w:p>
        </w:tc>
      </w:tr>
    </w:tbl>
    <w:p>
      <w:pPr>
        <w:spacing w:line="240" w:lineRule="atLeast"/>
        <w:ind w:right="-88" w:rightChars="-42" w:firstLine="360" w:firstLineChars="150"/>
        <w:rPr>
          <w:rFonts w:ascii="仿宋" w:hAnsi="仿宋" w:eastAsia="仿宋" w:cs="Times New Roman"/>
          <w:sz w:val="24"/>
          <w:szCs w:val="24"/>
        </w:rPr>
      </w:pPr>
    </w:p>
    <w:p>
      <w:pPr>
        <w:spacing w:line="240" w:lineRule="atLeast"/>
        <w:ind w:right="-88" w:rightChars="-42" w:firstLine="360" w:firstLineChars="150"/>
        <w:rPr>
          <w:rFonts w:ascii="仿宋" w:hAnsi="仿宋" w:eastAsia="仿宋" w:cs="Times New Roman"/>
          <w:sz w:val="24"/>
          <w:szCs w:val="24"/>
        </w:rPr>
      </w:pPr>
      <w:r>
        <w:rPr>
          <w:rFonts w:hint="eastAsia" w:ascii="仿宋" w:hAnsi="仿宋" w:eastAsia="仿宋" w:cs="Times New Roman"/>
          <w:sz w:val="24"/>
          <w:szCs w:val="24"/>
        </w:rPr>
        <w:t>注：本表仅作为磋商小组了解报价组成情况，不作为最后成交报价。</w:t>
      </w:r>
    </w:p>
    <w:p>
      <w:pPr>
        <w:pStyle w:val="23"/>
        <w:spacing w:line="500" w:lineRule="exact"/>
        <w:ind w:right="-88" w:rightChars="-42"/>
        <w:rPr>
          <w:rFonts w:ascii="仿宋" w:hAnsi="仿宋" w:eastAsia="仿宋" w:cs="Times New Roman"/>
          <w:sz w:val="24"/>
          <w:szCs w:val="24"/>
        </w:rPr>
      </w:pPr>
    </w:p>
    <w:p>
      <w:pPr>
        <w:pStyle w:val="23"/>
        <w:spacing w:line="500" w:lineRule="exact"/>
        <w:ind w:right="-88" w:rightChars="-42"/>
        <w:rPr>
          <w:rFonts w:ascii="仿宋" w:hAnsi="仿宋" w:eastAsia="仿宋" w:cs="Times New Roman"/>
          <w:sz w:val="24"/>
          <w:szCs w:val="24"/>
        </w:rPr>
      </w:pPr>
    </w:p>
    <w:p>
      <w:pPr>
        <w:pStyle w:val="23"/>
        <w:spacing w:line="500" w:lineRule="exact"/>
        <w:ind w:right="-88" w:rightChars="-42"/>
        <w:rPr>
          <w:rFonts w:ascii="仿宋" w:hAnsi="仿宋" w:eastAsia="仿宋" w:cs="Times New Roman"/>
          <w:sz w:val="24"/>
          <w:szCs w:val="24"/>
        </w:rPr>
      </w:pPr>
    </w:p>
    <w:p>
      <w:pPr>
        <w:spacing w:line="440" w:lineRule="exact"/>
        <w:ind w:right="-88" w:rightChars="-42"/>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日期：</w:t>
      </w:r>
    </w:p>
    <w:p>
      <w:pPr>
        <w:pStyle w:val="23"/>
        <w:spacing w:line="440" w:lineRule="exact"/>
        <w:ind w:right="-88" w:rightChars="-42" w:firstLine="840"/>
        <w:rPr>
          <w:rFonts w:ascii="仿宋" w:hAnsi="仿宋" w:eastAsia="仿宋" w:cs="Times New Roman"/>
          <w:sz w:val="24"/>
          <w:szCs w:val="24"/>
        </w:rPr>
      </w:pPr>
    </w:p>
    <w:p>
      <w:pPr>
        <w:spacing w:line="480" w:lineRule="auto"/>
        <w:ind w:right="-88" w:rightChars="-42"/>
        <w:jc w:val="center"/>
        <w:rPr>
          <w:rFonts w:ascii="仿宋" w:hAnsi="仿宋" w:eastAsia="仿宋" w:cs="Times New Roman"/>
          <w:sz w:val="24"/>
          <w:szCs w:val="24"/>
        </w:rPr>
      </w:pPr>
    </w:p>
    <w:p>
      <w:pPr>
        <w:spacing w:line="480" w:lineRule="auto"/>
        <w:ind w:right="-88" w:rightChars="-42"/>
        <w:jc w:val="center"/>
        <w:rPr>
          <w:rFonts w:ascii="仿宋" w:hAnsi="仿宋" w:eastAsia="仿宋" w:cs="Times New Roman"/>
          <w:sz w:val="24"/>
          <w:szCs w:val="24"/>
        </w:rPr>
      </w:pPr>
    </w:p>
    <w:p>
      <w:pPr>
        <w:ind w:right="-88" w:rightChars="-42"/>
        <w:outlineLvl w:val="0"/>
        <w:rPr>
          <w:rFonts w:ascii="仿宋" w:hAnsi="仿宋" w:eastAsia="仿宋" w:cs="Times New Roman"/>
          <w:sz w:val="24"/>
          <w:szCs w:val="24"/>
        </w:rPr>
      </w:pPr>
      <w:r>
        <w:rPr>
          <w:rFonts w:ascii="仿宋" w:hAnsi="仿宋" w:eastAsia="仿宋" w:cs="Times New Roman"/>
          <w:bCs/>
          <w:sz w:val="24"/>
          <w:szCs w:val="24"/>
        </w:rPr>
        <w:br w:type="page"/>
      </w:r>
      <w:bookmarkStart w:id="123" w:name="_Toc17910"/>
      <w:bookmarkStart w:id="124" w:name="_Toc11751"/>
      <w:r>
        <w:rPr>
          <w:rFonts w:hint="eastAsia" w:ascii="仿宋" w:hAnsi="仿宋" w:eastAsia="仿宋" w:cs="Times New Roman"/>
          <w:bCs/>
          <w:sz w:val="24"/>
          <w:szCs w:val="24"/>
        </w:rPr>
        <w:t>附件</w:t>
      </w:r>
      <w:r>
        <w:rPr>
          <w:rFonts w:ascii="仿宋" w:hAnsi="仿宋" w:eastAsia="仿宋" w:cs="Times New Roman"/>
          <w:bCs/>
          <w:sz w:val="24"/>
          <w:szCs w:val="24"/>
        </w:rPr>
        <w:t>3</w:t>
      </w:r>
      <w:bookmarkEnd w:id="123"/>
      <w:r>
        <w:rPr>
          <w:rFonts w:hint="eastAsia" w:ascii="仿宋" w:hAnsi="仿宋" w:eastAsia="仿宋" w:cs="Times New Roman"/>
          <w:bCs/>
          <w:sz w:val="24"/>
          <w:szCs w:val="24"/>
        </w:rPr>
        <w:t>：</w:t>
      </w:r>
      <w:r>
        <w:rPr>
          <w:rFonts w:hint="eastAsia" w:ascii="仿宋" w:hAnsi="仿宋" w:eastAsia="仿宋" w:cs="Times New Roman"/>
          <w:sz w:val="24"/>
          <w:szCs w:val="24"/>
        </w:rPr>
        <w:t>货物（服务）清单</w:t>
      </w:r>
      <w:bookmarkEnd w:id="124"/>
    </w:p>
    <w:p>
      <w:pPr>
        <w:pStyle w:val="22"/>
        <w:ind w:right="-88" w:rightChars="-42"/>
        <w:rPr>
          <w:rFonts w:ascii="仿宋" w:hAnsi="仿宋" w:eastAsia="仿宋"/>
          <w:i w:val="0"/>
        </w:rPr>
      </w:pPr>
    </w:p>
    <w:p>
      <w:pPr>
        <w:ind w:right="-88" w:rightChars="-42"/>
        <w:jc w:val="center"/>
        <w:rPr>
          <w:rFonts w:ascii="仿宋" w:hAnsi="仿宋" w:eastAsia="仿宋" w:cs="Times New Roman"/>
          <w:b/>
          <w:bCs/>
          <w:sz w:val="28"/>
          <w:szCs w:val="28"/>
        </w:rPr>
      </w:pPr>
      <w:r>
        <w:rPr>
          <w:rFonts w:hint="eastAsia" w:ascii="仿宋" w:hAnsi="仿宋" w:eastAsia="仿宋" w:cs="Times New Roman"/>
          <w:b/>
          <w:bCs/>
          <w:sz w:val="28"/>
          <w:szCs w:val="28"/>
        </w:rPr>
        <w:t>货物（服务）清单</w:t>
      </w:r>
    </w:p>
    <w:p>
      <w:pPr>
        <w:spacing w:line="240" w:lineRule="atLeast"/>
        <w:ind w:right="-88" w:rightChars="-42"/>
        <w:rPr>
          <w:rFonts w:ascii="仿宋" w:hAnsi="仿宋" w:eastAsia="仿宋" w:cs="Times New Roman"/>
          <w:sz w:val="24"/>
          <w:szCs w:val="24"/>
        </w:rPr>
      </w:pPr>
    </w:p>
    <w:p>
      <w:pPr>
        <w:spacing w:line="240" w:lineRule="atLeast"/>
        <w:ind w:right="-88" w:rightChars="-42"/>
        <w:rPr>
          <w:rFonts w:ascii="仿宋" w:hAnsi="仿宋" w:eastAsia="仿宋" w:cs="Times New Roman"/>
          <w:sz w:val="24"/>
          <w:szCs w:val="24"/>
        </w:rPr>
      </w:pPr>
      <w:r>
        <w:rPr>
          <w:rFonts w:hint="eastAsia" w:ascii="仿宋" w:hAnsi="仿宋" w:eastAsia="仿宋" w:cs="Times New Roman"/>
          <w:sz w:val="24"/>
          <w:szCs w:val="24"/>
        </w:rPr>
        <w:t>项目编号（包号）：</w:t>
      </w:r>
    </w:p>
    <w:p>
      <w:pPr>
        <w:ind w:right="-88" w:rightChars="-42"/>
        <w:rPr>
          <w:rFonts w:ascii="仿宋" w:hAnsi="仿宋" w:eastAsia="仿宋" w:cs="Times New Roman"/>
          <w:b/>
          <w:bCs/>
          <w:sz w:val="24"/>
          <w:szCs w:val="24"/>
        </w:rPr>
      </w:pPr>
      <w:r>
        <w:rPr>
          <w:rFonts w:hint="eastAsia" w:ascii="仿宋" w:hAnsi="仿宋" w:eastAsia="仿宋" w:cs="Times New Roman"/>
          <w:sz w:val="24"/>
          <w:szCs w:val="24"/>
        </w:rPr>
        <w:t>项目名称：</w:t>
      </w:r>
    </w:p>
    <w:tbl>
      <w:tblPr>
        <w:tblStyle w:val="42"/>
        <w:tblW w:w="934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7"/>
        <w:gridCol w:w="2342"/>
        <w:gridCol w:w="1670"/>
        <w:gridCol w:w="1252"/>
        <w:gridCol w:w="1428"/>
        <w:gridCol w:w="828"/>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557" w:type="dxa"/>
            <w:tcBorders>
              <w:top w:val="single" w:color="auto" w:sz="4"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342" w:type="dxa"/>
            <w:tcBorders>
              <w:top w:val="single" w:color="auto" w:sz="4"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hint="eastAsia" w:ascii="仿宋" w:hAnsi="仿宋" w:eastAsia="仿宋" w:cs="Times New Roman"/>
                <w:sz w:val="24"/>
                <w:szCs w:val="24"/>
              </w:rPr>
              <w:t>货物（服务）名称</w:t>
            </w:r>
          </w:p>
        </w:tc>
        <w:tc>
          <w:tcPr>
            <w:tcW w:w="1670" w:type="dxa"/>
            <w:tcBorders>
              <w:top w:val="single" w:color="auto" w:sz="4"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制造商名称</w:t>
            </w:r>
          </w:p>
        </w:tc>
        <w:tc>
          <w:tcPr>
            <w:tcW w:w="1252" w:type="dxa"/>
            <w:tcBorders>
              <w:top w:val="single" w:color="auto" w:sz="4" w:space="0"/>
              <w:left w:val="single" w:color="auto" w:sz="4"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生产地</w:t>
            </w:r>
          </w:p>
        </w:tc>
        <w:tc>
          <w:tcPr>
            <w:tcW w:w="1428" w:type="dxa"/>
            <w:tcBorders>
              <w:top w:val="single" w:color="auto" w:sz="4"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规格型号</w:t>
            </w:r>
          </w:p>
        </w:tc>
        <w:tc>
          <w:tcPr>
            <w:tcW w:w="828" w:type="dxa"/>
            <w:tcBorders>
              <w:top w:val="single" w:color="auto" w:sz="4"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数量</w:t>
            </w:r>
          </w:p>
        </w:tc>
        <w:tc>
          <w:tcPr>
            <w:tcW w:w="1272" w:type="dxa"/>
            <w:tcBorders>
              <w:top w:val="single" w:color="auto" w:sz="4"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企业类型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557"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1</w:t>
            </w:r>
          </w:p>
        </w:tc>
        <w:tc>
          <w:tcPr>
            <w:tcW w:w="2342"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67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52" w:type="dxa"/>
            <w:tcBorders>
              <w:top w:val="single" w:color="auto" w:sz="6" w:space="0"/>
              <w:left w:val="single" w:color="auto" w:sz="4"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428"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28"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72" w:type="dxa"/>
            <w:tcBorders>
              <w:top w:val="single" w:color="auto" w:sz="6" w:space="0"/>
              <w:left w:val="single" w:color="auto" w:sz="6" w:space="0"/>
              <w:bottom w:val="single" w:color="auto" w:sz="6" w:space="0"/>
              <w:right w:val="single" w:color="auto" w:sz="4" w:space="0"/>
            </w:tcBorders>
            <w:vAlign w:val="center"/>
          </w:tcPr>
          <w:p>
            <w:pPr>
              <w:pStyle w:val="87"/>
              <w:ind w:right="90"/>
              <w:jc w:val="both"/>
              <w:rPr>
                <w:rFonts w:ascii="仿宋" w:hAnsi="仿宋" w:eastAsia="仿宋" w:cs="Times New Roman"/>
                <w:sz w:val="24"/>
                <w:szCs w:val="24"/>
              </w:rPr>
            </w:pPr>
            <w:r>
              <w:rPr>
                <w:rFonts w:hint="eastAsia" w:ascii="仿宋" w:hAnsi="仿宋" w:eastAsia="仿宋" w:cs="仿宋"/>
                <w:sz w:val="21"/>
                <w:szCs w:val="21"/>
              </w:rPr>
              <w:t>大/中/小</w:t>
            </w:r>
            <w:r>
              <w:rPr>
                <w:rFonts w:hint="eastAsia" w:ascii="仿宋" w:hAnsi="仿宋" w:eastAsia="仿宋" w:cs="仿宋"/>
                <w:sz w:val="21"/>
                <w:szCs w:val="21"/>
                <w:lang w:val="en-US"/>
              </w:rPr>
              <w:t>/</w:t>
            </w:r>
            <w:r>
              <w:rPr>
                <w:rFonts w:hint="eastAsia" w:ascii="仿宋" w:hAnsi="仿宋" w:eastAsia="仿宋" w:cs="仿宋"/>
                <w:sz w:val="21"/>
                <w:szCs w:val="21"/>
              </w:rPr>
              <w:t>微型企业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557"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2</w:t>
            </w:r>
          </w:p>
        </w:tc>
        <w:tc>
          <w:tcPr>
            <w:tcW w:w="2342"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67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52" w:type="dxa"/>
            <w:tcBorders>
              <w:top w:val="single" w:color="auto" w:sz="6" w:space="0"/>
              <w:left w:val="single" w:color="auto" w:sz="4"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428"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28"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72"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557"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3</w:t>
            </w:r>
          </w:p>
        </w:tc>
        <w:tc>
          <w:tcPr>
            <w:tcW w:w="2342"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67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52" w:type="dxa"/>
            <w:tcBorders>
              <w:top w:val="single" w:color="auto" w:sz="6" w:space="0"/>
              <w:left w:val="single" w:color="auto" w:sz="4"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428"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28"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72"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557"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4</w:t>
            </w:r>
          </w:p>
        </w:tc>
        <w:tc>
          <w:tcPr>
            <w:tcW w:w="2342"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67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52" w:type="dxa"/>
            <w:tcBorders>
              <w:top w:val="single" w:color="auto" w:sz="6" w:space="0"/>
              <w:left w:val="single" w:color="auto" w:sz="4"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428"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28"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72"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557"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5</w:t>
            </w:r>
          </w:p>
        </w:tc>
        <w:tc>
          <w:tcPr>
            <w:tcW w:w="2342"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67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52" w:type="dxa"/>
            <w:tcBorders>
              <w:top w:val="single" w:color="auto" w:sz="6" w:space="0"/>
              <w:left w:val="single" w:color="auto" w:sz="4"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428"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28"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72"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557"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6</w:t>
            </w:r>
          </w:p>
        </w:tc>
        <w:tc>
          <w:tcPr>
            <w:tcW w:w="2342"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67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52" w:type="dxa"/>
            <w:tcBorders>
              <w:top w:val="single" w:color="auto" w:sz="6" w:space="0"/>
              <w:left w:val="single" w:color="auto" w:sz="4"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428"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28"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72"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557"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7</w:t>
            </w:r>
          </w:p>
        </w:tc>
        <w:tc>
          <w:tcPr>
            <w:tcW w:w="2342"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67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52" w:type="dxa"/>
            <w:tcBorders>
              <w:top w:val="single" w:color="auto" w:sz="6" w:space="0"/>
              <w:left w:val="single" w:color="auto" w:sz="4"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428"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28"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72"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557" w:type="dxa"/>
            <w:tcBorders>
              <w:top w:val="single" w:color="auto" w:sz="6" w:space="0"/>
              <w:left w:val="single" w:color="auto" w:sz="4" w:space="0"/>
              <w:bottom w:val="single" w:color="auto" w:sz="4"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w:t>
            </w:r>
          </w:p>
        </w:tc>
        <w:tc>
          <w:tcPr>
            <w:tcW w:w="2342" w:type="dxa"/>
            <w:tcBorders>
              <w:top w:val="single" w:color="auto" w:sz="6" w:space="0"/>
              <w:left w:val="single" w:color="auto" w:sz="6" w:space="0"/>
              <w:bottom w:val="single" w:color="auto" w:sz="4"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670" w:type="dxa"/>
            <w:tcBorders>
              <w:top w:val="single" w:color="auto" w:sz="6" w:space="0"/>
              <w:left w:val="single" w:color="auto" w:sz="6" w:space="0"/>
              <w:bottom w:val="single" w:color="auto" w:sz="4"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52" w:type="dxa"/>
            <w:tcBorders>
              <w:top w:val="single" w:color="auto" w:sz="6" w:space="0"/>
              <w:left w:val="single" w:color="auto" w:sz="4" w:space="0"/>
              <w:bottom w:val="single" w:color="auto" w:sz="4"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428" w:type="dxa"/>
            <w:tcBorders>
              <w:top w:val="single" w:color="auto" w:sz="6" w:space="0"/>
              <w:left w:val="single" w:color="auto" w:sz="6" w:space="0"/>
              <w:bottom w:val="single" w:color="auto" w:sz="4"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28" w:type="dxa"/>
            <w:tcBorders>
              <w:top w:val="single" w:color="auto" w:sz="6" w:space="0"/>
              <w:left w:val="single" w:color="auto" w:sz="6" w:space="0"/>
              <w:bottom w:val="single" w:color="auto" w:sz="4"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72" w:type="dxa"/>
            <w:tcBorders>
              <w:top w:val="single" w:color="auto" w:sz="6" w:space="0"/>
              <w:left w:val="single" w:color="auto" w:sz="6" w:space="0"/>
              <w:bottom w:val="single" w:color="auto" w:sz="4" w:space="0"/>
              <w:right w:val="single" w:color="auto" w:sz="4" w:space="0"/>
            </w:tcBorders>
            <w:vAlign w:val="center"/>
          </w:tcPr>
          <w:p>
            <w:pPr>
              <w:snapToGrid w:val="0"/>
              <w:ind w:right="-88" w:rightChars="-42"/>
              <w:jc w:val="center"/>
              <w:rPr>
                <w:rFonts w:ascii="仿宋" w:hAnsi="仿宋" w:eastAsia="仿宋" w:cs="Times New Roman"/>
                <w:sz w:val="24"/>
                <w:szCs w:val="24"/>
              </w:rPr>
            </w:pPr>
          </w:p>
        </w:tc>
      </w:tr>
    </w:tbl>
    <w:p>
      <w:pPr>
        <w:spacing w:line="240" w:lineRule="atLeast"/>
        <w:ind w:right="-88" w:rightChars="-42"/>
        <w:rPr>
          <w:rFonts w:ascii="仿宋" w:hAnsi="仿宋" w:eastAsia="仿宋" w:cs="Times New Roman"/>
          <w:sz w:val="24"/>
          <w:szCs w:val="24"/>
        </w:rPr>
      </w:pPr>
    </w:p>
    <w:p>
      <w:pPr>
        <w:spacing w:line="360" w:lineRule="auto"/>
        <w:ind w:left="960" w:right="6" w:hanging="960" w:hangingChars="400"/>
        <w:rPr>
          <w:rFonts w:ascii="仿宋" w:hAnsi="仿宋" w:eastAsia="仿宋" w:cs="Times New Roman"/>
          <w:sz w:val="24"/>
          <w:szCs w:val="24"/>
        </w:rPr>
      </w:pPr>
      <w:r>
        <w:rPr>
          <w:rFonts w:hint="eastAsia" w:ascii="仿宋" w:hAnsi="仿宋" w:eastAsia="仿宋" w:cs="Times New Roman"/>
          <w:sz w:val="24"/>
          <w:szCs w:val="24"/>
        </w:rPr>
        <w:t>说明：1.提供详细的货物和服务范围，包括货物和服务类别及制造（开发）商、备品备件等。</w:t>
      </w:r>
    </w:p>
    <w:p>
      <w:pPr>
        <w:spacing w:line="360" w:lineRule="auto"/>
        <w:ind w:right="6" w:firstLine="720" w:firstLineChars="300"/>
        <w:rPr>
          <w:rFonts w:ascii="仿宋" w:hAnsi="仿宋" w:eastAsia="仿宋" w:cs="Times New Roman"/>
          <w:sz w:val="24"/>
          <w:szCs w:val="24"/>
        </w:rPr>
      </w:pPr>
      <w:r>
        <w:rPr>
          <w:rFonts w:hint="eastAsia" w:ascii="仿宋" w:hAnsi="仿宋" w:eastAsia="仿宋" w:cs="Times New Roman"/>
          <w:sz w:val="24"/>
          <w:szCs w:val="24"/>
        </w:rPr>
        <w:t>2.各项货物详细技术规格、参数及要求性能，应另页描述。</w:t>
      </w:r>
    </w:p>
    <w:p>
      <w:pPr>
        <w:spacing w:line="500" w:lineRule="exact"/>
        <w:ind w:right="-88" w:rightChars="-42"/>
        <w:rPr>
          <w:rFonts w:ascii="仿宋" w:hAnsi="仿宋" w:eastAsia="仿宋" w:cs="Times New Roman"/>
          <w:sz w:val="24"/>
          <w:szCs w:val="24"/>
        </w:rPr>
      </w:pPr>
    </w:p>
    <w:p>
      <w:pPr>
        <w:pStyle w:val="23"/>
        <w:spacing w:line="500" w:lineRule="exact"/>
        <w:ind w:right="-88" w:rightChars="-42"/>
        <w:rPr>
          <w:rFonts w:ascii="仿宋" w:hAnsi="仿宋" w:eastAsia="仿宋" w:cs="Times New Roman"/>
          <w:sz w:val="24"/>
          <w:szCs w:val="24"/>
        </w:rPr>
      </w:pPr>
    </w:p>
    <w:p>
      <w:pPr>
        <w:spacing w:line="440" w:lineRule="exact"/>
        <w:ind w:right="-88" w:rightChars="-42"/>
        <w:rPr>
          <w:rFonts w:ascii="仿宋" w:hAnsi="仿宋" w:eastAsia="仿宋" w:cs="Times New Roman"/>
          <w:sz w:val="24"/>
          <w:szCs w:val="24"/>
          <w:u w:val="single"/>
        </w:rPr>
      </w:pPr>
      <w:bookmarkStart w:id="125" w:name="_Toc6307"/>
      <w:r>
        <w:rPr>
          <w:rFonts w:hint="eastAsia" w:ascii="仿宋" w:hAnsi="仿宋" w:eastAsia="仿宋" w:cs="Times New Roman"/>
          <w:sz w:val="24"/>
          <w:szCs w:val="24"/>
        </w:rPr>
        <w:t>供应商名称（公章）：</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日期：</w:t>
      </w:r>
    </w:p>
    <w:p>
      <w:pPr>
        <w:spacing w:line="480" w:lineRule="auto"/>
        <w:ind w:right="-88" w:rightChars="-42"/>
        <w:rPr>
          <w:rFonts w:ascii="仿宋" w:hAnsi="仿宋" w:eastAsia="仿宋" w:cs="Times New Roman"/>
          <w:bCs/>
          <w:sz w:val="24"/>
          <w:szCs w:val="24"/>
        </w:rPr>
      </w:pPr>
    </w:p>
    <w:p>
      <w:pPr>
        <w:spacing w:line="480" w:lineRule="auto"/>
        <w:ind w:right="-88" w:rightChars="-42"/>
        <w:rPr>
          <w:rFonts w:ascii="仿宋" w:hAnsi="仿宋" w:eastAsia="仿宋" w:cs="Times New Roman"/>
          <w:bCs/>
          <w:sz w:val="24"/>
          <w:szCs w:val="24"/>
        </w:rPr>
      </w:pPr>
    </w:p>
    <w:p>
      <w:pPr>
        <w:spacing w:line="480" w:lineRule="auto"/>
        <w:ind w:right="-88" w:rightChars="-42"/>
        <w:rPr>
          <w:rFonts w:ascii="仿宋" w:hAnsi="仿宋" w:eastAsia="仿宋" w:cs="Times New Roman"/>
          <w:bCs/>
          <w:sz w:val="24"/>
          <w:szCs w:val="24"/>
        </w:rPr>
      </w:pPr>
    </w:p>
    <w:p>
      <w:pPr>
        <w:ind w:right="-88" w:rightChars="-42"/>
        <w:rPr>
          <w:rFonts w:ascii="仿宋" w:hAnsi="仿宋" w:eastAsia="仿宋" w:cs="Times New Roman"/>
          <w:bCs/>
          <w:sz w:val="24"/>
          <w:szCs w:val="24"/>
        </w:rPr>
      </w:pPr>
    </w:p>
    <w:p>
      <w:pPr>
        <w:ind w:right="-88" w:rightChars="-42"/>
        <w:rPr>
          <w:rFonts w:ascii="仿宋" w:hAnsi="仿宋" w:eastAsia="仿宋" w:cs="Times New Roman"/>
          <w:bCs/>
          <w:sz w:val="24"/>
          <w:szCs w:val="24"/>
        </w:rPr>
      </w:pPr>
    </w:p>
    <w:p>
      <w:pPr>
        <w:ind w:right="-88" w:rightChars="-42"/>
        <w:rPr>
          <w:rFonts w:ascii="仿宋" w:hAnsi="仿宋" w:eastAsia="仿宋" w:cs="Times New Roman"/>
          <w:bCs/>
          <w:sz w:val="24"/>
          <w:szCs w:val="24"/>
        </w:rPr>
      </w:pPr>
    </w:p>
    <w:p>
      <w:pPr>
        <w:ind w:right="-88" w:rightChars="-42"/>
        <w:outlineLvl w:val="0"/>
        <w:rPr>
          <w:rFonts w:ascii="仿宋" w:hAnsi="仿宋" w:eastAsia="仿宋" w:cs="Times New Roman"/>
          <w:bCs/>
          <w:sz w:val="24"/>
          <w:szCs w:val="24"/>
        </w:rPr>
      </w:pPr>
      <w:bookmarkStart w:id="126" w:name="_Toc29796"/>
      <w:r>
        <w:rPr>
          <w:rFonts w:hint="eastAsia" w:ascii="仿宋" w:hAnsi="仿宋" w:eastAsia="仿宋" w:cs="Times New Roman"/>
          <w:bCs/>
          <w:sz w:val="24"/>
          <w:szCs w:val="24"/>
        </w:rPr>
        <w:t>附件4</w:t>
      </w:r>
      <w:bookmarkEnd w:id="125"/>
      <w:r>
        <w:rPr>
          <w:rFonts w:hint="eastAsia" w:ascii="仿宋" w:hAnsi="仿宋" w:eastAsia="仿宋" w:cs="Times New Roman"/>
          <w:bCs/>
          <w:sz w:val="24"/>
          <w:szCs w:val="24"/>
        </w:rPr>
        <w:t>：资格性和符合性检查表</w:t>
      </w:r>
      <w:bookmarkEnd w:id="126"/>
    </w:p>
    <w:p>
      <w:pPr>
        <w:ind w:right="-88" w:rightChars="-42"/>
        <w:jc w:val="center"/>
        <w:rPr>
          <w:rFonts w:ascii="仿宋" w:hAnsi="仿宋" w:eastAsia="仿宋" w:cs="Times New Roman"/>
          <w:b/>
          <w:bCs/>
          <w:sz w:val="28"/>
          <w:szCs w:val="28"/>
        </w:rPr>
      </w:pPr>
      <w:r>
        <w:rPr>
          <w:rFonts w:hint="eastAsia" w:ascii="仿宋" w:hAnsi="仿宋" w:eastAsia="仿宋" w:cs="Times New Roman"/>
          <w:b/>
          <w:bCs/>
          <w:sz w:val="28"/>
          <w:szCs w:val="28"/>
        </w:rPr>
        <w:t>资格性和符合性检查表</w:t>
      </w:r>
    </w:p>
    <w:p>
      <w:pPr>
        <w:spacing w:line="240" w:lineRule="atLeast"/>
        <w:ind w:right="-88" w:rightChars="-42"/>
        <w:rPr>
          <w:rFonts w:ascii="仿宋" w:hAnsi="仿宋" w:eastAsia="仿宋" w:cs="Times New Roman"/>
          <w:sz w:val="24"/>
          <w:szCs w:val="24"/>
          <w:u w:val="single"/>
        </w:rPr>
      </w:pPr>
      <w:r>
        <w:rPr>
          <w:rFonts w:hint="eastAsia" w:ascii="仿宋" w:hAnsi="仿宋" w:eastAsia="仿宋" w:cs="Times New Roman"/>
          <w:sz w:val="24"/>
          <w:szCs w:val="24"/>
        </w:rPr>
        <w:t>项目编号（包号）：</w:t>
      </w:r>
    </w:p>
    <w:p>
      <w:pPr>
        <w:ind w:right="-88" w:rightChars="-42"/>
        <w:rPr>
          <w:rFonts w:ascii="仿宋" w:hAnsi="仿宋" w:eastAsia="仿宋" w:cs="Times New Roman"/>
          <w:sz w:val="24"/>
          <w:szCs w:val="24"/>
        </w:rPr>
      </w:pPr>
      <w:r>
        <w:rPr>
          <w:rFonts w:hint="eastAsia" w:ascii="仿宋" w:hAnsi="仿宋" w:eastAsia="仿宋" w:cs="Times New Roman"/>
          <w:sz w:val="24"/>
          <w:szCs w:val="24"/>
        </w:rPr>
        <w:t>项目名称：</w:t>
      </w:r>
    </w:p>
    <w:tbl>
      <w:tblPr>
        <w:tblStyle w:val="42"/>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4554"/>
        <w:gridCol w:w="1383"/>
        <w:gridCol w:w="1901"/>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序号</w:t>
            </w:r>
          </w:p>
        </w:tc>
        <w:tc>
          <w:tcPr>
            <w:tcW w:w="4554"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资格性符合性检查内容</w:t>
            </w:r>
          </w:p>
        </w:tc>
        <w:tc>
          <w:tcPr>
            <w:tcW w:w="1383" w:type="dxa"/>
            <w:tcBorders>
              <w:top w:val="single" w:color="auto" w:sz="4" w:space="0"/>
              <w:left w:val="single" w:color="auto" w:sz="4" w:space="0"/>
              <w:bottom w:val="single" w:color="auto" w:sz="4" w:space="0"/>
              <w:right w:val="single" w:color="auto" w:sz="4" w:space="0"/>
            </w:tcBorders>
            <w:vAlign w:val="center"/>
          </w:tcPr>
          <w:p>
            <w:pPr>
              <w:ind w:left="15" w:leftChars="-51" w:right="-88" w:rightChars="-42" w:hanging="122" w:hangingChars="51"/>
              <w:jc w:val="center"/>
              <w:rPr>
                <w:rFonts w:ascii="仿宋" w:hAnsi="仿宋" w:eastAsia="仿宋" w:cs="Times New Roman"/>
                <w:kern w:val="0"/>
                <w:sz w:val="24"/>
                <w:szCs w:val="24"/>
              </w:rPr>
            </w:pPr>
            <w:r>
              <w:rPr>
                <w:rFonts w:hint="eastAsia" w:ascii="仿宋" w:hAnsi="仿宋" w:eastAsia="仿宋" w:cs="Times New Roman"/>
                <w:kern w:val="0"/>
                <w:sz w:val="24"/>
                <w:szCs w:val="24"/>
              </w:rPr>
              <w:t>响应文件响应情况</w:t>
            </w:r>
          </w:p>
        </w:tc>
        <w:tc>
          <w:tcPr>
            <w:tcW w:w="1901" w:type="dxa"/>
            <w:tcBorders>
              <w:top w:val="single" w:color="auto" w:sz="4" w:space="0"/>
              <w:left w:val="single" w:color="auto" w:sz="4" w:space="0"/>
              <w:bottom w:val="single" w:color="auto" w:sz="4" w:space="0"/>
              <w:right w:val="single" w:color="auto" w:sz="4" w:space="0"/>
            </w:tcBorders>
            <w:vAlign w:val="center"/>
          </w:tcPr>
          <w:p>
            <w:pPr>
              <w:ind w:left="15" w:leftChars="-51" w:right="-88" w:rightChars="-42" w:hanging="122" w:hangingChars="51"/>
              <w:jc w:val="center"/>
              <w:rPr>
                <w:rFonts w:ascii="仿宋" w:hAnsi="仿宋" w:eastAsia="仿宋" w:cs="Times New Roman"/>
                <w:kern w:val="0"/>
                <w:sz w:val="24"/>
                <w:szCs w:val="24"/>
              </w:rPr>
            </w:pPr>
            <w:r>
              <w:rPr>
                <w:rFonts w:hint="eastAsia" w:ascii="仿宋" w:hAnsi="仿宋" w:eastAsia="仿宋" w:cs="Times New Roman"/>
                <w:kern w:val="0"/>
                <w:sz w:val="24"/>
                <w:szCs w:val="24"/>
              </w:rPr>
              <w:t>偏离情况说明</w:t>
            </w:r>
          </w:p>
        </w:tc>
        <w:tc>
          <w:tcPr>
            <w:tcW w:w="983" w:type="dxa"/>
            <w:tcBorders>
              <w:top w:val="single" w:color="auto" w:sz="4" w:space="0"/>
              <w:left w:val="single" w:color="auto" w:sz="4" w:space="0"/>
              <w:bottom w:val="single" w:color="auto" w:sz="4" w:space="0"/>
              <w:right w:val="single" w:color="auto" w:sz="4" w:space="0"/>
            </w:tcBorders>
            <w:vAlign w:val="center"/>
          </w:tcPr>
          <w:p>
            <w:pPr>
              <w:ind w:left="15" w:leftChars="-51" w:right="-88" w:rightChars="-42" w:hanging="122" w:hangingChars="51"/>
              <w:jc w:val="center"/>
              <w:rPr>
                <w:rFonts w:ascii="仿宋" w:hAnsi="仿宋" w:eastAsia="仿宋" w:cs="Times New Roman"/>
                <w:kern w:val="0"/>
                <w:sz w:val="24"/>
                <w:szCs w:val="24"/>
              </w:rPr>
            </w:pPr>
            <w:r>
              <w:rPr>
                <w:rFonts w:hint="eastAsia" w:ascii="仿宋" w:hAnsi="仿宋" w:eastAsia="仿宋"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left="15" w:leftChars="-50" w:right="-88" w:rightChars="-42" w:hanging="120" w:hangingChars="5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4</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6</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left"/>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left"/>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7</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left"/>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left"/>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8</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9</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51" w:type="dxa"/>
            <w:gridSpan w:val="2"/>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kern w:val="0"/>
                <w:sz w:val="24"/>
                <w:szCs w:val="24"/>
              </w:rPr>
            </w:pPr>
            <w:r>
              <w:rPr>
                <w:rFonts w:hint="eastAsia" w:ascii="仿宋" w:hAnsi="仿宋" w:eastAsia="仿宋" w:cs="Times New Roman"/>
                <w:kern w:val="0"/>
                <w:sz w:val="24"/>
                <w:szCs w:val="24"/>
              </w:rPr>
              <w:t>自评结论</w:t>
            </w: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bl>
    <w:p>
      <w:pPr>
        <w:spacing w:line="240" w:lineRule="atLeast"/>
        <w:ind w:right="-88" w:rightChars="-42"/>
        <w:rPr>
          <w:rFonts w:ascii="仿宋" w:hAnsi="仿宋" w:eastAsia="仿宋" w:cs="Times New Roman"/>
          <w:sz w:val="24"/>
          <w:szCs w:val="24"/>
        </w:rPr>
      </w:pPr>
      <w:r>
        <w:rPr>
          <w:rFonts w:hint="eastAsia" w:ascii="仿宋" w:hAnsi="仿宋" w:eastAsia="仿宋" w:cs="Times New Roman"/>
          <w:sz w:val="24"/>
          <w:szCs w:val="24"/>
        </w:rPr>
        <w:t>说明：</w:t>
      </w:r>
    </w:p>
    <w:p>
      <w:pPr>
        <w:spacing w:line="240" w:lineRule="atLeast"/>
        <w:ind w:right="-88" w:rightChars="-42" w:firstLine="480" w:firstLineChars="200"/>
        <w:rPr>
          <w:rFonts w:ascii="仿宋" w:hAnsi="仿宋" w:eastAsia="仿宋" w:cs="Times New Roman"/>
          <w:sz w:val="24"/>
          <w:szCs w:val="24"/>
        </w:rPr>
      </w:pPr>
      <w:r>
        <w:rPr>
          <w:rFonts w:ascii="仿宋" w:hAnsi="仿宋" w:eastAsia="仿宋" w:cs="Times New Roman"/>
          <w:sz w:val="24"/>
          <w:szCs w:val="24"/>
        </w:rPr>
        <w:t xml:space="preserve">1. </w:t>
      </w:r>
      <w:r>
        <w:rPr>
          <w:rFonts w:hint="eastAsia" w:ascii="仿宋" w:hAnsi="仿宋" w:eastAsia="仿宋" w:cs="Times New Roman"/>
          <w:sz w:val="24"/>
          <w:szCs w:val="24"/>
        </w:rPr>
        <w:t>备注栏中应提供相关内容在响应文件中的页码。</w:t>
      </w:r>
    </w:p>
    <w:p>
      <w:pPr>
        <w:spacing w:line="240" w:lineRule="atLeast"/>
        <w:ind w:right="-88" w:rightChars="-42" w:firstLine="480" w:firstLineChars="200"/>
        <w:rPr>
          <w:rFonts w:ascii="仿宋" w:hAnsi="仿宋" w:eastAsia="仿宋" w:cs="Times New Roman"/>
          <w:sz w:val="24"/>
          <w:szCs w:val="24"/>
        </w:rPr>
      </w:pPr>
      <w:r>
        <w:rPr>
          <w:rFonts w:ascii="仿宋" w:hAnsi="仿宋" w:eastAsia="仿宋" w:cs="Times New Roman"/>
          <w:sz w:val="24"/>
          <w:szCs w:val="24"/>
        </w:rPr>
        <w:t xml:space="preserve">2. </w:t>
      </w:r>
      <w:r>
        <w:rPr>
          <w:rFonts w:hint="eastAsia" w:ascii="仿宋" w:hAnsi="仿宋" w:eastAsia="仿宋" w:cs="Times New Roman"/>
          <w:sz w:val="24"/>
          <w:szCs w:val="24"/>
        </w:rPr>
        <w:t>应对照磋商文件的要求，逐条说明所提供资格证明文件已对磋商文件要求作出了实质性的响应，并说明响应情况。如果仅注明</w:t>
      </w:r>
      <w:r>
        <w:rPr>
          <w:rFonts w:ascii="仿宋" w:hAnsi="仿宋" w:eastAsia="仿宋" w:cs="Times New Roman"/>
          <w:sz w:val="24"/>
          <w:szCs w:val="24"/>
        </w:rPr>
        <w:t>“</w:t>
      </w:r>
      <w:r>
        <w:rPr>
          <w:rFonts w:hint="eastAsia" w:ascii="仿宋" w:hAnsi="仿宋" w:eastAsia="仿宋" w:cs="Times New Roman"/>
          <w:sz w:val="24"/>
          <w:szCs w:val="24"/>
        </w:rPr>
        <w:t>符合</w:t>
      </w:r>
      <w:r>
        <w:rPr>
          <w:rFonts w:ascii="仿宋" w:hAnsi="仿宋" w:eastAsia="仿宋" w:cs="Times New Roman"/>
          <w:sz w:val="24"/>
          <w:szCs w:val="24"/>
        </w:rPr>
        <w:t>”</w:t>
      </w:r>
      <w:r>
        <w:rPr>
          <w:rFonts w:hint="eastAsia" w:ascii="仿宋" w:hAnsi="仿宋" w:eastAsia="仿宋" w:cs="Times New Roman"/>
          <w:sz w:val="24"/>
          <w:szCs w:val="24"/>
        </w:rPr>
        <w:t>、</w:t>
      </w:r>
      <w:r>
        <w:rPr>
          <w:rFonts w:ascii="仿宋" w:hAnsi="仿宋" w:eastAsia="仿宋" w:cs="Times New Roman"/>
          <w:sz w:val="24"/>
          <w:szCs w:val="24"/>
        </w:rPr>
        <w:t>“</w:t>
      </w:r>
      <w:r>
        <w:rPr>
          <w:rFonts w:hint="eastAsia" w:ascii="仿宋" w:hAnsi="仿宋" w:eastAsia="仿宋" w:cs="Times New Roman"/>
          <w:sz w:val="24"/>
          <w:szCs w:val="24"/>
        </w:rPr>
        <w:t>满足</w:t>
      </w:r>
      <w:r>
        <w:rPr>
          <w:rFonts w:ascii="仿宋" w:hAnsi="仿宋" w:eastAsia="仿宋" w:cs="Times New Roman"/>
          <w:sz w:val="24"/>
          <w:szCs w:val="24"/>
        </w:rPr>
        <w:t>”</w:t>
      </w:r>
      <w:r>
        <w:rPr>
          <w:rFonts w:hint="eastAsia" w:ascii="仿宋" w:hAnsi="仿宋" w:eastAsia="仿宋" w:cs="Times New Roman"/>
          <w:sz w:val="24"/>
          <w:szCs w:val="24"/>
        </w:rPr>
        <w:t>或简单复制磋商文件要求，将导致响应文件无效。</w:t>
      </w:r>
    </w:p>
    <w:p>
      <w:pPr>
        <w:spacing w:line="440" w:lineRule="exact"/>
        <w:ind w:right="-88" w:rightChars="-42"/>
        <w:rPr>
          <w:rFonts w:ascii="仿宋" w:hAnsi="仿宋" w:eastAsia="仿宋" w:cs="Times New Roman"/>
          <w:sz w:val="24"/>
          <w:szCs w:val="24"/>
        </w:rPr>
      </w:pPr>
    </w:p>
    <w:p>
      <w:pPr>
        <w:spacing w:line="440" w:lineRule="exact"/>
        <w:ind w:right="-88" w:rightChars="-42"/>
        <w:rPr>
          <w:rFonts w:ascii="仿宋" w:hAnsi="仿宋" w:eastAsia="仿宋" w:cs="Times New Roman"/>
          <w:sz w:val="24"/>
          <w:szCs w:val="24"/>
        </w:rPr>
      </w:pPr>
    </w:p>
    <w:p>
      <w:pPr>
        <w:spacing w:line="440" w:lineRule="exact"/>
        <w:ind w:right="-88" w:rightChars="-42"/>
        <w:rPr>
          <w:rFonts w:ascii="仿宋" w:hAnsi="仿宋" w:eastAsia="仿宋" w:cs="Times New Roman"/>
          <w:sz w:val="24"/>
          <w:szCs w:val="24"/>
        </w:rPr>
      </w:pPr>
    </w:p>
    <w:p>
      <w:pPr>
        <w:spacing w:line="440" w:lineRule="exact"/>
        <w:ind w:right="-88" w:rightChars="-42"/>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日期：</w:t>
      </w:r>
    </w:p>
    <w:p>
      <w:pPr>
        <w:widowControl/>
        <w:ind w:right="-88" w:rightChars="-42"/>
        <w:jc w:val="left"/>
        <w:rPr>
          <w:rFonts w:ascii="仿宋" w:hAnsi="仿宋" w:eastAsia="仿宋" w:cs="Times New Roman"/>
          <w:bCs/>
          <w:sz w:val="24"/>
          <w:szCs w:val="24"/>
        </w:rPr>
      </w:pPr>
    </w:p>
    <w:p>
      <w:pPr>
        <w:widowControl/>
        <w:ind w:right="-88" w:rightChars="-42"/>
        <w:jc w:val="left"/>
        <w:outlineLvl w:val="0"/>
        <w:rPr>
          <w:rFonts w:ascii="仿宋" w:hAnsi="仿宋" w:eastAsia="仿宋" w:cs="Times New Roman"/>
          <w:bCs/>
          <w:sz w:val="24"/>
          <w:szCs w:val="24"/>
        </w:rPr>
      </w:pPr>
      <w:r>
        <w:rPr>
          <w:rFonts w:ascii="仿宋" w:hAnsi="仿宋" w:eastAsia="仿宋" w:cs="Times New Roman"/>
          <w:bCs/>
          <w:sz w:val="24"/>
          <w:szCs w:val="24"/>
        </w:rPr>
        <w:br w:type="page"/>
      </w:r>
      <w:bookmarkStart w:id="127" w:name="_Toc18252"/>
      <w:bookmarkStart w:id="128" w:name="_Toc30771"/>
      <w:r>
        <w:rPr>
          <w:rFonts w:hint="eastAsia" w:ascii="仿宋" w:hAnsi="仿宋" w:eastAsia="仿宋" w:cs="Times New Roman"/>
          <w:bCs/>
          <w:sz w:val="24"/>
          <w:szCs w:val="24"/>
        </w:rPr>
        <w:t>附件</w:t>
      </w:r>
      <w:r>
        <w:rPr>
          <w:rFonts w:ascii="仿宋" w:hAnsi="仿宋" w:eastAsia="仿宋" w:cs="Times New Roman"/>
          <w:bCs/>
          <w:sz w:val="24"/>
          <w:szCs w:val="24"/>
        </w:rPr>
        <w:t>5</w:t>
      </w:r>
      <w:bookmarkEnd w:id="127"/>
      <w:r>
        <w:rPr>
          <w:rFonts w:hint="eastAsia" w:ascii="仿宋" w:hAnsi="仿宋" w:eastAsia="仿宋" w:cs="Times New Roman"/>
          <w:bCs/>
          <w:sz w:val="24"/>
          <w:szCs w:val="24"/>
        </w:rPr>
        <w:t>：技术（服务）响应、偏离情况说明表</w:t>
      </w:r>
      <w:bookmarkEnd w:id="128"/>
    </w:p>
    <w:p>
      <w:pPr>
        <w:pStyle w:val="22"/>
        <w:ind w:right="-88" w:rightChars="-42"/>
        <w:rPr>
          <w:rFonts w:ascii="仿宋" w:hAnsi="仿宋" w:eastAsia="仿宋"/>
          <w:i w:val="0"/>
        </w:rPr>
      </w:pPr>
    </w:p>
    <w:p>
      <w:pPr>
        <w:ind w:right="-88" w:rightChars="-42"/>
        <w:jc w:val="center"/>
        <w:rPr>
          <w:rFonts w:ascii="仿宋" w:hAnsi="仿宋" w:eastAsia="仿宋" w:cs="Times New Roman"/>
          <w:b/>
          <w:bCs/>
          <w:sz w:val="28"/>
          <w:szCs w:val="28"/>
        </w:rPr>
      </w:pPr>
      <w:r>
        <w:rPr>
          <w:rFonts w:hint="eastAsia" w:ascii="仿宋" w:hAnsi="仿宋" w:eastAsia="仿宋" w:cs="Times New Roman"/>
          <w:b/>
          <w:bCs/>
          <w:sz w:val="28"/>
          <w:szCs w:val="28"/>
        </w:rPr>
        <w:t>技术（服务）响应、偏离情况说明表</w:t>
      </w:r>
    </w:p>
    <w:p>
      <w:pPr>
        <w:pStyle w:val="22"/>
        <w:rPr>
          <w:i w:val="0"/>
        </w:rPr>
      </w:pPr>
    </w:p>
    <w:p>
      <w:pPr>
        <w:ind w:right="-88" w:rightChars="-42"/>
        <w:rPr>
          <w:rFonts w:ascii="仿宋" w:hAnsi="仿宋" w:eastAsia="仿宋" w:cs="Times New Roman"/>
          <w:bCs/>
          <w:sz w:val="24"/>
          <w:szCs w:val="24"/>
        </w:rPr>
      </w:pPr>
      <w:r>
        <w:rPr>
          <w:rFonts w:hint="eastAsia" w:ascii="仿宋" w:hAnsi="仿宋" w:eastAsia="仿宋" w:cs="Times New Roman"/>
          <w:bCs/>
          <w:sz w:val="24"/>
          <w:szCs w:val="24"/>
        </w:rPr>
        <w:t>项目编号</w:t>
      </w:r>
      <w:r>
        <w:rPr>
          <w:rFonts w:hint="eastAsia" w:ascii="仿宋" w:hAnsi="仿宋" w:eastAsia="仿宋" w:cs="Times New Roman"/>
          <w:sz w:val="24"/>
          <w:szCs w:val="24"/>
        </w:rPr>
        <w:t>（包号）</w:t>
      </w:r>
      <w:r>
        <w:rPr>
          <w:rFonts w:hint="eastAsia" w:ascii="仿宋" w:hAnsi="仿宋" w:eastAsia="仿宋" w:cs="Times New Roman"/>
          <w:bCs/>
          <w:sz w:val="24"/>
          <w:szCs w:val="24"/>
        </w:rPr>
        <w:t>：</w:t>
      </w:r>
    </w:p>
    <w:p>
      <w:pPr>
        <w:ind w:right="-88" w:rightChars="-42"/>
      </w:pPr>
      <w:r>
        <w:rPr>
          <w:rFonts w:hint="eastAsia" w:ascii="仿宋" w:hAnsi="仿宋" w:eastAsia="仿宋" w:cs="Times New Roman"/>
          <w:bCs/>
          <w:sz w:val="24"/>
          <w:szCs w:val="24"/>
        </w:rPr>
        <w:t>项目名称：</w:t>
      </w:r>
    </w:p>
    <w:tbl>
      <w:tblPr>
        <w:tblStyle w:val="42"/>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938"/>
        <w:gridCol w:w="2529"/>
        <w:gridCol w:w="2357"/>
        <w:gridCol w:w="185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序号</w:t>
            </w:r>
          </w:p>
        </w:tc>
        <w:tc>
          <w:tcPr>
            <w:tcW w:w="938" w:type="dxa"/>
            <w:tcBorders>
              <w:top w:val="single" w:color="auto" w:sz="4" w:space="0"/>
              <w:left w:val="single" w:color="auto" w:sz="4" w:space="0"/>
              <w:bottom w:val="single" w:color="auto" w:sz="4" w:space="0"/>
              <w:right w:val="single" w:color="auto" w:sz="4" w:space="0"/>
            </w:tcBorders>
            <w:vAlign w:val="center"/>
          </w:tcPr>
          <w:p>
            <w:pPr>
              <w:pStyle w:val="87"/>
              <w:spacing w:before="2"/>
              <w:jc w:val="center"/>
              <w:rPr>
                <w:rFonts w:ascii="仿宋" w:hAnsi="仿宋" w:eastAsia="仿宋" w:cs="Times New Roman"/>
                <w:bCs/>
                <w:sz w:val="24"/>
                <w:szCs w:val="24"/>
              </w:rPr>
            </w:pPr>
            <w:r>
              <w:rPr>
                <w:rFonts w:hint="eastAsia" w:ascii="仿宋" w:hAnsi="仿宋" w:eastAsia="仿宋" w:cs="Times New Roman"/>
                <w:bCs/>
                <w:kern w:val="2"/>
                <w:sz w:val="24"/>
                <w:szCs w:val="24"/>
                <w:lang w:val="en-US"/>
              </w:rPr>
              <w:t>磋商文件条款号</w:t>
            </w: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磋商文件要求部分</w:t>
            </w:r>
          </w:p>
        </w:tc>
        <w:tc>
          <w:tcPr>
            <w:tcW w:w="2357" w:type="dxa"/>
            <w:tcBorders>
              <w:top w:val="single" w:color="auto" w:sz="4" w:space="0"/>
              <w:left w:val="single" w:color="auto" w:sz="4" w:space="0"/>
              <w:bottom w:val="single" w:color="auto" w:sz="4" w:space="0"/>
              <w:right w:val="single" w:color="auto" w:sz="4" w:space="0"/>
            </w:tcBorders>
            <w:vAlign w:val="center"/>
          </w:tcPr>
          <w:p>
            <w:pPr>
              <w:ind w:left="25" w:leftChars="-38" w:right="-88" w:rightChars="-42" w:hanging="105" w:hangingChars="44"/>
              <w:jc w:val="center"/>
              <w:rPr>
                <w:rFonts w:ascii="仿宋" w:hAnsi="仿宋" w:eastAsia="仿宋" w:cs="Times New Roman"/>
                <w:bCs/>
                <w:sz w:val="24"/>
                <w:szCs w:val="24"/>
              </w:rPr>
            </w:pPr>
            <w:r>
              <w:rPr>
                <w:rFonts w:hint="eastAsia" w:ascii="仿宋" w:hAnsi="仿宋" w:eastAsia="仿宋" w:cs="Times New Roman"/>
                <w:bCs/>
                <w:sz w:val="24"/>
                <w:szCs w:val="24"/>
              </w:rPr>
              <w:t>响应文件响应部分</w:t>
            </w: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偏离情况说明</w:t>
            </w: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1</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2</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3</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4</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5</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6</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7</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8</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bl>
    <w:p>
      <w:pPr>
        <w:snapToGrid w:val="0"/>
        <w:ind w:right="-88" w:rightChars="-42"/>
        <w:rPr>
          <w:rFonts w:ascii="仿宋" w:hAnsi="仿宋" w:eastAsia="仿宋" w:cs="仿宋"/>
          <w:sz w:val="24"/>
          <w:szCs w:val="24"/>
        </w:rPr>
      </w:pPr>
      <w:r>
        <w:rPr>
          <w:rFonts w:hint="eastAsia" w:ascii="仿宋" w:hAnsi="仿宋" w:eastAsia="仿宋" w:cs="仿宋"/>
          <w:sz w:val="24"/>
          <w:szCs w:val="24"/>
        </w:rPr>
        <w:t>说明：</w:t>
      </w:r>
    </w:p>
    <w:p>
      <w:pPr>
        <w:spacing w:line="300" w:lineRule="auto"/>
        <w:ind w:right="-88" w:rightChars="-42" w:firstLine="480" w:firstLineChars="200"/>
        <w:rPr>
          <w:rFonts w:ascii="仿宋" w:hAnsi="仿宋" w:eastAsia="仿宋" w:cs="Times New Roman"/>
          <w:sz w:val="24"/>
          <w:szCs w:val="24"/>
        </w:rPr>
      </w:pPr>
      <w:r>
        <w:rPr>
          <w:rFonts w:ascii="仿宋" w:hAnsi="仿宋" w:eastAsia="仿宋" w:cs="Times New Roman"/>
          <w:sz w:val="24"/>
          <w:szCs w:val="24"/>
        </w:rPr>
        <w:t xml:space="preserve">1. </w:t>
      </w:r>
      <w:r>
        <w:rPr>
          <w:rFonts w:hint="eastAsia" w:ascii="仿宋" w:hAnsi="仿宋" w:eastAsia="仿宋" w:cs="Times New Roman"/>
          <w:sz w:val="24"/>
          <w:szCs w:val="24"/>
        </w:rPr>
        <w:t>备注栏中应提供相关内容在响应文件中的页码。</w:t>
      </w:r>
    </w:p>
    <w:p>
      <w:pPr>
        <w:ind w:right="-88" w:rightChars="-42" w:firstLine="480" w:firstLineChars="200"/>
        <w:rPr>
          <w:rFonts w:ascii="仿宋" w:hAnsi="仿宋" w:eastAsia="仿宋" w:cs="Times New Roman"/>
          <w:b/>
          <w:bCs/>
          <w:sz w:val="24"/>
          <w:szCs w:val="24"/>
        </w:rPr>
      </w:pPr>
      <w:r>
        <w:rPr>
          <w:rFonts w:ascii="仿宋" w:hAnsi="仿宋" w:eastAsia="仿宋" w:cs="Times New Roman"/>
          <w:sz w:val="24"/>
          <w:szCs w:val="24"/>
        </w:rPr>
        <w:t xml:space="preserve">2. </w:t>
      </w:r>
      <w:r>
        <w:rPr>
          <w:rFonts w:hint="eastAsia" w:ascii="仿宋" w:hAnsi="仿宋" w:eastAsia="仿宋" w:cs="Times New Roman"/>
          <w:sz w:val="24"/>
          <w:szCs w:val="24"/>
        </w:rPr>
        <w:t>应对照磋商文件的要求，逐条说明所提供服务已对磋商文件的合同草案条款作出了实质性的响应，并说明响应情况。特别对有具体数量要求的指标，供应商应提供具体数值。如果仅注明</w:t>
      </w:r>
      <w:r>
        <w:rPr>
          <w:rFonts w:ascii="仿宋" w:hAnsi="仿宋" w:eastAsia="仿宋" w:cs="Times New Roman"/>
          <w:sz w:val="24"/>
          <w:szCs w:val="24"/>
        </w:rPr>
        <w:t>“</w:t>
      </w:r>
      <w:r>
        <w:rPr>
          <w:rFonts w:hint="eastAsia" w:ascii="仿宋" w:hAnsi="仿宋" w:eastAsia="仿宋" w:cs="Times New Roman"/>
          <w:sz w:val="24"/>
          <w:szCs w:val="24"/>
        </w:rPr>
        <w:t>符合</w:t>
      </w:r>
      <w:r>
        <w:rPr>
          <w:rFonts w:ascii="仿宋" w:hAnsi="仿宋" w:eastAsia="仿宋" w:cs="Times New Roman"/>
          <w:sz w:val="24"/>
          <w:szCs w:val="24"/>
        </w:rPr>
        <w:t>”</w:t>
      </w:r>
      <w:r>
        <w:rPr>
          <w:rFonts w:hint="eastAsia" w:ascii="仿宋" w:hAnsi="仿宋" w:eastAsia="仿宋" w:cs="Times New Roman"/>
          <w:sz w:val="24"/>
          <w:szCs w:val="24"/>
        </w:rPr>
        <w:t>、</w:t>
      </w:r>
      <w:r>
        <w:rPr>
          <w:rFonts w:ascii="仿宋" w:hAnsi="仿宋" w:eastAsia="仿宋" w:cs="Times New Roman"/>
          <w:sz w:val="24"/>
          <w:szCs w:val="24"/>
        </w:rPr>
        <w:t>“</w:t>
      </w:r>
      <w:r>
        <w:rPr>
          <w:rFonts w:hint="eastAsia" w:ascii="仿宋" w:hAnsi="仿宋" w:eastAsia="仿宋" w:cs="Times New Roman"/>
          <w:sz w:val="24"/>
          <w:szCs w:val="24"/>
        </w:rPr>
        <w:t>满足</w:t>
      </w:r>
      <w:r>
        <w:rPr>
          <w:rFonts w:ascii="仿宋" w:hAnsi="仿宋" w:eastAsia="仿宋" w:cs="Times New Roman"/>
          <w:sz w:val="24"/>
          <w:szCs w:val="24"/>
        </w:rPr>
        <w:t>”</w:t>
      </w:r>
      <w:r>
        <w:rPr>
          <w:rFonts w:hint="eastAsia" w:ascii="仿宋" w:hAnsi="仿宋" w:eastAsia="仿宋" w:cs="Times New Roman"/>
          <w:sz w:val="24"/>
          <w:szCs w:val="24"/>
        </w:rPr>
        <w:t>或简单复制磋商文件要求，将导致响应文件无效。</w:t>
      </w:r>
    </w:p>
    <w:p>
      <w:pPr>
        <w:pStyle w:val="22"/>
      </w:pPr>
    </w:p>
    <w:p>
      <w:pPr>
        <w:snapToGrid w:val="0"/>
        <w:ind w:right="-88" w:rightChars="-42" w:firstLine="480" w:firstLineChars="200"/>
        <w:rPr>
          <w:rFonts w:ascii="仿宋" w:hAnsi="仿宋" w:eastAsia="仿宋" w:cs="Times New Roman"/>
          <w:sz w:val="24"/>
          <w:szCs w:val="24"/>
        </w:rPr>
      </w:pPr>
    </w:p>
    <w:p>
      <w:pPr>
        <w:ind w:right="-88" w:rightChars="-42"/>
        <w:rPr>
          <w:rFonts w:ascii="仿宋" w:hAnsi="仿宋" w:eastAsia="仿宋" w:cs="Times New Roman"/>
          <w:bCs/>
          <w:sz w:val="24"/>
          <w:szCs w:val="24"/>
        </w:rPr>
      </w:pPr>
    </w:p>
    <w:p>
      <w:pPr>
        <w:pStyle w:val="23"/>
        <w:spacing w:line="500" w:lineRule="exact"/>
        <w:ind w:right="-88" w:rightChars="-42"/>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pStyle w:val="23"/>
        <w:spacing w:line="500" w:lineRule="exact"/>
        <w:ind w:right="-88" w:rightChars="-42"/>
        <w:rPr>
          <w:rFonts w:ascii="仿宋" w:hAnsi="仿宋" w:eastAsia="仿宋" w:cs="Times New Roman"/>
          <w:sz w:val="24"/>
          <w:szCs w:val="24"/>
          <w:u w:val="single"/>
        </w:rPr>
      </w:pPr>
      <w:r>
        <w:rPr>
          <w:rFonts w:hint="eastAsia" w:ascii="仿宋" w:hAnsi="仿宋" w:eastAsia="仿宋" w:cs="Times New Roman"/>
          <w:sz w:val="24"/>
          <w:szCs w:val="24"/>
        </w:rPr>
        <w:t>法人（授权代表）或自然人（签字）</w:t>
      </w:r>
      <w:r>
        <w:rPr>
          <w:rFonts w:ascii="仿宋" w:hAnsi="仿宋" w:eastAsia="仿宋" w:cs="Times New Roman"/>
          <w:sz w:val="24"/>
          <w:szCs w:val="24"/>
        </w:rPr>
        <w:t>:</w:t>
      </w:r>
    </w:p>
    <w:p>
      <w:pPr>
        <w:spacing w:line="480" w:lineRule="auto"/>
        <w:ind w:right="-88" w:rightChars="-42"/>
        <w:rPr>
          <w:rFonts w:ascii="仿宋" w:hAnsi="仿宋" w:eastAsia="仿宋" w:cs="Times New Roman"/>
          <w:sz w:val="24"/>
          <w:szCs w:val="24"/>
          <w:u w:val="single"/>
        </w:rPr>
      </w:pPr>
      <w:r>
        <w:rPr>
          <w:rFonts w:hint="eastAsia" w:ascii="仿宋" w:hAnsi="仿宋" w:eastAsia="仿宋" w:cs="Times New Roman"/>
          <w:sz w:val="24"/>
          <w:szCs w:val="24"/>
        </w:rPr>
        <w:t>日期：</w:t>
      </w:r>
    </w:p>
    <w:p>
      <w:pPr>
        <w:ind w:right="-88" w:rightChars="-42"/>
        <w:outlineLvl w:val="0"/>
        <w:rPr>
          <w:rFonts w:ascii="仿宋" w:hAnsi="仿宋" w:eastAsia="仿宋" w:cs="Times New Roman"/>
          <w:bCs/>
          <w:sz w:val="24"/>
          <w:szCs w:val="24"/>
        </w:rPr>
      </w:pPr>
      <w:r>
        <w:rPr>
          <w:rFonts w:ascii="仿宋" w:hAnsi="仿宋" w:eastAsia="仿宋" w:cs="Times New Roman"/>
          <w:bCs/>
          <w:sz w:val="24"/>
          <w:szCs w:val="24"/>
        </w:rPr>
        <w:br w:type="page"/>
      </w:r>
      <w:bookmarkStart w:id="129" w:name="_Toc27253"/>
      <w:bookmarkStart w:id="130" w:name="_Toc3746"/>
      <w:r>
        <w:rPr>
          <w:rFonts w:hint="eastAsia" w:ascii="仿宋" w:hAnsi="仿宋" w:eastAsia="仿宋" w:cs="Times New Roman"/>
          <w:bCs/>
          <w:sz w:val="24"/>
          <w:szCs w:val="24"/>
        </w:rPr>
        <w:t>附件</w:t>
      </w:r>
      <w:r>
        <w:rPr>
          <w:rFonts w:ascii="仿宋" w:hAnsi="仿宋" w:eastAsia="仿宋" w:cs="Times New Roman"/>
          <w:bCs/>
          <w:sz w:val="24"/>
          <w:szCs w:val="24"/>
        </w:rPr>
        <w:t>6</w:t>
      </w:r>
      <w:bookmarkEnd w:id="129"/>
      <w:r>
        <w:rPr>
          <w:rFonts w:hint="eastAsia" w:ascii="仿宋" w:hAnsi="仿宋" w:eastAsia="仿宋" w:cs="Times New Roman"/>
          <w:bCs/>
          <w:sz w:val="24"/>
          <w:szCs w:val="24"/>
        </w:rPr>
        <w:t>：商务响应、偏离情况说明表</w:t>
      </w:r>
      <w:bookmarkEnd w:id="130"/>
    </w:p>
    <w:p>
      <w:pPr>
        <w:pStyle w:val="22"/>
        <w:ind w:right="-88" w:rightChars="-42"/>
        <w:rPr>
          <w:rFonts w:ascii="仿宋" w:hAnsi="仿宋" w:eastAsia="仿宋"/>
          <w:i w:val="0"/>
        </w:rPr>
      </w:pPr>
    </w:p>
    <w:p>
      <w:pPr>
        <w:ind w:right="-88" w:rightChars="-42"/>
        <w:jc w:val="center"/>
        <w:rPr>
          <w:rFonts w:ascii="仿宋" w:hAnsi="仿宋" w:eastAsia="仿宋" w:cs="Times New Roman"/>
          <w:b/>
          <w:bCs/>
          <w:sz w:val="28"/>
          <w:szCs w:val="28"/>
        </w:rPr>
      </w:pPr>
      <w:r>
        <w:rPr>
          <w:rFonts w:hint="eastAsia" w:ascii="仿宋" w:hAnsi="仿宋" w:eastAsia="仿宋" w:cs="Times New Roman"/>
          <w:b/>
          <w:bCs/>
          <w:sz w:val="28"/>
          <w:szCs w:val="28"/>
        </w:rPr>
        <w:t>商务响应、偏离情况说明表</w:t>
      </w:r>
    </w:p>
    <w:p>
      <w:pPr>
        <w:ind w:right="-88" w:rightChars="-42"/>
        <w:rPr>
          <w:rFonts w:ascii="仿宋" w:hAnsi="仿宋" w:eastAsia="仿宋" w:cs="Times New Roman"/>
          <w:bCs/>
          <w:sz w:val="24"/>
          <w:szCs w:val="24"/>
        </w:rPr>
      </w:pPr>
      <w:r>
        <w:rPr>
          <w:rFonts w:hint="eastAsia" w:ascii="仿宋" w:hAnsi="仿宋" w:eastAsia="仿宋" w:cs="Times New Roman"/>
          <w:bCs/>
          <w:sz w:val="24"/>
          <w:szCs w:val="24"/>
        </w:rPr>
        <w:t>项目编号（包号）：</w:t>
      </w:r>
    </w:p>
    <w:p>
      <w:pPr>
        <w:ind w:right="-88" w:rightChars="-42"/>
        <w:rPr>
          <w:rFonts w:ascii="仿宋" w:hAnsi="仿宋" w:eastAsia="仿宋" w:cs="Times New Roman"/>
          <w:bCs/>
          <w:sz w:val="24"/>
          <w:szCs w:val="24"/>
        </w:rPr>
      </w:pPr>
      <w:r>
        <w:rPr>
          <w:rFonts w:hint="eastAsia" w:ascii="仿宋" w:hAnsi="仿宋" w:eastAsia="仿宋" w:cs="Times New Roman"/>
          <w:bCs/>
          <w:sz w:val="24"/>
          <w:szCs w:val="24"/>
        </w:rPr>
        <w:t>项目名称：</w:t>
      </w:r>
    </w:p>
    <w:tbl>
      <w:tblPr>
        <w:tblStyle w:val="4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8"/>
        <w:gridCol w:w="1277"/>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hint="eastAsia" w:ascii="仿宋" w:hAnsi="仿宋" w:eastAsia="仿宋" w:cs="Times New Roman"/>
                <w:bCs/>
                <w:sz w:val="24"/>
                <w:szCs w:val="24"/>
              </w:rPr>
              <w:t>序号</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磋商文件要求部分</w:t>
            </w:r>
          </w:p>
        </w:tc>
        <w:tc>
          <w:tcPr>
            <w:tcW w:w="2269" w:type="dxa"/>
            <w:tcBorders>
              <w:top w:val="single" w:color="auto" w:sz="4" w:space="0"/>
              <w:left w:val="single" w:color="auto" w:sz="4" w:space="0"/>
              <w:bottom w:val="single" w:color="auto" w:sz="4" w:space="0"/>
              <w:right w:val="single" w:color="auto" w:sz="4" w:space="0"/>
            </w:tcBorders>
            <w:vAlign w:val="center"/>
          </w:tcPr>
          <w:p>
            <w:pPr>
              <w:ind w:left="28" w:leftChars="-38" w:right="-88" w:rightChars="-42" w:hanging="108" w:hangingChars="45"/>
              <w:jc w:val="center"/>
              <w:rPr>
                <w:rFonts w:ascii="仿宋" w:hAnsi="仿宋" w:eastAsia="仿宋" w:cs="Times New Roman"/>
                <w:bCs/>
                <w:sz w:val="24"/>
                <w:szCs w:val="24"/>
              </w:rPr>
            </w:pPr>
            <w:r>
              <w:rPr>
                <w:rFonts w:hint="eastAsia" w:ascii="仿宋" w:hAnsi="仿宋" w:eastAsia="仿宋" w:cs="Times New Roman"/>
                <w:bCs/>
                <w:sz w:val="24"/>
                <w:szCs w:val="24"/>
              </w:rPr>
              <w:t>响应文件的响应部分</w:t>
            </w: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偏离说明</w:t>
            </w: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1</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2</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3</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4</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5</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6</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7</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8</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bl>
    <w:p>
      <w:pPr>
        <w:pStyle w:val="3"/>
        <w:spacing w:line="300" w:lineRule="auto"/>
        <w:ind w:right="-88" w:rightChars="-42" w:firstLine="0"/>
        <w:rPr>
          <w:rFonts w:ascii="仿宋" w:hAnsi="仿宋" w:eastAsia="仿宋" w:cs="Times New Roman"/>
          <w:sz w:val="24"/>
          <w:szCs w:val="24"/>
        </w:rPr>
      </w:pPr>
      <w:r>
        <w:rPr>
          <w:rFonts w:hint="eastAsia" w:ascii="仿宋" w:hAnsi="仿宋" w:eastAsia="仿宋" w:cs="Times New Roman"/>
          <w:sz w:val="24"/>
          <w:szCs w:val="24"/>
        </w:rPr>
        <w:t>说明：</w:t>
      </w:r>
    </w:p>
    <w:p>
      <w:pPr>
        <w:spacing w:line="300" w:lineRule="auto"/>
        <w:ind w:right="-88" w:rightChars="-42" w:firstLine="480" w:firstLineChars="200"/>
        <w:rPr>
          <w:rFonts w:ascii="仿宋" w:hAnsi="仿宋" w:eastAsia="仿宋" w:cs="Times New Roman"/>
          <w:sz w:val="24"/>
          <w:szCs w:val="24"/>
        </w:rPr>
      </w:pPr>
      <w:r>
        <w:rPr>
          <w:rFonts w:ascii="仿宋" w:hAnsi="仿宋" w:eastAsia="仿宋" w:cs="Times New Roman"/>
          <w:sz w:val="24"/>
          <w:szCs w:val="24"/>
        </w:rPr>
        <w:t xml:space="preserve">1. </w:t>
      </w:r>
      <w:r>
        <w:rPr>
          <w:rFonts w:hint="eastAsia" w:ascii="仿宋" w:hAnsi="仿宋" w:eastAsia="仿宋" w:cs="Times New Roman"/>
          <w:sz w:val="24"/>
          <w:szCs w:val="24"/>
        </w:rPr>
        <w:t>备注栏中应提供相关内容在响应文件中的页码。</w:t>
      </w:r>
    </w:p>
    <w:p>
      <w:pPr>
        <w:ind w:right="-88" w:rightChars="-42" w:firstLine="480" w:firstLineChars="200"/>
        <w:rPr>
          <w:rFonts w:ascii="仿宋" w:hAnsi="仿宋" w:eastAsia="仿宋" w:cs="Times New Roman"/>
          <w:b/>
          <w:bCs/>
          <w:sz w:val="24"/>
          <w:szCs w:val="24"/>
        </w:rPr>
      </w:pPr>
      <w:r>
        <w:rPr>
          <w:rFonts w:ascii="仿宋" w:hAnsi="仿宋" w:eastAsia="仿宋" w:cs="Times New Roman"/>
          <w:sz w:val="24"/>
          <w:szCs w:val="24"/>
        </w:rPr>
        <w:t xml:space="preserve">2. </w:t>
      </w:r>
      <w:r>
        <w:rPr>
          <w:rFonts w:hint="eastAsia" w:ascii="仿宋" w:hAnsi="仿宋" w:eastAsia="仿宋" w:cs="Times New Roman"/>
          <w:sz w:val="24"/>
          <w:szCs w:val="24"/>
        </w:rPr>
        <w:t>应对照磋商文件的要求，逐条说明所提供服务已对磋商文件的合同草案条款作出了实质性的响应，并说明响应情况。特别对有具体数量要求的指标，供应商应提供具体数值。如果仅注明</w:t>
      </w:r>
      <w:r>
        <w:rPr>
          <w:rFonts w:ascii="仿宋" w:hAnsi="仿宋" w:eastAsia="仿宋" w:cs="Times New Roman"/>
          <w:sz w:val="24"/>
          <w:szCs w:val="24"/>
        </w:rPr>
        <w:t>“</w:t>
      </w:r>
      <w:r>
        <w:rPr>
          <w:rFonts w:hint="eastAsia" w:ascii="仿宋" w:hAnsi="仿宋" w:eastAsia="仿宋" w:cs="Times New Roman"/>
          <w:sz w:val="24"/>
          <w:szCs w:val="24"/>
        </w:rPr>
        <w:t>符合</w:t>
      </w:r>
      <w:r>
        <w:rPr>
          <w:rFonts w:ascii="仿宋" w:hAnsi="仿宋" w:eastAsia="仿宋" w:cs="Times New Roman"/>
          <w:sz w:val="24"/>
          <w:szCs w:val="24"/>
        </w:rPr>
        <w:t>”</w:t>
      </w:r>
      <w:r>
        <w:rPr>
          <w:rFonts w:hint="eastAsia" w:ascii="仿宋" w:hAnsi="仿宋" w:eastAsia="仿宋" w:cs="Times New Roman"/>
          <w:sz w:val="24"/>
          <w:szCs w:val="24"/>
        </w:rPr>
        <w:t>、</w:t>
      </w:r>
      <w:r>
        <w:rPr>
          <w:rFonts w:ascii="仿宋" w:hAnsi="仿宋" w:eastAsia="仿宋" w:cs="Times New Roman"/>
          <w:sz w:val="24"/>
          <w:szCs w:val="24"/>
        </w:rPr>
        <w:t>“</w:t>
      </w:r>
      <w:r>
        <w:rPr>
          <w:rFonts w:hint="eastAsia" w:ascii="仿宋" w:hAnsi="仿宋" w:eastAsia="仿宋" w:cs="Times New Roman"/>
          <w:sz w:val="24"/>
          <w:szCs w:val="24"/>
        </w:rPr>
        <w:t>满足</w:t>
      </w:r>
      <w:r>
        <w:rPr>
          <w:rFonts w:ascii="仿宋" w:hAnsi="仿宋" w:eastAsia="仿宋" w:cs="Times New Roman"/>
          <w:sz w:val="24"/>
          <w:szCs w:val="24"/>
        </w:rPr>
        <w:t>”</w:t>
      </w:r>
      <w:r>
        <w:rPr>
          <w:rFonts w:hint="eastAsia" w:ascii="仿宋" w:hAnsi="仿宋" w:eastAsia="仿宋" w:cs="Times New Roman"/>
          <w:sz w:val="24"/>
          <w:szCs w:val="24"/>
        </w:rPr>
        <w:t>或简单复制磋商文件要求，将导致响应文件无效。</w:t>
      </w:r>
    </w:p>
    <w:p>
      <w:pPr>
        <w:spacing w:line="440" w:lineRule="exact"/>
        <w:ind w:right="-88" w:rightChars="-42"/>
        <w:rPr>
          <w:rFonts w:ascii="仿宋" w:hAnsi="仿宋" w:eastAsia="仿宋" w:cs="Times New Roman"/>
          <w:sz w:val="24"/>
          <w:szCs w:val="24"/>
        </w:rPr>
      </w:pPr>
    </w:p>
    <w:p>
      <w:pPr>
        <w:spacing w:line="440" w:lineRule="exact"/>
        <w:ind w:right="-88" w:rightChars="-42"/>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法人（授权代表）或自然人（签字）：</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日期：</w:t>
      </w:r>
    </w:p>
    <w:p>
      <w:pPr>
        <w:ind w:right="-88" w:rightChars="-42" w:firstLine="480" w:firstLineChars="200"/>
        <w:rPr>
          <w:rFonts w:ascii="仿宋" w:hAnsi="仿宋" w:eastAsia="仿宋" w:cs="Times New Roman"/>
          <w:sz w:val="24"/>
          <w:szCs w:val="24"/>
        </w:rPr>
      </w:pPr>
    </w:p>
    <w:p>
      <w:pPr>
        <w:pStyle w:val="23"/>
        <w:spacing w:line="500" w:lineRule="exact"/>
        <w:ind w:right="-88" w:rightChars="-42"/>
        <w:rPr>
          <w:rFonts w:ascii="仿宋" w:hAnsi="仿宋" w:eastAsia="仿宋" w:cs="Times New Roman"/>
          <w:sz w:val="24"/>
          <w:szCs w:val="24"/>
        </w:rPr>
      </w:pPr>
    </w:p>
    <w:p>
      <w:pPr>
        <w:ind w:right="-88" w:rightChars="-42"/>
        <w:rPr>
          <w:rFonts w:ascii="仿宋" w:hAnsi="仿宋" w:eastAsia="仿宋" w:cs="Times New Roman"/>
          <w:b/>
          <w:sz w:val="24"/>
          <w:szCs w:val="24"/>
        </w:rPr>
      </w:pPr>
    </w:p>
    <w:p>
      <w:pPr>
        <w:ind w:right="-88" w:rightChars="-42"/>
        <w:outlineLvl w:val="0"/>
        <w:rPr>
          <w:rFonts w:ascii="仿宋" w:hAnsi="仿宋" w:eastAsia="仿宋" w:cs="Times New Roman"/>
          <w:bCs/>
          <w:sz w:val="24"/>
          <w:szCs w:val="24"/>
        </w:rPr>
      </w:pPr>
      <w:bookmarkStart w:id="131" w:name="_Toc11949"/>
      <w:r>
        <w:rPr>
          <w:rFonts w:hint="eastAsia" w:ascii="仿宋" w:hAnsi="仿宋" w:eastAsia="仿宋" w:cs="Times New Roman"/>
          <w:bCs/>
          <w:sz w:val="24"/>
          <w:szCs w:val="24"/>
        </w:rPr>
        <w:t>附件7：</w:t>
      </w:r>
      <w:r>
        <w:rPr>
          <w:bCs/>
        </w:rPr>
        <w:t>“★”号条款响应、偏离情况说明表</w:t>
      </w:r>
      <w:bookmarkEnd w:id="131"/>
    </w:p>
    <w:p>
      <w:pPr>
        <w:pStyle w:val="22"/>
        <w:ind w:right="-88" w:rightChars="-42"/>
        <w:rPr>
          <w:rFonts w:ascii="仿宋" w:hAnsi="仿宋" w:eastAsia="仿宋"/>
          <w:i w:val="0"/>
        </w:rPr>
      </w:pPr>
    </w:p>
    <w:p>
      <w:pPr>
        <w:ind w:right="-88" w:rightChars="-42"/>
        <w:jc w:val="center"/>
        <w:rPr>
          <w:rFonts w:ascii="仿宋" w:hAnsi="仿宋" w:eastAsia="仿宋" w:cs="Times New Roman"/>
          <w:b/>
          <w:bCs/>
          <w:sz w:val="28"/>
          <w:szCs w:val="28"/>
        </w:rPr>
      </w:pPr>
      <w:r>
        <w:rPr>
          <w:rFonts w:ascii="仿宋" w:hAnsi="仿宋" w:eastAsia="仿宋" w:cs="Times New Roman"/>
          <w:b/>
          <w:bCs/>
          <w:sz w:val="28"/>
          <w:szCs w:val="28"/>
        </w:rPr>
        <w:t>“★”号条款响应、偏离情况说明表</w:t>
      </w:r>
    </w:p>
    <w:p>
      <w:pPr>
        <w:ind w:right="-88" w:rightChars="-42"/>
        <w:rPr>
          <w:rFonts w:ascii="仿宋" w:hAnsi="仿宋" w:eastAsia="仿宋" w:cs="Times New Roman"/>
          <w:bCs/>
          <w:sz w:val="24"/>
          <w:szCs w:val="24"/>
        </w:rPr>
      </w:pPr>
      <w:r>
        <w:rPr>
          <w:rFonts w:hint="eastAsia" w:ascii="仿宋" w:hAnsi="仿宋" w:eastAsia="仿宋" w:cs="Times New Roman"/>
          <w:bCs/>
          <w:sz w:val="24"/>
          <w:szCs w:val="24"/>
        </w:rPr>
        <w:t>项目编号（包号）：</w:t>
      </w:r>
    </w:p>
    <w:p>
      <w:pPr>
        <w:ind w:right="-88" w:rightChars="-42"/>
        <w:rPr>
          <w:rFonts w:ascii="仿宋" w:hAnsi="仿宋" w:eastAsia="仿宋" w:cs="Times New Roman"/>
          <w:bCs/>
          <w:sz w:val="24"/>
          <w:szCs w:val="24"/>
        </w:rPr>
      </w:pPr>
      <w:r>
        <w:rPr>
          <w:rFonts w:hint="eastAsia" w:ascii="仿宋" w:hAnsi="仿宋" w:eastAsia="仿宋" w:cs="Times New Roman"/>
          <w:bCs/>
          <w:sz w:val="24"/>
          <w:szCs w:val="24"/>
        </w:rPr>
        <w:t>项目名称：</w:t>
      </w:r>
    </w:p>
    <w:tbl>
      <w:tblPr>
        <w:tblStyle w:val="42"/>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240"/>
        <w:gridCol w:w="2464"/>
        <w:gridCol w:w="1387"/>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hint="eastAsia" w:ascii="仿宋" w:hAnsi="仿宋" w:eastAsia="仿宋" w:cs="Times New Roman"/>
                <w:bCs/>
                <w:sz w:val="24"/>
                <w:szCs w:val="24"/>
              </w:rPr>
              <w:t>序号</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磋商文件要求部分</w:t>
            </w:r>
          </w:p>
        </w:tc>
        <w:tc>
          <w:tcPr>
            <w:tcW w:w="2464" w:type="dxa"/>
            <w:tcBorders>
              <w:top w:val="single" w:color="auto" w:sz="4" w:space="0"/>
              <w:left w:val="single" w:color="auto" w:sz="4" w:space="0"/>
              <w:bottom w:val="single" w:color="auto" w:sz="4" w:space="0"/>
              <w:right w:val="single" w:color="auto" w:sz="4" w:space="0"/>
            </w:tcBorders>
            <w:vAlign w:val="center"/>
          </w:tcPr>
          <w:p>
            <w:pPr>
              <w:ind w:left="28" w:leftChars="-38" w:right="-88" w:rightChars="-42" w:hanging="108" w:hangingChars="45"/>
              <w:jc w:val="center"/>
              <w:rPr>
                <w:rFonts w:ascii="仿宋" w:hAnsi="仿宋" w:eastAsia="仿宋" w:cs="Times New Roman"/>
                <w:bCs/>
                <w:sz w:val="24"/>
                <w:szCs w:val="24"/>
              </w:rPr>
            </w:pPr>
            <w:r>
              <w:rPr>
                <w:rFonts w:hint="eastAsia" w:ascii="仿宋" w:hAnsi="仿宋" w:eastAsia="仿宋" w:cs="Times New Roman"/>
                <w:bCs/>
                <w:sz w:val="24"/>
                <w:szCs w:val="24"/>
              </w:rPr>
              <w:t>响应文件的响应部分</w:t>
            </w: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偏离说明</w:t>
            </w: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1</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2</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3</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hint="eastAsia" w:ascii="仿宋" w:hAnsi="仿宋" w:eastAsia="仿宋" w:cs="Times New Roman"/>
                <w:bCs/>
                <w:sz w:val="24"/>
                <w:szCs w:val="24"/>
              </w:rPr>
              <w:t>4</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hint="eastAsia" w:ascii="仿宋" w:hAnsi="仿宋" w:eastAsia="仿宋" w:cs="Times New Roman"/>
                <w:bCs/>
                <w:sz w:val="24"/>
                <w:szCs w:val="24"/>
              </w:rPr>
              <w:t>5</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hint="eastAsia" w:ascii="仿宋" w:hAnsi="仿宋" w:eastAsia="仿宋" w:cs="Times New Roman"/>
                <w:bCs/>
                <w:sz w:val="24"/>
                <w:szCs w:val="24"/>
              </w:rPr>
              <w:t>6</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hint="eastAsia" w:ascii="仿宋" w:hAnsi="仿宋" w:eastAsia="仿宋" w:cs="Times New Roman"/>
                <w:bCs/>
                <w:sz w:val="24"/>
                <w:szCs w:val="24"/>
              </w:rPr>
              <w:t>7</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sz w:val="24"/>
              </w:rPr>
              <w:t>…</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bl>
    <w:p>
      <w:pPr>
        <w:pStyle w:val="18"/>
        <w:spacing w:before="40" w:after="0" w:line="365" w:lineRule="auto"/>
        <w:ind w:right="6"/>
        <w:rPr>
          <w:rFonts w:ascii="仿宋" w:hAnsi="仿宋" w:eastAsia="仿宋" w:cs="仿宋"/>
        </w:rPr>
      </w:pPr>
      <w:r>
        <w:rPr>
          <w:rFonts w:hint="eastAsia" w:ascii="仿宋" w:hAnsi="仿宋" w:eastAsia="仿宋" w:cs="仿宋"/>
        </w:rPr>
        <w:t>说明：1．</w:t>
      </w:r>
      <w:r>
        <w:rPr>
          <w:rFonts w:hint="eastAsia" w:ascii="仿宋" w:hAnsi="仿宋" w:eastAsia="仿宋" w:cs="仿宋"/>
          <w:spacing w:val="-1"/>
        </w:rPr>
        <w:t>供应商应按招标文件第三章“技术（服务）要求”及“商务要求”中 “★”号条款进行逐项说明是</w:t>
      </w:r>
      <w:r>
        <w:rPr>
          <w:rFonts w:hint="eastAsia" w:ascii="仿宋" w:hAnsi="仿宋" w:eastAsia="仿宋" w:cs="仿宋"/>
          <w:spacing w:val="-3"/>
        </w:rPr>
        <w:t>否满足要求，如有偏离,供应商应详细说明并提供证明文件；偏离说明与详细说</w:t>
      </w:r>
      <w:r>
        <w:rPr>
          <w:rFonts w:hint="eastAsia" w:ascii="仿宋" w:hAnsi="仿宋" w:eastAsia="仿宋" w:cs="仿宋"/>
        </w:rPr>
        <w:t>明不一致的以详细说明为准。</w:t>
      </w:r>
    </w:p>
    <w:p>
      <w:pPr>
        <w:pStyle w:val="23"/>
        <w:spacing w:line="500" w:lineRule="exact"/>
        <w:ind w:right="-88" w:rightChars="-42" w:firstLine="630" w:firstLineChars="300"/>
        <w:rPr>
          <w:rFonts w:ascii="仿宋" w:hAnsi="仿宋" w:eastAsia="仿宋" w:cs="Times New Roman"/>
          <w:sz w:val="24"/>
          <w:szCs w:val="24"/>
        </w:rPr>
      </w:pPr>
      <w:r>
        <w:rPr>
          <w:rFonts w:hint="eastAsia" w:ascii="仿宋" w:hAnsi="仿宋" w:eastAsia="仿宋" w:cs="仿宋"/>
        </w:rPr>
        <w:t>2.如全部满足</w:t>
      </w:r>
      <w:r>
        <w:rPr>
          <w:rFonts w:hint="eastAsia" w:ascii="仿宋" w:hAnsi="仿宋" w:eastAsia="仿宋" w:cs="仿宋"/>
          <w:spacing w:val="-1"/>
        </w:rPr>
        <w:t>“</w:t>
      </w:r>
      <w:r>
        <w:rPr>
          <w:rFonts w:hint="eastAsia" w:ascii="仿宋" w:hAnsi="仿宋" w:eastAsia="仿宋" w:cs="仿宋"/>
        </w:rPr>
        <w:t>★号条款”全部内容，可在首行填写“全部满足”；如</w:t>
      </w:r>
      <w:r>
        <w:rPr>
          <w:rFonts w:hint="eastAsia" w:ascii="仿宋" w:hAnsi="仿宋" w:eastAsia="仿宋" w:cs="仿宋"/>
          <w:b/>
        </w:rPr>
        <w:t>本表仅加盖公章未填写内容，则视为全部满足</w:t>
      </w:r>
      <w:r>
        <w:rPr>
          <w:rFonts w:hint="eastAsia" w:ascii="仿宋" w:hAnsi="仿宋" w:eastAsia="仿宋" w:cs="仿宋"/>
        </w:rPr>
        <w:t>，相应责任由供应商自行承担</w:t>
      </w:r>
      <w:r>
        <w:t>。</w:t>
      </w:r>
    </w:p>
    <w:p>
      <w:pPr>
        <w:pStyle w:val="23"/>
        <w:spacing w:line="500" w:lineRule="exact"/>
        <w:ind w:right="-88" w:rightChars="-42"/>
        <w:rPr>
          <w:rFonts w:ascii="仿宋" w:hAnsi="仿宋" w:eastAsia="仿宋" w:cs="Times New Roman"/>
          <w:sz w:val="24"/>
          <w:szCs w:val="24"/>
        </w:rPr>
      </w:pPr>
    </w:p>
    <w:p>
      <w:pPr>
        <w:pStyle w:val="23"/>
        <w:spacing w:line="500" w:lineRule="exact"/>
        <w:ind w:right="-88" w:rightChars="-42"/>
        <w:rPr>
          <w:rFonts w:ascii="仿宋" w:hAnsi="仿宋" w:eastAsia="仿宋" w:cs="Times New Roman"/>
          <w:sz w:val="24"/>
          <w:szCs w:val="24"/>
        </w:rPr>
      </w:pPr>
    </w:p>
    <w:p>
      <w:pPr>
        <w:spacing w:line="440" w:lineRule="exact"/>
        <w:ind w:right="-88" w:rightChars="-42"/>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法人（授权代表）或自然人（签字）：</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日期：</w:t>
      </w:r>
    </w:p>
    <w:p>
      <w:pPr>
        <w:pStyle w:val="23"/>
        <w:spacing w:line="500" w:lineRule="exact"/>
        <w:ind w:right="-88" w:rightChars="-42"/>
        <w:rPr>
          <w:rFonts w:ascii="仿宋" w:hAnsi="仿宋" w:eastAsia="仿宋" w:cs="Times New Roman"/>
          <w:sz w:val="24"/>
          <w:szCs w:val="24"/>
        </w:rPr>
      </w:pPr>
    </w:p>
    <w:p>
      <w:pPr>
        <w:pStyle w:val="23"/>
        <w:spacing w:line="500" w:lineRule="exact"/>
        <w:ind w:right="-88" w:rightChars="-42"/>
        <w:rPr>
          <w:rFonts w:ascii="仿宋" w:hAnsi="仿宋" w:eastAsia="仿宋" w:cs="Times New Roman"/>
          <w:sz w:val="24"/>
          <w:szCs w:val="24"/>
        </w:rPr>
      </w:pPr>
    </w:p>
    <w:p>
      <w:pPr>
        <w:pStyle w:val="23"/>
        <w:spacing w:line="500" w:lineRule="exact"/>
        <w:ind w:right="-88" w:rightChars="-42"/>
        <w:rPr>
          <w:rFonts w:ascii="仿宋" w:hAnsi="仿宋" w:eastAsia="仿宋" w:cs="Times New Roman"/>
          <w:sz w:val="24"/>
          <w:szCs w:val="24"/>
        </w:rPr>
      </w:pPr>
    </w:p>
    <w:p>
      <w:pPr>
        <w:ind w:right="-88" w:rightChars="-42"/>
        <w:outlineLvl w:val="0"/>
        <w:rPr>
          <w:rFonts w:ascii="仿宋" w:hAnsi="仿宋" w:eastAsia="仿宋" w:cs="Times New Roman"/>
          <w:bCs/>
          <w:sz w:val="24"/>
          <w:szCs w:val="24"/>
        </w:rPr>
      </w:pPr>
      <w:bookmarkStart w:id="132" w:name="_Toc2486"/>
      <w:r>
        <w:rPr>
          <w:rFonts w:hint="eastAsia" w:ascii="仿宋" w:hAnsi="仿宋" w:eastAsia="仿宋" w:cs="Times New Roman"/>
          <w:bCs/>
          <w:sz w:val="24"/>
          <w:szCs w:val="24"/>
        </w:rPr>
        <w:t>附件8-1：法定代表人身份证明</w:t>
      </w:r>
      <w:bookmarkEnd w:id="132"/>
    </w:p>
    <w:p>
      <w:pPr>
        <w:ind w:right="-88" w:rightChars="-42"/>
        <w:jc w:val="center"/>
        <w:rPr>
          <w:rFonts w:ascii="仿宋" w:hAnsi="仿宋" w:eastAsia="仿宋" w:cs="Times New Roman"/>
          <w:b/>
          <w:bCs/>
          <w:sz w:val="28"/>
          <w:szCs w:val="28"/>
        </w:rPr>
      </w:pPr>
      <w:r>
        <w:rPr>
          <w:rFonts w:hint="eastAsia" w:ascii="仿宋" w:hAnsi="仿宋" w:eastAsia="仿宋" w:cs="Times New Roman"/>
          <w:b/>
          <w:bCs/>
          <w:sz w:val="28"/>
          <w:szCs w:val="28"/>
        </w:rPr>
        <w:t>法定代表人身份证明</w:t>
      </w:r>
    </w:p>
    <w:p>
      <w:pPr>
        <w:pStyle w:val="22"/>
        <w:rPr>
          <w:i w:val="0"/>
        </w:rPr>
      </w:pPr>
    </w:p>
    <w:p>
      <w:pPr>
        <w:pStyle w:val="18"/>
        <w:tabs>
          <w:tab w:val="left" w:pos="3370"/>
          <w:tab w:val="left" w:pos="3490"/>
          <w:tab w:val="left" w:pos="4810"/>
        </w:tabs>
        <w:spacing w:line="480" w:lineRule="auto"/>
        <w:ind w:left="369" w:right="6"/>
        <w:rPr>
          <w:rFonts w:ascii="仿宋" w:hAnsi="仿宋" w:eastAsia="仿宋" w:cs="仿宋"/>
          <w:sz w:val="24"/>
          <w:szCs w:val="24"/>
          <w:u w:val="single"/>
        </w:rPr>
      </w:pPr>
      <w:r>
        <w:rPr>
          <w:rFonts w:hint="eastAsia" w:ascii="仿宋" w:hAnsi="仿宋" w:eastAsia="仿宋" w:cs="仿宋"/>
          <w:spacing w:val="-1"/>
          <w:sz w:val="24"/>
          <w:szCs w:val="24"/>
        </w:rPr>
        <w:t>供</w:t>
      </w:r>
      <w:r>
        <w:rPr>
          <w:rFonts w:hint="eastAsia" w:ascii="仿宋" w:hAnsi="仿宋" w:eastAsia="仿宋" w:cs="仿宋"/>
          <w:sz w:val="24"/>
          <w:szCs w:val="24"/>
        </w:rPr>
        <w:t>应商名称：</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pacing w:val="-1"/>
          <w:sz w:val="24"/>
          <w:szCs w:val="24"/>
        </w:rPr>
        <w:t>单</w:t>
      </w:r>
      <w:r>
        <w:rPr>
          <w:rFonts w:hint="eastAsia" w:ascii="仿宋" w:hAnsi="仿宋" w:eastAsia="仿宋" w:cs="仿宋"/>
          <w:sz w:val="24"/>
          <w:szCs w:val="24"/>
        </w:rPr>
        <w:t>位性质：</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pacing w:val="-1"/>
          <w:sz w:val="24"/>
          <w:szCs w:val="24"/>
        </w:rPr>
        <w:t>地</w:t>
      </w:r>
      <w:r>
        <w:rPr>
          <w:rFonts w:hint="eastAsia" w:ascii="仿宋" w:hAnsi="仿宋" w:eastAsia="仿宋" w:cs="仿宋"/>
          <w:sz w:val="24"/>
          <w:szCs w:val="24"/>
        </w:rPr>
        <w:t>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tabs>
          <w:tab w:val="left" w:pos="3370"/>
          <w:tab w:val="left" w:pos="4810"/>
        </w:tabs>
        <w:spacing w:line="480" w:lineRule="auto"/>
        <w:ind w:left="369" w:right="6"/>
        <w:rPr>
          <w:rFonts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tabs>
          <w:tab w:val="left" w:pos="3370"/>
          <w:tab w:val="left" w:pos="3490"/>
          <w:tab w:val="left" w:pos="4810"/>
        </w:tabs>
        <w:spacing w:line="480" w:lineRule="auto"/>
        <w:ind w:left="369" w:right="6"/>
        <w:rPr>
          <w:rFonts w:ascii="仿宋" w:hAnsi="仿宋" w:eastAsia="仿宋" w:cs="仿宋"/>
          <w:sz w:val="24"/>
          <w:szCs w:val="24"/>
          <w:u w:val="single"/>
        </w:rPr>
      </w:pPr>
      <w:r>
        <w:rPr>
          <w:rFonts w:hint="eastAsia" w:ascii="仿宋" w:hAnsi="仿宋" w:eastAsia="仿宋" w:cs="仿宋"/>
          <w:spacing w:val="-1"/>
          <w:sz w:val="24"/>
          <w:szCs w:val="24"/>
        </w:rPr>
        <w:t>经</w:t>
      </w:r>
      <w:r>
        <w:rPr>
          <w:rFonts w:hint="eastAsia" w:ascii="仿宋" w:hAnsi="仿宋" w:eastAsia="仿宋" w:cs="仿宋"/>
          <w:sz w:val="24"/>
          <w:szCs w:val="24"/>
        </w:rPr>
        <w:t>营期限：</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tabs>
          <w:tab w:val="left" w:pos="3370"/>
          <w:tab w:val="left" w:pos="3490"/>
          <w:tab w:val="left" w:pos="4810"/>
        </w:tabs>
        <w:spacing w:line="480" w:lineRule="auto"/>
        <w:ind w:left="369" w:right="6"/>
        <w:rPr>
          <w:rFonts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pacing w:val="-1"/>
          <w:sz w:val="24"/>
          <w:szCs w:val="24"/>
        </w:rPr>
        <w:t>性</w:t>
      </w:r>
      <w:r>
        <w:rPr>
          <w:rFonts w:hint="eastAsia" w:ascii="仿宋" w:hAnsi="仿宋" w:eastAsia="仿宋" w:cs="仿宋"/>
          <w:sz w:val="24"/>
          <w:szCs w:val="24"/>
        </w:rPr>
        <w:t>别：</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tabs>
          <w:tab w:val="left" w:pos="3490"/>
          <w:tab w:val="left" w:pos="6669"/>
        </w:tabs>
        <w:spacing w:before="3" w:line="480" w:lineRule="auto"/>
        <w:ind w:left="370" w:right="6"/>
        <w:rPr>
          <w:rFonts w:ascii="仿宋" w:hAnsi="仿宋" w:eastAsia="仿宋" w:cs="仿宋"/>
          <w:spacing w:val="-17"/>
          <w:sz w:val="24"/>
          <w:szCs w:val="24"/>
        </w:rPr>
      </w:pPr>
      <w:r>
        <w:rPr>
          <w:rFonts w:hint="eastAsia" w:ascii="仿宋" w:hAnsi="仿宋" w:eastAsia="仿宋" w:cs="仿宋"/>
          <w:sz w:val="24"/>
          <w:szCs w:val="24"/>
        </w:rPr>
        <w:t>年龄：</w:t>
      </w:r>
      <w:r>
        <w:rPr>
          <w:rFonts w:hint="eastAsia" w:ascii="仿宋" w:hAnsi="仿宋" w:eastAsia="仿宋" w:cs="仿宋"/>
          <w:spacing w:val="-1"/>
          <w:sz w:val="24"/>
          <w:szCs w:val="24"/>
        </w:rPr>
        <w:t>职</w:t>
      </w:r>
      <w:r>
        <w:rPr>
          <w:rFonts w:hint="eastAsia" w:ascii="仿宋" w:hAnsi="仿宋" w:eastAsia="仿宋" w:cs="仿宋"/>
          <w:sz w:val="24"/>
          <w:szCs w:val="24"/>
        </w:rPr>
        <w:t>务：</w:t>
      </w:r>
      <w:r>
        <w:rPr>
          <w:rFonts w:hint="eastAsia" w:ascii="仿宋" w:hAnsi="仿宋" w:eastAsia="仿宋" w:cs="仿宋"/>
          <w:sz w:val="24"/>
          <w:szCs w:val="24"/>
          <w:u w:val="single"/>
        </w:rPr>
        <w:tab/>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u w:val="single"/>
        </w:rPr>
        <w:tab/>
      </w:r>
      <w:r>
        <w:rPr>
          <w:rFonts w:hint="eastAsia" w:ascii="仿宋" w:hAnsi="仿宋" w:eastAsia="仿宋" w:cs="仿宋"/>
          <w:sz w:val="24"/>
          <w:szCs w:val="24"/>
        </w:rPr>
        <w:t>的法定代表人</w:t>
      </w:r>
      <w:r>
        <w:rPr>
          <w:rFonts w:hint="eastAsia" w:ascii="仿宋" w:hAnsi="仿宋" w:eastAsia="仿宋" w:cs="仿宋"/>
          <w:spacing w:val="-17"/>
          <w:sz w:val="24"/>
          <w:szCs w:val="24"/>
        </w:rPr>
        <w:t>。</w:t>
      </w:r>
    </w:p>
    <w:p>
      <w:pPr>
        <w:pStyle w:val="18"/>
        <w:tabs>
          <w:tab w:val="left" w:pos="5410"/>
        </w:tabs>
        <w:spacing w:before="161" w:line="364" w:lineRule="auto"/>
        <w:ind w:left="370" w:right="6"/>
        <w:rPr>
          <w:b/>
          <w:bCs/>
        </w:rPr>
      </w:pPr>
      <w:r>
        <w:rPr>
          <w:b/>
          <w:bCs/>
        </w:rPr>
        <w:t>特此证明。</w:t>
      </w:r>
    </w:p>
    <w:p>
      <w:pPr>
        <w:pStyle w:val="18"/>
      </w:pPr>
    </w:p>
    <w:p>
      <w:pPr>
        <w:spacing w:line="440" w:lineRule="exact"/>
        <w:ind w:right="-88" w:rightChars="-42" w:firstLine="5460" w:firstLineChars="2275"/>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日期：</w:t>
      </w:r>
    </w:p>
    <w:p>
      <w:pPr>
        <w:pStyle w:val="23"/>
        <w:spacing w:line="500" w:lineRule="exact"/>
        <w:ind w:right="-88" w:rightChars="-42"/>
        <w:rPr>
          <w:rFonts w:ascii="仿宋" w:hAnsi="仿宋" w:eastAsia="仿宋"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103505</wp:posOffset>
                </wp:positionV>
                <wp:extent cx="5790565" cy="3037840"/>
                <wp:effectExtent l="4445" t="4445" r="15240" b="5715"/>
                <wp:wrapNone/>
                <wp:docPr id="1" name="文本框 2"/>
                <wp:cNvGraphicFramePr/>
                <a:graphic xmlns:a="http://schemas.openxmlformats.org/drawingml/2006/main">
                  <a:graphicData uri="http://schemas.microsoft.com/office/word/2010/wordprocessingShape">
                    <wps:wsp>
                      <wps:cNvSpPr txBox="1"/>
                      <wps:spPr>
                        <a:xfrm>
                          <a:off x="0" y="0"/>
                          <a:ext cx="5790565" cy="2513965"/>
                        </a:xfrm>
                        <a:prstGeom prst="rect">
                          <a:avLst/>
                        </a:prstGeom>
                        <a:noFill/>
                        <a:ln w="9525" cap="flat" cmpd="sng">
                          <a:solidFill>
                            <a:srgbClr val="000000"/>
                          </a:solidFill>
                          <a:prstDash val="solid"/>
                          <a:miter/>
                          <a:headEnd type="none" w="med" len="med"/>
                          <a:tailEnd type="none" w="med" len="med"/>
                        </a:ln>
                        <a:effectLst/>
                      </wps:spPr>
                      <wps:txbx>
                        <w:txbxContent>
                          <w:p>
                            <w:pPr>
                              <w:pStyle w:val="18"/>
                              <w:spacing w:before="42"/>
                              <w:ind w:left="102"/>
                              <w:rPr>
                                <w:rFonts w:ascii="仿宋" w:hAnsi="仿宋" w:eastAsia="仿宋" w:cs="仿宋"/>
                              </w:rPr>
                            </w:pPr>
                            <w:r>
                              <w:rPr>
                                <w:rFonts w:hint="eastAsia" w:ascii="仿宋" w:hAnsi="仿宋" w:eastAsia="仿宋" w:cs="仿宋"/>
                              </w:rPr>
                              <w:t>粘贴法定代表人身份证（正反面清晰影印件）</w:t>
                            </w:r>
                          </w:p>
                        </w:txbxContent>
                      </wps:txbx>
                      <wps:bodyPr upright="1"/>
                    </wps:wsp>
                  </a:graphicData>
                </a:graphic>
              </wp:anchor>
            </w:drawing>
          </mc:Choice>
          <mc:Fallback>
            <w:pict>
              <v:shape id="文本框 2" o:spid="_x0000_s1026" o:spt="202" type="#_x0000_t202" style="position:absolute;left:0pt;margin-left:0.1pt;margin-top:8.15pt;height:239.2pt;width:455.95pt;z-index:251659264;mso-width-relative:page;mso-height-relative:page;" filled="f" stroked="t" coordsize="21600,21600" o:gfxdata="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&#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MUGN1AAAAAcBAAAPAAAAAAAAAAEAIAAAACIAAABk&#10;cnMvZG93bnJldi54bWxQSwECFAAUAAAACACHTuJA8e/d3AoCAAAcBAAADgAAAAAAAAABACAAAAAj&#10;AQAAZHJzL2Uyb0RvYy54bWxQSwUGAAAAAAYABgBZAQAAnwUAAAAA&#10;">
                <v:fill on="f" focussize="0,0"/>
                <v:stroke color="#000000" joinstyle="miter"/>
                <v:imagedata o:title=""/>
                <o:lock v:ext="edit" aspectratio="f"/>
                <v:textbox>
                  <w:txbxContent>
                    <w:p>
                      <w:pPr>
                        <w:pStyle w:val="18"/>
                        <w:spacing w:before="42"/>
                        <w:ind w:left="102"/>
                        <w:rPr>
                          <w:rFonts w:ascii="仿宋" w:hAnsi="仿宋" w:eastAsia="仿宋" w:cs="仿宋"/>
                        </w:rPr>
                      </w:pPr>
                      <w:r>
                        <w:rPr>
                          <w:rFonts w:hint="eastAsia" w:ascii="仿宋" w:hAnsi="仿宋" w:eastAsia="仿宋" w:cs="仿宋"/>
                        </w:rPr>
                        <w:t>粘贴法定代表人身份证（正反面清晰影印件）</w:t>
                      </w:r>
                    </w:p>
                  </w:txbxContent>
                </v:textbox>
              </v:shape>
            </w:pict>
          </mc:Fallback>
        </mc:AlternateContent>
      </w:r>
    </w:p>
    <w:p>
      <w:pPr>
        <w:pStyle w:val="23"/>
        <w:spacing w:line="500" w:lineRule="exact"/>
        <w:ind w:right="-88" w:rightChars="-42"/>
        <w:rPr>
          <w:rFonts w:ascii="仿宋" w:hAnsi="仿宋" w:eastAsia="仿宋" w:cs="Times New Roman"/>
          <w:sz w:val="24"/>
          <w:szCs w:val="24"/>
        </w:rPr>
      </w:pPr>
    </w:p>
    <w:p>
      <w:pPr>
        <w:pStyle w:val="23"/>
        <w:spacing w:line="500" w:lineRule="exact"/>
        <w:ind w:right="-88" w:rightChars="-42"/>
        <w:rPr>
          <w:rFonts w:ascii="仿宋" w:hAnsi="仿宋" w:eastAsia="仿宋" w:cs="Times New Roman"/>
          <w:sz w:val="24"/>
          <w:szCs w:val="24"/>
        </w:rPr>
      </w:pPr>
    </w:p>
    <w:p>
      <w:pPr>
        <w:pStyle w:val="23"/>
        <w:spacing w:line="500" w:lineRule="exact"/>
        <w:ind w:right="-88" w:rightChars="-42"/>
        <w:rPr>
          <w:rFonts w:ascii="仿宋" w:hAnsi="仿宋" w:eastAsia="仿宋" w:cs="Times New Roman"/>
          <w:sz w:val="24"/>
          <w:szCs w:val="24"/>
        </w:rPr>
      </w:pPr>
    </w:p>
    <w:p>
      <w:pPr>
        <w:pStyle w:val="23"/>
        <w:spacing w:line="500" w:lineRule="exact"/>
        <w:ind w:right="-88" w:rightChars="-42"/>
        <w:rPr>
          <w:rFonts w:ascii="仿宋" w:hAnsi="仿宋" w:eastAsia="仿宋" w:cs="Times New Roman"/>
          <w:sz w:val="24"/>
          <w:szCs w:val="24"/>
        </w:rPr>
      </w:pPr>
    </w:p>
    <w:p>
      <w:pPr>
        <w:pStyle w:val="23"/>
        <w:spacing w:line="500" w:lineRule="exact"/>
        <w:ind w:right="-88" w:rightChars="-42"/>
        <w:rPr>
          <w:rFonts w:ascii="仿宋" w:hAnsi="仿宋" w:eastAsia="仿宋" w:cs="Times New Roman"/>
          <w:sz w:val="24"/>
          <w:szCs w:val="24"/>
        </w:rPr>
      </w:pPr>
    </w:p>
    <w:p>
      <w:pPr>
        <w:pStyle w:val="23"/>
        <w:spacing w:line="500" w:lineRule="exact"/>
        <w:ind w:right="-88" w:rightChars="-42"/>
        <w:rPr>
          <w:rFonts w:ascii="仿宋" w:hAnsi="仿宋" w:eastAsia="仿宋" w:cs="Times New Roman"/>
          <w:sz w:val="24"/>
          <w:szCs w:val="24"/>
        </w:rPr>
      </w:pPr>
    </w:p>
    <w:p>
      <w:pPr>
        <w:ind w:right="-88" w:rightChars="-42"/>
        <w:rPr>
          <w:rFonts w:ascii="仿宋" w:hAnsi="仿宋" w:eastAsia="仿宋" w:cs="Times New Roman"/>
          <w:bCs/>
          <w:sz w:val="24"/>
          <w:szCs w:val="24"/>
        </w:rPr>
      </w:pPr>
      <w:bookmarkStart w:id="133" w:name="_Toc18943"/>
    </w:p>
    <w:p>
      <w:pPr>
        <w:ind w:right="-88" w:rightChars="-42"/>
        <w:rPr>
          <w:rFonts w:ascii="仿宋" w:hAnsi="仿宋" w:eastAsia="仿宋" w:cs="Times New Roman"/>
          <w:bCs/>
          <w:sz w:val="24"/>
          <w:szCs w:val="24"/>
        </w:rPr>
      </w:pPr>
    </w:p>
    <w:p>
      <w:pPr>
        <w:ind w:right="-88" w:rightChars="-42"/>
        <w:rPr>
          <w:rFonts w:ascii="仿宋" w:hAnsi="仿宋" w:eastAsia="仿宋" w:cs="Times New Roman"/>
          <w:b/>
          <w:sz w:val="24"/>
          <w:szCs w:val="24"/>
        </w:rPr>
      </w:pPr>
    </w:p>
    <w:p>
      <w:pPr>
        <w:ind w:right="-88" w:rightChars="-42"/>
        <w:rPr>
          <w:rFonts w:ascii="仿宋" w:hAnsi="仿宋" w:eastAsia="仿宋" w:cs="Times New Roman"/>
          <w:b/>
          <w:sz w:val="24"/>
          <w:szCs w:val="24"/>
        </w:rPr>
      </w:pPr>
    </w:p>
    <w:p>
      <w:pPr>
        <w:ind w:right="-88" w:rightChars="-42"/>
        <w:rPr>
          <w:rFonts w:ascii="仿宋" w:hAnsi="仿宋" w:eastAsia="仿宋" w:cs="Times New Roman"/>
          <w:bCs/>
          <w:sz w:val="24"/>
          <w:szCs w:val="24"/>
        </w:rPr>
      </w:pPr>
    </w:p>
    <w:p>
      <w:pPr>
        <w:ind w:right="-88" w:rightChars="-42"/>
        <w:rPr>
          <w:rFonts w:ascii="仿宋" w:hAnsi="仿宋" w:eastAsia="仿宋" w:cs="Times New Roman"/>
          <w:bCs/>
          <w:sz w:val="24"/>
          <w:szCs w:val="24"/>
        </w:rPr>
      </w:pPr>
    </w:p>
    <w:p>
      <w:pPr>
        <w:ind w:right="-88" w:rightChars="-42"/>
        <w:rPr>
          <w:rFonts w:ascii="仿宋" w:hAnsi="仿宋" w:eastAsia="仿宋" w:cs="Times New Roman"/>
          <w:bCs/>
          <w:sz w:val="24"/>
          <w:szCs w:val="24"/>
        </w:rPr>
      </w:pPr>
    </w:p>
    <w:p>
      <w:pPr>
        <w:ind w:right="-88" w:rightChars="-42"/>
        <w:rPr>
          <w:rFonts w:ascii="仿宋" w:hAnsi="仿宋" w:eastAsia="仿宋" w:cs="Times New Roman"/>
          <w:bCs/>
          <w:sz w:val="24"/>
          <w:szCs w:val="24"/>
        </w:rPr>
      </w:pPr>
    </w:p>
    <w:p>
      <w:pPr>
        <w:ind w:right="-88" w:rightChars="-42"/>
        <w:outlineLvl w:val="0"/>
        <w:rPr>
          <w:rFonts w:ascii="仿宋" w:hAnsi="仿宋" w:eastAsia="仿宋" w:cs="Times New Roman"/>
          <w:bCs/>
          <w:sz w:val="24"/>
          <w:szCs w:val="24"/>
        </w:rPr>
      </w:pPr>
      <w:bookmarkStart w:id="134" w:name="_Toc22414"/>
      <w:r>
        <w:rPr>
          <w:rFonts w:hint="eastAsia" w:ascii="仿宋" w:hAnsi="仿宋" w:eastAsia="仿宋" w:cs="Times New Roman"/>
          <w:bCs/>
          <w:sz w:val="24"/>
          <w:szCs w:val="24"/>
        </w:rPr>
        <w:t>附件</w:t>
      </w:r>
      <w:bookmarkEnd w:id="133"/>
      <w:r>
        <w:rPr>
          <w:rFonts w:hint="eastAsia" w:ascii="仿宋" w:hAnsi="仿宋" w:eastAsia="仿宋" w:cs="Times New Roman"/>
          <w:bCs/>
          <w:sz w:val="24"/>
          <w:szCs w:val="24"/>
        </w:rPr>
        <w:t>8-2：法定代表人授权书</w:t>
      </w:r>
      <w:bookmarkEnd w:id="134"/>
    </w:p>
    <w:p>
      <w:pPr>
        <w:ind w:right="-88" w:rightChars="-42"/>
        <w:jc w:val="center"/>
        <w:rPr>
          <w:rFonts w:ascii="仿宋" w:hAnsi="仿宋" w:eastAsia="仿宋" w:cs="Times New Roman"/>
          <w:bCs/>
          <w:sz w:val="24"/>
          <w:szCs w:val="24"/>
        </w:rPr>
      </w:pPr>
    </w:p>
    <w:p>
      <w:pPr>
        <w:ind w:right="-88" w:rightChars="-42"/>
        <w:jc w:val="center"/>
        <w:rPr>
          <w:rFonts w:ascii="仿宋" w:hAnsi="仿宋" w:eastAsia="仿宋" w:cs="Times New Roman"/>
          <w:b/>
          <w:bCs/>
          <w:sz w:val="28"/>
          <w:szCs w:val="28"/>
        </w:rPr>
      </w:pPr>
      <w:r>
        <w:rPr>
          <w:rFonts w:hint="eastAsia" w:ascii="仿宋" w:hAnsi="仿宋" w:eastAsia="仿宋" w:cs="Times New Roman"/>
          <w:b/>
          <w:bCs/>
          <w:sz w:val="28"/>
          <w:szCs w:val="28"/>
        </w:rPr>
        <w:t>法定代表人授权书</w:t>
      </w:r>
    </w:p>
    <w:p>
      <w:pPr>
        <w:spacing w:beforeLines="50" w:afterLines="100"/>
        <w:ind w:right="-88" w:rightChars="-42"/>
        <w:rPr>
          <w:rFonts w:ascii="仿宋" w:hAnsi="仿宋" w:eastAsia="仿宋" w:cs="Times New Roman"/>
          <w:bCs/>
          <w:sz w:val="24"/>
          <w:szCs w:val="24"/>
        </w:rPr>
      </w:pPr>
    </w:p>
    <w:p>
      <w:pPr>
        <w:spacing w:beforeLines="50" w:afterLines="100"/>
        <w:ind w:right="-88" w:rightChars="-42"/>
        <w:rPr>
          <w:rFonts w:ascii="仿宋" w:hAnsi="仿宋" w:eastAsia="仿宋" w:cs="Times New Roman"/>
          <w:bCs/>
          <w:sz w:val="24"/>
          <w:szCs w:val="24"/>
        </w:rPr>
      </w:pPr>
      <w:r>
        <w:rPr>
          <w:rFonts w:hint="eastAsia" w:ascii="仿宋" w:hAnsi="仿宋" w:eastAsia="仿宋" w:cs="Times New Roman"/>
          <w:bCs/>
          <w:sz w:val="24"/>
          <w:szCs w:val="24"/>
          <w:lang w:eastAsia="zh-CN"/>
        </w:rPr>
        <w:t>随县</w:t>
      </w:r>
      <w:r>
        <w:rPr>
          <w:rFonts w:hint="eastAsia" w:ascii="仿宋" w:hAnsi="仿宋" w:eastAsia="仿宋" w:cs="Times New Roman"/>
          <w:bCs/>
          <w:sz w:val="24"/>
          <w:szCs w:val="24"/>
        </w:rPr>
        <w:t>政府采购中心：</w:t>
      </w:r>
    </w:p>
    <w:p>
      <w:pPr>
        <w:spacing w:line="440" w:lineRule="exact"/>
        <w:ind w:right="-88" w:rightChars="-42" w:firstLine="480" w:firstLineChars="200"/>
        <w:rPr>
          <w:rFonts w:ascii="仿宋" w:hAnsi="仿宋" w:eastAsia="仿宋" w:cs="Times New Roman"/>
          <w:bCs/>
          <w:sz w:val="24"/>
          <w:szCs w:val="24"/>
        </w:rPr>
      </w:pPr>
      <w:r>
        <w:rPr>
          <w:rFonts w:hint="eastAsia" w:ascii="仿宋" w:hAnsi="仿宋" w:eastAsia="仿宋" w:cs="Times New Roman"/>
          <w:bCs/>
          <w:sz w:val="24"/>
          <w:szCs w:val="24"/>
        </w:rPr>
        <w:t>我</w:t>
      </w:r>
      <w:r>
        <w:rPr>
          <w:rFonts w:hint="eastAsia" w:ascii="仿宋" w:hAnsi="仿宋" w:eastAsia="仿宋" w:cs="Times New Roman"/>
          <w:bCs/>
          <w:sz w:val="24"/>
          <w:szCs w:val="24"/>
          <w:u w:val="single"/>
        </w:rPr>
        <w:t>（   姓名 ）</w:t>
      </w:r>
      <w:r>
        <w:rPr>
          <w:rFonts w:hint="eastAsia" w:ascii="仿宋" w:hAnsi="仿宋" w:eastAsia="仿宋" w:cs="Times New Roman"/>
          <w:bCs/>
          <w:sz w:val="24"/>
          <w:szCs w:val="24"/>
        </w:rPr>
        <w:t>系</w:t>
      </w:r>
      <w:r>
        <w:rPr>
          <w:rFonts w:hint="eastAsia" w:ascii="仿宋" w:hAnsi="仿宋" w:eastAsia="仿宋" w:cs="Times New Roman"/>
          <w:bCs/>
          <w:sz w:val="24"/>
          <w:szCs w:val="24"/>
          <w:u w:val="single"/>
        </w:rPr>
        <w:t>（   供应商名称    ）</w:t>
      </w:r>
      <w:r>
        <w:rPr>
          <w:rFonts w:hint="eastAsia" w:ascii="仿宋" w:hAnsi="仿宋" w:eastAsia="仿宋" w:cs="Times New Roman"/>
          <w:bCs/>
          <w:sz w:val="24"/>
          <w:szCs w:val="24"/>
        </w:rPr>
        <w:t>的法定代表人，现授权委托</w:t>
      </w:r>
      <w:r>
        <w:rPr>
          <w:rFonts w:hint="eastAsia" w:ascii="仿宋" w:hAnsi="仿宋" w:eastAsia="仿宋" w:cs="Times New Roman"/>
          <w:bCs/>
          <w:sz w:val="24"/>
          <w:szCs w:val="24"/>
          <w:u w:val="single"/>
        </w:rPr>
        <w:t>（姓名）</w:t>
      </w:r>
      <w:r>
        <w:rPr>
          <w:rFonts w:hint="eastAsia" w:ascii="仿宋" w:hAnsi="仿宋" w:eastAsia="仿宋" w:cs="Times New Roman"/>
          <w:bCs/>
          <w:sz w:val="24"/>
          <w:szCs w:val="24"/>
        </w:rPr>
        <w:t>为本公司的合法代理人，以本单位的名义参加</w:t>
      </w:r>
      <w:r>
        <w:rPr>
          <w:rFonts w:hint="eastAsia" w:ascii="仿宋" w:hAnsi="仿宋" w:eastAsia="仿宋" w:cs="Times New Roman"/>
          <w:bCs/>
          <w:sz w:val="24"/>
          <w:szCs w:val="24"/>
          <w:u w:val="single"/>
        </w:rPr>
        <w:t>（采购人）</w:t>
      </w:r>
      <w:r>
        <w:rPr>
          <w:rFonts w:hint="eastAsia" w:ascii="仿宋" w:hAnsi="仿宋" w:eastAsia="仿宋" w:cs="Times New Roman"/>
          <w:bCs/>
          <w:sz w:val="24"/>
          <w:szCs w:val="24"/>
        </w:rPr>
        <w:t>的</w:t>
      </w:r>
      <w:r>
        <w:rPr>
          <w:rFonts w:hint="eastAsia" w:ascii="仿宋" w:hAnsi="仿宋" w:eastAsia="仿宋" w:cs="Times New Roman"/>
          <w:bCs/>
          <w:sz w:val="24"/>
          <w:szCs w:val="24"/>
          <w:u w:val="single"/>
        </w:rPr>
        <w:t>(项目名称)</w:t>
      </w:r>
      <w:r>
        <w:rPr>
          <w:rFonts w:hint="eastAsia" w:ascii="仿宋" w:hAnsi="仿宋" w:eastAsia="仿宋" w:cs="Times New Roman"/>
          <w:bCs/>
          <w:sz w:val="24"/>
          <w:szCs w:val="24"/>
        </w:rPr>
        <w:t>的磋商活动。授权委托人在磋商活动过程中以本公司的名义处理一切与之有关的事务。</w:t>
      </w:r>
    </w:p>
    <w:p>
      <w:pPr>
        <w:pStyle w:val="22"/>
        <w:rPr>
          <w:i w:val="0"/>
        </w:rPr>
      </w:pPr>
    </w:p>
    <w:p>
      <w:pPr>
        <w:spacing w:line="440" w:lineRule="exact"/>
        <w:ind w:right="-88" w:rightChars="-42"/>
        <w:rPr>
          <w:rFonts w:ascii="仿宋" w:hAnsi="仿宋" w:eastAsia="仿宋" w:cs="仿宋"/>
          <w:b/>
          <w:bCs/>
          <w:sz w:val="24"/>
          <w:szCs w:val="24"/>
        </w:rPr>
      </w:pPr>
      <w:r>
        <w:rPr>
          <w:rFonts w:hint="eastAsia" w:ascii="仿宋" w:hAnsi="仿宋" w:eastAsia="仿宋" w:cs="仿宋"/>
          <w:b/>
          <w:bCs/>
          <w:sz w:val="24"/>
          <w:szCs w:val="24"/>
        </w:rPr>
        <w:t>代理人无转委托权，特此委托。</w:t>
      </w:r>
    </w:p>
    <w:p>
      <w:pPr>
        <w:pStyle w:val="22"/>
        <w:rPr>
          <w:i w:val="0"/>
        </w:rPr>
      </w:pPr>
    </w:p>
    <w:p>
      <w:pPr>
        <w:pStyle w:val="18"/>
        <w:spacing w:before="5" w:line="360" w:lineRule="auto"/>
        <w:ind w:left="370" w:right="6513" w:hanging="369" w:hangingChars="176"/>
        <w:rPr>
          <w:rFonts w:ascii="仿宋" w:hAnsi="仿宋" w:eastAsia="仿宋" w:cs="仿宋"/>
        </w:rPr>
      </w:pPr>
      <w:r>
        <w:rPr>
          <w:rFonts w:hint="eastAsia" w:ascii="仿宋" w:hAnsi="仿宋" w:eastAsia="仿宋" w:cs="仿宋"/>
        </w:rPr>
        <w:t>供应商（盖章）：</w:t>
      </w:r>
    </w:p>
    <w:p>
      <w:pPr>
        <w:pStyle w:val="18"/>
        <w:spacing w:line="360" w:lineRule="auto"/>
        <w:ind w:left="370" w:hanging="369" w:hangingChars="176"/>
        <w:rPr>
          <w:rFonts w:ascii="仿宋" w:hAnsi="仿宋" w:eastAsia="仿宋" w:cs="仿宋"/>
        </w:rPr>
      </w:pPr>
      <w:r>
        <w:rPr>
          <w:rFonts w:hint="eastAsia" w:ascii="仿宋" w:hAnsi="仿宋" w:eastAsia="仿宋" w:cs="仿宋"/>
        </w:rPr>
        <w:t>法定代表人（签字或盖章）：</w:t>
      </w:r>
    </w:p>
    <w:p>
      <w:pPr>
        <w:pStyle w:val="18"/>
        <w:tabs>
          <w:tab w:val="left" w:pos="2530"/>
          <w:tab w:val="left" w:pos="3370"/>
          <w:tab w:val="left" w:pos="4810"/>
        </w:tabs>
        <w:spacing w:before="81" w:line="360" w:lineRule="auto"/>
        <w:ind w:left="370" w:hanging="369" w:hangingChars="176"/>
        <w:rPr>
          <w:rFonts w:ascii="仿宋" w:hAnsi="仿宋" w:eastAsia="仿宋" w:cs="仿宋"/>
          <w:spacing w:val="-17"/>
        </w:rPr>
      </w:pPr>
      <w:r>
        <w:rPr>
          <w:rFonts w:hint="eastAsia" w:ascii="仿宋" w:hAnsi="仿宋" w:eastAsia="仿宋" w:cs="仿宋"/>
        </w:rPr>
        <w:t>代理人姓名：</w:t>
      </w:r>
      <w:r>
        <w:rPr>
          <w:rFonts w:hint="eastAsia" w:ascii="仿宋" w:hAnsi="仿宋" w:eastAsia="仿宋" w:cs="仿宋"/>
        </w:rPr>
        <w:tab/>
      </w:r>
      <w:r>
        <w:rPr>
          <w:rFonts w:hint="eastAsia" w:ascii="仿宋" w:hAnsi="仿宋" w:eastAsia="仿宋" w:cs="仿宋"/>
        </w:rPr>
        <w:t>性别：年龄</w:t>
      </w:r>
      <w:r>
        <w:rPr>
          <w:rFonts w:hint="eastAsia" w:ascii="仿宋" w:hAnsi="仿宋" w:eastAsia="仿宋" w:cs="仿宋"/>
          <w:spacing w:val="-17"/>
        </w:rPr>
        <w:t xml:space="preserve">： </w:t>
      </w:r>
    </w:p>
    <w:p>
      <w:pPr>
        <w:pStyle w:val="18"/>
        <w:tabs>
          <w:tab w:val="left" w:pos="2530"/>
          <w:tab w:val="left" w:pos="3370"/>
          <w:tab w:val="left" w:pos="4810"/>
        </w:tabs>
        <w:spacing w:before="81" w:line="360" w:lineRule="auto"/>
        <w:ind w:left="370" w:right="6" w:hanging="369" w:hangingChars="176"/>
        <w:jc w:val="left"/>
        <w:rPr>
          <w:rFonts w:ascii="仿宋" w:hAnsi="仿宋" w:eastAsia="仿宋" w:cs="仿宋"/>
        </w:rPr>
      </w:pPr>
      <w:r>
        <w:rPr>
          <w:rFonts w:hint="eastAsia" w:ascii="仿宋" w:hAnsi="仿宋" w:eastAsia="仿宋" w:cs="仿宋"/>
        </w:rPr>
        <w:t>身份证号码：</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 xml:space="preserve">          职务：</w:t>
      </w:r>
    </w:p>
    <w:p>
      <w:pPr>
        <w:pStyle w:val="18"/>
        <w:tabs>
          <w:tab w:val="left" w:pos="2770"/>
          <w:tab w:val="left" w:pos="3250"/>
          <w:tab w:val="left" w:pos="3730"/>
        </w:tabs>
        <w:spacing w:line="360" w:lineRule="auto"/>
        <w:ind w:left="370" w:hanging="369" w:hangingChars="176"/>
        <w:rPr>
          <w:rFonts w:ascii="仿宋" w:hAnsi="仿宋" w:eastAsia="仿宋" w:cs="仿宋"/>
          <w:bCs/>
          <w:sz w:val="24"/>
          <w:szCs w:val="21"/>
        </w:rPr>
      </w:pPr>
      <w:r>
        <w:rPr>
          <w:rFonts w:hint="eastAsia" w:ascii="仿宋" w:hAnsi="仿宋" w:eastAsia="仿宋" w:cs="仿宋"/>
        </w:rPr>
        <w:t>授权委托日期：年</w:t>
      </w:r>
      <w:r>
        <w:rPr>
          <w:rFonts w:hint="eastAsia" w:ascii="仿宋" w:hAnsi="仿宋" w:eastAsia="仿宋" w:cs="仿宋"/>
        </w:rPr>
        <w:tab/>
      </w:r>
      <w:r>
        <w:rPr>
          <w:rFonts w:hint="eastAsia" w:ascii="仿宋" w:hAnsi="仿宋" w:eastAsia="仿宋" w:cs="仿宋"/>
        </w:rPr>
        <w:t>月</w:t>
      </w:r>
      <w:r>
        <w:rPr>
          <w:rFonts w:hint="eastAsia" w:ascii="仿宋" w:hAnsi="仿宋" w:eastAsia="仿宋" w:cs="仿宋"/>
        </w:rPr>
        <w:tab/>
      </w:r>
      <w:r>
        <w:rPr>
          <w:rFonts w:hint="eastAsia" w:ascii="仿宋" w:hAnsi="仿宋" w:eastAsia="仿宋" w:cs="仿宋"/>
        </w:rPr>
        <w:t>日</w:t>
      </w:r>
    </w:p>
    <w:p>
      <w:pPr>
        <w:spacing w:line="440" w:lineRule="exact"/>
        <w:ind w:right="-88" w:rightChars="-42" w:firstLine="5460" w:firstLineChars="2275"/>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日期：</w:t>
      </w:r>
    </w:p>
    <w:tbl>
      <w:tblPr>
        <w:tblStyle w:val="42"/>
        <w:tblpPr w:leftFromText="180" w:rightFromText="180" w:vertAnchor="text" w:horzAnchor="page" w:tblpX="1522" w:tblpY="216"/>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9200" w:type="dxa"/>
            <w:tcBorders>
              <w:top w:val="single" w:color="auto" w:sz="4" w:space="0"/>
              <w:left w:val="single" w:color="auto" w:sz="4" w:space="0"/>
              <w:bottom w:val="single" w:color="auto" w:sz="4" w:space="0"/>
              <w:right w:val="single" w:color="auto" w:sz="4" w:space="0"/>
            </w:tcBorders>
          </w:tcPr>
          <w:p>
            <w:pPr>
              <w:pStyle w:val="18"/>
              <w:ind w:left="102"/>
              <w:rPr>
                <w:rFonts w:ascii="仿宋" w:hAnsi="仿宋" w:eastAsia="仿宋" w:cs="仿宋"/>
              </w:rPr>
            </w:pPr>
            <w:r>
              <w:rPr>
                <w:rFonts w:hint="eastAsia" w:ascii="仿宋" w:hAnsi="仿宋" w:eastAsia="仿宋" w:cs="仿宋"/>
              </w:rPr>
              <w:t>被授权人身份证（正反面复印件）：</w:t>
            </w:r>
          </w:p>
          <w:p>
            <w:pPr>
              <w:spacing w:beforeLines="50" w:afterLines="100"/>
              <w:ind w:right="-88" w:rightChars="-42"/>
              <w:rPr>
                <w:rFonts w:ascii="仿宋" w:hAnsi="仿宋" w:eastAsia="仿宋" w:cs="Times New Roman"/>
                <w:bCs/>
                <w:sz w:val="24"/>
                <w:szCs w:val="24"/>
              </w:rPr>
            </w:pPr>
          </w:p>
        </w:tc>
      </w:tr>
    </w:tbl>
    <w:p>
      <w:pPr>
        <w:spacing w:beforeLines="50" w:afterLines="100"/>
        <w:ind w:right="-88" w:rightChars="-42"/>
        <w:outlineLvl w:val="0"/>
        <w:rPr>
          <w:rFonts w:ascii="仿宋" w:hAnsi="仿宋" w:eastAsia="仿宋" w:cs="Times New Roman"/>
          <w:bCs/>
          <w:sz w:val="24"/>
          <w:szCs w:val="24"/>
        </w:rPr>
      </w:pPr>
      <w:r>
        <w:rPr>
          <w:rFonts w:ascii="仿宋" w:hAnsi="仿宋" w:eastAsia="仿宋" w:cs="Times New Roman"/>
          <w:bCs/>
          <w:sz w:val="24"/>
          <w:szCs w:val="24"/>
        </w:rPr>
        <w:br w:type="page"/>
      </w:r>
      <w:bookmarkStart w:id="135" w:name="_Toc3324"/>
      <w:bookmarkStart w:id="136" w:name="_Toc24539"/>
      <w:r>
        <w:rPr>
          <w:rFonts w:hint="eastAsia" w:ascii="仿宋" w:hAnsi="仿宋" w:eastAsia="仿宋" w:cs="Times New Roman"/>
          <w:bCs/>
          <w:sz w:val="24"/>
          <w:szCs w:val="24"/>
        </w:rPr>
        <w:t>附件</w:t>
      </w:r>
      <w:bookmarkEnd w:id="135"/>
      <w:r>
        <w:rPr>
          <w:rFonts w:hint="eastAsia" w:ascii="仿宋" w:hAnsi="仿宋" w:eastAsia="仿宋" w:cs="Times New Roman"/>
          <w:bCs/>
          <w:sz w:val="24"/>
          <w:szCs w:val="24"/>
        </w:rPr>
        <w:t>9：法人或者其他组织的营业执照等证明文件及自然人身份证明等证明材料</w:t>
      </w:r>
      <w:bookmarkEnd w:id="136"/>
    </w:p>
    <w:p>
      <w:pPr>
        <w:ind w:right="-88" w:rightChars="-42"/>
        <w:jc w:val="center"/>
        <w:rPr>
          <w:rFonts w:ascii="仿宋" w:hAnsi="仿宋" w:eastAsia="仿宋" w:cs="Times New Roman"/>
          <w:sz w:val="28"/>
          <w:szCs w:val="28"/>
        </w:rPr>
      </w:pPr>
      <w:r>
        <w:rPr>
          <w:rFonts w:hint="eastAsia" w:ascii="仿宋" w:hAnsi="仿宋" w:eastAsia="仿宋" w:cs="Times New Roman"/>
          <w:sz w:val="28"/>
          <w:szCs w:val="28"/>
        </w:rPr>
        <w:t>法人或者其他组织的营业执照等证明文件，自然人的</w:t>
      </w:r>
    </w:p>
    <w:p>
      <w:pPr>
        <w:ind w:right="-88" w:rightChars="-42"/>
        <w:jc w:val="center"/>
        <w:rPr>
          <w:rFonts w:ascii="仿宋" w:hAnsi="仿宋" w:eastAsia="仿宋" w:cs="Times New Roman"/>
          <w:sz w:val="28"/>
          <w:szCs w:val="28"/>
        </w:rPr>
      </w:pPr>
      <w:r>
        <w:rPr>
          <w:rFonts w:hint="eastAsia" w:ascii="仿宋" w:hAnsi="仿宋" w:eastAsia="仿宋" w:cs="Times New Roman"/>
          <w:sz w:val="28"/>
          <w:szCs w:val="28"/>
        </w:rPr>
        <w:t>身份证明等证明材料</w:t>
      </w:r>
    </w:p>
    <w:p>
      <w:pPr>
        <w:ind w:right="-88" w:rightChars="-42"/>
        <w:rPr>
          <w:rFonts w:ascii="仿宋" w:hAnsi="仿宋" w:eastAsia="仿宋" w:cs="Times New Roman"/>
          <w:bCs/>
          <w:sz w:val="24"/>
          <w:szCs w:val="24"/>
        </w:rPr>
      </w:pPr>
    </w:p>
    <w:p>
      <w:pPr>
        <w:spacing w:line="440" w:lineRule="exact"/>
        <w:ind w:left="360" w:right="-88" w:rightChars="-42" w:hanging="360" w:hangingChars="150"/>
        <w:jc w:val="center"/>
        <w:rPr>
          <w:rFonts w:ascii="仿宋" w:hAnsi="仿宋" w:eastAsia="仿宋" w:cs="Times New Roman"/>
          <w:bCs/>
          <w:sz w:val="24"/>
          <w:szCs w:val="24"/>
        </w:rPr>
      </w:pPr>
      <w:r>
        <w:rPr>
          <w:rFonts w:hint="eastAsia" w:ascii="仿宋" w:hAnsi="仿宋" w:eastAsia="仿宋" w:cs="Times New Roman"/>
          <w:bCs/>
          <w:sz w:val="24"/>
          <w:szCs w:val="24"/>
        </w:rPr>
        <w:t>（企业法人营业执照、税务登记证，供应商是自然人的身份证明材料等）</w:t>
      </w:r>
    </w:p>
    <w:p>
      <w:pPr>
        <w:spacing w:line="440" w:lineRule="exact"/>
        <w:ind w:left="360" w:right="-88" w:rightChars="-42" w:hanging="360" w:hangingChars="150"/>
        <w:rPr>
          <w:rFonts w:ascii="仿宋" w:hAnsi="仿宋" w:eastAsia="仿宋" w:cs="Times New Roman"/>
          <w:bCs/>
          <w:sz w:val="24"/>
          <w:szCs w:val="24"/>
        </w:rPr>
      </w:pPr>
    </w:p>
    <w:p>
      <w:pPr>
        <w:widowControl/>
        <w:ind w:right="-88" w:rightChars="-42"/>
        <w:jc w:val="left"/>
        <w:outlineLvl w:val="0"/>
        <w:rPr>
          <w:rFonts w:ascii="仿宋" w:hAnsi="仿宋" w:eastAsia="仿宋" w:cs="Times New Roman"/>
          <w:bCs/>
          <w:sz w:val="24"/>
          <w:szCs w:val="24"/>
        </w:rPr>
      </w:pPr>
      <w:r>
        <w:rPr>
          <w:rFonts w:ascii="仿宋" w:hAnsi="仿宋" w:eastAsia="仿宋" w:cs="Times New Roman"/>
          <w:bCs/>
          <w:sz w:val="24"/>
          <w:szCs w:val="24"/>
        </w:rPr>
        <w:br w:type="page"/>
      </w:r>
      <w:bookmarkStart w:id="137" w:name="_Toc10537"/>
      <w:bookmarkStart w:id="138" w:name="_Toc1382"/>
      <w:r>
        <w:rPr>
          <w:rFonts w:hint="eastAsia" w:ascii="仿宋" w:hAnsi="仿宋" w:eastAsia="仿宋" w:cs="Times New Roman"/>
          <w:bCs/>
          <w:sz w:val="24"/>
          <w:szCs w:val="24"/>
        </w:rPr>
        <w:t>附件</w:t>
      </w:r>
      <w:bookmarkEnd w:id="137"/>
      <w:r>
        <w:rPr>
          <w:rFonts w:hint="eastAsia" w:ascii="仿宋" w:hAnsi="仿宋" w:eastAsia="仿宋" w:cs="Times New Roman"/>
          <w:bCs/>
          <w:sz w:val="24"/>
          <w:szCs w:val="24"/>
        </w:rPr>
        <w:t>10：</w:t>
      </w:r>
      <w:bookmarkStart w:id="139" w:name="_Toc93654949"/>
      <w:bookmarkStart w:id="140" w:name="_Toc83475282"/>
      <w:r>
        <w:rPr>
          <w:rFonts w:hint="eastAsia" w:ascii="仿宋" w:hAnsi="仿宋" w:eastAsia="仿宋" w:cs="Times New Roman"/>
          <w:bCs/>
          <w:sz w:val="24"/>
          <w:szCs w:val="24"/>
        </w:rPr>
        <w:t>财务状况报告、依法缴纳税收和社会保障资金的声明</w:t>
      </w:r>
      <w:bookmarkEnd w:id="139"/>
      <w:bookmarkEnd w:id="140"/>
      <w:r>
        <w:rPr>
          <w:rFonts w:hint="eastAsia" w:ascii="仿宋" w:hAnsi="仿宋" w:eastAsia="仿宋" w:cs="Times New Roman"/>
          <w:bCs/>
          <w:sz w:val="24"/>
          <w:szCs w:val="24"/>
        </w:rPr>
        <w:t>或者证明材料</w:t>
      </w:r>
      <w:bookmarkEnd w:id="138"/>
    </w:p>
    <w:p>
      <w:pPr>
        <w:spacing w:line="360" w:lineRule="auto"/>
        <w:rPr>
          <w:rFonts w:ascii="宋体" w:hAnsi="宋体"/>
          <w:bCs/>
          <w:sz w:val="24"/>
          <w:szCs w:val="24"/>
        </w:rPr>
      </w:pPr>
    </w:p>
    <w:p>
      <w:pPr>
        <w:pStyle w:val="22"/>
        <w:ind w:left="0"/>
        <w:jc w:val="center"/>
        <w:rPr>
          <w:rFonts w:ascii="仿宋" w:hAnsi="仿宋" w:eastAsia="仿宋"/>
          <w:b/>
          <w:bCs/>
          <w:i w:val="0"/>
          <w:sz w:val="24"/>
          <w:szCs w:val="24"/>
        </w:rPr>
      </w:pPr>
    </w:p>
    <w:p>
      <w:pPr>
        <w:pStyle w:val="22"/>
        <w:ind w:left="0"/>
        <w:jc w:val="center"/>
        <w:rPr>
          <w:rFonts w:ascii="仿宋" w:hAnsi="仿宋" w:eastAsia="仿宋"/>
          <w:b/>
          <w:bCs/>
          <w:i w:val="0"/>
          <w:sz w:val="24"/>
          <w:szCs w:val="24"/>
        </w:rPr>
      </w:pPr>
      <w:r>
        <w:rPr>
          <w:rFonts w:hint="eastAsia" w:ascii="仿宋" w:hAnsi="仿宋" w:eastAsia="仿宋"/>
          <w:b/>
          <w:bCs/>
          <w:i w:val="0"/>
          <w:sz w:val="24"/>
          <w:szCs w:val="24"/>
        </w:rPr>
        <w:t>财务状况报告、依法缴纳税收和社会保障资金的声明</w:t>
      </w:r>
    </w:p>
    <w:p/>
    <w:p>
      <w:pPr>
        <w:suppressLineNumbers/>
        <w:spacing w:line="384" w:lineRule="auto"/>
        <w:ind w:right="792" w:rightChars="377"/>
        <w:rPr>
          <w:rFonts w:ascii="仿宋" w:hAnsi="仿宋" w:eastAsia="仿宋" w:cs="仿宋"/>
          <w:b/>
          <w:sz w:val="28"/>
          <w:szCs w:val="28"/>
        </w:rPr>
      </w:pPr>
      <w:r>
        <w:rPr>
          <w:rFonts w:hint="eastAsia" w:ascii="仿宋" w:hAnsi="仿宋" w:eastAsia="仿宋"/>
          <w:b/>
          <w:bCs/>
          <w:sz w:val="28"/>
          <w:szCs w:val="28"/>
          <w:lang w:eastAsia="zh-CN"/>
        </w:rPr>
        <w:t>随县</w:t>
      </w:r>
      <w:r>
        <w:rPr>
          <w:rFonts w:hint="eastAsia" w:ascii="仿宋" w:hAnsi="仿宋" w:eastAsia="仿宋"/>
          <w:b/>
          <w:bCs/>
          <w:sz w:val="28"/>
          <w:szCs w:val="28"/>
        </w:rPr>
        <w:t>政府采购中心</w:t>
      </w:r>
      <w:r>
        <w:rPr>
          <w:rFonts w:hint="eastAsia" w:ascii="仿宋" w:hAnsi="仿宋" w:eastAsia="仿宋"/>
          <w:b/>
          <w:bCs/>
          <w:sz w:val="24"/>
          <w:szCs w:val="24"/>
        </w:rPr>
        <w:t>：</w:t>
      </w:r>
    </w:p>
    <w:p>
      <w:pPr>
        <w:spacing w:line="384" w:lineRule="auto"/>
        <w:ind w:right="6" w:firstLine="600" w:firstLineChars="250"/>
        <w:rPr>
          <w:rFonts w:ascii="仿宋" w:hAnsi="仿宋" w:eastAsia="仿宋"/>
          <w:bCs/>
          <w:sz w:val="24"/>
          <w:szCs w:val="24"/>
        </w:rPr>
      </w:pPr>
      <w:r>
        <w:rPr>
          <w:rFonts w:hint="eastAsia" w:ascii="仿宋" w:hAnsi="仿宋" w:eastAsia="仿宋"/>
          <w:bCs/>
          <w:sz w:val="24"/>
          <w:szCs w:val="24"/>
          <w:u w:val="single"/>
        </w:rPr>
        <w:t xml:space="preserve">   (</w:t>
      </w:r>
      <w:r>
        <w:rPr>
          <w:rFonts w:hint="eastAsia" w:ascii="仿宋" w:hAnsi="仿宋" w:eastAsia="仿宋" w:cs="Times New Roman"/>
          <w:sz w:val="24"/>
          <w:szCs w:val="24"/>
          <w:u w:val="single"/>
        </w:rPr>
        <w:t>供应商名称</w:t>
      </w:r>
      <w:r>
        <w:rPr>
          <w:rFonts w:hint="eastAsia" w:ascii="仿宋" w:hAnsi="仿宋" w:eastAsia="仿宋"/>
          <w:bCs/>
          <w:sz w:val="24"/>
          <w:szCs w:val="24"/>
          <w:u w:val="single"/>
        </w:rPr>
        <w:t xml:space="preserve">)  </w:t>
      </w:r>
      <w:r>
        <w:rPr>
          <w:rFonts w:hint="eastAsia" w:ascii="仿宋" w:hAnsi="仿宋" w:eastAsia="仿宋"/>
          <w:bCs/>
          <w:sz w:val="24"/>
          <w:szCs w:val="24"/>
        </w:rPr>
        <w:t>参加贵中心组织的</w:t>
      </w:r>
      <w:r>
        <w:rPr>
          <w:rFonts w:hint="eastAsia" w:ascii="仿宋" w:hAnsi="仿宋" w:eastAsia="仿宋" w:cs="Times New Roman"/>
          <w:sz w:val="24"/>
          <w:szCs w:val="24"/>
          <w:u w:val="single"/>
        </w:rPr>
        <w:t>（项目名称）</w:t>
      </w:r>
      <w:r>
        <w:rPr>
          <w:rFonts w:hint="eastAsia" w:ascii="仿宋" w:hAnsi="仿宋" w:eastAsia="仿宋"/>
          <w:bCs/>
          <w:sz w:val="24"/>
          <w:szCs w:val="24"/>
        </w:rPr>
        <w:t>项目(项目编号： )的政府采购活动，根据招标文件的规定提交相关资格证明文件。并郑重声明如下：</w:t>
      </w:r>
    </w:p>
    <w:p>
      <w:pPr>
        <w:numPr>
          <w:ilvl w:val="0"/>
          <w:numId w:val="15"/>
        </w:numPr>
        <w:tabs>
          <w:tab w:val="left" w:pos="0"/>
        </w:tabs>
        <w:spacing w:line="384" w:lineRule="auto"/>
        <w:ind w:left="0" w:right="1075" w:rightChars="512" w:firstLine="482"/>
        <w:rPr>
          <w:rFonts w:ascii="仿宋" w:hAnsi="仿宋" w:eastAsia="仿宋" w:cs="Times New Roman"/>
          <w:sz w:val="24"/>
          <w:szCs w:val="24"/>
        </w:rPr>
      </w:pPr>
      <w:r>
        <w:rPr>
          <w:rFonts w:hint="eastAsia" w:ascii="仿宋" w:hAnsi="仿宋" w:eastAsia="仿宋" w:cs="Times New Roman"/>
          <w:sz w:val="24"/>
          <w:szCs w:val="24"/>
        </w:rPr>
        <w:t>具有合法健全的财务会计制度及依法缴纳税收和社会保障资金；</w:t>
      </w:r>
    </w:p>
    <w:p>
      <w:pPr>
        <w:numPr>
          <w:ilvl w:val="0"/>
          <w:numId w:val="15"/>
        </w:numPr>
        <w:tabs>
          <w:tab w:val="left" w:pos="0"/>
        </w:tabs>
        <w:spacing w:line="384" w:lineRule="auto"/>
        <w:ind w:left="0" w:right="1075" w:rightChars="512" w:firstLine="482"/>
        <w:rPr>
          <w:rFonts w:ascii="仿宋" w:hAnsi="仿宋" w:eastAsia="仿宋" w:cs="Times New Roman"/>
          <w:sz w:val="24"/>
          <w:szCs w:val="24"/>
        </w:rPr>
      </w:pPr>
      <w:r>
        <w:rPr>
          <w:rFonts w:hint="eastAsia" w:ascii="仿宋" w:hAnsi="仿宋" w:eastAsia="仿宋" w:cs="Times New Roman"/>
          <w:sz w:val="24"/>
          <w:szCs w:val="24"/>
        </w:rPr>
        <w:t>对上述声明内容的真实性负责。如有虚假，将依法承担相应责任。</w:t>
      </w:r>
    </w:p>
    <w:p>
      <w:pPr>
        <w:spacing w:line="440" w:lineRule="exact"/>
        <w:ind w:left="360" w:right="-88" w:rightChars="-42" w:hanging="360" w:hangingChars="150"/>
        <w:rPr>
          <w:rFonts w:ascii="仿宋" w:hAnsi="仿宋" w:eastAsia="仿宋" w:cs="Times New Roman"/>
          <w:bCs/>
          <w:sz w:val="24"/>
          <w:szCs w:val="24"/>
        </w:rPr>
      </w:pPr>
    </w:p>
    <w:p>
      <w:pPr>
        <w:spacing w:line="440" w:lineRule="exact"/>
        <w:ind w:left="360" w:right="-88" w:rightChars="-42" w:hanging="360" w:hangingChars="150"/>
        <w:rPr>
          <w:rFonts w:ascii="仿宋" w:hAnsi="仿宋" w:eastAsia="仿宋" w:cs="Times New Roman"/>
          <w:bCs/>
          <w:sz w:val="24"/>
          <w:szCs w:val="24"/>
        </w:rPr>
      </w:pPr>
    </w:p>
    <w:p>
      <w:pPr>
        <w:spacing w:line="440" w:lineRule="exact"/>
        <w:ind w:left="2" w:leftChars="1" w:right="-88" w:rightChars="-42" w:firstLine="720" w:firstLineChars="300"/>
        <w:rPr>
          <w:rFonts w:ascii="仿宋" w:hAnsi="仿宋" w:eastAsia="仿宋" w:cs="Times New Roman"/>
          <w:bCs/>
          <w:sz w:val="24"/>
          <w:szCs w:val="24"/>
        </w:rPr>
      </w:pPr>
    </w:p>
    <w:p>
      <w:pPr>
        <w:spacing w:line="440" w:lineRule="exact"/>
        <w:ind w:left="2" w:leftChars="1" w:right="-88" w:rightChars="-42" w:firstLine="720" w:firstLineChars="300"/>
        <w:rPr>
          <w:rFonts w:ascii="仿宋" w:hAnsi="仿宋" w:eastAsia="仿宋" w:cs="Times New Roman"/>
          <w:bCs/>
          <w:sz w:val="24"/>
          <w:szCs w:val="24"/>
        </w:rPr>
      </w:pPr>
    </w:p>
    <w:p>
      <w:pPr>
        <w:spacing w:line="440" w:lineRule="exact"/>
        <w:ind w:left="2" w:leftChars="1" w:right="-88" w:rightChars="-42" w:firstLine="720" w:firstLineChars="300"/>
        <w:rPr>
          <w:rFonts w:ascii="仿宋" w:hAnsi="仿宋" w:eastAsia="仿宋" w:cs="Times New Roman"/>
          <w:bCs/>
          <w:sz w:val="24"/>
          <w:szCs w:val="24"/>
        </w:rPr>
      </w:pPr>
    </w:p>
    <w:p>
      <w:pPr>
        <w:pStyle w:val="22"/>
        <w:rPr>
          <w:i w:val="0"/>
        </w:rPr>
      </w:pPr>
    </w:p>
    <w:p>
      <w:pPr>
        <w:spacing w:line="440" w:lineRule="exact"/>
        <w:ind w:right="-88" w:rightChars="-42" w:firstLine="5460" w:firstLineChars="2275"/>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日期：</w:t>
      </w:r>
    </w:p>
    <w:p>
      <w:pPr>
        <w:spacing w:line="440" w:lineRule="exact"/>
        <w:ind w:left="2" w:leftChars="1" w:right="-88" w:rightChars="-42" w:firstLine="5400" w:firstLineChars="2250"/>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outlineLvl w:val="0"/>
        <w:rPr>
          <w:rFonts w:ascii="仿宋" w:hAnsi="仿宋" w:eastAsia="仿宋" w:cs="Times New Roman"/>
          <w:bCs/>
          <w:sz w:val="24"/>
          <w:szCs w:val="24"/>
        </w:rPr>
      </w:pPr>
      <w:bookmarkStart w:id="141" w:name="_Toc23964"/>
      <w:r>
        <w:rPr>
          <w:rFonts w:hint="eastAsia" w:ascii="仿宋" w:hAnsi="仿宋" w:eastAsia="仿宋" w:cs="Times New Roman"/>
          <w:bCs/>
          <w:sz w:val="24"/>
          <w:szCs w:val="24"/>
        </w:rPr>
        <w:t>附件11：履行合同必需的设备和专业技术能力证明材料</w:t>
      </w:r>
      <w:bookmarkEnd w:id="141"/>
    </w:p>
    <w:p>
      <w:pPr>
        <w:widowControl/>
        <w:ind w:right="-88" w:rightChars="-42"/>
        <w:jc w:val="left"/>
        <w:rPr>
          <w:rFonts w:ascii="仿宋" w:hAnsi="仿宋" w:eastAsia="仿宋" w:cs="Times New Roman"/>
          <w:bCs/>
          <w:sz w:val="24"/>
          <w:szCs w:val="24"/>
        </w:rPr>
      </w:pPr>
    </w:p>
    <w:p>
      <w:pPr>
        <w:spacing w:line="440" w:lineRule="exact"/>
        <w:ind w:right="-88" w:rightChars="-42"/>
        <w:jc w:val="center"/>
        <w:rPr>
          <w:rFonts w:ascii="仿宋" w:hAnsi="仿宋" w:eastAsia="仿宋" w:cs="Times New Roman"/>
          <w:bCs/>
          <w:sz w:val="24"/>
          <w:szCs w:val="24"/>
        </w:rPr>
      </w:pPr>
    </w:p>
    <w:p>
      <w:pPr>
        <w:spacing w:line="440" w:lineRule="exact"/>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具备履行合同所必需的设备和专业技术能力的证明材料</w:t>
      </w:r>
    </w:p>
    <w:p>
      <w:pPr>
        <w:spacing w:line="440" w:lineRule="exact"/>
        <w:ind w:right="-88" w:rightChars="-42"/>
        <w:jc w:val="center"/>
        <w:rPr>
          <w:rFonts w:ascii="仿宋" w:hAnsi="仿宋" w:eastAsia="仿宋" w:cs="Times New Roman"/>
          <w:bCs/>
          <w:sz w:val="24"/>
          <w:szCs w:val="24"/>
        </w:rPr>
      </w:pPr>
    </w:p>
    <w:p>
      <w:pPr>
        <w:spacing w:line="500" w:lineRule="exact"/>
        <w:ind w:right="-88" w:rightChars="-42"/>
        <w:jc w:val="left"/>
        <w:rPr>
          <w:rFonts w:ascii="仿宋" w:hAnsi="仿宋" w:eastAsia="仿宋" w:cs="Times New Roman"/>
          <w:bCs/>
          <w:sz w:val="24"/>
          <w:szCs w:val="24"/>
        </w:rPr>
      </w:pPr>
      <w:r>
        <w:rPr>
          <w:rFonts w:hint="eastAsia" w:ascii="仿宋" w:hAnsi="仿宋" w:eastAsia="仿宋" w:cs="Times New Roman"/>
          <w:bCs/>
          <w:sz w:val="24"/>
          <w:szCs w:val="24"/>
        </w:rPr>
        <w:t>（提供履行合同所必需的设备、人员清单和专业技术能力的相关证明文件,也可根据自身实际情况进行承诺满足本条）</w:t>
      </w:r>
    </w:p>
    <w:p>
      <w:pPr>
        <w:widowControl/>
        <w:ind w:right="-88" w:rightChars="-42"/>
        <w:jc w:val="left"/>
        <w:rPr>
          <w:rFonts w:ascii="仿宋" w:hAnsi="仿宋" w:eastAsia="仿宋" w:cs="Times New Roman"/>
          <w:sz w:val="24"/>
          <w:szCs w:val="24"/>
        </w:rPr>
      </w:pPr>
      <w:r>
        <w:rPr>
          <w:rFonts w:ascii="仿宋" w:hAnsi="仿宋" w:eastAsia="仿宋" w:cs="Times New Roman"/>
          <w:sz w:val="24"/>
          <w:szCs w:val="24"/>
        </w:rPr>
        <w:br w:type="page"/>
      </w:r>
    </w:p>
    <w:p>
      <w:pPr>
        <w:widowControl/>
        <w:ind w:right="-88" w:rightChars="-42"/>
        <w:jc w:val="left"/>
        <w:outlineLvl w:val="0"/>
        <w:rPr>
          <w:rFonts w:ascii="仿宋" w:hAnsi="仿宋" w:eastAsia="仿宋" w:cs="Times New Roman"/>
          <w:bCs/>
          <w:sz w:val="24"/>
          <w:szCs w:val="24"/>
        </w:rPr>
      </w:pPr>
      <w:bookmarkStart w:id="142" w:name="_Toc18280"/>
      <w:bookmarkStart w:id="143" w:name="_Toc22509"/>
      <w:r>
        <w:rPr>
          <w:rFonts w:hint="eastAsia" w:ascii="仿宋" w:hAnsi="仿宋" w:eastAsia="仿宋" w:cs="Times New Roman"/>
          <w:bCs/>
          <w:sz w:val="24"/>
          <w:szCs w:val="24"/>
        </w:rPr>
        <w:t>附件1</w:t>
      </w:r>
      <w:bookmarkEnd w:id="142"/>
      <w:r>
        <w:rPr>
          <w:rFonts w:hint="eastAsia" w:ascii="仿宋" w:hAnsi="仿宋" w:eastAsia="仿宋" w:cs="Times New Roman"/>
          <w:bCs/>
          <w:sz w:val="24"/>
          <w:szCs w:val="24"/>
        </w:rPr>
        <w:t>2：无重大违法记录声明函</w:t>
      </w:r>
      <w:bookmarkEnd w:id="143"/>
    </w:p>
    <w:p>
      <w:pPr>
        <w:spacing w:line="440" w:lineRule="exact"/>
        <w:ind w:right="-88" w:rightChars="-42"/>
        <w:rPr>
          <w:rFonts w:ascii="仿宋" w:hAnsi="仿宋" w:eastAsia="仿宋" w:cs="Times New Roman"/>
          <w:b/>
          <w:sz w:val="28"/>
          <w:szCs w:val="28"/>
        </w:rPr>
      </w:pPr>
    </w:p>
    <w:p>
      <w:pPr>
        <w:spacing w:line="440" w:lineRule="exact"/>
        <w:ind w:right="-88" w:rightChars="-42"/>
        <w:jc w:val="center"/>
        <w:rPr>
          <w:rFonts w:ascii="仿宋" w:hAnsi="仿宋" w:eastAsia="仿宋" w:cs="Times New Roman"/>
          <w:bCs/>
          <w:sz w:val="24"/>
          <w:szCs w:val="24"/>
        </w:rPr>
      </w:pPr>
      <w:r>
        <w:rPr>
          <w:rFonts w:hint="eastAsia" w:ascii="仿宋" w:hAnsi="仿宋" w:eastAsia="仿宋" w:cs="Times New Roman"/>
          <w:b/>
          <w:sz w:val="28"/>
          <w:szCs w:val="28"/>
        </w:rPr>
        <w:t>无重大违法记录的声明函</w:t>
      </w:r>
    </w:p>
    <w:p>
      <w:pPr>
        <w:spacing w:line="440" w:lineRule="exact"/>
        <w:ind w:right="-88" w:rightChars="-42"/>
        <w:jc w:val="center"/>
        <w:rPr>
          <w:rFonts w:ascii="仿宋" w:hAnsi="仿宋" w:eastAsia="仿宋" w:cs="Times New Roman"/>
          <w:sz w:val="24"/>
          <w:szCs w:val="24"/>
        </w:rPr>
      </w:pPr>
    </w:p>
    <w:p>
      <w:pPr>
        <w:suppressLineNumbers/>
        <w:spacing w:line="360" w:lineRule="auto"/>
        <w:ind w:right="792" w:rightChars="377"/>
        <w:rPr>
          <w:rFonts w:ascii="仿宋" w:hAnsi="仿宋" w:eastAsia="仿宋" w:cs="仿宋"/>
          <w:b/>
          <w:sz w:val="28"/>
          <w:szCs w:val="28"/>
        </w:rPr>
      </w:pPr>
      <w:r>
        <w:rPr>
          <w:rFonts w:hint="eastAsia" w:ascii="仿宋" w:hAnsi="仿宋" w:eastAsia="仿宋"/>
          <w:b/>
          <w:bCs/>
          <w:sz w:val="28"/>
          <w:szCs w:val="28"/>
          <w:lang w:eastAsia="zh-CN"/>
        </w:rPr>
        <w:t>随县</w:t>
      </w:r>
      <w:r>
        <w:rPr>
          <w:rFonts w:hint="eastAsia" w:ascii="仿宋" w:hAnsi="仿宋" w:eastAsia="仿宋"/>
          <w:b/>
          <w:bCs/>
          <w:sz w:val="28"/>
          <w:szCs w:val="28"/>
        </w:rPr>
        <w:t>政府采购中心</w:t>
      </w:r>
      <w:r>
        <w:rPr>
          <w:rFonts w:hint="eastAsia" w:ascii="仿宋" w:hAnsi="仿宋" w:eastAsia="仿宋" w:cs="仿宋"/>
          <w:b/>
          <w:sz w:val="28"/>
          <w:szCs w:val="28"/>
        </w:rPr>
        <w:t>：</w:t>
      </w:r>
    </w:p>
    <w:p>
      <w:pPr>
        <w:suppressLineNumbers/>
        <w:spacing w:line="360" w:lineRule="auto"/>
        <w:ind w:right="6" w:firstLine="480" w:firstLineChars="200"/>
        <w:rPr>
          <w:rFonts w:ascii="仿宋" w:hAnsi="仿宋" w:eastAsia="仿宋" w:cs="仿宋"/>
          <w:bCs/>
          <w:sz w:val="24"/>
          <w:szCs w:val="24"/>
        </w:rPr>
      </w:pPr>
      <w:r>
        <w:rPr>
          <w:rFonts w:hint="eastAsia" w:ascii="仿宋" w:hAnsi="仿宋" w:eastAsia="仿宋" w:cs="仿宋"/>
          <w:bCs/>
          <w:sz w:val="24"/>
          <w:szCs w:val="24"/>
          <w:u w:val="single"/>
        </w:rPr>
        <w:t>（供应商名称)</w:t>
      </w:r>
      <w:r>
        <w:rPr>
          <w:rFonts w:hint="eastAsia" w:ascii="仿宋" w:hAnsi="仿宋" w:eastAsia="仿宋" w:cs="仿宋"/>
          <w:bCs/>
          <w:sz w:val="24"/>
          <w:szCs w:val="24"/>
        </w:rPr>
        <w:t>参加贵中心组织的</w:t>
      </w:r>
      <w:r>
        <w:rPr>
          <w:rFonts w:hint="eastAsia" w:ascii="仿宋" w:hAnsi="仿宋" w:eastAsia="仿宋" w:cs="仿宋"/>
          <w:sz w:val="24"/>
          <w:szCs w:val="24"/>
          <w:u w:val="single"/>
        </w:rPr>
        <w:t>（项目名称）</w:t>
      </w:r>
      <w:r>
        <w:rPr>
          <w:rFonts w:hint="eastAsia" w:ascii="仿宋" w:hAnsi="仿宋" w:eastAsia="仿宋" w:cs="仿宋"/>
          <w:bCs/>
          <w:sz w:val="24"/>
          <w:szCs w:val="24"/>
        </w:rPr>
        <w:t>项目(项目编号：)的政府采购活动，根据招标文件的规定提交相关资格证明文件。本单位郑重声明如下：</w:t>
      </w:r>
    </w:p>
    <w:p>
      <w:pPr>
        <w:pStyle w:val="159"/>
        <w:numPr>
          <w:ilvl w:val="1"/>
          <w:numId w:val="16"/>
        </w:numPr>
        <w:suppressLineNumbers/>
        <w:tabs>
          <w:tab w:val="left" w:pos="854"/>
        </w:tabs>
        <w:spacing w:line="360" w:lineRule="auto"/>
        <w:ind w:left="11" w:right="6" w:firstLine="480"/>
        <w:rPr>
          <w:rFonts w:ascii="仿宋" w:hAnsi="仿宋" w:eastAsia="仿宋" w:cs="仿宋"/>
          <w:bCs/>
          <w:sz w:val="24"/>
          <w:szCs w:val="24"/>
        </w:rPr>
      </w:pPr>
      <w:r>
        <w:rPr>
          <w:rFonts w:hint="eastAsia" w:ascii="仿宋" w:hAnsi="仿宋" w:eastAsia="仿宋" w:cs="仿宋"/>
          <w:bCs/>
          <w:sz w:val="24"/>
          <w:szCs w:val="24"/>
        </w:rPr>
        <w:t>参加本项目政府采购活动前三年内，本单位未因违法经营受到刑事处罚或者责令停产停业、吊销许可证或者执照、较大数额罚款（根据各地方、各部门明确的听证范围确定较大数额罚款的额度）等行政处罚；</w:t>
      </w:r>
    </w:p>
    <w:p>
      <w:pPr>
        <w:pStyle w:val="159"/>
        <w:numPr>
          <w:ilvl w:val="1"/>
          <w:numId w:val="16"/>
        </w:numPr>
        <w:suppressLineNumbers/>
        <w:tabs>
          <w:tab w:val="left" w:pos="854"/>
        </w:tabs>
        <w:spacing w:line="360" w:lineRule="auto"/>
        <w:ind w:left="11" w:right="6" w:firstLine="480"/>
        <w:rPr>
          <w:rFonts w:ascii="仿宋" w:hAnsi="仿宋" w:eastAsia="仿宋" w:cs="仿宋"/>
          <w:bCs/>
          <w:sz w:val="24"/>
          <w:szCs w:val="24"/>
        </w:rPr>
      </w:pPr>
      <w:r>
        <w:rPr>
          <w:rFonts w:hint="eastAsia" w:ascii="仿宋" w:hAnsi="仿宋" w:eastAsia="仿宋" w:cs="仿宋"/>
          <w:bCs/>
          <w:sz w:val="24"/>
          <w:szCs w:val="24"/>
        </w:rPr>
        <w:t>参加本项目政府采购活动前三年内，本单位未受到过全国各级人民政府财政部门依法作出的禁止参加政府采购活动等行政处罚决定；</w:t>
      </w:r>
    </w:p>
    <w:p>
      <w:pPr>
        <w:pStyle w:val="159"/>
        <w:numPr>
          <w:ilvl w:val="1"/>
          <w:numId w:val="16"/>
        </w:numPr>
        <w:suppressLineNumbers/>
        <w:tabs>
          <w:tab w:val="left" w:pos="854"/>
        </w:tabs>
        <w:spacing w:line="360" w:lineRule="auto"/>
        <w:ind w:left="11" w:right="6" w:firstLine="480"/>
        <w:rPr>
          <w:rFonts w:ascii="仿宋" w:hAnsi="仿宋" w:eastAsia="仿宋" w:cs="仿宋"/>
          <w:bCs/>
          <w:sz w:val="24"/>
          <w:szCs w:val="24"/>
        </w:rPr>
      </w:pPr>
      <w:r>
        <w:rPr>
          <w:rFonts w:hint="eastAsia" w:ascii="仿宋" w:hAnsi="仿宋" w:eastAsia="仿宋" w:cs="仿宋"/>
          <w:bCs/>
          <w:sz w:val="24"/>
          <w:szCs w:val="24"/>
        </w:rPr>
        <w:t>如上述声明内容不实，本单位自愿接受政府采购监管部门按照《政府采购法》关于提供虚假材料的规定给予处罚。</w:t>
      </w:r>
    </w:p>
    <w:p>
      <w:pPr>
        <w:suppressLineNumbers/>
        <w:tabs>
          <w:tab w:val="left" w:pos="854"/>
        </w:tabs>
        <w:spacing w:line="360" w:lineRule="auto"/>
        <w:rPr>
          <w:rFonts w:ascii="仿宋" w:hAnsi="仿宋" w:eastAsia="仿宋" w:cs="仿宋"/>
          <w:bCs/>
          <w:sz w:val="24"/>
          <w:szCs w:val="24"/>
        </w:rPr>
      </w:pPr>
    </w:p>
    <w:p>
      <w:pPr>
        <w:suppressLineNumbers/>
        <w:tabs>
          <w:tab w:val="left" w:pos="854"/>
        </w:tabs>
        <w:spacing w:line="360" w:lineRule="auto"/>
        <w:ind w:firstLine="5678" w:firstLineChars="2366"/>
        <w:rPr>
          <w:rFonts w:ascii="仿宋" w:hAnsi="仿宋" w:eastAsia="仿宋" w:cs="仿宋"/>
          <w:bCs/>
          <w:sz w:val="24"/>
          <w:szCs w:val="24"/>
        </w:rPr>
      </w:pPr>
    </w:p>
    <w:p>
      <w:pPr>
        <w:spacing w:line="440" w:lineRule="exact"/>
        <w:ind w:right="-88" w:rightChars="-42" w:firstLine="5678" w:firstLineChars="2366"/>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firstLine="5678" w:firstLineChars="2366"/>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firstLine="5678" w:firstLineChars="2366"/>
        <w:rPr>
          <w:rFonts w:ascii="仿宋" w:hAnsi="仿宋" w:eastAsia="仿宋" w:cs="Times New Roman"/>
          <w:sz w:val="24"/>
          <w:szCs w:val="24"/>
        </w:rPr>
      </w:pPr>
      <w:r>
        <w:rPr>
          <w:rFonts w:hint="eastAsia" w:ascii="仿宋" w:hAnsi="仿宋" w:eastAsia="仿宋" w:cs="Times New Roman"/>
          <w:sz w:val="24"/>
          <w:szCs w:val="24"/>
        </w:rPr>
        <w:t>日期：</w:t>
      </w:r>
    </w:p>
    <w:p>
      <w:pPr>
        <w:widowControl/>
        <w:ind w:right="-88" w:rightChars="-42"/>
        <w:jc w:val="left"/>
        <w:rPr>
          <w:rFonts w:ascii="仿宋" w:hAnsi="仿宋" w:eastAsia="仿宋" w:cs="Times New Roman"/>
          <w:bCs/>
          <w:sz w:val="24"/>
          <w:szCs w:val="24"/>
        </w:rPr>
      </w:pPr>
      <w:r>
        <w:rPr>
          <w:rFonts w:ascii="仿宋" w:hAnsi="仿宋" w:eastAsia="仿宋" w:cs="Times New Roman"/>
          <w:bCs/>
          <w:sz w:val="24"/>
          <w:szCs w:val="24"/>
        </w:rPr>
        <w:br w:type="page"/>
      </w:r>
    </w:p>
    <w:p>
      <w:pPr>
        <w:widowControl/>
        <w:ind w:right="-88" w:rightChars="-42"/>
        <w:jc w:val="left"/>
        <w:outlineLvl w:val="0"/>
        <w:rPr>
          <w:rFonts w:ascii="仿宋" w:hAnsi="仿宋" w:eastAsia="仿宋" w:cs="Times New Roman"/>
          <w:bCs/>
          <w:sz w:val="24"/>
          <w:szCs w:val="24"/>
        </w:rPr>
      </w:pPr>
      <w:bookmarkStart w:id="144" w:name="_Toc28100"/>
      <w:bookmarkStart w:id="145" w:name="_Toc22552"/>
      <w:r>
        <w:rPr>
          <w:rFonts w:hint="eastAsia" w:ascii="仿宋" w:hAnsi="仿宋" w:eastAsia="仿宋" w:cs="Times New Roman"/>
          <w:bCs/>
          <w:sz w:val="24"/>
          <w:szCs w:val="24"/>
        </w:rPr>
        <w:t>附件</w:t>
      </w:r>
      <w:r>
        <w:rPr>
          <w:rFonts w:ascii="仿宋" w:hAnsi="仿宋" w:eastAsia="仿宋" w:cs="Times New Roman"/>
          <w:bCs/>
          <w:sz w:val="24"/>
          <w:szCs w:val="24"/>
        </w:rPr>
        <w:t>1</w:t>
      </w:r>
      <w:bookmarkEnd w:id="144"/>
      <w:r>
        <w:rPr>
          <w:rFonts w:hint="eastAsia" w:ascii="仿宋" w:hAnsi="仿宋" w:eastAsia="仿宋" w:cs="Times New Roman"/>
          <w:bCs/>
          <w:sz w:val="24"/>
          <w:szCs w:val="24"/>
        </w:rPr>
        <w:t>3：信用记录网页打印件</w:t>
      </w:r>
      <w:bookmarkEnd w:id="145"/>
    </w:p>
    <w:p>
      <w:pPr>
        <w:snapToGrid w:val="0"/>
        <w:ind w:right="-88" w:rightChars="-42"/>
        <w:jc w:val="center"/>
        <w:rPr>
          <w:rFonts w:ascii="仿宋" w:hAnsi="仿宋" w:eastAsia="仿宋" w:cs="Times New Roman"/>
          <w:sz w:val="24"/>
          <w:szCs w:val="24"/>
        </w:rPr>
      </w:pPr>
    </w:p>
    <w:p>
      <w:pPr>
        <w:spacing w:line="440" w:lineRule="exact"/>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提供未被列入</w:t>
      </w:r>
      <w:r>
        <w:rPr>
          <w:rFonts w:ascii="仿宋" w:hAnsi="仿宋" w:eastAsia="仿宋" w:cs="Times New Roman"/>
          <w:bCs/>
          <w:sz w:val="24"/>
          <w:szCs w:val="24"/>
        </w:rPr>
        <w:t>“</w:t>
      </w:r>
      <w:r>
        <w:rPr>
          <w:rFonts w:hint="eastAsia" w:ascii="仿宋" w:hAnsi="仿宋" w:eastAsia="仿宋" w:cs="Times New Roman"/>
          <w:bCs/>
          <w:sz w:val="24"/>
          <w:szCs w:val="24"/>
        </w:rPr>
        <w:t>信用中国</w:t>
      </w:r>
      <w:r>
        <w:rPr>
          <w:rFonts w:ascii="仿宋" w:hAnsi="仿宋" w:eastAsia="仿宋" w:cs="Times New Roman"/>
          <w:bCs/>
          <w:sz w:val="24"/>
          <w:szCs w:val="24"/>
        </w:rPr>
        <w:t>”</w:t>
      </w:r>
      <w:r>
        <w:rPr>
          <w:rFonts w:hint="eastAsia" w:ascii="仿宋" w:hAnsi="仿宋" w:eastAsia="仿宋" w:cs="Times New Roman"/>
          <w:bCs/>
          <w:sz w:val="24"/>
          <w:szCs w:val="24"/>
        </w:rPr>
        <w:t>、</w:t>
      </w:r>
      <w:r>
        <w:rPr>
          <w:rFonts w:ascii="仿宋" w:hAnsi="仿宋" w:eastAsia="仿宋" w:cs="Times New Roman"/>
          <w:bCs/>
          <w:sz w:val="24"/>
          <w:szCs w:val="24"/>
        </w:rPr>
        <w:t>“</w:t>
      </w:r>
      <w:r>
        <w:rPr>
          <w:rFonts w:hint="eastAsia" w:ascii="仿宋" w:hAnsi="仿宋" w:eastAsia="仿宋" w:cs="Times New Roman"/>
          <w:bCs/>
          <w:sz w:val="24"/>
          <w:szCs w:val="24"/>
        </w:rPr>
        <w:t>中国政府采购网</w:t>
      </w:r>
      <w:r>
        <w:rPr>
          <w:rFonts w:ascii="仿宋" w:hAnsi="仿宋" w:eastAsia="仿宋" w:cs="Times New Roman"/>
          <w:bCs/>
          <w:sz w:val="24"/>
          <w:szCs w:val="24"/>
        </w:rPr>
        <w:t>”</w:t>
      </w:r>
      <w:r>
        <w:rPr>
          <w:rFonts w:hint="eastAsia" w:ascii="仿宋" w:hAnsi="仿宋" w:eastAsia="仿宋" w:cs="Times New Roman"/>
          <w:bCs/>
          <w:sz w:val="24"/>
          <w:szCs w:val="24"/>
        </w:rPr>
        <w:t>网站失信被执行人、重大税收违法案件当事人名单、政府采购严重违法失信行为记录名单的网页打印件</w:t>
      </w:r>
    </w:p>
    <w:p>
      <w:pPr>
        <w:spacing w:line="440" w:lineRule="exact"/>
        <w:ind w:right="-88" w:rightChars="-42"/>
        <w:jc w:val="center"/>
        <w:rPr>
          <w:rFonts w:ascii="仿宋" w:hAnsi="仿宋" w:eastAsia="仿宋" w:cs="Times New Roman"/>
          <w:sz w:val="24"/>
          <w:szCs w:val="24"/>
        </w:rPr>
      </w:pPr>
    </w:p>
    <w:p>
      <w:pPr>
        <w:spacing w:line="440" w:lineRule="exact"/>
        <w:ind w:right="-88" w:rightChars="-42"/>
        <w:jc w:val="center"/>
        <w:rPr>
          <w:rFonts w:ascii="仿宋" w:hAnsi="仿宋" w:eastAsia="仿宋" w:cs="Times New Roman"/>
          <w:sz w:val="24"/>
          <w:szCs w:val="24"/>
        </w:rPr>
      </w:pPr>
      <w:r>
        <w:rPr>
          <w:rFonts w:hint="eastAsia" w:ascii="仿宋" w:hAnsi="仿宋" w:eastAsia="仿宋" w:cs="Times New Roman"/>
          <w:sz w:val="24"/>
          <w:szCs w:val="24"/>
        </w:rPr>
        <w:t>（供应商自行打印）</w:t>
      </w:r>
    </w:p>
    <w:p>
      <w:pPr>
        <w:spacing w:line="440" w:lineRule="exact"/>
        <w:ind w:right="-88" w:rightChars="-42"/>
        <w:rPr>
          <w:rFonts w:ascii="仿宋" w:hAnsi="仿宋" w:eastAsia="仿宋" w:cs="Times New Roman"/>
          <w:sz w:val="24"/>
          <w:szCs w:val="24"/>
        </w:rPr>
      </w:pPr>
    </w:p>
    <w:p>
      <w:pPr>
        <w:spacing w:beforeLines="50" w:afterLines="100"/>
        <w:ind w:right="-88" w:rightChars="-42"/>
        <w:rPr>
          <w:rFonts w:ascii="仿宋" w:hAnsi="仿宋" w:eastAsia="仿宋" w:cs="Times New Roman"/>
          <w:sz w:val="24"/>
          <w:szCs w:val="24"/>
        </w:rPr>
      </w:pPr>
    </w:p>
    <w:p>
      <w:pPr>
        <w:spacing w:beforeLines="50" w:afterLines="100"/>
        <w:ind w:right="-88" w:rightChars="-42"/>
        <w:rPr>
          <w:rFonts w:ascii="仿宋" w:hAnsi="仿宋" w:eastAsia="仿宋" w:cs="Times New Roman"/>
          <w:sz w:val="24"/>
          <w:szCs w:val="24"/>
        </w:rPr>
      </w:pPr>
    </w:p>
    <w:p>
      <w:pPr>
        <w:widowControl/>
        <w:ind w:right="-88" w:rightChars="-42"/>
        <w:jc w:val="left"/>
        <w:rPr>
          <w:rFonts w:ascii="仿宋" w:hAnsi="仿宋" w:eastAsia="仿宋" w:cs="Times New Roman"/>
          <w:sz w:val="24"/>
          <w:szCs w:val="24"/>
        </w:rPr>
      </w:pPr>
      <w:r>
        <w:rPr>
          <w:rFonts w:ascii="仿宋" w:hAnsi="仿宋" w:eastAsia="仿宋" w:cs="Times New Roman"/>
          <w:sz w:val="24"/>
          <w:szCs w:val="24"/>
        </w:rPr>
        <w:br w:type="page"/>
      </w:r>
    </w:p>
    <w:p>
      <w:pPr>
        <w:widowControl/>
        <w:ind w:right="-88" w:rightChars="-42"/>
        <w:jc w:val="left"/>
        <w:outlineLvl w:val="0"/>
        <w:rPr>
          <w:rFonts w:ascii="仿宋" w:hAnsi="仿宋" w:eastAsia="仿宋" w:cs="Times New Roman"/>
          <w:bCs/>
          <w:sz w:val="24"/>
          <w:szCs w:val="24"/>
        </w:rPr>
      </w:pPr>
      <w:bookmarkStart w:id="146" w:name="_Toc12310"/>
      <w:bookmarkStart w:id="147" w:name="_Toc1762"/>
      <w:r>
        <w:rPr>
          <w:rFonts w:hint="eastAsia" w:ascii="仿宋" w:hAnsi="仿宋" w:eastAsia="仿宋" w:cs="Times New Roman"/>
          <w:bCs/>
          <w:sz w:val="24"/>
          <w:szCs w:val="24"/>
        </w:rPr>
        <w:t>附件14：</w:t>
      </w:r>
      <w:r>
        <w:rPr>
          <w:rFonts w:ascii="仿宋" w:hAnsi="仿宋" w:eastAsia="仿宋" w:cs="Times New Roman"/>
          <w:bCs/>
          <w:sz w:val="24"/>
          <w:szCs w:val="24"/>
        </w:rPr>
        <w:t>无政府采购回避事项</w:t>
      </w:r>
      <w:r>
        <w:rPr>
          <w:rFonts w:hint="eastAsia" w:ascii="仿宋" w:hAnsi="仿宋" w:eastAsia="仿宋" w:cs="Times New Roman"/>
          <w:bCs/>
          <w:sz w:val="24"/>
          <w:szCs w:val="24"/>
        </w:rPr>
        <w:t>的声明</w:t>
      </w:r>
      <w:bookmarkEnd w:id="146"/>
    </w:p>
    <w:p>
      <w:pPr>
        <w:ind w:right="-88" w:rightChars="-42"/>
        <w:jc w:val="left"/>
        <w:rPr>
          <w:rFonts w:ascii="仿宋" w:hAnsi="仿宋" w:eastAsia="仿宋" w:cs="Times New Roman"/>
          <w:sz w:val="24"/>
          <w:szCs w:val="24"/>
        </w:rPr>
      </w:pPr>
    </w:p>
    <w:p>
      <w:pPr>
        <w:ind w:right="-88" w:rightChars="-42" w:firstLine="632" w:firstLineChars="300"/>
        <w:jc w:val="left"/>
        <w:rPr>
          <w:rFonts w:ascii="仿宋" w:hAnsi="仿宋" w:eastAsia="仿宋" w:cs="Times New Roman"/>
          <w:b/>
        </w:rPr>
      </w:pPr>
    </w:p>
    <w:p>
      <w:pPr>
        <w:ind w:right="-88" w:rightChars="-42"/>
        <w:jc w:val="center"/>
        <w:outlineLvl w:val="0"/>
        <w:rPr>
          <w:rFonts w:ascii="仿宋" w:hAnsi="仿宋" w:eastAsia="仿宋" w:cs="Times New Roman"/>
          <w:sz w:val="28"/>
          <w:szCs w:val="28"/>
        </w:rPr>
      </w:pPr>
      <w:bookmarkStart w:id="148" w:name="_Toc16463"/>
      <w:bookmarkStart w:id="149" w:name="_Toc97735209"/>
      <w:bookmarkStart w:id="150" w:name="_Toc25871"/>
      <w:bookmarkStart w:id="151" w:name="_Toc19984"/>
      <w:bookmarkStart w:id="152" w:name="_Toc6615"/>
      <w:bookmarkStart w:id="153" w:name="_Toc97734667"/>
      <w:bookmarkStart w:id="154" w:name="_Toc10716"/>
      <w:bookmarkStart w:id="155" w:name="_Toc97300140"/>
      <w:bookmarkStart w:id="156" w:name="_Toc10672"/>
      <w:bookmarkStart w:id="157" w:name="_Toc14362"/>
      <w:r>
        <w:rPr>
          <w:rFonts w:ascii="仿宋" w:hAnsi="仿宋" w:eastAsia="仿宋" w:cs="Times New Roman"/>
          <w:b/>
          <w:sz w:val="28"/>
          <w:szCs w:val="28"/>
        </w:rPr>
        <w:t>无政府采购回避事项</w:t>
      </w:r>
      <w:r>
        <w:rPr>
          <w:rFonts w:hint="eastAsia" w:ascii="仿宋" w:hAnsi="仿宋" w:eastAsia="仿宋" w:cs="Times New Roman"/>
          <w:b/>
          <w:sz w:val="28"/>
          <w:szCs w:val="28"/>
        </w:rPr>
        <w:t>的声明</w:t>
      </w:r>
      <w:bookmarkEnd w:id="148"/>
      <w:bookmarkEnd w:id="149"/>
      <w:bookmarkEnd w:id="150"/>
      <w:bookmarkEnd w:id="151"/>
      <w:bookmarkEnd w:id="152"/>
      <w:bookmarkEnd w:id="153"/>
      <w:bookmarkEnd w:id="154"/>
      <w:bookmarkEnd w:id="155"/>
      <w:bookmarkEnd w:id="156"/>
      <w:bookmarkEnd w:id="157"/>
    </w:p>
    <w:p>
      <w:pPr>
        <w:spacing w:line="360" w:lineRule="auto"/>
        <w:rPr>
          <w:rFonts w:asciiTheme="minorEastAsia" w:hAnsiTheme="minorEastAsia" w:cstheme="minorEastAsia"/>
          <w:b/>
          <w:bCs/>
          <w:sz w:val="28"/>
          <w:szCs w:val="28"/>
        </w:rPr>
      </w:pPr>
    </w:p>
    <w:p>
      <w:pPr>
        <w:spacing w:line="360" w:lineRule="auto"/>
        <w:rPr>
          <w:rFonts w:ascii="仿宋" w:hAnsi="仿宋" w:eastAsia="仿宋"/>
          <w:bCs/>
          <w:sz w:val="24"/>
          <w:szCs w:val="24"/>
        </w:rPr>
      </w:pPr>
      <w:r>
        <w:rPr>
          <w:rFonts w:hint="eastAsia" w:ascii="仿宋" w:hAnsi="仿宋" w:eastAsia="仿宋"/>
          <w:b/>
          <w:bCs/>
          <w:sz w:val="28"/>
          <w:szCs w:val="28"/>
          <w:lang w:eastAsia="zh-CN"/>
        </w:rPr>
        <w:t>随县</w:t>
      </w:r>
      <w:r>
        <w:rPr>
          <w:rFonts w:hint="eastAsia" w:ascii="仿宋" w:hAnsi="仿宋" w:eastAsia="仿宋"/>
          <w:b/>
          <w:bCs/>
          <w:sz w:val="28"/>
          <w:szCs w:val="28"/>
        </w:rPr>
        <w:t>政府采购中心</w:t>
      </w:r>
      <w:r>
        <w:rPr>
          <w:rFonts w:hint="eastAsia" w:ascii="仿宋" w:hAnsi="仿宋" w:eastAsia="仿宋"/>
          <w:bCs/>
          <w:sz w:val="24"/>
          <w:szCs w:val="24"/>
        </w:rPr>
        <w:t>：</w:t>
      </w:r>
    </w:p>
    <w:p>
      <w:pPr>
        <w:spacing w:line="360" w:lineRule="auto"/>
        <w:ind w:right="6" w:firstLine="480" w:firstLineChars="200"/>
        <w:rPr>
          <w:rFonts w:ascii="仿宋" w:hAnsi="仿宋" w:eastAsia="仿宋"/>
          <w:bCs/>
          <w:sz w:val="24"/>
          <w:szCs w:val="24"/>
        </w:rPr>
      </w:pPr>
      <w:r>
        <w:rPr>
          <w:rFonts w:hint="eastAsia" w:ascii="仿宋" w:hAnsi="仿宋" w:eastAsia="仿宋"/>
          <w:bCs/>
          <w:sz w:val="24"/>
          <w:szCs w:val="24"/>
          <w:u w:val="single"/>
        </w:rPr>
        <w:t xml:space="preserve">(投标人全称) </w:t>
      </w:r>
      <w:r>
        <w:rPr>
          <w:rFonts w:hint="eastAsia" w:ascii="仿宋" w:hAnsi="仿宋" w:eastAsia="仿宋"/>
          <w:bCs/>
          <w:sz w:val="24"/>
          <w:szCs w:val="24"/>
        </w:rPr>
        <w:t>参加贵中心组织的</w:t>
      </w:r>
      <w:r>
        <w:rPr>
          <w:rFonts w:hint="eastAsia" w:ascii="仿宋" w:hAnsi="仿宋" w:eastAsia="仿宋" w:cs="Times New Roman"/>
          <w:sz w:val="24"/>
          <w:szCs w:val="24"/>
          <w:u w:val="single"/>
        </w:rPr>
        <w:t>（项目名称）</w:t>
      </w:r>
      <w:r>
        <w:rPr>
          <w:rFonts w:hint="eastAsia" w:ascii="仿宋" w:hAnsi="仿宋" w:eastAsia="仿宋"/>
          <w:bCs/>
          <w:sz w:val="24"/>
          <w:szCs w:val="24"/>
        </w:rPr>
        <w:t>项目</w:t>
      </w:r>
      <w:r>
        <w:rPr>
          <w:rFonts w:hint="eastAsia" w:ascii="仿宋" w:hAnsi="仿宋" w:eastAsia="仿宋"/>
          <w:bCs/>
          <w:sz w:val="24"/>
          <w:szCs w:val="24"/>
          <w:u w:val="single"/>
        </w:rPr>
        <w:t xml:space="preserve"> (项目编号) </w:t>
      </w:r>
      <w:r>
        <w:rPr>
          <w:rFonts w:hint="eastAsia" w:ascii="仿宋" w:hAnsi="仿宋" w:eastAsia="仿宋"/>
          <w:bCs/>
          <w:sz w:val="24"/>
          <w:szCs w:val="24"/>
        </w:rPr>
        <w:t>的政府采购活动，根据招标文件的规定提交相关资格证明文件。并郑重声明如下：</w:t>
      </w:r>
    </w:p>
    <w:p>
      <w:pPr>
        <w:numPr>
          <w:ilvl w:val="0"/>
          <w:numId w:val="17"/>
        </w:numPr>
        <w:tabs>
          <w:tab w:val="left" w:pos="0"/>
        </w:tabs>
        <w:spacing w:line="360" w:lineRule="auto"/>
        <w:ind w:right="6"/>
      </w:pPr>
      <w:r>
        <w:rPr>
          <w:rFonts w:hint="eastAsia" w:ascii="仿宋" w:hAnsi="仿宋" w:eastAsia="仿宋" w:cs="Times New Roman"/>
          <w:sz w:val="24"/>
          <w:szCs w:val="24"/>
        </w:rPr>
        <w:t>未与单位负责人为同一人或者存在直接控股、管理关系的其它投标人，参加本项</w:t>
      </w:r>
    </w:p>
    <w:p>
      <w:pPr>
        <w:tabs>
          <w:tab w:val="left" w:pos="0"/>
        </w:tabs>
        <w:spacing w:line="360" w:lineRule="auto"/>
        <w:ind w:right="6"/>
      </w:pPr>
      <w:r>
        <w:rPr>
          <w:rFonts w:hint="eastAsia" w:ascii="仿宋" w:hAnsi="仿宋" w:eastAsia="仿宋" w:cs="Times New Roman"/>
          <w:sz w:val="24"/>
          <w:szCs w:val="24"/>
        </w:rPr>
        <w:t>目同一合同项下的政府采购活动；</w:t>
      </w:r>
    </w:p>
    <w:p>
      <w:pPr>
        <w:numPr>
          <w:ilvl w:val="0"/>
          <w:numId w:val="17"/>
        </w:numPr>
        <w:tabs>
          <w:tab w:val="left" w:pos="0"/>
        </w:tabs>
        <w:spacing w:line="360" w:lineRule="auto"/>
        <w:ind w:right="6"/>
        <w:rPr>
          <w:rFonts w:ascii="仿宋" w:hAnsi="仿宋" w:eastAsia="仿宋"/>
          <w:bCs/>
          <w:sz w:val="24"/>
          <w:szCs w:val="24"/>
        </w:rPr>
      </w:pPr>
      <w:r>
        <w:rPr>
          <w:rFonts w:hint="eastAsia" w:ascii="仿宋" w:hAnsi="仿宋" w:eastAsia="仿宋"/>
          <w:bCs/>
          <w:sz w:val="24"/>
          <w:szCs w:val="24"/>
        </w:rPr>
        <w:t>未为本</w:t>
      </w:r>
      <w:r>
        <w:rPr>
          <w:rFonts w:hint="eastAsia" w:ascii="仿宋" w:hAnsi="仿宋" w:eastAsia="仿宋" w:cs="Times New Roman"/>
          <w:sz w:val="24"/>
          <w:szCs w:val="24"/>
        </w:rPr>
        <w:t>采购</w:t>
      </w:r>
      <w:r>
        <w:rPr>
          <w:rFonts w:hint="eastAsia" w:ascii="仿宋" w:hAnsi="仿宋" w:eastAsia="仿宋"/>
          <w:bCs/>
          <w:sz w:val="24"/>
          <w:szCs w:val="24"/>
        </w:rPr>
        <w:t>项目提供整体设计、规范编制或者项目管理、监理、检测等服务；</w:t>
      </w:r>
    </w:p>
    <w:p>
      <w:pPr>
        <w:numPr>
          <w:ilvl w:val="0"/>
          <w:numId w:val="17"/>
        </w:numPr>
        <w:tabs>
          <w:tab w:val="left" w:pos="0"/>
        </w:tabs>
        <w:spacing w:line="360" w:lineRule="auto"/>
        <w:ind w:right="6"/>
        <w:rPr>
          <w:rFonts w:ascii="仿宋" w:hAnsi="仿宋" w:eastAsia="仿宋"/>
          <w:bCs/>
          <w:sz w:val="24"/>
          <w:szCs w:val="24"/>
        </w:rPr>
      </w:pPr>
      <w:r>
        <w:rPr>
          <w:rFonts w:hint="eastAsia" w:ascii="仿宋" w:hAnsi="仿宋" w:eastAsia="仿宋"/>
          <w:bCs/>
          <w:sz w:val="24"/>
          <w:szCs w:val="24"/>
        </w:rPr>
        <w:t>对上述声明内容的真实性负责。如有虚假，将依法承担相应责任。</w:t>
      </w:r>
    </w:p>
    <w:p>
      <w:pPr>
        <w:pStyle w:val="22"/>
        <w:rPr>
          <w:i w:val="0"/>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spacing w:line="440" w:lineRule="exact"/>
        <w:ind w:right="-88" w:rightChars="-42" w:firstLine="5460" w:firstLineChars="2275"/>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日期：</w:t>
      </w: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outlineLvl w:val="0"/>
        <w:rPr>
          <w:rFonts w:ascii="仿宋" w:hAnsi="仿宋" w:eastAsia="仿宋" w:cs="Times New Roman"/>
          <w:sz w:val="24"/>
          <w:szCs w:val="24"/>
        </w:rPr>
      </w:pPr>
      <w:bookmarkStart w:id="158" w:name="_Toc29180"/>
      <w:bookmarkStart w:id="159" w:name="_Toc30068"/>
      <w:bookmarkStart w:id="160" w:name="_Toc97300141"/>
      <w:bookmarkStart w:id="161" w:name="_Toc97735210"/>
      <w:bookmarkStart w:id="162" w:name="_Toc31736"/>
      <w:bookmarkStart w:id="163" w:name="_Toc659"/>
      <w:bookmarkStart w:id="164" w:name="_Toc20065"/>
      <w:bookmarkStart w:id="165" w:name="_Toc97734668"/>
      <w:bookmarkStart w:id="166" w:name="_Toc24829"/>
      <w:bookmarkStart w:id="167" w:name="_Toc17676"/>
      <w:r>
        <w:rPr>
          <w:rFonts w:hint="eastAsia" w:ascii="仿宋" w:hAnsi="仿宋" w:eastAsia="仿宋" w:cs="Times New Roman"/>
          <w:sz w:val="24"/>
          <w:szCs w:val="24"/>
        </w:rPr>
        <w:t>.</w:t>
      </w:r>
      <w:bookmarkEnd w:id="158"/>
      <w:bookmarkEnd w:id="159"/>
      <w:bookmarkEnd w:id="160"/>
      <w:bookmarkEnd w:id="161"/>
      <w:bookmarkEnd w:id="162"/>
      <w:bookmarkEnd w:id="163"/>
      <w:bookmarkEnd w:id="164"/>
      <w:bookmarkEnd w:id="165"/>
      <w:bookmarkEnd w:id="166"/>
      <w:bookmarkEnd w:id="167"/>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pStyle w:val="22"/>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outlineLvl w:val="0"/>
        <w:rPr>
          <w:rFonts w:ascii="仿宋" w:hAnsi="仿宋" w:eastAsia="仿宋" w:cs="Times New Roman"/>
          <w:sz w:val="24"/>
          <w:szCs w:val="24"/>
        </w:rPr>
      </w:pPr>
      <w:bookmarkStart w:id="168" w:name="_Toc4012"/>
      <w:r>
        <w:rPr>
          <w:rFonts w:hint="eastAsia" w:ascii="仿宋" w:hAnsi="仿宋" w:eastAsia="仿宋" w:cs="Times New Roman"/>
          <w:sz w:val="24"/>
          <w:szCs w:val="24"/>
        </w:rPr>
        <w:t>附件</w:t>
      </w:r>
      <w:r>
        <w:rPr>
          <w:rFonts w:ascii="仿宋" w:hAnsi="仿宋" w:eastAsia="仿宋" w:cs="Times New Roman"/>
          <w:sz w:val="24"/>
          <w:szCs w:val="24"/>
        </w:rPr>
        <w:t>1</w:t>
      </w:r>
      <w:r>
        <w:rPr>
          <w:rFonts w:hint="eastAsia" w:ascii="仿宋" w:hAnsi="仿宋" w:eastAsia="仿宋" w:cs="Times New Roman"/>
          <w:sz w:val="24"/>
          <w:szCs w:val="24"/>
        </w:rPr>
        <w:t>5</w:t>
      </w:r>
      <w:r>
        <w:rPr>
          <w:rFonts w:ascii="仿宋" w:hAnsi="仿宋" w:eastAsia="仿宋" w:cs="Times New Roman"/>
          <w:sz w:val="24"/>
          <w:szCs w:val="24"/>
        </w:rPr>
        <w:t>-1</w:t>
      </w:r>
      <w:bookmarkEnd w:id="147"/>
      <w:r>
        <w:rPr>
          <w:rFonts w:hint="eastAsia" w:ascii="仿宋" w:hAnsi="仿宋" w:eastAsia="仿宋" w:cs="Times New Roman"/>
          <w:sz w:val="24"/>
          <w:szCs w:val="24"/>
        </w:rPr>
        <w:t>：中小企业声明函</w:t>
      </w:r>
      <w:bookmarkEnd w:id="168"/>
    </w:p>
    <w:p>
      <w:pPr>
        <w:ind w:right="-88" w:rightChars="-42"/>
        <w:rPr>
          <w:rFonts w:ascii="仿宋" w:hAnsi="仿宋" w:eastAsia="仿宋" w:cs="Times New Roman"/>
          <w:sz w:val="24"/>
          <w:szCs w:val="24"/>
        </w:rPr>
      </w:pPr>
    </w:p>
    <w:p>
      <w:pPr>
        <w:ind w:right="-88" w:rightChars="-42"/>
        <w:jc w:val="center"/>
        <w:rPr>
          <w:rFonts w:ascii="仿宋" w:hAnsi="仿宋" w:eastAsia="仿宋" w:cs="Times New Roman"/>
          <w:b/>
          <w:bCs/>
          <w:kern w:val="0"/>
          <w:sz w:val="28"/>
          <w:szCs w:val="28"/>
        </w:rPr>
      </w:pPr>
      <w:r>
        <w:rPr>
          <w:rFonts w:hint="eastAsia" w:ascii="仿宋" w:hAnsi="仿宋" w:eastAsia="仿宋" w:cs="Times New Roman"/>
          <w:b/>
          <w:bCs/>
          <w:kern w:val="0"/>
          <w:sz w:val="28"/>
          <w:szCs w:val="28"/>
        </w:rPr>
        <w:t>中小企业声明函（适用于货物类项目）</w:t>
      </w:r>
    </w:p>
    <w:p>
      <w:pPr>
        <w:pStyle w:val="22"/>
        <w:rPr>
          <w:i w:val="0"/>
        </w:rPr>
      </w:pPr>
    </w:p>
    <w:p>
      <w:pPr>
        <w:pStyle w:val="192"/>
        <w:spacing w:before="0"/>
        <w:ind w:left="0"/>
        <w:jc w:val="center"/>
      </w:pPr>
      <w:r>
        <w:t>（非中小微企业请勿填写本声明函）</w:t>
      </w:r>
    </w:p>
    <w:p>
      <w:pPr>
        <w:pStyle w:val="22"/>
        <w:ind w:left="0"/>
        <w:rPr>
          <w:rFonts w:ascii="仿宋" w:hAnsi="仿宋" w:eastAsia="仿宋"/>
          <w:i w:val="0"/>
          <w:iCs w:val="0"/>
          <w:sz w:val="24"/>
          <w:szCs w:val="24"/>
        </w:rPr>
      </w:pPr>
    </w:p>
    <w:p>
      <w:pPr>
        <w:pStyle w:val="22"/>
        <w:ind w:left="0"/>
        <w:rPr>
          <w:i w:val="0"/>
        </w:rPr>
      </w:pPr>
      <w:r>
        <w:rPr>
          <w:rFonts w:hint="eastAsia" w:ascii="仿宋" w:hAnsi="仿宋" w:eastAsia="仿宋"/>
          <w:i w:val="0"/>
          <w:sz w:val="24"/>
          <w:szCs w:val="24"/>
          <w:lang w:eastAsia="zh-CN"/>
        </w:rPr>
        <w:t>随县</w:t>
      </w:r>
      <w:r>
        <w:rPr>
          <w:rFonts w:hint="eastAsia" w:ascii="仿宋" w:hAnsi="仿宋" w:eastAsia="仿宋"/>
          <w:i w:val="0"/>
          <w:sz w:val="24"/>
          <w:szCs w:val="24"/>
        </w:rPr>
        <w:t>政府采购中心：</w:t>
      </w:r>
    </w:p>
    <w:p>
      <w:pPr>
        <w:tabs>
          <w:tab w:val="left" w:pos="1211"/>
          <w:tab w:val="left" w:pos="1330"/>
          <w:tab w:val="left" w:pos="3828"/>
          <w:tab w:val="left" w:pos="8549"/>
          <w:tab w:val="left" w:pos="8610"/>
          <w:tab w:val="left" w:pos="9040"/>
        </w:tabs>
        <w:autoSpaceDE w:val="0"/>
        <w:autoSpaceDN w:val="0"/>
        <w:spacing w:before="1" w:line="364" w:lineRule="auto"/>
        <w:ind w:right="206" w:rightChars="98" w:firstLine="448" w:firstLineChars="200"/>
        <w:rPr>
          <w:rFonts w:ascii="仿宋" w:hAnsi="仿宋" w:eastAsia="仿宋"/>
          <w:spacing w:val="-8"/>
          <w:sz w:val="24"/>
          <w:szCs w:val="24"/>
        </w:rPr>
      </w:pPr>
      <w:r>
        <w:rPr>
          <w:rFonts w:ascii="仿宋" w:hAnsi="仿宋" w:eastAsia="仿宋"/>
          <w:spacing w:val="-8"/>
          <w:sz w:val="24"/>
          <w:szCs w:val="24"/>
        </w:rPr>
        <w:t>本公司（联合体）郑重声明，根据《政府采购促进中小企业发展办法》（财库〔2020〕46 号）</w:t>
      </w:r>
      <w:r>
        <w:rPr>
          <w:rFonts w:ascii="仿宋" w:hAnsi="仿宋" w:eastAsia="仿宋"/>
          <w:spacing w:val="-3"/>
          <w:sz w:val="24"/>
          <w:szCs w:val="24"/>
        </w:rPr>
        <w:t>的规定，本公司</w:t>
      </w:r>
      <w:r>
        <w:rPr>
          <w:rFonts w:ascii="仿宋" w:hAnsi="仿宋" w:eastAsia="仿宋"/>
          <w:sz w:val="24"/>
          <w:szCs w:val="24"/>
        </w:rPr>
        <w:t>（联合体</w:t>
      </w:r>
      <w:r>
        <w:rPr>
          <w:rFonts w:ascii="仿宋" w:hAnsi="仿宋" w:eastAsia="仿宋"/>
          <w:spacing w:val="-5"/>
          <w:sz w:val="24"/>
          <w:szCs w:val="24"/>
        </w:rPr>
        <w:t>）</w:t>
      </w:r>
      <w:r>
        <w:rPr>
          <w:rFonts w:ascii="仿宋" w:hAnsi="仿宋" w:eastAsia="仿宋"/>
          <w:spacing w:val="-4"/>
          <w:sz w:val="24"/>
          <w:szCs w:val="24"/>
        </w:rPr>
        <w:t>参加</w:t>
      </w:r>
      <w:r>
        <w:rPr>
          <w:rFonts w:ascii="仿宋" w:hAnsi="仿宋" w:eastAsia="仿宋"/>
          <w:sz w:val="24"/>
          <w:szCs w:val="24"/>
          <w:u w:val="single"/>
        </w:rPr>
        <w:t>（</w:t>
      </w:r>
      <w:r>
        <w:rPr>
          <w:rFonts w:hint="eastAsia" w:ascii="仿宋" w:hAnsi="仿宋" w:eastAsia="仿宋"/>
          <w:sz w:val="24"/>
          <w:szCs w:val="24"/>
          <w:u w:val="single"/>
        </w:rPr>
        <w:t>单位名称</w:t>
      </w:r>
      <w:r>
        <w:rPr>
          <w:rFonts w:ascii="仿宋" w:hAnsi="仿宋" w:eastAsia="仿宋"/>
          <w:spacing w:val="-5"/>
          <w:sz w:val="24"/>
          <w:szCs w:val="24"/>
          <w:u w:val="single"/>
        </w:rPr>
        <w:t>）</w:t>
      </w:r>
      <w:r>
        <w:rPr>
          <w:rFonts w:ascii="仿宋" w:hAnsi="仿宋" w:eastAsia="仿宋"/>
          <w:spacing w:val="-8"/>
          <w:sz w:val="24"/>
          <w:szCs w:val="24"/>
        </w:rPr>
        <w:t>的</w:t>
      </w:r>
      <w:r>
        <w:rPr>
          <w:rFonts w:ascii="仿宋" w:hAnsi="仿宋" w:eastAsia="仿宋"/>
          <w:sz w:val="24"/>
          <w:szCs w:val="24"/>
          <w:u w:val="single"/>
        </w:rPr>
        <w:t>（项目名称</w:t>
      </w:r>
      <w:r>
        <w:rPr>
          <w:rFonts w:ascii="仿宋" w:hAnsi="仿宋" w:eastAsia="仿宋"/>
          <w:spacing w:val="-8"/>
          <w:sz w:val="24"/>
          <w:szCs w:val="24"/>
          <w:u w:val="single"/>
        </w:rPr>
        <w:t>）</w:t>
      </w:r>
      <w:r>
        <w:rPr>
          <w:rFonts w:ascii="仿宋" w:hAnsi="仿宋" w:eastAsia="仿宋"/>
          <w:spacing w:val="-2"/>
          <w:sz w:val="24"/>
          <w:szCs w:val="24"/>
        </w:rPr>
        <w:t>采购活动，提供的货物全部由符合政策要求的中小企业制造。相关企业（含联合体中的中小企业、签订分包意向协议的中小企业）的具体情况如下：</w:t>
      </w:r>
      <w:r>
        <w:rPr>
          <w:rFonts w:ascii="仿宋" w:hAnsi="仿宋" w:eastAsia="仿宋" w:cs="Times New Roman"/>
          <w:sz w:val="24"/>
          <w:szCs w:val="24"/>
        </w:rPr>
        <w:br w:type="textWrapping"/>
      </w:r>
      <w:r>
        <w:rPr>
          <w:rFonts w:hint="eastAsia" w:ascii="仿宋" w:hAnsi="仿宋" w:eastAsia="仿宋" w:cs="Times New Roman"/>
          <w:spacing w:val="-8"/>
          <w:sz w:val="24"/>
          <w:szCs w:val="24"/>
        </w:rPr>
        <w:t>　　</w:t>
      </w:r>
      <w:r>
        <w:rPr>
          <w:rFonts w:hint="eastAsia" w:ascii="仿宋" w:hAnsi="仿宋" w:eastAsia="仿宋"/>
          <w:spacing w:val="-8"/>
          <w:sz w:val="24"/>
          <w:szCs w:val="24"/>
        </w:rPr>
        <w:t>1.</w:t>
      </w:r>
      <w:r>
        <w:rPr>
          <w:rFonts w:ascii="仿宋" w:hAnsi="仿宋" w:eastAsia="仿宋"/>
          <w:spacing w:val="-8"/>
          <w:sz w:val="24"/>
          <w:szCs w:val="24"/>
          <w:u w:val="single"/>
        </w:rPr>
        <w:t>（标的名称）</w:t>
      </w:r>
      <w:r>
        <w:rPr>
          <w:rFonts w:ascii="仿宋" w:hAnsi="仿宋" w:eastAsia="仿宋"/>
          <w:spacing w:val="-8"/>
          <w:sz w:val="24"/>
          <w:szCs w:val="24"/>
        </w:rPr>
        <w:t>，属于行业；制造商为</w:t>
      </w:r>
      <w:r>
        <w:rPr>
          <w:rFonts w:ascii="仿宋" w:hAnsi="仿宋" w:eastAsia="仿宋"/>
          <w:spacing w:val="-8"/>
          <w:sz w:val="24"/>
          <w:szCs w:val="24"/>
          <w:u w:val="single"/>
        </w:rPr>
        <w:t>（企业名称）</w:t>
      </w:r>
      <w:r>
        <w:rPr>
          <w:rFonts w:ascii="仿宋" w:hAnsi="仿宋" w:eastAsia="仿宋"/>
          <w:spacing w:val="-8"/>
          <w:sz w:val="24"/>
          <w:szCs w:val="24"/>
        </w:rPr>
        <w:t>，从业人员 人，营业收入为万元，资产总额万元，属于（</w:t>
      </w:r>
      <w:r>
        <w:rPr>
          <w:rFonts w:ascii="仿宋" w:hAnsi="仿宋" w:eastAsia="仿宋"/>
          <w:spacing w:val="-8"/>
          <w:sz w:val="24"/>
          <w:szCs w:val="24"/>
          <w:u w:val="single"/>
        </w:rPr>
        <w:t>中型企业、小型企业、微型企业</w:t>
      </w:r>
      <w:r>
        <w:rPr>
          <w:rFonts w:ascii="仿宋" w:hAnsi="仿宋" w:eastAsia="仿宋"/>
          <w:spacing w:val="-8"/>
          <w:sz w:val="24"/>
          <w:szCs w:val="24"/>
        </w:rPr>
        <w:t>）；</w:t>
      </w:r>
    </w:p>
    <w:p>
      <w:pPr>
        <w:tabs>
          <w:tab w:val="left" w:pos="1211"/>
          <w:tab w:val="left" w:pos="1330"/>
          <w:tab w:val="left" w:pos="3490"/>
          <w:tab w:val="left" w:pos="8549"/>
          <w:tab w:val="left" w:pos="8610"/>
        </w:tabs>
        <w:autoSpaceDE w:val="0"/>
        <w:autoSpaceDN w:val="0"/>
        <w:spacing w:before="1" w:line="364" w:lineRule="auto"/>
        <w:ind w:right="206" w:rightChars="98" w:firstLine="448" w:firstLineChars="200"/>
        <w:rPr>
          <w:rFonts w:ascii="仿宋" w:hAnsi="仿宋" w:eastAsia="仿宋"/>
          <w:spacing w:val="-8"/>
          <w:sz w:val="24"/>
          <w:szCs w:val="24"/>
        </w:rPr>
      </w:pPr>
      <w:r>
        <w:rPr>
          <w:rFonts w:hint="eastAsia" w:ascii="仿宋" w:hAnsi="仿宋" w:eastAsia="仿宋"/>
          <w:spacing w:val="-8"/>
          <w:sz w:val="24"/>
          <w:szCs w:val="24"/>
        </w:rPr>
        <w:t>2.</w:t>
      </w:r>
      <w:r>
        <w:rPr>
          <w:rFonts w:ascii="仿宋" w:hAnsi="仿宋" w:eastAsia="仿宋"/>
          <w:spacing w:val="-8"/>
          <w:sz w:val="24"/>
          <w:szCs w:val="24"/>
          <w:u w:val="single"/>
        </w:rPr>
        <w:t>（标的名称）</w:t>
      </w:r>
      <w:r>
        <w:rPr>
          <w:rFonts w:ascii="仿宋" w:hAnsi="仿宋" w:eastAsia="仿宋"/>
          <w:spacing w:val="-8"/>
          <w:sz w:val="24"/>
          <w:szCs w:val="24"/>
        </w:rPr>
        <w:t>，属于行业；制造商为</w:t>
      </w:r>
      <w:r>
        <w:rPr>
          <w:rFonts w:ascii="仿宋" w:hAnsi="仿宋" w:eastAsia="仿宋"/>
          <w:spacing w:val="-8"/>
          <w:sz w:val="24"/>
          <w:szCs w:val="24"/>
          <w:u w:val="single"/>
        </w:rPr>
        <w:t>（企业名称）</w:t>
      </w:r>
      <w:r>
        <w:rPr>
          <w:rFonts w:ascii="仿宋" w:hAnsi="仿宋" w:eastAsia="仿宋"/>
          <w:spacing w:val="-8"/>
          <w:sz w:val="24"/>
          <w:szCs w:val="24"/>
        </w:rPr>
        <w:t>，从业人员 人，营业收入为万元，资产总额万元，属于（</w:t>
      </w:r>
      <w:r>
        <w:rPr>
          <w:rFonts w:ascii="仿宋" w:hAnsi="仿宋" w:eastAsia="仿宋"/>
          <w:spacing w:val="-8"/>
          <w:sz w:val="24"/>
          <w:szCs w:val="24"/>
          <w:u w:val="single"/>
        </w:rPr>
        <w:t>中型企业、小型企业、微型企业</w:t>
      </w:r>
      <w:r>
        <w:rPr>
          <w:rFonts w:ascii="仿宋" w:hAnsi="仿宋" w:eastAsia="仿宋"/>
          <w:spacing w:val="-8"/>
          <w:sz w:val="24"/>
          <w:szCs w:val="24"/>
        </w:rPr>
        <w:t>）；</w:t>
      </w:r>
    </w:p>
    <w:p>
      <w:pPr>
        <w:pStyle w:val="18"/>
        <w:tabs>
          <w:tab w:val="left" w:pos="8610"/>
        </w:tabs>
        <w:spacing w:before="1"/>
        <w:ind w:left="850" w:right="206" w:rightChars="98"/>
        <w:rPr>
          <w:rFonts w:ascii="仿宋" w:hAnsi="仿宋" w:eastAsia="仿宋"/>
          <w:sz w:val="24"/>
          <w:szCs w:val="24"/>
        </w:rPr>
      </w:pPr>
      <w:r>
        <w:rPr>
          <w:rFonts w:ascii="仿宋" w:hAnsi="仿宋" w:eastAsia="仿宋"/>
          <w:sz w:val="24"/>
          <w:szCs w:val="24"/>
        </w:rPr>
        <w:t>……</w:t>
      </w:r>
    </w:p>
    <w:p>
      <w:pPr>
        <w:pStyle w:val="18"/>
        <w:tabs>
          <w:tab w:val="left" w:pos="8610"/>
        </w:tabs>
        <w:spacing w:before="161" w:line="364" w:lineRule="auto"/>
        <w:ind w:right="206" w:rightChars="98" w:firstLine="472" w:firstLineChars="200"/>
        <w:rPr>
          <w:rFonts w:ascii="仿宋" w:hAnsi="仿宋" w:eastAsia="仿宋"/>
          <w:spacing w:val="-2"/>
          <w:sz w:val="24"/>
          <w:szCs w:val="24"/>
        </w:rPr>
      </w:pPr>
      <w:r>
        <w:rPr>
          <w:rFonts w:ascii="仿宋" w:hAnsi="仿宋" w:eastAsia="仿宋"/>
          <w:spacing w:val="-2"/>
          <w:sz w:val="24"/>
          <w:szCs w:val="24"/>
        </w:rPr>
        <w:t>以上企业，不属于大企业的分支机构，不存在控股股东为大企业的情形，也不存在与大企业的负责人为同一人的情形。</w:t>
      </w:r>
    </w:p>
    <w:p>
      <w:pPr>
        <w:pStyle w:val="18"/>
        <w:tabs>
          <w:tab w:val="left" w:pos="8610"/>
        </w:tabs>
        <w:spacing w:before="1"/>
        <w:ind w:right="206" w:rightChars="98" w:firstLine="472" w:firstLineChars="200"/>
        <w:rPr>
          <w:rFonts w:ascii="仿宋" w:hAnsi="仿宋" w:eastAsia="仿宋"/>
          <w:spacing w:val="-2"/>
          <w:sz w:val="24"/>
          <w:szCs w:val="24"/>
        </w:rPr>
      </w:pPr>
      <w:r>
        <w:rPr>
          <w:rFonts w:ascii="仿宋" w:hAnsi="仿宋" w:eastAsia="仿宋"/>
          <w:spacing w:val="-2"/>
          <w:sz w:val="24"/>
          <w:szCs w:val="24"/>
        </w:rPr>
        <w:t>本公司对上述声明内容的真实性负责。如有虚假，将依法承担相应责任。</w:t>
      </w:r>
    </w:p>
    <w:p>
      <w:pPr>
        <w:spacing w:line="360" w:lineRule="auto"/>
        <w:ind w:right="-88" w:rightChars="-42" w:firstLine="480" w:firstLineChars="200"/>
        <w:rPr>
          <w:rFonts w:ascii="仿宋" w:hAnsi="仿宋" w:eastAsia="仿宋" w:cs="Times New Roman"/>
          <w:sz w:val="24"/>
          <w:szCs w:val="24"/>
        </w:rPr>
      </w:pPr>
    </w:p>
    <w:p>
      <w:pPr>
        <w:pStyle w:val="22"/>
        <w:rPr>
          <w:i w:val="0"/>
        </w:rPr>
      </w:pPr>
    </w:p>
    <w:p>
      <w:pPr>
        <w:overflowPunct w:val="0"/>
        <w:autoSpaceDE w:val="0"/>
        <w:autoSpaceDN w:val="0"/>
        <w:adjustRightInd w:val="0"/>
        <w:snapToGrid w:val="0"/>
        <w:spacing w:before="160" w:line="276" w:lineRule="auto"/>
        <w:ind w:left="370" w:right="349"/>
        <w:rPr>
          <w:rFonts w:ascii="仿宋" w:hAnsi="仿宋" w:eastAsia="仿宋"/>
          <w:spacing w:val="-8"/>
          <w:sz w:val="24"/>
        </w:rPr>
      </w:pPr>
      <w:r>
        <w:rPr>
          <w:rFonts w:ascii="仿宋" w:hAnsi="仿宋" w:eastAsia="仿宋"/>
          <w:spacing w:val="-8"/>
          <w:sz w:val="24"/>
        </w:rPr>
        <w:t>说明：</w:t>
      </w:r>
      <w:r>
        <w:rPr>
          <w:rFonts w:hint="eastAsia" w:ascii="仿宋" w:hAnsi="仿宋" w:eastAsia="仿宋"/>
          <w:spacing w:val="-8"/>
          <w:sz w:val="24"/>
        </w:rPr>
        <w:t xml:space="preserve"> 1. 以联合体方式参与项目投标的供应商，应由联合体各方盖章。</w:t>
      </w:r>
    </w:p>
    <w:p>
      <w:pPr>
        <w:overflowPunct w:val="0"/>
        <w:autoSpaceDE w:val="0"/>
        <w:autoSpaceDN w:val="0"/>
        <w:adjustRightInd w:val="0"/>
        <w:snapToGrid w:val="0"/>
        <w:spacing w:before="160" w:line="276" w:lineRule="auto"/>
        <w:ind w:left="1379" w:leftChars="550" w:right="349" w:hanging="224" w:hangingChars="100"/>
        <w:rPr>
          <w:rFonts w:ascii="仿宋" w:hAnsi="仿宋" w:eastAsia="仿宋"/>
          <w:spacing w:val="-8"/>
          <w:sz w:val="24"/>
        </w:rPr>
      </w:pPr>
      <w:r>
        <w:rPr>
          <w:rFonts w:hint="eastAsia" w:ascii="仿宋" w:hAnsi="仿宋" w:eastAsia="仿宋"/>
          <w:spacing w:val="-8"/>
          <w:sz w:val="24"/>
        </w:rPr>
        <w:t>2</w:t>
      </w:r>
      <w:r>
        <w:rPr>
          <w:rFonts w:ascii="仿宋" w:hAnsi="仿宋" w:eastAsia="仿宋"/>
          <w:spacing w:val="-8"/>
          <w:sz w:val="24"/>
        </w:rPr>
        <w:t>.从业人员、营业收入、资产总额填报上一年度数据，无上一年度数据的新成立企业可不填报。</w:t>
      </w:r>
    </w:p>
    <w:p>
      <w:pPr>
        <w:pStyle w:val="22"/>
        <w:rPr>
          <w:i w:val="0"/>
        </w:rPr>
      </w:pPr>
    </w:p>
    <w:p/>
    <w:p>
      <w:pPr>
        <w:spacing w:line="440" w:lineRule="exact"/>
        <w:ind w:right="-88" w:rightChars="-42" w:firstLine="5460" w:firstLineChars="2275"/>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日期：</w:t>
      </w:r>
    </w:p>
    <w:p/>
    <w:p>
      <w:pPr>
        <w:pStyle w:val="22"/>
        <w:rPr>
          <w:i w:val="0"/>
        </w:rPr>
      </w:pPr>
    </w:p>
    <w:p>
      <w:pPr>
        <w:pStyle w:val="22"/>
        <w:ind w:left="0"/>
        <w:rPr>
          <w:i w:val="0"/>
        </w:rPr>
      </w:pPr>
    </w:p>
    <w:p>
      <w:pPr>
        <w:pStyle w:val="22"/>
        <w:ind w:left="0"/>
        <w:rPr>
          <w:i w:val="0"/>
        </w:rPr>
        <w:sectPr>
          <w:pgSz w:w="11906" w:h="16838"/>
          <w:pgMar w:top="1417" w:right="1274" w:bottom="1417" w:left="1386" w:header="851" w:footer="992" w:gutter="0"/>
          <w:pgNumType w:start="4"/>
          <w:cols w:space="720" w:num="1"/>
          <w:docGrid w:type="lines" w:linePitch="312" w:charSpace="0"/>
        </w:sectPr>
      </w:pPr>
    </w:p>
    <w:p>
      <w:pPr>
        <w:ind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中小企业划型标准</w:t>
      </w:r>
    </w:p>
    <w:tbl>
      <w:tblPr>
        <w:tblStyle w:val="42"/>
        <w:tblW w:w="14673" w:type="dxa"/>
        <w:tblInd w:w="0" w:type="dxa"/>
        <w:tblLayout w:type="fixed"/>
        <w:tblCellMar>
          <w:top w:w="0" w:type="dxa"/>
          <w:left w:w="108" w:type="dxa"/>
          <w:bottom w:w="0" w:type="dxa"/>
          <w:right w:w="108" w:type="dxa"/>
        </w:tblCellMar>
      </w:tblPr>
      <w:tblGrid>
        <w:gridCol w:w="441"/>
        <w:gridCol w:w="1227"/>
        <w:gridCol w:w="1165"/>
        <w:gridCol w:w="1103"/>
        <w:gridCol w:w="966"/>
        <w:gridCol w:w="1160"/>
        <w:gridCol w:w="1134"/>
        <w:gridCol w:w="992"/>
        <w:gridCol w:w="1134"/>
        <w:gridCol w:w="1134"/>
        <w:gridCol w:w="992"/>
        <w:gridCol w:w="1134"/>
        <w:gridCol w:w="1134"/>
        <w:gridCol w:w="957"/>
      </w:tblGrid>
      <w:tr>
        <w:tblPrEx>
          <w:tblCellMar>
            <w:top w:w="0" w:type="dxa"/>
            <w:left w:w="108" w:type="dxa"/>
            <w:bottom w:w="0" w:type="dxa"/>
            <w:right w:w="108" w:type="dxa"/>
          </w:tblCellMar>
        </w:tblPrEx>
        <w:trPr>
          <w:trHeight w:val="416" w:hRule="atLeast"/>
          <w:tblHeader/>
        </w:trPr>
        <w:tc>
          <w:tcPr>
            <w:tcW w:w="44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序号</w:t>
            </w:r>
          </w:p>
        </w:tc>
        <w:tc>
          <w:tcPr>
            <w:tcW w:w="1227" w:type="dxa"/>
            <w:vMerge w:val="restart"/>
            <w:tcBorders>
              <w:top w:val="single" w:color="auto" w:sz="4" w:space="0"/>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行业</w:t>
            </w:r>
          </w:p>
        </w:tc>
        <w:tc>
          <w:tcPr>
            <w:tcW w:w="3234"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大型企业</w:t>
            </w:r>
          </w:p>
        </w:tc>
        <w:tc>
          <w:tcPr>
            <w:tcW w:w="3286"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中型企业</w:t>
            </w:r>
          </w:p>
        </w:tc>
        <w:tc>
          <w:tcPr>
            <w:tcW w:w="3260"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小型企业</w:t>
            </w:r>
          </w:p>
        </w:tc>
        <w:tc>
          <w:tcPr>
            <w:tcW w:w="3225"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微型企业</w:t>
            </w:r>
          </w:p>
        </w:tc>
      </w:tr>
      <w:tr>
        <w:tblPrEx>
          <w:tblCellMar>
            <w:top w:w="0" w:type="dxa"/>
            <w:left w:w="108" w:type="dxa"/>
            <w:bottom w:w="0" w:type="dxa"/>
            <w:right w:w="108" w:type="dxa"/>
          </w:tblCellMar>
        </w:tblPrEx>
        <w:trPr>
          <w:trHeight w:val="226" w:hRule="atLeast"/>
          <w:tblHeader/>
        </w:trPr>
        <w:tc>
          <w:tcPr>
            <w:tcW w:w="441" w:type="dxa"/>
            <w:vMerge w:val="continue"/>
            <w:tcBorders>
              <w:top w:val="single" w:color="auto" w:sz="4" w:space="0"/>
              <w:left w:val="single" w:color="auto" w:sz="4" w:space="0"/>
              <w:bottom w:val="single" w:color="auto" w:sz="4" w:space="0"/>
              <w:right w:val="single" w:color="auto" w:sz="4" w:space="0"/>
            </w:tcBorders>
            <w:vAlign w:val="center"/>
          </w:tcPr>
          <w:p>
            <w:pPr>
              <w:widowControl/>
              <w:ind w:right="-88" w:rightChars="-42"/>
              <w:jc w:val="left"/>
              <w:rPr>
                <w:rFonts w:ascii="仿宋" w:hAnsi="仿宋" w:eastAsia="仿宋" w:cs="Times New Roman"/>
                <w:kern w:val="0"/>
                <w:sz w:val="24"/>
                <w:szCs w:val="24"/>
              </w:rPr>
            </w:pPr>
          </w:p>
        </w:tc>
        <w:tc>
          <w:tcPr>
            <w:tcW w:w="1227" w:type="dxa"/>
            <w:vMerge w:val="continue"/>
            <w:tcBorders>
              <w:top w:val="single" w:color="auto" w:sz="4" w:space="0"/>
              <w:left w:val="nil"/>
              <w:bottom w:val="single" w:color="auto" w:sz="4" w:space="0"/>
              <w:right w:val="single" w:color="auto" w:sz="4" w:space="0"/>
            </w:tcBorders>
            <w:vAlign w:val="center"/>
          </w:tcPr>
          <w:p>
            <w:pPr>
              <w:widowControl/>
              <w:ind w:right="-88" w:rightChars="-42"/>
              <w:jc w:val="left"/>
              <w:rPr>
                <w:rFonts w:ascii="仿宋" w:hAnsi="仿宋" w:eastAsia="仿宋" w:cs="Times New Roman"/>
                <w:kern w:val="0"/>
                <w:sz w:val="24"/>
                <w:szCs w:val="24"/>
              </w:rPr>
            </w:pP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营业收入</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万元</w:t>
            </w:r>
            <w:r>
              <w:rPr>
                <w:rFonts w:ascii="仿宋" w:hAnsi="仿宋" w:eastAsia="仿宋" w:cs="Times New Roman"/>
                <w:kern w:val="0"/>
                <w:sz w:val="24"/>
                <w:szCs w:val="24"/>
              </w:rPr>
              <w:t>)</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从业人员</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人</w:t>
            </w:r>
            <w:r>
              <w:rPr>
                <w:rFonts w:ascii="仿宋" w:hAnsi="仿宋" w:eastAsia="仿宋" w:cs="Times New Roman"/>
                <w:kern w:val="0"/>
                <w:sz w:val="24"/>
                <w:szCs w:val="24"/>
              </w:rPr>
              <w:t>)</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总资产</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万元</w:t>
            </w:r>
            <w:r>
              <w:rPr>
                <w:rFonts w:ascii="仿宋" w:hAnsi="仿宋" w:eastAsia="仿宋" w:cs="Times New Roman"/>
                <w:kern w:val="0"/>
                <w:sz w:val="24"/>
                <w:szCs w:val="24"/>
              </w:rPr>
              <w:t>)</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营业收入</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万元</w:t>
            </w:r>
            <w:r>
              <w:rPr>
                <w:rFonts w:ascii="仿宋" w:hAnsi="仿宋" w:eastAsia="仿宋" w:cs="Times New Roman"/>
                <w:kern w:val="0"/>
                <w:sz w:val="24"/>
                <w:szCs w:val="24"/>
              </w:rPr>
              <w:t>)</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从业人员</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人</w:t>
            </w:r>
            <w:r>
              <w:rPr>
                <w:rFonts w:ascii="仿宋" w:hAnsi="仿宋" w:eastAsia="仿宋" w:cs="Times New Roman"/>
                <w:kern w:val="0"/>
                <w:sz w:val="24"/>
                <w:szCs w:val="24"/>
              </w:rPr>
              <w:t>)</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总资产</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万元</w:t>
            </w:r>
            <w:r>
              <w:rPr>
                <w:rFonts w:ascii="仿宋" w:hAnsi="仿宋" w:eastAsia="仿宋" w:cs="Times New Roman"/>
                <w:kern w:val="0"/>
                <w:sz w:val="24"/>
                <w:szCs w:val="24"/>
              </w:rPr>
              <w:t>)</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营业收入</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万元</w:t>
            </w:r>
            <w:r>
              <w:rPr>
                <w:rFonts w:ascii="仿宋" w:hAnsi="仿宋" w:eastAsia="仿宋" w:cs="Times New Roman"/>
                <w:kern w:val="0"/>
                <w:sz w:val="24"/>
                <w:szCs w:val="24"/>
              </w:rPr>
              <w:t>)</w:t>
            </w:r>
          </w:p>
        </w:tc>
        <w:tc>
          <w:tcPr>
            <w:tcW w:w="1134" w:type="dxa"/>
            <w:tcBorders>
              <w:top w:val="nil"/>
              <w:left w:val="nil"/>
              <w:bottom w:val="single" w:color="auto" w:sz="4" w:space="0"/>
              <w:right w:val="single" w:color="auto" w:sz="4" w:space="0"/>
            </w:tcBorders>
            <w:vAlign w:val="center"/>
          </w:tcPr>
          <w:p>
            <w:pPr>
              <w:widowControl/>
              <w:spacing w:line="240" w:lineRule="atLeast"/>
              <w:ind w:left="105" w:leftChars="-40" w:right="-88" w:rightChars="-42" w:hanging="189" w:hangingChars="79"/>
              <w:jc w:val="center"/>
              <w:rPr>
                <w:rFonts w:ascii="仿宋" w:hAnsi="仿宋" w:eastAsia="仿宋" w:cs="Times New Roman"/>
                <w:kern w:val="0"/>
                <w:sz w:val="24"/>
                <w:szCs w:val="24"/>
              </w:rPr>
            </w:pPr>
            <w:r>
              <w:rPr>
                <w:rFonts w:hint="eastAsia" w:ascii="仿宋" w:hAnsi="仿宋" w:eastAsia="仿宋" w:cs="Times New Roman"/>
                <w:kern w:val="0"/>
                <w:sz w:val="24"/>
                <w:szCs w:val="24"/>
              </w:rPr>
              <w:t>从业人员</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人</w:t>
            </w:r>
            <w:r>
              <w:rPr>
                <w:rFonts w:ascii="仿宋" w:hAnsi="仿宋" w:eastAsia="仿宋" w:cs="Times New Roman"/>
                <w:kern w:val="0"/>
                <w:sz w:val="24"/>
                <w:szCs w:val="24"/>
              </w:rPr>
              <w:t>)</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总资产</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万元</w:t>
            </w:r>
            <w:r>
              <w:rPr>
                <w:rFonts w:ascii="仿宋" w:hAnsi="仿宋" w:eastAsia="仿宋" w:cs="Times New Roman"/>
                <w:kern w:val="0"/>
                <w:sz w:val="24"/>
                <w:szCs w:val="24"/>
              </w:rPr>
              <w:t>)</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营业收入</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万元</w:t>
            </w:r>
            <w:r>
              <w:rPr>
                <w:rFonts w:ascii="仿宋" w:hAnsi="仿宋" w:eastAsia="仿宋" w:cs="Times New Roman"/>
                <w:kern w:val="0"/>
                <w:sz w:val="24"/>
                <w:szCs w:val="24"/>
              </w:rPr>
              <w:t>)</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从业人员</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人</w:t>
            </w:r>
            <w:r>
              <w:rPr>
                <w:rFonts w:ascii="仿宋" w:hAnsi="仿宋" w:eastAsia="仿宋" w:cs="Times New Roman"/>
                <w:kern w:val="0"/>
                <w:sz w:val="24"/>
                <w:szCs w:val="24"/>
              </w:rPr>
              <w:t>)</w:t>
            </w:r>
          </w:p>
        </w:tc>
        <w:tc>
          <w:tcPr>
            <w:tcW w:w="95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总资产</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万元</w:t>
            </w:r>
            <w:r>
              <w:rPr>
                <w:rFonts w:ascii="仿宋" w:hAnsi="仿宋" w:eastAsia="仿宋" w:cs="Times New Roman"/>
                <w:kern w:val="0"/>
                <w:sz w:val="24"/>
                <w:szCs w:val="24"/>
              </w:rPr>
              <w:t>)</w:t>
            </w:r>
          </w:p>
        </w:tc>
      </w:tr>
      <w:tr>
        <w:tblPrEx>
          <w:tblCellMar>
            <w:top w:w="0" w:type="dxa"/>
            <w:left w:w="108" w:type="dxa"/>
            <w:bottom w:w="0" w:type="dxa"/>
            <w:right w:w="108" w:type="dxa"/>
          </w:tblCellMar>
        </w:tblPrEx>
        <w:trPr>
          <w:trHeight w:val="64"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w:t>
            </w:r>
          </w:p>
        </w:tc>
        <w:tc>
          <w:tcPr>
            <w:tcW w:w="1227" w:type="dxa"/>
            <w:tcBorders>
              <w:top w:val="single" w:color="auto" w:sz="4" w:space="0"/>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农、林、牧、渔业</w:t>
            </w:r>
          </w:p>
        </w:tc>
        <w:tc>
          <w:tcPr>
            <w:tcW w:w="1165" w:type="dxa"/>
            <w:tcBorders>
              <w:top w:val="single" w:color="auto" w:sz="4" w:space="0"/>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50</w:t>
            </w:r>
          </w:p>
        </w:tc>
        <w:tc>
          <w:tcPr>
            <w:tcW w:w="1134"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工业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≥40000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300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20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建筑业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≥80000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≥80000</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300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5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300</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4</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批发业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≥40000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5</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零售业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6</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交通运输业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200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20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7</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仓储业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20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8</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邮政业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20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9</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住宿业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餐饮业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11</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信息传输业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00"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12</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软件和信息技术服务业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50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13</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房地产开发经验</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或</w:t>
            </w:r>
            <w:r>
              <w:rPr>
                <w:rFonts w:ascii="仿宋" w:hAnsi="仿宋" w:eastAsia="仿宋" w:cs="Times New Roman"/>
                <w:kern w:val="0"/>
                <w:sz w:val="24"/>
                <w:szCs w:val="24"/>
              </w:rPr>
              <w:t>,≥10000</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且</w:t>
            </w:r>
            <w:r>
              <w:rPr>
                <w:rFonts w:ascii="仿宋" w:hAnsi="仿宋" w:eastAsia="仿宋" w:cs="Times New Roman"/>
                <w:kern w:val="0"/>
                <w:sz w:val="24"/>
                <w:szCs w:val="24"/>
              </w:rPr>
              <w:t>,≥5000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且</w:t>
            </w:r>
            <w:r>
              <w:rPr>
                <w:rFonts w:ascii="仿宋" w:hAnsi="仿宋" w:eastAsia="仿宋" w:cs="Times New Roman"/>
                <w:kern w:val="0"/>
                <w:sz w:val="24"/>
                <w:szCs w:val="24"/>
              </w:rPr>
              <w:t>,≥2000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57" w:type="dxa"/>
            <w:tcBorders>
              <w:top w:val="nil"/>
              <w:left w:val="nil"/>
              <w:bottom w:val="single" w:color="auto" w:sz="4" w:space="0"/>
              <w:right w:val="single" w:color="auto" w:sz="4" w:space="0"/>
            </w:tcBorders>
            <w:vAlign w:val="center"/>
          </w:tcPr>
          <w:p>
            <w:pPr>
              <w:widowControl/>
              <w:spacing w:line="240" w:lineRule="atLeast"/>
              <w:ind w:left="43" w:leftChars="-40" w:right="-88" w:rightChars="-42" w:hanging="127" w:hangingChars="53"/>
              <w:jc w:val="center"/>
              <w:rPr>
                <w:rFonts w:ascii="仿宋" w:hAnsi="仿宋" w:eastAsia="仿宋" w:cs="Times New Roman"/>
                <w:kern w:val="0"/>
                <w:sz w:val="24"/>
                <w:szCs w:val="24"/>
              </w:rPr>
            </w:pPr>
            <w:r>
              <w:rPr>
                <w:rFonts w:hint="eastAsia" w:ascii="仿宋" w:hAnsi="仿宋" w:eastAsia="仿宋" w:cs="Times New Roman"/>
                <w:kern w:val="0"/>
                <w:sz w:val="24"/>
                <w:szCs w:val="24"/>
              </w:rPr>
              <w:t>或</w:t>
            </w:r>
            <w:r>
              <w:rPr>
                <w:rFonts w:ascii="仿宋" w:hAnsi="仿宋" w:eastAsia="仿宋" w:cs="Times New Roman"/>
                <w:kern w:val="0"/>
                <w:sz w:val="24"/>
                <w:szCs w:val="24"/>
              </w:rPr>
              <w:t>,</w:t>
            </w:r>
            <w:r>
              <w:rPr>
                <w:rFonts w:hint="eastAsia" w:ascii="仿宋" w:hAnsi="仿宋" w:eastAsia="仿宋" w:cs="Times New Roman"/>
                <w:kern w:val="0"/>
                <w:sz w:val="24"/>
                <w:szCs w:val="24"/>
              </w:rPr>
              <w:t>＜</w:t>
            </w:r>
            <w:r>
              <w:rPr>
                <w:rFonts w:ascii="仿宋" w:hAnsi="仿宋" w:eastAsia="仿宋" w:cs="Times New Roman"/>
                <w:kern w:val="0"/>
                <w:sz w:val="24"/>
                <w:szCs w:val="24"/>
              </w:rPr>
              <w:t>2000</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14</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物业管理</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500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00"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15</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租赁和商务服务业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或</w:t>
            </w:r>
            <w:r>
              <w:rPr>
                <w:rFonts w:ascii="仿宋" w:hAnsi="仿宋" w:eastAsia="仿宋" w:cs="Times New Roman"/>
                <w:kern w:val="0"/>
                <w:sz w:val="24"/>
                <w:szCs w:val="24"/>
              </w:rPr>
              <w:t>,≥120000</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且</w:t>
            </w:r>
            <w:r>
              <w:rPr>
                <w:rFonts w:ascii="仿宋" w:hAnsi="仿宋" w:eastAsia="仿宋" w:cs="Times New Roman"/>
                <w:kern w:val="0"/>
                <w:sz w:val="24"/>
                <w:szCs w:val="24"/>
              </w:rPr>
              <w:t>,≥8000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且</w:t>
            </w: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w:t>
            </w:r>
          </w:p>
        </w:tc>
        <w:tc>
          <w:tcPr>
            <w:tcW w:w="95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或</w:t>
            </w:r>
            <w:r>
              <w:rPr>
                <w:rFonts w:ascii="仿宋" w:hAnsi="仿宋" w:eastAsia="仿宋" w:cs="Times New Roman"/>
                <w:kern w:val="0"/>
                <w:sz w:val="24"/>
                <w:szCs w:val="24"/>
              </w:rPr>
              <w:t>,</w:t>
            </w: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16</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其他未列明行业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bl>
    <w:p>
      <w:pPr>
        <w:widowControl/>
        <w:ind w:right="-88" w:rightChars="-42"/>
        <w:jc w:val="left"/>
        <w:rPr>
          <w:rFonts w:ascii="仿宋" w:hAnsi="仿宋" w:eastAsia="仿宋" w:cs="Times New Roman"/>
          <w:sz w:val="24"/>
          <w:szCs w:val="24"/>
        </w:rPr>
        <w:sectPr>
          <w:pgSz w:w="16838" w:h="11906" w:orient="landscape"/>
          <w:pgMar w:top="1417" w:right="1274" w:bottom="1417" w:left="946" w:header="851" w:footer="992" w:gutter="0"/>
          <w:cols w:space="720" w:num="1"/>
          <w:docGrid w:type="lines" w:linePitch="312" w:charSpace="0"/>
        </w:sectPr>
      </w:pPr>
    </w:p>
    <w:p>
      <w:pPr>
        <w:ind w:right="-88" w:rightChars="-42"/>
        <w:outlineLvl w:val="0"/>
        <w:rPr>
          <w:rFonts w:ascii="仿宋" w:hAnsi="仿宋" w:eastAsia="仿宋" w:cs="Times New Roman"/>
          <w:b/>
          <w:spacing w:val="6"/>
          <w:sz w:val="24"/>
          <w:szCs w:val="24"/>
        </w:rPr>
      </w:pPr>
      <w:bookmarkStart w:id="169" w:name="_Toc2406"/>
      <w:bookmarkStart w:id="170" w:name="_Toc7539"/>
      <w:r>
        <w:rPr>
          <w:rFonts w:hint="eastAsia" w:ascii="仿宋" w:hAnsi="仿宋" w:eastAsia="仿宋" w:cs="Times New Roman"/>
          <w:sz w:val="24"/>
          <w:szCs w:val="24"/>
        </w:rPr>
        <w:t>附件</w:t>
      </w:r>
      <w:r>
        <w:rPr>
          <w:rFonts w:ascii="仿宋" w:hAnsi="仿宋" w:eastAsia="仿宋" w:cs="Times New Roman"/>
          <w:sz w:val="24"/>
          <w:szCs w:val="24"/>
        </w:rPr>
        <w:t>1</w:t>
      </w:r>
      <w:r>
        <w:rPr>
          <w:rFonts w:hint="eastAsia" w:ascii="仿宋" w:hAnsi="仿宋" w:eastAsia="仿宋" w:cs="Times New Roman"/>
          <w:sz w:val="24"/>
          <w:szCs w:val="24"/>
        </w:rPr>
        <w:t>5</w:t>
      </w:r>
      <w:r>
        <w:rPr>
          <w:rFonts w:ascii="仿宋" w:hAnsi="仿宋" w:eastAsia="仿宋" w:cs="Times New Roman"/>
          <w:sz w:val="24"/>
          <w:szCs w:val="24"/>
        </w:rPr>
        <w:t>-</w:t>
      </w:r>
      <w:bookmarkEnd w:id="169"/>
      <w:r>
        <w:rPr>
          <w:rFonts w:hint="eastAsia" w:ascii="仿宋" w:hAnsi="仿宋" w:eastAsia="仿宋" w:cs="Times New Roman"/>
          <w:sz w:val="24"/>
          <w:szCs w:val="24"/>
        </w:rPr>
        <w:t>2：残疾人福利性单位声明函</w:t>
      </w:r>
      <w:bookmarkEnd w:id="170"/>
    </w:p>
    <w:p>
      <w:pPr>
        <w:pStyle w:val="22"/>
        <w:ind w:right="-88" w:rightChars="-42"/>
        <w:rPr>
          <w:rFonts w:ascii="仿宋" w:hAnsi="仿宋" w:eastAsia="仿宋"/>
          <w:i w:val="0"/>
        </w:rPr>
      </w:pPr>
    </w:p>
    <w:p>
      <w:pPr>
        <w:spacing w:line="588" w:lineRule="exact"/>
        <w:ind w:right="-88" w:rightChars="-42"/>
        <w:jc w:val="center"/>
        <w:rPr>
          <w:rFonts w:ascii="仿宋" w:hAnsi="仿宋" w:eastAsia="仿宋" w:cs="Times New Roman"/>
          <w:b/>
          <w:spacing w:val="6"/>
          <w:sz w:val="24"/>
          <w:szCs w:val="24"/>
        </w:rPr>
      </w:pPr>
      <w:bookmarkStart w:id="171" w:name="OLE_LINK13"/>
      <w:bookmarkStart w:id="172" w:name="OLE_LINK14"/>
      <w:r>
        <w:rPr>
          <w:rFonts w:hint="eastAsia" w:ascii="仿宋" w:hAnsi="仿宋" w:eastAsia="仿宋" w:cs="Times New Roman"/>
          <w:b/>
          <w:spacing w:val="6"/>
          <w:sz w:val="24"/>
          <w:szCs w:val="24"/>
        </w:rPr>
        <w:t>残疾人福利性单位声明函</w:t>
      </w:r>
    </w:p>
    <w:bookmarkEnd w:id="171"/>
    <w:bookmarkEnd w:id="172"/>
    <w:p>
      <w:pPr>
        <w:spacing w:line="588" w:lineRule="exact"/>
        <w:ind w:right="-88" w:rightChars="-42" w:firstLine="626"/>
        <w:rPr>
          <w:rFonts w:ascii="仿宋" w:hAnsi="仿宋" w:eastAsia="仿宋" w:cs="Times New Roman"/>
          <w:b/>
          <w:spacing w:val="6"/>
          <w:sz w:val="24"/>
          <w:szCs w:val="24"/>
        </w:rPr>
      </w:pPr>
    </w:p>
    <w:p>
      <w:pPr>
        <w:spacing w:line="588" w:lineRule="exact"/>
        <w:ind w:right="-88" w:rightChars="-42" w:firstLine="624"/>
        <w:rPr>
          <w:rFonts w:ascii="仿宋" w:hAnsi="仿宋" w:eastAsia="仿宋" w:cs="Times New Roman"/>
          <w:spacing w:val="6"/>
          <w:sz w:val="24"/>
          <w:szCs w:val="24"/>
        </w:rPr>
      </w:pPr>
      <w:r>
        <w:rPr>
          <w:rFonts w:hint="eastAsia" w:ascii="仿宋" w:hAnsi="仿宋" w:eastAsia="仿宋" w:cs="Times New Roman"/>
          <w:spacing w:val="6"/>
          <w:sz w:val="24"/>
          <w:szCs w:val="24"/>
        </w:rPr>
        <w:t>本单位郑重声明，根据《财政部 民政部 中国残疾人联合会关于促进残疾人就业政府采购政策的通知》（财库</w:t>
      </w:r>
      <w:r>
        <w:rPr>
          <w:rFonts w:hint="eastAsia" w:ascii="仿宋" w:hAnsi="仿宋" w:eastAsia="仿宋" w:cs="Times New Roman"/>
          <w:sz w:val="24"/>
          <w:szCs w:val="24"/>
        </w:rPr>
        <w:t>〔2017〕 141</w:t>
      </w:r>
      <w:r>
        <w:rPr>
          <w:rFonts w:hint="eastAsia" w:ascii="仿宋" w:hAnsi="仿宋" w:eastAsia="仿宋" w:cs="Times New Roman"/>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right="-88" w:rightChars="-42" w:firstLine="624"/>
        <w:rPr>
          <w:rFonts w:ascii="仿宋" w:hAnsi="仿宋" w:eastAsia="仿宋" w:cs="Times New Roman"/>
          <w:spacing w:val="6"/>
          <w:sz w:val="24"/>
          <w:szCs w:val="24"/>
        </w:rPr>
      </w:pPr>
      <w:r>
        <w:rPr>
          <w:rFonts w:hint="eastAsia" w:ascii="仿宋" w:hAnsi="仿宋" w:eastAsia="仿宋" w:cs="Times New Roman"/>
          <w:spacing w:val="6"/>
          <w:sz w:val="24"/>
          <w:szCs w:val="24"/>
        </w:rPr>
        <w:t>本单位对上述声明的真实性负责。如有虚假，将依法承担相应责任。</w:t>
      </w:r>
    </w:p>
    <w:p>
      <w:pPr>
        <w:spacing w:line="588" w:lineRule="exact"/>
        <w:ind w:right="-88" w:rightChars="-42" w:firstLine="624"/>
        <w:rPr>
          <w:rFonts w:ascii="仿宋" w:hAnsi="仿宋" w:eastAsia="仿宋" w:cs="Times New Roman"/>
          <w:spacing w:val="6"/>
          <w:sz w:val="24"/>
          <w:szCs w:val="24"/>
        </w:rPr>
      </w:pPr>
    </w:p>
    <w:p>
      <w:pPr>
        <w:spacing w:line="588" w:lineRule="exact"/>
        <w:ind w:right="-88" w:rightChars="-42" w:firstLine="624"/>
        <w:rPr>
          <w:rFonts w:ascii="仿宋" w:hAnsi="仿宋" w:eastAsia="仿宋" w:cs="Times New Roman"/>
          <w:spacing w:val="6"/>
          <w:sz w:val="24"/>
          <w:szCs w:val="24"/>
        </w:rPr>
      </w:pPr>
    </w:p>
    <w:p>
      <w:pPr>
        <w:spacing w:line="440" w:lineRule="exact"/>
        <w:ind w:right="-88" w:rightChars="-42" w:firstLine="5460" w:firstLineChars="2275"/>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日期：</w:t>
      </w:r>
    </w:p>
    <w:p>
      <w:pPr>
        <w:widowControl/>
        <w:ind w:right="-88" w:rightChars="-42" w:firstLine="5460" w:firstLineChars="2275"/>
        <w:jc w:val="left"/>
        <w:rPr>
          <w:rFonts w:ascii="仿宋" w:hAnsi="仿宋" w:eastAsia="仿宋" w:cs="Times New Roman"/>
          <w:bCs/>
          <w:sz w:val="24"/>
          <w:szCs w:val="24"/>
        </w:rPr>
      </w:pPr>
    </w:p>
    <w:p>
      <w:pPr>
        <w:spacing w:line="440" w:lineRule="exact"/>
        <w:jc w:val="left"/>
        <w:rPr>
          <w:rFonts w:ascii="仿宋" w:hAnsi="仿宋" w:eastAsia="仿宋" w:cs="Courier New"/>
          <w:b/>
          <w:color w:val="0D0D0D"/>
          <w:szCs w:val="21"/>
        </w:rPr>
      </w:pPr>
      <w:r>
        <w:rPr>
          <w:rFonts w:hint="eastAsia" w:ascii="仿宋" w:hAnsi="仿宋" w:eastAsia="仿宋" w:cs="Courier New"/>
          <w:b/>
          <w:color w:val="0D0D0D"/>
          <w:szCs w:val="21"/>
        </w:rPr>
        <w:t>说明：</w:t>
      </w:r>
    </w:p>
    <w:p>
      <w:pPr>
        <w:spacing w:line="440" w:lineRule="exact"/>
        <w:ind w:left="2" w:leftChars="1" w:firstLine="517" w:firstLineChars="245"/>
        <w:jc w:val="left"/>
        <w:rPr>
          <w:rFonts w:ascii="仿宋" w:hAnsi="仿宋" w:eastAsia="仿宋" w:cs="Courier New"/>
          <w:bCs/>
          <w:color w:val="0D0D0D"/>
          <w:szCs w:val="21"/>
        </w:rPr>
      </w:pPr>
      <w:r>
        <w:rPr>
          <w:rFonts w:hint="eastAsia" w:ascii="仿宋" w:hAnsi="仿宋" w:eastAsia="仿宋" w:cs="Courier New"/>
          <w:b/>
          <w:color w:val="0D0D0D"/>
          <w:szCs w:val="21"/>
        </w:rPr>
        <w:t>1.</w:t>
      </w:r>
      <w:r>
        <w:rPr>
          <w:rFonts w:hint="eastAsia" w:ascii="仿宋" w:hAnsi="仿宋" w:eastAsia="仿宋" w:cs="Courier New"/>
          <w:bCs/>
          <w:color w:val="0D0D0D"/>
          <w:szCs w:val="21"/>
        </w:rPr>
        <w:t>享受政府采购支持政策的残疾人福利性单位应当符合《财政部 民政部 中国残疾人联合会关于促进残疾人就业政府采购政策的通知》（财库〔2017〕141号）相关要求。《残疾人福利性单位声明函》与事实不符的，依照《政府采购法》第七十七条第一款的规定追究法律责任。</w:t>
      </w:r>
    </w:p>
    <w:p>
      <w:pPr>
        <w:spacing w:line="440" w:lineRule="exact"/>
        <w:ind w:left="2" w:leftChars="1" w:firstLine="517" w:firstLineChars="245"/>
        <w:jc w:val="left"/>
        <w:rPr>
          <w:rFonts w:ascii="仿宋" w:hAnsi="仿宋" w:eastAsia="仿宋" w:cs="Courier New"/>
          <w:bCs/>
          <w:color w:val="0D0D0D"/>
          <w:szCs w:val="21"/>
        </w:rPr>
      </w:pPr>
      <w:r>
        <w:rPr>
          <w:rFonts w:hint="eastAsia" w:ascii="仿宋" w:hAnsi="仿宋" w:eastAsia="仿宋" w:cs="Courier New"/>
          <w:b/>
          <w:color w:val="0D0D0D"/>
          <w:szCs w:val="21"/>
        </w:rPr>
        <w:t>2.</w:t>
      </w:r>
      <w:r>
        <w:rPr>
          <w:rFonts w:hint="eastAsia" w:ascii="仿宋" w:hAnsi="仿宋" w:eastAsia="仿宋" w:cs="Courier New"/>
          <w:bCs/>
          <w:color w:val="0D0D0D"/>
          <w:sz w:val="28"/>
          <w:szCs w:val="28"/>
        </w:rPr>
        <w:t xml:space="preserve"> 供</w:t>
      </w:r>
      <w:r>
        <w:rPr>
          <w:rFonts w:hint="eastAsia" w:ascii="仿宋" w:hAnsi="仿宋" w:eastAsia="仿宋" w:cs="Courier New"/>
          <w:bCs/>
          <w:color w:val="0D0D0D"/>
          <w:szCs w:val="21"/>
        </w:rPr>
        <w:t>应商不符合《财政部 民政部 中国残疾人联合会关于促进残疾人就业政府采购政策的通知》（财库〔2017〕141号）的规定，此声明函无需填写。</w:t>
      </w:r>
    </w:p>
    <w:p>
      <w:pPr>
        <w:widowControl/>
        <w:ind w:right="-88" w:rightChars="-42" w:firstLine="5460" w:firstLineChars="2275"/>
        <w:jc w:val="left"/>
        <w:rPr>
          <w:rFonts w:ascii="仿宋" w:hAnsi="仿宋" w:eastAsia="仿宋" w:cs="Times New Roman"/>
          <w:bCs/>
          <w:sz w:val="24"/>
          <w:szCs w:val="24"/>
        </w:rPr>
      </w:pPr>
      <w:r>
        <w:rPr>
          <w:rFonts w:ascii="仿宋" w:hAnsi="仿宋" w:eastAsia="仿宋" w:cs="Times New Roman"/>
          <w:bCs/>
          <w:sz w:val="24"/>
          <w:szCs w:val="24"/>
        </w:rPr>
        <w:br w:type="page"/>
      </w:r>
    </w:p>
    <w:p>
      <w:pPr>
        <w:ind w:right="-88" w:rightChars="-42"/>
        <w:outlineLvl w:val="0"/>
        <w:rPr>
          <w:rFonts w:ascii="仿宋" w:hAnsi="仿宋" w:eastAsia="仿宋" w:cs="Times New Roman"/>
          <w:sz w:val="24"/>
          <w:szCs w:val="24"/>
        </w:rPr>
      </w:pPr>
      <w:bookmarkStart w:id="173" w:name="_Toc3218"/>
      <w:bookmarkStart w:id="174" w:name="_Toc25316"/>
      <w:r>
        <w:rPr>
          <w:rFonts w:hint="eastAsia" w:ascii="仿宋" w:hAnsi="仿宋" w:eastAsia="仿宋" w:cs="Times New Roman"/>
          <w:sz w:val="24"/>
          <w:szCs w:val="24"/>
        </w:rPr>
        <w:t>附件</w:t>
      </w:r>
      <w:r>
        <w:rPr>
          <w:rFonts w:ascii="仿宋" w:hAnsi="仿宋" w:eastAsia="仿宋" w:cs="Times New Roman"/>
          <w:sz w:val="24"/>
          <w:szCs w:val="24"/>
        </w:rPr>
        <w:t>1</w:t>
      </w:r>
      <w:r>
        <w:rPr>
          <w:rFonts w:hint="eastAsia" w:ascii="仿宋" w:hAnsi="仿宋" w:eastAsia="仿宋" w:cs="Times New Roman"/>
          <w:sz w:val="24"/>
          <w:szCs w:val="24"/>
        </w:rPr>
        <w:t>5</w:t>
      </w:r>
      <w:r>
        <w:rPr>
          <w:rFonts w:ascii="仿宋" w:hAnsi="仿宋" w:eastAsia="仿宋" w:cs="Times New Roman"/>
          <w:sz w:val="24"/>
          <w:szCs w:val="24"/>
        </w:rPr>
        <w:t>-</w:t>
      </w:r>
      <w:bookmarkEnd w:id="173"/>
      <w:r>
        <w:rPr>
          <w:rFonts w:hint="eastAsia" w:ascii="仿宋" w:hAnsi="仿宋" w:eastAsia="仿宋" w:cs="Times New Roman"/>
          <w:sz w:val="24"/>
          <w:szCs w:val="24"/>
        </w:rPr>
        <w:t>3：</w:t>
      </w:r>
      <w:r>
        <w:rPr>
          <w:rFonts w:hint="eastAsia" w:ascii="仿宋" w:hAnsi="仿宋" w:eastAsia="仿宋" w:cs="Times New Roman"/>
          <w:bCs/>
          <w:sz w:val="24"/>
          <w:szCs w:val="24"/>
        </w:rPr>
        <w:t>属于监狱企业的证明文件</w:t>
      </w:r>
      <w:bookmarkEnd w:id="174"/>
    </w:p>
    <w:p>
      <w:pPr>
        <w:pStyle w:val="22"/>
        <w:ind w:right="-88" w:rightChars="-42"/>
        <w:rPr>
          <w:rFonts w:ascii="仿宋" w:hAnsi="仿宋" w:eastAsia="仿宋"/>
          <w:i w:val="0"/>
        </w:rPr>
      </w:pPr>
    </w:p>
    <w:p/>
    <w:p>
      <w:pPr>
        <w:tabs>
          <w:tab w:val="left" w:pos="7665"/>
        </w:tabs>
        <w:ind w:right="-88" w:rightChars="-42"/>
        <w:jc w:val="center"/>
        <w:rPr>
          <w:rFonts w:ascii="仿宋" w:hAnsi="仿宋" w:eastAsia="仿宋" w:cs="Times New Roman"/>
          <w:bCs/>
          <w:sz w:val="24"/>
          <w:szCs w:val="24"/>
        </w:rPr>
      </w:pPr>
      <w:bookmarkStart w:id="175" w:name="_Toc97112122"/>
      <w:bookmarkStart w:id="176" w:name="_Toc97135959"/>
      <w:bookmarkStart w:id="177" w:name="_Toc97734673"/>
      <w:bookmarkStart w:id="178" w:name="_Toc97735215"/>
      <w:bookmarkStart w:id="179" w:name="_Toc97300146"/>
      <w:bookmarkStart w:id="180" w:name="_Toc97134732"/>
      <w:bookmarkStart w:id="181" w:name="_Toc15768"/>
      <w:bookmarkStart w:id="182" w:name="_Toc11008"/>
      <w:bookmarkStart w:id="183" w:name="_Toc6324"/>
      <w:bookmarkStart w:id="184" w:name="_Toc23041"/>
      <w:bookmarkStart w:id="185" w:name="_Toc12817"/>
      <w:bookmarkStart w:id="186" w:name="_Toc6644"/>
      <w:r>
        <w:rPr>
          <w:rFonts w:hint="eastAsia" w:ascii="仿宋" w:hAnsi="仿宋" w:eastAsia="仿宋" w:cs="Times New Roman"/>
          <w:bCs/>
          <w:sz w:val="24"/>
          <w:szCs w:val="24"/>
        </w:rPr>
        <w:t>省级以上监狱管理局、戒毒管理局（含新疆生产建设兵团）出具的属于监狱企业的证明文件</w:t>
      </w:r>
      <w:bookmarkEnd w:id="175"/>
      <w:bookmarkEnd w:id="176"/>
      <w:bookmarkEnd w:id="177"/>
      <w:bookmarkEnd w:id="178"/>
      <w:bookmarkEnd w:id="179"/>
      <w:bookmarkEnd w:id="180"/>
      <w:r>
        <w:rPr>
          <w:rFonts w:ascii="仿宋" w:hAnsi="仿宋" w:eastAsia="仿宋" w:cs="Times New Roman"/>
          <w:bCs/>
          <w:sz w:val="24"/>
          <w:szCs w:val="24"/>
        </w:rPr>
        <w:br w:type="textWrapping"/>
      </w:r>
      <w:r>
        <w:rPr>
          <w:rFonts w:ascii="仿宋" w:hAnsi="仿宋" w:eastAsia="仿宋" w:cs="Times New Roman"/>
          <w:bCs/>
          <w:sz w:val="24"/>
          <w:szCs w:val="24"/>
        </w:rPr>
        <w:br w:type="textWrapping"/>
      </w:r>
      <w:bookmarkEnd w:id="181"/>
      <w:bookmarkEnd w:id="182"/>
      <w:bookmarkEnd w:id="183"/>
      <w:bookmarkEnd w:id="184"/>
      <w:bookmarkEnd w:id="185"/>
      <w:bookmarkEnd w:id="186"/>
    </w:p>
    <w:p>
      <w:pPr>
        <w:spacing w:line="440" w:lineRule="exact"/>
        <w:jc w:val="left"/>
        <w:rPr>
          <w:rFonts w:ascii="仿宋" w:hAnsi="仿宋" w:eastAsia="仿宋" w:cs="Times New Roman"/>
          <w:bCs/>
          <w:sz w:val="24"/>
          <w:szCs w:val="24"/>
        </w:rPr>
      </w:pPr>
      <w:r>
        <w:rPr>
          <w:rFonts w:hint="eastAsia" w:ascii="仿宋" w:hAnsi="仿宋" w:eastAsia="仿宋" w:cs="Times New Roman"/>
          <w:bCs/>
          <w:sz w:val="24"/>
          <w:szCs w:val="24"/>
        </w:rPr>
        <w:t>说明：</w:t>
      </w:r>
    </w:p>
    <w:p>
      <w:pPr>
        <w:spacing w:line="360" w:lineRule="auto"/>
        <w:ind w:firstLine="525" w:firstLineChars="250"/>
        <w:jc w:val="left"/>
        <w:rPr>
          <w:rFonts w:ascii="仿宋" w:hAnsi="仿宋" w:eastAsia="仿宋" w:cs="Courier New"/>
          <w:color w:val="0D0D0D"/>
          <w:szCs w:val="21"/>
        </w:rPr>
      </w:pPr>
      <w:r>
        <w:rPr>
          <w:rFonts w:hint="eastAsia" w:ascii="仿宋" w:hAnsi="仿宋" w:eastAsia="仿宋" w:cs="Courier New"/>
          <w:color w:val="0D0D0D"/>
          <w:szCs w:val="21"/>
        </w:rPr>
        <w:t>1.供应商应提供符合《关于政府采购支持监狱企业发展有关问题的通知》（财库〔2014〕68号）的规定，本单位为符合条件的监狱单位的证明资料（应当提供由省级以上监狱管理局、戒毒管理局（含新疆生产建设兵团）出具的属于监狱企业的证明文件），未提供或提供不全的，磋商小组不予认定。</w:t>
      </w:r>
    </w:p>
    <w:p>
      <w:pPr>
        <w:widowControl/>
        <w:spacing w:line="60" w:lineRule="auto"/>
        <w:ind w:right="-88" w:rightChars="-42" w:firstLine="525" w:firstLineChars="250"/>
        <w:jc w:val="left"/>
        <w:rPr>
          <w:rFonts w:ascii="仿宋" w:hAnsi="仿宋" w:eastAsia="仿宋" w:cs="Times New Roman"/>
          <w:bCs/>
          <w:sz w:val="24"/>
          <w:szCs w:val="24"/>
        </w:rPr>
      </w:pPr>
      <w:bookmarkStart w:id="187" w:name="_Toc3852"/>
      <w:r>
        <w:rPr>
          <w:rFonts w:hint="eastAsia" w:ascii="仿宋" w:hAnsi="仿宋" w:eastAsia="仿宋" w:cs="Courier New"/>
          <w:color w:val="0D0D0D"/>
          <w:szCs w:val="21"/>
        </w:rPr>
        <w:t>2.供应商不符合《关于政府采购支持监狱企业发展有关问题的通知》（财库〔2014〕68号）的规定，不需要提供该证明文件</w:t>
      </w:r>
      <w:r>
        <w:rPr>
          <w:rFonts w:hint="eastAsia" w:ascii="仿宋" w:hAnsi="仿宋" w:eastAsia="仿宋" w:cs="Courier New"/>
          <w:color w:val="0D0D0D"/>
          <w:sz w:val="28"/>
          <w:szCs w:val="28"/>
        </w:rPr>
        <w:t>。</w:t>
      </w:r>
      <w:bookmarkEnd w:id="187"/>
    </w:p>
    <w:p>
      <w:pPr>
        <w:widowControl/>
        <w:ind w:right="-88" w:rightChars="-42"/>
        <w:jc w:val="left"/>
        <w:rPr>
          <w:rFonts w:ascii="仿宋" w:hAnsi="仿宋" w:eastAsia="仿宋" w:cs="Times New Roman"/>
          <w:bCs/>
          <w:sz w:val="24"/>
          <w:szCs w:val="24"/>
        </w:rPr>
      </w:pPr>
      <w:r>
        <w:rPr>
          <w:rFonts w:ascii="仿宋" w:hAnsi="仿宋" w:eastAsia="仿宋" w:cs="Times New Roman"/>
          <w:bCs/>
          <w:sz w:val="24"/>
          <w:szCs w:val="24"/>
        </w:rPr>
        <w:br w:type="page"/>
      </w:r>
    </w:p>
    <w:p>
      <w:pPr>
        <w:ind w:right="-88" w:rightChars="-42"/>
        <w:outlineLvl w:val="0"/>
        <w:rPr>
          <w:rFonts w:ascii="仿宋" w:hAnsi="仿宋" w:eastAsia="仿宋" w:cs="Times New Roman"/>
          <w:sz w:val="24"/>
          <w:szCs w:val="24"/>
        </w:rPr>
      </w:pPr>
      <w:bookmarkStart w:id="188" w:name="_Toc10738"/>
      <w:r>
        <w:rPr>
          <w:rFonts w:hint="eastAsia" w:ascii="仿宋" w:hAnsi="仿宋" w:eastAsia="仿宋" w:cs="Times New Roman"/>
          <w:sz w:val="24"/>
          <w:szCs w:val="24"/>
        </w:rPr>
        <w:t>附件16特定资格证明文件</w:t>
      </w:r>
      <w:bookmarkEnd w:id="188"/>
    </w:p>
    <w:p>
      <w:pPr>
        <w:pStyle w:val="22"/>
        <w:rPr>
          <w:rFonts w:ascii="仿宋" w:hAnsi="仿宋" w:eastAsia="仿宋"/>
          <w:sz w:val="24"/>
          <w:szCs w:val="24"/>
        </w:rPr>
      </w:pPr>
    </w:p>
    <w:p>
      <w:pPr>
        <w:tabs>
          <w:tab w:val="left" w:pos="210"/>
        </w:tabs>
        <w:rPr>
          <w:rFonts w:ascii="仿宋" w:hAnsi="仿宋" w:eastAsia="仿宋" w:cs="Times New Roman"/>
          <w:sz w:val="24"/>
          <w:szCs w:val="24"/>
        </w:rPr>
      </w:pPr>
    </w:p>
    <w:p>
      <w:pPr>
        <w:pStyle w:val="159"/>
        <w:tabs>
          <w:tab w:val="left" w:pos="210"/>
        </w:tabs>
        <w:spacing w:line="360" w:lineRule="auto"/>
        <w:ind w:left="7" w:firstLine="413" w:firstLineChars="179"/>
        <w:jc w:val="left"/>
        <w:rPr>
          <w:rFonts w:ascii="仿宋" w:hAnsi="仿宋" w:eastAsia="仿宋" w:cs="仿宋"/>
          <w:b/>
          <w:spacing w:val="-5"/>
          <w:sz w:val="24"/>
          <w:szCs w:val="24"/>
        </w:rPr>
      </w:pPr>
      <w:r>
        <w:rPr>
          <w:rFonts w:ascii="仿宋" w:hAnsi="仿宋" w:eastAsia="仿宋" w:cs="仿宋"/>
          <w:b/>
          <w:spacing w:val="-5"/>
          <w:sz w:val="24"/>
          <w:szCs w:val="24"/>
        </w:rPr>
        <w:t>1） 若供应商为设备制造商，必须取得有效期内的《中华人民共和国特种设备制造许可证》 曳引式客梯 C 级</w:t>
      </w:r>
      <w:r>
        <w:rPr>
          <w:rFonts w:hint="eastAsia" w:ascii="仿宋" w:hAnsi="仿宋" w:eastAsia="仿宋" w:cs="仿宋"/>
          <w:b/>
          <w:spacing w:val="-5"/>
          <w:sz w:val="24"/>
          <w:szCs w:val="24"/>
        </w:rPr>
        <w:t>(</w:t>
      </w:r>
      <w:r>
        <w:rPr>
          <w:rFonts w:ascii="仿宋" w:hAnsi="仿宋" w:eastAsia="仿宋" w:cs="仿宋"/>
          <w:b/>
          <w:spacing w:val="-5"/>
          <w:sz w:val="24"/>
          <w:szCs w:val="24"/>
        </w:rPr>
        <w:t>含</w:t>
      </w:r>
      <w:r>
        <w:rPr>
          <w:rFonts w:hint="eastAsia" w:ascii="仿宋" w:hAnsi="仿宋" w:eastAsia="仿宋" w:cs="仿宋"/>
          <w:b/>
          <w:spacing w:val="-5"/>
          <w:sz w:val="24"/>
          <w:szCs w:val="24"/>
        </w:rPr>
        <w:t>)</w:t>
      </w:r>
      <w:r>
        <w:rPr>
          <w:rFonts w:ascii="仿宋" w:hAnsi="仿宋" w:eastAsia="仿宋" w:cs="仿宋"/>
          <w:b/>
          <w:spacing w:val="-5"/>
          <w:sz w:val="24"/>
          <w:szCs w:val="24"/>
        </w:rPr>
        <w:t xml:space="preserve"> 以上</w:t>
      </w:r>
      <w:r>
        <w:rPr>
          <w:rFonts w:hint="eastAsia" w:ascii="仿宋" w:hAnsi="仿宋" w:eastAsia="仿宋" w:cs="仿宋"/>
          <w:b/>
          <w:spacing w:val="-5"/>
          <w:sz w:val="24"/>
          <w:szCs w:val="24"/>
        </w:rPr>
        <w:t>(</w:t>
      </w:r>
      <w:r>
        <w:rPr>
          <w:rFonts w:ascii="仿宋" w:hAnsi="仿宋" w:eastAsia="仿宋" w:cs="仿宋"/>
          <w:b/>
          <w:spacing w:val="-5"/>
          <w:sz w:val="24"/>
          <w:szCs w:val="24"/>
        </w:rPr>
        <w:t>旧</w:t>
      </w:r>
      <w:r>
        <w:rPr>
          <w:rFonts w:hint="eastAsia" w:ascii="仿宋" w:hAnsi="仿宋" w:eastAsia="仿宋" w:cs="仿宋"/>
          <w:b/>
          <w:spacing w:val="-5"/>
          <w:sz w:val="24"/>
          <w:szCs w:val="24"/>
        </w:rPr>
        <w:t>)</w:t>
      </w:r>
      <w:r>
        <w:rPr>
          <w:rFonts w:ascii="仿宋" w:hAnsi="仿宋" w:eastAsia="仿宋" w:cs="仿宋"/>
          <w:b/>
          <w:spacing w:val="-5"/>
          <w:sz w:val="24"/>
          <w:szCs w:val="24"/>
        </w:rPr>
        <w:t xml:space="preserve"> 和《中华人民共和国特种设备安装改造维修许可证》（安装、维修）电梯 C 级及以上资质（旧）， 或</w:t>
      </w:r>
      <w:r>
        <w:rPr>
          <w:rFonts w:hint="eastAsia" w:ascii="仿宋" w:hAnsi="仿宋" w:eastAsia="仿宋" w:cs="仿宋"/>
          <w:b/>
          <w:spacing w:val="-5"/>
          <w:sz w:val="24"/>
          <w:szCs w:val="24"/>
        </w:rPr>
        <w:t>者</w:t>
      </w:r>
      <w:r>
        <w:rPr>
          <w:rFonts w:ascii="仿宋" w:hAnsi="仿宋" w:eastAsia="仿宋" w:cs="仿宋"/>
          <w:b/>
          <w:spacing w:val="-5"/>
          <w:sz w:val="24"/>
          <w:szCs w:val="24"/>
        </w:rPr>
        <w:t>有电梯制造（含安装、修理</w:t>
      </w:r>
      <w:r>
        <w:rPr>
          <w:rFonts w:hint="eastAsia" w:ascii="仿宋" w:hAnsi="仿宋" w:eastAsia="仿宋" w:cs="仿宋"/>
          <w:b/>
          <w:spacing w:val="-5"/>
          <w:sz w:val="24"/>
          <w:szCs w:val="24"/>
        </w:rPr>
        <w:t>）</w:t>
      </w:r>
      <w:r>
        <w:rPr>
          <w:rFonts w:ascii="仿宋" w:hAnsi="仿宋" w:eastAsia="仿宋" w:cs="仿宋"/>
          <w:b/>
          <w:spacing w:val="-5"/>
          <w:sz w:val="24"/>
          <w:szCs w:val="24"/>
        </w:rPr>
        <w:t xml:space="preserve">曳引驱动乘客电梯（含消防员电梯） B 级及  以上（新） 资质证书； </w:t>
      </w:r>
    </w:p>
    <w:p>
      <w:pPr>
        <w:pStyle w:val="159"/>
        <w:tabs>
          <w:tab w:val="left" w:pos="210"/>
        </w:tabs>
        <w:spacing w:line="360" w:lineRule="auto"/>
        <w:ind w:left="7" w:firstLine="413" w:firstLineChars="179"/>
        <w:jc w:val="left"/>
        <w:rPr>
          <w:rFonts w:ascii="仿宋" w:hAnsi="仿宋" w:eastAsia="仿宋"/>
          <w:b/>
          <w:sz w:val="24"/>
          <w:szCs w:val="24"/>
        </w:rPr>
      </w:pPr>
      <w:r>
        <w:rPr>
          <w:rFonts w:ascii="仿宋" w:hAnsi="仿宋" w:eastAsia="仿宋" w:cs="仿宋"/>
          <w:b/>
          <w:spacing w:val="-5"/>
          <w:sz w:val="24"/>
          <w:szCs w:val="24"/>
        </w:rPr>
        <w:t>（2）</w:t>
      </w:r>
      <w:r>
        <w:rPr>
          <w:rFonts w:ascii="仿宋" w:hAnsi="仿宋" w:eastAsia="仿宋" w:cs="仿宋"/>
          <w:b/>
          <w:spacing w:val="-10"/>
          <w:sz w:val="24"/>
          <w:szCs w:val="24"/>
        </w:rPr>
        <w:t>若供应商为代理商，必须取得有效期内的《中华人民共和国特种设备安装改造维修许可证》（安装、维修）电梯C级及</w:t>
      </w:r>
      <w:r>
        <w:rPr>
          <w:rFonts w:ascii="仿宋" w:hAnsi="仿宋" w:eastAsia="仿宋" w:cs="仿宋"/>
          <w:b/>
          <w:spacing w:val="-11"/>
          <w:sz w:val="24"/>
          <w:szCs w:val="24"/>
        </w:rPr>
        <w:t>以上资质（旧）或电梯安装（含修理）曳引驱动乘客电梯（含消防员电梯）</w:t>
      </w:r>
      <w:r>
        <w:rPr>
          <w:rFonts w:ascii="仿宋" w:hAnsi="仿宋" w:eastAsia="仿宋" w:cs="仿宋"/>
          <w:b/>
          <w:spacing w:val="-5"/>
          <w:sz w:val="24"/>
          <w:szCs w:val="24"/>
        </w:rPr>
        <w:t>B级及以上（新）资质证书。其代理产品的制造厂商必须必须取得有效期</w:t>
      </w:r>
      <w:r>
        <w:rPr>
          <w:rFonts w:ascii="仿宋" w:hAnsi="仿宋" w:eastAsia="仿宋" w:cs="仿宋"/>
          <w:b/>
          <w:spacing w:val="-10"/>
          <w:sz w:val="24"/>
          <w:szCs w:val="24"/>
        </w:rPr>
        <w:t>内的《中华人民共和国特种设备制造许可证》曳引式客梯C级（含）以上</w:t>
      </w:r>
      <w:r>
        <w:rPr>
          <w:rFonts w:ascii="仿宋" w:hAnsi="仿宋" w:eastAsia="仿宋" w:cs="仿宋"/>
          <w:b/>
          <w:spacing w:val="-9"/>
          <w:sz w:val="24"/>
          <w:szCs w:val="24"/>
        </w:rPr>
        <w:t>（旧）或电梯制造</w:t>
      </w:r>
      <w:r>
        <w:rPr>
          <w:rFonts w:hint="eastAsia" w:ascii="仿宋" w:hAnsi="仿宋" w:eastAsia="仿宋" w:cs="仿宋"/>
          <w:b/>
          <w:spacing w:val="-9"/>
          <w:sz w:val="24"/>
          <w:szCs w:val="24"/>
        </w:rPr>
        <w:t>(</w:t>
      </w:r>
      <w:r>
        <w:rPr>
          <w:rFonts w:ascii="仿宋" w:hAnsi="仿宋" w:eastAsia="仿宋" w:cs="仿宋"/>
          <w:b/>
          <w:spacing w:val="-9"/>
          <w:sz w:val="24"/>
          <w:szCs w:val="24"/>
        </w:rPr>
        <w:t>含安装、修理</w:t>
      </w:r>
      <w:r>
        <w:rPr>
          <w:rFonts w:hint="eastAsia" w:ascii="仿宋" w:hAnsi="仿宋" w:eastAsia="仿宋" w:cs="仿宋"/>
          <w:b/>
          <w:spacing w:val="-9"/>
          <w:sz w:val="24"/>
          <w:szCs w:val="24"/>
        </w:rPr>
        <w:t>)</w:t>
      </w:r>
      <w:r>
        <w:rPr>
          <w:rFonts w:ascii="仿宋" w:hAnsi="仿宋" w:eastAsia="仿宋" w:cs="仿宋"/>
          <w:b/>
          <w:spacing w:val="-9"/>
          <w:sz w:val="24"/>
          <w:szCs w:val="24"/>
        </w:rPr>
        <w:t>曳引驱动乘客电梯（含消防员电梯）</w:t>
      </w:r>
      <w:r>
        <w:rPr>
          <w:rFonts w:ascii="仿宋" w:hAnsi="仿宋" w:eastAsia="仿宋" w:cs="仿宋"/>
          <w:b/>
          <w:spacing w:val="-12"/>
          <w:sz w:val="24"/>
          <w:szCs w:val="24"/>
        </w:rPr>
        <w:t>B级及以上（新）资质证书。</w:t>
      </w:r>
    </w:p>
    <w:p>
      <w:pPr>
        <w:pStyle w:val="22"/>
        <w:rPr>
          <w:rFonts w:ascii="仿宋" w:hAnsi="仿宋" w:eastAsia="仿宋"/>
          <w:sz w:val="24"/>
          <w:szCs w:val="24"/>
        </w:rPr>
      </w:pPr>
    </w:p>
    <w:p>
      <w:pPr>
        <w:rPr>
          <w:rFonts w:ascii="仿宋" w:hAnsi="仿宋" w:eastAsia="仿宋" w:cs="Times New Roman"/>
          <w:sz w:val="28"/>
          <w:szCs w:val="28"/>
        </w:rPr>
      </w:pPr>
      <w:r>
        <w:rPr>
          <w:rFonts w:hint="eastAsia" w:ascii="仿宋" w:hAnsi="仿宋" w:eastAsia="仿宋" w:cs="Times New Roman"/>
          <w:sz w:val="28"/>
          <w:szCs w:val="28"/>
        </w:rPr>
        <w:t>按上述要求提供相应的资格证明文件</w:t>
      </w:r>
      <w:r>
        <w:rPr>
          <w:rFonts w:hint="eastAsia" w:ascii="Times New Roman" w:hAnsi="Times New Roman" w:eastAsia="仿宋"/>
          <w:sz w:val="28"/>
          <w:szCs w:val="28"/>
        </w:rPr>
        <w:t>扫描件或复印件并加盖公章。</w:t>
      </w:r>
    </w:p>
    <w:p>
      <w:pPr>
        <w:pStyle w:val="22"/>
        <w:rPr>
          <w:rFonts w:ascii="仿宋" w:hAnsi="仿宋" w:eastAsia="仿宋"/>
          <w:sz w:val="24"/>
          <w:szCs w:val="24"/>
        </w:rPr>
      </w:pPr>
    </w:p>
    <w:p>
      <w:pPr>
        <w:rPr>
          <w:rFonts w:ascii="仿宋" w:hAnsi="仿宋" w:eastAsia="仿宋" w:cs="Times New Roman"/>
          <w:i/>
          <w:iCs/>
          <w:sz w:val="24"/>
          <w:szCs w:val="24"/>
        </w:rPr>
      </w:pPr>
    </w:p>
    <w:p>
      <w:pPr>
        <w:pStyle w:val="22"/>
        <w:rPr>
          <w:rFonts w:ascii="仿宋" w:hAnsi="仿宋" w:eastAsia="仿宋"/>
          <w:sz w:val="24"/>
          <w:szCs w:val="24"/>
        </w:rPr>
      </w:pPr>
    </w:p>
    <w:p>
      <w:pPr>
        <w:rPr>
          <w:rFonts w:ascii="仿宋" w:hAnsi="仿宋" w:eastAsia="仿宋" w:cs="Times New Roman"/>
          <w:sz w:val="24"/>
          <w:szCs w:val="24"/>
        </w:rPr>
      </w:pPr>
    </w:p>
    <w:p>
      <w:pPr>
        <w:pStyle w:val="22"/>
        <w:rPr>
          <w:rFonts w:ascii="仿宋" w:hAnsi="仿宋" w:eastAsia="仿宋"/>
          <w:sz w:val="24"/>
          <w:szCs w:val="24"/>
        </w:rPr>
      </w:pPr>
    </w:p>
    <w:p>
      <w:pPr>
        <w:rPr>
          <w:rFonts w:ascii="仿宋" w:hAnsi="仿宋" w:eastAsia="仿宋" w:cs="Times New Roman"/>
          <w:sz w:val="24"/>
          <w:szCs w:val="24"/>
        </w:rPr>
      </w:pPr>
    </w:p>
    <w:p>
      <w:pPr>
        <w:pStyle w:val="22"/>
        <w:rPr>
          <w:rFonts w:ascii="仿宋" w:hAnsi="仿宋" w:eastAsia="仿宋"/>
          <w:sz w:val="24"/>
          <w:szCs w:val="24"/>
        </w:rPr>
      </w:pPr>
    </w:p>
    <w:p>
      <w:pPr>
        <w:rPr>
          <w:rFonts w:ascii="仿宋" w:hAnsi="仿宋" w:eastAsia="仿宋" w:cs="Times New Roman"/>
          <w:sz w:val="24"/>
          <w:szCs w:val="24"/>
        </w:rPr>
      </w:pPr>
    </w:p>
    <w:p>
      <w:pPr>
        <w:pStyle w:val="22"/>
        <w:rPr>
          <w:rFonts w:ascii="仿宋" w:hAnsi="仿宋" w:eastAsia="仿宋"/>
          <w:sz w:val="24"/>
          <w:szCs w:val="24"/>
        </w:rPr>
      </w:pPr>
    </w:p>
    <w:p>
      <w:pPr>
        <w:rPr>
          <w:rFonts w:ascii="仿宋" w:hAnsi="仿宋" w:eastAsia="仿宋" w:cs="Times New Roman"/>
          <w:sz w:val="24"/>
          <w:szCs w:val="24"/>
        </w:rPr>
      </w:pPr>
    </w:p>
    <w:p>
      <w:pPr>
        <w:pStyle w:val="22"/>
        <w:rPr>
          <w:rFonts w:ascii="仿宋" w:hAnsi="仿宋" w:eastAsia="仿宋"/>
          <w:sz w:val="24"/>
          <w:szCs w:val="24"/>
        </w:rPr>
      </w:pPr>
    </w:p>
    <w:p>
      <w:pPr>
        <w:rPr>
          <w:rFonts w:ascii="仿宋" w:hAnsi="仿宋" w:eastAsia="仿宋" w:cs="Times New Roman"/>
          <w:sz w:val="24"/>
          <w:szCs w:val="24"/>
        </w:rPr>
      </w:pPr>
    </w:p>
    <w:p>
      <w:pPr>
        <w:pStyle w:val="22"/>
        <w:rPr>
          <w:rFonts w:ascii="仿宋" w:hAnsi="仿宋" w:eastAsia="仿宋"/>
          <w:sz w:val="24"/>
          <w:szCs w:val="24"/>
        </w:rPr>
      </w:pPr>
    </w:p>
    <w:p>
      <w:pPr>
        <w:rPr>
          <w:rFonts w:ascii="仿宋" w:hAnsi="仿宋" w:eastAsia="仿宋" w:cs="Times New Roman"/>
          <w:sz w:val="24"/>
          <w:szCs w:val="24"/>
        </w:rPr>
      </w:pPr>
    </w:p>
    <w:p>
      <w:pPr>
        <w:pStyle w:val="22"/>
        <w:rPr>
          <w:rFonts w:ascii="仿宋" w:hAnsi="仿宋" w:eastAsia="仿宋"/>
          <w:sz w:val="24"/>
          <w:szCs w:val="24"/>
        </w:rPr>
      </w:pPr>
    </w:p>
    <w:p>
      <w:pPr>
        <w:rPr>
          <w:rFonts w:ascii="仿宋" w:hAnsi="仿宋" w:eastAsia="仿宋" w:cs="Times New Roman"/>
          <w:sz w:val="24"/>
          <w:szCs w:val="24"/>
        </w:rPr>
      </w:pPr>
    </w:p>
    <w:p>
      <w:pPr>
        <w:pStyle w:val="22"/>
        <w:rPr>
          <w:rFonts w:ascii="仿宋" w:hAnsi="仿宋" w:eastAsia="仿宋"/>
          <w:sz w:val="24"/>
          <w:szCs w:val="24"/>
        </w:rPr>
      </w:pPr>
    </w:p>
    <w:p>
      <w:pPr>
        <w:rPr>
          <w:rFonts w:ascii="仿宋" w:hAnsi="仿宋" w:eastAsia="仿宋" w:cs="Times New Roman"/>
          <w:sz w:val="24"/>
          <w:szCs w:val="24"/>
        </w:rPr>
      </w:pPr>
    </w:p>
    <w:p>
      <w:pPr>
        <w:pStyle w:val="22"/>
        <w:rPr>
          <w:rFonts w:ascii="仿宋" w:hAnsi="仿宋" w:eastAsia="仿宋"/>
          <w:sz w:val="24"/>
          <w:szCs w:val="24"/>
        </w:rPr>
      </w:pPr>
    </w:p>
    <w:p>
      <w:pPr>
        <w:rPr>
          <w:rFonts w:ascii="仿宋" w:hAnsi="仿宋" w:eastAsia="仿宋" w:cs="Times New Roman"/>
          <w:sz w:val="24"/>
          <w:szCs w:val="24"/>
        </w:rPr>
      </w:pPr>
    </w:p>
    <w:p>
      <w:pPr>
        <w:pStyle w:val="22"/>
        <w:rPr>
          <w:rFonts w:ascii="仿宋" w:hAnsi="仿宋" w:eastAsia="仿宋"/>
          <w:sz w:val="24"/>
          <w:szCs w:val="24"/>
        </w:rPr>
      </w:pPr>
    </w:p>
    <w:p>
      <w:pPr>
        <w:rPr>
          <w:rFonts w:ascii="仿宋" w:hAnsi="仿宋" w:eastAsia="仿宋" w:cs="Times New Roman"/>
          <w:sz w:val="24"/>
          <w:szCs w:val="24"/>
        </w:rPr>
      </w:pPr>
    </w:p>
    <w:p>
      <w:pPr>
        <w:pStyle w:val="22"/>
        <w:rPr>
          <w:rFonts w:ascii="仿宋" w:hAnsi="仿宋" w:eastAsia="仿宋"/>
          <w:sz w:val="24"/>
          <w:szCs w:val="24"/>
        </w:rPr>
      </w:pPr>
    </w:p>
    <w:p>
      <w:pPr>
        <w:rPr>
          <w:rFonts w:ascii="仿宋" w:hAnsi="仿宋" w:eastAsia="仿宋" w:cs="Times New Roman"/>
          <w:sz w:val="24"/>
          <w:szCs w:val="24"/>
        </w:rPr>
      </w:pPr>
    </w:p>
    <w:p>
      <w:pPr>
        <w:pStyle w:val="22"/>
        <w:ind w:left="0"/>
      </w:pPr>
    </w:p>
    <w:p>
      <w:pPr>
        <w:ind w:right="-88" w:rightChars="-42"/>
        <w:outlineLvl w:val="0"/>
        <w:rPr>
          <w:rFonts w:ascii="仿宋" w:hAnsi="仿宋" w:eastAsia="仿宋" w:cs="Times New Roman"/>
          <w:sz w:val="24"/>
          <w:szCs w:val="24"/>
        </w:rPr>
      </w:pPr>
      <w:bookmarkStart w:id="189" w:name="_Toc9112"/>
      <w:r>
        <w:rPr>
          <w:rFonts w:hint="eastAsia" w:ascii="仿宋" w:hAnsi="仿宋" w:eastAsia="仿宋" w:cs="Times New Roman"/>
          <w:sz w:val="24"/>
          <w:szCs w:val="24"/>
        </w:rPr>
        <w:t>附件</w:t>
      </w:r>
      <w:r>
        <w:rPr>
          <w:rFonts w:ascii="仿宋" w:hAnsi="仿宋" w:eastAsia="仿宋" w:cs="Times New Roman"/>
          <w:sz w:val="24"/>
          <w:szCs w:val="24"/>
        </w:rPr>
        <w:t>1</w:t>
      </w:r>
      <w:r>
        <w:rPr>
          <w:rFonts w:hint="eastAsia" w:ascii="仿宋" w:hAnsi="仿宋" w:eastAsia="仿宋" w:cs="Times New Roman"/>
          <w:sz w:val="24"/>
          <w:szCs w:val="24"/>
        </w:rPr>
        <w:t>7需要提供的其他证明文件及资料</w:t>
      </w:r>
      <w:bookmarkEnd w:id="189"/>
    </w:p>
    <w:p>
      <w:pPr>
        <w:ind w:right="-88" w:rightChars="-42"/>
        <w:rPr>
          <w:rFonts w:ascii="仿宋" w:hAnsi="仿宋" w:eastAsia="仿宋" w:cs="Times New Roman"/>
          <w:bCs/>
          <w:sz w:val="24"/>
          <w:szCs w:val="24"/>
        </w:rPr>
      </w:pPr>
    </w:p>
    <w:p>
      <w:pPr>
        <w:ind w:right="-88" w:rightChars="-42" w:firstLine="2880" w:firstLineChars="1200"/>
        <w:rPr>
          <w:rFonts w:ascii="仿宋" w:hAnsi="仿宋" w:eastAsia="仿宋" w:cs="Times New Roman"/>
          <w:sz w:val="24"/>
          <w:szCs w:val="24"/>
        </w:rPr>
      </w:pPr>
      <w:r>
        <w:rPr>
          <w:rFonts w:hint="eastAsia" w:ascii="仿宋" w:hAnsi="仿宋" w:eastAsia="仿宋" w:cs="Times New Roman"/>
          <w:bCs/>
          <w:sz w:val="24"/>
          <w:szCs w:val="24"/>
        </w:rPr>
        <w:t>其他证明文件及资料</w:t>
      </w:r>
    </w:p>
    <w:p>
      <w:pPr>
        <w:ind w:right="-88" w:rightChars="-42"/>
        <w:rPr>
          <w:rFonts w:ascii="仿宋" w:hAnsi="仿宋" w:eastAsia="仿宋"/>
          <w:sz w:val="24"/>
          <w:szCs w:val="24"/>
        </w:rPr>
      </w:pPr>
    </w:p>
    <w:p>
      <w:pPr>
        <w:ind w:right="-88" w:rightChars="-42"/>
        <w:rPr>
          <w:rFonts w:ascii="仿宋" w:hAnsi="仿宋" w:eastAsia="仿宋"/>
        </w:rPr>
      </w:pPr>
    </w:p>
    <w:p>
      <w:pPr>
        <w:ind w:right="-88" w:rightChars="-42"/>
        <w:rPr>
          <w:rFonts w:ascii="仿宋" w:hAnsi="仿宋" w:eastAsia="仿宋"/>
        </w:rPr>
      </w:pPr>
    </w:p>
    <w:p>
      <w:pPr>
        <w:ind w:right="-88" w:rightChars="-42" w:firstLine="480" w:firstLineChars="200"/>
        <w:rPr>
          <w:rFonts w:ascii="仿宋" w:hAnsi="仿宋" w:eastAsia="仿宋"/>
        </w:rPr>
      </w:pPr>
      <w:r>
        <w:rPr>
          <w:rFonts w:hint="eastAsia" w:ascii="仿宋" w:hAnsi="仿宋" w:eastAsia="仿宋" w:cs="Times New Roman"/>
          <w:bCs/>
          <w:sz w:val="24"/>
          <w:szCs w:val="24"/>
        </w:rPr>
        <w:t>本文件规定需要提供的其他相关文件及资料（包含但不限于技术服务要求、生产和安装要求、商务要求、评分内容需要的资料）</w:t>
      </w:r>
    </w:p>
    <w:sectPr>
      <w:headerReference r:id="rId3" w:type="default"/>
      <w:footerReference r:id="rId4" w:type="default"/>
      <w:pgSz w:w="11906" w:h="16838"/>
      <w:pgMar w:top="1417" w:right="1274" w:bottom="1417" w:left="13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Noto Sans Mono CJK JP Regular">
    <w:altName w:val="Arial"/>
    <w:panose1 w:val="00000000000000000000"/>
    <w:charset w:val="00"/>
    <w:family w:val="roman"/>
    <w:pitch w:val="default"/>
    <w:sig w:usb0="00000000" w:usb1="00000000" w:usb2="00000000" w:usb3="00000000" w:csb0="00000000" w:csb1="00000000"/>
  </w:font>
  <w:font w:name="Arial Black">
    <w:panose1 w:val="020B0A04020102020204"/>
    <w:charset w:val="00"/>
    <w:family w:val="swiss"/>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Futura Bk">
    <w:altName w:val="Arial"/>
    <w:panose1 w:val="00000000000000000000"/>
    <w:charset w:val="00"/>
    <w:family w:val="swiss"/>
    <w:pitch w:val="default"/>
    <w:sig w:usb0="00000000" w:usb1="00000000" w:usb2="00000000" w:usb3="00000000" w:csb0="0000009F" w:csb1="00000000"/>
  </w:font>
  <w:font w:name="Garamond">
    <w:altName w:val="PMingLiU-ExtB"/>
    <w:panose1 w:val="02020404030301010803"/>
    <w:charset w:val="00"/>
    <w:family w:val="roman"/>
    <w:pitch w:val="default"/>
    <w:sig w:usb0="00000000" w:usb1="00000000" w:usb2="00000000" w:usb3="00000000" w:csb0="0000009F" w:csb1="DFD7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28"/>
          <w:jc w:val="center"/>
        </w:pPr>
        <w:r>
          <w:fldChar w:fldCharType="begin"/>
        </w:r>
        <w:r>
          <w:instrText xml:space="preserve">PAGE   \* MERGEFORMAT</w:instrText>
        </w:r>
        <w:r>
          <w:fldChar w:fldCharType="separate"/>
        </w:r>
        <w:r>
          <w:rPr>
            <w:lang w:val="zh-CN"/>
          </w:rPr>
          <w:t>70</w:t>
        </w:r>
        <w:r>
          <w:rPr>
            <w:lang w:val="zh-CN"/>
          </w:rPr>
          <w:fldChar w:fldCharType="end"/>
        </w:r>
      </w:p>
    </w:sdtContent>
  </w:sdt>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BC35B0"/>
    <w:multiLevelType w:val="singleLevel"/>
    <w:tmpl w:val="CBBC35B0"/>
    <w:lvl w:ilvl="0" w:tentative="0">
      <w:start w:val="4"/>
      <w:numFmt w:val="decimal"/>
      <w:suff w:val="space"/>
      <w:lvlText w:val="%1、"/>
      <w:lvlJc w:val="left"/>
    </w:lvl>
  </w:abstractNum>
  <w:abstractNum w:abstractNumId="1">
    <w:nsid w:val="D40E07F9"/>
    <w:multiLevelType w:val="singleLevel"/>
    <w:tmpl w:val="D40E07F9"/>
    <w:lvl w:ilvl="0" w:tentative="0">
      <w:start w:val="7"/>
      <w:numFmt w:val="chineseCounting"/>
      <w:suff w:val="nothing"/>
      <w:lvlText w:val="%1、"/>
      <w:lvlJc w:val="left"/>
      <w:rPr>
        <w:rFonts w:hint="eastAsia"/>
      </w:rPr>
    </w:lvl>
  </w:abstractNum>
  <w:abstractNum w:abstractNumId="2">
    <w:nsid w:val="DA8447DE"/>
    <w:multiLevelType w:val="singleLevel"/>
    <w:tmpl w:val="DA8447DE"/>
    <w:lvl w:ilvl="0" w:tentative="0">
      <w:start w:val="1"/>
      <w:numFmt w:val="chineseCounting"/>
      <w:suff w:val="nothing"/>
      <w:lvlText w:val="%1、"/>
      <w:lvlJc w:val="left"/>
      <w:rPr>
        <w:rFonts w:hint="eastAsia"/>
      </w:rPr>
    </w:lvl>
  </w:abstractNum>
  <w:abstractNum w:abstractNumId="3">
    <w:nsid w:val="E730C8BB"/>
    <w:multiLevelType w:val="singleLevel"/>
    <w:tmpl w:val="E730C8BB"/>
    <w:lvl w:ilvl="0" w:tentative="0">
      <w:start w:val="3"/>
      <w:numFmt w:val="chineseCounting"/>
      <w:suff w:val="space"/>
      <w:lvlText w:val="第%1章"/>
      <w:lvlJc w:val="left"/>
      <w:pPr>
        <w:ind w:left="840"/>
      </w:pPr>
      <w:rPr>
        <w:rFonts w:hint="eastAsia"/>
      </w:rPr>
    </w:lvl>
  </w:abstractNum>
  <w:abstractNum w:abstractNumId="4">
    <w:nsid w:val="00000037"/>
    <w:multiLevelType w:val="multilevel"/>
    <w:tmpl w:val="00000037"/>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59"/>
    <w:multiLevelType w:val="multilevel"/>
    <w:tmpl w:val="00000059"/>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13A54688"/>
    <w:multiLevelType w:val="multilevel"/>
    <w:tmpl w:val="13A54688"/>
    <w:lvl w:ilvl="0" w:tentative="0">
      <w:start w:val="1"/>
      <w:numFmt w:val="japaneseCounting"/>
      <w:lvlText w:val="%1、"/>
      <w:lvlJc w:val="left"/>
      <w:pPr>
        <w:tabs>
          <w:tab w:val="left" w:pos="1260"/>
        </w:tabs>
        <w:ind w:left="126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9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4CA1C3B"/>
    <w:multiLevelType w:val="multilevel"/>
    <w:tmpl w:val="24CA1C3B"/>
    <w:lvl w:ilvl="0" w:tentative="0">
      <w:start w:val="1"/>
      <w:numFmt w:val="decimal"/>
      <w:lvlText w:val="%1、"/>
      <w:lvlJc w:val="left"/>
      <w:pPr>
        <w:ind w:left="900" w:hanging="420"/>
      </w:pPr>
      <w:rPr>
        <w:sz w:val="32"/>
        <w:szCs w:val="32"/>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67B02F9"/>
    <w:multiLevelType w:val="multilevel"/>
    <w:tmpl w:val="267B02F9"/>
    <w:lvl w:ilvl="0" w:tentative="0">
      <w:start w:val="1"/>
      <w:numFmt w:val="chineseCountingThousand"/>
      <w:lvlText w:val="第%1章 "/>
      <w:lvlJc w:val="left"/>
      <w:pPr>
        <w:ind w:left="3822" w:hanging="420"/>
      </w:pPr>
      <w:rPr>
        <w:rFonts w:hint="eastAsia"/>
      </w:rPr>
    </w:lvl>
    <w:lvl w:ilvl="1" w:tentative="0">
      <w:start w:val="1"/>
      <w:numFmt w:val="chineseCountingThousand"/>
      <w:suff w:val="nothing"/>
      <w:lvlText w:val="%2"/>
      <w:lvlJc w:val="left"/>
      <w:pPr>
        <w:ind w:left="420" w:hanging="420"/>
      </w:pPr>
      <w:rPr>
        <w:rFonts w:hint="eastAsia"/>
        <w:b/>
        <w:sz w:val="28"/>
        <w:szCs w:val="28"/>
      </w:rPr>
    </w:lvl>
    <w:lvl w:ilvl="2" w:tentative="0">
      <w:start w:val="1"/>
      <w:numFmt w:val="lowerRoman"/>
      <w:lvlText w:val="%3."/>
      <w:lvlJc w:val="right"/>
      <w:pPr>
        <w:ind w:left="409" w:hanging="420"/>
      </w:pPr>
      <w:rPr>
        <w:rFonts w:hint="eastAsia"/>
      </w:rPr>
    </w:lvl>
    <w:lvl w:ilvl="3" w:tentative="0">
      <w:start w:val="1"/>
      <w:numFmt w:val="decimal"/>
      <w:lvlText w:val="%4."/>
      <w:lvlJc w:val="left"/>
      <w:pPr>
        <w:ind w:left="829" w:hanging="420"/>
      </w:pPr>
      <w:rPr>
        <w:rFonts w:hint="eastAsia"/>
      </w:rPr>
    </w:lvl>
    <w:lvl w:ilvl="4" w:tentative="0">
      <w:start w:val="1"/>
      <w:numFmt w:val="lowerLetter"/>
      <w:lvlText w:val="%5)"/>
      <w:lvlJc w:val="left"/>
      <w:pPr>
        <w:ind w:left="1249" w:hanging="420"/>
      </w:pPr>
      <w:rPr>
        <w:rFonts w:hint="eastAsia"/>
      </w:rPr>
    </w:lvl>
    <w:lvl w:ilvl="5" w:tentative="0">
      <w:start w:val="1"/>
      <w:numFmt w:val="lowerRoman"/>
      <w:lvlText w:val="%6."/>
      <w:lvlJc w:val="right"/>
      <w:pPr>
        <w:ind w:left="1669" w:hanging="420"/>
      </w:pPr>
      <w:rPr>
        <w:rFonts w:hint="eastAsia"/>
      </w:rPr>
    </w:lvl>
    <w:lvl w:ilvl="6" w:tentative="0">
      <w:start w:val="1"/>
      <w:numFmt w:val="decimal"/>
      <w:lvlText w:val="%7."/>
      <w:lvlJc w:val="left"/>
      <w:pPr>
        <w:ind w:left="2089" w:hanging="420"/>
      </w:pPr>
      <w:rPr>
        <w:rFonts w:hint="eastAsia"/>
      </w:rPr>
    </w:lvl>
    <w:lvl w:ilvl="7" w:tentative="0">
      <w:start w:val="1"/>
      <w:numFmt w:val="lowerLetter"/>
      <w:lvlText w:val="%8)"/>
      <w:lvlJc w:val="left"/>
      <w:pPr>
        <w:ind w:left="2509" w:hanging="420"/>
      </w:pPr>
      <w:rPr>
        <w:rFonts w:hint="eastAsia"/>
      </w:rPr>
    </w:lvl>
    <w:lvl w:ilvl="8" w:tentative="0">
      <w:start w:val="1"/>
      <w:numFmt w:val="lowerRoman"/>
      <w:lvlText w:val="%9."/>
      <w:lvlJc w:val="right"/>
      <w:pPr>
        <w:ind w:left="2929" w:hanging="420"/>
      </w:pPr>
      <w:rPr>
        <w:rFonts w:hint="eastAsia"/>
      </w:rPr>
    </w:lvl>
  </w:abstractNum>
  <w:abstractNum w:abstractNumId="9">
    <w:nsid w:val="289F279D"/>
    <w:multiLevelType w:val="multilevel"/>
    <w:tmpl w:val="289F279D"/>
    <w:lvl w:ilvl="0" w:tentative="0">
      <w:start w:val="1"/>
      <w:numFmt w:val="decimal"/>
      <w:lvlText w:val="%1)"/>
      <w:lvlJc w:val="left"/>
      <w:pPr>
        <w:ind w:left="705" w:hanging="360"/>
      </w:pPr>
      <w:rPr>
        <w:rFonts w:hint="default"/>
      </w:rPr>
    </w:lvl>
    <w:lvl w:ilvl="1" w:tentative="0">
      <w:start w:val="1"/>
      <w:numFmt w:val="lowerLetter"/>
      <w:lvlText w:val="%2)"/>
      <w:lvlJc w:val="left"/>
      <w:pPr>
        <w:ind w:left="1185" w:hanging="420"/>
      </w:pPr>
    </w:lvl>
    <w:lvl w:ilvl="2" w:tentative="0">
      <w:start w:val="1"/>
      <w:numFmt w:val="lowerRoman"/>
      <w:lvlText w:val="%3."/>
      <w:lvlJc w:val="right"/>
      <w:pPr>
        <w:ind w:left="1605" w:hanging="420"/>
      </w:pPr>
    </w:lvl>
    <w:lvl w:ilvl="3" w:tentative="0">
      <w:start w:val="1"/>
      <w:numFmt w:val="decimal"/>
      <w:lvlText w:val="%4."/>
      <w:lvlJc w:val="left"/>
      <w:pPr>
        <w:ind w:left="2025" w:hanging="420"/>
      </w:pPr>
    </w:lvl>
    <w:lvl w:ilvl="4" w:tentative="0">
      <w:start w:val="1"/>
      <w:numFmt w:val="lowerLetter"/>
      <w:lvlText w:val="%5)"/>
      <w:lvlJc w:val="left"/>
      <w:pPr>
        <w:ind w:left="2445" w:hanging="420"/>
      </w:pPr>
    </w:lvl>
    <w:lvl w:ilvl="5" w:tentative="0">
      <w:start w:val="1"/>
      <w:numFmt w:val="lowerRoman"/>
      <w:lvlText w:val="%6."/>
      <w:lvlJc w:val="right"/>
      <w:pPr>
        <w:ind w:left="2865" w:hanging="420"/>
      </w:pPr>
    </w:lvl>
    <w:lvl w:ilvl="6" w:tentative="0">
      <w:start w:val="1"/>
      <w:numFmt w:val="decimal"/>
      <w:lvlText w:val="%7."/>
      <w:lvlJc w:val="left"/>
      <w:pPr>
        <w:ind w:left="3285" w:hanging="420"/>
      </w:pPr>
    </w:lvl>
    <w:lvl w:ilvl="7" w:tentative="0">
      <w:start w:val="1"/>
      <w:numFmt w:val="lowerLetter"/>
      <w:lvlText w:val="%8)"/>
      <w:lvlJc w:val="left"/>
      <w:pPr>
        <w:ind w:left="3705" w:hanging="420"/>
      </w:pPr>
    </w:lvl>
    <w:lvl w:ilvl="8" w:tentative="0">
      <w:start w:val="1"/>
      <w:numFmt w:val="lowerRoman"/>
      <w:lvlText w:val="%9."/>
      <w:lvlJc w:val="right"/>
      <w:pPr>
        <w:ind w:left="4125" w:hanging="420"/>
      </w:pPr>
    </w:lvl>
  </w:abstractNum>
  <w:abstractNum w:abstractNumId="10">
    <w:nsid w:val="31D865DC"/>
    <w:multiLevelType w:val="multilevel"/>
    <w:tmpl w:val="31D865DC"/>
    <w:lvl w:ilvl="0" w:tentative="0">
      <w:start w:val="1"/>
      <w:numFmt w:val="decimal"/>
      <w:lvlText w:val="%1."/>
      <w:lvlJc w:val="left"/>
      <w:pPr>
        <w:tabs>
          <w:tab w:val="left" w:pos="425"/>
        </w:tabs>
        <w:ind w:left="425" w:hanging="425"/>
      </w:pPr>
    </w:lvl>
    <w:lvl w:ilvl="1" w:tentative="0">
      <w:start w:val="1"/>
      <w:numFmt w:val="decimal"/>
      <w:pStyle w:val="164"/>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3C123903"/>
    <w:multiLevelType w:val="multilevel"/>
    <w:tmpl w:val="3C123903"/>
    <w:lvl w:ilvl="0" w:tentative="0">
      <w:start w:val="1"/>
      <w:numFmt w:val="decimal"/>
      <w:suff w:val="nothing"/>
      <w:lvlText w:val="%1."/>
      <w:lvlJc w:val="left"/>
      <w:pPr>
        <w:ind w:left="420" w:hanging="420"/>
      </w:pPr>
      <w:rPr>
        <w:rFonts w:hint="default" w:ascii="仿宋" w:hAnsi="仿宋" w:eastAsia="仿宋" w:cs="仿宋"/>
        <w:sz w:val="21"/>
        <w:szCs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45C42C9A"/>
    <w:multiLevelType w:val="multilevel"/>
    <w:tmpl w:val="45C42C9A"/>
    <w:lvl w:ilvl="0" w:tentative="0">
      <w:start w:val="1"/>
      <w:numFmt w:val="decimal"/>
      <w:pStyle w:val="4"/>
      <w:lvlText w:val="%1"/>
      <w:lvlJc w:val="left"/>
      <w:pPr>
        <w:tabs>
          <w:tab w:val="left" w:pos="432"/>
        </w:tabs>
        <w:ind w:left="432" w:hanging="432"/>
      </w:pPr>
      <w:rPr>
        <w:rFonts w:cs="Times New Roman"/>
      </w:rPr>
    </w:lvl>
    <w:lvl w:ilvl="1" w:tentative="0">
      <w:start w:val="1"/>
      <w:numFmt w:val="decimal"/>
      <w:pStyle w:val="5"/>
      <w:lvlText w:val="%1.%2"/>
      <w:lvlJc w:val="left"/>
      <w:pPr>
        <w:tabs>
          <w:tab w:val="left" w:pos="576"/>
        </w:tabs>
        <w:ind w:left="576" w:hanging="576"/>
      </w:pPr>
      <w:rPr>
        <w:rFonts w:cs="Times New Roman"/>
      </w:rPr>
    </w:lvl>
    <w:lvl w:ilvl="2" w:tentative="0">
      <w:start w:val="1"/>
      <w:numFmt w:val="decimal"/>
      <w:pStyle w:val="6"/>
      <w:lvlText w:val="%1.%2.%3"/>
      <w:lvlJc w:val="left"/>
      <w:pPr>
        <w:tabs>
          <w:tab w:val="left" w:pos="1260"/>
        </w:tabs>
        <w:ind w:left="1260" w:hanging="720"/>
      </w:pPr>
      <w:rPr>
        <w:rFonts w:cs="Times New Roman"/>
      </w:rPr>
    </w:lvl>
    <w:lvl w:ilvl="3" w:tentative="0">
      <w:start w:val="1"/>
      <w:numFmt w:val="decimal"/>
      <w:pStyle w:val="7"/>
      <w:lvlText w:val="%1.%2.%3.%4"/>
      <w:lvlJc w:val="left"/>
      <w:pPr>
        <w:tabs>
          <w:tab w:val="left" w:pos="864"/>
        </w:tabs>
        <w:ind w:left="864" w:hanging="864"/>
      </w:pPr>
      <w:rPr>
        <w:rFonts w:cs="Times New Roman"/>
      </w:rPr>
    </w:lvl>
    <w:lvl w:ilvl="4" w:tentative="0">
      <w:start w:val="1"/>
      <w:numFmt w:val="decimal"/>
      <w:pStyle w:val="8"/>
      <w:lvlText w:val="%1.%2.%3.%4.%5"/>
      <w:lvlJc w:val="left"/>
      <w:pPr>
        <w:tabs>
          <w:tab w:val="left" w:pos="1008"/>
        </w:tabs>
        <w:ind w:left="1008" w:hanging="1008"/>
      </w:pPr>
      <w:rPr>
        <w:rFonts w:cs="Times New Roman"/>
      </w:rPr>
    </w:lvl>
    <w:lvl w:ilvl="5" w:tentative="0">
      <w:start w:val="1"/>
      <w:numFmt w:val="decimal"/>
      <w:pStyle w:val="9"/>
      <w:lvlText w:val="%1.%2.%3.%4.%5.%6"/>
      <w:lvlJc w:val="left"/>
      <w:pPr>
        <w:tabs>
          <w:tab w:val="left" w:pos="1152"/>
        </w:tabs>
        <w:ind w:left="1152" w:hanging="1152"/>
      </w:pPr>
      <w:rPr>
        <w:rFonts w:cs="Times New Roman"/>
      </w:rPr>
    </w:lvl>
    <w:lvl w:ilvl="6" w:tentative="0">
      <w:start w:val="1"/>
      <w:numFmt w:val="decimal"/>
      <w:pStyle w:val="10"/>
      <w:lvlText w:val="%1.%2.%3.%4.%5.%6.%7"/>
      <w:lvlJc w:val="left"/>
      <w:pPr>
        <w:tabs>
          <w:tab w:val="left" w:pos="1296"/>
        </w:tabs>
        <w:ind w:left="1296" w:hanging="1296"/>
      </w:pPr>
      <w:rPr>
        <w:rFonts w:cs="Times New Roman"/>
      </w:rPr>
    </w:lvl>
    <w:lvl w:ilvl="7" w:tentative="0">
      <w:start w:val="1"/>
      <w:numFmt w:val="decimal"/>
      <w:pStyle w:val="11"/>
      <w:lvlText w:val="%1.%2.%3.%4.%5.%6.%7.%8"/>
      <w:lvlJc w:val="left"/>
      <w:pPr>
        <w:tabs>
          <w:tab w:val="left" w:pos="1440"/>
        </w:tabs>
        <w:ind w:left="1440" w:hanging="1440"/>
      </w:pPr>
      <w:rPr>
        <w:rFonts w:cs="Times New Roman"/>
      </w:rPr>
    </w:lvl>
    <w:lvl w:ilvl="8" w:tentative="0">
      <w:start w:val="1"/>
      <w:numFmt w:val="decimal"/>
      <w:pStyle w:val="12"/>
      <w:lvlText w:val="%1.%2.%3.%4.%5.%6.%7.%8.%9"/>
      <w:lvlJc w:val="left"/>
      <w:pPr>
        <w:tabs>
          <w:tab w:val="left" w:pos="1584"/>
        </w:tabs>
        <w:ind w:left="1584" w:hanging="1584"/>
      </w:pPr>
      <w:rPr>
        <w:rFonts w:cs="Times New Roman"/>
      </w:rPr>
    </w:lvl>
  </w:abstractNum>
  <w:abstractNum w:abstractNumId="13">
    <w:nsid w:val="57002C8A"/>
    <w:multiLevelType w:val="singleLevel"/>
    <w:tmpl w:val="57002C8A"/>
    <w:lvl w:ilvl="0" w:tentative="0">
      <w:start w:val="1"/>
      <w:numFmt w:val="chineseCounting"/>
      <w:suff w:val="space"/>
      <w:lvlText w:val="第%1章"/>
      <w:lvlJc w:val="left"/>
      <w:rPr>
        <w:rFonts w:hint="eastAsia"/>
      </w:rPr>
    </w:lvl>
  </w:abstractNum>
  <w:abstractNum w:abstractNumId="14">
    <w:nsid w:val="58DE021E"/>
    <w:multiLevelType w:val="singleLevel"/>
    <w:tmpl w:val="58DE021E"/>
    <w:lvl w:ilvl="0" w:tentative="0">
      <w:start w:val="15"/>
      <w:numFmt w:val="decimal"/>
      <w:suff w:val="nothing"/>
      <w:lvlText w:val="%1."/>
      <w:lvlJc w:val="left"/>
    </w:lvl>
  </w:abstractNum>
  <w:abstractNum w:abstractNumId="15">
    <w:nsid w:val="59D21939"/>
    <w:multiLevelType w:val="multilevel"/>
    <w:tmpl w:val="59D21939"/>
    <w:lvl w:ilvl="0" w:tentative="0">
      <w:start w:val="1"/>
      <w:numFmt w:val="chineseCountingThousand"/>
      <w:suff w:val="nothing"/>
      <w:lvlText w:val="第%1章"/>
      <w:lvlJc w:val="left"/>
      <w:pPr>
        <w:ind w:left="0" w:firstLine="0"/>
      </w:pPr>
      <w:rPr>
        <w:rFonts w:hint="default"/>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6">
    <w:nsid w:val="7E54280B"/>
    <w:multiLevelType w:val="singleLevel"/>
    <w:tmpl w:val="7E54280B"/>
    <w:lvl w:ilvl="0" w:tentative="0">
      <w:start w:val="2"/>
      <w:numFmt w:val="decimal"/>
      <w:suff w:val="nothing"/>
      <w:lvlText w:val="%1、"/>
      <w:lvlJc w:val="left"/>
    </w:lvl>
  </w:abstractNum>
  <w:num w:numId="1">
    <w:abstractNumId w:val="12"/>
  </w:num>
  <w:num w:numId="2">
    <w:abstractNumId w:val="6"/>
  </w:num>
  <w:num w:numId="3">
    <w:abstractNumId w:val="10"/>
  </w:num>
  <w:num w:numId="4">
    <w:abstractNumId w:val="13"/>
  </w:num>
  <w:num w:numId="5">
    <w:abstractNumId w:val="1"/>
  </w:num>
  <w:num w:numId="6">
    <w:abstractNumId w:val="0"/>
  </w:num>
  <w:num w:numId="7">
    <w:abstractNumId w:val="15"/>
  </w:num>
  <w:num w:numId="8">
    <w:abstractNumId w:val="8"/>
  </w:num>
  <w:num w:numId="9">
    <w:abstractNumId w:val="9"/>
  </w:num>
  <w:num w:numId="10">
    <w:abstractNumId w:val="3"/>
  </w:num>
  <w:num w:numId="11">
    <w:abstractNumId w:val="2"/>
  </w:num>
  <w:num w:numId="12">
    <w:abstractNumId w:val="14"/>
  </w:num>
  <w:num w:numId="13">
    <w:abstractNumId w:val="11"/>
  </w:num>
  <w:num w:numId="14">
    <w:abstractNumId w:val="16"/>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GZiMjcxNmYwZWQ1NGRhNDdiNWJkMjA2MTk3YTQifQ=="/>
  </w:docVars>
  <w:rsids>
    <w:rsidRoot w:val="00B060C7"/>
    <w:rsid w:val="0000417B"/>
    <w:rsid w:val="00007027"/>
    <w:rsid w:val="000142D8"/>
    <w:rsid w:val="000152A1"/>
    <w:rsid w:val="000174BF"/>
    <w:rsid w:val="00017E63"/>
    <w:rsid w:val="00034A2C"/>
    <w:rsid w:val="00041942"/>
    <w:rsid w:val="00050695"/>
    <w:rsid w:val="00054F42"/>
    <w:rsid w:val="00055298"/>
    <w:rsid w:val="00070304"/>
    <w:rsid w:val="00075AEF"/>
    <w:rsid w:val="00080E5B"/>
    <w:rsid w:val="0008233A"/>
    <w:rsid w:val="00096538"/>
    <w:rsid w:val="000B3EFC"/>
    <w:rsid w:val="000B6516"/>
    <w:rsid w:val="000C11F0"/>
    <w:rsid w:val="000C1452"/>
    <w:rsid w:val="000C4C85"/>
    <w:rsid w:val="000D1402"/>
    <w:rsid w:val="000E20FF"/>
    <w:rsid w:val="000E7D97"/>
    <w:rsid w:val="000F2417"/>
    <w:rsid w:val="000F3D9F"/>
    <w:rsid w:val="00106A5B"/>
    <w:rsid w:val="00117842"/>
    <w:rsid w:val="00120CE1"/>
    <w:rsid w:val="00130001"/>
    <w:rsid w:val="001341CC"/>
    <w:rsid w:val="00142712"/>
    <w:rsid w:val="001468AD"/>
    <w:rsid w:val="00150860"/>
    <w:rsid w:val="00156BF8"/>
    <w:rsid w:val="00160E13"/>
    <w:rsid w:val="00190350"/>
    <w:rsid w:val="001A5D94"/>
    <w:rsid w:val="001A6666"/>
    <w:rsid w:val="001A7B67"/>
    <w:rsid w:val="001B3DEA"/>
    <w:rsid w:val="001B79DE"/>
    <w:rsid w:val="001C253E"/>
    <w:rsid w:val="001C7AFE"/>
    <w:rsid w:val="001D3FA2"/>
    <w:rsid w:val="001E0D2F"/>
    <w:rsid w:val="001E1E70"/>
    <w:rsid w:val="002077D8"/>
    <w:rsid w:val="0021258E"/>
    <w:rsid w:val="00220A9A"/>
    <w:rsid w:val="0022333B"/>
    <w:rsid w:val="00224FBE"/>
    <w:rsid w:val="00226459"/>
    <w:rsid w:val="00227579"/>
    <w:rsid w:val="00240871"/>
    <w:rsid w:val="00247D8F"/>
    <w:rsid w:val="00250AAF"/>
    <w:rsid w:val="00256F1D"/>
    <w:rsid w:val="00262918"/>
    <w:rsid w:val="00263543"/>
    <w:rsid w:val="0026414C"/>
    <w:rsid w:val="00266C6C"/>
    <w:rsid w:val="00266DD0"/>
    <w:rsid w:val="00270A25"/>
    <w:rsid w:val="0027282C"/>
    <w:rsid w:val="002760E1"/>
    <w:rsid w:val="00293CDB"/>
    <w:rsid w:val="00294B1F"/>
    <w:rsid w:val="002B6E37"/>
    <w:rsid w:val="002C48B7"/>
    <w:rsid w:val="002E32E6"/>
    <w:rsid w:val="002E4A11"/>
    <w:rsid w:val="002F1DEB"/>
    <w:rsid w:val="00305AD9"/>
    <w:rsid w:val="003079B4"/>
    <w:rsid w:val="00311330"/>
    <w:rsid w:val="00331308"/>
    <w:rsid w:val="003463EB"/>
    <w:rsid w:val="00370C6F"/>
    <w:rsid w:val="00374091"/>
    <w:rsid w:val="00387B37"/>
    <w:rsid w:val="003927FE"/>
    <w:rsid w:val="003947A4"/>
    <w:rsid w:val="00397AD4"/>
    <w:rsid w:val="003A068D"/>
    <w:rsid w:val="003A445F"/>
    <w:rsid w:val="003A48BE"/>
    <w:rsid w:val="003A6FF3"/>
    <w:rsid w:val="003A7579"/>
    <w:rsid w:val="003B4E45"/>
    <w:rsid w:val="003C325E"/>
    <w:rsid w:val="003D3086"/>
    <w:rsid w:val="003D691F"/>
    <w:rsid w:val="003D6B88"/>
    <w:rsid w:val="003E6D3C"/>
    <w:rsid w:val="003F16E1"/>
    <w:rsid w:val="003F270A"/>
    <w:rsid w:val="003F7172"/>
    <w:rsid w:val="00400B09"/>
    <w:rsid w:val="004042C0"/>
    <w:rsid w:val="00411C77"/>
    <w:rsid w:val="004127C6"/>
    <w:rsid w:val="0043691E"/>
    <w:rsid w:val="004477AC"/>
    <w:rsid w:val="004477B9"/>
    <w:rsid w:val="004503AB"/>
    <w:rsid w:val="004539F8"/>
    <w:rsid w:val="00460D74"/>
    <w:rsid w:val="004828F4"/>
    <w:rsid w:val="00487D25"/>
    <w:rsid w:val="004928B0"/>
    <w:rsid w:val="004A602B"/>
    <w:rsid w:val="004A7A16"/>
    <w:rsid w:val="004B33A6"/>
    <w:rsid w:val="004C4E92"/>
    <w:rsid w:val="004C619C"/>
    <w:rsid w:val="004C641C"/>
    <w:rsid w:val="004D3C17"/>
    <w:rsid w:val="004D3EE2"/>
    <w:rsid w:val="004D61CE"/>
    <w:rsid w:val="004E3EBF"/>
    <w:rsid w:val="004F5E6D"/>
    <w:rsid w:val="00503C25"/>
    <w:rsid w:val="00506BC4"/>
    <w:rsid w:val="0052351C"/>
    <w:rsid w:val="005245DF"/>
    <w:rsid w:val="00532497"/>
    <w:rsid w:val="0054187B"/>
    <w:rsid w:val="00542BFC"/>
    <w:rsid w:val="00550C31"/>
    <w:rsid w:val="00552DD4"/>
    <w:rsid w:val="005533E2"/>
    <w:rsid w:val="0055458F"/>
    <w:rsid w:val="00560889"/>
    <w:rsid w:val="00562BF8"/>
    <w:rsid w:val="00574F52"/>
    <w:rsid w:val="00581908"/>
    <w:rsid w:val="00583C16"/>
    <w:rsid w:val="0058769F"/>
    <w:rsid w:val="00591C2B"/>
    <w:rsid w:val="005967AA"/>
    <w:rsid w:val="005A209C"/>
    <w:rsid w:val="005A3C7E"/>
    <w:rsid w:val="005A5A9F"/>
    <w:rsid w:val="005A5E18"/>
    <w:rsid w:val="005B3EE1"/>
    <w:rsid w:val="005B5A21"/>
    <w:rsid w:val="005C7433"/>
    <w:rsid w:val="005D10C9"/>
    <w:rsid w:val="005D5348"/>
    <w:rsid w:val="005E537C"/>
    <w:rsid w:val="005F0824"/>
    <w:rsid w:val="005F6D97"/>
    <w:rsid w:val="00605A83"/>
    <w:rsid w:val="0061101D"/>
    <w:rsid w:val="00620317"/>
    <w:rsid w:val="00621F8B"/>
    <w:rsid w:val="00624D93"/>
    <w:rsid w:val="00630FD4"/>
    <w:rsid w:val="0063189F"/>
    <w:rsid w:val="006332ED"/>
    <w:rsid w:val="006334E1"/>
    <w:rsid w:val="00641559"/>
    <w:rsid w:val="006424C8"/>
    <w:rsid w:val="00646A24"/>
    <w:rsid w:val="006514FA"/>
    <w:rsid w:val="006604F3"/>
    <w:rsid w:val="00660CB2"/>
    <w:rsid w:val="00661EAB"/>
    <w:rsid w:val="006669EC"/>
    <w:rsid w:val="00677006"/>
    <w:rsid w:val="006802B4"/>
    <w:rsid w:val="00685092"/>
    <w:rsid w:val="006A2E8B"/>
    <w:rsid w:val="006A3628"/>
    <w:rsid w:val="006A561F"/>
    <w:rsid w:val="006C0736"/>
    <w:rsid w:val="006D398B"/>
    <w:rsid w:val="006D6068"/>
    <w:rsid w:val="006D78C5"/>
    <w:rsid w:val="006E3B59"/>
    <w:rsid w:val="006E6894"/>
    <w:rsid w:val="006F35D6"/>
    <w:rsid w:val="00703389"/>
    <w:rsid w:val="00703893"/>
    <w:rsid w:val="007048AD"/>
    <w:rsid w:val="00726F92"/>
    <w:rsid w:val="00745C2D"/>
    <w:rsid w:val="00747205"/>
    <w:rsid w:val="00753BA5"/>
    <w:rsid w:val="00755187"/>
    <w:rsid w:val="007671C8"/>
    <w:rsid w:val="00770E93"/>
    <w:rsid w:val="00783E55"/>
    <w:rsid w:val="00785DBF"/>
    <w:rsid w:val="00793C29"/>
    <w:rsid w:val="00795246"/>
    <w:rsid w:val="007955DD"/>
    <w:rsid w:val="007A704A"/>
    <w:rsid w:val="007A7F5F"/>
    <w:rsid w:val="007B0331"/>
    <w:rsid w:val="007B771C"/>
    <w:rsid w:val="007D09A5"/>
    <w:rsid w:val="007D0C47"/>
    <w:rsid w:val="007D7131"/>
    <w:rsid w:val="00802A92"/>
    <w:rsid w:val="008037C6"/>
    <w:rsid w:val="008075B8"/>
    <w:rsid w:val="0081237E"/>
    <w:rsid w:val="0081272D"/>
    <w:rsid w:val="008162AE"/>
    <w:rsid w:val="00837466"/>
    <w:rsid w:val="008512BB"/>
    <w:rsid w:val="0085193F"/>
    <w:rsid w:val="00851EDF"/>
    <w:rsid w:val="00855B8D"/>
    <w:rsid w:val="00864DD5"/>
    <w:rsid w:val="0088179C"/>
    <w:rsid w:val="00892215"/>
    <w:rsid w:val="008A55C5"/>
    <w:rsid w:val="008B0CBF"/>
    <w:rsid w:val="008B4771"/>
    <w:rsid w:val="008C6449"/>
    <w:rsid w:val="008C7026"/>
    <w:rsid w:val="008D12F2"/>
    <w:rsid w:val="008D3C0F"/>
    <w:rsid w:val="008D4CD9"/>
    <w:rsid w:val="008E152C"/>
    <w:rsid w:val="008E4060"/>
    <w:rsid w:val="008E4B63"/>
    <w:rsid w:val="008E6F47"/>
    <w:rsid w:val="008F4DED"/>
    <w:rsid w:val="008F5E90"/>
    <w:rsid w:val="0090661B"/>
    <w:rsid w:val="00906708"/>
    <w:rsid w:val="00906BE8"/>
    <w:rsid w:val="00906C25"/>
    <w:rsid w:val="00921A36"/>
    <w:rsid w:val="00933C6C"/>
    <w:rsid w:val="00935A34"/>
    <w:rsid w:val="00935B2F"/>
    <w:rsid w:val="00935DBB"/>
    <w:rsid w:val="00944120"/>
    <w:rsid w:val="0095025F"/>
    <w:rsid w:val="00957484"/>
    <w:rsid w:val="00962788"/>
    <w:rsid w:val="00967724"/>
    <w:rsid w:val="00972EAB"/>
    <w:rsid w:val="009858CA"/>
    <w:rsid w:val="00993ECC"/>
    <w:rsid w:val="00994606"/>
    <w:rsid w:val="00996DEE"/>
    <w:rsid w:val="009A2016"/>
    <w:rsid w:val="009A48E1"/>
    <w:rsid w:val="009A6B8A"/>
    <w:rsid w:val="009B2589"/>
    <w:rsid w:val="009B6EC3"/>
    <w:rsid w:val="009D516D"/>
    <w:rsid w:val="009E2B67"/>
    <w:rsid w:val="009E530A"/>
    <w:rsid w:val="009F1727"/>
    <w:rsid w:val="009F75E4"/>
    <w:rsid w:val="00A013C5"/>
    <w:rsid w:val="00A07A57"/>
    <w:rsid w:val="00A10A41"/>
    <w:rsid w:val="00A10B17"/>
    <w:rsid w:val="00A27D48"/>
    <w:rsid w:val="00A407CE"/>
    <w:rsid w:val="00A41CCD"/>
    <w:rsid w:val="00A461AD"/>
    <w:rsid w:val="00A516AF"/>
    <w:rsid w:val="00A577AE"/>
    <w:rsid w:val="00A604E7"/>
    <w:rsid w:val="00A674A1"/>
    <w:rsid w:val="00A83746"/>
    <w:rsid w:val="00A85D20"/>
    <w:rsid w:val="00A8687E"/>
    <w:rsid w:val="00A95050"/>
    <w:rsid w:val="00AB0787"/>
    <w:rsid w:val="00AB294F"/>
    <w:rsid w:val="00AB490F"/>
    <w:rsid w:val="00AC7896"/>
    <w:rsid w:val="00AD3640"/>
    <w:rsid w:val="00AD59D2"/>
    <w:rsid w:val="00AF4CA6"/>
    <w:rsid w:val="00B00A33"/>
    <w:rsid w:val="00B060C7"/>
    <w:rsid w:val="00B13A88"/>
    <w:rsid w:val="00B150FC"/>
    <w:rsid w:val="00B26D51"/>
    <w:rsid w:val="00B312B2"/>
    <w:rsid w:val="00B32626"/>
    <w:rsid w:val="00B46C40"/>
    <w:rsid w:val="00B47298"/>
    <w:rsid w:val="00B5189B"/>
    <w:rsid w:val="00B5425E"/>
    <w:rsid w:val="00B66C8A"/>
    <w:rsid w:val="00B711A7"/>
    <w:rsid w:val="00B749EE"/>
    <w:rsid w:val="00B90BBE"/>
    <w:rsid w:val="00B93E9E"/>
    <w:rsid w:val="00B962F7"/>
    <w:rsid w:val="00BA05D3"/>
    <w:rsid w:val="00BA2E67"/>
    <w:rsid w:val="00BB785F"/>
    <w:rsid w:val="00BC5F08"/>
    <w:rsid w:val="00BD300F"/>
    <w:rsid w:val="00BE0517"/>
    <w:rsid w:val="00BE2B8E"/>
    <w:rsid w:val="00BF6D7F"/>
    <w:rsid w:val="00BF6FF3"/>
    <w:rsid w:val="00C10AE2"/>
    <w:rsid w:val="00C14D96"/>
    <w:rsid w:val="00C20FC7"/>
    <w:rsid w:val="00C27C15"/>
    <w:rsid w:val="00C30BE9"/>
    <w:rsid w:val="00C408B3"/>
    <w:rsid w:val="00C42A0E"/>
    <w:rsid w:val="00C4409F"/>
    <w:rsid w:val="00C50BFA"/>
    <w:rsid w:val="00C52EB2"/>
    <w:rsid w:val="00C61682"/>
    <w:rsid w:val="00C64A1D"/>
    <w:rsid w:val="00C7411E"/>
    <w:rsid w:val="00C76806"/>
    <w:rsid w:val="00C772ED"/>
    <w:rsid w:val="00C80320"/>
    <w:rsid w:val="00C80D58"/>
    <w:rsid w:val="00C81C23"/>
    <w:rsid w:val="00C85237"/>
    <w:rsid w:val="00C868ED"/>
    <w:rsid w:val="00C8719D"/>
    <w:rsid w:val="00C90961"/>
    <w:rsid w:val="00C92431"/>
    <w:rsid w:val="00CA6B46"/>
    <w:rsid w:val="00CB3B3F"/>
    <w:rsid w:val="00CB57FB"/>
    <w:rsid w:val="00CB77E3"/>
    <w:rsid w:val="00CC04A2"/>
    <w:rsid w:val="00CC5572"/>
    <w:rsid w:val="00CD0115"/>
    <w:rsid w:val="00CD5884"/>
    <w:rsid w:val="00CE2852"/>
    <w:rsid w:val="00CE7725"/>
    <w:rsid w:val="00CE79DA"/>
    <w:rsid w:val="00CF0A82"/>
    <w:rsid w:val="00CF6CE0"/>
    <w:rsid w:val="00D001AD"/>
    <w:rsid w:val="00D07702"/>
    <w:rsid w:val="00D1614E"/>
    <w:rsid w:val="00D17B6A"/>
    <w:rsid w:val="00D17E96"/>
    <w:rsid w:val="00D26593"/>
    <w:rsid w:val="00D30624"/>
    <w:rsid w:val="00D32679"/>
    <w:rsid w:val="00D417DD"/>
    <w:rsid w:val="00D51DF1"/>
    <w:rsid w:val="00D55720"/>
    <w:rsid w:val="00D57B65"/>
    <w:rsid w:val="00D57DD9"/>
    <w:rsid w:val="00D81491"/>
    <w:rsid w:val="00D928F9"/>
    <w:rsid w:val="00D96DB6"/>
    <w:rsid w:val="00DA3B03"/>
    <w:rsid w:val="00DA4B3C"/>
    <w:rsid w:val="00DA66A0"/>
    <w:rsid w:val="00DA6782"/>
    <w:rsid w:val="00DB12DA"/>
    <w:rsid w:val="00DB4BDB"/>
    <w:rsid w:val="00DC0F57"/>
    <w:rsid w:val="00DC6689"/>
    <w:rsid w:val="00DC6F00"/>
    <w:rsid w:val="00DD2FE8"/>
    <w:rsid w:val="00DD33D1"/>
    <w:rsid w:val="00DD442C"/>
    <w:rsid w:val="00DD7575"/>
    <w:rsid w:val="00DE00C8"/>
    <w:rsid w:val="00DE2E2C"/>
    <w:rsid w:val="00E04272"/>
    <w:rsid w:val="00E13C13"/>
    <w:rsid w:val="00E157E6"/>
    <w:rsid w:val="00E16C2A"/>
    <w:rsid w:val="00E21C42"/>
    <w:rsid w:val="00E22BA8"/>
    <w:rsid w:val="00E24C74"/>
    <w:rsid w:val="00E35478"/>
    <w:rsid w:val="00E35AD3"/>
    <w:rsid w:val="00E42E13"/>
    <w:rsid w:val="00E435F0"/>
    <w:rsid w:val="00E4590E"/>
    <w:rsid w:val="00E50EA6"/>
    <w:rsid w:val="00E63711"/>
    <w:rsid w:val="00E64C1A"/>
    <w:rsid w:val="00E76A7B"/>
    <w:rsid w:val="00E776AF"/>
    <w:rsid w:val="00E95A76"/>
    <w:rsid w:val="00EA4195"/>
    <w:rsid w:val="00EA7C62"/>
    <w:rsid w:val="00ED02AD"/>
    <w:rsid w:val="00EE03E6"/>
    <w:rsid w:val="00EF3ED8"/>
    <w:rsid w:val="00EF559E"/>
    <w:rsid w:val="00EF71D2"/>
    <w:rsid w:val="00EF71DD"/>
    <w:rsid w:val="00F25115"/>
    <w:rsid w:val="00F2742C"/>
    <w:rsid w:val="00F27E03"/>
    <w:rsid w:val="00F4250B"/>
    <w:rsid w:val="00F45006"/>
    <w:rsid w:val="00F45B1A"/>
    <w:rsid w:val="00F45FEB"/>
    <w:rsid w:val="00F61FAC"/>
    <w:rsid w:val="00F6587E"/>
    <w:rsid w:val="00F6699B"/>
    <w:rsid w:val="00F81938"/>
    <w:rsid w:val="00F95DA5"/>
    <w:rsid w:val="00FA035C"/>
    <w:rsid w:val="00FA2F90"/>
    <w:rsid w:val="00FA51AC"/>
    <w:rsid w:val="00FA5D7A"/>
    <w:rsid w:val="00FB1427"/>
    <w:rsid w:val="00FC544C"/>
    <w:rsid w:val="00FD2AE7"/>
    <w:rsid w:val="00FE23A8"/>
    <w:rsid w:val="00FE6D34"/>
    <w:rsid w:val="00FE7F13"/>
    <w:rsid w:val="00FF5280"/>
    <w:rsid w:val="01193974"/>
    <w:rsid w:val="0129359D"/>
    <w:rsid w:val="01560D42"/>
    <w:rsid w:val="01B03165"/>
    <w:rsid w:val="028B4584"/>
    <w:rsid w:val="028E13EB"/>
    <w:rsid w:val="0294451F"/>
    <w:rsid w:val="02A8425B"/>
    <w:rsid w:val="02AB0492"/>
    <w:rsid w:val="02F13D0C"/>
    <w:rsid w:val="032A2EC2"/>
    <w:rsid w:val="03323B24"/>
    <w:rsid w:val="03335CCA"/>
    <w:rsid w:val="03390B01"/>
    <w:rsid w:val="03474270"/>
    <w:rsid w:val="03B72546"/>
    <w:rsid w:val="03C9092D"/>
    <w:rsid w:val="03E662A6"/>
    <w:rsid w:val="03F6666D"/>
    <w:rsid w:val="043858E1"/>
    <w:rsid w:val="046B5F46"/>
    <w:rsid w:val="046E5811"/>
    <w:rsid w:val="04F150F5"/>
    <w:rsid w:val="053B647D"/>
    <w:rsid w:val="054271A6"/>
    <w:rsid w:val="054C62FF"/>
    <w:rsid w:val="06475B39"/>
    <w:rsid w:val="06524F45"/>
    <w:rsid w:val="072865B7"/>
    <w:rsid w:val="07FB5853"/>
    <w:rsid w:val="085B2BE1"/>
    <w:rsid w:val="085F5061"/>
    <w:rsid w:val="08A358DE"/>
    <w:rsid w:val="08A94906"/>
    <w:rsid w:val="08AC3374"/>
    <w:rsid w:val="08D8516E"/>
    <w:rsid w:val="09445C5D"/>
    <w:rsid w:val="098A6090"/>
    <w:rsid w:val="09C969AB"/>
    <w:rsid w:val="0A064052"/>
    <w:rsid w:val="0A0A01E3"/>
    <w:rsid w:val="0A3259F5"/>
    <w:rsid w:val="0AB614DF"/>
    <w:rsid w:val="0ADA475A"/>
    <w:rsid w:val="0B1C0F00"/>
    <w:rsid w:val="0B3053D9"/>
    <w:rsid w:val="0B3A3EBE"/>
    <w:rsid w:val="0B3D320B"/>
    <w:rsid w:val="0B462863"/>
    <w:rsid w:val="0B4D3921"/>
    <w:rsid w:val="0B574A21"/>
    <w:rsid w:val="0B640F3B"/>
    <w:rsid w:val="0B6B5BA7"/>
    <w:rsid w:val="0BE752BD"/>
    <w:rsid w:val="0C191D25"/>
    <w:rsid w:val="0C454FBC"/>
    <w:rsid w:val="0C475478"/>
    <w:rsid w:val="0C950FDA"/>
    <w:rsid w:val="0CC244A5"/>
    <w:rsid w:val="0D2B61B4"/>
    <w:rsid w:val="0D4F1B70"/>
    <w:rsid w:val="0D977A13"/>
    <w:rsid w:val="0D9C10BE"/>
    <w:rsid w:val="0DE01745"/>
    <w:rsid w:val="0DEE0C68"/>
    <w:rsid w:val="0DF351FE"/>
    <w:rsid w:val="0E235C3A"/>
    <w:rsid w:val="0E287D85"/>
    <w:rsid w:val="0E296835"/>
    <w:rsid w:val="0E9C5765"/>
    <w:rsid w:val="0EB875B0"/>
    <w:rsid w:val="0EDC4352"/>
    <w:rsid w:val="0FA4224E"/>
    <w:rsid w:val="0FB12CD0"/>
    <w:rsid w:val="10505C65"/>
    <w:rsid w:val="10703EDE"/>
    <w:rsid w:val="108D4349"/>
    <w:rsid w:val="10900E55"/>
    <w:rsid w:val="10906888"/>
    <w:rsid w:val="10FA04FC"/>
    <w:rsid w:val="11246268"/>
    <w:rsid w:val="11575FB2"/>
    <w:rsid w:val="11803E10"/>
    <w:rsid w:val="11870D8C"/>
    <w:rsid w:val="11A82883"/>
    <w:rsid w:val="11EA3057"/>
    <w:rsid w:val="11EE4D77"/>
    <w:rsid w:val="125F66B6"/>
    <w:rsid w:val="127F6B7F"/>
    <w:rsid w:val="12A14127"/>
    <w:rsid w:val="12A93C2C"/>
    <w:rsid w:val="12BC6D83"/>
    <w:rsid w:val="12C20F55"/>
    <w:rsid w:val="12C37CA8"/>
    <w:rsid w:val="12CD73C6"/>
    <w:rsid w:val="13456BDD"/>
    <w:rsid w:val="134A2251"/>
    <w:rsid w:val="13A24CF6"/>
    <w:rsid w:val="13FA2C1F"/>
    <w:rsid w:val="14B05CD8"/>
    <w:rsid w:val="151266DD"/>
    <w:rsid w:val="154103B1"/>
    <w:rsid w:val="1581194F"/>
    <w:rsid w:val="15B50E27"/>
    <w:rsid w:val="15F23F91"/>
    <w:rsid w:val="162852F8"/>
    <w:rsid w:val="164B01AB"/>
    <w:rsid w:val="165E19A4"/>
    <w:rsid w:val="169D53AA"/>
    <w:rsid w:val="16A20B69"/>
    <w:rsid w:val="16B703E7"/>
    <w:rsid w:val="16FD6384"/>
    <w:rsid w:val="17C36FE9"/>
    <w:rsid w:val="17C90DD5"/>
    <w:rsid w:val="17DD3204"/>
    <w:rsid w:val="18005046"/>
    <w:rsid w:val="183B73A1"/>
    <w:rsid w:val="18716A45"/>
    <w:rsid w:val="18A84AEB"/>
    <w:rsid w:val="18BB17DB"/>
    <w:rsid w:val="198B4D29"/>
    <w:rsid w:val="199B021E"/>
    <w:rsid w:val="19A9403C"/>
    <w:rsid w:val="19AD7FBC"/>
    <w:rsid w:val="19CC7644"/>
    <w:rsid w:val="19DF29C6"/>
    <w:rsid w:val="1A753B17"/>
    <w:rsid w:val="1AA70A32"/>
    <w:rsid w:val="1ABD1D9F"/>
    <w:rsid w:val="1B055C56"/>
    <w:rsid w:val="1B6164FF"/>
    <w:rsid w:val="1BD568EC"/>
    <w:rsid w:val="1C224C26"/>
    <w:rsid w:val="1C3819CE"/>
    <w:rsid w:val="1C4050AC"/>
    <w:rsid w:val="1C47463A"/>
    <w:rsid w:val="1C836BE2"/>
    <w:rsid w:val="1CB0539C"/>
    <w:rsid w:val="1CD52FBF"/>
    <w:rsid w:val="1D007B6C"/>
    <w:rsid w:val="1D4330A6"/>
    <w:rsid w:val="1DB85616"/>
    <w:rsid w:val="1E62453F"/>
    <w:rsid w:val="1E691A45"/>
    <w:rsid w:val="1E76452F"/>
    <w:rsid w:val="1EAB630B"/>
    <w:rsid w:val="1EEC5078"/>
    <w:rsid w:val="1F230B39"/>
    <w:rsid w:val="1F4149A6"/>
    <w:rsid w:val="1F6F298D"/>
    <w:rsid w:val="1F9C2D49"/>
    <w:rsid w:val="1FE06B46"/>
    <w:rsid w:val="20564E9E"/>
    <w:rsid w:val="20AD021F"/>
    <w:rsid w:val="20BD380F"/>
    <w:rsid w:val="20DA2F73"/>
    <w:rsid w:val="211770B5"/>
    <w:rsid w:val="21252A71"/>
    <w:rsid w:val="215223BA"/>
    <w:rsid w:val="22055B57"/>
    <w:rsid w:val="22282431"/>
    <w:rsid w:val="227A2B07"/>
    <w:rsid w:val="23090C9D"/>
    <w:rsid w:val="233A686A"/>
    <w:rsid w:val="2382431B"/>
    <w:rsid w:val="238B3434"/>
    <w:rsid w:val="239C3F69"/>
    <w:rsid w:val="23C7624F"/>
    <w:rsid w:val="23EA6258"/>
    <w:rsid w:val="2415665F"/>
    <w:rsid w:val="242B2A00"/>
    <w:rsid w:val="24480FA2"/>
    <w:rsid w:val="24635861"/>
    <w:rsid w:val="24BF5DCE"/>
    <w:rsid w:val="2560231B"/>
    <w:rsid w:val="25940387"/>
    <w:rsid w:val="25BC55A9"/>
    <w:rsid w:val="261849A4"/>
    <w:rsid w:val="26277EF9"/>
    <w:rsid w:val="268815E1"/>
    <w:rsid w:val="26D5060D"/>
    <w:rsid w:val="272E26D1"/>
    <w:rsid w:val="2733710F"/>
    <w:rsid w:val="27410BA7"/>
    <w:rsid w:val="27711A2B"/>
    <w:rsid w:val="27764281"/>
    <w:rsid w:val="27A44741"/>
    <w:rsid w:val="27C13545"/>
    <w:rsid w:val="27E87ADB"/>
    <w:rsid w:val="28327C49"/>
    <w:rsid w:val="285271C7"/>
    <w:rsid w:val="28726854"/>
    <w:rsid w:val="289B2ECF"/>
    <w:rsid w:val="28FA6823"/>
    <w:rsid w:val="29232042"/>
    <w:rsid w:val="295F6F5D"/>
    <w:rsid w:val="29FA5B1A"/>
    <w:rsid w:val="29FB2613"/>
    <w:rsid w:val="2A0F48F9"/>
    <w:rsid w:val="2A261D85"/>
    <w:rsid w:val="2A3B46E2"/>
    <w:rsid w:val="2AAD47C5"/>
    <w:rsid w:val="2AB461C0"/>
    <w:rsid w:val="2AC62909"/>
    <w:rsid w:val="2ACC5B00"/>
    <w:rsid w:val="2B07429B"/>
    <w:rsid w:val="2B261911"/>
    <w:rsid w:val="2B7F799F"/>
    <w:rsid w:val="2B85488A"/>
    <w:rsid w:val="2B8925CC"/>
    <w:rsid w:val="2B9B6A12"/>
    <w:rsid w:val="2B9E2D1D"/>
    <w:rsid w:val="2BD8357E"/>
    <w:rsid w:val="2BE74EE4"/>
    <w:rsid w:val="2C2459CF"/>
    <w:rsid w:val="2C475FE3"/>
    <w:rsid w:val="2C554D0B"/>
    <w:rsid w:val="2C602C01"/>
    <w:rsid w:val="2C8139BA"/>
    <w:rsid w:val="2C8608B9"/>
    <w:rsid w:val="2C866B0B"/>
    <w:rsid w:val="2C91354C"/>
    <w:rsid w:val="2CA64ECD"/>
    <w:rsid w:val="2CD00BF4"/>
    <w:rsid w:val="2CD50499"/>
    <w:rsid w:val="2CD7666F"/>
    <w:rsid w:val="2D597D9B"/>
    <w:rsid w:val="2D7D3948"/>
    <w:rsid w:val="2D937732"/>
    <w:rsid w:val="2DF6509A"/>
    <w:rsid w:val="2E725599"/>
    <w:rsid w:val="2EFF3E80"/>
    <w:rsid w:val="2F1D77C3"/>
    <w:rsid w:val="2F4058E6"/>
    <w:rsid w:val="2FAF32DE"/>
    <w:rsid w:val="3029091A"/>
    <w:rsid w:val="30505801"/>
    <w:rsid w:val="305143AE"/>
    <w:rsid w:val="307674F8"/>
    <w:rsid w:val="30977349"/>
    <w:rsid w:val="30D46FA1"/>
    <w:rsid w:val="31014B2B"/>
    <w:rsid w:val="312D5964"/>
    <w:rsid w:val="3137313D"/>
    <w:rsid w:val="3140580B"/>
    <w:rsid w:val="314825E1"/>
    <w:rsid w:val="31603D13"/>
    <w:rsid w:val="317D1DB2"/>
    <w:rsid w:val="318667F5"/>
    <w:rsid w:val="318C2A3B"/>
    <w:rsid w:val="31B24DBE"/>
    <w:rsid w:val="31D80BC1"/>
    <w:rsid w:val="32037D69"/>
    <w:rsid w:val="32844D7F"/>
    <w:rsid w:val="328A09D8"/>
    <w:rsid w:val="334C050C"/>
    <w:rsid w:val="336D1D02"/>
    <w:rsid w:val="33DB59D3"/>
    <w:rsid w:val="34114311"/>
    <w:rsid w:val="347239F6"/>
    <w:rsid w:val="34A377EB"/>
    <w:rsid w:val="34CA2A54"/>
    <w:rsid w:val="34FD7E8C"/>
    <w:rsid w:val="34FF56AD"/>
    <w:rsid w:val="35044A71"/>
    <w:rsid w:val="35615ECA"/>
    <w:rsid w:val="356E4BDB"/>
    <w:rsid w:val="35793935"/>
    <w:rsid w:val="35A83E4D"/>
    <w:rsid w:val="35B969F9"/>
    <w:rsid w:val="35F83E5A"/>
    <w:rsid w:val="360A2187"/>
    <w:rsid w:val="362375A0"/>
    <w:rsid w:val="36345AD5"/>
    <w:rsid w:val="36D861B6"/>
    <w:rsid w:val="370B3CA7"/>
    <w:rsid w:val="372A08F9"/>
    <w:rsid w:val="373E4242"/>
    <w:rsid w:val="37613194"/>
    <w:rsid w:val="37D55315"/>
    <w:rsid w:val="37FE26F9"/>
    <w:rsid w:val="383E60F4"/>
    <w:rsid w:val="38742F07"/>
    <w:rsid w:val="38777E63"/>
    <w:rsid w:val="38872DA1"/>
    <w:rsid w:val="38876D9B"/>
    <w:rsid w:val="39116CF3"/>
    <w:rsid w:val="395E0916"/>
    <w:rsid w:val="397B107A"/>
    <w:rsid w:val="39A45C59"/>
    <w:rsid w:val="39C2541D"/>
    <w:rsid w:val="39D53485"/>
    <w:rsid w:val="39E954CA"/>
    <w:rsid w:val="39F665C9"/>
    <w:rsid w:val="3A1E4756"/>
    <w:rsid w:val="3A3D151E"/>
    <w:rsid w:val="3A3F02FA"/>
    <w:rsid w:val="3A651BD3"/>
    <w:rsid w:val="3A653ECA"/>
    <w:rsid w:val="3A7417CB"/>
    <w:rsid w:val="3AA556A2"/>
    <w:rsid w:val="3AB40CE8"/>
    <w:rsid w:val="3AC738B3"/>
    <w:rsid w:val="3ADF6204"/>
    <w:rsid w:val="3AE322D1"/>
    <w:rsid w:val="3B3A76F5"/>
    <w:rsid w:val="3B3B4BCF"/>
    <w:rsid w:val="3B444EE3"/>
    <w:rsid w:val="3B471F20"/>
    <w:rsid w:val="3B4C4A51"/>
    <w:rsid w:val="3B5265D0"/>
    <w:rsid w:val="3B732951"/>
    <w:rsid w:val="3BA23236"/>
    <w:rsid w:val="3BE23B3A"/>
    <w:rsid w:val="3BEA76F8"/>
    <w:rsid w:val="3C592FA3"/>
    <w:rsid w:val="3C8B3F56"/>
    <w:rsid w:val="3CA22904"/>
    <w:rsid w:val="3CED04E1"/>
    <w:rsid w:val="3CF2370E"/>
    <w:rsid w:val="3D2155D8"/>
    <w:rsid w:val="3D5D7415"/>
    <w:rsid w:val="3D64546C"/>
    <w:rsid w:val="3D9930DC"/>
    <w:rsid w:val="3DAF5796"/>
    <w:rsid w:val="3E08583D"/>
    <w:rsid w:val="3E3C1F80"/>
    <w:rsid w:val="3E4800C5"/>
    <w:rsid w:val="3E615CB1"/>
    <w:rsid w:val="3E8E7FB8"/>
    <w:rsid w:val="3E927592"/>
    <w:rsid w:val="3EA1514F"/>
    <w:rsid w:val="3EA44654"/>
    <w:rsid w:val="3EAC3775"/>
    <w:rsid w:val="3F1F5C7C"/>
    <w:rsid w:val="3F454604"/>
    <w:rsid w:val="3FEC28D0"/>
    <w:rsid w:val="408670C5"/>
    <w:rsid w:val="40D374CF"/>
    <w:rsid w:val="410905BE"/>
    <w:rsid w:val="410F0F6B"/>
    <w:rsid w:val="4189771D"/>
    <w:rsid w:val="42213106"/>
    <w:rsid w:val="42663DD6"/>
    <w:rsid w:val="42BC4BDD"/>
    <w:rsid w:val="42F2240F"/>
    <w:rsid w:val="431E1E0F"/>
    <w:rsid w:val="433151C3"/>
    <w:rsid w:val="436F0E1A"/>
    <w:rsid w:val="4388423E"/>
    <w:rsid w:val="43CF0006"/>
    <w:rsid w:val="442C7B41"/>
    <w:rsid w:val="44641089"/>
    <w:rsid w:val="44AD6C31"/>
    <w:rsid w:val="44F33AD7"/>
    <w:rsid w:val="45343257"/>
    <w:rsid w:val="456C2A28"/>
    <w:rsid w:val="464E5D22"/>
    <w:rsid w:val="465B64BB"/>
    <w:rsid w:val="46BA7686"/>
    <w:rsid w:val="46C723FD"/>
    <w:rsid w:val="46CE724A"/>
    <w:rsid w:val="470A52BB"/>
    <w:rsid w:val="475009E9"/>
    <w:rsid w:val="477A0FE8"/>
    <w:rsid w:val="47835CCA"/>
    <w:rsid w:val="479519F4"/>
    <w:rsid w:val="47A22AD5"/>
    <w:rsid w:val="489F2FD7"/>
    <w:rsid w:val="48BC6F7A"/>
    <w:rsid w:val="48C220D7"/>
    <w:rsid w:val="48FD522A"/>
    <w:rsid w:val="4914044E"/>
    <w:rsid w:val="49175297"/>
    <w:rsid w:val="49697E4A"/>
    <w:rsid w:val="49C5081B"/>
    <w:rsid w:val="4A1D552D"/>
    <w:rsid w:val="4A365275"/>
    <w:rsid w:val="4A5A26FA"/>
    <w:rsid w:val="4A8F530E"/>
    <w:rsid w:val="4ABA3913"/>
    <w:rsid w:val="4ADB31BC"/>
    <w:rsid w:val="4B05210B"/>
    <w:rsid w:val="4B247526"/>
    <w:rsid w:val="4B292E97"/>
    <w:rsid w:val="4B2B0B52"/>
    <w:rsid w:val="4B50199A"/>
    <w:rsid w:val="4B786572"/>
    <w:rsid w:val="4BAE6615"/>
    <w:rsid w:val="4BFA58D2"/>
    <w:rsid w:val="4C6C0A58"/>
    <w:rsid w:val="4CD75539"/>
    <w:rsid w:val="4CDD08EB"/>
    <w:rsid w:val="4CE002E2"/>
    <w:rsid w:val="4CF97FDC"/>
    <w:rsid w:val="4D2E2B7B"/>
    <w:rsid w:val="4D4B2062"/>
    <w:rsid w:val="4D987FF5"/>
    <w:rsid w:val="4E436C20"/>
    <w:rsid w:val="4E813901"/>
    <w:rsid w:val="4E8F31A6"/>
    <w:rsid w:val="4E9709A5"/>
    <w:rsid w:val="4EA26294"/>
    <w:rsid w:val="4EF117C0"/>
    <w:rsid w:val="4F701229"/>
    <w:rsid w:val="4FBE6146"/>
    <w:rsid w:val="4FF71860"/>
    <w:rsid w:val="50021A09"/>
    <w:rsid w:val="50833C49"/>
    <w:rsid w:val="50BC3486"/>
    <w:rsid w:val="50CD68B0"/>
    <w:rsid w:val="50EF4A71"/>
    <w:rsid w:val="51290E27"/>
    <w:rsid w:val="51AD4FBC"/>
    <w:rsid w:val="5202312E"/>
    <w:rsid w:val="52934C6B"/>
    <w:rsid w:val="52BD2251"/>
    <w:rsid w:val="52E04AFB"/>
    <w:rsid w:val="53034162"/>
    <w:rsid w:val="53073C53"/>
    <w:rsid w:val="530A18E3"/>
    <w:rsid w:val="53345C35"/>
    <w:rsid w:val="535B55D4"/>
    <w:rsid w:val="53A60123"/>
    <w:rsid w:val="53CF62C4"/>
    <w:rsid w:val="543A12BD"/>
    <w:rsid w:val="54AC2D04"/>
    <w:rsid w:val="54D04518"/>
    <w:rsid w:val="54E9053C"/>
    <w:rsid w:val="552930E5"/>
    <w:rsid w:val="55895AFA"/>
    <w:rsid w:val="55CA2D47"/>
    <w:rsid w:val="56762081"/>
    <w:rsid w:val="568B6530"/>
    <w:rsid w:val="569357FD"/>
    <w:rsid w:val="569A4DDE"/>
    <w:rsid w:val="56C94583"/>
    <w:rsid w:val="5709548B"/>
    <w:rsid w:val="571B23AE"/>
    <w:rsid w:val="571C57F3"/>
    <w:rsid w:val="575C0760"/>
    <w:rsid w:val="57E63DAD"/>
    <w:rsid w:val="57EB5DCF"/>
    <w:rsid w:val="5841732C"/>
    <w:rsid w:val="584F1C4F"/>
    <w:rsid w:val="58882D60"/>
    <w:rsid w:val="59484E76"/>
    <w:rsid w:val="595219A0"/>
    <w:rsid w:val="597A129E"/>
    <w:rsid w:val="59A43A6F"/>
    <w:rsid w:val="59BA3E71"/>
    <w:rsid w:val="59BE176F"/>
    <w:rsid w:val="59C42D83"/>
    <w:rsid w:val="59C86683"/>
    <w:rsid w:val="5A5D001B"/>
    <w:rsid w:val="5AAD6835"/>
    <w:rsid w:val="5AB019C3"/>
    <w:rsid w:val="5B3514CB"/>
    <w:rsid w:val="5B4F4C2E"/>
    <w:rsid w:val="5B5C78D3"/>
    <w:rsid w:val="5B72120E"/>
    <w:rsid w:val="5B8401CE"/>
    <w:rsid w:val="5B8459EC"/>
    <w:rsid w:val="5B8D0362"/>
    <w:rsid w:val="5B9F31C4"/>
    <w:rsid w:val="5BB06593"/>
    <w:rsid w:val="5C441A74"/>
    <w:rsid w:val="5C6671D4"/>
    <w:rsid w:val="5C9E60E5"/>
    <w:rsid w:val="5CB464C0"/>
    <w:rsid w:val="5CC57DF6"/>
    <w:rsid w:val="5CCD08C8"/>
    <w:rsid w:val="5CE96E91"/>
    <w:rsid w:val="5CF71E3A"/>
    <w:rsid w:val="5DAD7153"/>
    <w:rsid w:val="5DBE353E"/>
    <w:rsid w:val="5DDA1D75"/>
    <w:rsid w:val="5DEF2812"/>
    <w:rsid w:val="5E286E74"/>
    <w:rsid w:val="5E4F3C8C"/>
    <w:rsid w:val="5E612AEC"/>
    <w:rsid w:val="5E920797"/>
    <w:rsid w:val="5ECA71A4"/>
    <w:rsid w:val="5ECD69C8"/>
    <w:rsid w:val="5EDA221B"/>
    <w:rsid w:val="5EEE6AC4"/>
    <w:rsid w:val="5F024D37"/>
    <w:rsid w:val="5F437CF6"/>
    <w:rsid w:val="5F606136"/>
    <w:rsid w:val="5FB002F2"/>
    <w:rsid w:val="5FB707AE"/>
    <w:rsid w:val="609959CC"/>
    <w:rsid w:val="60C85129"/>
    <w:rsid w:val="60D40BE7"/>
    <w:rsid w:val="613F5888"/>
    <w:rsid w:val="619073AA"/>
    <w:rsid w:val="61977602"/>
    <w:rsid w:val="619D0A0B"/>
    <w:rsid w:val="61E3588B"/>
    <w:rsid w:val="62113B38"/>
    <w:rsid w:val="62207A7D"/>
    <w:rsid w:val="62D95EAF"/>
    <w:rsid w:val="62E55633"/>
    <w:rsid w:val="62F61C4B"/>
    <w:rsid w:val="63287474"/>
    <w:rsid w:val="63A23524"/>
    <w:rsid w:val="63BF2356"/>
    <w:rsid w:val="644D4160"/>
    <w:rsid w:val="651D54C9"/>
    <w:rsid w:val="651F624D"/>
    <w:rsid w:val="65273CE0"/>
    <w:rsid w:val="656462C9"/>
    <w:rsid w:val="659C4E68"/>
    <w:rsid w:val="65A64E2F"/>
    <w:rsid w:val="65B30E45"/>
    <w:rsid w:val="65CF2EE1"/>
    <w:rsid w:val="666E5F0D"/>
    <w:rsid w:val="667F18FA"/>
    <w:rsid w:val="668213B3"/>
    <w:rsid w:val="66B04987"/>
    <w:rsid w:val="66E66ED1"/>
    <w:rsid w:val="66EE727C"/>
    <w:rsid w:val="66FD7952"/>
    <w:rsid w:val="6707201B"/>
    <w:rsid w:val="6727004A"/>
    <w:rsid w:val="6753770F"/>
    <w:rsid w:val="6772314D"/>
    <w:rsid w:val="67C26430"/>
    <w:rsid w:val="67D774FF"/>
    <w:rsid w:val="67DA56E5"/>
    <w:rsid w:val="68021DB1"/>
    <w:rsid w:val="68505465"/>
    <w:rsid w:val="68BD546D"/>
    <w:rsid w:val="68C95BAC"/>
    <w:rsid w:val="68DC5264"/>
    <w:rsid w:val="692A77A8"/>
    <w:rsid w:val="69651736"/>
    <w:rsid w:val="69AF26CA"/>
    <w:rsid w:val="6A0D1AEE"/>
    <w:rsid w:val="6A333127"/>
    <w:rsid w:val="6A6A251F"/>
    <w:rsid w:val="6AA83917"/>
    <w:rsid w:val="6AB1765D"/>
    <w:rsid w:val="6AB96DFC"/>
    <w:rsid w:val="6AE83AA0"/>
    <w:rsid w:val="6AE83F12"/>
    <w:rsid w:val="6AEE0FAA"/>
    <w:rsid w:val="6B8A5C6F"/>
    <w:rsid w:val="6BAD34E3"/>
    <w:rsid w:val="6BF11030"/>
    <w:rsid w:val="6C10395E"/>
    <w:rsid w:val="6C5A2BED"/>
    <w:rsid w:val="6C9430C7"/>
    <w:rsid w:val="6CD65FB2"/>
    <w:rsid w:val="6CEE2ABD"/>
    <w:rsid w:val="6D4B7AF1"/>
    <w:rsid w:val="6D594A9D"/>
    <w:rsid w:val="6D91263F"/>
    <w:rsid w:val="6DE130EF"/>
    <w:rsid w:val="6E446AB3"/>
    <w:rsid w:val="6EA23E73"/>
    <w:rsid w:val="6EB8000D"/>
    <w:rsid w:val="6EC72090"/>
    <w:rsid w:val="6ECE1671"/>
    <w:rsid w:val="6EE27E3B"/>
    <w:rsid w:val="6F3466A7"/>
    <w:rsid w:val="6F36229B"/>
    <w:rsid w:val="6F471E98"/>
    <w:rsid w:val="6F6535B7"/>
    <w:rsid w:val="6F70186F"/>
    <w:rsid w:val="6F811ECD"/>
    <w:rsid w:val="6F834209"/>
    <w:rsid w:val="6FAE432E"/>
    <w:rsid w:val="6FB72105"/>
    <w:rsid w:val="6FC50085"/>
    <w:rsid w:val="6FC7568E"/>
    <w:rsid w:val="700A2A0D"/>
    <w:rsid w:val="70194F95"/>
    <w:rsid w:val="70A01D6A"/>
    <w:rsid w:val="70A46B7E"/>
    <w:rsid w:val="70BC5624"/>
    <w:rsid w:val="70D64FF7"/>
    <w:rsid w:val="713D08D3"/>
    <w:rsid w:val="717E3ED3"/>
    <w:rsid w:val="718B036D"/>
    <w:rsid w:val="719A4CA2"/>
    <w:rsid w:val="71BD1E77"/>
    <w:rsid w:val="71C16BA1"/>
    <w:rsid w:val="72024DA9"/>
    <w:rsid w:val="722D04B8"/>
    <w:rsid w:val="724564F4"/>
    <w:rsid w:val="731D739D"/>
    <w:rsid w:val="73500665"/>
    <w:rsid w:val="73AB1F81"/>
    <w:rsid w:val="74135D2E"/>
    <w:rsid w:val="745400F1"/>
    <w:rsid w:val="74624A1B"/>
    <w:rsid w:val="74884070"/>
    <w:rsid w:val="74B15B28"/>
    <w:rsid w:val="74D13743"/>
    <w:rsid w:val="75085A23"/>
    <w:rsid w:val="751D7056"/>
    <w:rsid w:val="756C503F"/>
    <w:rsid w:val="75A55A61"/>
    <w:rsid w:val="75B74C0D"/>
    <w:rsid w:val="75B823C8"/>
    <w:rsid w:val="75FC1474"/>
    <w:rsid w:val="76131DAD"/>
    <w:rsid w:val="765A2728"/>
    <w:rsid w:val="76617192"/>
    <w:rsid w:val="76CA5E08"/>
    <w:rsid w:val="770E22F7"/>
    <w:rsid w:val="7723796F"/>
    <w:rsid w:val="774E31FC"/>
    <w:rsid w:val="77BA2005"/>
    <w:rsid w:val="77CD587B"/>
    <w:rsid w:val="78196227"/>
    <w:rsid w:val="789B074A"/>
    <w:rsid w:val="78BC6ED9"/>
    <w:rsid w:val="78DB5D16"/>
    <w:rsid w:val="791F4728"/>
    <w:rsid w:val="79AB4E8E"/>
    <w:rsid w:val="7A0A67AE"/>
    <w:rsid w:val="7A142F72"/>
    <w:rsid w:val="7A2E79D6"/>
    <w:rsid w:val="7A426C5A"/>
    <w:rsid w:val="7A52267D"/>
    <w:rsid w:val="7A904A9A"/>
    <w:rsid w:val="7B284B90"/>
    <w:rsid w:val="7B2D69C4"/>
    <w:rsid w:val="7B4E414E"/>
    <w:rsid w:val="7B902188"/>
    <w:rsid w:val="7C020B0E"/>
    <w:rsid w:val="7CBA72F4"/>
    <w:rsid w:val="7CD27FD1"/>
    <w:rsid w:val="7CE514C0"/>
    <w:rsid w:val="7D254B52"/>
    <w:rsid w:val="7DC045D2"/>
    <w:rsid w:val="7E374BD6"/>
    <w:rsid w:val="7E510ECB"/>
    <w:rsid w:val="7E633312"/>
    <w:rsid w:val="7EA034F5"/>
    <w:rsid w:val="7F0709B3"/>
    <w:rsid w:val="7F547B4C"/>
    <w:rsid w:val="7FA9659F"/>
    <w:rsid w:val="7FBA726B"/>
    <w:rsid w:val="7FC760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4"/>
    <w:qFormat/>
    <w:uiPriority w:val="0"/>
    <w:pPr>
      <w:keepNext/>
      <w:keepLines/>
      <w:numPr>
        <w:ilvl w:val="0"/>
        <w:numId w:val="1"/>
      </w:numPr>
      <w:tabs>
        <w:tab w:val="clear" w:pos="432"/>
      </w:tabs>
      <w:spacing w:before="340" w:after="330" w:line="578" w:lineRule="auto"/>
      <w:ind w:left="0" w:firstLine="0"/>
      <w:outlineLvl w:val="0"/>
    </w:pPr>
    <w:rPr>
      <w:rFonts w:ascii="Calibri" w:hAnsi="Calibri" w:eastAsia="仿宋" w:cs="Times New Roman"/>
      <w:b/>
      <w:bCs/>
      <w:kern w:val="44"/>
      <w:sz w:val="30"/>
      <w:szCs w:val="30"/>
    </w:rPr>
  </w:style>
  <w:style w:type="paragraph" w:styleId="5">
    <w:name w:val="heading 2"/>
    <w:basedOn w:val="1"/>
    <w:next w:val="1"/>
    <w:link w:val="55"/>
    <w:qFormat/>
    <w:uiPriority w:val="0"/>
    <w:pPr>
      <w:keepNext/>
      <w:keepLines/>
      <w:numPr>
        <w:ilvl w:val="1"/>
        <w:numId w:val="1"/>
      </w:numPr>
      <w:tabs>
        <w:tab w:val="left" w:pos="432"/>
      </w:tabs>
      <w:spacing w:before="260" w:after="260" w:line="416" w:lineRule="auto"/>
      <w:outlineLvl w:val="1"/>
    </w:pPr>
    <w:rPr>
      <w:rFonts w:ascii="Cambria" w:hAnsi="Cambria" w:eastAsia="宋体" w:cs="Times New Roman"/>
      <w:b/>
      <w:bCs/>
      <w:kern w:val="0"/>
      <w:sz w:val="28"/>
      <w:szCs w:val="28"/>
    </w:rPr>
  </w:style>
  <w:style w:type="paragraph" w:styleId="6">
    <w:name w:val="heading 3"/>
    <w:basedOn w:val="1"/>
    <w:next w:val="1"/>
    <w:link w:val="56"/>
    <w:qFormat/>
    <w:uiPriority w:val="0"/>
    <w:pPr>
      <w:keepNext/>
      <w:keepLines/>
      <w:numPr>
        <w:ilvl w:val="2"/>
        <w:numId w:val="1"/>
      </w:numPr>
      <w:tabs>
        <w:tab w:val="clear" w:pos="1260"/>
      </w:tabs>
      <w:spacing w:before="260" w:after="260" w:line="416" w:lineRule="auto"/>
      <w:ind w:left="0" w:firstLine="0"/>
      <w:outlineLvl w:val="2"/>
    </w:pPr>
    <w:rPr>
      <w:rFonts w:ascii="Calibri" w:hAnsi="Calibri" w:eastAsia="宋体" w:cs="Times New Roman"/>
      <w:b/>
      <w:bCs/>
      <w:kern w:val="0"/>
      <w:sz w:val="32"/>
      <w:szCs w:val="32"/>
    </w:rPr>
  </w:style>
  <w:style w:type="paragraph" w:styleId="7">
    <w:name w:val="heading 4"/>
    <w:basedOn w:val="1"/>
    <w:next w:val="1"/>
    <w:link w:val="57"/>
    <w:qFormat/>
    <w:uiPriority w:val="0"/>
    <w:pPr>
      <w:keepNext/>
      <w:keepLines/>
      <w:numPr>
        <w:ilvl w:val="3"/>
        <w:numId w:val="1"/>
      </w:numPr>
      <w:tabs>
        <w:tab w:val="clear" w:pos="864"/>
      </w:tabs>
      <w:spacing w:before="280" w:after="290" w:line="376" w:lineRule="auto"/>
      <w:ind w:left="0" w:firstLine="0"/>
      <w:outlineLvl w:val="3"/>
    </w:pPr>
    <w:rPr>
      <w:rFonts w:ascii="Cambria" w:hAnsi="Cambria" w:eastAsia="宋体" w:cs="Times New Roman"/>
      <w:b/>
      <w:bCs/>
      <w:kern w:val="0"/>
      <w:sz w:val="28"/>
      <w:szCs w:val="28"/>
    </w:rPr>
  </w:style>
  <w:style w:type="paragraph" w:styleId="8">
    <w:name w:val="heading 5"/>
    <w:basedOn w:val="1"/>
    <w:next w:val="1"/>
    <w:link w:val="58"/>
    <w:qFormat/>
    <w:uiPriority w:val="0"/>
    <w:pPr>
      <w:keepNext/>
      <w:keepLines/>
      <w:widowControl/>
      <w:numPr>
        <w:ilvl w:val="4"/>
        <w:numId w:val="1"/>
      </w:numPr>
      <w:spacing w:before="280" w:after="290" w:line="376" w:lineRule="auto"/>
      <w:jc w:val="left"/>
      <w:outlineLvl w:val="4"/>
    </w:pPr>
    <w:rPr>
      <w:rFonts w:ascii="Times New Roman" w:hAnsi="Times New Roman" w:eastAsia="宋体" w:cs="Times New Roman"/>
      <w:b/>
      <w:bCs/>
      <w:kern w:val="0"/>
      <w:sz w:val="28"/>
      <w:szCs w:val="28"/>
    </w:rPr>
  </w:style>
  <w:style w:type="paragraph" w:styleId="9">
    <w:name w:val="heading 6"/>
    <w:basedOn w:val="1"/>
    <w:next w:val="1"/>
    <w:link w:val="59"/>
    <w:qFormat/>
    <w:uiPriority w:val="0"/>
    <w:pPr>
      <w:keepNext/>
      <w:keepLines/>
      <w:widowControl/>
      <w:numPr>
        <w:ilvl w:val="5"/>
        <w:numId w:val="1"/>
      </w:numPr>
      <w:spacing w:before="240" w:after="64" w:line="320" w:lineRule="auto"/>
      <w:jc w:val="left"/>
      <w:outlineLvl w:val="5"/>
    </w:pPr>
    <w:rPr>
      <w:rFonts w:ascii="Arial" w:hAnsi="Arial" w:eastAsia="黑体" w:cs="Times New Roman"/>
      <w:b/>
      <w:bCs/>
      <w:kern w:val="0"/>
      <w:sz w:val="24"/>
      <w:szCs w:val="24"/>
    </w:rPr>
  </w:style>
  <w:style w:type="paragraph" w:styleId="10">
    <w:name w:val="heading 7"/>
    <w:basedOn w:val="1"/>
    <w:next w:val="1"/>
    <w:link w:val="60"/>
    <w:qFormat/>
    <w:uiPriority w:val="99"/>
    <w:pPr>
      <w:keepNext/>
      <w:keepLines/>
      <w:widowControl/>
      <w:numPr>
        <w:ilvl w:val="6"/>
        <w:numId w:val="1"/>
      </w:numPr>
      <w:spacing w:before="240" w:after="64" w:line="320" w:lineRule="auto"/>
      <w:jc w:val="left"/>
      <w:outlineLvl w:val="6"/>
    </w:pPr>
    <w:rPr>
      <w:rFonts w:ascii="Times New Roman" w:hAnsi="Times New Roman" w:eastAsia="宋体" w:cs="Times New Roman"/>
      <w:b/>
      <w:bCs/>
      <w:kern w:val="0"/>
      <w:sz w:val="24"/>
      <w:szCs w:val="24"/>
    </w:rPr>
  </w:style>
  <w:style w:type="paragraph" w:styleId="11">
    <w:name w:val="heading 8"/>
    <w:basedOn w:val="1"/>
    <w:next w:val="1"/>
    <w:link w:val="61"/>
    <w:qFormat/>
    <w:uiPriority w:val="99"/>
    <w:pPr>
      <w:keepNext/>
      <w:keepLines/>
      <w:widowControl/>
      <w:numPr>
        <w:ilvl w:val="7"/>
        <w:numId w:val="1"/>
      </w:numPr>
      <w:spacing w:before="240" w:after="64" w:line="320" w:lineRule="auto"/>
      <w:jc w:val="left"/>
      <w:outlineLvl w:val="7"/>
    </w:pPr>
    <w:rPr>
      <w:rFonts w:ascii="Arial" w:hAnsi="Arial" w:eastAsia="黑体" w:cs="Times New Roman"/>
      <w:kern w:val="0"/>
      <w:sz w:val="24"/>
      <w:szCs w:val="24"/>
    </w:rPr>
  </w:style>
  <w:style w:type="paragraph" w:styleId="12">
    <w:name w:val="heading 9"/>
    <w:basedOn w:val="1"/>
    <w:next w:val="1"/>
    <w:link w:val="62"/>
    <w:qFormat/>
    <w:uiPriority w:val="99"/>
    <w:pPr>
      <w:keepNext/>
      <w:keepLines/>
      <w:widowControl/>
      <w:numPr>
        <w:ilvl w:val="8"/>
        <w:numId w:val="1"/>
      </w:numPr>
      <w:spacing w:before="240" w:after="64" w:line="320" w:lineRule="auto"/>
      <w:jc w:val="left"/>
      <w:outlineLvl w:val="8"/>
    </w:pPr>
    <w:rPr>
      <w:rFonts w:ascii="Arial" w:hAnsi="Arial" w:eastAsia="黑体" w:cs="Times New Roman"/>
      <w:kern w:val="0"/>
      <w:sz w:val="20"/>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75"/>
    <w:qFormat/>
    <w:uiPriority w:val="99"/>
    <w:pPr>
      <w:tabs>
        <w:tab w:val="left" w:pos="1680"/>
      </w:tabs>
      <w:spacing w:after="120"/>
      <w:ind w:left="420" w:leftChars="200" w:firstLine="420" w:firstLineChars="200"/>
    </w:pPr>
    <w:rPr>
      <w:rFonts w:ascii="Times New Roman" w:hAnsi="Times New Roman" w:eastAsia="宋体" w:cs="Times New Roman"/>
      <w:sz w:val="21"/>
      <w:szCs w:val="24"/>
    </w:rPr>
  </w:style>
  <w:style w:type="paragraph" w:styleId="3">
    <w:name w:val="Body Text Indent"/>
    <w:basedOn w:val="1"/>
    <w:next w:val="2"/>
    <w:link w:val="66"/>
    <w:qFormat/>
    <w:uiPriority w:val="99"/>
    <w:pPr>
      <w:ind w:firstLine="600"/>
    </w:pPr>
    <w:rPr>
      <w:sz w:val="32"/>
      <w:szCs w:val="20"/>
    </w:rPr>
  </w:style>
  <w:style w:type="paragraph" w:styleId="13">
    <w:name w:val="toc 7"/>
    <w:basedOn w:val="1"/>
    <w:next w:val="1"/>
    <w:qFormat/>
    <w:uiPriority w:val="99"/>
    <w:pPr>
      <w:ind w:left="1260"/>
      <w:jc w:val="left"/>
    </w:pPr>
    <w:rPr>
      <w:rFonts w:ascii="Calibri" w:hAnsi="Calibri" w:eastAsia="宋体" w:cs="Times New Roman"/>
      <w:sz w:val="18"/>
      <w:szCs w:val="18"/>
    </w:rPr>
  </w:style>
  <w:style w:type="paragraph" w:styleId="14">
    <w:name w:val="Normal Indent"/>
    <w:basedOn w:val="1"/>
    <w:link w:val="88"/>
    <w:qFormat/>
    <w:uiPriority w:val="0"/>
    <w:pPr>
      <w:ind w:firstLine="420"/>
    </w:pPr>
    <w:rPr>
      <w:rFonts w:eastAsia="宋体"/>
    </w:rPr>
  </w:style>
  <w:style w:type="paragraph" w:styleId="15">
    <w:name w:val="caption"/>
    <w:basedOn w:val="1"/>
    <w:next w:val="1"/>
    <w:unhideWhenUsed/>
    <w:qFormat/>
    <w:uiPriority w:val="35"/>
    <w:rPr>
      <w:rFonts w:eastAsia="黑体" w:asciiTheme="majorHAnsi" w:hAnsiTheme="majorHAnsi" w:cstheme="majorBidi"/>
      <w:sz w:val="20"/>
      <w:szCs w:val="20"/>
    </w:rPr>
  </w:style>
  <w:style w:type="paragraph" w:styleId="16">
    <w:name w:val="Document Map"/>
    <w:basedOn w:val="1"/>
    <w:link w:val="63"/>
    <w:qFormat/>
    <w:uiPriority w:val="99"/>
    <w:rPr>
      <w:rFonts w:ascii="宋体" w:eastAsia="宋体"/>
      <w:sz w:val="18"/>
      <w:szCs w:val="18"/>
    </w:rPr>
  </w:style>
  <w:style w:type="paragraph" w:styleId="17">
    <w:name w:val="annotation text"/>
    <w:basedOn w:val="1"/>
    <w:link w:val="64"/>
    <w:unhideWhenUsed/>
    <w:qFormat/>
    <w:uiPriority w:val="0"/>
    <w:pPr>
      <w:jc w:val="left"/>
    </w:pPr>
  </w:style>
  <w:style w:type="paragraph" w:styleId="18">
    <w:name w:val="Body Text"/>
    <w:basedOn w:val="1"/>
    <w:next w:val="1"/>
    <w:link w:val="65"/>
    <w:unhideWhenUsed/>
    <w:qFormat/>
    <w:uiPriority w:val="99"/>
    <w:pPr>
      <w:spacing w:after="120"/>
    </w:pPr>
  </w:style>
  <w:style w:type="paragraph" w:styleId="19">
    <w:name w:val="Block Text"/>
    <w:basedOn w:val="1"/>
    <w:qFormat/>
    <w:uiPriority w:val="99"/>
    <w:pPr>
      <w:autoSpaceDE w:val="0"/>
      <w:autoSpaceDN w:val="0"/>
      <w:adjustRightInd w:val="0"/>
      <w:spacing w:line="500" w:lineRule="exact"/>
      <w:ind w:left="391" w:right="246"/>
    </w:pPr>
    <w:rPr>
      <w:rFonts w:ascii="仿宋_GB2312" w:hAnsi="Times New Roman" w:eastAsia="仿宋_GB2312" w:cs="Times New Roman"/>
      <w:kern w:val="0"/>
      <w:sz w:val="24"/>
      <w:szCs w:val="24"/>
    </w:rPr>
  </w:style>
  <w:style w:type="paragraph" w:styleId="20">
    <w:name w:val="List Bullet 2"/>
    <w:basedOn w:val="1"/>
    <w:qFormat/>
    <w:uiPriority w:val="99"/>
    <w:pPr>
      <w:widowControl/>
      <w:tabs>
        <w:tab w:val="left" w:pos="900"/>
      </w:tabs>
      <w:adjustRightInd w:val="0"/>
      <w:snapToGrid w:val="0"/>
      <w:spacing w:before="120" w:line="360" w:lineRule="auto"/>
      <w:ind w:left="900" w:hanging="360"/>
      <w:jc w:val="left"/>
    </w:pPr>
    <w:rPr>
      <w:rFonts w:ascii="宋体" w:hAnsi="宋体" w:eastAsia="宋体" w:cs="Times New Roman"/>
      <w:spacing w:val="-5"/>
      <w:kern w:val="0"/>
      <w:szCs w:val="20"/>
    </w:rPr>
  </w:style>
  <w:style w:type="paragraph" w:styleId="21">
    <w:name w:val="toc 5"/>
    <w:basedOn w:val="1"/>
    <w:next w:val="1"/>
    <w:qFormat/>
    <w:uiPriority w:val="99"/>
    <w:pPr>
      <w:ind w:left="840"/>
      <w:jc w:val="left"/>
    </w:pPr>
    <w:rPr>
      <w:rFonts w:ascii="Calibri" w:hAnsi="Calibri" w:eastAsia="宋体" w:cs="Times New Roman"/>
      <w:sz w:val="18"/>
      <w:szCs w:val="18"/>
    </w:rPr>
  </w:style>
  <w:style w:type="paragraph" w:styleId="22">
    <w:name w:val="toc 3"/>
    <w:basedOn w:val="1"/>
    <w:next w:val="1"/>
    <w:qFormat/>
    <w:uiPriority w:val="39"/>
    <w:pPr>
      <w:ind w:left="420"/>
      <w:jc w:val="left"/>
    </w:pPr>
    <w:rPr>
      <w:rFonts w:ascii="Calibri" w:hAnsi="Calibri" w:eastAsia="宋体" w:cs="Times New Roman"/>
      <w:i/>
      <w:iCs/>
      <w:sz w:val="20"/>
      <w:szCs w:val="20"/>
    </w:rPr>
  </w:style>
  <w:style w:type="paragraph" w:styleId="23">
    <w:name w:val="Plain Text"/>
    <w:basedOn w:val="1"/>
    <w:link w:val="67"/>
    <w:qFormat/>
    <w:uiPriority w:val="99"/>
    <w:rPr>
      <w:rFonts w:ascii="宋体" w:hAnsi="Courier New" w:cs="Courier New"/>
      <w:szCs w:val="21"/>
    </w:rPr>
  </w:style>
  <w:style w:type="paragraph" w:styleId="24">
    <w:name w:val="toc 8"/>
    <w:basedOn w:val="1"/>
    <w:next w:val="1"/>
    <w:qFormat/>
    <w:uiPriority w:val="99"/>
    <w:pPr>
      <w:ind w:left="1470"/>
      <w:jc w:val="left"/>
    </w:pPr>
    <w:rPr>
      <w:rFonts w:ascii="Calibri" w:hAnsi="Calibri" w:eastAsia="宋体" w:cs="Times New Roman"/>
      <w:sz w:val="18"/>
      <w:szCs w:val="18"/>
    </w:rPr>
  </w:style>
  <w:style w:type="paragraph" w:styleId="25">
    <w:name w:val="Date"/>
    <w:basedOn w:val="1"/>
    <w:next w:val="1"/>
    <w:link w:val="68"/>
    <w:unhideWhenUsed/>
    <w:qFormat/>
    <w:uiPriority w:val="99"/>
    <w:pPr>
      <w:ind w:left="100" w:leftChars="2500"/>
    </w:pPr>
  </w:style>
  <w:style w:type="paragraph" w:styleId="26">
    <w:name w:val="Body Text Indent 2"/>
    <w:basedOn w:val="1"/>
    <w:link w:val="69"/>
    <w:qFormat/>
    <w:uiPriority w:val="99"/>
    <w:pPr>
      <w:spacing w:after="120" w:line="480" w:lineRule="auto"/>
      <w:ind w:left="420" w:leftChars="200"/>
    </w:pPr>
    <w:rPr>
      <w:rFonts w:ascii="Times New Roman" w:hAnsi="Times New Roman" w:eastAsia="宋体" w:cs="Times New Roman"/>
      <w:sz w:val="28"/>
      <w:szCs w:val="24"/>
    </w:rPr>
  </w:style>
  <w:style w:type="paragraph" w:styleId="27">
    <w:name w:val="Balloon Text"/>
    <w:basedOn w:val="1"/>
    <w:link w:val="53"/>
    <w:unhideWhenUsed/>
    <w:qFormat/>
    <w:uiPriority w:val="0"/>
    <w:rPr>
      <w:sz w:val="18"/>
      <w:szCs w:val="18"/>
    </w:rPr>
  </w:style>
  <w:style w:type="paragraph" w:styleId="28">
    <w:name w:val="footer"/>
    <w:basedOn w:val="1"/>
    <w:link w:val="52"/>
    <w:unhideWhenUsed/>
    <w:qFormat/>
    <w:uiPriority w:val="99"/>
    <w:pPr>
      <w:tabs>
        <w:tab w:val="center" w:pos="4153"/>
        <w:tab w:val="right" w:pos="8306"/>
      </w:tabs>
      <w:snapToGrid w:val="0"/>
      <w:jc w:val="left"/>
    </w:pPr>
    <w:rPr>
      <w:sz w:val="18"/>
      <w:szCs w:val="18"/>
    </w:rPr>
  </w:style>
  <w:style w:type="paragraph" w:styleId="29">
    <w:name w:val="header"/>
    <w:basedOn w:val="1"/>
    <w:link w:val="51"/>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Calibri" w:hAnsi="Calibri" w:eastAsia="宋体" w:cs="Times New Roman"/>
      <w:b/>
      <w:bCs/>
      <w:caps/>
      <w:sz w:val="20"/>
      <w:szCs w:val="20"/>
    </w:rPr>
  </w:style>
  <w:style w:type="paragraph" w:styleId="31">
    <w:name w:val="toc 4"/>
    <w:basedOn w:val="1"/>
    <w:next w:val="1"/>
    <w:qFormat/>
    <w:uiPriority w:val="99"/>
    <w:pPr>
      <w:ind w:left="630"/>
      <w:jc w:val="left"/>
    </w:pPr>
    <w:rPr>
      <w:rFonts w:ascii="Calibri" w:hAnsi="Calibri" w:eastAsia="宋体" w:cs="Times New Roman"/>
      <w:sz w:val="18"/>
      <w:szCs w:val="18"/>
    </w:rPr>
  </w:style>
  <w:style w:type="paragraph" w:styleId="32">
    <w:name w:val="toc 6"/>
    <w:basedOn w:val="1"/>
    <w:next w:val="1"/>
    <w:qFormat/>
    <w:uiPriority w:val="99"/>
    <w:pPr>
      <w:ind w:left="1050"/>
      <w:jc w:val="left"/>
    </w:pPr>
    <w:rPr>
      <w:rFonts w:ascii="Calibri" w:hAnsi="Calibri" w:eastAsia="宋体" w:cs="Times New Roman"/>
      <w:sz w:val="18"/>
      <w:szCs w:val="18"/>
    </w:rPr>
  </w:style>
  <w:style w:type="paragraph" w:styleId="33">
    <w:name w:val="Body Text Indent 3"/>
    <w:basedOn w:val="1"/>
    <w:link w:val="70"/>
    <w:qFormat/>
    <w:uiPriority w:val="99"/>
    <w:pPr>
      <w:spacing w:after="120"/>
      <w:ind w:left="420" w:leftChars="200"/>
    </w:pPr>
    <w:rPr>
      <w:rFonts w:ascii="Times New Roman" w:hAnsi="Times New Roman" w:eastAsia="宋体" w:cs="Times New Roman"/>
      <w:sz w:val="16"/>
      <w:szCs w:val="16"/>
    </w:rPr>
  </w:style>
  <w:style w:type="paragraph" w:styleId="34">
    <w:name w:val="index 9"/>
    <w:basedOn w:val="1"/>
    <w:next w:val="1"/>
    <w:qFormat/>
    <w:uiPriority w:val="0"/>
    <w:pPr>
      <w:spacing w:line="360" w:lineRule="auto"/>
      <w:ind w:left="1890" w:hanging="210"/>
    </w:pPr>
    <w:rPr>
      <w:rFonts w:ascii="Calibri" w:hAnsi="Calibri" w:eastAsia="宋体" w:cs="Times New Roman"/>
      <w:sz w:val="24"/>
      <w:szCs w:val="24"/>
    </w:rPr>
  </w:style>
  <w:style w:type="paragraph" w:styleId="35">
    <w:name w:val="toc 2"/>
    <w:basedOn w:val="1"/>
    <w:next w:val="1"/>
    <w:qFormat/>
    <w:uiPriority w:val="39"/>
    <w:pPr>
      <w:ind w:left="210"/>
      <w:jc w:val="left"/>
    </w:pPr>
    <w:rPr>
      <w:rFonts w:ascii="Calibri" w:hAnsi="Calibri" w:eastAsia="宋体" w:cs="Times New Roman"/>
      <w:smallCaps/>
      <w:sz w:val="20"/>
      <w:szCs w:val="20"/>
    </w:rPr>
  </w:style>
  <w:style w:type="paragraph" w:styleId="36">
    <w:name w:val="toc 9"/>
    <w:basedOn w:val="1"/>
    <w:next w:val="1"/>
    <w:qFormat/>
    <w:uiPriority w:val="99"/>
    <w:pPr>
      <w:ind w:left="1680"/>
      <w:jc w:val="left"/>
    </w:pPr>
    <w:rPr>
      <w:rFonts w:ascii="Calibri" w:hAnsi="Calibri" w:eastAsia="宋体" w:cs="Times New Roman"/>
      <w:sz w:val="18"/>
      <w:szCs w:val="18"/>
    </w:rPr>
  </w:style>
  <w:style w:type="paragraph" w:styleId="37">
    <w:name w:val="Body Text 2"/>
    <w:basedOn w:val="1"/>
    <w:link w:val="71"/>
    <w:qFormat/>
    <w:uiPriority w:val="99"/>
    <w:pPr>
      <w:spacing w:after="120" w:line="480" w:lineRule="auto"/>
    </w:pPr>
    <w:rPr>
      <w:rFonts w:ascii="Times New Roman" w:hAnsi="Times New Roman" w:eastAsia="宋体" w:cs="Times New Roman"/>
      <w:sz w:val="28"/>
      <w:szCs w:val="24"/>
    </w:rPr>
  </w:style>
  <w:style w:type="paragraph" w:styleId="3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9">
    <w:name w:val="Title"/>
    <w:basedOn w:val="1"/>
    <w:link w:val="72"/>
    <w:qFormat/>
    <w:uiPriority w:val="99"/>
    <w:pPr>
      <w:keepNext/>
      <w:pageBreakBefore/>
      <w:tabs>
        <w:tab w:val="left" w:pos="420"/>
      </w:tabs>
      <w:adjustRightInd w:val="0"/>
      <w:snapToGrid w:val="0"/>
      <w:spacing w:after="60"/>
      <w:jc w:val="center"/>
      <w:textAlignment w:val="bottom"/>
      <w:outlineLvl w:val="0"/>
    </w:pPr>
    <w:rPr>
      <w:rFonts w:ascii="宋体" w:hAnsi="Arial" w:eastAsia="宋体" w:cs="Arial"/>
      <w:b/>
      <w:bCs/>
      <w:kern w:val="28"/>
      <w:sz w:val="32"/>
      <w:szCs w:val="32"/>
    </w:rPr>
  </w:style>
  <w:style w:type="paragraph" w:styleId="40">
    <w:name w:val="annotation subject"/>
    <w:basedOn w:val="17"/>
    <w:next w:val="17"/>
    <w:link w:val="73"/>
    <w:unhideWhenUsed/>
    <w:qFormat/>
    <w:uiPriority w:val="0"/>
    <w:rPr>
      <w:b/>
      <w:bCs/>
    </w:rPr>
  </w:style>
  <w:style w:type="paragraph" w:styleId="41">
    <w:name w:val="Body Text First Indent"/>
    <w:basedOn w:val="18"/>
    <w:link w:val="74"/>
    <w:qFormat/>
    <w:uiPriority w:val="99"/>
    <w:pPr>
      <w:tabs>
        <w:tab w:val="left" w:pos="840"/>
      </w:tabs>
      <w:ind w:firstLine="420"/>
    </w:pPr>
    <w:rPr>
      <w:rFonts w:ascii="Times New Roman" w:hAnsi="Times New Roman" w:eastAsia="宋体" w:cs="Times New Roman"/>
      <w:szCs w:val="20"/>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basedOn w:val="44"/>
    <w:unhideWhenUsed/>
    <w:qFormat/>
    <w:uiPriority w:val="0"/>
    <w:rPr>
      <w:color w:val="800080" w:themeColor="followedHyperlink"/>
      <w:u w:val="single"/>
      <w14:textFill>
        <w14:solidFill>
          <w14:schemeClr w14:val="folHlink"/>
        </w14:solidFill>
      </w14:textFill>
    </w:rPr>
  </w:style>
  <w:style w:type="character" w:styleId="48">
    <w:name w:val="Hyperlink"/>
    <w:basedOn w:val="44"/>
    <w:unhideWhenUsed/>
    <w:qFormat/>
    <w:uiPriority w:val="99"/>
    <w:rPr>
      <w:color w:val="0000FF" w:themeColor="hyperlink"/>
      <w:u w:val="single"/>
      <w14:textFill>
        <w14:solidFill>
          <w14:schemeClr w14:val="hlink"/>
        </w14:solidFill>
      </w14:textFill>
    </w:rPr>
  </w:style>
  <w:style w:type="character" w:styleId="49">
    <w:name w:val="annotation reference"/>
    <w:qFormat/>
    <w:uiPriority w:val="0"/>
    <w:rPr>
      <w:sz w:val="21"/>
    </w:rPr>
  </w:style>
  <w:style w:type="paragraph" w:customStyle="1" w:styleId="50">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kern w:val="0"/>
      <w:szCs w:val="21"/>
    </w:rPr>
  </w:style>
  <w:style w:type="character" w:customStyle="1" w:styleId="51">
    <w:name w:val="页眉 Char"/>
    <w:basedOn w:val="44"/>
    <w:link w:val="29"/>
    <w:qFormat/>
    <w:uiPriority w:val="0"/>
    <w:rPr>
      <w:sz w:val="18"/>
      <w:szCs w:val="18"/>
    </w:rPr>
  </w:style>
  <w:style w:type="character" w:customStyle="1" w:styleId="52">
    <w:name w:val="页脚 Char"/>
    <w:basedOn w:val="44"/>
    <w:link w:val="28"/>
    <w:qFormat/>
    <w:uiPriority w:val="99"/>
    <w:rPr>
      <w:sz w:val="18"/>
      <w:szCs w:val="18"/>
    </w:rPr>
  </w:style>
  <w:style w:type="character" w:customStyle="1" w:styleId="53">
    <w:name w:val="批注框文本 Char"/>
    <w:basedOn w:val="44"/>
    <w:link w:val="27"/>
    <w:qFormat/>
    <w:uiPriority w:val="0"/>
    <w:rPr>
      <w:sz w:val="18"/>
      <w:szCs w:val="18"/>
    </w:rPr>
  </w:style>
  <w:style w:type="character" w:customStyle="1" w:styleId="54">
    <w:name w:val="标题 1 Char"/>
    <w:basedOn w:val="44"/>
    <w:link w:val="4"/>
    <w:qFormat/>
    <w:uiPriority w:val="0"/>
    <w:rPr>
      <w:rFonts w:ascii="Calibri" w:hAnsi="Calibri" w:eastAsia="仿宋" w:cs="Times New Roman"/>
      <w:b/>
      <w:bCs/>
      <w:kern w:val="44"/>
      <w:sz w:val="30"/>
      <w:szCs w:val="30"/>
    </w:rPr>
  </w:style>
  <w:style w:type="character" w:customStyle="1" w:styleId="55">
    <w:name w:val="标题 2 Char"/>
    <w:basedOn w:val="44"/>
    <w:link w:val="5"/>
    <w:qFormat/>
    <w:uiPriority w:val="0"/>
    <w:rPr>
      <w:rFonts w:ascii="Cambria" w:hAnsi="Cambria" w:eastAsia="宋体" w:cs="Times New Roman"/>
      <w:b/>
      <w:bCs/>
      <w:sz w:val="28"/>
      <w:szCs w:val="28"/>
    </w:rPr>
  </w:style>
  <w:style w:type="character" w:customStyle="1" w:styleId="56">
    <w:name w:val="标题 3 Char"/>
    <w:basedOn w:val="44"/>
    <w:link w:val="6"/>
    <w:qFormat/>
    <w:uiPriority w:val="0"/>
    <w:rPr>
      <w:rFonts w:ascii="Calibri" w:hAnsi="Calibri" w:eastAsia="宋体" w:cs="Times New Roman"/>
      <w:b/>
      <w:bCs/>
      <w:kern w:val="0"/>
      <w:sz w:val="32"/>
      <w:szCs w:val="32"/>
    </w:rPr>
  </w:style>
  <w:style w:type="character" w:customStyle="1" w:styleId="57">
    <w:name w:val="标题 4 Char"/>
    <w:basedOn w:val="44"/>
    <w:link w:val="7"/>
    <w:qFormat/>
    <w:uiPriority w:val="0"/>
    <w:rPr>
      <w:rFonts w:ascii="Cambria" w:hAnsi="Cambria" w:eastAsia="宋体" w:cs="Times New Roman"/>
      <w:b/>
      <w:bCs/>
      <w:kern w:val="0"/>
      <w:sz w:val="28"/>
      <w:szCs w:val="28"/>
    </w:rPr>
  </w:style>
  <w:style w:type="character" w:customStyle="1" w:styleId="58">
    <w:name w:val="标题 5 Char"/>
    <w:basedOn w:val="44"/>
    <w:link w:val="8"/>
    <w:qFormat/>
    <w:uiPriority w:val="0"/>
    <w:rPr>
      <w:rFonts w:ascii="Times New Roman" w:hAnsi="Times New Roman" w:eastAsia="宋体" w:cs="Times New Roman"/>
      <w:b/>
      <w:bCs/>
      <w:kern w:val="0"/>
      <w:sz w:val="28"/>
      <w:szCs w:val="28"/>
    </w:rPr>
  </w:style>
  <w:style w:type="character" w:customStyle="1" w:styleId="59">
    <w:name w:val="标题 6 Char"/>
    <w:basedOn w:val="44"/>
    <w:link w:val="9"/>
    <w:qFormat/>
    <w:uiPriority w:val="0"/>
    <w:rPr>
      <w:rFonts w:ascii="Arial" w:hAnsi="Arial" w:eastAsia="黑体" w:cs="Times New Roman"/>
      <w:b/>
      <w:bCs/>
      <w:kern w:val="0"/>
      <w:sz w:val="24"/>
      <w:szCs w:val="24"/>
    </w:rPr>
  </w:style>
  <w:style w:type="character" w:customStyle="1" w:styleId="60">
    <w:name w:val="标题 7 Char"/>
    <w:basedOn w:val="44"/>
    <w:link w:val="10"/>
    <w:qFormat/>
    <w:uiPriority w:val="99"/>
    <w:rPr>
      <w:rFonts w:ascii="Times New Roman" w:hAnsi="Times New Roman" w:eastAsia="宋体" w:cs="Times New Roman"/>
      <w:b/>
      <w:bCs/>
      <w:kern w:val="0"/>
      <w:sz w:val="24"/>
      <w:szCs w:val="24"/>
    </w:rPr>
  </w:style>
  <w:style w:type="character" w:customStyle="1" w:styleId="61">
    <w:name w:val="标题 8 Char"/>
    <w:basedOn w:val="44"/>
    <w:link w:val="11"/>
    <w:qFormat/>
    <w:uiPriority w:val="99"/>
    <w:rPr>
      <w:rFonts w:ascii="Arial" w:hAnsi="Arial" w:eastAsia="黑体" w:cs="Times New Roman"/>
      <w:kern w:val="0"/>
      <w:sz w:val="24"/>
      <w:szCs w:val="24"/>
    </w:rPr>
  </w:style>
  <w:style w:type="character" w:customStyle="1" w:styleId="62">
    <w:name w:val="标题 9 Char"/>
    <w:basedOn w:val="44"/>
    <w:link w:val="12"/>
    <w:qFormat/>
    <w:uiPriority w:val="99"/>
    <w:rPr>
      <w:rFonts w:ascii="Arial" w:hAnsi="Arial" w:eastAsia="黑体" w:cs="Times New Roman"/>
      <w:kern w:val="0"/>
      <w:sz w:val="20"/>
      <w:szCs w:val="20"/>
    </w:rPr>
  </w:style>
  <w:style w:type="character" w:customStyle="1" w:styleId="63">
    <w:name w:val="文档结构图 Char"/>
    <w:basedOn w:val="44"/>
    <w:link w:val="16"/>
    <w:qFormat/>
    <w:uiPriority w:val="99"/>
    <w:rPr>
      <w:rFonts w:ascii="宋体" w:eastAsia="宋体"/>
      <w:sz w:val="18"/>
      <w:szCs w:val="18"/>
    </w:rPr>
  </w:style>
  <w:style w:type="character" w:customStyle="1" w:styleId="64">
    <w:name w:val="批注文字 Char"/>
    <w:basedOn w:val="44"/>
    <w:link w:val="17"/>
    <w:qFormat/>
    <w:uiPriority w:val="0"/>
  </w:style>
  <w:style w:type="character" w:customStyle="1" w:styleId="65">
    <w:name w:val="正文文本 Char"/>
    <w:basedOn w:val="44"/>
    <w:link w:val="18"/>
    <w:qFormat/>
    <w:uiPriority w:val="99"/>
  </w:style>
  <w:style w:type="character" w:customStyle="1" w:styleId="66">
    <w:name w:val="正文文本缩进 Char"/>
    <w:basedOn w:val="44"/>
    <w:link w:val="3"/>
    <w:qFormat/>
    <w:uiPriority w:val="99"/>
    <w:rPr>
      <w:sz w:val="32"/>
      <w:szCs w:val="20"/>
    </w:rPr>
  </w:style>
  <w:style w:type="character" w:customStyle="1" w:styleId="67">
    <w:name w:val="纯文本 Char"/>
    <w:basedOn w:val="44"/>
    <w:link w:val="23"/>
    <w:qFormat/>
    <w:uiPriority w:val="99"/>
    <w:rPr>
      <w:rFonts w:ascii="宋体" w:hAnsi="Courier New" w:cs="Courier New"/>
      <w:szCs w:val="21"/>
    </w:rPr>
  </w:style>
  <w:style w:type="character" w:customStyle="1" w:styleId="68">
    <w:name w:val="日期 Char"/>
    <w:basedOn w:val="44"/>
    <w:link w:val="25"/>
    <w:qFormat/>
    <w:uiPriority w:val="99"/>
  </w:style>
  <w:style w:type="character" w:customStyle="1" w:styleId="69">
    <w:name w:val="正文文本缩进 2 Char"/>
    <w:basedOn w:val="44"/>
    <w:link w:val="26"/>
    <w:qFormat/>
    <w:uiPriority w:val="99"/>
    <w:rPr>
      <w:rFonts w:ascii="Times New Roman" w:hAnsi="Times New Roman" w:eastAsia="宋体" w:cs="Times New Roman"/>
      <w:sz w:val="28"/>
      <w:szCs w:val="24"/>
    </w:rPr>
  </w:style>
  <w:style w:type="character" w:customStyle="1" w:styleId="70">
    <w:name w:val="正文文本缩进 3 Char"/>
    <w:basedOn w:val="44"/>
    <w:link w:val="33"/>
    <w:qFormat/>
    <w:uiPriority w:val="99"/>
    <w:rPr>
      <w:rFonts w:ascii="Times New Roman" w:hAnsi="Times New Roman" w:eastAsia="宋体" w:cs="Times New Roman"/>
      <w:sz w:val="16"/>
      <w:szCs w:val="16"/>
    </w:rPr>
  </w:style>
  <w:style w:type="character" w:customStyle="1" w:styleId="71">
    <w:name w:val="正文文本 2 Char"/>
    <w:basedOn w:val="44"/>
    <w:link w:val="37"/>
    <w:qFormat/>
    <w:uiPriority w:val="99"/>
    <w:rPr>
      <w:rFonts w:ascii="Times New Roman" w:hAnsi="Times New Roman" w:eastAsia="宋体" w:cs="Times New Roman"/>
      <w:sz w:val="28"/>
      <w:szCs w:val="24"/>
    </w:rPr>
  </w:style>
  <w:style w:type="character" w:customStyle="1" w:styleId="72">
    <w:name w:val="标题 Char"/>
    <w:basedOn w:val="44"/>
    <w:link w:val="39"/>
    <w:qFormat/>
    <w:uiPriority w:val="99"/>
    <w:rPr>
      <w:rFonts w:ascii="宋体" w:hAnsi="Arial" w:eastAsia="宋体" w:cs="Arial"/>
      <w:b/>
      <w:bCs/>
      <w:kern w:val="28"/>
      <w:sz w:val="32"/>
      <w:szCs w:val="32"/>
    </w:rPr>
  </w:style>
  <w:style w:type="character" w:customStyle="1" w:styleId="73">
    <w:name w:val="批注主题 Char"/>
    <w:basedOn w:val="64"/>
    <w:link w:val="40"/>
    <w:qFormat/>
    <w:uiPriority w:val="0"/>
    <w:rPr>
      <w:b/>
      <w:bCs/>
    </w:rPr>
  </w:style>
  <w:style w:type="character" w:customStyle="1" w:styleId="74">
    <w:name w:val="正文首行缩进 Char"/>
    <w:basedOn w:val="65"/>
    <w:link w:val="41"/>
    <w:qFormat/>
    <w:uiPriority w:val="99"/>
    <w:rPr>
      <w:rFonts w:ascii="Times New Roman" w:hAnsi="Times New Roman" w:eastAsia="宋体" w:cs="Times New Roman"/>
      <w:szCs w:val="20"/>
    </w:rPr>
  </w:style>
  <w:style w:type="character" w:customStyle="1" w:styleId="75">
    <w:name w:val="正文首行缩进 2 Char"/>
    <w:basedOn w:val="66"/>
    <w:link w:val="2"/>
    <w:qFormat/>
    <w:uiPriority w:val="99"/>
    <w:rPr>
      <w:rFonts w:ascii="Times New Roman" w:hAnsi="Times New Roman" w:eastAsia="宋体" w:cs="Times New Roman"/>
      <w:szCs w:val="24"/>
    </w:rPr>
  </w:style>
  <w:style w:type="paragraph" w:customStyle="1" w:styleId="7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77">
    <w:name w:val="列出段落1"/>
    <w:basedOn w:val="1"/>
    <w:qFormat/>
    <w:uiPriority w:val="0"/>
    <w:pPr>
      <w:ind w:firstLine="420" w:firstLineChars="200"/>
    </w:pPr>
  </w:style>
  <w:style w:type="paragraph" w:customStyle="1" w:styleId="78">
    <w:name w:val="_Style 3"/>
    <w:basedOn w:val="1"/>
    <w:next w:val="1"/>
    <w:qFormat/>
    <w:uiPriority w:val="99"/>
    <w:pPr>
      <w:spacing w:line="360" w:lineRule="auto"/>
      <w:ind w:firstLine="420" w:firstLineChars="200"/>
    </w:pPr>
    <w:rPr>
      <w:sz w:val="24"/>
      <w:szCs w:val="24"/>
    </w:rPr>
  </w:style>
  <w:style w:type="character" w:customStyle="1" w:styleId="79">
    <w:name w:val="font01"/>
    <w:basedOn w:val="44"/>
    <w:qFormat/>
    <w:uiPriority w:val="0"/>
    <w:rPr>
      <w:rFonts w:ascii="Helvetica" w:hAnsi="Helvetica" w:eastAsia="Helvetica" w:cs="Helvetica"/>
      <w:color w:val="000000"/>
      <w:sz w:val="16"/>
      <w:szCs w:val="16"/>
      <w:u w:val="none"/>
    </w:rPr>
  </w:style>
  <w:style w:type="character" w:customStyle="1" w:styleId="80">
    <w:name w:val="font41"/>
    <w:basedOn w:val="44"/>
    <w:qFormat/>
    <w:uiPriority w:val="0"/>
    <w:rPr>
      <w:rFonts w:hint="eastAsia" w:ascii="宋体" w:hAnsi="宋体" w:eastAsia="宋体" w:cs="宋体"/>
      <w:color w:val="000000"/>
      <w:sz w:val="16"/>
      <w:szCs w:val="16"/>
      <w:u w:val="none"/>
    </w:rPr>
  </w:style>
  <w:style w:type="character" w:customStyle="1" w:styleId="81">
    <w:name w:val="font11"/>
    <w:basedOn w:val="44"/>
    <w:qFormat/>
    <w:uiPriority w:val="0"/>
    <w:rPr>
      <w:rFonts w:hint="default" w:ascii="Times New Roman" w:hAnsi="Times New Roman" w:cs="Times New Roman"/>
      <w:color w:val="000000"/>
      <w:sz w:val="16"/>
      <w:szCs w:val="16"/>
      <w:u w:val="none"/>
    </w:rPr>
  </w:style>
  <w:style w:type="character" w:customStyle="1" w:styleId="82">
    <w:name w:val="font21"/>
    <w:basedOn w:val="44"/>
    <w:qFormat/>
    <w:uiPriority w:val="0"/>
    <w:rPr>
      <w:rFonts w:ascii="Helvetica" w:hAnsi="Helvetica" w:eastAsia="Helvetica" w:cs="Helvetica"/>
      <w:color w:val="000000"/>
      <w:sz w:val="16"/>
      <w:szCs w:val="16"/>
      <w:u w:val="none"/>
    </w:rPr>
  </w:style>
  <w:style w:type="character" w:customStyle="1" w:styleId="83">
    <w:name w:val="font51"/>
    <w:basedOn w:val="44"/>
    <w:qFormat/>
    <w:uiPriority w:val="0"/>
    <w:rPr>
      <w:rFonts w:hint="eastAsia" w:ascii="宋体" w:hAnsi="宋体" w:eastAsia="宋体" w:cs="宋体"/>
      <w:color w:val="000000"/>
      <w:sz w:val="16"/>
      <w:szCs w:val="16"/>
      <w:u w:val="none"/>
    </w:rPr>
  </w:style>
  <w:style w:type="character" w:customStyle="1" w:styleId="84">
    <w:name w:val="font31"/>
    <w:basedOn w:val="44"/>
    <w:qFormat/>
    <w:uiPriority w:val="0"/>
    <w:rPr>
      <w:rFonts w:hint="eastAsia" w:ascii="宋体" w:hAnsi="宋体" w:eastAsia="宋体" w:cs="宋体"/>
      <w:color w:val="000000"/>
      <w:sz w:val="16"/>
      <w:szCs w:val="16"/>
      <w:u w:val="none"/>
    </w:rPr>
  </w:style>
  <w:style w:type="character" w:customStyle="1" w:styleId="85">
    <w:name w:val="font61"/>
    <w:basedOn w:val="44"/>
    <w:qFormat/>
    <w:uiPriority w:val="0"/>
    <w:rPr>
      <w:rFonts w:hint="eastAsia" w:ascii="宋体" w:hAnsi="宋体" w:eastAsia="宋体" w:cs="宋体"/>
      <w:color w:val="000000"/>
      <w:sz w:val="16"/>
      <w:szCs w:val="16"/>
      <w:u w:val="none"/>
    </w:rPr>
  </w:style>
  <w:style w:type="paragraph" w:customStyle="1" w:styleId="86">
    <w:name w:val="列表内容"/>
    <w:basedOn w:val="1"/>
    <w:next w:val="1"/>
    <w:qFormat/>
    <w:uiPriority w:val="99"/>
    <w:pPr>
      <w:widowControl/>
      <w:tabs>
        <w:tab w:val="left" w:pos="0"/>
        <w:tab w:val="left" w:pos="840"/>
      </w:tabs>
      <w:jc w:val="left"/>
    </w:pPr>
    <w:rPr>
      <w:rFonts w:ascii="Times New Roman" w:hAnsi="Times New Roman" w:eastAsia="宋体" w:cs="Times New Roman"/>
      <w:kern w:val="0"/>
      <w:sz w:val="18"/>
      <w:szCs w:val="18"/>
      <w:lang w:bidi="hi-IN"/>
    </w:rPr>
  </w:style>
  <w:style w:type="paragraph" w:customStyle="1" w:styleId="87">
    <w:name w:val="Table Paragraph"/>
    <w:basedOn w:val="1"/>
    <w:qFormat/>
    <w:uiPriority w:val="1"/>
    <w:pPr>
      <w:autoSpaceDE w:val="0"/>
      <w:autoSpaceDN w:val="0"/>
      <w:jc w:val="left"/>
    </w:pPr>
    <w:rPr>
      <w:rFonts w:ascii="Noto Sans Mono CJK JP Regular" w:hAnsi="Noto Sans Mono CJK JP Regular" w:cs="Noto Sans Mono CJK JP Regular"/>
      <w:kern w:val="0"/>
      <w:sz w:val="22"/>
      <w:lang w:val="zh-CN"/>
    </w:rPr>
  </w:style>
  <w:style w:type="character" w:customStyle="1" w:styleId="88">
    <w:name w:val="正文缩进 Char"/>
    <w:link w:val="14"/>
    <w:qFormat/>
    <w:uiPriority w:val="0"/>
    <w:rPr>
      <w:rFonts w:eastAsia="宋体"/>
    </w:rPr>
  </w:style>
  <w:style w:type="character" w:customStyle="1" w:styleId="89">
    <w:name w:val="无间隔 Char"/>
    <w:link w:val="90"/>
    <w:qFormat/>
    <w:uiPriority w:val="0"/>
    <w:rPr>
      <w:rFonts w:ascii="Cambria" w:hAnsi="Cambria"/>
      <w:sz w:val="22"/>
      <w:lang w:eastAsia="en-US" w:bidi="en-US"/>
    </w:rPr>
  </w:style>
  <w:style w:type="paragraph" w:styleId="90">
    <w:name w:val="No Spacing"/>
    <w:basedOn w:val="1"/>
    <w:link w:val="89"/>
    <w:qFormat/>
    <w:uiPriority w:val="0"/>
    <w:pPr>
      <w:widowControl/>
      <w:numPr>
        <w:ilvl w:val="4"/>
        <w:numId w:val="2"/>
      </w:numPr>
      <w:ind w:left="0" w:firstLine="0"/>
      <w:jc w:val="left"/>
    </w:pPr>
    <w:rPr>
      <w:rFonts w:ascii="Cambria" w:hAnsi="Cambria"/>
      <w:sz w:val="22"/>
      <w:lang w:eastAsia="en-US" w:bidi="en-US"/>
    </w:rPr>
  </w:style>
  <w:style w:type="character" w:customStyle="1" w:styleId="91">
    <w:name w:val="样式2 Char"/>
    <w:link w:val="92"/>
    <w:qFormat/>
    <w:uiPriority w:val="0"/>
    <w:rPr>
      <w:rFonts w:ascii="宋体" w:hAnsi="宋体"/>
      <w:sz w:val="28"/>
      <w:szCs w:val="28"/>
    </w:rPr>
  </w:style>
  <w:style w:type="paragraph" w:customStyle="1" w:styleId="92">
    <w:name w:val="样式2"/>
    <w:basedOn w:val="1"/>
    <w:link w:val="91"/>
    <w:qFormat/>
    <w:uiPriority w:val="0"/>
    <w:pPr>
      <w:widowControl/>
      <w:spacing w:line="590" w:lineRule="exact"/>
      <w:ind w:firstLine="560" w:firstLineChars="200"/>
    </w:pPr>
    <w:rPr>
      <w:rFonts w:ascii="宋体" w:hAnsi="宋体"/>
      <w:sz w:val="28"/>
      <w:szCs w:val="28"/>
    </w:rPr>
  </w:style>
  <w:style w:type="character" w:customStyle="1" w:styleId="93">
    <w:name w:val="zj-122 Char"/>
    <w:link w:val="94"/>
    <w:qFormat/>
    <w:uiPriority w:val="99"/>
    <w:rPr>
      <w:rFonts w:ascii="Cambria" w:hAnsi="Cambria"/>
      <w:iCs/>
      <w:szCs w:val="21"/>
      <w:lang w:bidi="en-US"/>
    </w:rPr>
  </w:style>
  <w:style w:type="paragraph" w:customStyle="1" w:styleId="94">
    <w:name w:val="zj-122"/>
    <w:basedOn w:val="90"/>
    <w:link w:val="93"/>
    <w:qFormat/>
    <w:uiPriority w:val="99"/>
    <w:rPr>
      <w:iCs/>
      <w:sz w:val="21"/>
      <w:szCs w:val="21"/>
      <w:lang w:eastAsia="zh-CN"/>
    </w:rPr>
  </w:style>
  <w:style w:type="paragraph" w:customStyle="1" w:styleId="95">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6">
    <w:name w:val="a9"/>
    <w:basedOn w:val="44"/>
    <w:qFormat/>
    <w:uiPriority w:val="0"/>
  </w:style>
  <w:style w:type="character" w:customStyle="1" w:styleId="97">
    <w:name w:val="msonormal"/>
    <w:basedOn w:val="44"/>
    <w:qFormat/>
    <w:uiPriority w:val="0"/>
  </w:style>
  <w:style w:type="character" w:customStyle="1" w:styleId="98">
    <w:name w:val="标题 1 Char Char"/>
    <w:qFormat/>
    <w:uiPriority w:val="0"/>
    <w:rPr>
      <w:rFonts w:eastAsia="宋体"/>
      <w:b/>
      <w:spacing w:val="-2"/>
      <w:sz w:val="24"/>
      <w:lang w:val="en-US" w:eastAsia="zh-CN" w:bidi="ar-SA"/>
    </w:rPr>
  </w:style>
  <w:style w:type="character" w:customStyle="1" w:styleId="99">
    <w:name w:val="标题 2 字符"/>
    <w:qFormat/>
    <w:uiPriority w:val="0"/>
    <w:rPr>
      <w:rFonts w:ascii="Arial" w:hAnsi="Arial" w:eastAsia="黑体"/>
      <w:b/>
      <w:bCs/>
      <w:kern w:val="2"/>
      <w:sz w:val="32"/>
      <w:szCs w:val="32"/>
    </w:rPr>
  </w:style>
  <w:style w:type="character" w:customStyle="1" w:styleId="100">
    <w:name w:val="普通文字 Char Char Char Char Char Char Char"/>
    <w:qFormat/>
    <w:uiPriority w:val="0"/>
    <w:rPr>
      <w:rFonts w:ascii="宋体" w:hAnsi="Courier New" w:eastAsia="宋体" w:cs="Courier New"/>
      <w:kern w:val="2"/>
      <w:sz w:val="24"/>
      <w:szCs w:val="21"/>
      <w:lang w:val="en-US" w:eastAsia="zh-CN" w:bidi="ar-SA"/>
    </w:rPr>
  </w:style>
  <w:style w:type="character" w:customStyle="1" w:styleId="101">
    <w:name w:val="text-4"/>
    <w:basedOn w:val="44"/>
    <w:qFormat/>
    <w:uiPriority w:val="0"/>
  </w:style>
  <w:style w:type="character" w:customStyle="1" w:styleId="102">
    <w:name w:val="boldtitle1"/>
    <w:qFormat/>
    <w:uiPriority w:val="0"/>
    <w:rPr>
      <w:rFonts w:hint="default" w:ascii="Arial Black" w:hAnsi="Arial Black"/>
      <w:sz w:val="36"/>
      <w:szCs w:val="36"/>
    </w:rPr>
  </w:style>
  <w:style w:type="character" w:customStyle="1" w:styleId="103">
    <w:name w:val="Body Char"/>
    <w:link w:val="104"/>
    <w:qFormat/>
    <w:uiPriority w:val="0"/>
    <w:rPr>
      <w:szCs w:val="21"/>
    </w:rPr>
  </w:style>
  <w:style w:type="paragraph" w:customStyle="1" w:styleId="104">
    <w:name w:val="Body"/>
    <w:basedOn w:val="1"/>
    <w:link w:val="103"/>
    <w:qFormat/>
    <w:uiPriority w:val="0"/>
    <w:pPr>
      <w:widowControl/>
      <w:tabs>
        <w:tab w:val="left" w:pos="9356"/>
      </w:tabs>
      <w:spacing w:before="80" w:after="80" w:line="288" w:lineRule="auto"/>
      <w:ind w:left="426" w:leftChars="213" w:right="200"/>
    </w:pPr>
    <w:rPr>
      <w:szCs w:val="21"/>
    </w:rPr>
  </w:style>
  <w:style w:type="paragraph" w:customStyle="1" w:styleId="105">
    <w:name w:val="xl3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06">
    <w:name w:val="xl3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7">
    <w:name w:val="xl30"/>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08">
    <w:name w:val="样式 (西文) 宋体 段前: 5 磅 段后: 5 磅 行距: 1.5 倍行距 首行缩进:  2 字符"/>
    <w:basedOn w:val="1"/>
    <w:qFormat/>
    <w:uiPriority w:val="99"/>
    <w:pPr>
      <w:spacing w:before="40" w:after="40" w:line="288" w:lineRule="auto"/>
      <w:ind w:firstLine="200" w:firstLineChars="200"/>
      <w:jc w:val="left"/>
    </w:pPr>
    <w:rPr>
      <w:rFonts w:ascii="宋体" w:hAnsi="宋体" w:eastAsia="宋体" w:cs="宋体"/>
      <w:szCs w:val="20"/>
    </w:rPr>
  </w:style>
  <w:style w:type="paragraph" w:customStyle="1" w:styleId="109">
    <w:name w:val="xl3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0">
    <w:name w:val="样式 样式 正文文本缩进 + 仿宋_GB2312 小四 首行缩进:  0 厘米 行距: 1.5 倍行距 + (中文) 仿宋_GB... Char Char"/>
    <w:basedOn w:val="1"/>
    <w:qFormat/>
    <w:uiPriority w:val="99"/>
    <w:pPr>
      <w:spacing w:line="360" w:lineRule="auto"/>
      <w:ind w:firstLine="480"/>
    </w:pPr>
    <w:rPr>
      <w:rFonts w:ascii="仿宋_GB2312" w:hAnsi="Times New Roman" w:eastAsia="新宋体" w:cs="Times New Roman"/>
      <w:sz w:val="24"/>
      <w:szCs w:val="20"/>
    </w:rPr>
  </w:style>
  <w:style w:type="paragraph" w:customStyle="1" w:styleId="111">
    <w:name w:val="百姓X"/>
    <w:basedOn w:val="1"/>
    <w:qFormat/>
    <w:uiPriority w:val="99"/>
    <w:pPr>
      <w:spacing w:before="120" w:after="120" w:line="360" w:lineRule="auto"/>
      <w:ind w:firstLine="539"/>
    </w:pPr>
    <w:rPr>
      <w:rFonts w:ascii="Times New Roman" w:hAnsi="Times New Roman" w:eastAsia="宋体" w:cs="Times New Roman"/>
      <w:sz w:val="24"/>
      <w:szCs w:val="20"/>
    </w:rPr>
  </w:style>
  <w:style w:type="paragraph" w:customStyle="1" w:styleId="112">
    <w:name w:val="文档正文 Char"/>
    <w:basedOn w:val="1"/>
    <w:qFormat/>
    <w:uiPriority w:val="99"/>
    <w:pPr>
      <w:adjustRightInd w:val="0"/>
      <w:spacing w:line="480" w:lineRule="atLeast"/>
      <w:ind w:firstLine="567"/>
      <w:textAlignment w:val="baseline"/>
    </w:pPr>
    <w:rPr>
      <w:rFonts w:ascii="仿宋_GB2312" w:hAnsi="Times New Roman" w:eastAsia="仿宋_GB2312" w:cs="Times New Roman"/>
      <w:kern w:val="0"/>
      <w:sz w:val="28"/>
      <w:szCs w:val="20"/>
    </w:rPr>
  </w:style>
  <w:style w:type="paragraph" w:customStyle="1" w:styleId="113">
    <w:name w:val="xl3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szCs w:val="24"/>
    </w:rPr>
  </w:style>
  <w:style w:type="paragraph" w:customStyle="1" w:styleId="114">
    <w:name w:val="font0"/>
    <w:basedOn w:val="1"/>
    <w:qFormat/>
    <w:uiPriority w:val="99"/>
    <w:pPr>
      <w:widowControl/>
      <w:spacing w:before="100" w:beforeAutospacing="1" w:after="100" w:afterAutospacing="1"/>
      <w:jc w:val="left"/>
    </w:pPr>
    <w:rPr>
      <w:rFonts w:hint="eastAsia" w:ascii="宋体" w:hAnsi="宋体" w:eastAsia="宋体" w:cs="Arial Unicode MS"/>
      <w:kern w:val="0"/>
      <w:sz w:val="24"/>
      <w:szCs w:val="24"/>
    </w:rPr>
  </w:style>
  <w:style w:type="paragraph" w:customStyle="1" w:styleId="115">
    <w:name w:val="xl2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6">
    <w:name w:val="xl2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17">
    <w:name w:val="Char Char"/>
    <w:basedOn w:val="1"/>
    <w:qFormat/>
    <w:uiPriority w:val="99"/>
    <w:rPr>
      <w:rFonts w:ascii="Tahoma" w:hAnsi="Tahoma" w:eastAsia="宋体" w:cs="Times New Roman"/>
      <w:sz w:val="24"/>
      <w:szCs w:val="20"/>
    </w:rPr>
  </w:style>
  <w:style w:type="paragraph" w:customStyle="1" w:styleId="118">
    <w:name w:val="xl26"/>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19">
    <w:name w:val="font1"/>
    <w:basedOn w:val="1"/>
    <w:qFormat/>
    <w:uiPriority w:val="99"/>
    <w:pPr>
      <w:widowControl/>
      <w:spacing w:before="100" w:beforeAutospacing="1" w:after="100" w:afterAutospacing="1" w:line="300" w:lineRule="atLeast"/>
      <w:jc w:val="left"/>
    </w:pPr>
    <w:rPr>
      <w:rFonts w:ascii="宋体" w:hAnsi="宋体" w:eastAsia="宋体" w:cs="宋体"/>
      <w:kern w:val="0"/>
      <w:sz w:val="18"/>
      <w:szCs w:val="18"/>
    </w:rPr>
  </w:style>
  <w:style w:type="paragraph" w:customStyle="1" w:styleId="120">
    <w:name w:val="Char Char Char1 Char"/>
    <w:basedOn w:val="1"/>
    <w:qFormat/>
    <w:uiPriority w:val="99"/>
    <w:rPr>
      <w:rFonts w:ascii="仿宋_GB2312" w:hAnsi="Times New Roman" w:eastAsia="仿宋_GB2312" w:cs="Times New Roman"/>
      <w:b/>
      <w:sz w:val="32"/>
      <w:szCs w:val="32"/>
    </w:rPr>
  </w:style>
  <w:style w:type="paragraph" w:customStyle="1" w:styleId="121">
    <w:name w:val="方案正文"/>
    <w:basedOn w:val="1"/>
    <w:qFormat/>
    <w:uiPriority w:val="99"/>
    <w:pPr>
      <w:spacing w:before="156" w:line="360" w:lineRule="auto"/>
      <w:ind w:firstLine="359" w:firstLineChars="171"/>
      <w:jc w:val="left"/>
    </w:pPr>
    <w:rPr>
      <w:rFonts w:ascii="Arial" w:hAnsi="Arial" w:eastAsia="宋体" w:cs="宋体"/>
      <w:sz w:val="24"/>
      <w:szCs w:val="21"/>
    </w:rPr>
  </w:style>
  <w:style w:type="paragraph" w:customStyle="1" w:styleId="122">
    <w:name w:val="List Paragraph1"/>
    <w:basedOn w:val="1"/>
    <w:qFormat/>
    <w:uiPriority w:val="99"/>
    <w:pPr>
      <w:ind w:firstLine="420" w:firstLineChars="200"/>
    </w:pPr>
    <w:rPr>
      <w:rFonts w:ascii="Calibri" w:hAnsi="Calibri" w:eastAsia="宋体" w:cs="Calibri"/>
      <w:szCs w:val="21"/>
    </w:rPr>
  </w:style>
  <w:style w:type="paragraph" w:customStyle="1" w:styleId="123">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24">
    <w:name w:val="Char"/>
    <w:basedOn w:val="1"/>
    <w:qFormat/>
    <w:uiPriority w:val="99"/>
    <w:pPr>
      <w:tabs>
        <w:tab w:val="left" w:pos="420"/>
      </w:tabs>
      <w:ind w:left="420" w:hanging="420"/>
    </w:pPr>
    <w:rPr>
      <w:rFonts w:ascii="Times New Roman" w:hAnsi="Times New Roman" w:eastAsia="宋体" w:cs="Times New Roman"/>
      <w:sz w:val="24"/>
      <w:szCs w:val="24"/>
    </w:rPr>
  </w:style>
  <w:style w:type="paragraph" w:customStyle="1" w:styleId="125">
    <w:name w:val="xl22"/>
    <w:basedOn w:val="1"/>
    <w:qFormat/>
    <w:uiPriority w:val="99"/>
    <w:pPr>
      <w:widowControl/>
      <w:pBdr>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26">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27">
    <w:name w:val="Char Char Char Char"/>
    <w:basedOn w:val="16"/>
    <w:qFormat/>
    <w:uiPriority w:val="99"/>
    <w:pPr>
      <w:shd w:val="clear" w:color="auto" w:fill="000080"/>
      <w:adjustRightInd w:val="0"/>
      <w:snapToGrid w:val="0"/>
      <w:spacing w:line="360" w:lineRule="auto"/>
    </w:pPr>
    <w:rPr>
      <w:rFonts w:ascii="Tahoma" w:hAnsi="Tahoma"/>
      <w:sz w:val="24"/>
      <w:szCs w:val="24"/>
    </w:rPr>
  </w:style>
  <w:style w:type="paragraph" w:customStyle="1" w:styleId="12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9">
    <w:name w:val="tabletext"/>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0">
    <w:name w:val="样式5"/>
    <w:basedOn w:val="1"/>
    <w:qFormat/>
    <w:uiPriority w:val="99"/>
    <w:pPr>
      <w:adjustRightInd w:val="0"/>
      <w:snapToGrid w:val="0"/>
      <w:spacing w:line="520" w:lineRule="exact"/>
      <w:ind w:firstLine="480" w:firstLineChars="200"/>
    </w:pPr>
    <w:rPr>
      <w:rFonts w:ascii="仿宋_GB2312" w:hAnsi="Times New Roman" w:eastAsia="仿宋_GB2312" w:cs="Times New Roman"/>
      <w:sz w:val="24"/>
      <w:szCs w:val="24"/>
    </w:rPr>
  </w:style>
  <w:style w:type="paragraph" w:customStyle="1" w:styleId="131">
    <w:name w:val="文档正文"/>
    <w:basedOn w:val="1"/>
    <w:qFormat/>
    <w:uiPriority w:val="99"/>
    <w:pPr>
      <w:adjustRightInd w:val="0"/>
      <w:spacing w:line="480" w:lineRule="atLeast"/>
      <w:ind w:firstLine="567"/>
      <w:textAlignment w:val="baseline"/>
    </w:pPr>
    <w:rPr>
      <w:rFonts w:ascii="长城仿宋" w:hAnsi="Times New Roman" w:eastAsia="宋体" w:cs="Times New Roman"/>
      <w:kern w:val="0"/>
      <w:sz w:val="24"/>
      <w:szCs w:val="20"/>
    </w:rPr>
  </w:style>
  <w:style w:type="paragraph" w:customStyle="1" w:styleId="13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33">
    <w:name w:val="xl3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34">
    <w:name w:val="正文2"/>
    <w:basedOn w:val="1"/>
    <w:qFormat/>
    <w:uiPriority w:val="99"/>
    <w:pPr>
      <w:spacing w:line="300" w:lineRule="auto"/>
      <w:ind w:left="500" w:leftChars="500"/>
    </w:pPr>
    <w:rPr>
      <w:rFonts w:ascii="Times New Roman" w:hAnsi="Times New Roman" w:eastAsia="宋体" w:cs="Times New Roman"/>
      <w:szCs w:val="21"/>
    </w:rPr>
  </w:style>
  <w:style w:type="paragraph" w:customStyle="1" w:styleId="135">
    <w:name w:val="表格内容"/>
    <w:basedOn w:val="1"/>
    <w:qFormat/>
    <w:uiPriority w:val="99"/>
    <w:pPr>
      <w:widowControl/>
      <w:autoSpaceDE w:val="0"/>
      <w:autoSpaceDN w:val="0"/>
      <w:adjustRightInd w:val="0"/>
      <w:spacing w:before="60"/>
      <w:jc w:val="center"/>
      <w:textAlignment w:val="bottom"/>
    </w:pPr>
    <w:rPr>
      <w:rFonts w:ascii="Times New Roman" w:hAnsi="Times New Roman" w:eastAsia="仿宋_GB2312" w:cs="Times New Roman"/>
      <w:kern w:val="0"/>
      <w:sz w:val="24"/>
      <w:szCs w:val="24"/>
    </w:rPr>
  </w:style>
  <w:style w:type="paragraph" w:customStyle="1" w:styleId="136">
    <w:name w:val="Char1"/>
    <w:basedOn w:val="1"/>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137">
    <w:name w:val="公文正文"/>
    <w:basedOn w:val="1"/>
    <w:qFormat/>
    <w:uiPriority w:val="99"/>
    <w:pPr>
      <w:spacing w:line="360" w:lineRule="auto"/>
      <w:jc w:val="center"/>
    </w:pPr>
    <w:rPr>
      <w:rFonts w:ascii="Times New Roman" w:hAnsi="Times New Roman" w:eastAsia="华文仿宋" w:cs="Times New Roman"/>
      <w:b/>
      <w:sz w:val="32"/>
      <w:szCs w:val="32"/>
    </w:rPr>
  </w:style>
  <w:style w:type="paragraph" w:customStyle="1" w:styleId="138">
    <w:name w:val="表格"/>
    <w:basedOn w:val="1"/>
    <w:qFormat/>
    <w:uiPriority w:val="99"/>
    <w:pPr>
      <w:adjustRightInd w:val="0"/>
      <w:snapToGrid w:val="0"/>
      <w:spacing w:beforeLines="20" w:afterLines="20"/>
      <w:jc w:val="center"/>
      <w:textAlignment w:val="bottom"/>
    </w:pPr>
    <w:rPr>
      <w:rFonts w:ascii="Times New Roman" w:hAnsi="宋体" w:eastAsia="宋体" w:cs="Times New Roman"/>
      <w:kern w:val="0"/>
      <w:sz w:val="24"/>
      <w:szCs w:val="20"/>
    </w:rPr>
  </w:style>
  <w:style w:type="paragraph" w:customStyle="1" w:styleId="139">
    <w:name w:val="Bullet with text 1"/>
    <w:basedOn w:val="1"/>
    <w:qFormat/>
    <w:uiPriority w:val="99"/>
    <w:pPr>
      <w:widowControl/>
      <w:tabs>
        <w:tab w:val="left" w:pos="1260"/>
      </w:tabs>
      <w:spacing w:line="360" w:lineRule="auto"/>
      <w:ind w:left="1260" w:hanging="720"/>
      <w:jc w:val="left"/>
    </w:pPr>
    <w:rPr>
      <w:rFonts w:ascii="Futura Bk" w:hAnsi="Futura Bk" w:eastAsia="宋体" w:cs="Times New Roman"/>
      <w:kern w:val="0"/>
      <w:sz w:val="20"/>
      <w:szCs w:val="20"/>
      <w:lang w:val="en-GB"/>
    </w:rPr>
  </w:style>
  <w:style w:type="paragraph" w:customStyle="1" w:styleId="140">
    <w:name w:val="样式 行距: 固定值 25 磅 首行缩进:  2 字符"/>
    <w:basedOn w:val="1"/>
    <w:qFormat/>
    <w:uiPriority w:val="99"/>
    <w:pPr>
      <w:tabs>
        <w:tab w:val="left" w:pos="1260"/>
      </w:tabs>
      <w:adjustRightInd w:val="0"/>
      <w:spacing w:line="500" w:lineRule="exact"/>
      <w:ind w:firstLine="560" w:firstLineChars="200"/>
      <w:textAlignment w:val="baseline"/>
    </w:pPr>
    <w:rPr>
      <w:rFonts w:ascii="Times New Roman" w:hAnsi="Times New Roman" w:eastAsia="宋体" w:cs="Times New Roman"/>
      <w:kern w:val="0"/>
      <w:sz w:val="28"/>
      <w:szCs w:val="28"/>
    </w:rPr>
  </w:style>
  <w:style w:type="paragraph" w:customStyle="1" w:styleId="141">
    <w:name w:val="正文1"/>
    <w:qFormat/>
    <w:uiPriority w:val="99"/>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142">
    <w:name w:val="Style-正文"/>
    <w:basedOn w:val="1"/>
    <w:qFormat/>
    <w:uiPriority w:val="99"/>
    <w:pPr>
      <w:spacing w:line="360" w:lineRule="auto"/>
      <w:ind w:firstLine="420"/>
    </w:pPr>
    <w:rPr>
      <w:rFonts w:ascii="宋体" w:hAnsi="宋体" w:eastAsia="宋体" w:cs="Times New Roman"/>
      <w:sz w:val="24"/>
      <w:szCs w:val="24"/>
    </w:rPr>
  </w:style>
  <w:style w:type="paragraph" w:customStyle="1" w:styleId="143">
    <w:name w:val="ZTE标题5"/>
    <w:basedOn w:val="1"/>
    <w:qFormat/>
    <w:uiPriority w:val="99"/>
    <w:pPr>
      <w:widowControl/>
      <w:tabs>
        <w:tab w:val="left" w:pos="2100"/>
      </w:tabs>
      <w:spacing w:before="160" w:after="120"/>
      <w:ind w:left="2100" w:hanging="420"/>
      <w:jc w:val="left"/>
    </w:pPr>
    <w:rPr>
      <w:rFonts w:ascii="Times New Roman" w:hAnsi="Times New Roman" w:eastAsia="宋体" w:cs="Times New Roman"/>
      <w:b/>
      <w:kern w:val="0"/>
      <w:szCs w:val="21"/>
    </w:rPr>
  </w:style>
  <w:style w:type="paragraph" w:customStyle="1" w:styleId="144">
    <w:name w:val="正文段"/>
    <w:basedOn w:val="1"/>
    <w:qFormat/>
    <w:uiPriority w:val="99"/>
    <w:pPr>
      <w:widowControl/>
      <w:adjustRightInd w:val="0"/>
      <w:spacing w:after="240" w:line="360" w:lineRule="atLeast"/>
      <w:ind w:firstLine="454"/>
      <w:textAlignment w:val="bottom"/>
    </w:pPr>
    <w:rPr>
      <w:rFonts w:ascii="宋体" w:hAnsi="Times New Roman" w:eastAsia="宋体" w:cs="Times New Roman"/>
      <w:kern w:val="0"/>
      <w:sz w:val="24"/>
      <w:szCs w:val="20"/>
    </w:rPr>
  </w:style>
  <w:style w:type="paragraph" w:customStyle="1" w:styleId="145">
    <w:name w:val="ZTE标题6"/>
    <w:basedOn w:val="143"/>
    <w:qFormat/>
    <w:uiPriority w:val="99"/>
    <w:pPr>
      <w:tabs>
        <w:tab w:val="left" w:pos="1276"/>
      </w:tabs>
      <w:spacing w:before="120"/>
      <w:ind w:left="1276" w:hanging="1276"/>
    </w:pPr>
  </w:style>
  <w:style w:type="paragraph" w:customStyle="1" w:styleId="146">
    <w:name w:val="xl39"/>
    <w:basedOn w:val="1"/>
    <w:qFormat/>
    <w:uiPriority w:val="99"/>
    <w:pPr>
      <w:widowControl/>
      <w:pBdr>
        <w:bottom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47">
    <w:name w:val="Table Text"/>
    <w:basedOn w:val="1"/>
    <w:qFormat/>
    <w:uiPriority w:val="99"/>
    <w:pPr>
      <w:widowControl/>
      <w:tabs>
        <w:tab w:val="decimal" w:pos="0"/>
      </w:tabs>
      <w:autoSpaceDE w:val="0"/>
      <w:autoSpaceDN w:val="0"/>
      <w:adjustRightInd w:val="0"/>
      <w:snapToGrid w:val="0"/>
      <w:spacing w:before="80" w:after="80" w:line="360" w:lineRule="auto"/>
      <w:textAlignment w:val="bottom"/>
    </w:pPr>
    <w:rPr>
      <w:rFonts w:ascii="Arial" w:hAnsi="Arial" w:eastAsia="宋体" w:cs="Arial"/>
      <w:b/>
      <w:spacing w:val="20"/>
      <w:kern w:val="0"/>
      <w:sz w:val="18"/>
      <w:szCs w:val="36"/>
    </w:rPr>
  </w:style>
  <w:style w:type="paragraph" w:customStyle="1" w:styleId="148">
    <w:name w:val="样式 首行缩进:  2 字符2"/>
    <w:basedOn w:val="1"/>
    <w:qFormat/>
    <w:uiPriority w:val="99"/>
    <w:pPr>
      <w:spacing w:line="360" w:lineRule="auto"/>
      <w:ind w:firstLine="655" w:firstLineChars="273"/>
      <w:jc w:val="left"/>
    </w:pPr>
    <w:rPr>
      <w:rFonts w:ascii="Verdana" w:hAnsi="Verdana" w:eastAsia="宋体" w:cs="Verdana"/>
      <w:szCs w:val="21"/>
    </w:rPr>
  </w:style>
  <w:style w:type="paragraph" w:customStyle="1" w:styleId="149">
    <w:name w:val="font7"/>
    <w:basedOn w:val="1"/>
    <w:qFormat/>
    <w:uiPriority w:val="99"/>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50">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51">
    <w:name w:val="表文字"/>
    <w:qFormat/>
    <w:uiPriority w:val="99"/>
    <w:pPr>
      <w:adjustRightInd w:val="0"/>
      <w:snapToGrid w:val="0"/>
      <w:spacing w:line="360" w:lineRule="auto"/>
      <w:jc w:val="both"/>
      <w:textAlignment w:val="bottom"/>
    </w:pPr>
    <w:rPr>
      <w:rFonts w:ascii="宋体" w:hAnsi="宋体" w:eastAsia="宋体" w:cs="Times New Roman"/>
      <w:spacing w:val="20"/>
      <w:kern w:val="2"/>
      <w:szCs w:val="28"/>
      <w:lang w:val="en-US" w:eastAsia="zh-CN" w:bidi="ar-SA"/>
    </w:rPr>
  </w:style>
  <w:style w:type="paragraph" w:customStyle="1" w:styleId="15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53">
    <w:name w:val="font5"/>
    <w:basedOn w:val="1"/>
    <w:qFormat/>
    <w:uiPriority w:val="99"/>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54">
    <w:name w:val="wenjianming"/>
    <w:basedOn w:val="1"/>
    <w:qFormat/>
    <w:uiPriority w:val="99"/>
    <w:pPr>
      <w:widowControl/>
      <w:spacing w:before="100" w:beforeAutospacing="1" w:after="100" w:afterAutospacing="1" w:line="300" w:lineRule="atLeast"/>
      <w:jc w:val="left"/>
    </w:pPr>
    <w:rPr>
      <w:rFonts w:ascii="Times New Roman" w:hAnsi="Times New Roman" w:eastAsia="Arial Unicode MS" w:cs="Arial Unicode MS"/>
      <w:color w:val="000000"/>
      <w:kern w:val="0"/>
      <w:szCs w:val="21"/>
    </w:rPr>
  </w:style>
  <w:style w:type="paragraph" w:customStyle="1" w:styleId="155">
    <w:name w:val="xl3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szCs w:val="24"/>
    </w:rPr>
  </w:style>
  <w:style w:type="paragraph" w:customStyle="1" w:styleId="156">
    <w:name w:val="xl23"/>
    <w:basedOn w:val="1"/>
    <w:qFormat/>
    <w:uiPriority w:val="99"/>
    <w:pPr>
      <w:widowControl/>
      <w:spacing w:before="100" w:beforeAutospacing="1" w:after="100" w:afterAutospacing="1" w:line="360" w:lineRule="auto"/>
      <w:textAlignment w:val="top"/>
    </w:pPr>
    <w:rPr>
      <w:rFonts w:ascii="Times New Roman" w:hAnsi="Times New Roman" w:eastAsia="宋体" w:cs="Times New Roman"/>
      <w:kern w:val="0"/>
      <w:sz w:val="24"/>
      <w:szCs w:val="24"/>
    </w:rPr>
  </w:style>
  <w:style w:type="paragraph" w:customStyle="1" w:styleId="157">
    <w:name w:val="正文 3"/>
    <w:basedOn w:val="128"/>
    <w:next w:val="128"/>
    <w:qFormat/>
    <w:uiPriority w:val="99"/>
    <w:pPr>
      <w:spacing w:before="120"/>
    </w:pPr>
    <w:rPr>
      <w:rFonts w:ascii="Garamond" w:hAnsi="Garamond"/>
      <w:color w:val="auto"/>
    </w:rPr>
  </w:style>
  <w:style w:type="paragraph" w:customStyle="1" w:styleId="158">
    <w:name w:val="font6"/>
    <w:basedOn w:val="1"/>
    <w:qFormat/>
    <w:uiPriority w:val="99"/>
    <w:pPr>
      <w:widowControl/>
      <w:spacing w:before="100" w:beforeAutospacing="1" w:after="100" w:afterAutospacing="1"/>
      <w:jc w:val="left"/>
    </w:pPr>
    <w:rPr>
      <w:rFonts w:hint="eastAsia" w:ascii="宋体" w:hAnsi="宋体" w:eastAsia="宋体" w:cs="Times New Roman"/>
      <w:kern w:val="0"/>
      <w:sz w:val="20"/>
      <w:szCs w:val="20"/>
    </w:rPr>
  </w:style>
  <w:style w:type="paragraph" w:styleId="159">
    <w:name w:val="List Paragraph"/>
    <w:basedOn w:val="1"/>
    <w:link w:val="163"/>
    <w:qFormat/>
    <w:uiPriority w:val="1"/>
    <w:pPr>
      <w:ind w:firstLine="420" w:firstLineChars="200"/>
    </w:pPr>
    <w:rPr>
      <w:rFonts w:ascii="Calibri" w:hAnsi="Calibri" w:eastAsia="宋体" w:cs="Times New Roman"/>
    </w:rPr>
  </w:style>
  <w:style w:type="paragraph" w:customStyle="1" w:styleId="160">
    <w:name w:val="表格正文"/>
    <w:basedOn w:val="1"/>
    <w:qFormat/>
    <w:uiPriority w:val="99"/>
    <w:pPr>
      <w:widowControl/>
      <w:adjustRightInd w:val="0"/>
      <w:contextualSpacing/>
    </w:pPr>
    <w:rPr>
      <w:rFonts w:ascii="Times New Roman" w:hAnsi="Times New Roman" w:eastAsia="宋体" w:cs="宋体"/>
      <w:kern w:val="0"/>
      <w:sz w:val="24"/>
      <w:szCs w:val="24"/>
      <w:lang w:eastAsia="en-US" w:bidi="en-US"/>
    </w:rPr>
  </w:style>
  <w:style w:type="paragraph" w:customStyle="1" w:styleId="161">
    <w:name w:val="表内文字居左"/>
    <w:qFormat/>
    <w:uiPriority w:val="99"/>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162">
    <w:name w:val="正文 缩进2字符"/>
    <w:basedOn w:val="1"/>
    <w:qFormat/>
    <w:uiPriority w:val="99"/>
    <w:pPr>
      <w:spacing w:line="288" w:lineRule="auto"/>
      <w:ind w:firstLine="200" w:firstLineChars="200"/>
    </w:pPr>
    <w:rPr>
      <w:rFonts w:ascii="Times New Roman" w:hAnsi="Times New Roman" w:eastAsia="仿宋_GB2312" w:cs="宋体"/>
      <w:sz w:val="24"/>
      <w:szCs w:val="20"/>
    </w:rPr>
  </w:style>
  <w:style w:type="character" w:customStyle="1" w:styleId="163">
    <w:name w:val="列出段落 Char"/>
    <w:link w:val="159"/>
    <w:qFormat/>
    <w:locked/>
    <w:uiPriority w:val="99"/>
    <w:rPr>
      <w:rFonts w:ascii="Calibri" w:hAnsi="Calibri" w:eastAsia="宋体" w:cs="Times New Roman"/>
    </w:rPr>
  </w:style>
  <w:style w:type="paragraph" w:customStyle="1" w:styleId="164">
    <w:name w:val="(符号)四标题1.1"/>
    <w:basedOn w:val="1"/>
    <w:qFormat/>
    <w:uiPriority w:val="0"/>
    <w:pPr>
      <w:numPr>
        <w:ilvl w:val="1"/>
        <w:numId w:val="3"/>
      </w:numPr>
      <w:spacing w:line="500" w:lineRule="exact"/>
    </w:pPr>
    <w:rPr>
      <w:rFonts w:ascii="宋体" w:hAnsi="宋体" w:cs="宋体"/>
      <w:color w:val="000000"/>
      <w:kern w:val="0"/>
      <w:sz w:val="24"/>
      <w:szCs w:val="20"/>
    </w:rPr>
  </w:style>
  <w:style w:type="character" w:customStyle="1" w:styleId="165">
    <w:name w:val="font81"/>
    <w:basedOn w:val="44"/>
    <w:qFormat/>
    <w:uiPriority w:val="0"/>
    <w:rPr>
      <w:rFonts w:hint="eastAsia" w:ascii="宋体" w:hAnsi="宋体" w:eastAsia="宋体" w:cs="宋体"/>
      <w:color w:val="000000"/>
      <w:sz w:val="20"/>
      <w:szCs w:val="20"/>
      <w:u w:val="none"/>
    </w:rPr>
  </w:style>
  <w:style w:type="character" w:customStyle="1" w:styleId="166">
    <w:name w:val="font71"/>
    <w:basedOn w:val="44"/>
    <w:qFormat/>
    <w:uiPriority w:val="0"/>
    <w:rPr>
      <w:rFonts w:ascii="Arial" w:hAnsi="Arial" w:cs="Arial"/>
      <w:color w:val="000000"/>
      <w:sz w:val="24"/>
      <w:szCs w:val="24"/>
      <w:u w:val="none"/>
    </w:rPr>
  </w:style>
  <w:style w:type="character" w:customStyle="1" w:styleId="167">
    <w:name w:val="font91"/>
    <w:basedOn w:val="44"/>
    <w:qFormat/>
    <w:uiPriority w:val="0"/>
    <w:rPr>
      <w:rFonts w:hint="default" w:ascii="Arial" w:hAnsi="Arial" w:cs="Arial"/>
      <w:color w:val="000000"/>
      <w:sz w:val="24"/>
      <w:szCs w:val="24"/>
      <w:u w:val="none"/>
    </w:rPr>
  </w:style>
  <w:style w:type="character" w:customStyle="1" w:styleId="168">
    <w:name w:val="font101"/>
    <w:basedOn w:val="44"/>
    <w:qFormat/>
    <w:uiPriority w:val="0"/>
    <w:rPr>
      <w:rFonts w:hint="eastAsia" w:ascii="宋体" w:hAnsi="宋体" w:eastAsia="宋体" w:cs="宋体"/>
      <w:color w:val="000000"/>
      <w:sz w:val="24"/>
      <w:szCs w:val="24"/>
      <w:u w:val="none"/>
    </w:rPr>
  </w:style>
  <w:style w:type="character" w:customStyle="1" w:styleId="169">
    <w:name w:val="标题 1 Char1"/>
    <w:basedOn w:val="44"/>
    <w:qFormat/>
    <w:uiPriority w:val="0"/>
    <w:rPr>
      <w:rFonts w:asciiTheme="minorHAnsi" w:hAnsiTheme="minorHAnsi" w:eastAsiaTheme="minorEastAsia" w:cstheme="minorBidi"/>
      <w:b/>
      <w:bCs/>
      <w:kern w:val="44"/>
      <w:sz w:val="44"/>
      <w:szCs w:val="44"/>
    </w:rPr>
  </w:style>
  <w:style w:type="character" w:customStyle="1" w:styleId="170">
    <w:name w:val="标题 2 Char1"/>
    <w:basedOn w:val="44"/>
    <w:semiHidden/>
    <w:qFormat/>
    <w:uiPriority w:val="0"/>
    <w:rPr>
      <w:rFonts w:asciiTheme="majorHAnsi" w:hAnsiTheme="majorHAnsi" w:eastAsiaTheme="majorEastAsia" w:cstheme="majorBidi"/>
      <w:b/>
      <w:bCs/>
      <w:kern w:val="2"/>
      <w:sz w:val="32"/>
      <w:szCs w:val="32"/>
    </w:rPr>
  </w:style>
  <w:style w:type="character" w:customStyle="1" w:styleId="171">
    <w:name w:val="标题 3 Char1"/>
    <w:basedOn w:val="44"/>
    <w:semiHidden/>
    <w:qFormat/>
    <w:uiPriority w:val="0"/>
    <w:rPr>
      <w:rFonts w:asciiTheme="minorHAnsi" w:hAnsiTheme="minorHAnsi" w:eastAsiaTheme="minorEastAsia" w:cstheme="minorBidi"/>
      <w:b/>
      <w:bCs/>
      <w:kern w:val="2"/>
      <w:sz w:val="32"/>
      <w:szCs w:val="32"/>
    </w:rPr>
  </w:style>
  <w:style w:type="character" w:customStyle="1" w:styleId="172">
    <w:name w:val="标题 4 Char1"/>
    <w:basedOn w:val="44"/>
    <w:semiHidden/>
    <w:qFormat/>
    <w:uiPriority w:val="0"/>
    <w:rPr>
      <w:rFonts w:asciiTheme="majorHAnsi" w:hAnsiTheme="majorHAnsi" w:eastAsiaTheme="majorEastAsia" w:cstheme="majorBidi"/>
      <w:b/>
      <w:bCs/>
      <w:kern w:val="2"/>
      <w:sz w:val="28"/>
      <w:szCs w:val="28"/>
    </w:rPr>
  </w:style>
  <w:style w:type="character" w:customStyle="1" w:styleId="173">
    <w:name w:val="标题 5 Char1"/>
    <w:basedOn w:val="44"/>
    <w:semiHidden/>
    <w:qFormat/>
    <w:uiPriority w:val="0"/>
    <w:rPr>
      <w:rFonts w:asciiTheme="minorHAnsi" w:hAnsiTheme="minorHAnsi" w:eastAsiaTheme="minorEastAsia" w:cstheme="minorBidi"/>
      <w:b/>
      <w:bCs/>
      <w:kern w:val="2"/>
      <w:sz w:val="28"/>
      <w:szCs w:val="28"/>
    </w:rPr>
  </w:style>
  <w:style w:type="character" w:customStyle="1" w:styleId="174">
    <w:name w:val="标题 6 Char1"/>
    <w:basedOn w:val="44"/>
    <w:semiHidden/>
    <w:qFormat/>
    <w:uiPriority w:val="0"/>
    <w:rPr>
      <w:rFonts w:asciiTheme="majorHAnsi" w:hAnsiTheme="majorHAnsi" w:eastAsiaTheme="majorEastAsia" w:cstheme="majorBidi"/>
      <w:b/>
      <w:bCs/>
      <w:kern w:val="2"/>
      <w:sz w:val="24"/>
      <w:szCs w:val="24"/>
    </w:rPr>
  </w:style>
  <w:style w:type="character" w:customStyle="1" w:styleId="175">
    <w:name w:val="标题 7 Char1"/>
    <w:basedOn w:val="44"/>
    <w:semiHidden/>
    <w:qFormat/>
    <w:uiPriority w:val="0"/>
    <w:rPr>
      <w:rFonts w:asciiTheme="minorHAnsi" w:hAnsiTheme="minorHAnsi" w:eastAsiaTheme="minorEastAsia" w:cstheme="minorBidi"/>
      <w:b/>
      <w:bCs/>
      <w:kern w:val="2"/>
      <w:sz w:val="24"/>
      <w:szCs w:val="24"/>
    </w:rPr>
  </w:style>
  <w:style w:type="character" w:customStyle="1" w:styleId="176">
    <w:name w:val="标题 8 Char1"/>
    <w:basedOn w:val="44"/>
    <w:semiHidden/>
    <w:qFormat/>
    <w:uiPriority w:val="0"/>
    <w:rPr>
      <w:rFonts w:asciiTheme="majorHAnsi" w:hAnsiTheme="majorHAnsi" w:eastAsiaTheme="majorEastAsia" w:cstheme="majorBidi"/>
      <w:kern w:val="2"/>
      <w:sz w:val="24"/>
      <w:szCs w:val="24"/>
    </w:rPr>
  </w:style>
  <w:style w:type="character" w:customStyle="1" w:styleId="177">
    <w:name w:val="标题 9 Char1"/>
    <w:basedOn w:val="44"/>
    <w:semiHidden/>
    <w:qFormat/>
    <w:uiPriority w:val="0"/>
    <w:rPr>
      <w:rFonts w:asciiTheme="majorHAnsi" w:hAnsiTheme="majorHAnsi" w:eastAsiaTheme="majorEastAsia" w:cstheme="majorBidi"/>
      <w:kern w:val="2"/>
      <w:sz w:val="21"/>
      <w:szCs w:val="21"/>
    </w:rPr>
  </w:style>
  <w:style w:type="paragraph" w:customStyle="1" w:styleId="178">
    <w:name w:val="toc 21"/>
    <w:next w:val="1"/>
    <w:qFormat/>
    <w:uiPriority w:val="99"/>
    <w:pPr>
      <w:wordWrap w:val="0"/>
      <w:ind w:left="425"/>
      <w:jc w:val="both"/>
    </w:pPr>
    <w:rPr>
      <w:rFonts w:ascii="Calibri" w:hAnsi="Calibri" w:eastAsia="宋体" w:cs="Times New Roman"/>
      <w:sz w:val="21"/>
      <w:lang w:val="en-US" w:eastAsia="zh-CN" w:bidi="ar-SA"/>
    </w:rPr>
  </w:style>
  <w:style w:type="paragraph" w:customStyle="1" w:styleId="179">
    <w:name w:val="列出段落11"/>
    <w:basedOn w:val="1"/>
    <w:qFormat/>
    <w:uiPriority w:val="99"/>
    <w:pPr>
      <w:ind w:firstLine="420" w:firstLineChars="200"/>
    </w:pPr>
    <w:rPr>
      <w:rFonts w:ascii="Calibri" w:hAnsi="Calibri" w:eastAsia="宋体" w:cs="Times New Roman"/>
    </w:rPr>
  </w:style>
  <w:style w:type="paragraph" w:customStyle="1" w:styleId="180">
    <w:name w:val="Body text|21"/>
    <w:basedOn w:val="1"/>
    <w:qFormat/>
    <w:uiPriority w:val="0"/>
    <w:pPr>
      <w:shd w:val="clear" w:color="auto" w:fill="FFFFFF"/>
      <w:spacing w:before="500" w:after="240" w:line="220" w:lineRule="exact"/>
      <w:jc w:val="distribute"/>
    </w:pPr>
    <w:rPr>
      <w:rFonts w:ascii="PMingLiU" w:hAnsi="PMingLiU" w:eastAsia="PMingLiU" w:cs="PMingLiU"/>
      <w:sz w:val="22"/>
    </w:rPr>
  </w:style>
  <w:style w:type="character" w:customStyle="1" w:styleId="181">
    <w:name w:val="Body text|2 + Bold"/>
    <w:qFormat/>
    <w:uiPriority w:val="0"/>
    <w:rPr>
      <w:rFonts w:hint="default" w:ascii="PMingLiU" w:hAnsi="PMingLiU" w:eastAsia="PMingLiU" w:cs="PMingLiU"/>
      <w:b/>
      <w:color w:val="000000"/>
      <w:spacing w:val="0"/>
      <w:w w:val="100"/>
      <w:position w:val="0"/>
      <w:sz w:val="22"/>
      <w:szCs w:val="22"/>
      <w:u w:val="none"/>
      <w:lang w:val="zh-CN" w:eastAsia="zh-CN" w:bidi="zh-CN"/>
    </w:rPr>
  </w:style>
  <w:style w:type="table" w:customStyle="1" w:styleId="182">
    <w:name w:val="网格型1"/>
    <w:basedOn w:val="42"/>
    <w:qFormat/>
    <w:uiPriority w:val="59"/>
    <w:rPr>
      <w:rFonts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
    <w:name w:val="网格型11"/>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4">
    <w:name w:val="TOC 标题1"/>
    <w:basedOn w:val="4"/>
    <w:next w:val="1"/>
    <w:qFormat/>
    <w:uiPriority w:val="0"/>
    <w:pPr>
      <w:widowControl/>
      <w:numPr>
        <w:numId w:val="0"/>
      </w:numPr>
      <w:spacing w:before="480" w:after="0" w:line="276" w:lineRule="auto"/>
      <w:jc w:val="left"/>
      <w:outlineLvl w:val="9"/>
    </w:pPr>
    <w:rPr>
      <w:rFonts w:ascii="Cambria" w:hAnsi="Cambria" w:eastAsia="宋体"/>
      <w:color w:val="366091"/>
      <w:kern w:val="0"/>
      <w:sz w:val="28"/>
      <w:szCs w:val="28"/>
    </w:rPr>
  </w:style>
  <w:style w:type="paragraph" w:customStyle="1" w:styleId="18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6">
    <w:name w:val="列表段落1"/>
    <w:basedOn w:val="1"/>
    <w:qFormat/>
    <w:uiPriority w:val="0"/>
    <w:pPr>
      <w:ind w:firstLine="420" w:firstLineChars="200"/>
    </w:pPr>
    <w:rPr>
      <w:rFonts w:ascii="Calibri" w:hAnsi="Calibri" w:eastAsia="宋体" w:cs="Times New Roman"/>
    </w:rPr>
  </w:style>
  <w:style w:type="paragraph" w:customStyle="1" w:styleId="187">
    <w:name w:val="TOC 标题11"/>
    <w:basedOn w:val="4"/>
    <w:next w:val="1"/>
    <w:qFormat/>
    <w:uiPriority w:val="0"/>
    <w:pPr>
      <w:widowControl/>
      <w:numPr>
        <w:numId w:val="0"/>
      </w:numPr>
      <w:spacing w:before="480" w:after="0" w:line="276" w:lineRule="auto"/>
      <w:jc w:val="left"/>
      <w:outlineLvl w:val="9"/>
    </w:pPr>
    <w:rPr>
      <w:rFonts w:ascii="Cambria" w:hAnsi="Cambria" w:eastAsia="宋体"/>
      <w:color w:val="366091"/>
      <w:kern w:val="0"/>
      <w:sz w:val="28"/>
      <w:szCs w:val="28"/>
    </w:rPr>
  </w:style>
  <w:style w:type="table" w:customStyle="1" w:styleId="188">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9">
    <w:name w:val="WPSOffice手动目录 1"/>
    <w:qFormat/>
    <w:uiPriority w:val="0"/>
    <w:rPr>
      <w:rFonts w:asciiTheme="minorHAnsi" w:hAnsiTheme="minorHAnsi" w:eastAsiaTheme="minorEastAsia" w:cstheme="minorBidi"/>
      <w:lang w:val="en-US" w:eastAsia="zh-CN" w:bidi="ar-SA"/>
    </w:rPr>
  </w:style>
  <w:style w:type="paragraph" w:customStyle="1" w:styleId="19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91">
    <w:name w:val="TOC 标题2"/>
    <w:basedOn w:val="4"/>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92">
    <w:name w:val="Heading 4"/>
    <w:basedOn w:val="1"/>
    <w:qFormat/>
    <w:uiPriority w:val="1"/>
    <w:pPr>
      <w:autoSpaceDE w:val="0"/>
      <w:autoSpaceDN w:val="0"/>
      <w:spacing w:before="1"/>
      <w:ind w:left="370"/>
      <w:jc w:val="left"/>
      <w:outlineLvl w:val="4"/>
    </w:pPr>
    <w:rPr>
      <w:rFonts w:ascii="仿宋" w:hAnsi="仿宋" w:eastAsia="仿宋" w:cs="仿宋"/>
      <w:b/>
      <w:bCs/>
      <w:kern w:val="0"/>
      <w:sz w:val="24"/>
      <w:szCs w:val="24"/>
      <w:lang w:val="zh-CN" w:bidi="zh-CN"/>
    </w:rPr>
  </w:style>
  <w:style w:type="paragraph" w:customStyle="1" w:styleId="193">
    <w:name w:val="Heading 2"/>
    <w:basedOn w:val="1"/>
    <w:qFormat/>
    <w:uiPriority w:val="1"/>
    <w:pPr>
      <w:autoSpaceDE w:val="0"/>
      <w:autoSpaceDN w:val="0"/>
      <w:spacing w:before="43"/>
      <w:ind w:right="143"/>
      <w:jc w:val="center"/>
      <w:outlineLvl w:val="2"/>
    </w:pPr>
    <w:rPr>
      <w:rFonts w:ascii="仿宋" w:hAnsi="仿宋" w:eastAsia="仿宋" w:cs="仿宋"/>
      <w:b/>
      <w:bCs/>
      <w:kern w:val="0"/>
      <w:sz w:val="32"/>
      <w:szCs w:val="32"/>
      <w:lang w:val="zh-CN" w:bidi="zh-CN"/>
    </w:rPr>
  </w:style>
  <w:style w:type="paragraph" w:customStyle="1" w:styleId="194">
    <w:name w:val="TOC 标题3"/>
    <w:basedOn w:val="4"/>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95">
    <w:name w:val="Normal (Web)"/>
    <w:basedOn w:val="1"/>
    <w:qFormat/>
    <w:uiPriority w:val="0"/>
    <w:pPr>
      <w:widowControl/>
      <w:jc w:val="left"/>
    </w:pPr>
    <w:rPr>
      <w:rFonts w:hint="eastAsia" w:ascii="宋体" w:hAnsi="宋体"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7E5E86-E4C6-4952-B238-F7389E844085}">
  <ds:schemaRefs/>
</ds:datastoreItem>
</file>

<file path=docProps/app.xml><?xml version="1.0" encoding="utf-8"?>
<Properties xmlns="http://schemas.openxmlformats.org/officeDocument/2006/extended-properties" xmlns:vt="http://schemas.openxmlformats.org/officeDocument/2006/docPropsVTypes">
  <Template>Normal.dotm</Template>
  <Company>kh computer</Company>
  <Pages>68</Pages>
  <Words>33765</Words>
  <Characters>36321</Characters>
  <Lines>307</Lines>
  <Paragraphs>86</Paragraphs>
  <TotalTime>10</TotalTime>
  <ScaleCrop>false</ScaleCrop>
  <LinksUpToDate>false</LinksUpToDate>
  <CharactersWithSpaces>37542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2022-03-03T07:17:00Z</dcterms:created>
  <dc:creator>han bing</dc:creator>
  <cp:lastModifiedBy>暖心向阳</cp:lastModifiedBy>
  <cp:lastPrinted>2022-06-14T01:42:00Z</cp:lastPrinted>
  <dcterms:modified xsi:type="dcterms:W3CDTF">2022-07-11T09:00:01Z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0F750B3415044D4B83F1DE9949BFB88E</vt:lpwstr>
  </property>
</Properties>
</file>