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LineNumbers/>
        <w:spacing w:before="624" w:beforeLines="200" w:after="312" w:afterLines="100" w:line="700" w:lineRule="exact"/>
        <w:ind w:right="-19" w:rightChars="-9"/>
        <w:jc w:val="center"/>
        <w:rPr>
          <w:rFonts w:ascii="宋体" w:hAnsi="宋体" w:eastAsia="宋体" w:cs="宋体"/>
          <w:b/>
          <w:bCs/>
          <w:color w:val="000000" w:themeColor="text1"/>
          <w:sz w:val="84"/>
          <w:szCs w:val="84"/>
          <w14:textFill>
            <w14:solidFill>
              <w14:schemeClr w14:val="tx1"/>
            </w14:solidFill>
          </w14:textFill>
        </w:rPr>
      </w:pPr>
      <w:r>
        <w:rPr>
          <w:rFonts w:hint="eastAsia" w:ascii="黑体" w:hAnsi="黑体" w:eastAsia="黑体" w:cs="黑体"/>
          <w:b/>
          <w:bCs/>
          <w:sz w:val="84"/>
          <w:szCs w:val="84"/>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665480</wp:posOffset>
                </wp:positionV>
                <wp:extent cx="6442075" cy="108458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5853430" cy="1084580"/>
                        </a:xfrm>
                        <a:prstGeom prst="rect">
                          <a:avLst/>
                        </a:prstGeom>
                        <a:noFill/>
                        <a:ln w="6350">
                          <a:noFill/>
                        </a:ln>
                        <a:effectLst/>
                      </wps:spPr>
                      <wps:txbx>
                        <w:txbxContent>
                          <w:p>
                            <w:pPr>
                              <w:spacing w:before="100" w:beforeAutospacing="1" w:after="936" w:afterLines="300"/>
                              <w:jc w:val="center"/>
                              <w:rPr>
                                <w:rFonts w:ascii="宋体" w:hAnsi="宋体" w:eastAsia="宋体" w:cs="宋体"/>
                                <w:b/>
                                <w:bCs/>
                                <w:color w:val="000000" w:themeColor="text1"/>
                                <w:sz w:val="100"/>
                                <w:szCs w:val="100"/>
                                <w14:textFill>
                                  <w14:solidFill>
                                    <w14:schemeClr w14:val="tx1"/>
                                  </w14:solidFill>
                                </w14:textFill>
                              </w:rPr>
                            </w:pPr>
                            <w:r>
                              <w:rPr>
                                <w:rFonts w:hint="eastAsia" w:ascii="黑体" w:hAnsi="黑体" w:eastAsia="黑体" w:cs="黑体"/>
                                <w:b/>
                                <w:bCs/>
                                <w:color w:val="000000" w:themeColor="text1"/>
                                <w:sz w:val="96"/>
                                <w:szCs w:val="96"/>
                                <w:lang w:eastAsia="zh-CN"/>
                                <w14:textFill>
                                  <w14:solidFill>
                                    <w14:schemeClr w14:val="tx1"/>
                                  </w14:solidFill>
                                </w14:textFill>
                              </w:rPr>
                              <w:t>随县县级</w:t>
                            </w:r>
                            <w:r>
                              <w:rPr>
                                <w:rFonts w:hint="eastAsia" w:ascii="黑体" w:hAnsi="黑体" w:eastAsia="黑体" w:cs="黑体"/>
                                <w:b/>
                                <w:bCs/>
                                <w:color w:val="000000" w:themeColor="text1"/>
                                <w:sz w:val="96"/>
                                <w:szCs w:val="96"/>
                                <w14:textFill>
                                  <w14:solidFill>
                                    <w14:schemeClr w14:val="tx1"/>
                                  </w14:solidFill>
                                </w14:textFill>
                              </w:rPr>
                              <w:t>政府采购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pt;margin-top:52.4pt;height:85.4pt;width:507.25pt;mso-wrap-distance-bottom:0pt;mso-wrap-distance-left:9pt;mso-wrap-distance-right:9pt;mso-wrap-distance-top:0pt;z-index:251659264;mso-width-relative:page;mso-height-relative:page;" filled="f" stroked="f" coordsize="21600,21600" o:gfxdata="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MyOmy2wAAAAsBAAAPAAAAAAAAAAEAIAAA&#10;ACIAAABkcnMvZG93bnJldi54bWxQSwECFAAUAAAACACHTuJA8RWHKUICAAB1BAAADgAAAAAAAAAB&#10;ACAAAAAqAQAAZHJzL2Uyb0RvYy54bWxQSwUGAAAAAAYABgBZAQAA3gUAAAAA&#10;">
                <v:fill on="f" focussize="0,0"/>
                <v:stroke on="f" weight="0.5pt"/>
                <v:imagedata o:title=""/>
                <o:lock v:ext="edit" aspectratio="f"/>
                <v:textbox>
                  <w:txbxContent>
                    <w:p>
                      <w:pPr>
                        <w:spacing w:before="100" w:beforeAutospacing="1" w:after="936" w:afterLines="300"/>
                        <w:jc w:val="center"/>
                        <w:rPr>
                          <w:rFonts w:ascii="宋体" w:hAnsi="宋体" w:eastAsia="宋体" w:cs="宋体"/>
                          <w:b/>
                          <w:bCs/>
                          <w:color w:val="000000" w:themeColor="text1"/>
                          <w:sz w:val="100"/>
                          <w:szCs w:val="100"/>
                          <w14:textFill>
                            <w14:solidFill>
                              <w14:schemeClr w14:val="tx1"/>
                            </w14:solidFill>
                          </w14:textFill>
                        </w:rPr>
                      </w:pPr>
                      <w:r>
                        <w:rPr>
                          <w:rFonts w:hint="eastAsia" w:ascii="黑体" w:hAnsi="黑体" w:eastAsia="黑体" w:cs="黑体"/>
                          <w:b/>
                          <w:bCs/>
                          <w:color w:val="000000" w:themeColor="text1"/>
                          <w:sz w:val="96"/>
                          <w:szCs w:val="96"/>
                          <w:lang w:eastAsia="zh-CN"/>
                          <w14:textFill>
                            <w14:solidFill>
                              <w14:schemeClr w14:val="tx1"/>
                            </w14:solidFill>
                          </w14:textFill>
                        </w:rPr>
                        <w:t>随县县级</w:t>
                      </w:r>
                      <w:r>
                        <w:rPr>
                          <w:rFonts w:hint="eastAsia" w:ascii="黑体" w:hAnsi="黑体" w:eastAsia="黑体" w:cs="黑体"/>
                          <w:b/>
                          <w:bCs/>
                          <w:color w:val="000000" w:themeColor="text1"/>
                          <w:sz w:val="96"/>
                          <w:szCs w:val="96"/>
                          <w14:textFill>
                            <w14:solidFill>
                              <w14:schemeClr w14:val="tx1"/>
                            </w14:solidFill>
                          </w14:textFill>
                        </w:rPr>
                        <w:t>政府采购</w:t>
                      </w:r>
                    </w:p>
                  </w:txbxContent>
                </v:textbox>
                <w10:wrap type="square"/>
              </v:shape>
            </w:pict>
          </mc:Fallback>
        </mc:AlternateContent>
      </w:r>
      <w:r>
        <w:rPr>
          <w:rFonts w:hint="eastAsia" w:ascii="黑体" w:hAnsi="黑体" w:eastAsia="黑体" w:cs="黑体"/>
          <w:b/>
          <w:bCs/>
          <w:sz w:val="84"/>
          <w:szCs w:val="84"/>
          <w:lang w:eastAsia="zh-CN"/>
        </w:rPr>
        <w:t>竞争性磋商</w:t>
      </w:r>
      <w:r>
        <w:rPr>
          <w:rFonts w:hint="eastAsia" w:ascii="黑体" w:hAnsi="黑体" w:eastAsia="黑体" w:cs="黑体"/>
          <w:b/>
          <w:bCs/>
          <w:color w:val="000000" w:themeColor="text1"/>
          <w:sz w:val="84"/>
          <w:szCs w:val="84"/>
          <w14:textFill>
            <w14:solidFill>
              <w14:schemeClr w14:val="tx1"/>
            </w14:solidFill>
          </w14:textFill>
        </w:rPr>
        <w:t>文件</w:t>
      </w:r>
    </w:p>
    <w:p>
      <w:pPr>
        <w:pStyle w:val="20"/>
        <w:ind w:left="840"/>
      </w:pPr>
    </w:p>
    <w:p/>
    <w:p>
      <w:pPr>
        <w:suppressLineNumbers/>
        <w:spacing w:line="360" w:lineRule="auto"/>
        <w:ind w:right="-19" w:rightChars="-9" w:firstLine="1265" w:firstLineChars="350"/>
        <w:rPr>
          <w:rFonts w:ascii="仿宋" w:hAnsi="仿宋" w:eastAsia="仿宋" w:cs="仿宋"/>
          <w:b/>
          <w:bCs/>
          <w:sz w:val="36"/>
          <w:szCs w:val="36"/>
        </w:rPr>
      </w:pPr>
    </w:p>
    <w:p>
      <w:pPr>
        <w:suppressLineNumbers/>
        <w:spacing w:line="360" w:lineRule="auto"/>
        <w:ind w:right="-19" w:rightChars="-9" w:firstLine="1265" w:firstLineChars="350"/>
        <w:rPr>
          <w:rFonts w:hint="default" w:ascii="仿宋" w:hAnsi="仿宋" w:eastAsia="仿宋" w:cs="仿宋"/>
          <w:b/>
          <w:bCs/>
          <w:sz w:val="36"/>
          <w:szCs w:val="36"/>
          <w:lang w:val="en-US" w:eastAsia="zh-CN"/>
        </w:rPr>
      </w:pPr>
      <w:r>
        <w:rPr>
          <w:rFonts w:hint="eastAsia" w:ascii="仿宋" w:hAnsi="仿宋" w:eastAsia="仿宋" w:cs="仿宋"/>
          <w:b/>
          <w:bCs/>
          <w:sz w:val="36"/>
          <w:szCs w:val="36"/>
        </w:rPr>
        <w:t>项目编号：</w:t>
      </w:r>
      <w:r>
        <w:rPr>
          <w:rFonts w:hint="eastAsia" w:ascii="仿宋" w:hAnsi="仿宋" w:eastAsia="仿宋" w:cs="仿宋"/>
          <w:b/>
          <w:bCs/>
          <w:sz w:val="36"/>
          <w:szCs w:val="36"/>
          <w:lang w:val="en-US" w:eastAsia="zh-CN"/>
        </w:rPr>
        <w:t>SXZC</w:t>
      </w:r>
      <w:r>
        <w:rPr>
          <w:rFonts w:hint="eastAsia" w:ascii="仿宋" w:hAnsi="仿宋" w:eastAsia="仿宋" w:cs="仿宋"/>
          <w:b/>
          <w:bCs/>
          <w:sz w:val="36"/>
          <w:szCs w:val="36"/>
        </w:rPr>
        <w:t>-2022-0013</w:t>
      </w:r>
    </w:p>
    <w:p>
      <w:pPr>
        <w:ind w:right="-19" w:rightChars="-9" w:firstLine="1261" w:firstLineChars="262"/>
        <w:rPr>
          <w:rFonts w:hint="eastAsia" w:ascii="仿宋" w:hAnsi="仿宋" w:eastAsia="仿宋" w:cs="仿宋"/>
          <w:b/>
          <w:bCs/>
          <w:kern w:val="0"/>
          <w:sz w:val="36"/>
          <w:szCs w:val="36"/>
          <w:lang w:eastAsia="zh-CN"/>
        </w:rPr>
      </w:pPr>
      <w:r>
        <w:rPr>
          <w:rFonts w:hint="eastAsia" w:ascii="仿宋" w:hAnsi="仿宋" w:eastAsia="仿宋" w:cs="仿宋"/>
          <w:b/>
          <w:bCs/>
          <w:spacing w:val="60"/>
          <w:kern w:val="0"/>
          <w:sz w:val="36"/>
          <w:szCs w:val="36"/>
          <w:fitText w:val="1800" w:id="1726894538"/>
        </w:rPr>
        <w:t>采购人</w:t>
      </w:r>
      <w:r>
        <w:rPr>
          <w:rFonts w:hint="eastAsia" w:ascii="仿宋" w:hAnsi="仿宋" w:eastAsia="仿宋" w:cs="仿宋"/>
          <w:b/>
          <w:bCs/>
          <w:spacing w:val="0"/>
          <w:kern w:val="0"/>
          <w:sz w:val="36"/>
          <w:szCs w:val="36"/>
          <w:fitText w:val="1800" w:id="1726894538"/>
        </w:rPr>
        <w:t>：</w:t>
      </w:r>
      <w:r>
        <w:rPr>
          <w:rFonts w:hint="eastAsia" w:ascii="仿宋" w:hAnsi="仿宋" w:eastAsia="仿宋" w:cs="仿宋"/>
          <w:b/>
          <w:bCs/>
          <w:kern w:val="0"/>
          <w:sz w:val="36"/>
          <w:szCs w:val="36"/>
          <w:lang w:eastAsia="zh-CN"/>
        </w:rPr>
        <w:t>随县消防救援大队</w:t>
      </w:r>
    </w:p>
    <w:p>
      <w:pPr>
        <w:ind w:right="-19" w:rightChars="-9" w:firstLine="1265" w:firstLineChars="350"/>
        <w:rPr>
          <w:rFonts w:hint="default" w:ascii="仿宋" w:hAnsi="仿宋" w:eastAsia="仿宋" w:cs="仿宋"/>
          <w:b/>
          <w:bCs/>
          <w:kern w:val="0"/>
          <w:sz w:val="36"/>
          <w:szCs w:val="36"/>
          <w:lang w:val="en-US" w:eastAsia="zh-CN"/>
        </w:rPr>
      </w:pPr>
      <w:r>
        <w:rPr>
          <w:rFonts w:hint="eastAsia" w:ascii="仿宋" w:hAnsi="仿宋" w:eastAsia="仿宋" w:cs="仿宋"/>
          <w:b/>
          <w:bCs/>
          <w:sz w:val="36"/>
          <w:szCs w:val="36"/>
        </w:rPr>
        <w:t>项目名称：</w:t>
      </w:r>
      <w:r>
        <w:rPr>
          <w:rFonts w:hint="eastAsia" w:ascii="仿宋" w:hAnsi="仿宋" w:eastAsia="仿宋" w:cs="仿宋"/>
          <w:b/>
          <w:bCs/>
          <w:sz w:val="36"/>
          <w:szCs w:val="36"/>
          <w:lang w:val="en-US" w:eastAsia="zh-CN"/>
        </w:rPr>
        <w:t>洪山、万和应急救援中心配套执勤办公家具、电器、后厨设备及训练器材采购项目</w:t>
      </w:r>
    </w:p>
    <w:p>
      <w:pPr>
        <w:suppressLineNumbers/>
        <w:spacing w:line="360" w:lineRule="auto"/>
        <w:ind w:right="-19" w:rightChars="-9" w:firstLine="1265" w:firstLineChars="350"/>
        <w:rPr>
          <w:rFonts w:ascii="仿宋" w:hAnsi="仿宋" w:eastAsia="仿宋" w:cs="仿宋"/>
          <w:b/>
          <w:bCs/>
          <w:sz w:val="36"/>
          <w:szCs w:val="36"/>
        </w:rPr>
      </w:pPr>
      <w:r>
        <w:rPr>
          <w:rFonts w:hint="eastAsia" w:ascii="仿宋" w:hAnsi="仿宋" w:eastAsia="仿宋" w:cs="仿宋"/>
          <w:b/>
          <w:bCs/>
          <w:sz w:val="36"/>
          <w:szCs w:val="36"/>
        </w:rPr>
        <w:t>采购内容：详见</w:t>
      </w:r>
      <w:r>
        <w:rPr>
          <w:rFonts w:hint="eastAsia" w:ascii="仿宋" w:hAnsi="仿宋" w:eastAsia="仿宋" w:cs="仿宋"/>
          <w:b/>
          <w:bCs/>
          <w:sz w:val="36"/>
          <w:szCs w:val="36"/>
          <w:lang w:eastAsia="zh-CN"/>
        </w:rPr>
        <w:t>磋商</w:t>
      </w:r>
      <w:r>
        <w:rPr>
          <w:rFonts w:hint="eastAsia" w:ascii="仿宋" w:hAnsi="仿宋" w:eastAsia="仿宋" w:cs="仿宋"/>
          <w:b/>
          <w:bCs/>
          <w:sz w:val="36"/>
          <w:szCs w:val="36"/>
        </w:rPr>
        <w:t>文件</w:t>
      </w:r>
    </w:p>
    <w:p>
      <w:pPr>
        <w:suppressLineNumbers/>
        <w:spacing w:line="360" w:lineRule="auto"/>
        <w:ind w:right="989" w:rightChars="471" w:firstLine="1263" w:firstLineChars="393"/>
        <w:rPr>
          <w:rFonts w:ascii="仿宋" w:hAnsi="仿宋" w:eastAsia="仿宋" w:cs="仿宋"/>
          <w:b/>
          <w:bCs/>
          <w:sz w:val="32"/>
          <w:szCs w:val="32"/>
        </w:rPr>
      </w:pPr>
    </w:p>
    <w:p>
      <w:pPr>
        <w:suppressLineNumbers/>
        <w:spacing w:line="360" w:lineRule="auto"/>
        <w:ind w:right="989" w:rightChars="471"/>
        <w:rPr>
          <w:rFonts w:ascii="仿宋" w:hAnsi="仿宋" w:eastAsia="仿宋" w:cs="仿宋"/>
          <w:b/>
          <w:bCs/>
          <w:sz w:val="32"/>
          <w:szCs w:val="32"/>
        </w:rPr>
      </w:pPr>
    </w:p>
    <w:p>
      <w:pPr>
        <w:suppressLineNumbers/>
        <w:spacing w:line="360" w:lineRule="auto"/>
        <w:ind w:right="989" w:rightChars="471"/>
        <w:rPr>
          <w:rFonts w:ascii="仿宋" w:hAnsi="仿宋" w:eastAsia="仿宋" w:cs="仿宋"/>
          <w:b/>
          <w:bCs/>
          <w:sz w:val="32"/>
          <w:szCs w:val="32"/>
        </w:rPr>
      </w:pPr>
    </w:p>
    <w:p>
      <w:pPr>
        <w:suppressLineNumbers/>
        <w:spacing w:line="360" w:lineRule="auto"/>
        <w:ind w:right="989" w:rightChars="471"/>
        <w:rPr>
          <w:rFonts w:ascii="仿宋" w:hAnsi="仿宋" w:eastAsia="仿宋" w:cs="仿宋"/>
          <w:b/>
          <w:bCs/>
          <w:sz w:val="32"/>
          <w:szCs w:val="32"/>
        </w:rPr>
      </w:pPr>
    </w:p>
    <w:p>
      <w:pPr>
        <w:suppressLineNumbers/>
        <w:spacing w:line="360" w:lineRule="auto"/>
        <w:ind w:right="989" w:rightChars="471"/>
        <w:rPr>
          <w:rFonts w:ascii="仿宋" w:hAnsi="仿宋" w:eastAsia="仿宋" w:cs="仿宋"/>
          <w:b/>
          <w:bCs/>
          <w:sz w:val="32"/>
          <w:szCs w:val="32"/>
        </w:rPr>
      </w:pPr>
    </w:p>
    <w:p>
      <w:pPr>
        <w:suppressLineNumbers/>
        <w:tabs>
          <w:tab w:val="left" w:pos="7939"/>
        </w:tabs>
        <w:spacing w:line="360" w:lineRule="auto"/>
        <w:ind w:right="989" w:rightChars="471" w:firstLine="3220" w:firstLineChars="891"/>
        <w:rPr>
          <w:rFonts w:ascii="仿宋" w:hAnsi="仿宋" w:eastAsia="仿宋" w:cs="仿宋"/>
          <w:b/>
          <w:sz w:val="36"/>
          <w:szCs w:val="36"/>
        </w:rPr>
      </w:pPr>
    </w:p>
    <w:p>
      <w:pPr>
        <w:suppressLineNumbers/>
        <w:tabs>
          <w:tab w:val="left" w:pos="7939"/>
        </w:tabs>
        <w:spacing w:line="360" w:lineRule="auto"/>
        <w:ind w:right="989" w:rightChars="471" w:firstLine="3220" w:firstLineChars="891"/>
        <w:rPr>
          <w:rFonts w:ascii="仿宋" w:hAnsi="仿宋" w:eastAsia="仿宋" w:cs="仿宋"/>
          <w:b/>
          <w:sz w:val="36"/>
          <w:szCs w:val="36"/>
        </w:rPr>
      </w:pPr>
      <w:r>
        <w:rPr>
          <w:rFonts w:hint="eastAsia" w:ascii="仿宋" w:hAnsi="仿宋" w:eastAsia="仿宋" w:cs="仿宋"/>
          <w:b/>
          <w:sz w:val="36"/>
          <w:szCs w:val="36"/>
          <w:lang w:eastAsia="zh-CN"/>
        </w:rPr>
        <w:t>随县</w:t>
      </w:r>
      <w:r>
        <w:rPr>
          <w:rFonts w:hint="eastAsia" w:ascii="仿宋" w:hAnsi="仿宋" w:eastAsia="仿宋" w:cs="仿宋"/>
          <w:b/>
          <w:sz w:val="36"/>
          <w:szCs w:val="36"/>
        </w:rPr>
        <w:t>政府采购中心</w:t>
      </w:r>
    </w:p>
    <w:p>
      <w:pPr>
        <w:suppressLineNumbers/>
        <w:ind w:right="989" w:rightChars="471" w:firstLine="3939" w:firstLineChars="1090"/>
        <w:rPr>
          <w:rFonts w:ascii="仿宋" w:hAnsi="仿宋" w:eastAsia="仿宋" w:cs="仿宋"/>
          <w:b/>
          <w:sz w:val="36"/>
          <w:szCs w:val="36"/>
        </w:rPr>
      </w:pPr>
      <w:r>
        <w:rPr>
          <w:rFonts w:hint="eastAsia" w:ascii="仿宋" w:hAnsi="仿宋" w:eastAsia="仿宋" w:cs="仿宋"/>
          <w:b/>
          <w:sz w:val="36"/>
          <w:szCs w:val="36"/>
        </w:rPr>
        <w:t>2022年</w:t>
      </w:r>
      <w:r>
        <w:rPr>
          <w:rFonts w:hint="eastAsia" w:ascii="仿宋" w:hAnsi="仿宋" w:eastAsia="仿宋" w:cs="仿宋"/>
          <w:b/>
          <w:sz w:val="36"/>
          <w:szCs w:val="36"/>
          <w:lang w:val="en-US" w:eastAsia="zh-CN"/>
        </w:rPr>
        <w:t>12</w:t>
      </w:r>
      <w:r>
        <w:rPr>
          <w:rFonts w:hint="eastAsia" w:ascii="仿宋" w:hAnsi="仿宋" w:eastAsia="仿宋" w:cs="仿宋"/>
          <w:b/>
          <w:sz w:val="36"/>
          <w:szCs w:val="36"/>
        </w:rPr>
        <w:t>月</w:t>
      </w:r>
    </w:p>
    <w:p>
      <w:pPr>
        <w:pStyle w:val="20"/>
        <w:ind w:left="0" w:leftChars="0" w:firstLine="0" w:firstLineChars="0"/>
      </w:pPr>
    </w:p>
    <w:p>
      <w:pPr>
        <w:widowControl/>
        <w:suppressLineNumbers/>
        <w:spacing w:line="360" w:lineRule="auto"/>
        <w:ind w:right="-19" w:rightChars="-9"/>
        <w:jc w:val="center"/>
        <w:rPr>
          <w:rFonts w:ascii="仿宋" w:hAnsi="仿宋" w:eastAsia="仿宋" w:cs="仿宋"/>
          <w:b/>
          <w:bCs/>
          <w:sz w:val="32"/>
          <w:szCs w:val="32"/>
          <w:lang w:val="zh-CN"/>
        </w:rPr>
      </w:pPr>
      <w:r>
        <w:rPr>
          <w:rFonts w:hint="eastAsia" w:ascii="仿宋" w:hAnsi="仿宋" w:eastAsia="仿宋" w:cs="仿宋"/>
          <w:b/>
          <w:bCs/>
          <w:sz w:val="32"/>
          <w:szCs w:val="32"/>
          <w:lang w:val="zh-CN"/>
        </w:rPr>
        <w:t>温馨提示:供应商特别注意事项</w:t>
      </w:r>
    </w:p>
    <w:p>
      <w:pPr>
        <w:pStyle w:val="20"/>
        <w:ind w:left="840"/>
        <w:rPr>
          <w:lang w:val="zh-CN"/>
        </w:rPr>
      </w:pPr>
    </w:p>
    <w:p>
      <w:pPr>
        <w:widowControl/>
        <w:suppressLineNumbers/>
        <w:spacing w:line="480" w:lineRule="auto"/>
        <w:ind w:right="-19"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一、一 律不接受纸质投标文件，只接受具备法律效力的电子投标文件。供应商参加投标前，应当</w:t>
      </w:r>
      <w:r>
        <w:rPr>
          <w:rFonts w:hint="eastAsia" w:ascii="仿宋" w:hAnsi="仿宋" w:eastAsia="仿宋" w:cs="仿宋"/>
          <w:b/>
          <w:bCs/>
          <w:sz w:val="24"/>
          <w:szCs w:val="24"/>
        </w:rPr>
        <w:t>在湖北省政府电子采购平台进行注册并</w:t>
      </w:r>
      <w:r>
        <w:rPr>
          <w:rFonts w:hint="eastAsia" w:ascii="仿宋" w:hAnsi="仿宋" w:eastAsia="仿宋" w:cs="仿宋"/>
          <w:b/>
          <w:bCs/>
          <w:sz w:val="24"/>
          <w:szCs w:val="24"/>
          <w:lang w:val="zh-CN"/>
        </w:rPr>
        <w:t>办理CA数字证书和电子签章。</w:t>
      </w:r>
    </w:p>
    <w:p>
      <w:pPr>
        <w:widowControl/>
        <w:suppressLineNumbers/>
        <w:spacing w:line="480" w:lineRule="auto"/>
        <w:ind w:right="-19"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pPr>
        <w:widowControl/>
        <w:suppressLineNumbers/>
        <w:spacing w:line="480" w:lineRule="auto"/>
        <w:ind w:right="-19"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三、 供应商应于投标截止前上传电子投标文件,同时供应商应充分考虑上传电子投标文件时的不可预见因素，逾期或错误投递的投标文件恕不接收。</w:t>
      </w:r>
    </w:p>
    <w:p>
      <w:pPr>
        <w:widowControl/>
        <w:suppressLineNumbers/>
        <w:spacing w:line="480" w:lineRule="auto"/>
        <w:ind w:right="-19"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四、加★号的条款均被视为不可偏离的指标要求，必须一一响应。若有一项带“★”的指标要求未响应或不满足，将按投标无效处理。</w:t>
      </w:r>
    </w:p>
    <w:p>
      <w:pPr>
        <w:widowControl/>
        <w:suppressLineNumbers/>
        <w:spacing w:line="480" w:lineRule="auto"/>
        <w:ind w:right="-19" w:rightChars="-9" w:firstLine="422" w:firstLineChars="175"/>
        <w:jc w:val="left"/>
        <w:rPr>
          <w:rFonts w:ascii="仿宋" w:hAnsi="仿宋" w:eastAsia="仿宋" w:cs="仿宋"/>
          <w:sz w:val="24"/>
          <w:szCs w:val="24"/>
          <w:lang w:val="zh-CN"/>
        </w:rPr>
      </w:pPr>
      <w:r>
        <w:rPr>
          <w:rFonts w:hint="eastAsia" w:ascii="仿宋" w:hAnsi="仿宋" w:eastAsia="仿宋" w:cs="仿宋"/>
          <w:b/>
          <w:bCs/>
          <w:sz w:val="24"/>
          <w:szCs w:val="24"/>
          <w:lang w:val="zh-CN"/>
        </w:rPr>
        <w:t>五、供应商应按照</w:t>
      </w:r>
      <w:r>
        <w:rPr>
          <w:rFonts w:hint="eastAsia" w:ascii="仿宋" w:hAnsi="仿宋" w:eastAsia="仿宋" w:cs="仿宋"/>
          <w:b/>
          <w:bCs/>
          <w:sz w:val="24"/>
          <w:szCs w:val="24"/>
          <w:lang w:eastAsia="zh-CN"/>
        </w:rPr>
        <w:t>随县</w:t>
      </w:r>
      <w:r>
        <w:rPr>
          <w:rFonts w:hint="eastAsia" w:ascii="仿宋" w:hAnsi="仿宋" w:eastAsia="仿宋" w:cs="仿宋"/>
          <w:b/>
          <w:bCs/>
          <w:sz w:val="24"/>
          <w:szCs w:val="24"/>
        </w:rPr>
        <w:t>政府电子采购平台</w:t>
      </w:r>
      <w:r>
        <w:rPr>
          <w:rFonts w:hint="eastAsia" w:ascii="仿宋" w:hAnsi="仿宋" w:eastAsia="仿宋" w:cs="仿宋"/>
          <w:b/>
          <w:bCs/>
          <w:sz w:val="24"/>
          <w:szCs w:val="24"/>
          <w:lang w:val="zh-CN"/>
        </w:rPr>
        <w:t>的要求, 对</w:t>
      </w:r>
      <w:r>
        <w:rPr>
          <w:rFonts w:hint="eastAsia" w:ascii="仿宋" w:hAnsi="仿宋" w:eastAsia="仿宋" w:cs="仿宋"/>
          <w:b/>
          <w:bCs/>
          <w:sz w:val="24"/>
          <w:szCs w:val="24"/>
        </w:rPr>
        <w:t>平台</w:t>
      </w:r>
      <w:r>
        <w:rPr>
          <w:rFonts w:hint="eastAsia" w:ascii="仿宋" w:hAnsi="仿宋" w:eastAsia="仿宋" w:cs="仿宋"/>
          <w:b/>
          <w:bCs/>
          <w:sz w:val="24"/>
          <w:szCs w:val="24"/>
          <w:lang w:val="zh-CN"/>
        </w:rPr>
        <w:t>每一项要求上传对应的证明文件或投标内容。如未按照</w:t>
      </w:r>
      <w:r>
        <w:rPr>
          <w:rFonts w:hint="eastAsia" w:ascii="仿宋" w:hAnsi="仿宋" w:eastAsia="仿宋" w:cs="仿宋"/>
          <w:b/>
          <w:bCs/>
          <w:sz w:val="24"/>
          <w:szCs w:val="24"/>
        </w:rPr>
        <w:t>平台</w:t>
      </w:r>
      <w:r>
        <w:rPr>
          <w:rFonts w:hint="eastAsia" w:ascii="仿宋" w:hAnsi="仿宋" w:eastAsia="仿宋" w:cs="仿宋"/>
          <w:b/>
          <w:bCs/>
          <w:sz w:val="24"/>
          <w:szCs w:val="24"/>
          <w:lang w:val="zh-CN"/>
        </w:rPr>
        <w:t>要求对应上传的，采购代理机构、评标委员会可视为其未提供该项的证明文件或投标内容。</w:t>
      </w:r>
    </w:p>
    <w:p>
      <w:pPr>
        <w:widowControl/>
        <w:suppressLineNumbers/>
        <w:spacing w:line="480" w:lineRule="auto"/>
        <w:ind w:right="-19" w:rightChars="-9" w:firstLine="422" w:firstLineChars="175"/>
        <w:jc w:val="left"/>
        <w:rPr>
          <w:rFonts w:ascii="仿宋" w:hAnsi="仿宋" w:eastAsia="仿宋" w:cs="仿宋"/>
          <w:b/>
          <w:sz w:val="24"/>
          <w:szCs w:val="24"/>
          <w:lang w:val="zh-CN"/>
        </w:rPr>
      </w:pPr>
      <w:r>
        <w:rPr>
          <w:rFonts w:hint="eastAsia" w:ascii="仿宋" w:hAnsi="仿宋" w:eastAsia="仿宋" w:cs="仿宋"/>
          <w:b/>
          <w:sz w:val="24"/>
          <w:szCs w:val="24"/>
        </w:rPr>
        <w:t>六</w:t>
      </w:r>
      <w:r>
        <w:rPr>
          <w:rFonts w:hint="eastAsia" w:ascii="仿宋" w:hAnsi="仿宋" w:eastAsia="仿宋" w:cs="仿宋"/>
          <w:b/>
          <w:sz w:val="24"/>
          <w:szCs w:val="24"/>
          <w:lang w:val="zh-CN"/>
        </w:rPr>
        <w:t>、供应商一旦依法被确认为中标人，其投标文件中的相关内容(主要中标标的的名称、规格型号、数量、单价、服务要求等)，将会随中标结果公告一并发布在采购信息发布网上，接受社会监督。</w:t>
      </w:r>
    </w:p>
    <w:p>
      <w:pPr>
        <w:widowControl/>
        <w:suppressLineNumbers/>
        <w:spacing w:line="480" w:lineRule="auto"/>
        <w:ind w:right="-19" w:rightChars="-9" w:firstLine="422" w:firstLineChars="175"/>
        <w:jc w:val="left"/>
        <w:rPr>
          <w:rFonts w:ascii="仿宋" w:hAnsi="仿宋" w:eastAsia="仿宋" w:cs="仿宋"/>
          <w:b/>
          <w:sz w:val="24"/>
          <w:szCs w:val="24"/>
          <w:lang w:val="zh-CN"/>
        </w:rPr>
      </w:pPr>
      <w:r>
        <w:rPr>
          <w:rFonts w:hint="eastAsia" w:ascii="仿宋" w:hAnsi="仿宋" w:eastAsia="仿宋" w:cs="仿宋"/>
          <w:b/>
          <w:sz w:val="24"/>
          <w:szCs w:val="24"/>
        </w:rPr>
        <w:t>七</w:t>
      </w:r>
      <w:r>
        <w:rPr>
          <w:rFonts w:hint="eastAsia" w:ascii="仿宋" w:hAnsi="仿宋" w:eastAsia="仿宋" w:cs="仿宋"/>
          <w:b/>
          <w:sz w:val="24"/>
          <w:szCs w:val="24"/>
          <w:lang w:val="zh-CN"/>
        </w:rPr>
        <w:t>、</w:t>
      </w:r>
      <w:r>
        <w:rPr>
          <w:rFonts w:hint="eastAsia" w:ascii="仿宋" w:hAnsi="仿宋" w:eastAsia="仿宋" w:cs="仿宋"/>
          <w:b/>
          <w:sz w:val="24"/>
          <w:szCs w:val="24"/>
          <w:lang w:eastAsia="zh-CN"/>
        </w:rPr>
        <w:t>随县</w:t>
      </w:r>
      <w:r>
        <w:rPr>
          <w:rFonts w:hint="eastAsia" w:ascii="仿宋" w:hAnsi="仿宋" w:eastAsia="仿宋" w:cs="仿宋"/>
          <w:b/>
          <w:sz w:val="24"/>
          <w:szCs w:val="24"/>
          <w:lang w:val="zh-CN"/>
        </w:rPr>
        <w:t>政府采购中心为采购代理机构，不对供应商提交的相关资料的真实性负责，如供应商发现相关资料被盗用或复制，应遵循法律途径解决，追究侵权者责任。</w:t>
      </w:r>
    </w:p>
    <w:p>
      <w:pPr>
        <w:suppressLineNumbers/>
        <w:spacing w:line="480" w:lineRule="auto"/>
        <w:ind w:right="-19" w:rightChars="-9"/>
        <w:rPr>
          <w:rFonts w:ascii="仿宋" w:hAnsi="仿宋" w:eastAsia="仿宋" w:cs="仿宋"/>
          <w:b/>
          <w:sz w:val="44"/>
        </w:rPr>
      </w:pPr>
      <w:r>
        <w:rPr>
          <w:rFonts w:hint="eastAsia" w:ascii="仿宋" w:hAnsi="仿宋" w:eastAsia="仿宋" w:cs="仿宋"/>
          <w:b/>
          <w:sz w:val="24"/>
          <w:szCs w:val="24"/>
          <w:lang w:val="zh-CN"/>
        </w:rPr>
        <w:t>(本提示内容非招标文件的组成部分，仅为善意提醒。</w:t>
      </w:r>
      <w:r>
        <w:rPr>
          <w:rFonts w:hint="eastAsia" w:ascii="仿宋" w:hAnsi="仿宋" w:eastAsia="仿宋" w:cs="仿宋"/>
          <w:b/>
          <w:bCs/>
          <w:sz w:val="24"/>
          <w:szCs w:val="24"/>
          <w:lang w:val="zh-CN"/>
        </w:rPr>
        <w:t>如有不一致，以招标文件为准。</w:t>
      </w:r>
      <w:r>
        <w:rPr>
          <w:rFonts w:hint="eastAsia" w:ascii="仿宋" w:hAnsi="仿宋" w:eastAsia="仿宋" w:cs="仿宋"/>
          <w:sz w:val="24"/>
          <w:szCs w:val="24"/>
          <w:lang w:val="zh-CN"/>
        </w:rPr>
        <w:t>)</w:t>
      </w:r>
    </w:p>
    <w:p>
      <w:pPr>
        <w:suppressLineNumbers/>
        <w:spacing w:line="480" w:lineRule="auto"/>
        <w:ind w:right="-19" w:rightChars="-9"/>
        <w:jc w:val="center"/>
        <w:rPr>
          <w:rFonts w:ascii="仿宋" w:hAnsi="仿宋" w:eastAsia="仿宋" w:cs="仿宋"/>
          <w:b/>
          <w:sz w:val="44"/>
        </w:rPr>
        <w:sectPr>
          <w:headerReference r:id="rId3" w:type="default"/>
          <w:footerReference r:id="rId5" w:type="default"/>
          <w:headerReference r:id="rId4" w:type="even"/>
          <w:footerReference r:id="rId6" w:type="even"/>
          <w:pgSz w:w="11906" w:h="16838"/>
          <w:pgMar w:top="1102" w:right="1255" w:bottom="816" w:left="1211" w:header="624" w:footer="0" w:gutter="0"/>
          <w:pgBorders>
            <w:top w:val="none" w:sz="0" w:space="0"/>
            <w:left w:val="none" w:sz="0" w:space="0"/>
            <w:bottom w:val="none" w:sz="0" w:space="0"/>
            <w:right w:val="none" w:sz="0" w:space="0"/>
          </w:pgBorders>
          <w:pgNumType w:start="3"/>
          <w:cols w:space="425" w:num="1"/>
          <w:docGrid w:type="lines" w:linePitch="312" w:charSpace="0"/>
        </w:sectPr>
      </w:pPr>
    </w:p>
    <w:p>
      <w:pPr>
        <w:suppressLineNumbers/>
        <w:spacing w:before="312" w:beforeLines="100" w:after="312" w:afterLines="100"/>
        <w:ind w:right="199" w:rightChars="95"/>
        <w:jc w:val="center"/>
        <w:rPr>
          <w:rFonts w:ascii="仿宋" w:hAnsi="仿宋" w:eastAsia="仿宋" w:cs="仿宋"/>
          <w:b/>
          <w:sz w:val="32"/>
          <w:szCs w:val="32"/>
          <w:lang w:val="zh-CN"/>
        </w:rPr>
      </w:pPr>
      <w:r>
        <w:rPr>
          <w:rFonts w:hint="eastAsia" w:ascii="仿宋" w:hAnsi="仿宋" w:eastAsia="仿宋" w:cs="仿宋"/>
          <w:b/>
          <w:sz w:val="32"/>
          <w:szCs w:val="32"/>
        </w:rPr>
        <w:t>目   录</w:t>
      </w:r>
    </w:p>
    <w:sdt>
      <w:sdtPr>
        <w:rPr>
          <w:rFonts w:hint="eastAsia" w:ascii="仿宋" w:hAnsi="仿宋" w:eastAsia="仿宋" w:cs="仿宋"/>
          <w:b w:val="0"/>
          <w:iCs w:val="0"/>
          <w:color w:val="auto"/>
          <w:kern w:val="2"/>
          <w:sz w:val="28"/>
          <w:lang w:val="zh-CN"/>
        </w:rPr>
        <w:id w:val="1482579200"/>
        <w:docPartObj>
          <w:docPartGallery w:val="Table of Contents"/>
          <w:docPartUnique/>
        </w:docPartObj>
      </w:sdtPr>
      <w:sdtEndPr>
        <w:rPr>
          <w:rFonts w:hint="eastAsia" w:ascii="仿宋" w:hAnsi="仿宋" w:eastAsia="仿宋" w:cs="仿宋"/>
          <w:b w:val="0"/>
          <w:iCs w:val="0"/>
          <w:color w:val="auto"/>
          <w:kern w:val="2"/>
          <w:sz w:val="28"/>
          <w:lang w:val="zh-CN"/>
        </w:rPr>
      </w:sdtEndPr>
      <w:sdtContent>
        <w:p>
          <w:pPr>
            <w:pStyle w:val="575"/>
            <w:tabs>
              <w:tab w:val="right" w:leader="dot" w:pos="9246"/>
            </w:tabs>
            <w:rPr>
              <w:b/>
            </w:rPr>
          </w:pPr>
          <w:r>
            <w:fldChar w:fldCharType="begin"/>
          </w:r>
          <w:r>
            <w:instrText xml:space="preserve"> HYPERLINK \l "_Toc26855" </w:instrText>
          </w:r>
          <w:r>
            <w:fldChar w:fldCharType="separate"/>
          </w:r>
          <w:r>
            <w:rPr>
              <w:rFonts w:hint="eastAsia" w:ascii="仿宋" w:hAnsi="仿宋" w:eastAsia="仿宋" w:cs="Times New Roman"/>
              <w:b/>
              <w:szCs w:val="36"/>
              <w:lang w:val="hr-HR" w:bidi="ar-EG"/>
            </w:rPr>
            <w:t>第一章 磋商邀请函</w:t>
          </w:r>
          <w:r>
            <w:rPr>
              <w:b/>
            </w:rPr>
            <w:tab/>
          </w:r>
          <w:r>
            <w:rPr>
              <w:b/>
            </w:rPr>
            <w:fldChar w:fldCharType="end"/>
          </w:r>
        </w:p>
        <w:p>
          <w:pPr>
            <w:pStyle w:val="576"/>
            <w:tabs>
              <w:tab w:val="right" w:leader="dot" w:pos="9246"/>
            </w:tabs>
            <w:ind w:left="420"/>
          </w:pPr>
          <w:r>
            <w:fldChar w:fldCharType="begin"/>
          </w:r>
          <w:r>
            <w:instrText xml:space="preserve"> HYPERLINK \l "_Toc24481" </w:instrText>
          </w:r>
          <w:r>
            <w:fldChar w:fldCharType="separate"/>
          </w:r>
          <w:r>
            <w:rPr>
              <w:rFonts w:hint="eastAsia" w:ascii="仿宋" w:hAnsi="仿宋" w:eastAsia="仿宋" w:cs="Times New Roman"/>
              <w:bCs/>
              <w:szCs w:val="24"/>
            </w:rPr>
            <w:t>一、项目基本情况</w:t>
          </w:r>
          <w:r>
            <w:tab/>
          </w:r>
          <w:r>
            <w:fldChar w:fldCharType="end"/>
          </w:r>
        </w:p>
        <w:p>
          <w:pPr>
            <w:pStyle w:val="576"/>
            <w:tabs>
              <w:tab w:val="right" w:leader="dot" w:pos="9246"/>
            </w:tabs>
            <w:ind w:left="420"/>
          </w:pPr>
          <w:r>
            <w:fldChar w:fldCharType="begin"/>
          </w:r>
          <w:r>
            <w:instrText xml:space="preserve"> HYPERLINK \l "_Toc20293" </w:instrText>
          </w:r>
          <w:r>
            <w:fldChar w:fldCharType="separate"/>
          </w:r>
          <w:r>
            <w:rPr>
              <w:rFonts w:hint="eastAsia" w:ascii="仿宋" w:hAnsi="仿宋" w:eastAsia="仿宋" w:cs="Times New Roman"/>
              <w:bCs/>
              <w:szCs w:val="24"/>
            </w:rPr>
            <w:t>二、申请人的资格要求：</w:t>
          </w:r>
          <w:r>
            <w:tab/>
          </w:r>
          <w:r>
            <w:fldChar w:fldCharType="end"/>
          </w:r>
        </w:p>
        <w:p>
          <w:pPr>
            <w:pStyle w:val="576"/>
            <w:tabs>
              <w:tab w:val="right" w:leader="dot" w:pos="9246"/>
            </w:tabs>
            <w:ind w:left="420"/>
          </w:pPr>
          <w:r>
            <w:fldChar w:fldCharType="begin"/>
          </w:r>
          <w:r>
            <w:instrText xml:space="preserve"> HYPERLINK \l "_Toc30358" </w:instrText>
          </w:r>
          <w:r>
            <w:fldChar w:fldCharType="separate"/>
          </w:r>
          <w:r>
            <w:rPr>
              <w:rFonts w:hint="eastAsia" w:ascii="仿宋" w:hAnsi="仿宋" w:eastAsia="仿宋" w:cs="Times New Roman"/>
              <w:bCs/>
              <w:szCs w:val="24"/>
            </w:rPr>
            <w:t>三、获取采购文件</w:t>
          </w:r>
          <w:r>
            <w:tab/>
          </w:r>
          <w:r>
            <w:fldChar w:fldCharType="end"/>
          </w:r>
        </w:p>
        <w:p>
          <w:pPr>
            <w:pStyle w:val="576"/>
            <w:tabs>
              <w:tab w:val="right" w:leader="dot" w:pos="9246"/>
            </w:tabs>
            <w:ind w:left="420"/>
          </w:pPr>
          <w:r>
            <w:fldChar w:fldCharType="begin"/>
          </w:r>
          <w:r>
            <w:instrText xml:space="preserve"> HYPERLINK \l "_Toc2263" </w:instrText>
          </w:r>
          <w:r>
            <w:fldChar w:fldCharType="separate"/>
          </w:r>
          <w:r>
            <w:rPr>
              <w:rFonts w:hint="eastAsia" w:ascii="仿宋" w:hAnsi="仿宋" w:eastAsia="仿宋" w:cs="Times New Roman"/>
              <w:bCs/>
              <w:szCs w:val="24"/>
            </w:rPr>
            <w:t>四、响应文件提交</w:t>
          </w:r>
          <w:r>
            <w:tab/>
          </w:r>
          <w:r>
            <w:fldChar w:fldCharType="end"/>
          </w:r>
        </w:p>
        <w:p>
          <w:pPr>
            <w:pStyle w:val="576"/>
            <w:tabs>
              <w:tab w:val="right" w:leader="dot" w:pos="9246"/>
            </w:tabs>
            <w:ind w:left="420"/>
          </w:pPr>
          <w:r>
            <w:fldChar w:fldCharType="begin"/>
          </w:r>
          <w:r>
            <w:instrText xml:space="preserve"> HYPERLINK \l "_Toc14498" </w:instrText>
          </w:r>
          <w:r>
            <w:fldChar w:fldCharType="separate"/>
          </w:r>
          <w:r>
            <w:rPr>
              <w:rFonts w:hint="eastAsia" w:ascii="仿宋" w:hAnsi="仿宋" w:eastAsia="仿宋" w:cs="Times New Roman"/>
              <w:bCs/>
              <w:szCs w:val="24"/>
            </w:rPr>
            <w:t>五、开启</w:t>
          </w:r>
          <w:r>
            <w:tab/>
          </w:r>
          <w:r>
            <w:fldChar w:fldCharType="end"/>
          </w:r>
        </w:p>
        <w:p>
          <w:pPr>
            <w:pStyle w:val="576"/>
            <w:tabs>
              <w:tab w:val="right" w:leader="dot" w:pos="9246"/>
            </w:tabs>
            <w:ind w:left="420"/>
          </w:pPr>
          <w:r>
            <w:fldChar w:fldCharType="begin"/>
          </w:r>
          <w:r>
            <w:instrText xml:space="preserve"> HYPERLINK \l "_Toc14345" </w:instrText>
          </w:r>
          <w:r>
            <w:fldChar w:fldCharType="separate"/>
          </w:r>
          <w:r>
            <w:rPr>
              <w:rFonts w:hint="eastAsia" w:ascii="仿宋" w:hAnsi="仿宋" w:eastAsia="仿宋" w:cs="Times New Roman"/>
              <w:bCs/>
              <w:szCs w:val="24"/>
            </w:rPr>
            <w:t>六、公告期限</w:t>
          </w:r>
          <w:r>
            <w:tab/>
          </w:r>
          <w:r>
            <w:fldChar w:fldCharType="end"/>
          </w:r>
        </w:p>
        <w:p>
          <w:pPr>
            <w:pStyle w:val="576"/>
            <w:tabs>
              <w:tab w:val="right" w:leader="dot" w:pos="9246"/>
            </w:tabs>
            <w:ind w:left="420"/>
          </w:pPr>
          <w:r>
            <w:fldChar w:fldCharType="begin"/>
          </w:r>
          <w:r>
            <w:instrText xml:space="preserve"> HYPERLINK \l "_Toc1583" </w:instrText>
          </w:r>
          <w:r>
            <w:fldChar w:fldCharType="separate"/>
          </w:r>
          <w:r>
            <w:rPr>
              <w:rFonts w:hint="eastAsia" w:ascii="仿宋" w:hAnsi="仿宋" w:eastAsia="仿宋" w:cs="宋体"/>
              <w:bCs/>
              <w:szCs w:val="24"/>
            </w:rPr>
            <w:t>七、 其它补充事宜</w:t>
          </w:r>
          <w:r>
            <w:tab/>
          </w:r>
          <w:r>
            <w:fldChar w:fldCharType="end"/>
          </w:r>
        </w:p>
        <w:p>
          <w:pPr>
            <w:pStyle w:val="575"/>
            <w:tabs>
              <w:tab w:val="right" w:leader="dot" w:pos="9246"/>
            </w:tabs>
            <w:rPr>
              <w:b/>
            </w:rPr>
          </w:pPr>
          <w:r>
            <w:fldChar w:fldCharType="begin"/>
          </w:r>
          <w:r>
            <w:instrText xml:space="preserve"> HYPERLINK \l "_Toc25858" </w:instrText>
          </w:r>
          <w:r>
            <w:fldChar w:fldCharType="separate"/>
          </w:r>
          <w:r>
            <w:rPr>
              <w:rFonts w:hint="eastAsia" w:ascii="仿宋" w:hAnsi="仿宋" w:eastAsia="仿宋" w:cs="Times New Roman"/>
              <w:b/>
              <w:szCs w:val="36"/>
              <w:lang w:val="hr-HR" w:bidi="ar-EG"/>
            </w:rPr>
            <w:t>第二章 磋商须知</w:t>
          </w:r>
          <w:r>
            <w:rPr>
              <w:b/>
            </w:rPr>
            <w:tab/>
          </w:r>
          <w:r>
            <w:rPr>
              <w:b/>
            </w:rPr>
            <w:fldChar w:fldCharType="end"/>
          </w:r>
        </w:p>
        <w:p>
          <w:pPr>
            <w:pStyle w:val="576"/>
            <w:tabs>
              <w:tab w:val="right" w:leader="dot" w:pos="9246"/>
            </w:tabs>
            <w:ind w:left="420"/>
          </w:pPr>
          <w:r>
            <w:fldChar w:fldCharType="begin"/>
          </w:r>
          <w:r>
            <w:instrText xml:space="preserve"> HYPERLINK \l "_Toc7754" </w:instrText>
          </w:r>
          <w:r>
            <w:fldChar w:fldCharType="separate"/>
          </w:r>
          <w:r>
            <w:rPr>
              <w:rFonts w:hint="eastAsia" w:ascii="仿宋" w:hAnsi="仿宋" w:eastAsia="仿宋"/>
              <w:szCs w:val="24"/>
            </w:rPr>
            <w:t>磋商须知前附表</w:t>
          </w:r>
          <w:r>
            <w:tab/>
          </w:r>
          <w:r>
            <w:fldChar w:fldCharType="end"/>
          </w:r>
        </w:p>
        <w:p>
          <w:pPr>
            <w:pStyle w:val="576"/>
            <w:tabs>
              <w:tab w:val="right" w:leader="dot" w:pos="9246"/>
            </w:tabs>
            <w:ind w:left="420"/>
          </w:pPr>
          <w:r>
            <w:fldChar w:fldCharType="begin"/>
          </w:r>
          <w:r>
            <w:instrText xml:space="preserve"> HYPERLINK \l "_Toc23178" </w:instrText>
          </w:r>
          <w:r>
            <w:fldChar w:fldCharType="separate"/>
          </w:r>
          <w:r>
            <w:rPr>
              <w:rFonts w:hint="eastAsia" w:ascii="仿宋" w:hAnsi="仿宋" w:eastAsia="仿宋"/>
              <w:szCs w:val="28"/>
            </w:rPr>
            <w:t xml:space="preserve">一 </w:t>
          </w:r>
          <w:r>
            <w:rPr>
              <w:rFonts w:hint="eastAsia" w:ascii="仿宋" w:hAnsi="仿宋" w:eastAsia="仿宋"/>
              <w:szCs w:val="24"/>
            </w:rPr>
            <w:t>、</w:t>
          </w:r>
          <w:r>
            <w:rPr>
              <w:rFonts w:hint="eastAsia" w:ascii="仿宋" w:hAnsi="仿宋" w:eastAsia="仿宋"/>
              <w:szCs w:val="28"/>
            </w:rPr>
            <w:t>说明</w:t>
          </w:r>
          <w:r>
            <w:tab/>
          </w:r>
          <w:r>
            <w:fldChar w:fldCharType="end"/>
          </w:r>
        </w:p>
        <w:p>
          <w:pPr>
            <w:pStyle w:val="576"/>
            <w:tabs>
              <w:tab w:val="right" w:leader="dot" w:pos="9246"/>
            </w:tabs>
            <w:ind w:left="420"/>
          </w:pPr>
          <w:r>
            <w:fldChar w:fldCharType="begin"/>
          </w:r>
          <w:r>
            <w:instrText xml:space="preserve"> HYPERLINK \l "_Toc7795" </w:instrText>
          </w:r>
          <w:r>
            <w:fldChar w:fldCharType="separate"/>
          </w:r>
          <w:r>
            <w:rPr>
              <w:rFonts w:hint="eastAsia" w:ascii="仿宋" w:hAnsi="仿宋" w:eastAsia="仿宋"/>
              <w:szCs w:val="28"/>
            </w:rPr>
            <w:t xml:space="preserve">二 </w:t>
          </w:r>
          <w:r>
            <w:rPr>
              <w:rFonts w:ascii="仿宋" w:hAnsi="仿宋" w:eastAsia="仿宋"/>
              <w:szCs w:val="24"/>
            </w:rPr>
            <w:t>、</w:t>
          </w:r>
          <w:r>
            <w:rPr>
              <w:rFonts w:ascii="仿宋" w:hAnsi="仿宋" w:eastAsia="仿宋"/>
              <w:szCs w:val="28"/>
            </w:rPr>
            <w:t>磋商文件</w:t>
          </w:r>
          <w:r>
            <w:tab/>
          </w:r>
          <w:r>
            <w:fldChar w:fldCharType="end"/>
          </w:r>
        </w:p>
        <w:p>
          <w:pPr>
            <w:pStyle w:val="576"/>
            <w:tabs>
              <w:tab w:val="right" w:leader="dot" w:pos="9246"/>
            </w:tabs>
            <w:ind w:left="420"/>
          </w:pPr>
          <w:r>
            <w:fldChar w:fldCharType="begin"/>
          </w:r>
          <w:r>
            <w:instrText xml:space="preserve"> HYPERLINK \l "_Toc5611" </w:instrText>
          </w:r>
          <w:r>
            <w:fldChar w:fldCharType="separate"/>
          </w:r>
          <w:r>
            <w:rPr>
              <w:rFonts w:hint="eastAsia" w:ascii="仿宋" w:hAnsi="仿宋" w:eastAsia="仿宋"/>
              <w:szCs w:val="28"/>
            </w:rPr>
            <w:t xml:space="preserve">三 </w:t>
          </w:r>
          <w:r>
            <w:rPr>
              <w:rFonts w:ascii="仿宋" w:hAnsi="仿宋" w:eastAsia="仿宋"/>
              <w:szCs w:val="24"/>
            </w:rPr>
            <w:t>、</w:t>
          </w:r>
          <w:r>
            <w:rPr>
              <w:rFonts w:ascii="仿宋" w:hAnsi="仿宋" w:eastAsia="仿宋"/>
              <w:szCs w:val="28"/>
            </w:rPr>
            <w:t>响应文件</w:t>
          </w:r>
          <w:r>
            <w:tab/>
          </w:r>
          <w:r>
            <w:fldChar w:fldCharType="end"/>
          </w:r>
        </w:p>
        <w:p>
          <w:pPr>
            <w:pStyle w:val="576"/>
            <w:tabs>
              <w:tab w:val="right" w:leader="dot" w:pos="9246"/>
            </w:tabs>
            <w:ind w:left="420"/>
          </w:pPr>
          <w:r>
            <w:fldChar w:fldCharType="begin"/>
          </w:r>
          <w:r>
            <w:instrText xml:space="preserve"> HYPERLINK \l "_Toc7769" </w:instrText>
          </w:r>
          <w:r>
            <w:fldChar w:fldCharType="separate"/>
          </w:r>
          <w:r>
            <w:rPr>
              <w:rFonts w:hint="eastAsia" w:ascii="仿宋" w:hAnsi="仿宋" w:eastAsia="仿宋"/>
              <w:szCs w:val="28"/>
            </w:rPr>
            <w:t xml:space="preserve">四 </w:t>
          </w:r>
          <w:r>
            <w:rPr>
              <w:rFonts w:ascii="仿宋" w:hAnsi="仿宋" w:eastAsia="仿宋"/>
              <w:szCs w:val="24"/>
            </w:rPr>
            <w:t>、</w:t>
          </w:r>
          <w:r>
            <w:rPr>
              <w:rFonts w:ascii="仿宋" w:hAnsi="仿宋" w:eastAsia="仿宋"/>
              <w:szCs w:val="28"/>
            </w:rPr>
            <w:t>磋商</w:t>
          </w:r>
          <w:r>
            <w:tab/>
          </w:r>
          <w:r>
            <w:fldChar w:fldCharType="end"/>
          </w:r>
        </w:p>
        <w:p>
          <w:pPr>
            <w:pStyle w:val="576"/>
            <w:tabs>
              <w:tab w:val="right" w:leader="dot" w:pos="9246"/>
            </w:tabs>
            <w:ind w:left="420"/>
          </w:pPr>
          <w:r>
            <w:fldChar w:fldCharType="begin"/>
          </w:r>
          <w:r>
            <w:instrText xml:space="preserve"> HYPERLINK \l "_Toc23029" </w:instrText>
          </w:r>
          <w:r>
            <w:fldChar w:fldCharType="separate"/>
          </w:r>
          <w:r>
            <w:rPr>
              <w:rFonts w:hint="eastAsia" w:ascii="仿宋" w:hAnsi="仿宋" w:eastAsia="仿宋"/>
              <w:szCs w:val="28"/>
            </w:rPr>
            <w:t xml:space="preserve">五 </w:t>
          </w:r>
          <w:r>
            <w:rPr>
              <w:rFonts w:ascii="仿宋" w:hAnsi="仿宋" w:eastAsia="仿宋"/>
              <w:szCs w:val="24"/>
            </w:rPr>
            <w:t>、</w:t>
          </w:r>
          <w:r>
            <w:rPr>
              <w:rFonts w:ascii="仿宋" w:hAnsi="仿宋" w:eastAsia="仿宋"/>
              <w:szCs w:val="28"/>
            </w:rPr>
            <w:t>成交与签订合同</w:t>
          </w:r>
          <w:r>
            <w:tab/>
          </w:r>
          <w:r>
            <w:fldChar w:fldCharType="end"/>
          </w:r>
        </w:p>
        <w:p>
          <w:pPr>
            <w:pStyle w:val="576"/>
            <w:tabs>
              <w:tab w:val="right" w:leader="dot" w:pos="9246"/>
            </w:tabs>
            <w:ind w:left="420"/>
          </w:pPr>
          <w:r>
            <w:fldChar w:fldCharType="begin"/>
          </w:r>
          <w:r>
            <w:instrText xml:space="preserve"> HYPERLINK \l "_Toc11727" </w:instrText>
          </w:r>
          <w:r>
            <w:fldChar w:fldCharType="separate"/>
          </w:r>
          <w:r>
            <w:rPr>
              <w:rFonts w:hint="eastAsia" w:ascii="仿宋" w:hAnsi="仿宋" w:eastAsia="仿宋"/>
              <w:szCs w:val="28"/>
            </w:rPr>
            <w:t xml:space="preserve">六 </w:t>
          </w:r>
          <w:r>
            <w:rPr>
              <w:rFonts w:ascii="仿宋" w:hAnsi="仿宋" w:eastAsia="仿宋"/>
              <w:szCs w:val="24"/>
            </w:rPr>
            <w:t>、</w:t>
          </w:r>
          <w:r>
            <w:rPr>
              <w:rFonts w:ascii="仿宋" w:hAnsi="仿宋" w:eastAsia="仿宋"/>
              <w:szCs w:val="28"/>
            </w:rPr>
            <w:t>质疑</w:t>
          </w:r>
          <w:r>
            <w:tab/>
          </w:r>
          <w:r>
            <w:fldChar w:fldCharType="end"/>
          </w:r>
        </w:p>
        <w:p>
          <w:pPr>
            <w:pStyle w:val="576"/>
            <w:tabs>
              <w:tab w:val="right" w:leader="dot" w:pos="9246"/>
            </w:tabs>
            <w:ind w:left="420"/>
          </w:pPr>
          <w:r>
            <w:fldChar w:fldCharType="begin"/>
          </w:r>
          <w:r>
            <w:instrText xml:space="preserve"> HYPERLINK \l "_Toc12721" </w:instrText>
          </w:r>
          <w:r>
            <w:fldChar w:fldCharType="separate"/>
          </w:r>
          <w:r>
            <w:rPr>
              <w:rFonts w:hint="eastAsia" w:ascii="仿宋" w:hAnsi="仿宋" w:eastAsia="仿宋"/>
              <w:szCs w:val="28"/>
            </w:rPr>
            <w:t>七 、落实政府采购政策</w:t>
          </w:r>
          <w:r>
            <w:tab/>
          </w:r>
          <w:r>
            <w:fldChar w:fldCharType="end"/>
          </w:r>
        </w:p>
        <w:p>
          <w:pPr>
            <w:pStyle w:val="576"/>
            <w:tabs>
              <w:tab w:val="right" w:leader="dot" w:pos="9246"/>
            </w:tabs>
            <w:ind w:left="420"/>
          </w:pPr>
          <w:r>
            <w:fldChar w:fldCharType="begin"/>
          </w:r>
          <w:r>
            <w:instrText xml:space="preserve"> HYPERLINK \l "_Toc21868" </w:instrText>
          </w:r>
          <w:r>
            <w:fldChar w:fldCharType="separate"/>
          </w:r>
          <w:r>
            <w:rPr>
              <w:rFonts w:hint="eastAsia" w:ascii="仿宋" w:hAnsi="仿宋" w:eastAsia="仿宋"/>
              <w:szCs w:val="28"/>
            </w:rPr>
            <w:t xml:space="preserve">八 </w:t>
          </w:r>
          <w:r>
            <w:rPr>
              <w:rFonts w:ascii="仿宋" w:hAnsi="仿宋" w:eastAsia="仿宋"/>
              <w:szCs w:val="24"/>
            </w:rPr>
            <w:t>、</w:t>
          </w:r>
          <w:r>
            <w:rPr>
              <w:rFonts w:ascii="仿宋" w:hAnsi="仿宋" w:eastAsia="仿宋"/>
              <w:szCs w:val="28"/>
            </w:rPr>
            <w:t>相关条文解读</w:t>
          </w:r>
          <w:r>
            <w:tab/>
          </w:r>
          <w:r>
            <w:fldChar w:fldCharType="end"/>
          </w:r>
        </w:p>
        <w:p>
          <w:pPr>
            <w:pStyle w:val="576"/>
            <w:tabs>
              <w:tab w:val="right" w:leader="dot" w:pos="9246"/>
            </w:tabs>
            <w:ind w:left="420"/>
          </w:pPr>
          <w:r>
            <w:fldChar w:fldCharType="begin"/>
          </w:r>
          <w:r>
            <w:instrText xml:space="preserve"> HYPERLINK \l "_Toc4872" </w:instrText>
          </w:r>
          <w:r>
            <w:fldChar w:fldCharType="separate"/>
          </w:r>
          <w:r>
            <w:rPr>
              <w:rFonts w:hint="eastAsia" w:ascii="仿宋" w:hAnsi="仿宋" w:eastAsia="仿宋"/>
              <w:szCs w:val="28"/>
            </w:rPr>
            <w:t xml:space="preserve">九 </w:t>
          </w:r>
          <w:r>
            <w:rPr>
              <w:rFonts w:ascii="仿宋" w:hAnsi="仿宋" w:eastAsia="仿宋"/>
              <w:szCs w:val="24"/>
            </w:rPr>
            <w:t>、</w:t>
          </w:r>
          <w:r>
            <w:rPr>
              <w:rFonts w:ascii="仿宋" w:hAnsi="仿宋" w:eastAsia="仿宋"/>
              <w:szCs w:val="28"/>
            </w:rPr>
            <w:t>其他注意事项</w:t>
          </w:r>
          <w:r>
            <w:tab/>
          </w:r>
          <w:r>
            <w:fldChar w:fldCharType="end"/>
          </w:r>
        </w:p>
        <w:p>
          <w:pPr>
            <w:pStyle w:val="576"/>
            <w:tabs>
              <w:tab w:val="right" w:leader="dot" w:pos="9246"/>
            </w:tabs>
            <w:ind w:left="420"/>
          </w:pPr>
          <w:r>
            <w:fldChar w:fldCharType="begin"/>
          </w:r>
          <w:r>
            <w:instrText xml:space="preserve"> HYPERLINK \l "_Toc31484" </w:instrText>
          </w:r>
          <w:r>
            <w:fldChar w:fldCharType="separate"/>
          </w:r>
          <w:r>
            <w:rPr>
              <w:rFonts w:hint="eastAsia" w:ascii="仿宋" w:hAnsi="仿宋" w:eastAsia="仿宋"/>
              <w:szCs w:val="28"/>
            </w:rPr>
            <w:t xml:space="preserve">十 </w:t>
          </w:r>
          <w:r>
            <w:rPr>
              <w:rFonts w:hint="eastAsia" w:ascii="仿宋" w:hAnsi="仿宋" w:eastAsia="仿宋"/>
              <w:szCs w:val="24"/>
            </w:rPr>
            <w:t>、</w:t>
          </w:r>
          <w:r>
            <w:rPr>
              <w:rFonts w:hint="eastAsia" w:ascii="仿宋" w:hAnsi="仿宋" w:eastAsia="仿宋"/>
              <w:szCs w:val="28"/>
            </w:rPr>
            <w:t>促进中小企业、监狱企业和残疾人福利性单位发展政策</w:t>
          </w:r>
          <w:r>
            <w:tab/>
          </w:r>
          <w:r>
            <w:fldChar w:fldCharType="end"/>
          </w:r>
        </w:p>
        <w:p>
          <w:pPr>
            <w:pStyle w:val="576"/>
            <w:tabs>
              <w:tab w:val="right" w:leader="dot" w:pos="9246"/>
            </w:tabs>
            <w:ind w:left="420"/>
          </w:pPr>
          <w:r>
            <w:fldChar w:fldCharType="begin"/>
          </w:r>
          <w:r>
            <w:instrText xml:space="preserve"> HYPERLINK \l "_Toc20279" </w:instrText>
          </w:r>
          <w:r>
            <w:fldChar w:fldCharType="separate"/>
          </w:r>
          <w:r>
            <w:rPr>
              <w:rFonts w:hint="eastAsia" w:ascii="仿宋" w:hAnsi="仿宋" w:eastAsia="仿宋"/>
              <w:szCs w:val="28"/>
            </w:rPr>
            <w:t xml:space="preserve">十一 </w:t>
          </w:r>
          <w:r>
            <w:rPr>
              <w:rFonts w:ascii="仿宋" w:hAnsi="仿宋" w:eastAsia="仿宋"/>
              <w:szCs w:val="28"/>
            </w:rPr>
            <w:t>、适用法律</w:t>
          </w:r>
          <w:r>
            <w:tab/>
          </w:r>
          <w:r>
            <w:fldChar w:fldCharType="end"/>
          </w:r>
        </w:p>
        <w:p>
          <w:pPr>
            <w:pStyle w:val="576"/>
            <w:tabs>
              <w:tab w:val="right" w:leader="dot" w:pos="9246"/>
            </w:tabs>
            <w:ind w:left="420"/>
          </w:pPr>
          <w:r>
            <w:fldChar w:fldCharType="begin"/>
          </w:r>
          <w:r>
            <w:instrText xml:space="preserve"> HYPERLINK \l "_Toc8948" </w:instrText>
          </w:r>
          <w:r>
            <w:fldChar w:fldCharType="separate"/>
          </w:r>
          <w:r>
            <w:rPr>
              <w:rFonts w:hint="eastAsia" w:ascii="仿宋" w:hAnsi="仿宋" w:eastAsia="仿宋"/>
              <w:szCs w:val="28"/>
            </w:rPr>
            <w:t xml:space="preserve">十二 </w:t>
          </w:r>
          <w:r>
            <w:rPr>
              <w:rFonts w:ascii="仿宋" w:hAnsi="仿宋" w:eastAsia="仿宋"/>
              <w:szCs w:val="24"/>
            </w:rPr>
            <w:t>、</w:t>
          </w:r>
          <w:r>
            <w:rPr>
              <w:rFonts w:ascii="仿宋" w:hAnsi="仿宋" w:eastAsia="仿宋"/>
              <w:szCs w:val="28"/>
            </w:rPr>
            <w:t>磋商文件的解释权</w:t>
          </w:r>
          <w:r>
            <w:tab/>
          </w:r>
          <w:r>
            <w:fldChar w:fldCharType="end"/>
          </w:r>
        </w:p>
        <w:p>
          <w:pPr>
            <w:pStyle w:val="575"/>
            <w:tabs>
              <w:tab w:val="right" w:leader="dot" w:pos="9246"/>
            </w:tabs>
            <w:rPr>
              <w:b/>
            </w:rPr>
          </w:pPr>
          <w:r>
            <w:fldChar w:fldCharType="begin"/>
          </w:r>
          <w:r>
            <w:instrText xml:space="preserve"> HYPERLINK \l "_Toc6237" </w:instrText>
          </w:r>
          <w:r>
            <w:fldChar w:fldCharType="separate"/>
          </w:r>
          <w:r>
            <w:rPr>
              <w:rFonts w:hint="eastAsia" w:ascii="仿宋" w:hAnsi="仿宋" w:eastAsia="仿宋" w:cs="Times New Roman"/>
              <w:b/>
              <w:szCs w:val="36"/>
            </w:rPr>
            <w:t xml:space="preserve">第三章 </w:t>
          </w:r>
          <w:r>
            <w:rPr>
              <w:rFonts w:hint="eastAsia" w:ascii="仿宋" w:hAnsi="仿宋" w:eastAsia="仿宋" w:cs="Times New Roman"/>
              <w:b/>
              <w:szCs w:val="36"/>
              <w:lang w:val="hr-HR" w:bidi="ar-EG"/>
            </w:rPr>
            <w:t>采购</w:t>
          </w:r>
          <w:r>
            <w:rPr>
              <w:rFonts w:hint="eastAsia" w:ascii="仿宋" w:hAnsi="仿宋" w:eastAsia="仿宋" w:cs="Times New Roman"/>
              <w:b/>
              <w:szCs w:val="36"/>
            </w:rPr>
            <w:t>需求</w:t>
          </w:r>
          <w:r>
            <w:rPr>
              <w:b/>
            </w:rPr>
            <w:tab/>
          </w:r>
          <w:r>
            <w:rPr>
              <w:b/>
            </w:rPr>
            <w:fldChar w:fldCharType="end"/>
          </w:r>
        </w:p>
        <w:p>
          <w:pPr>
            <w:pStyle w:val="576"/>
            <w:tabs>
              <w:tab w:val="right" w:leader="dot" w:pos="9246"/>
            </w:tabs>
            <w:ind w:left="420"/>
          </w:pPr>
          <w:r>
            <w:fldChar w:fldCharType="begin"/>
          </w:r>
          <w:r>
            <w:instrText xml:space="preserve"> HYPERLINK \l "_Toc112" </w:instrText>
          </w:r>
          <w:r>
            <w:fldChar w:fldCharType="separate"/>
          </w:r>
          <w:r>
            <w:rPr>
              <w:rFonts w:hint="eastAsia" w:ascii="仿宋" w:hAnsi="仿宋" w:eastAsia="仿宋"/>
            </w:rPr>
            <w:t>一、 采购（服务）清单</w:t>
          </w:r>
          <w:r>
            <w:tab/>
          </w:r>
          <w:r>
            <w:fldChar w:fldCharType="end"/>
          </w:r>
        </w:p>
        <w:p>
          <w:pPr>
            <w:pStyle w:val="576"/>
            <w:tabs>
              <w:tab w:val="right" w:leader="dot" w:pos="9246"/>
            </w:tabs>
            <w:ind w:left="420"/>
          </w:pPr>
          <w:r>
            <w:fldChar w:fldCharType="begin"/>
          </w:r>
          <w:r>
            <w:instrText xml:space="preserve"> HYPERLINK \l "_Toc24768" </w:instrText>
          </w:r>
          <w:r>
            <w:fldChar w:fldCharType="separate"/>
          </w:r>
          <w:r>
            <w:rPr>
              <w:rFonts w:hint="eastAsia" w:ascii="仿宋" w:hAnsi="仿宋" w:eastAsia="仿宋"/>
            </w:rPr>
            <w:t xml:space="preserve">二、 </w:t>
          </w:r>
          <w:r>
            <w:rPr>
              <w:rFonts w:hint="eastAsia" w:ascii="仿宋" w:hAnsi="仿宋" w:eastAsia="仿宋"/>
              <w:lang w:eastAsia="zh-CN"/>
            </w:rPr>
            <w:t>项目概况</w:t>
          </w:r>
          <w:r>
            <w:tab/>
          </w:r>
          <w:r>
            <w:fldChar w:fldCharType="end"/>
          </w:r>
        </w:p>
        <w:p>
          <w:pPr>
            <w:pStyle w:val="576"/>
            <w:tabs>
              <w:tab w:val="right" w:leader="dot" w:pos="9246"/>
            </w:tabs>
            <w:ind w:left="420"/>
          </w:pPr>
          <w:r>
            <w:fldChar w:fldCharType="begin"/>
          </w:r>
          <w:r>
            <w:instrText xml:space="preserve"> HYPERLINK \l "_Toc25065" </w:instrText>
          </w:r>
          <w:r>
            <w:fldChar w:fldCharType="separate"/>
          </w:r>
          <w:r>
            <w:rPr>
              <w:rFonts w:hint="eastAsia" w:ascii="仿宋" w:hAnsi="仿宋" w:eastAsia="仿宋"/>
            </w:rPr>
            <w:t>三、 需执行的国家相关行政主管部门颁布的强制标准、规范</w:t>
          </w:r>
          <w:r>
            <w:tab/>
          </w:r>
          <w:r>
            <w:fldChar w:fldCharType="end"/>
          </w:r>
        </w:p>
        <w:p>
          <w:pPr>
            <w:pStyle w:val="576"/>
            <w:tabs>
              <w:tab w:val="right" w:leader="dot" w:pos="9246"/>
            </w:tabs>
            <w:ind w:left="420"/>
          </w:pPr>
          <w:r>
            <w:fldChar w:fldCharType="begin"/>
          </w:r>
          <w:r>
            <w:instrText xml:space="preserve"> HYPERLINK \l "_Toc29966" </w:instrText>
          </w:r>
          <w:r>
            <w:fldChar w:fldCharType="separate"/>
          </w:r>
          <w:r>
            <w:rPr>
              <w:rFonts w:hint="eastAsia" w:ascii="仿宋" w:hAnsi="仿宋" w:eastAsia="仿宋"/>
            </w:rPr>
            <w:t>四、 技术、服务要求</w:t>
          </w:r>
          <w:r>
            <w:tab/>
          </w:r>
          <w:r>
            <w:fldChar w:fldCharType="end"/>
          </w:r>
        </w:p>
        <w:p>
          <w:pPr>
            <w:pStyle w:val="576"/>
            <w:tabs>
              <w:tab w:val="right" w:leader="dot" w:pos="9246"/>
            </w:tabs>
            <w:ind w:left="420"/>
          </w:pPr>
          <w:r>
            <w:fldChar w:fldCharType="begin"/>
          </w:r>
          <w:r>
            <w:instrText xml:space="preserve"> HYPERLINK \l "_Toc16622" </w:instrText>
          </w:r>
          <w:r>
            <w:fldChar w:fldCharType="separate"/>
          </w:r>
          <w:r>
            <w:rPr>
              <w:rFonts w:hint="eastAsia" w:ascii="仿宋" w:hAnsi="仿宋" w:eastAsia="仿宋"/>
            </w:rPr>
            <w:t>五、 商务要求</w:t>
          </w:r>
          <w:r>
            <w:tab/>
          </w:r>
          <w:r>
            <w:fldChar w:fldCharType="end"/>
          </w:r>
        </w:p>
        <w:p>
          <w:pPr>
            <w:pStyle w:val="575"/>
            <w:tabs>
              <w:tab w:val="right" w:leader="dot" w:pos="9246"/>
            </w:tabs>
            <w:rPr>
              <w:b/>
            </w:rPr>
          </w:pPr>
          <w:r>
            <w:fldChar w:fldCharType="begin"/>
          </w:r>
          <w:r>
            <w:instrText xml:space="preserve"> HYPERLINK \l "_Toc12756" </w:instrText>
          </w:r>
          <w:r>
            <w:fldChar w:fldCharType="separate"/>
          </w:r>
          <w:r>
            <w:rPr>
              <w:rFonts w:ascii="仿宋" w:hAnsi="仿宋" w:eastAsia="仿宋" w:cs="Times New Roman"/>
              <w:b/>
              <w:szCs w:val="36"/>
            </w:rPr>
            <w:t>第四章</w:t>
          </w:r>
          <w:r>
            <w:rPr>
              <w:rFonts w:ascii="仿宋" w:hAnsi="仿宋" w:eastAsia="仿宋" w:cs="Times New Roman"/>
              <w:b/>
              <w:bCs/>
              <w:szCs w:val="36"/>
            </w:rPr>
            <w:t>评审办法及评分标准</w:t>
          </w:r>
          <w:r>
            <w:rPr>
              <w:b/>
            </w:rPr>
            <w:tab/>
          </w:r>
          <w:r>
            <w:rPr>
              <w:b/>
            </w:rPr>
            <w:fldChar w:fldCharType="end"/>
          </w:r>
        </w:p>
        <w:p>
          <w:pPr>
            <w:pStyle w:val="576"/>
            <w:tabs>
              <w:tab w:val="right" w:leader="dot" w:pos="9246"/>
            </w:tabs>
            <w:ind w:left="420"/>
          </w:pPr>
          <w:r>
            <w:fldChar w:fldCharType="begin"/>
          </w:r>
          <w:r>
            <w:instrText xml:space="preserve"> HYPERLINK \l "_Toc29763" </w:instrText>
          </w:r>
          <w:r>
            <w:fldChar w:fldCharType="separate"/>
          </w:r>
          <w:r>
            <w:rPr>
              <w:rFonts w:hint="eastAsia" w:ascii="仿宋" w:hAnsi="仿宋" w:eastAsia="仿宋" w:cstheme="minorEastAsia"/>
              <w:szCs w:val="28"/>
            </w:rPr>
            <w:t>一、评审办法</w:t>
          </w:r>
          <w:r>
            <w:tab/>
          </w:r>
          <w:r>
            <w:fldChar w:fldCharType="end"/>
          </w:r>
        </w:p>
        <w:p>
          <w:pPr>
            <w:pStyle w:val="576"/>
            <w:tabs>
              <w:tab w:val="right" w:leader="dot" w:pos="9246"/>
            </w:tabs>
            <w:ind w:left="420"/>
          </w:pPr>
          <w:r>
            <w:fldChar w:fldCharType="begin"/>
          </w:r>
          <w:r>
            <w:instrText xml:space="preserve"> HYPERLINK \l "_Toc30082" </w:instrText>
          </w:r>
          <w:r>
            <w:fldChar w:fldCharType="separate"/>
          </w:r>
          <w:r>
            <w:rPr>
              <w:rFonts w:hint="eastAsia" w:ascii="仿宋" w:hAnsi="仿宋" w:eastAsia="仿宋" w:cstheme="minorEastAsia"/>
              <w:szCs w:val="28"/>
            </w:rPr>
            <w:t>二、评审步骤</w:t>
          </w:r>
          <w:r>
            <w:tab/>
          </w:r>
          <w:r>
            <w:fldChar w:fldCharType="end"/>
          </w:r>
        </w:p>
        <w:p>
          <w:pPr>
            <w:pStyle w:val="576"/>
            <w:tabs>
              <w:tab w:val="right" w:leader="dot" w:pos="9246"/>
            </w:tabs>
            <w:ind w:left="420"/>
          </w:pPr>
          <w:r>
            <w:fldChar w:fldCharType="begin"/>
          </w:r>
          <w:r>
            <w:instrText xml:space="preserve"> HYPERLINK \l "_Toc16465" </w:instrText>
          </w:r>
          <w:r>
            <w:fldChar w:fldCharType="separate"/>
          </w:r>
          <w:r>
            <w:rPr>
              <w:rFonts w:hint="eastAsia" w:ascii="仿宋" w:hAnsi="仿宋" w:eastAsia="仿宋" w:cstheme="minorEastAsia"/>
              <w:szCs w:val="28"/>
            </w:rPr>
            <w:t>三、评审因素及评分标准</w:t>
          </w:r>
          <w:r>
            <w:tab/>
          </w:r>
          <w:r>
            <w:fldChar w:fldCharType="end"/>
          </w:r>
        </w:p>
        <w:p>
          <w:pPr>
            <w:pStyle w:val="575"/>
            <w:tabs>
              <w:tab w:val="right" w:leader="dot" w:pos="9246"/>
            </w:tabs>
            <w:rPr>
              <w:b/>
            </w:rPr>
          </w:pPr>
          <w:r>
            <w:fldChar w:fldCharType="begin"/>
          </w:r>
          <w:r>
            <w:instrText xml:space="preserve"> HYPERLINK \l "_Toc15282" </w:instrText>
          </w:r>
          <w:r>
            <w:fldChar w:fldCharType="separate"/>
          </w:r>
          <w:r>
            <w:rPr>
              <w:rFonts w:hint="eastAsia" w:ascii="仿宋" w:hAnsi="仿宋" w:eastAsia="仿宋" w:cs="Times New Roman"/>
              <w:b/>
              <w:szCs w:val="36"/>
            </w:rPr>
            <w:t>第五章  合同书（参考格式）</w:t>
          </w:r>
          <w:r>
            <w:rPr>
              <w:b/>
            </w:rPr>
            <w:tab/>
          </w:r>
          <w:r>
            <w:rPr>
              <w:b/>
            </w:rPr>
            <w:fldChar w:fldCharType="end"/>
          </w:r>
        </w:p>
        <w:p>
          <w:pPr>
            <w:pStyle w:val="575"/>
            <w:tabs>
              <w:tab w:val="right" w:leader="dot" w:pos="9246"/>
            </w:tabs>
            <w:rPr>
              <w:b/>
            </w:rPr>
          </w:pPr>
          <w:r>
            <w:fldChar w:fldCharType="begin"/>
          </w:r>
          <w:r>
            <w:instrText xml:space="preserve"> HYPERLINK \l "_Toc8148" </w:instrText>
          </w:r>
          <w:r>
            <w:fldChar w:fldCharType="separate"/>
          </w:r>
          <w:r>
            <w:rPr>
              <w:rFonts w:hint="eastAsia" w:ascii="仿宋" w:hAnsi="仿宋" w:eastAsia="仿宋" w:cs="Times New Roman"/>
              <w:b/>
              <w:szCs w:val="44"/>
            </w:rPr>
            <w:t>第六章响应文件格式</w:t>
          </w:r>
          <w:r>
            <w:rPr>
              <w:b/>
            </w:rPr>
            <w:tab/>
          </w:r>
          <w:r>
            <w:rPr>
              <w:b/>
            </w:rPr>
            <w:fldChar w:fldCharType="end"/>
          </w:r>
        </w:p>
        <w:p>
          <w:pPr>
            <w:pStyle w:val="576"/>
            <w:tabs>
              <w:tab w:val="right" w:leader="dot" w:pos="9246"/>
            </w:tabs>
            <w:ind w:left="420"/>
          </w:pPr>
          <w:r>
            <w:fldChar w:fldCharType="begin"/>
          </w:r>
          <w:r>
            <w:instrText xml:space="preserve"> HYPERLINK \l "_Toc29584" </w:instrText>
          </w:r>
          <w:r>
            <w:fldChar w:fldCharType="separate"/>
          </w:r>
          <w:r>
            <w:rPr>
              <w:rFonts w:hint="eastAsia" w:ascii="仿宋" w:hAnsi="仿宋" w:eastAsia="仿宋" w:cs="Times New Roman"/>
              <w:szCs w:val="24"/>
            </w:rPr>
            <w:t>一、封面：</w:t>
          </w:r>
          <w:r>
            <w:tab/>
          </w:r>
          <w:r>
            <w:fldChar w:fldCharType="end"/>
          </w:r>
        </w:p>
        <w:p>
          <w:pPr>
            <w:pStyle w:val="576"/>
            <w:tabs>
              <w:tab w:val="right" w:leader="dot" w:pos="9246"/>
            </w:tabs>
            <w:ind w:left="420"/>
          </w:pPr>
          <w:r>
            <w:fldChar w:fldCharType="begin"/>
          </w:r>
          <w:r>
            <w:instrText xml:space="preserve"> HYPERLINK \l "_Toc12065" </w:instrText>
          </w:r>
          <w:r>
            <w:fldChar w:fldCharType="separate"/>
          </w:r>
          <w:r>
            <w:rPr>
              <w:rFonts w:hint="eastAsia" w:ascii="仿宋" w:hAnsi="仿宋" w:eastAsia="仿宋" w:cs="Times New Roman"/>
              <w:szCs w:val="24"/>
            </w:rPr>
            <w:t>二、目录</w:t>
          </w:r>
          <w:r>
            <w:tab/>
          </w:r>
          <w:r>
            <w:fldChar w:fldCharType="end"/>
          </w:r>
        </w:p>
        <w:p>
          <w:pPr>
            <w:pStyle w:val="575"/>
            <w:tabs>
              <w:tab w:val="right" w:leader="dot" w:pos="9246"/>
            </w:tabs>
            <w:rPr>
              <w:b/>
            </w:rPr>
          </w:pPr>
          <w:r>
            <w:fldChar w:fldCharType="begin"/>
          </w:r>
          <w:r>
            <w:instrText xml:space="preserve"> HYPERLINK \l "_Toc29331" </w:instrText>
          </w:r>
          <w:r>
            <w:fldChar w:fldCharType="separate"/>
          </w:r>
          <w:r>
            <w:rPr>
              <w:rFonts w:hint="eastAsia" w:ascii="仿宋" w:hAnsi="仿宋" w:eastAsia="仿宋" w:cs="Times New Roman"/>
              <w:b/>
              <w:bCs/>
              <w:szCs w:val="24"/>
            </w:rPr>
            <w:t>附件</w:t>
          </w:r>
          <w:r>
            <w:rPr>
              <w:rFonts w:ascii="仿宋" w:hAnsi="仿宋" w:eastAsia="仿宋" w:cs="Times New Roman"/>
              <w:b/>
              <w:bCs/>
              <w:szCs w:val="24"/>
            </w:rPr>
            <w:t>1</w:t>
          </w:r>
          <w:r>
            <w:rPr>
              <w:rFonts w:hint="eastAsia" w:ascii="仿宋" w:hAnsi="仿宋" w:eastAsia="仿宋" w:cs="Times New Roman"/>
              <w:b/>
              <w:bCs/>
              <w:szCs w:val="24"/>
            </w:rPr>
            <w:t>：</w:t>
          </w:r>
          <w:r>
            <w:rPr>
              <w:rFonts w:hint="eastAsia" w:ascii="仿宋" w:hAnsi="仿宋" w:eastAsia="仿宋" w:cs="Times New Roman"/>
              <w:b/>
              <w:szCs w:val="24"/>
            </w:rPr>
            <w:t>磋商书</w:t>
          </w:r>
          <w:r>
            <w:rPr>
              <w:b/>
            </w:rPr>
            <w:tab/>
          </w:r>
          <w:r>
            <w:rPr>
              <w:b/>
            </w:rPr>
            <w:fldChar w:fldCharType="end"/>
          </w:r>
        </w:p>
        <w:p>
          <w:pPr>
            <w:pStyle w:val="575"/>
            <w:tabs>
              <w:tab w:val="right" w:leader="dot" w:pos="9246"/>
            </w:tabs>
            <w:rPr>
              <w:b/>
            </w:rPr>
          </w:pPr>
          <w:r>
            <w:fldChar w:fldCharType="begin"/>
          </w:r>
          <w:r>
            <w:instrText xml:space="preserve"> HYPERLINK \l "_Toc13950" </w:instrText>
          </w:r>
          <w:r>
            <w:fldChar w:fldCharType="separate"/>
          </w:r>
          <w:r>
            <w:rPr>
              <w:rFonts w:hint="eastAsia" w:ascii="仿宋" w:hAnsi="仿宋" w:eastAsia="仿宋" w:cs="Times New Roman"/>
              <w:b/>
              <w:szCs w:val="24"/>
            </w:rPr>
            <w:t>附件</w:t>
          </w:r>
          <w:r>
            <w:rPr>
              <w:rFonts w:ascii="仿宋" w:hAnsi="仿宋" w:eastAsia="仿宋" w:cs="Times New Roman"/>
              <w:b/>
              <w:szCs w:val="24"/>
            </w:rPr>
            <w:t>2</w:t>
          </w:r>
          <w:r>
            <w:rPr>
              <w:rFonts w:hint="eastAsia" w:ascii="仿宋" w:hAnsi="仿宋" w:eastAsia="仿宋" w:cs="Times New Roman"/>
              <w:b/>
              <w:szCs w:val="24"/>
            </w:rPr>
            <w:t>：报价组成情况表</w:t>
          </w:r>
          <w:r>
            <w:rPr>
              <w:b/>
            </w:rPr>
            <w:tab/>
          </w:r>
          <w:r>
            <w:rPr>
              <w:b/>
            </w:rPr>
            <w:fldChar w:fldCharType="end"/>
          </w:r>
        </w:p>
        <w:p>
          <w:pPr>
            <w:pStyle w:val="575"/>
            <w:tabs>
              <w:tab w:val="right" w:leader="dot" w:pos="9246"/>
            </w:tabs>
            <w:rPr>
              <w:b/>
            </w:rPr>
          </w:pPr>
          <w:r>
            <w:fldChar w:fldCharType="begin"/>
          </w:r>
          <w:r>
            <w:instrText xml:space="preserve"> HYPERLINK \l "_Toc11751" </w:instrText>
          </w:r>
          <w:r>
            <w:fldChar w:fldCharType="separate"/>
          </w:r>
          <w:r>
            <w:rPr>
              <w:rFonts w:hint="eastAsia" w:ascii="仿宋" w:hAnsi="仿宋" w:eastAsia="仿宋" w:cs="Times New Roman"/>
              <w:b/>
              <w:bCs/>
              <w:szCs w:val="24"/>
            </w:rPr>
            <w:t>附件</w:t>
          </w:r>
          <w:r>
            <w:rPr>
              <w:rFonts w:ascii="仿宋" w:hAnsi="仿宋" w:eastAsia="仿宋" w:cs="Times New Roman"/>
              <w:b/>
              <w:bCs/>
              <w:szCs w:val="24"/>
            </w:rPr>
            <w:t>3</w:t>
          </w:r>
          <w:r>
            <w:rPr>
              <w:rFonts w:hint="eastAsia" w:ascii="仿宋" w:hAnsi="仿宋" w:eastAsia="仿宋" w:cs="Times New Roman"/>
              <w:b/>
              <w:bCs/>
              <w:szCs w:val="24"/>
            </w:rPr>
            <w:t>：</w:t>
          </w:r>
          <w:r>
            <w:rPr>
              <w:rFonts w:hint="eastAsia" w:ascii="仿宋" w:hAnsi="仿宋" w:eastAsia="仿宋" w:cs="Times New Roman"/>
              <w:b/>
              <w:szCs w:val="24"/>
            </w:rPr>
            <w:t>货物（服务）清单</w:t>
          </w:r>
          <w:r>
            <w:rPr>
              <w:b/>
            </w:rPr>
            <w:tab/>
          </w:r>
          <w:r>
            <w:rPr>
              <w:b/>
            </w:rPr>
            <w:fldChar w:fldCharType="end"/>
          </w:r>
        </w:p>
        <w:p>
          <w:pPr>
            <w:pStyle w:val="575"/>
            <w:tabs>
              <w:tab w:val="right" w:leader="dot" w:pos="9246"/>
            </w:tabs>
            <w:rPr>
              <w:b/>
            </w:rPr>
          </w:pPr>
          <w:r>
            <w:fldChar w:fldCharType="begin"/>
          </w:r>
          <w:r>
            <w:instrText xml:space="preserve"> HYPERLINK \l "_Toc29796" </w:instrText>
          </w:r>
          <w:r>
            <w:fldChar w:fldCharType="separate"/>
          </w:r>
          <w:r>
            <w:rPr>
              <w:rFonts w:hint="eastAsia" w:ascii="仿宋" w:hAnsi="仿宋" w:eastAsia="仿宋" w:cs="Times New Roman"/>
              <w:b/>
              <w:bCs/>
              <w:szCs w:val="24"/>
            </w:rPr>
            <w:t>附件4：资格性和符合性检查表</w:t>
          </w:r>
          <w:r>
            <w:rPr>
              <w:b/>
            </w:rPr>
            <w:tab/>
          </w:r>
          <w:r>
            <w:rPr>
              <w:b/>
            </w:rPr>
            <w:fldChar w:fldCharType="end"/>
          </w:r>
        </w:p>
        <w:p>
          <w:pPr>
            <w:pStyle w:val="575"/>
            <w:tabs>
              <w:tab w:val="right" w:leader="dot" w:pos="9246"/>
            </w:tabs>
            <w:rPr>
              <w:b/>
            </w:rPr>
          </w:pPr>
          <w:r>
            <w:fldChar w:fldCharType="begin"/>
          </w:r>
          <w:r>
            <w:instrText xml:space="preserve"> HYPERLINK \l "_Toc30771" </w:instrText>
          </w:r>
          <w:r>
            <w:fldChar w:fldCharType="separate"/>
          </w:r>
          <w:r>
            <w:rPr>
              <w:rFonts w:hint="eastAsia" w:ascii="仿宋" w:hAnsi="仿宋" w:eastAsia="仿宋" w:cs="Times New Roman"/>
              <w:b/>
              <w:bCs/>
              <w:szCs w:val="24"/>
            </w:rPr>
            <w:t>附件</w:t>
          </w:r>
          <w:r>
            <w:rPr>
              <w:rFonts w:ascii="仿宋" w:hAnsi="仿宋" w:eastAsia="仿宋" w:cs="Times New Roman"/>
              <w:b/>
              <w:bCs/>
              <w:szCs w:val="24"/>
            </w:rPr>
            <w:t>5</w:t>
          </w:r>
          <w:r>
            <w:rPr>
              <w:rFonts w:hint="eastAsia" w:ascii="仿宋" w:hAnsi="仿宋" w:eastAsia="仿宋" w:cs="Times New Roman"/>
              <w:b/>
              <w:bCs/>
              <w:szCs w:val="24"/>
            </w:rPr>
            <w:t>：技术（服务）响应、偏离情况说明表</w:t>
          </w:r>
          <w:r>
            <w:rPr>
              <w:b/>
            </w:rPr>
            <w:tab/>
          </w:r>
          <w:r>
            <w:rPr>
              <w:b/>
            </w:rPr>
            <w:fldChar w:fldCharType="end"/>
          </w:r>
        </w:p>
        <w:p>
          <w:pPr>
            <w:pStyle w:val="575"/>
            <w:tabs>
              <w:tab w:val="right" w:leader="dot" w:pos="9246"/>
            </w:tabs>
            <w:rPr>
              <w:b/>
            </w:rPr>
          </w:pPr>
          <w:r>
            <w:fldChar w:fldCharType="begin"/>
          </w:r>
          <w:r>
            <w:instrText xml:space="preserve"> HYPERLINK \l "_Toc3746" </w:instrText>
          </w:r>
          <w:r>
            <w:fldChar w:fldCharType="separate"/>
          </w:r>
          <w:r>
            <w:rPr>
              <w:rFonts w:hint="eastAsia" w:ascii="仿宋" w:hAnsi="仿宋" w:eastAsia="仿宋" w:cs="Times New Roman"/>
              <w:b/>
              <w:bCs/>
              <w:szCs w:val="24"/>
            </w:rPr>
            <w:t>附件</w:t>
          </w:r>
          <w:r>
            <w:rPr>
              <w:rFonts w:ascii="仿宋" w:hAnsi="仿宋" w:eastAsia="仿宋" w:cs="Times New Roman"/>
              <w:b/>
              <w:bCs/>
              <w:szCs w:val="24"/>
            </w:rPr>
            <w:t>6</w:t>
          </w:r>
          <w:r>
            <w:rPr>
              <w:rFonts w:hint="eastAsia" w:ascii="仿宋" w:hAnsi="仿宋" w:eastAsia="仿宋" w:cs="Times New Roman"/>
              <w:b/>
              <w:bCs/>
              <w:szCs w:val="24"/>
            </w:rPr>
            <w:t>：商务响应、偏离情况说明表</w:t>
          </w:r>
          <w:r>
            <w:rPr>
              <w:b/>
            </w:rPr>
            <w:tab/>
          </w:r>
          <w:r>
            <w:rPr>
              <w:b/>
            </w:rPr>
            <w:fldChar w:fldCharType="end"/>
          </w:r>
        </w:p>
        <w:p>
          <w:pPr>
            <w:pStyle w:val="575"/>
            <w:tabs>
              <w:tab w:val="right" w:leader="dot" w:pos="9246"/>
            </w:tabs>
            <w:rPr>
              <w:b/>
            </w:rPr>
          </w:pPr>
          <w:r>
            <w:fldChar w:fldCharType="begin"/>
          </w:r>
          <w:r>
            <w:instrText xml:space="preserve"> HYPERLINK \l "_Toc11949" </w:instrText>
          </w:r>
          <w:r>
            <w:fldChar w:fldCharType="separate"/>
          </w:r>
          <w:r>
            <w:rPr>
              <w:rFonts w:hint="eastAsia" w:ascii="仿宋" w:hAnsi="仿宋" w:eastAsia="仿宋" w:cs="Times New Roman"/>
              <w:b/>
              <w:bCs/>
              <w:szCs w:val="24"/>
            </w:rPr>
            <w:t>附件7：</w:t>
          </w:r>
          <w:r>
            <w:rPr>
              <w:b/>
              <w:bCs/>
            </w:rPr>
            <w:t>“★”号条款响应、偏离情况说明表</w:t>
          </w:r>
          <w:r>
            <w:rPr>
              <w:b/>
            </w:rPr>
            <w:tab/>
          </w:r>
          <w:r>
            <w:rPr>
              <w:b/>
            </w:rPr>
            <w:fldChar w:fldCharType="end"/>
          </w:r>
        </w:p>
        <w:p>
          <w:pPr>
            <w:pStyle w:val="575"/>
            <w:tabs>
              <w:tab w:val="right" w:leader="dot" w:pos="9246"/>
            </w:tabs>
            <w:rPr>
              <w:b/>
            </w:rPr>
          </w:pPr>
          <w:r>
            <w:fldChar w:fldCharType="begin"/>
          </w:r>
          <w:r>
            <w:instrText xml:space="preserve"> HYPERLINK \l "_Toc2486" </w:instrText>
          </w:r>
          <w:r>
            <w:fldChar w:fldCharType="separate"/>
          </w:r>
          <w:r>
            <w:rPr>
              <w:rFonts w:hint="eastAsia" w:ascii="仿宋" w:hAnsi="仿宋" w:eastAsia="仿宋" w:cs="Times New Roman"/>
              <w:b/>
              <w:bCs/>
              <w:szCs w:val="24"/>
            </w:rPr>
            <w:t>附件8-1：法定代表人身份证明</w:t>
          </w:r>
          <w:r>
            <w:rPr>
              <w:b/>
            </w:rPr>
            <w:tab/>
          </w:r>
          <w:r>
            <w:rPr>
              <w:b/>
            </w:rPr>
            <w:fldChar w:fldCharType="end"/>
          </w:r>
        </w:p>
        <w:p>
          <w:pPr>
            <w:pStyle w:val="575"/>
            <w:tabs>
              <w:tab w:val="right" w:leader="dot" w:pos="9246"/>
            </w:tabs>
            <w:rPr>
              <w:b/>
            </w:rPr>
          </w:pPr>
          <w:r>
            <w:fldChar w:fldCharType="begin"/>
          </w:r>
          <w:r>
            <w:instrText xml:space="preserve"> HYPERLINK \l "_Toc22414" </w:instrText>
          </w:r>
          <w:r>
            <w:fldChar w:fldCharType="separate"/>
          </w:r>
          <w:r>
            <w:rPr>
              <w:rFonts w:hint="eastAsia" w:ascii="仿宋" w:hAnsi="仿宋" w:eastAsia="仿宋" w:cs="Times New Roman"/>
              <w:b/>
              <w:bCs/>
              <w:szCs w:val="24"/>
            </w:rPr>
            <w:t>附件8-2：法定代表人授权书</w:t>
          </w:r>
          <w:r>
            <w:rPr>
              <w:b/>
            </w:rPr>
            <w:tab/>
          </w:r>
          <w:r>
            <w:rPr>
              <w:b/>
            </w:rPr>
            <w:fldChar w:fldCharType="end"/>
          </w:r>
        </w:p>
        <w:p>
          <w:pPr>
            <w:pStyle w:val="575"/>
            <w:tabs>
              <w:tab w:val="right" w:leader="dot" w:pos="9246"/>
            </w:tabs>
            <w:rPr>
              <w:b/>
            </w:rPr>
          </w:pPr>
          <w:r>
            <w:fldChar w:fldCharType="begin"/>
          </w:r>
          <w:r>
            <w:instrText xml:space="preserve"> HYPERLINK \l "_Toc24539" </w:instrText>
          </w:r>
          <w:r>
            <w:fldChar w:fldCharType="separate"/>
          </w:r>
          <w:r>
            <w:rPr>
              <w:rFonts w:hint="eastAsia" w:ascii="仿宋" w:hAnsi="仿宋" w:eastAsia="仿宋" w:cs="Times New Roman"/>
              <w:b/>
              <w:bCs/>
              <w:szCs w:val="24"/>
            </w:rPr>
            <w:t>附件9：法人或者其他组织的营业执照等证明文件及自然人身份证明等证明材料</w:t>
          </w:r>
          <w:r>
            <w:rPr>
              <w:b/>
            </w:rPr>
            <w:tab/>
          </w:r>
          <w:r>
            <w:rPr>
              <w:b/>
            </w:rPr>
            <w:fldChar w:fldCharType="end"/>
          </w:r>
        </w:p>
        <w:p>
          <w:pPr>
            <w:pStyle w:val="575"/>
            <w:tabs>
              <w:tab w:val="right" w:leader="dot" w:pos="9246"/>
            </w:tabs>
            <w:rPr>
              <w:b/>
            </w:rPr>
          </w:pPr>
          <w:r>
            <w:fldChar w:fldCharType="begin"/>
          </w:r>
          <w:r>
            <w:instrText xml:space="preserve"> HYPERLINK \l "_Toc1382" </w:instrText>
          </w:r>
          <w:r>
            <w:fldChar w:fldCharType="separate"/>
          </w:r>
          <w:r>
            <w:rPr>
              <w:rFonts w:hint="eastAsia" w:ascii="仿宋" w:hAnsi="仿宋" w:eastAsia="仿宋" w:cs="Times New Roman"/>
              <w:b/>
              <w:bCs/>
              <w:szCs w:val="24"/>
            </w:rPr>
            <w:t>附件10：财务状况报告、依法缴纳税收和社会保障资金的声明或者证明材料</w:t>
          </w:r>
          <w:r>
            <w:rPr>
              <w:b/>
            </w:rPr>
            <w:tab/>
          </w:r>
          <w:r>
            <w:rPr>
              <w:b/>
            </w:rPr>
            <w:fldChar w:fldCharType="end"/>
          </w:r>
        </w:p>
        <w:p>
          <w:pPr>
            <w:pStyle w:val="575"/>
            <w:tabs>
              <w:tab w:val="right" w:leader="dot" w:pos="9246"/>
            </w:tabs>
            <w:rPr>
              <w:b/>
            </w:rPr>
          </w:pPr>
          <w:r>
            <w:fldChar w:fldCharType="begin"/>
          </w:r>
          <w:r>
            <w:instrText xml:space="preserve"> HYPERLINK \l "_Toc23964" </w:instrText>
          </w:r>
          <w:r>
            <w:fldChar w:fldCharType="separate"/>
          </w:r>
          <w:r>
            <w:rPr>
              <w:rFonts w:hint="eastAsia" w:ascii="仿宋" w:hAnsi="仿宋" w:eastAsia="仿宋" w:cs="Times New Roman"/>
              <w:b/>
              <w:bCs/>
              <w:szCs w:val="24"/>
            </w:rPr>
            <w:t>附件11：履行合同必需的设备和专业技术能力证明材料</w:t>
          </w:r>
          <w:r>
            <w:rPr>
              <w:b/>
            </w:rPr>
            <w:tab/>
          </w:r>
          <w:r>
            <w:rPr>
              <w:b/>
            </w:rPr>
            <w:fldChar w:fldCharType="end"/>
          </w:r>
        </w:p>
        <w:p>
          <w:pPr>
            <w:pStyle w:val="575"/>
            <w:tabs>
              <w:tab w:val="right" w:leader="dot" w:pos="9246"/>
            </w:tabs>
            <w:rPr>
              <w:b/>
            </w:rPr>
          </w:pPr>
          <w:r>
            <w:fldChar w:fldCharType="begin"/>
          </w:r>
          <w:r>
            <w:instrText xml:space="preserve"> HYPERLINK \l "_Toc22509" </w:instrText>
          </w:r>
          <w:r>
            <w:fldChar w:fldCharType="separate"/>
          </w:r>
          <w:r>
            <w:rPr>
              <w:rFonts w:hint="eastAsia" w:ascii="仿宋" w:hAnsi="仿宋" w:eastAsia="仿宋" w:cs="Times New Roman"/>
              <w:b/>
              <w:bCs/>
              <w:szCs w:val="24"/>
            </w:rPr>
            <w:t>附件12：无重大违法记录声明函</w:t>
          </w:r>
          <w:r>
            <w:rPr>
              <w:b/>
            </w:rPr>
            <w:tab/>
          </w:r>
          <w:r>
            <w:rPr>
              <w:b/>
            </w:rPr>
            <w:fldChar w:fldCharType="end"/>
          </w:r>
        </w:p>
        <w:p>
          <w:pPr>
            <w:pStyle w:val="575"/>
            <w:tabs>
              <w:tab w:val="right" w:leader="dot" w:pos="9246"/>
            </w:tabs>
            <w:rPr>
              <w:b/>
            </w:rPr>
          </w:pPr>
          <w:r>
            <w:fldChar w:fldCharType="begin"/>
          </w:r>
          <w:r>
            <w:instrText xml:space="preserve"> HYPERLINK \l "_Toc22552" </w:instrText>
          </w:r>
          <w:r>
            <w:fldChar w:fldCharType="separate"/>
          </w:r>
          <w:r>
            <w:rPr>
              <w:rFonts w:hint="eastAsia" w:ascii="仿宋" w:hAnsi="仿宋" w:eastAsia="仿宋" w:cs="Times New Roman"/>
              <w:b/>
              <w:bCs/>
              <w:szCs w:val="24"/>
            </w:rPr>
            <w:t>附件</w:t>
          </w:r>
          <w:r>
            <w:rPr>
              <w:rFonts w:ascii="仿宋" w:hAnsi="仿宋" w:eastAsia="仿宋" w:cs="Times New Roman"/>
              <w:b/>
              <w:bCs/>
              <w:szCs w:val="24"/>
            </w:rPr>
            <w:t>1</w:t>
          </w:r>
          <w:r>
            <w:rPr>
              <w:rFonts w:hint="eastAsia" w:ascii="仿宋" w:hAnsi="仿宋" w:eastAsia="仿宋" w:cs="Times New Roman"/>
              <w:b/>
              <w:bCs/>
              <w:szCs w:val="24"/>
            </w:rPr>
            <w:t>3：信用记录网页打印件</w:t>
          </w:r>
          <w:r>
            <w:rPr>
              <w:b/>
            </w:rPr>
            <w:tab/>
          </w:r>
          <w:r>
            <w:rPr>
              <w:b/>
            </w:rPr>
            <w:fldChar w:fldCharType="end"/>
          </w:r>
        </w:p>
        <w:p>
          <w:pPr>
            <w:pStyle w:val="575"/>
            <w:tabs>
              <w:tab w:val="right" w:leader="dot" w:pos="9246"/>
            </w:tabs>
            <w:rPr>
              <w:b/>
            </w:rPr>
          </w:pPr>
          <w:r>
            <w:fldChar w:fldCharType="begin"/>
          </w:r>
          <w:r>
            <w:instrText xml:space="preserve"> HYPERLINK \l "_Toc12310" </w:instrText>
          </w:r>
          <w:r>
            <w:fldChar w:fldCharType="separate"/>
          </w:r>
          <w:r>
            <w:rPr>
              <w:rFonts w:hint="eastAsia" w:ascii="仿宋" w:hAnsi="仿宋" w:eastAsia="仿宋" w:cs="Times New Roman"/>
              <w:b/>
              <w:bCs/>
              <w:szCs w:val="24"/>
            </w:rPr>
            <w:t>附件14：</w:t>
          </w:r>
          <w:r>
            <w:rPr>
              <w:rFonts w:ascii="仿宋" w:hAnsi="仿宋" w:eastAsia="仿宋" w:cs="Times New Roman"/>
              <w:b/>
              <w:bCs/>
              <w:szCs w:val="24"/>
            </w:rPr>
            <w:t>无政府采购回避事项</w:t>
          </w:r>
          <w:r>
            <w:rPr>
              <w:rFonts w:hint="eastAsia" w:ascii="仿宋" w:hAnsi="仿宋" w:eastAsia="仿宋" w:cs="Times New Roman"/>
              <w:b/>
              <w:bCs/>
              <w:szCs w:val="24"/>
            </w:rPr>
            <w:t>的声明</w:t>
          </w:r>
          <w:r>
            <w:rPr>
              <w:b/>
            </w:rPr>
            <w:tab/>
          </w:r>
          <w:r>
            <w:rPr>
              <w:b/>
            </w:rPr>
            <w:fldChar w:fldCharType="end"/>
          </w:r>
        </w:p>
        <w:p>
          <w:pPr>
            <w:pStyle w:val="575"/>
            <w:tabs>
              <w:tab w:val="right" w:leader="dot" w:pos="9246"/>
            </w:tabs>
            <w:rPr>
              <w:b/>
            </w:rPr>
          </w:pPr>
          <w:r>
            <w:fldChar w:fldCharType="begin"/>
          </w:r>
          <w:r>
            <w:instrText xml:space="preserve"> HYPERLINK \l "_Toc4012" </w:instrText>
          </w:r>
          <w:r>
            <w:fldChar w:fldCharType="separate"/>
          </w:r>
          <w:r>
            <w:rPr>
              <w:rFonts w:hint="eastAsia" w:ascii="仿宋" w:hAnsi="仿宋" w:eastAsia="仿宋" w:cs="Times New Roman"/>
              <w:b/>
              <w:szCs w:val="24"/>
            </w:rPr>
            <w:t>附件</w:t>
          </w:r>
          <w:r>
            <w:rPr>
              <w:rFonts w:ascii="仿宋" w:hAnsi="仿宋" w:eastAsia="仿宋" w:cs="Times New Roman"/>
              <w:b/>
              <w:szCs w:val="24"/>
            </w:rPr>
            <w:t>1</w:t>
          </w:r>
          <w:r>
            <w:rPr>
              <w:rFonts w:hint="eastAsia" w:ascii="仿宋" w:hAnsi="仿宋" w:eastAsia="仿宋" w:cs="Times New Roman"/>
              <w:b/>
              <w:szCs w:val="24"/>
            </w:rPr>
            <w:t>5</w:t>
          </w:r>
          <w:r>
            <w:rPr>
              <w:rFonts w:ascii="仿宋" w:hAnsi="仿宋" w:eastAsia="仿宋" w:cs="Times New Roman"/>
              <w:b/>
              <w:szCs w:val="24"/>
            </w:rPr>
            <w:t>-1</w:t>
          </w:r>
          <w:r>
            <w:rPr>
              <w:rFonts w:hint="eastAsia" w:ascii="仿宋" w:hAnsi="仿宋" w:eastAsia="仿宋" w:cs="Times New Roman"/>
              <w:b/>
              <w:szCs w:val="24"/>
            </w:rPr>
            <w:t>：中小企业声明函</w:t>
          </w:r>
          <w:r>
            <w:rPr>
              <w:b/>
            </w:rPr>
            <w:tab/>
          </w:r>
          <w:r>
            <w:rPr>
              <w:b/>
            </w:rPr>
            <w:fldChar w:fldCharType="end"/>
          </w:r>
        </w:p>
        <w:p>
          <w:pPr>
            <w:pStyle w:val="575"/>
            <w:tabs>
              <w:tab w:val="right" w:leader="dot" w:pos="9246"/>
            </w:tabs>
            <w:rPr>
              <w:b/>
            </w:rPr>
          </w:pPr>
          <w:r>
            <w:fldChar w:fldCharType="begin"/>
          </w:r>
          <w:r>
            <w:instrText xml:space="preserve"> HYPERLINK \l "_Toc7539" </w:instrText>
          </w:r>
          <w:r>
            <w:fldChar w:fldCharType="separate"/>
          </w:r>
          <w:r>
            <w:rPr>
              <w:rFonts w:hint="eastAsia" w:ascii="仿宋" w:hAnsi="仿宋" w:eastAsia="仿宋" w:cs="Times New Roman"/>
              <w:b/>
              <w:szCs w:val="24"/>
            </w:rPr>
            <w:t>附件</w:t>
          </w:r>
          <w:r>
            <w:rPr>
              <w:rFonts w:ascii="仿宋" w:hAnsi="仿宋" w:eastAsia="仿宋" w:cs="Times New Roman"/>
              <w:b/>
              <w:szCs w:val="24"/>
            </w:rPr>
            <w:t>1</w:t>
          </w:r>
          <w:r>
            <w:rPr>
              <w:rFonts w:hint="eastAsia" w:ascii="仿宋" w:hAnsi="仿宋" w:eastAsia="仿宋" w:cs="Times New Roman"/>
              <w:b/>
              <w:szCs w:val="24"/>
            </w:rPr>
            <w:t>5</w:t>
          </w:r>
          <w:r>
            <w:rPr>
              <w:rFonts w:ascii="仿宋" w:hAnsi="仿宋" w:eastAsia="仿宋" w:cs="Times New Roman"/>
              <w:b/>
              <w:szCs w:val="24"/>
            </w:rPr>
            <w:t>-</w:t>
          </w:r>
          <w:r>
            <w:rPr>
              <w:rFonts w:hint="eastAsia" w:ascii="仿宋" w:hAnsi="仿宋" w:eastAsia="仿宋" w:cs="Times New Roman"/>
              <w:b/>
              <w:szCs w:val="24"/>
            </w:rPr>
            <w:t>2：残疾人福利性单位声明函</w:t>
          </w:r>
          <w:r>
            <w:rPr>
              <w:b/>
            </w:rPr>
            <w:tab/>
          </w:r>
          <w:r>
            <w:rPr>
              <w:b/>
            </w:rPr>
            <w:fldChar w:fldCharType="end"/>
          </w:r>
        </w:p>
        <w:p>
          <w:pPr>
            <w:pStyle w:val="575"/>
            <w:tabs>
              <w:tab w:val="right" w:leader="dot" w:pos="9246"/>
            </w:tabs>
            <w:rPr>
              <w:b/>
            </w:rPr>
          </w:pPr>
          <w:r>
            <w:fldChar w:fldCharType="begin"/>
          </w:r>
          <w:r>
            <w:instrText xml:space="preserve"> HYPERLINK \l "_Toc25316" </w:instrText>
          </w:r>
          <w:r>
            <w:fldChar w:fldCharType="separate"/>
          </w:r>
          <w:r>
            <w:rPr>
              <w:rFonts w:hint="eastAsia" w:ascii="仿宋" w:hAnsi="仿宋" w:eastAsia="仿宋" w:cs="Times New Roman"/>
              <w:b/>
              <w:szCs w:val="24"/>
            </w:rPr>
            <w:t>附件</w:t>
          </w:r>
          <w:r>
            <w:rPr>
              <w:rFonts w:ascii="仿宋" w:hAnsi="仿宋" w:eastAsia="仿宋" w:cs="Times New Roman"/>
              <w:b/>
              <w:szCs w:val="24"/>
            </w:rPr>
            <w:t>1</w:t>
          </w:r>
          <w:r>
            <w:rPr>
              <w:rFonts w:hint="eastAsia" w:ascii="仿宋" w:hAnsi="仿宋" w:eastAsia="仿宋" w:cs="Times New Roman"/>
              <w:b/>
              <w:szCs w:val="24"/>
            </w:rPr>
            <w:t>5</w:t>
          </w:r>
          <w:r>
            <w:rPr>
              <w:rFonts w:ascii="仿宋" w:hAnsi="仿宋" w:eastAsia="仿宋" w:cs="Times New Roman"/>
              <w:b/>
              <w:szCs w:val="24"/>
            </w:rPr>
            <w:t>-</w:t>
          </w:r>
          <w:r>
            <w:rPr>
              <w:rFonts w:hint="eastAsia" w:ascii="仿宋" w:hAnsi="仿宋" w:eastAsia="仿宋" w:cs="Times New Roman"/>
              <w:b/>
              <w:szCs w:val="24"/>
            </w:rPr>
            <w:t>3：</w:t>
          </w:r>
          <w:r>
            <w:rPr>
              <w:rFonts w:hint="eastAsia" w:ascii="仿宋" w:hAnsi="仿宋" w:eastAsia="仿宋" w:cs="Times New Roman"/>
              <w:b/>
              <w:bCs/>
              <w:szCs w:val="24"/>
            </w:rPr>
            <w:t>属于监狱企业的证明文件</w:t>
          </w:r>
          <w:r>
            <w:rPr>
              <w:b/>
            </w:rPr>
            <w:tab/>
          </w:r>
          <w:r>
            <w:rPr>
              <w:b/>
            </w:rPr>
            <w:fldChar w:fldCharType="end"/>
          </w:r>
        </w:p>
        <w:p>
          <w:pPr>
            <w:pStyle w:val="575"/>
            <w:tabs>
              <w:tab w:val="right" w:leader="dot" w:pos="9246"/>
            </w:tabs>
            <w:rPr>
              <w:b/>
            </w:rPr>
          </w:pPr>
          <w:r>
            <w:fldChar w:fldCharType="begin"/>
          </w:r>
          <w:r>
            <w:instrText xml:space="preserve"> HYPERLINK \l "_Toc10738" </w:instrText>
          </w:r>
          <w:r>
            <w:fldChar w:fldCharType="separate"/>
          </w:r>
          <w:r>
            <w:rPr>
              <w:rFonts w:hint="eastAsia" w:ascii="仿宋" w:hAnsi="仿宋" w:eastAsia="仿宋" w:cs="Times New Roman"/>
              <w:b/>
              <w:szCs w:val="24"/>
            </w:rPr>
            <w:t>附件16特定资格证明文件</w:t>
          </w:r>
          <w:r>
            <w:rPr>
              <w:b/>
            </w:rPr>
            <w:tab/>
          </w:r>
          <w:r>
            <w:rPr>
              <w:b/>
            </w:rPr>
            <w:fldChar w:fldCharType="end"/>
          </w:r>
        </w:p>
        <w:p>
          <w:pPr>
            <w:pStyle w:val="575"/>
            <w:tabs>
              <w:tab w:val="right" w:leader="dot" w:pos="9246"/>
            </w:tabs>
            <w:rPr>
              <w:rFonts w:ascii="仿宋" w:hAnsi="仿宋" w:eastAsia="仿宋" w:cs="仿宋"/>
              <w:sz w:val="28"/>
              <w:lang w:val="zh-CN"/>
            </w:rPr>
          </w:pPr>
          <w:r>
            <w:fldChar w:fldCharType="begin"/>
          </w:r>
          <w:r>
            <w:instrText xml:space="preserve"> HYPERLINK \l "_Toc9112" </w:instrText>
          </w:r>
          <w:r>
            <w:fldChar w:fldCharType="separate"/>
          </w:r>
          <w:r>
            <w:rPr>
              <w:rFonts w:hint="eastAsia" w:ascii="仿宋" w:hAnsi="仿宋" w:eastAsia="仿宋" w:cs="Times New Roman"/>
              <w:b/>
              <w:szCs w:val="24"/>
            </w:rPr>
            <w:t>附件</w:t>
          </w:r>
          <w:r>
            <w:rPr>
              <w:rFonts w:ascii="仿宋" w:hAnsi="仿宋" w:eastAsia="仿宋" w:cs="Times New Roman"/>
              <w:b/>
              <w:szCs w:val="24"/>
            </w:rPr>
            <w:t>1</w:t>
          </w:r>
          <w:r>
            <w:rPr>
              <w:rFonts w:hint="eastAsia" w:ascii="仿宋" w:hAnsi="仿宋" w:eastAsia="仿宋" w:cs="Times New Roman"/>
              <w:b/>
              <w:szCs w:val="24"/>
            </w:rPr>
            <w:t>7需要提供的其他证明文件及资料</w:t>
          </w:r>
          <w:r>
            <w:rPr>
              <w:b/>
            </w:rPr>
            <w:tab/>
          </w:r>
          <w:r>
            <w:rPr>
              <w:b/>
            </w:rPr>
            <w:fldChar w:fldCharType="end"/>
          </w:r>
        </w:p>
      </w:sdtContent>
    </w:sdt>
    <w:p>
      <w:pPr>
        <w:rPr>
          <w:lang w:val="zh-CN"/>
        </w:rPr>
      </w:pPr>
    </w:p>
    <w:p>
      <w:pPr>
        <w:pStyle w:val="20"/>
        <w:ind w:left="840"/>
        <w:rPr>
          <w:lang w:val="zh-CN"/>
        </w:rPr>
      </w:pPr>
    </w:p>
    <w:p>
      <w:pPr>
        <w:rPr>
          <w:lang w:val="zh-CN"/>
        </w:rPr>
      </w:pPr>
    </w:p>
    <w:p>
      <w:pPr>
        <w:pStyle w:val="574"/>
        <w:rPr>
          <w:lang w:val="zh-CN"/>
        </w:rPr>
      </w:pPr>
    </w:p>
    <w:p>
      <w:pPr>
        <w:rPr>
          <w:lang w:val="zh-CN"/>
        </w:rPr>
      </w:pPr>
    </w:p>
    <w:p>
      <w:pPr>
        <w:pStyle w:val="574"/>
        <w:rPr>
          <w:lang w:val="zh-CN"/>
        </w:rPr>
      </w:pPr>
    </w:p>
    <w:p>
      <w:pPr>
        <w:rPr>
          <w:lang w:val="zh-CN"/>
        </w:rPr>
      </w:pPr>
    </w:p>
    <w:p>
      <w:pPr>
        <w:pStyle w:val="574"/>
        <w:rPr>
          <w:lang w:val="zh-CN"/>
        </w:rPr>
      </w:pPr>
    </w:p>
    <w:p>
      <w:pPr>
        <w:rPr>
          <w:lang w:val="zh-CN"/>
        </w:rPr>
      </w:pPr>
    </w:p>
    <w:p>
      <w:pPr>
        <w:pStyle w:val="574"/>
        <w:rPr>
          <w:lang w:val="zh-CN"/>
        </w:rPr>
      </w:pPr>
    </w:p>
    <w:p>
      <w:pPr>
        <w:rPr>
          <w:lang w:val="zh-CN"/>
        </w:rPr>
      </w:pPr>
    </w:p>
    <w:p>
      <w:pPr>
        <w:pStyle w:val="574"/>
        <w:rPr>
          <w:lang w:val="zh-CN"/>
        </w:rPr>
      </w:pPr>
    </w:p>
    <w:p>
      <w:pPr>
        <w:rPr>
          <w:lang w:val="zh-CN"/>
        </w:rPr>
      </w:pPr>
    </w:p>
    <w:p>
      <w:pPr>
        <w:pStyle w:val="574"/>
        <w:rPr>
          <w:lang w:val="zh-CN"/>
        </w:rPr>
      </w:pPr>
    </w:p>
    <w:p>
      <w:pPr>
        <w:rPr>
          <w:lang w:val="zh-CN"/>
        </w:rPr>
      </w:pPr>
    </w:p>
    <w:p>
      <w:pPr>
        <w:pStyle w:val="574"/>
        <w:rPr>
          <w:lang w:val="zh-CN"/>
        </w:rPr>
      </w:pPr>
    </w:p>
    <w:p>
      <w:pPr>
        <w:rPr>
          <w:lang w:val="zh-CN"/>
        </w:rPr>
      </w:pPr>
    </w:p>
    <w:p>
      <w:pPr>
        <w:pStyle w:val="574"/>
        <w:rPr>
          <w:lang w:val="zh-CN"/>
        </w:rPr>
      </w:pPr>
    </w:p>
    <w:p>
      <w:pPr>
        <w:rPr>
          <w:lang w:val="zh-CN"/>
        </w:rPr>
      </w:pPr>
    </w:p>
    <w:p>
      <w:pPr>
        <w:pStyle w:val="4"/>
        <w:numPr>
          <w:ilvl w:val="0"/>
          <w:numId w:val="1"/>
        </w:numPr>
        <w:suppressLineNumbers/>
        <w:spacing w:before="240" w:after="120"/>
        <w:ind w:left="411" w:right="1075" w:rightChars="512" w:hanging="411" w:hangingChars="128"/>
        <w:jc w:val="center"/>
        <w:rPr>
          <w:rFonts w:ascii="仿宋" w:hAnsi="仿宋" w:eastAsia="仿宋" w:cs="仿宋"/>
          <w:sz w:val="32"/>
          <w:szCs w:val="32"/>
        </w:rPr>
      </w:pPr>
      <w:bookmarkStart w:id="0" w:name="_Toc32456"/>
      <w:r>
        <w:rPr>
          <w:rFonts w:hint="eastAsia" w:ascii="仿宋" w:hAnsi="仿宋" w:eastAsia="仿宋" w:cs="仿宋"/>
          <w:sz w:val="32"/>
          <w:szCs w:val="32"/>
          <w:lang w:eastAsia="zh-CN"/>
        </w:rPr>
        <w:t>磋商</w:t>
      </w:r>
      <w:r>
        <w:rPr>
          <w:rFonts w:hint="eastAsia" w:ascii="仿宋" w:hAnsi="仿宋" w:eastAsia="仿宋" w:cs="仿宋"/>
          <w:sz w:val="32"/>
          <w:szCs w:val="32"/>
        </w:rPr>
        <w:t>邀请</w:t>
      </w:r>
      <w:bookmarkEnd w:id="0"/>
      <w:r>
        <w:rPr>
          <w:rFonts w:hint="eastAsia" w:ascii="仿宋" w:hAnsi="仿宋" w:eastAsia="仿宋" w:cs="仿宋"/>
          <w:sz w:val="32"/>
          <w:szCs w:val="32"/>
          <w:lang w:eastAsia="zh-CN"/>
        </w:rPr>
        <w:t>函</w:t>
      </w:r>
    </w:p>
    <w:p>
      <w:pPr>
        <w:suppressLineNumbers/>
        <w:pBdr>
          <w:top w:val="single" w:color="auto" w:sz="4" w:space="1"/>
          <w:left w:val="single" w:color="auto" w:sz="4" w:space="4"/>
          <w:bottom w:val="single" w:color="auto" w:sz="4" w:space="1"/>
          <w:right w:val="single" w:color="auto" w:sz="4" w:space="4"/>
        </w:pBdr>
        <w:spacing w:line="312" w:lineRule="auto"/>
        <w:rPr>
          <w:rFonts w:ascii="仿宋" w:hAnsi="仿宋" w:eastAsia="仿宋" w:cs="仿宋"/>
          <w:sz w:val="24"/>
          <w:szCs w:val="24"/>
        </w:rPr>
      </w:pPr>
      <w:r>
        <w:rPr>
          <w:rFonts w:hint="eastAsia" w:ascii="仿宋" w:hAnsi="仿宋" w:eastAsia="仿宋" w:cs="仿宋"/>
          <w:sz w:val="24"/>
          <w:szCs w:val="24"/>
        </w:rPr>
        <w:t>项目概况:</w:t>
      </w:r>
    </w:p>
    <w:p>
      <w:pPr>
        <w:suppressLineNumbers/>
        <w:pBdr>
          <w:top w:val="single" w:color="auto" w:sz="4" w:space="1"/>
          <w:left w:val="single" w:color="auto" w:sz="4" w:space="4"/>
          <w:bottom w:val="single" w:color="auto" w:sz="4" w:space="1"/>
          <w:right w:val="single" w:color="auto" w:sz="4" w:space="4"/>
        </w:pBdr>
        <w:spacing w:line="312"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随县消防救援大队洪山、万和应急救援中心配套执勤办公家具、电器、后厨设备及训练器材</w:t>
      </w:r>
      <w:r>
        <w:rPr>
          <w:rFonts w:hint="eastAsia" w:ascii="仿宋" w:hAnsi="仿宋" w:eastAsia="仿宋" w:cs="仿宋"/>
          <w:sz w:val="24"/>
          <w:szCs w:val="24"/>
        </w:rPr>
        <w:t>采购项目的潜在投标人应在</w:t>
      </w:r>
      <w:r>
        <w:rPr>
          <w:rFonts w:hint="eastAsia" w:ascii="仿宋" w:hAnsi="仿宋" w:eastAsia="仿宋" w:cs="仿宋"/>
          <w:sz w:val="24"/>
          <w:szCs w:val="24"/>
          <w:lang w:eastAsia="zh-CN"/>
        </w:rPr>
        <w:t>随县</w:t>
      </w:r>
      <w:r>
        <w:rPr>
          <w:rFonts w:hint="eastAsia" w:ascii="仿宋" w:hAnsi="仿宋" w:eastAsia="仿宋" w:cs="仿宋"/>
          <w:sz w:val="24"/>
          <w:szCs w:val="24"/>
        </w:rPr>
        <w:t>政府电子采购平台（</w:t>
      </w:r>
      <w:r>
        <w:fldChar w:fldCharType="begin"/>
      </w:r>
      <w:r>
        <w:instrText xml:space="preserve"> HYPERLINK "https://dzcg.hubeigp.gov.cn/assets/special/100/hbenterpoint.html）获取招标文件，并于2022年5月31日14：30" </w:instrText>
      </w:r>
      <w:r>
        <w:fldChar w:fldCharType="separate"/>
      </w:r>
      <w:r>
        <w:rPr>
          <w:rStyle w:val="51"/>
          <w:rFonts w:hint="default" w:ascii="仿宋" w:hAnsi="仿宋" w:eastAsia="仿宋" w:cs="仿宋"/>
          <w:b/>
          <w:color w:val="auto"/>
          <w:sz w:val="24"/>
          <w:szCs w:val="24"/>
        </w:rPr>
        <w:t>https://dzcg.hubeigp.gov.cn/assets/special/100/hbenterpoint.html）获取招标文件，并于2022年</w:t>
      </w:r>
      <w:r>
        <w:rPr>
          <w:rStyle w:val="51"/>
          <w:rFonts w:hint="eastAsia" w:ascii="仿宋" w:hAnsi="仿宋" w:eastAsia="仿宋" w:cs="仿宋"/>
          <w:b/>
          <w:color w:val="auto"/>
          <w:sz w:val="24"/>
          <w:szCs w:val="24"/>
          <w:lang w:val="en-US" w:eastAsia="zh-CN"/>
        </w:rPr>
        <w:t>12</w:t>
      </w:r>
      <w:r>
        <w:rPr>
          <w:rStyle w:val="51"/>
          <w:rFonts w:hint="default" w:ascii="仿宋" w:hAnsi="仿宋" w:eastAsia="仿宋" w:cs="仿宋"/>
          <w:b/>
          <w:color w:val="auto"/>
          <w:sz w:val="24"/>
          <w:szCs w:val="24"/>
        </w:rPr>
        <w:t>月</w:t>
      </w:r>
      <w:r>
        <w:rPr>
          <w:rStyle w:val="51"/>
          <w:rFonts w:hint="eastAsia" w:ascii="仿宋" w:hAnsi="仿宋" w:eastAsia="仿宋" w:cs="仿宋"/>
          <w:b/>
          <w:color w:val="auto"/>
          <w:sz w:val="24"/>
          <w:szCs w:val="24"/>
          <w:lang w:val="en-US" w:eastAsia="zh-CN"/>
        </w:rPr>
        <w:t>22</w:t>
      </w:r>
      <w:r>
        <w:rPr>
          <w:rStyle w:val="51"/>
          <w:rFonts w:hint="default" w:ascii="仿宋" w:hAnsi="仿宋" w:eastAsia="仿宋" w:cs="仿宋"/>
          <w:b/>
          <w:color w:val="auto"/>
          <w:sz w:val="24"/>
          <w:szCs w:val="24"/>
        </w:rPr>
        <w:t>日</w:t>
      </w:r>
      <w:r>
        <w:rPr>
          <w:rStyle w:val="51"/>
          <w:rFonts w:hint="eastAsia" w:ascii="仿宋" w:hAnsi="仿宋" w:eastAsia="仿宋" w:cs="仿宋"/>
          <w:b/>
          <w:color w:val="auto"/>
          <w:sz w:val="24"/>
          <w:szCs w:val="24"/>
          <w:lang w:val="en-US" w:eastAsia="zh-CN"/>
        </w:rPr>
        <w:t>9点</w:t>
      </w:r>
      <w:r>
        <w:rPr>
          <w:rStyle w:val="51"/>
          <w:rFonts w:hint="default" w:ascii="仿宋" w:hAnsi="仿宋" w:eastAsia="仿宋" w:cs="仿宋"/>
          <w:b/>
          <w:color w:val="auto"/>
          <w:sz w:val="24"/>
          <w:szCs w:val="24"/>
        </w:rPr>
        <w:t>30</w:t>
      </w:r>
      <w:r>
        <w:rPr>
          <w:rStyle w:val="51"/>
          <w:rFonts w:hint="default" w:ascii="仿宋" w:hAnsi="仿宋" w:eastAsia="仿宋" w:cs="仿宋"/>
          <w:b/>
          <w:color w:val="auto"/>
          <w:sz w:val="24"/>
          <w:szCs w:val="24"/>
        </w:rPr>
        <w:fldChar w:fldCharType="end"/>
      </w:r>
      <w:r>
        <w:rPr>
          <w:rStyle w:val="51"/>
          <w:rFonts w:hint="default" w:ascii="仿宋" w:hAnsi="仿宋" w:eastAsia="仿宋" w:cs="仿宋"/>
          <w:b/>
          <w:color w:val="auto"/>
          <w:sz w:val="24"/>
          <w:szCs w:val="24"/>
        </w:rPr>
        <w:t>分（北京时间）</w:t>
      </w:r>
      <w:r>
        <w:rPr>
          <w:rFonts w:hint="eastAsia" w:ascii="仿宋" w:hAnsi="仿宋" w:eastAsia="仿宋" w:cs="仿宋"/>
          <w:sz w:val="24"/>
          <w:szCs w:val="24"/>
        </w:rPr>
        <w:t>前在</w:t>
      </w:r>
      <w:r>
        <w:rPr>
          <w:rFonts w:hint="eastAsia" w:ascii="仿宋" w:hAnsi="仿宋" w:eastAsia="仿宋" w:cs="仿宋"/>
          <w:sz w:val="24"/>
          <w:szCs w:val="24"/>
          <w:lang w:eastAsia="zh-CN"/>
        </w:rPr>
        <w:t>随县</w:t>
      </w:r>
      <w:r>
        <w:rPr>
          <w:rFonts w:hint="eastAsia" w:ascii="仿宋" w:hAnsi="仿宋" w:eastAsia="仿宋" w:cs="仿宋"/>
          <w:sz w:val="24"/>
          <w:szCs w:val="24"/>
        </w:rPr>
        <w:t>政府电子采购平台</w:t>
      </w:r>
      <w:r>
        <w:rPr>
          <w:rFonts w:hint="eastAsia" w:ascii="仿宋" w:hAnsi="仿宋" w:eastAsia="仿宋" w:cs="仿宋"/>
          <w:b/>
          <w:bCs/>
          <w:color w:val="auto"/>
          <w:sz w:val="24"/>
          <w:szCs w:val="24"/>
        </w:rPr>
        <w:t>提交投标文件</w:t>
      </w:r>
      <w:r>
        <w:rPr>
          <w:rFonts w:hint="eastAsia" w:ascii="仿宋" w:hAnsi="仿宋" w:eastAsia="仿宋" w:cs="仿宋"/>
          <w:sz w:val="24"/>
          <w:szCs w:val="24"/>
        </w:rPr>
        <w:t>并</w:t>
      </w:r>
      <w:r>
        <w:rPr>
          <w:rFonts w:hint="eastAsia" w:ascii="仿宋" w:hAnsi="仿宋" w:eastAsia="仿宋" w:cs="仿宋"/>
          <w:b/>
          <w:bCs/>
          <w:sz w:val="24"/>
          <w:szCs w:val="24"/>
        </w:rPr>
        <w:t>签到</w:t>
      </w:r>
      <w:r>
        <w:rPr>
          <w:rFonts w:hint="eastAsia" w:ascii="仿宋" w:hAnsi="仿宋" w:eastAsia="仿宋" w:cs="仿宋"/>
          <w:sz w:val="24"/>
          <w:szCs w:val="24"/>
        </w:rPr>
        <w:t>。</w:t>
      </w:r>
    </w:p>
    <w:p>
      <w:pPr>
        <w:suppressLineNumbers/>
        <w:spacing w:line="360" w:lineRule="exact"/>
        <w:ind w:right="989" w:rightChars="471"/>
        <w:outlineLvl w:val="1"/>
        <w:rPr>
          <w:rFonts w:ascii="仿宋" w:hAnsi="仿宋" w:eastAsia="仿宋" w:cs="仿宋"/>
          <w:b/>
          <w:bCs/>
          <w:sz w:val="24"/>
          <w:szCs w:val="24"/>
        </w:rPr>
      </w:pPr>
      <w:bookmarkStart w:id="1" w:name="_Toc28359089"/>
      <w:bookmarkStart w:id="2" w:name="_Toc35393798"/>
      <w:bookmarkStart w:id="3" w:name="_Toc20386"/>
      <w:bookmarkStart w:id="4" w:name="_Toc35393629"/>
      <w:bookmarkStart w:id="5" w:name="_Toc28359012"/>
      <w:r>
        <w:rPr>
          <w:rFonts w:hint="eastAsia" w:ascii="仿宋" w:hAnsi="仿宋" w:eastAsia="仿宋" w:cs="仿宋"/>
          <w:b/>
          <w:bCs/>
          <w:sz w:val="24"/>
          <w:szCs w:val="24"/>
        </w:rPr>
        <w:t>一、项目基本情况</w:t>
      </w:r>
      <w:bookmarkEnd w:id="1"/>
      <w:bookmarkEnd w:id="2"/>
      <w:bookmarkEnd w:id="3"/>
      <w:bookmarkEnd w:id="4"/>
      <w:bookmarkEnd w:id="5"/>
    </w:p>
    <w:p>
      <w:pPr>
        <w:pStyle w:val="87"/>
        <w:numPr>
          <w:ilvl w:val="0"/>
          <w:numId w:val="2"/>
        </w:numPr>
        <w:suppressLineNumbers/>
        <w:spacing w:line="360" w:lineRule="auto"/>
        <w:ind w:right="199" w:rightChars="95" w:firstLineChars="0"/>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lang w:val="en-US" w:eastAsia="zh-CN"/>
        </w:rPr>
        <w:t>SXZC</w:t>
      </w:r>
      <w:r>
        <w:rPr>
          <w:rFonts w:hint="eastAsia" w:ascii="仿宋" w:hAnsi="仿宋" w:eastAsia="仿宋" w:cs="仿宋"/>
          <w:sz w:val="24"/>
          <w:szCs w:val="24"/>
        </w:rPr>
        <w:t xml:space="preserve">-2022-0013 </w:t>
      </w:r>
    </w:p>
    <w:p>
      <w:pPr>
        <w:pStyle w:val="87"/>
        <w:numPr>
          <w:ilvl w:val="0"/>
          <w:numId w:val="2"/>
        </w:numPr>
        <w:suppressLineNumbers/>
        <w:spacing w:line="360" w:lineRule="auto"/>
        <w:ind w:right="199" w:rightChars="95" w:firstLineChars="0"/>
        <w:rPr>
          <w:rFonts w:ascii="仿宋" w:hAnsi="仿宋" w:eastAsia="仿宋" w:cs="仿宋"/>
          <w:sz w:val="24"/>
          <w:szCs w:val="24"/>
        </w:rPr>
      </w:pPr>
      <w:r>
        <w:rPr>
          <w:rFonts w:hint="eastAsia" w:ascii="仿宋" w:hAnsi="仿宋" w:eastAsia="仿宋" w:cs="仿宋"/>
          <w:sz w:val="24"/>
          <w:szCs w:val="24"/>
        </w:rPr>
        <w:t>采购计划备案号：</w:t>
      </w:r>
      <w:r>
        <w:rPr>
          <w:rFonts w:hint="eastAsia" w:ascii="仿宋" w:hAnsi="仿宋" w:eastAsia="仿宋" w:cs="仿宋"/>
          <w:sz w:val="24"/>
          <w:szCs w:val="24"/>
          <w:lang w:val="en-US" w:eastAsia="zh-CN"/>
        </w:rPr>
        <w:t>421321-2022-01631</w:t>
      </w:r>
    </w:p>
    <w:p>
      <w:pPr>
        <w:pStyle w:val="87"/>
        <w:numPr>
          <w:ilvl w:val="0"/>
          <w:numId w:val="2"/>
        </w:numPr>
        <w:suppressLineNumbers/>
        <w:spacing w:line="360" w:lineRule="auto"/>
        <w:ind w:right="199" w:rightChars="95" w:firstLineChars="0"/>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eastAsia="zh-CN"/>
        </w:rPr>
        <w:t>洪山、万和应急救援中心配套执勤办公家具、电器、后厨设备及训练器材</w:t>
      </w:r>
      <w:r>
        <w:rPr>
          <w:rFonts w:hint="eastAsia" w:ascii="仿宋" w:hAnsi="仿宋" w:eastAsia="仿宋" w:cs="仿宋"/>
          <w:sz w:val="24"/>
          <w:szCs w:val="24"/>
        </w:rPr>
        <w:t>采购项目</w:t>
      </w:r>
    </w:p>
    <w:p>
      <w:pPr>
        <w:pStyle w:val="87"/>
        <w:numPr>
          <w:ilvl w:val="0"/>
          <w:numId w:val="2"/>
        </w:numPr>
        <w:suppressLineNumbers/>
        <w:spacing w:line="360" w:lineRule="auto"/>
        <w:ind w:right="199" w:rightChars="95" w:firstLineChars="0"/>
        <w:rPr>
          <w:rFonts w:ascii="仿宋" w:hAnsi="仿宋" w:eastAsia="仿宋" w:cs="仿宋"/>
          <w:sz w:val="24"/>
          <w:szCs w:val="24"/>
        </w:rPr>
      </w:pPr>
      <w:r>
        <w:rPr>
          <w:rFonts w:hint="eastAsia" w:ascii="仿宋" w:hAnsi="仿宋" w:eastAsia="仿宋" w:cs="仿宋"/>
          <w:sz w:val="24"/>
          <w:szCs w:val="24"/>
        </w:rPr>
        <w:t>采购方式：</w:t>
      </w:r>
      <w:r>
        <w:rPr>
          <w:rFonts w:hint="eastAsia" w:ascii="仿宋" w:hAnsi="仿宋" w:eastAsia="仿宋" w:cs="仿宋"/>
          <w:sz w:val="24"/>
          <w:szCs w:val="24"/>
          <w:lang w:eastAsia="zh-CN"/>
        </w:rPr>
        <w:t>竞争性磋商</w:t>
      </w:r>
    </w:p>
    <w:p>
      <w:pPr>
        <w:pStyle w:val="87"/>
        <w:numPr>
          <w:ilvl w:val="0"/>
          <w:numId w:val="2"/>
        </w:numPr>
        <w:suppressLineNumbers/>
        <w:spacing w:line="360" w:lineRule="auto"/>
        <w:ind w:right="199" w:rightChars="95" w:firstLineChars="0"/>
        <w:rPr>
          <w:rFonts w:ascii="仿宋" w:hAnsi="仿宋" w:eastAsia="仿宋" w:cs="仿宋"/>
          <w:sz w:val="24"/>
          <w:szCs w:val="24"/>
        </w:rPr>
      </w:pPr>
      <w:r>
        <w:rPr>
          <w:rFonts w:hint="eastAsia" w:ascii="仿宋" w:hAnsi="仿宋" w:eastAsia="仿宋" w:cs="仿宋"/>
          <w:sz w:val="24"/>
          <w:szCs w:val="24"/>
        </w:rPr>
        <w:t>预算金额：</w:t>
      </w:r>
      <w:r>
        <w:rPr>
          <w:rFonts w:hint="eastAsia" w:ascii="仿宋" w:hAnsi="仿宋" w:eastAsia="仿宋" w:cs="仿宋"/>
          <w:b/>
          <w:sz w:val="24"/>
          <w:szCs w:val="24"/>
          <w:lang w:val="en-US" w:eastAsia="zh-CN"/>
        </w:rPr>
        <w:t>144.5</w:t>
      </w:r>
      <w:r>
        <w:rPr>
          <w:rFonts w:hint="eastAsia" w:ascii="仿宋" w:hAnsi="仿宋" w:eastAsia="仿宋" w:cs="仿宋"/>
          <w:b/>
          <w:sz w:val="24"/>
          <w:szCs w:val="24"/>
        </w:rPr>
        <w:t>万元</w:t>
      </w:r>
    </w:p>
    <w:p>
      <w:pPr>
        <w:pStyle w:val="87"/>
        <w:numPr>
          <w:ilvl w:val="0"/>
          <w:numId w:val="2"/>
        </w:numPr>
        <w:suppressLineNumbers/>
        <w:spacing w:line="360" w:lineRule="auto"/>
        <w:ind w:right="199" w:rightChars="95" w:firstLineChars="0"/>
        <w:rPr>
          <w:rFonts w:ascii="仿宋" w:hAnsi="仿宋" w:eastAsia="仿宋" w:cs="仿宋"/>
          <w:sz w:val="24"/>
          <w:szCs w:val="24"/>
        </w:rPr>
      </w:pPr>
      <w:r>
        <w:rPr>
          <w:rFonts w:hint="eastAsia" w:ascii="仿宋" w:hAnsi="仿宋" w:eastAsia="仿宋" w:cs="仿宋"/>
          <w:sz w:val="24"/>
          <w:szCs w:val="24"/>
        </w:rPr>
        <w:t>采购需求：详见招标文件第三章</w:t>
      </w:r>
    </w:p>
    <w:p>
      <w:pPr>
        <w:pStyle w:val="87"/>
        <w:numPr>
          <w:ilvl w:val="0"/>
          <w:numId w:val="2"/>
        </w:numPr>
        <w:suppressLineNumbers/>
        <w:spacing w:line="360" w:lineRule="auto"/>
        <w:ind w:right="199" w:rightChars="95" w:firstLineChars="0"/>
        <w:rPr>
          <w:rFonts w:ascii="仿宋" w:hAnsi="仿宋" w:eastAsia="仿宋" w:cs="仿宋"/>
          <w:sz w:val="24"/>
          <w:szCs w:val="24"/>
        </w:rPr>
      </w:pPr>
      <w:r>
        <w:rPr>
          <w:rFonts w:hint="eastAsia" w:ascii="仿宋" w:hAnsi="仿宋" w:eastAsia="仿宋" w:cs="仿宋"/>
          <w:sz w:val="24"/>
          <w:szCs w:val="24"/>
        </w:rPr>
        <w:t>合同履期限：合同签订之日起</w:t>
      </w:r>
      <w:r>
        <w:rPr>
          <w:rFonts w:hint="eastAsia" w:ascii="仿宋" w:hAnsi="仿宋" w:eastAsia="仿宋" w:cs="仿宋"/>
          <w:sz w:val="24"/>
          <w:szCs w:val="24"/>
          <w:lang w:val="en-US" w:eastAsia="zh-CN"/>
        </w:rPr>
        <w:t>60</w:t>
      </w:r>
      <w:r>
        <w:rPr>
          <w:rFonts w:hint="eastAsia" w:ascii="仿宋" w:hAnsi="仿宋" w:eastAsia="仿宋" w:cs="仿宋"/>
          <w:sz w:val="24"/>
          <w:szCs w:val="24"/>
        </w:rPr>
        <w:t>日内完成</w:t>
      </w:r>
    </w:p>
    <w:p>
      <w:pPr>
        <w:pStyle w:val="87"/>
        <w:numPr>
          <w:ilvl w:val="0"/>
          <w:numId w:val="2"/>
        </w:numPr>
        <w:suppressLineNumbers/>
        <w:spacing w:line="360" w:lineRule="auto"/>
        <w:ind w:right="199" w:rightChars="95" w:firstLineChars="0"/>
        <w:rPr>
          <w:rFonts w:ascii="仿宋" w:hAnsi="仿宋" w:eastAsia="仿宋" w:cs="仿宋"/>
          <w:sz w:val="24"/>
          <w:szCs w:val="24"/>
        </w:rPr>
      </w:pPr>
      <w:r>
        <w:rPr>
          <w:rFonts w:hint="eastAsia" w:ascii="仿宋" w:hAnsi="仿宋" w:eastAsia="仿宋" w:cs="仿宋"/>
          <w:sz w:val="24"/>
          <w:szCs w:val="24"/>
        </w:rPr>
        <w:t>本项目（是/否）接受联合体投标：</w:t>
      </w:r>
      <w:r>
        <w:rPr>
          <w:rFonts w:hint="eastAsia" w:ascii="仿宋" w:hAnsi="仿宋" w:eastAsia="仿宋" w:cs="仿宋"/>
          <w:b/>
          <w:sz w:val="24"/>
          <w:szCs w:val="24"/>
        </w:rPr>
        <w:t>否</w:t>
      </w:r>
    </w:p>
    <w:p>
      <w:pPr>
        <w:pStyle w:val="87"/>
        <w:numPr>
          <w:ilvl w:val="0"/>
          <w:numId w:val="2"/>
        </w:numPr>
        <w:suppressLineNumbers/>
        <w:spacing w:line="360" w:lineRule="auto"/>
        <w:ind w:right="199" w:rightChars="95" w:firstLineChars="0"/>
        <w:rPr>
          <w:rFonts w:ascii="仿宋" w:hAnsi="仿宋" w:eastAsia="仿宋" w:cs="仿宋"/>
          <w:sz w:val="24"/>
          <w:szCs w:val="24"/>
        </w:rPr>
      </w:pPr>
      <w:r>
        <w:rPr>
          <w:rFonts w:hint="eastAsia" w:ascii="仿宋" w:hAnsi="仿宋" w:eastAsia="仿宋" w:cs="仿宋"/>
          <w:sz w:val="24"/>
          <w:szCs w:val="24"/>
        </w:rPr>
        <w:t>本项目（是/否）专门面向中小企业：</w:t>
      </w:r>
      <w:r>
        <w:rPr>
          <w:rFonts w:hint="eastAsia" w:ascii="仿宋" w:hAnsi="仿宋" w:eastAsia="仿宋" w:cs="仿宋"/>
          <w:b/>
          <w:sz w:val="24"/>
          <w:szCs w:val="24"/>
          <w:lang w:eastAsia="zh-CN"/>
        </w:rPr>
        <w:t>是</w:t>
      </w:r>
      <w:r>
        <w:rPr>
          <w:rFonts w:hint="eastAsia" w:ascii="仿宋" w:hAnsi="仿宋" w:eastAsia="仿宋" w:cs="仿宋"/>
          <w:b/>
          <w:sz w:val="24"/>
          <w:szCs w:val="24"/>
        </w:rPr>
        <w:tab/>
      </w:r>
    </w:p>
    <w:p>
      <w:pPr>
        <w:pStyle w:val="87"/>
        <w:numPr>
          <w:ilvl w:val="0"/>
          <w:numId w:val="2"/>
        </w:numPr>
        <w:suppressLineNumbers/>
        <w:spacing w:line="360" w:lineRule="auto"/>
        <w:ind w:right="199" w:rightChars="95" w:firstLineChars="0"/>
        <w:rPr>
          <w:rFonts w:ascii="仿宋" w:hAnsi="仿宋" w:eastAsia="仿宋" w:cs="仿宋"/>
          <w:sz w:val="24"/>
          <w:szCs w:val="24"/>
        </w:rPr>
      </w:pPr>
      <w:r>
        <w:rPr>
          <w:rFonts w:hint="eastAsia" w:ascii="仿宋" w:hAnsi="仿宋" w:eastAsia="仿宋" w:cs="仿宋"/>
          <w:sz w:val="24"/>
          <w:szCs w:val="24"/>
        </w:rPr>
        <w:t>本项目（是/否）允许中标后分包：</w:t>
      </w:r>
      <w:r>
        <w:rPr>
          <w:rFonts w:hint="eastAsia" w:ascii="仿宋" w:hAnsi="仿宋" w:eastAsia="仿宋" w:cs="仿宋"/>
          <w:b/>
          <w:sz w:val="24"/>
          <w:szCs w:val="24"/>
        </w:rPr>
        <w:t>否</w:t>
      </w:r>
    </w:p>
    <w:p>
      <w:pPr>
        <w:suppressLineNumbers/>
        <w:spacing w:line="360" w:lineRule="auto"/>
        <w:ind w:right="199" w:rightChars="95"/>
        <w:outlineLvl w:val="1"/>
        <w:rPr>
          <w:rFonts w:ascii="仿宋" w:hAnsi="仿宋" w:eastAsia="仿宋" w:cs="仿宋"/>
          <w:b/>
          <w:bCs/>
          <w:sz w:val="24"/>
          <w:szCs w:val="24"/>
        </w:rPr>
      </w:pPr>
      <w:bookmarkStart w:id="6" w:name="_Toc31329"/>
      <w:bookmarkStart w:id="7" w:name="_Toc28359013"/>
      <w:bookmarkStart w:id="8" w:name="_Toc28359090"/>
      <w:bookmarkStart w:id="9" w:name="_Toc35393799"/>
      <w:bookmarkStart w:id="10" w:name="_Toc35393630"/>
      <w:r>
        <w:rPr>
          <w:rFonts w:hint="eastAsia" w:ascii="仿宋" w:hAnsi="仿宋" w:eastAsia="仿宋" w:cs="仿宋"/>
          <w:b/>
          <w:bCs/>
          <w:sz w:val="24"/>
          <w:szCs w:val="24"/>
        </w:rPr>
        <w:t>二、申请人的资格要求：</w:t>
      </w:r>
      <w:bookmarkEnd w:id="6"/>
      <w:bookmarkEnd w:id="7"/>
      <w:bookmarkEnd w:id="8"/>
      <w:bookmarkEnd w:id="9"/>
      <w:bookmarkEnd w:id="10"/>
    </w:p>
    <w:p>
      <w:pPr>
        <w:numPr>
          <w:ilvl w:val="0"/>
          <w:numId w:val="3"/>
        </w:numPr>
        <w:suppressLineNumbers/>
        <w:tabs>
          <w:tab w:val="left" w:pos="0"/>
        </w:tabs>
        <w:spacing w:line="324" w:lineRule="auto"/>
        <w:ind w:left="0" w:right="199" w:rightChars="95" w:firstLine="482"/>
        <w:rPr>
          <w:rFonts w:ascii="仿宋" w:hAnsi="仿宋" w:eastAsia="仿宋" w:cs="仿宋"/>
          <w:color w:val="0D0D0D" w:themeColor="text1" w:themeTint="F2"/>
          <w:sz w:val="24"/>
          <w:szCs w:val="24"/>
          <w14:textFill>
            <w14:solidFill>
              <w14:schemeClr w14:val="tx1">
                <w14:lumMod w14:val="95000"/>
                <w14:lumOff w14:val="5000"/>
              </w14:schemeClr>
            </w14:solidFill>
          </w14:textFill>
        </w:rPr>
      </w:pPr>
      <w:bookmarkStart w:id="11" w:name="_Toc28359014"/>
      <w:bookmarkStart w:id="12" w:name="_Toc28359091"/>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满足《中华人民共和国政府采购法》第二十二条规定，即：</w:t>
      </w:r>
    </w:p>
    <w:p>
      <w:pPr>
        <w:suppressLineNumbers/>
        <w:tabs>
          <w:tab w:val="left" w:pos="0"/>
        </w:tabs>
        <w:spacing w:line="324" w:lineRule="auto"/>
        <w:ind w:left="482" w:right="199" w:rightChars="95"/>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（1）具有独立承担民事责任的能力；</w:t>
      </w:r>
    </w:p>
    <w:p>
      <w:pPr>
        <w:suppressLineNumbers/>
        <w:tabs>
          <w:tab w:val="left" w:pos="0"/>
        </w:tabs>
        <w:spacing w:line="324" w:lineRule="auto"/>
        <w:ind w:left="482" w:right="199" w:rightChars="95"/>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（2）具有良好的商业信誉和健全的财务会计制度；</w:t>
      </w:r>
    </w:p>
    <w:p>
      <w:pPr>
        <w:suppressLineNumbers/>
        <w:tabs>
          <w:tab w:val="left" w:pos="0"/>
        </w:tabs>
        <w:spacing w:line="324" w:lineRule="auto"/>
        <w:ind w:left="482" w:right="199" w:rightChars="95"/>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（3）具有履行合同所必需的设备和专业技术能力；</w:t>
      </w:r>
    </w:p>
    <w:p>
      <w:pPr>
        <w:suppressLineNumbers/>
        <w:tabs>
          <w:tab w:val="left" w:pos="0"/>
        </w:tabs>
        <w:spacing w:line="324" w:lineRule="auto"/>
        <w:ind w:left="482" w:right="199" w:rightChars="95"/>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（4）有依法缴纳税收和社会保障资金的良好记录；</w:t>
      </w:r>
    </w:p>
    <w:p>
      <w:pPr>
        <w:suppressLineNumbers/>
        <w:tabs>
          <w:tab w:val="left" w:pos="0"/>
        </w:tabs>
        <w:spacing w:line="324" w:lineRule="auto"/>
        <w:ind w:left="482" w:right="199" w:rightChars="95"/>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（5）参加政府采购活动前三年内，在经营活动中没有重大违法记录；</w:t>
      </w:r>
    </w:p>
    <w:p>
      <w:pPr>
        <w:suppressLineNumbers/>
        <w:tabs>
          <w:tab w:val="left" w:pos="0"/>
        </w:tabs>
        <w:spacing w:line="324" w:lineRule="auto"/>
        <w:ind w:left="482" w:right="199" w:rightChars="95"/>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（6）法律、行政法规规定的其他条件。</w:t>
      </w:r>
    </w:p>
    <w:p>
      <w:pPr>
        <w:numPr>
          <w:ilvl w:val="0"/>
          <w:numId w:val="3"/>
        </w:numPr>
        <w:suppressLineNumbers/>
        <w:tabs>
          <w:tab w:val="left" w:pos="0"/>
        </w:tabs>
        <w:spacing w:line="324" w:lineRule="auto"/>
        <w:ind w:left="0" w:right="199" w:rightChars="95" w:firstLine="482"/>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单位负责人为同一人或者存在直接控股、管理关系的不同投标人，不得参加本项目同一合同项下的政府采购活动。</w:t>
      </w:r>
    </w:p>
    <w:p>
      <w:pPr>
        <w:numPr>
          <w:ilvl w:val="0"/>
          <w:numId w:val="3"/>
        </w:numPr>
        <w:suppressLineNumbers/>
        <w:tabs>
          <w:tab w:val="left" w:pos="0"/>
        </w:tabs>
        <w:spacing w:line="324" w:lineRule="auto"/>
        <w:ind w:left="0" w:right="199" w:rightChars="95" w:firstLine="482"/>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为本采购项目提供整体设计、规范编制或者项目管理、监理、检测等服务的，不得再参加本项目的其他招标采购活动。</w:t>
      </w:r>
    </w:p>
    <w:p>
      <w:pPr>
        <w:numPr>
          <w:ilvl w:val="0"/>
          <w:numId w:val="3"/>
        </w:numPr>
        <w:suppressLineNumbers/>
        <w:tabs>
          <w:tab w:val="left" w:pos="0"/>
        </w:tabs>
        <w:spacing w:line="324" w:lineRule="auto"/>
        <w:ind w:left="0" w:right="199" w:rightChars="95" w:firstLine="482"/>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未被“信用中国”网站(www.creditchina.gov.cn)、“中国政府采购网”(www.ccgp.gov.cn)列入失信被执行人、重大税收违法案件当事人名单、政府采购严重违法失信行为记录名单。</w:t>
      </w:r>
    </w:p>
    <w:p>
      <w:pPr>
        <w:numPr>
          <w:ilvl w:val="0"/>
          <w:numId w:val="3"/>
        </w:numPr>
        <w:suppressLineNumbers/>
        <w:tabs>
          <w:tab w:val="left" w:pos="0"/>
        </w:tabs>
        <w:spacing w:line="324" w:lineRule="auto"/>
        <w:ind w:left="0" w:right="199" w:rightChars="95" w:firstLine="482"/>
        <w:rPr>
          <w:rFonts w:ascii="仿宋" w:hAnsi="仿宋" w:eastAsia="仿宋" w:cs="仿宋"/>
          <w:b/>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落实政府采购政策需满足的资格要求：</w:t>
      </w:r>
      <w:r>
        <w:rPr>
          <w:rFonts w:hint="eastAsia" w:ascii="仿宋" w:hAnsi="仿宋" w:eastAsia="仿宋" w:cs="仿宋"/>
          <w:b/>
          <w:color w:val="0D0D0D" w:themeColor="text1" w:themeTint="F2"/>
          <w:sz w:val="24"/>
          <w:szCs w:val="24"/>
          <w14:textFill>
            <w14:solidFill>
              <w14:schemeClr w14:val="tx1">
                <w14:lumMod w14:val="95000"/>
                <w14:lumOff w14:val="5000"/>
              </w14:schemeClr>
            </w14:solidFill>
          </w14:textFill>
        </w:rPr>
        <w:t>专门面向中小企业</w:t>
      </w:r>
    </w:p>
    <w:p>
      <w:pPr>
        <w:numPr>
          <w:ilvl w:val="0"/>
          <w:numId w:val="3"/>
        </w:numPr>
        <w:suppressLineNumbers/>
        <w:tabs>
          <w:tab w:val="left" w:pos="0"/>
        </w:tabs>
        <w:spacing w:line="324" w:lineRule="auto"/>
        <w:ind w:left="0" w:right="199" w:rightChars="95" w:firstLine="482"/>
      </w:pPr>
      <w:r>
        <w:rPr>
          <w:rFonts w:hint="eastAsia" w:ascii="仿宋" w:hAnsi="仿宋" w:eastAsia="仿宋" w:cs="仿宋"/>
          <w:sz w:val="24"/>
          <w:szCs w:val="24"/>
        </w:rPr>
        <w:t>本项目的特定资格要求：</w:t>
      </w:r>
      <w:r>
        <w:rPr>
          <w:rFonts w:hint="eastAsia" w:ascii="仿宋" w:hAnsi="仿宋" w:eastAsia="仿宋" w:cs="仿宋"/>
          <w:b/>
          <w:sz w:val="24"/>
          <w:szCs w:val="24"/>
        </w:rPr>
        <w:t>无</w:t>
      </w:r>
    </w:p>
    <w:p>
      <w:pPr>
        <w:suppressLineNumbers/>
        <w:tabs>
          <w:tab w:val="left" w:pos="0"/>
        </w:tabs>
        <w:spacing w:line="324" w:lineRule="auto"/>
        <w:ind w:left="482" w:right="199" w:rightChars="95"/>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b/>
          <w:bCs/>
          <w:sz w:val="24"/>
          <w:szCs w:val="24"/>
        </w:rPr>
        <w:t>三、获取招标文件</w:t>
      </w:r>
    </w:p>
    <w:p>
      <w:pPr>
        <w:suppressLineNumbers/>
        <w:spacing w:line="324" w:lineRule="auto"/>
        <w:ind w:right="199" w:rightChars="95" w:firstLine="482" w:firstLineChars="200"/>
        <w:rPr>
          <w:rFonts w:ascii="仿宋" w:hAnsi="仿宋" w:eastAsia="仿宋" w:cs="仿宋"/>
          <w:sz w:val="24"/>
          <w:szCs w:val="24"/>
        </w:rPr>
      </w:pPr>
      <w:r>
        <w:rPr>
          <w:rFonts w:hint="eastAsia" w:ascii="仿宋" w:hAnsi="仿宋" w:eastAsia="仿宋" w:cs="仿宋"/>
          <w:b/>
          <w:bCs/>
          <w:sz w:val="24"/>
          <w:szCs w:val="24"/>
        </w:rPr>
        <w:t>1.获取文件时间：</w:t>
      </w:r>
      <w:r>
        <w:rPr>
          <w:rFonts w:hint="eastAsia" w:ascii="仿宋" w:hAnsi="仿宋" w:eastAsia="仿宋" w:cs="仿宋"/>
          <w:b/>
          <w:bCs/>
          <w:sz w:val="24"/>
          <w:szCs w:val="24"/>
          <w:u w:val="single"/>
        </w:rPr>
        <w:t>2022年</w:t>
      </w:r>
      <w:r>
        <w:rPr>
          <w:rFonts w:hint="eastAsia" w:ascii="仿宋" w:hAnsi="仿宋" w:eastAsia="仿宋" w:cs="仿宋"/>
          <w:b/>
          <w:bCs/>
          <w:sz w:val="24"/>
          <w:szCs w:val="24"/>
          <w:u w:val="single"/>
          <w:lang w:val="en-US" w:eastAsia="zh-CN"/>
        </w:rPr>
        <w:t>12</w:t>
      </w:r>
      <w:r>
        <w:rPr>
          <w:rFonts w:hint="eastAsia" w:ascii="仿宋" w:hAnsi="仿宋" w:eastAsia="仿宋" w:cs="仿宋"/>
          <w:b/>
          <w:bCs/>
          <w:sz w:val="24"/>
          <w:szCs w:val="24"/>
          <w:u w:val="single"/>
        </w:rPr>
        <w:t>月0</w:t>
      </w:r>
      <w:r>
        <w:rPr>
          <w:rFonts w:hint="eastAsia" w:ascii="仿宋" w:hAnsi="仿宋" w:eastAsia="仿宋" w:cs="仿宋"/>
          <w:b/>
          <w:bCs/>
          <w:sz w:val="24"/>
          <w:szCs w:val="24"/>
          <w:u w:val="single"/>
          <w:lang w:val="en-US" w:eastAsia="zh-CN"/>
        </w:rPr>
        <w:t>9</w:t>
      </w:r>
      <w:r>
        <w:rPr>
          <w:rFonts w:hint="eastAsia" w:ascii="仿宋" w:hAnsi="仿宋" w:eastAsia="仿宋" w:cs="仿宋"/>
          <w:b/>
          <w:bCs/>
          <w:sz w:val="24"/>
          <w:szCs w:val="24"/>
          <w:u w:val="single"/>
        </w:rPr>
        <w:t>日至2022年</w:t>
      </w:r>
      <w:r>
        <w:rPr>
          <w:rFonts w:hint="eastAsia" w:ascii="仿宋" w:hAnsi="仿宋" w:eastAsia="仿宋" w:cs="仿宋"/>
          <w:b/>
          <w:bCs/>
          <w:sz w:val="24"/>
          <w:szCs w:val="24"/>
          <w:u w:val="single"/>
          <w:lang w:val="en-US" w:eastAsia="zh-CN"/>
        </w:rPr>
        <w:t>12</w:t>
      </w:r>
      <w:r>
        <w:rPr>
          <w:rFonts w:hint="eastAsia" w:ascii="仿宋" w:hAnsi="仿宋" w:eastAsia="仿宋" w:cs="仿宋"/>
          <w:b/>
          <w:bCs/>
          <w:sz w:val="24"/>
          <w:szCs w:val="24"/>
          <w:u w:val="single"/>
        </w:rPr>
        <w:t>月 1</w:t>
      </w:r>
      <w:r>
        <w:rPr>
          <w:rFonts w:hint="eastAsia" w:ascii="仿宋" w:hAnsi="仿宋" w:eastAsia="仿宋" w:cs="仿宋"/>
          <w:b/>
          <w:bCs/>
          <w:sz w:val="24"/>
          <w:szCs w:val="24"/>
          <w:u w:val="single"/>
          <w:lang w:val="en-US" w:eastAsia="zh-CN"/>
        </w:rPr>
        <w:t>5</w:t>
      </w:r>
      <w:r>
        <w:rPr>
          <w:rFonts w:hint="eastAsia" w:ascii="仿宋" w:hAnsi="仿宋" w:eastAsia="仿宋" w:cs="仿宋"/>
          <w:b/>
          <w:bCs/>
          <w:sz w:val="24"/>
          <w:szCs w:val="24"/>
          <w:u w:val="single"/>
        </w:rPr>
        <w:t xml:space="preserve">日（每天上午00:00至12:00，下午12:00至24:00（北京时间，法定节假日除外 ） </w:t>
      </w:r>
    </w:p>
    <w:p>
      <w:pPr>
        <w:suppressLineNumbers/>
        <w:spacing w:line="324" w:lineRule="auto"/>
        <w:ind w:right="199" w:rightChars="95" w:firstLine="480" w:firstLineChars="200"/>
        <w:rPr>
          <w:rFonts w:ascii="仿宋" w:hAnsi="仿宋" w:eastAsia="仿宋" w:cs="仿宋"/>
          <w:sz w:val="24"/>
          <w:szCs w:val="24"/>
        </w:rPr>
      </w:pPr>
      <w:r>
        <w:rPr>
          <w:rFonts w:hint="eastAsia" w:ascii="仿宋" w:hAnsi="仿宋" w:eastAsia="仿宋" w:cs="仿宋"/>
          <w:sz w:val="24"/>
          <w:szCs w:val="24"/>
        </w:rPr>
        <w:t>2.获取地点：</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pacing w:val="-3"/>
          <w:sz w:val="24"/>
        </w:rPr>
        <w:t>（https://dzcg.hubeigp.gov.cn/assets/special/100/hbenterpoint.html）</w:t>
      </w:r>
      <w:r>
        <w:rPr>
          <w:rFonts w:hint="eastAsia" w:ascii="仿宋" w:hAnsi="仿宋" w:eastAsia="仿宋" w:cs="仿宋"/>
          <w:sz w:val="24"/>
          <w:szCs w:val="24"/>
        </w:rPr>
        <w:t>。</w:t>
      </w:r>
    </w:p>
    <w:p>
      <w:pPr>
        <w:suppressLineNumbers/>
        <w:spacing w:line="324" w:lineRule="auto"/>
        <w:ind w:right="199" w:rightChars="95" w:firstLine="480" w:firstLineChars="200"/>
        <w:rPr>
          <w:rFonts w:ascii="仿宋" w:hAnsi="仿宋" w:eastAsia="仿宋" w:cs="仿宋"/>
          <w:spacing w:val="-2"/>
          <w:sz w:val="24"/>
        </w:rPr>
      </w:pPr>
      <w:r>
        <w:rPr>
          <w:rFonts w:hint="eastAsia" w:ascii="仿宋" w:hAnsi="仿宋" w:eastAsia="仿宋" w:cs="仿宋"/>
          <w:sz w:val="24"/>
          <w:szCs w:val="24"/>
        </w:rPr>
        <w:t>3.方式：</w:t>
      </w:r>
      <w:r>
        <w:rPr>
          <w:rFonts w:hint="eastAsia" w:ascii="仿宋" w:hAnsi="仿宋" w:eastAsia="仿宋" w:cs="仿宋"/>
          <w:spacing w:val="-2"/>
          <w:sz w:val="24"/>
        </w:rPr>
        <w:t>登录</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z w:val="24"/>
        </w:rPr>
        <w:t>直接获取。</w:t>
      </w:r>
      <w:r>
        <w:rPr>
          <w:rFonts w:hint="eastAsia" w:ascii="仿宋" w:hAnsi="仿宋" w:eastAsia="仿宋" w:cs="仿宋"/>
          <w:spacing w:val="-3"/>
          <w:sz w:val="24"/>
        </w:rPr>
        <w:t>（https://dzcg.hubeigp.gov.cn/assets/special/100/hbenterpoint.html）流程如下：</w:t>
      </w:r>
    </w:p>
    <w:p>
      <w:pPr>
        <w:suppressLineNumbers/>
        <w:spacing w:line="324" w:lineRule="auto"/>
        <w:ind w:right="199" w:rightChars="95" w:firstLine="480" w:firstLineChars="200"/>
        <w:rPr>
          <w:rFonts w:ascii="仿宋" w:hAnsi="仿宋" w:eastAsia="仿宋" w:cs="仿宋"/>
          <w:spacing w:val="-3"/>
          <w:sz w:val="24"/>
        </w:rPr>
      </w:pPr>
      <w:r>
        <w:rPr>
          <w:rFonts w:hint="eastAsia" w:ascii="仿宋" w:hAnsi="仿宋" w:eastAsia="仿宋" w:cs="仿宋"/>
          <w:sz w:val="24"/>
          <w:szCs w:val="24"/>
        </w:rPr>
        <w:t>1）</w:t>
      </w:r>
      <w:r>
        <w:rPr>
          <w:rFonts w:hint="eastAsia" w:ascii="仿宋" w:hAnsi="仿宋" w:eastAsia="仿宋" w:cs="仿宋"/>
          <w:spacing w:val="-3"/>
          <w:sz w:val="24"/>
        </w:rPr>
        <w:t>未注册账号的供应商。先完成账号注册，经审核通过后办理ＣＡ锁。方式：点击http://jycg.hubei.gov.cn，进入湖北省公共资源电子交易（采购）平台，在用户登录界面点击“用户注册”，进入“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pPr>
        <w:suppressLineNumbers/>
        <w:spacing w:line="324" w:lineRule="auto"/>
        <w:ind w:right="199" w:rightChars="95" w:firstLine="468" w:firstLineChars="200"/>
        <w:rPr>
          <w:rFonts w:ascii="仿宋" w:hAnsi="仿宋" w:eastAsia="仿宋" w:cs="仿宋"/>
          <w:spacing w:val="-3"/>
          <w:sz w:val="24"/>
        </w:rPr>
      </w:pPr>
      <w:r>
        <w:rPr>
          <w:rFonts w:hint="eastAsia" w:ascii="仿宋" w:hAnsi="仿宋" w:eastAsia="仿宋" w:cs="仿宋"/>
          <w:spacing w:val="-3"/>
          <w:sz w:val="24"/>
        </w:rPr>
        <w:t>2)已有账号但未办理CA的供应商。登录</w:t>
      </w:r>
      <w:r>
        <w:rPr>
          <w:rFonts w:hint="eastAsia" w:ascii="仿宋" w:hAnsi="仿宋" w:eastAsia="仿宋" w:cs="仿宋"/>
          <w:spacing w:val="-3"/>
          <w:sz w:val="24"/>
          <w:lang w:eastAsia="zh-CN"/>
        </w:rPr>
        <w:t>随县</w:t>
      </w:r>
      <w:r>
        <w:rPr>
          <w:rFonts w:hint="eastAsia" w:ascii="仿宋" w:hAnsi="仿宋" w:eastAsia="仿宋" w:cs="仿宋"/>
          <w:spacing w:val="-3"/>
          <w:sz w:val="24"/>
        </w:rPr>
        <w:t>政府电子采购平台，明确所参与项目标段，在获取文件有效时间内直接下载采购文件。(注：</w:t>
      </w:r>
      <w:r>
        <w:rPr>
          <w:rFonts w:hint="eastAsia" w:ascii="仿宋" w:hAnsi="仿宋" w:eastAsia="仿宋" w:cs="仿宋"/>
          <w:b/>
          <w:bCs/>
          <w:color w:val="0000FF"/>
          <w:spacing w:val="-3"/>
          <w:sz w:val="24"/>
        </w:rPr>
        <w:t>未办理CA锁无法在政府电子采购平台投标！请潜在供应商及时在湖北省公共资源交易（采购）平台办理CA，否则产生的后果由供应商自行承担</w:t>
      </w:r>
      <w:r>
        <w:rPr>
          <w:rFonts w:hint="eastAsia" w:ascii="仿宋" w:hAnsi="仿宋" w:eastAsia="仿宋" w:cs="仿宋"/>
          <w:spacing w:val="-3"/>
          <w:sz w:val="24"/>
        </w:rPr>
        <w:t>)。</w:t>
      </w:r>
    </w:p>
    <w:p>
      <w:pPr>
        <w:suppressLineNumbers/>
        <w:spacing w:line="324" w:lineRule="auto"/>
        <w:ind w:right="199" w:rightChars="95" w:firstLine="468" w:firstLineChars="200"/>
        <w:rPr>
          <w:rFonts w:ascii="仿宋" w:hAnsi="仿宋" w:eastAsia="仿宋" w:cs="仿宋"/>
          <w:spacing w:val="-3"/>
          <w:sz w:val="24"/>
        </w:rPr>
      </w:pPr>
      <w:r>
        <w:rPr>
          <w:rFonts w:hint="eastAsia" w:ascii="仿宋" w:hAnsi="仿宋" w:eastAsia="仿宋" w:cs="仿宋"/>
          <w:spacing w:val="-3"/>
          <w:sz w:val="24"/>
        </w:rPr>
        <w:t>3）已办理 CA 的供应商。登录</w:t>
      </w:r>
      <w:r>
        <w:rPr>
          <w:rFonts w:hint="eastAsia" w:ascii="仿宋" w:hAnsi="仿宋" w:eastAsia="仿宋" w:cs="仿宋"/>
          <w:spacing w:val="-3"/>
          <w:sz w:val="24"/>
          <w:lang w:eastAsia="zh-CN"/>
        </w:rPr>
        <w:t>随县</w:t>
      </w:r>
      <w:r>
        <w:rPr>
          <w:rFonts w:hint="eastAsia" w:ascii="仿宋" w:hAnsi="仿宋" w:eastAsia="仿宋" w:cs="仿宋"/>
          <w:spacing w:val="-3"/>
          <w:sz w:val="24"/>
        </w:rPr>
        <w:t>政府电子采购平台，可在获取文件有效时间内直接下载采购文件。</w:t>
      </w:r>
    </w:p>
    <w:p>
      <w:pPr>
        <w:suppressLineNumbers/>
        <w:spacing w:line="324" w:lineRule="auto"/>
        <w:ind w:right="199" w:rightChars="95" w:firstLine="480" w:firstLineChars="200"/>
        <w:rPr>
          <w:rFonts w:ascii="仿宋" w:hAnsi="仿宋" w:eastAsia="仿宋" w:cs="仿宋"/>
          <w:sz w:val="24"/>
          <w:szCs w:val="24"/>
        </w:rPr>
      </w:pPr>
      <w:r>
        <w:rPr>
          <w:rFonts w:hint="eastAsia" w:ascii="仿宋" w:hAnsi="仿宋" w:eastAsia="仿宋" w:cs="仿宋"/>
          <w:sz w:val="24"/>
          <w:szCs w:val="24"/>
        </w:rPr>
        <w:t>3．供应商未在公告规定的报名截止时间前按上述1）、2）、3）条的要求进行报名的将无资格参与本项目投标。</w:t>
      </w:r>
    </w:p>
    <w:p>
      <w:pPr>
        <w:suppressLineNumbers/>
        <w:spacing w:line="324" w:lineRule="auto"/>
        <w:ind w:right="199" w:rightChars="95" w:firstLine="480" w:firstLineChars="200"/>
        <w:rPr>
          <w:rFonts w:ascii="仿宋" w:hAnsi="仿宋" w:eastAsia="仿宋" w:cs="仿宋"/>
          <w:sz w:val="24"/>
          <w:szCs w:val="24"/>
        </w:rPr>
      </w:pPr>
      <w:r>
        <w:rPr>
          <w:rFonts w:hint="eastAsia" w:ascii="仿宋" w:hAnsi="仿宋" w:eastAsia="仿宋" w:cs="仿宋"/>
          <w:sz w:val="24"/>
          <w:szCs w:val="24"/>
        </w:rPr>
        <w:t>4.售价：0元</w:t>
      </w:r>
    </w:p>
    <w:p>
      <w:pPr>
        <w:suppressLineNumbers/>
        <w:tabs>
          <w:tab w:val="left" w:pos="5400"/>
          <w:tab w:val="left" w:pos="8145"/>
        </w:tabs>
        <w:spacing w:line="360" w:lineRule="exact"/>
        <w:ind w:right="199" w:rightChars="95"/>
        <w:outlineLvl w:val="1"/>
        <w:rPr>
          <w:rFonts w:ascii="仿宋" w:hAnsi="仿宋" w:eastAsia="仿宋" w:cs="仿宋"/>
          <w:b/>
          <w:bCs/>
          <w:sz w:val="24"/>
          <w:szCs w:val="24"/>
        </w:rPr>
      </w:pPr>
      <w:bookmarkStart w:id="13" w:name="_Toc5037"/>
      <w:r>
        <w:rPr>
          <w:rFonts w:hint="eastAsia" w:ascii="仿宋" w:hAnsi="仿宋" w:eastAsia="仿宋" w:cs="仿宋"/>
          <w:b/>
          <w:bCs/>
          <w:sz w:val="24"/>
          <w:szCs w:val="24"/>
        </w:rPr>
        <w:t>四、提交投标文件时间；</w:t>
      </w:r>
      <w:bookmarkEnd w:id="13"/>
      <w:r>
        <w:rPr>
          <w:rFonts w:hint="eastAsia" w:ascii="仿宋" w:hAnsi="仿宋" w:eastAsia="仿宋" w:cs="仿宋"/>
          <w:b/>
          <w:bCs/>
          <w:sz w:val="24"/>
          <w:szCs w:val="24"/>
        </w:rPr>
        <w:tab/>
      </w:r>
      <w:r>
        <w:rPr>
          <w:rFonts w:ascii="仿宋" w:hAnsi="仿宋" w:eastAsia="仿宋" w:cs="仿宋"/>
          <w:b/>
          <w:bCs/>
          <w:sz w:val="24"/>
          <w:szCs w:val="24"/>
        </w:rPr>
        <w:tab/>
      </w:r>
    </w:p>
    <w:p>
      <w:pPr>
        <w:suppressLineNumbers/>
        <w:spacing w:line="360" w:lineRule="exact"/>
        <w:ind w:right="199" w:rightChars="95" w:firstLine="480" w:firstLineChars="200"/>
        <w:rPr>
          <w:rFonts w:ascii="仿宋" w:hAnsi="仿宋" w:eastAsia="仿宋" w:cs="仿宋"/>
          <w:sz w:val="24"/>
          <w:szCs w:val="24"/>
        </w:rPr>
      </w:pPr>
      <w:r>
        <w:rPr>
          <w:rFonts w:hint="eastAsia" w:ascii="仿宋" w:hAnsi="仿宋" w:eastAsia="仿宋" w:cs="仿宋"/>
          <w:sz w:val="24"/>
          <w:szCs w:val="24"/>
        </w:rPr>
        <w:t>1.开始时间：</w:t>
      </w:r>
      <w:r>
        <w:rPr>
          <w:rFonts w:hint="eastAsia" w:ascii="仿宋" w:hAnsi="仿宋" w:eastAsia="仿宋" w:cs="仿宋"/>
          <w:b/>
          <w:bCs/>
          <w:sz w:val="24"/>
          <w:szCs w:val="24"/>
        </w:rPr>
        <w:t>2022年</w:t>
      </w:r>
      <w:r>
        <w:rPr>
          <w:rFonts w:hint="eastAsia" w:ascii="仿宋" w:hAnsi="仿宋" w:eastAsia="仿宋" w:cs="仿宋"/>
          <w:b/>
          <w:bCs/>
          <w:sz w:val="24"/>
          <w:szCs w:val="24"/>
          <w:lang w:val="en-US" w:eastAsia="zh-CN"/>
        </w:rPr>
        <w:t>12</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15</w:t>
      </w:r>
      <w:r>
        <w:rPr>
          <w:rFonts w:hint="eastAsia" w:ascii="仿宋" w:hAnsi="仿宋" w:eastAsia="仿宋" w:cs="仿宋"/>
          <w:b/>
          <w:bCs/>
          <w:sz w:val="24"/>
          <w:szCs w:val="24"/>
        </w:rPr>
        <w:t>日0</w:t>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0分（北京时间）</w:t>
      </w:r>
    </w:p>
    <w:p>
      <w:pPr>
        <w:suppressLineNumbers/>
        <w:spacing w:line="360" w:lineRule="exact"/>
        <w:ind w:right="199" w:rightChars="95" w:firstLine="480" w:firstLineChars="200"/>
        <w:rPr>
          <w:rFonts w:ascii="仿宋" w:hAnsi="仿宋" w:eastAsia="仿宋" w:cs="仿宋"/>
          <w:sz w:val="24"/>
          <w:szCs w:val="24"/>
        </w:rPr>
      </w:pPr>
      <w:r>
        <w:rPr>
          <w:rFonts w:hint="eastAsia" w:ascii="仿宋" w:hAnsi="仿宋" w:eastAsia="仿宋" w:cs="仿宋"/>
          <w:sz w:val="24"/>
          <w:szCs w:val="24"/>
        </w:rPr>
        <w:t>2.截止时间：</w:t>
      </w:r>
      <w:r>
        <w:rPr>
          <w:rFonts w:hint="eastAsia" w:ascii="仿宋" w:hAnsi="仿宋" w:eastAsia="仿宋" w:cs="仿宋"/>
          <w:b/>
          <w:bCs/>
          <w:sz w:val="24"/>
          <w:szCs w:val="24"/>
        </w:rPr>
        <w:t>2022年</w:t>
      </w:r>
      <w:r>
        <w:rPr>
          <w:rFonts w:hint="eastAsia" w:ascii="仿宋" w:hAnsi="仿宋" w:eastAsia="仿宋" w:cs="仿宋"/>
          <w:b/>
          <w:bCs/>
          <w:sz w:val="24"/>
          <w:szCs w:val="24"/>
          <w:lang w:val="en-US" w:eastAsia="zh-CN"/>
        </w:rPr>
        <w:t>12</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22</w:t>
      </w:r>
      <w:r>
        <w:rPr>
          <w:rFonts w:hint="eastAsia" w:ascii="仿宋" w:hAnsi="仿宋" w:eastAsia="仿宋" w:cs="仿宋"/>
          <w:b/>
          <w:bCs/>
          <w:sz w:val="24"/>
          <w:szCs w:val="24"/>
        </w:rPr>
        <w:t>日</w:t>
      </w:r>
      <w:r>
        <w:rPr>
          <w:rFonts w:hint="eastAsia" w:ascii="仿宋" w:hAnsi="仿宋" w:eastAsia="仿宋" w:cs="仿宋"/>
          <w:b/>
          <w:bCs/>
          <w:sz w:val="24"/>
          <w:szCs w:val="24"/>
          <w:lang w:val="en-US" w:eastAsia="zh-CN"/>
        </w:rPr>
        <w:t>09</w:t>
      </w:r>
      <w:r>
        <w:rPr>
          <w:rFonts w:hint="eastAsia" w:ascii="仿宋" w:hAnsi="仿宋" w:eastAsia="仿宋" w:cs="仿宋"/>
          <w:b/>
          <w:bCs/>
          <w:sz w:val="24"/>
          <w:szCs w:val="24"/>
        </w:rPr>
        <w:t>：30分（北京时间）</w:t>
      </w:r>
    </w:p>
    <w:p>
      <w:pPr>
        <w:suppressLineNumbers/>
        <w:spacing w:line="360" w:lineRule="exact"/>
        <w:ind w:right="199" w:rightChars="95" w:firstLine="480" w:firstLineChars="200"/>
        <w:rPr>
          <w:rFonts w:ascii="仿宋" w:hAnsi="仿宋" w:eastAsia="仿宋" w:cs="仿宋"/>
          <w:spacing w:val="-3"/>
          <w:sz w:val="24"/>
        </w:rPr>
      </w:pPr>
      <w:r>
        <w:rPr>
          <w:rFonts w:hint="eastAsia" w:ascii="仿宋" w:hAnsi="仿宋" w:eastAsia="仿宋" w:cs="仿宋"/>
          <w:sz w:val="24"/>
          <w:szCs w:val="24"/>
        </w:rPr>
        <w:t>3.地点：市</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pacing w:val="-3"/>
          <w:sz w:val="24"/>
        </w:rPr>
        <w:t>（</w:t>
      </w:r>
      <w:r>
        <w:fldChar w:fldCharType="begin"/>
      </w:r>
      <w:r>
        <w:instrText xml:space="preserve"> HYPERLINK "https://dzcg.hubeigp.gov.cn/assets/special/100/hbenterpoint.html" </w:instrText>
      </w:r>
      <w:r>
        <w:fldChar w:fldCharType="separate"/>
      </w:r>
      <w:r>
        <w:rPr>
          <w:rStyle w:val="51"/>
          <w:rFonts w:hint="default" w:ascii="仿宋" w:hAnsi="仿宋" w:eastAsia="仿宋" w:cs="仿宋"/>
          <w:color w:val="auto"/>
          <w:spacing w:val="-3"/>
          <w:sz w:val="24"/>
        </w:rPr>
        <w:t>https://dzcg.hubeigp.gov.cn/assets/special/100/hbenterpoint.html</w:t>
      </w:r>
      <w:r>
        <w:rPr>
          <w:rStyle w:val="51"/>
          <w:rFonts w:hint="default" w:ascii="仿宋" w:hAnsi="仿宋" w:eastAsia="仿宋" w:cs="仿宋"/>
          <w:color w:val="auto"/>
          <w:spacing w:val="-3"/>
          <w:sz w:val="24"/>
        </w:rPr>
        <w:fldChar w:fldCharType="end"/>
      </w:r>
      <w:r>
        <w:rPr>
          <w:rFonts w:hint="eastAsia" w:ascii="仿宋" w:hAnsi="仿宋" w:eastAsia="仿宋" w:cs="仿宋"/>
          <w:spacing w:val="-3"/>
          <w:sz w:val="24"/>
        </w:rPr>
        <w:t>）。</w:t>
      </w:r>
    </w:p>
    <w:p>
      <w:pPr>
        <w:spacing w:line="360" w:lineRule="auto"/>
        <w:ind w:right="199" w:rightChars="95"/>
        <w:outlineLvl w:val="1"/>
        <w:rPr>
          <w:rFonts w:ascii="仿宋" w:hAnsi="仿宋" w:eastAsia="仿宋" w:cs="Times New Roman"/>
          <w:b/>
          <w:bCs/>
          <w:sz w:val="24"/>
          <w:szCs w:val="24"/>
        </w:rPr>
      </w:pPr>
      <w:bookmarkStart w:id="14" w:name="_Toc97735154"/>
      <w:bookmarkStart w:id="15" w:name="_Toc10375"/>
      <w:bookmarkStart w:id="16" w:name="_Toc26340"/>
      <w:bookmarkStart w:id="17" w:name="_Toc97906090"/>
      <w:r>
        <w:rPr>
          <w:rFonts w:hint="eastAsia" w:ascii="仿宋" w:hAnsi="仿宋" w:eastAsia="仿宋" w:cs="Times New Roman"/>
          <w:b/>
          <w:bCs/>
          <w:sz w:val="24"/>
          <w:szCs w:val="24"/>
        </w:rPr>
        <w:t>五、开启</w:t>
      </w:r>
      <w:bookmarkEnd w:id="14"/>
      <w:bookmarkEnd w:id="15"/>
      <w:bookmarkEnd w:id="16"/>
      <w:bookmarkEnd w:id="17"/>
    </w:p>
    <w:p>
      <w:pPr>
        <w:spacing w:line="360" w:lineRule="auto"/>
        <w:ind w:right="199" w:rightChars="95" w:firstLine="480" w:firstLineChars="200"/>
        <w:rPr>
          <w:rFonts w:ascii="仿宋" w:hAnsi="仿宋" w:eastAsia="仿宋" w:cs="宋体"/>
          <w:sz w:val="24"/>
          <w:szCs w:val="24"/>
        </w:rPr>
      </w:pPr>
      <w:r>
        <w:rPr>
          <w:rFonts w:hint="eastAsia" w:ascii="仿宋" w:hAnsi="仿宋" w:eastAsia="仿宋" w:cs="宋体"/>
          <w:sz w:val="24"/>
          <w:szCs w:val="24"/>
        </w:rPr>
        <w:t>1、时间：</w:t>
      </w:r>
      <w:r>
        <w:rPr>
          <w:rFonts w:hint="eastAsia" w:ascii="仿宋" w:hAnsi="仿宋" w:eastAsia="仿宋" w:cs="仿宋"/>
          <w:b/>
          <w:bCs/>
          <w:sz w:val="24"/>
          <w:szCs w:val="24"/>
        </w:rPr>
        <w:t>2022年</w:t>
      </w:r>
      <w:r>
        <w:rPr>
          <w:rFonts w:hint="eastAsia" w:ascii="仿宋" w:hAnsi="仿宋" w:eastAsia="仿宋" w:cs="仿宋"/>
          <w:b/>
          <w:bCs/>
          <w:sz w:val="24"/>
          <w:szCs w:val="24"/>
          <w:lang w:val="en-US" w:eastAsia="zh-CN"/>
        </w:rPr>
        <w:t>12</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22</w:t>
      </w:r>
      <w:r>
        <w:rPr>
          <w:rFonts w:hint="eastAsia" w:ascii="仿宋" w:hAnsi="仿宋" w:eastAsia="仿宋" w:cs="仿宋"/>
          <w:b/>
          <w:bCs/>
          <w:sz w:val="24"/>
          <w:szCs w:val="24"/>
        </w:rPr>
        <w:t>日</w:t>
      </w:r>
      <w:r>
        <w:rPr>
          <w:rFonts w:hint="eastAsia" w:ascii="仿宋" w:hAnsi="仿宋" w:eastAsia="仿宋" w:cs="仿宋"/>
          <w:b/>
          <w:bCs/>
          <w:sz w:val="24"/>
          <w:szCs w:val="24"/>
          <w:lang w:val="en-US" w:eastAsia="zh-CN"/>
        </w:rPr>
        <w:t>09：</w:t>
      </w:r>
      <w:r>
        <w:rPr>
          <w:rFonts w:hint="eastAsia" w:ascii="仿宋" w:hAnsi="仿宋" w:eastAsia="仿宋" w:cs="仿宋"/>
          <w:b/>
          <w:bCs/>
          <w:sz w:val="24"/>
          <w:szCs w:val="24"/>
        </w:rPr>
        <w:t>30分（北京时间）</w:t>
      </w:r>
      <w:r>
        <w:rPr>
          <w:rFonts w:hint="eastAsia" w:ascii="仿宋" w:hAnsi="仿宋" w:eastAsia="仿宋" w:cs="宋体"/>
          <w:sz w:val="24"/>
          <w:szCs w:val="24"/>
        </w:rPr>
        <w:t>。</w:t>
      </w:r>
    </w:p>
    <w:p>
      <w:pPr>
        <w:spacing w:line="324" w:lineRule="auto"/>
        <w:ind w:right="199" w:rightChars="95" w:firstLine="480" w:firstLineChars="200"/>
        <w:rPr>
          <w:rFonts w:ascii="仿宋" w:hAnsi="仿宋" w:eastAsia="仿宋" w:cs="宋体"/>
          <w:sz w:val="24"/>
          <w:szCs w:val="24"/>
        </w:rPr>
      </w:pPr>
      <w:r>
        <w:rPr>
          <w:rFonts w:hint="eastAsia" w:ascii="仿宋" w:hAnsi="仿宋" w:eastAsia="仿宋" w:cs="宋体"/>
          <w:sz w:val="24"/>
          <w:szCs w:val="24"/>
        </w:rPr>
        <w:t>2、地点：“</w:t>
      </w:r>
      <w:r>
        <w:rPr>
          <w:rFonts w:hint="eastAsia" w:ascii="仿宋" w:hAnsi="仿宋" w:eastAsia="仿宋" w:cs="宋体"/>
          <w:sz w:val="24"/>
          <w:szCs w:val="24"/>
          <w:lang w:val="en-US" w:eastAsia="zh-CN"/>
        </w:rPr>
        <w:t>:</w:t>
      </w:r>
      <w:r>
        <w:rPr>
          <w:rFonts w:hint="eastAsia" w:ascii="仿宋" w:hAnsi="仿宋" w:eastAsia="仿宋" w:cs="宋体"/>
          <w:sz w:val="24"/>
          <w:szCs w:val="24"/>
          <w:lang w:eastAsia="zh-CN"/>
        </w:rPr>
        <w:t>随县</w:t>
      </w:r>
      <w:r>
        <w:rPr>
          <w:rFonts w:hint="eastAsia" w:ascii="仿宋" w:hAnsi="仿宋" w:eastAsia="仿宋" w:cs="宋体"/>
          <w:sz w:val="24"/>
          <w:szCs w:val="24"/>
        </w:rPr>
        <w:t>政府电子采购平台”。（https://dzcg.hubeigp.gov.cn/assets/special/100/hbenterpoint.html）</w:t>
      </w:r>
    </w:p>
    <w:p>
      <w:pPr>
        <w:suppressLineNumbers/>
        <w:spacing w:line="360" w:lineRule="exact"/>
        <w:ind w:right="199" w:rightChars="95"/>
        <w:outlineLvl w:val="1"/>
        <w:rPr>
          <w:rFonts w:ascii="仿宋" w:hAnsi="仿宋" w:eastAsia="仿宋" w:cs="仿宋"/>
          <w:b/>
          <w:bCs/>
          <w:sz w:val="24"/>
          <w:szCs w:val="24"/>
        </w:rPr>
      </w:pPr>
      <w:bookmarkStart w:id="18" w:name="_Toc3294"/>
      <w:r>
        <w:rPr>
          <w:rFonts w:hint="eastAsia" w:ascii="仿宋" w:hAnsi="仿宋" w:eastAsia="仿宋" w:cs="仿宋"/>
          <w:b/>
          <w:bCs/>
          <w:sz w:val="24"/>
          <w:szCs w:val="24"/>
        </w:rPr>
        <w:t>六、公告期限</w:t>
      </w:r>
      <w:bookmarkEnd w:id="18"/>
    </w:p>
    <w:p>
      <w:pPr>
        <w:keepNext w:val="0"/>
        <w:keepLines w:val="0"/>
        <w:pageBreakBefore w:val="0"/>
        <w:widowControl w:val="0"/>
        <w:suppressLineNumbers/>
        <w:kinsoku/>
        <w:wordWrap/>
        <w:overflowPunct/>
        <w:topLinePunct w:val="0"/>
        <w:autoSpaceDE/>
        <w:autoSpaceDN/>
        <w:bidi w:val="0"/>
        <w:adjustRightInd/>
        <w:snapToGrid/>
        <w:spacing w:line="360" w:lineRule="auto"/>
        <w:ind w:right="199" w:rightChars="95" w:firstLine="480" w:firstLineChars="200"/>
        <w:textAlignment w:val="auto"/>
        <w:rPr>
          <w:rFonts w:ascii="仿宋" w:hAnsi="仿宋" w:eastAsia="仿宋" w:cs="仿宋"/>
          <w:sz w:val="24"/>
          <w:szCs w:val="24"/>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bookmarkEnd w:id="11"/>
    <w:bookmarkEnd w:id="12"/>
    <w:p>
      <w:pPr>
        <w:keepNext w:val="0"/>
        <w:keepLines w:val="0"/>
        <w:pageBreakBefore w:val="0"/>
        <w:widowControl w:val="0"/>
        <w:numPr>
          <w:ilvl w:val="0"/>
          <w:numId w:val="4"/>
        </w:numPr>
        <w:suppressLineNumbers/>
        <w:kinsoku/>
        <w:wordWrap/>
        <w:overflowPunct/>
        <w:topLinePunct w:val="0"/>
        <w:autoSpaceDE/>
        <w:autoSpaceDN/>
        <w:bidi w:val="0"/>
        <w:adjustRightInd/>
        <w:snapToGrid/>
        <w:spacing w:line="360" w:lineRule="auto"/>
        <w:ind w:right="199" w:rightChars="95"/>
        <w:textAlignment w:val="auto"/>
        <w:outlineLvl w:val="1"/>
        <w:rPr>
          <w:rFonts w:hint="eastAsia" w:ascii="仿宋" w:hAnsi="仿宋" w:eastAsia="仿宋" w:cs="仿宋"/>
          <w:b/>
          <w:bCs/>
          <w:sz w:val="24"/>
          <w:szCs w:val="24"/>
        </w:rPr>
      </w:pPr>
      <w:bookmarkStart w:id="19" w:name="_Toc1342"/>
      <w:bookmarkStart w:id="20" w:name="_Toc35393636"/>
      <w:bookmarkStart w:id="21" w:name="_Toc28359018"/>
      <w:bookmarkStart w:id="22" w:name="_Toc28359095"/>
      <w:bookmarkStart w:id="23" w:name="_Toc35393805"/>
      <w:r>
        <w:rPr>
          <w:rFonts w:hint="eastAsia" w:ascii="仿宋" w:hAnsi="仿宋" w:eastAsia="仿宋" w:cs="仿宋"/>
          <w:b/>
          <w:bCs/>
          <w:sz w:val="24"/>
          <w:szCs w:val="24"/>
        </w:rPr>
        <w:t>其它补充事宜</w:t>
      </w:r>
      <w:bookmarkEnd w:id="19"/>
    </w:p>
    <w:p>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199" w:rightChars="95" w:firstLine="480" w:firstLineChars="200"/>
        <w:textAlignment w:val="auto"/>
        <w:outlineLvl w:val="1"/>
        <w:rPr>
          <w:rFonts w:ascii="仿宋" w:hAnsi="仿宋" w:eastAsia="仿宋"/>
        </w:rPr>
      </w:pPr>
      <w:r>
        <w:rPr>
          <w:rFonts w:hint="eastAsia" w:ascii="仿宋" w:hAnsi="仿宋" w:eastAsia="仿宋" w:cs="仿宋"/>
          <w:sz w:val="24"/>
        </w:rPr>
        <w:t>1、</w:t>
      </w:r>
      <w:r>
        <w:rPr>
          <w:rFonts w:ascii="仿宋" w:hAnsi="仿宋" w:eastAsia="仿宋" w:cs="仿宋"/>
          <w:sz w:val="24"/>
        </w:rPr>
        <w:t>供应商无需提交纸质响应文件，需于截止时间前在</w:t>
      </w:r>
      <w:r>
        <w:rPr>
          <w:rFonts w:hint="eastAsia" w:ascii="仿宋" w:hAnsi="仿宋" w:eastAsia="仿宋" w:cs="仿宋"/>
          <w:sz w:val="24"/>
          <w:lang w:eastAsia="zh-CN"/>
        </w:rPr>
        <w:t>随县</w:t>
      </w:r>
      <w:r>
        <w:rPr>
          <w:rFonts w:ascii="仿宋" w:hAnsi="仿宋" w:eastAsia="仿宋" w:cs="仿宋"/>
          <w:sz w:val="24"/>
        </w:rPr>
        <w:t>政府</w:t>
      </w:r>
      <w:r>
        <w:rPr>
          <w:rFonts w:hint="eastAsia" w:ascii="仿宋" w:hAnsi="仿宋" w:eastAsia="仿宋" w:cs="仿宋"/>
          <w:sz w:val="24"/>
        </w:rPr>
        <w:t>电子</w:t>
      </w:r>
      <w:r>
        <w:rPr>
          <w:rFonts w:ascii="仿宋" w:hAnsi="仿宋" w:eastAsia="仿宋" w:cs="仿宋"/>
          <w:sz w:val="24"/>
        </w:rPr>
        <w:t>采购</w:t>
      </w:r>
      <w:r>
        <w:rPr>
          <w:rFonts w:hint="eastAsia" w:ascii="仿宋" w:hAnsi="仿宋" w:eastAsia="仿宋" w:cs="仿宋"/>
          <w:sz w:val="24"/>
        </w:rPr>
        <w:t>平台上传电子响应文件一份。投标过程中如遇系统操作问题可咨询：0722-</w:t>
      </w:r>
      <w:r>
        <w:rPr>
          <w:rFonts w:hint="eastAsia" w:ascii="仿宋" w:hAnsi="仿宋" w:eastAsia="仿宋" w:cs="仿宋"/>
          <w:sz w:val="24"/>
          <w:lang w:val="en-US" w:eastAsia="zh-CN"/>
        </w:rPr>
        <w:t>3563205</w:t>
      </w:r>
      <w:r>
        <w:rPr>
          <w:rFonts w:hint="eastAsia" w:ascii="仿宋" w:hAnsi="仿宋" w:eastAsia="仿宋" w:cs="仿宋"/>
          <w:sz w:val="24"/>
        </w:rPr>
        <w:t>、全省供应商</w:t>
      </w:r>
      <w:r>
        <w:rPr>
          <w:rFonts w:ascii="仿宋" w:hAnsi="仿宋" w:eastAsia="仿宋"/>
          <w:sz w:val="24"/>
        </w:rPr>
        <w:t>QQ群：</w:t>
      </w:r>
      <w:r>
        <w:rPr>
          <w:rFonts w:hint="eastAsia" w:ascii="仿宋" w:hAnsi="仿宋" w:eastAsia="仿宋"/>
          <w:sz w:val="24"/>
        </w:rPr>
        <w:t>463671735 / 966545752</w:t>
      </w:r>
      <w:r>
        <w:rPr>
          <w:rFonts w:ascii="仿宋" w:hAnsi="仿宋" w:eastAsia="仿宋"/>
          <w:sz w:val="24"/>
        </w:rPr>
        <w:t>，联系电话：</w:t>
      </w:r>
      <w:r>
        <w:rPr>
          <w:rFonts w:hint="eastAsia" w:ascii="仿宋" w:hAnsi="仿宋" w:eastAsia="仿宋"/>
          <w:sz w:val="24"/>
        </w:rPr>
        <w:t>4009913966</w:t>
      </w:r>
    </w:p>
    <w:p>
      <w:pPr>
        <w:keepNext w:val="0"/>
        <w:keepLines w:val="0"/>
        <w:pageBreakBefore w:val="0"/>
        <w:widowControl w:val="0"/>
        <w:kinsoku/>
        <w:wordWrap/>
        <w:overflowPunct/>
        <w:topLinePunct w:val="0"/>
        <w:autoSpaceDE/>
        <w:autoSpaceDN/>
        <w:bidi w:val="0"/>
        <w:adjustRightInd/>
        <w:snapToGrid/>
        <w:spacing w:line="360" w:lineRule="auto"/>
        <w:ind w:right="-88" w:rightChars="-42" w:firstLine="480" w:firstLineChars="200"/>
        <w:textAlignment w:val="auto"/>
        <w:rPr>
          <w:rFonts w:ascii="仿宋" w:hAnsi="仿宋" w:eastAsia="仿宋" w:cs="宋体"/>
          <w:sz w:val="24"/>
          <w:szCs w:val="24"/>
        </w:rPr>
      </w:pPr>
      <w:r>
        <w:rPr>
          <w:rFonts w:hint="eastAsia" w:ascii="仿宋" w:hAnsi="仿宋" w:eastAsia="仿宋" w:cs="宋体"/>
          <w:sz w:val="24"/>
          <w:szCs w:val="24"/>
        </w:rPr>
        <w:t>2、政府采购相关政策执行：落实政府采购强制优先采购节能产品政策；政府采购优先采购环保产品政策；政府采购促进中小企业发展（监狱企业、残疾人福利性单位视同小微企业）等政策。</w:t>
      </w:r>
    </w:p>
    <w:p>
      <w:pPr>
        <w:pStyle w:val="18"/>
        <w:keepNext w:val="0"/>
        <w:keepLines w:val="0"/>
        <w:pageBreakBefore w:val="0"/>
        <w:widowControl w:val="0"/>
        <w:kinsoku/>
        <w:wordWrap/>
        <w:overflowPunct/>
        <w:topLinePunct w:val="0"/>
        <w:autoSpaceDE/>
        <w:autoSpaceDN/>
        <w:bidi w:val="0"/>
        <w:adjustRightInd/>
        <w:snapToGrid/>
        <w:spacing w:line="360" w:lineRule="auto"/>
        <w:ind w:right="-88" w:rightChars="-42"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3、为支持扶持中小微企业及推进“政采贷”政策落实，目前随县已开通的“政采</w:t>
      </w:r>
    </w:p>
    <w:p>
      <w:pPr>
        <w:pStyle w:val="18"/>
        <w:keepNext w:val="0"/>
        <w:keepLines w:val="0"/>
        <w:pageBreakBefore w:val="0"/>
        <w:widowControl w:val="0"/>
        <w:kinsoku/>
        <w:wordWrap/>
        <w:overflowPunct/>
        <w:topLinePunct w:val="0"/>
        <w:autoSpaceDE/>
        <w:autoSpaceDN/>
        <w:bidi w:val="0"/>
        <w:adjustRightInd/>
        <w:snapToGrid/>
        <w:spacing w:line="360" w:lineRule="auto"/>
        <w:ind w:right="-88" w:rightChars="-42"/>
        <w:textAlignment w:val="auto"/>
        <w:rPr>
          <w:rFonts w:hint="eastAsia" w:ascii="仿宋" w:hAnsi="仿宋" w:eastAsia="仿宋"/>
          <w:sz w:val="24"/>
          <w:lang w:val="en-US" w:eastAsia="zh-CN"/>
        </w:rPr>
      </w:pPr>
      <w:r>
        <w:rPr>
          <w:rFonts w:hint="eastAsia" w:ascii="仿宋" w:hAnsi="仿宋" w:eastAsia="仿宋"/>
          <w:sz w:val="24"/>
          <w:lang w:val="en-US" w:eastAsia="zh-CN"/>
        </w:rPr>
        <w:t>贷”银行有2家，联系方式如下：（1）建设银行随县支行：0722-3338009；（2）邮储银行随县支行：0722-3338922。</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right="-88" w:rightChars="-42" w:firstLine="480" w:firstLineChars="200"/>
        <w:textAlignment w:val="auto"/>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sz w:val="24"/>
          <w:lang w:val="en-US" w:eastAsia="zh-CN"/>
        </w:rPr>
        <w:t>质疑：供应商对磋商文</w:t>
      </w:r>
      <w:r>
        <w:rPr>
          <w:rFonts w:hint="eastAsia" w:ascii="仿宋" w:hAnsi="仿宋" w:eastAsia="仿宋"/>
          <w:sz w:val="24"/>
        </w:rPr>
        <w:t>件、采购过程和中标结果使自己的权益受到损害的，可以在知道或者应知其权益受到损害之日起7个工作日内，向</w:t>
      </w:r>
      <w:r>
        <w:rPr>
          <w:rFonts w:hint="eastAsia" w:ascii="仿宋" w:hAnsi="仿宋" w:eastAsia="仿宋"/>
          <w:sz w:val="24"/>
          <w:lang w:eastAsia="zh-CN"/>
        </w:rPr>
        <w:t>随县政府采购</w:t>
      </w:r>
      <w:r>
        <w:rPr>
          <w:rFonts w:hint="eastAsia" w:ascii="仿宋" w:hAnsi="仿宋" w:eastAsia="仿宋"/>
          <w:sz w:val="24"/>
        </w:rPr>
        <w:t>中心提出质疑。质疑提出时间以提供书面质疑书记载为准。联系人</w:t>
      </w:r>
      <w:r>
        <w:rPr>
          <w:rFonts w:hint="eastAsia" w:ascii="仿宋" w:hAnsi="仿宋" w:eastAsia="仿宋"/>
          <w:sz w:val="24"/>
          <w:lang w:eastAsia="zh-CN"/>
        </w:rPr>
        <w:t>：钦盼</w:t>
      </w:r>
      <w:r>
        <w:rPr>
          <w:rFonts w:hint="eastAsia" w:ascii="仿宋" w:hAnsi="仿宋" w:eastAsia="仿宋"/>
          <w:sz w:val="24"/>
        </w:rPr>
        <w:t>；联系电话：0722-</w:t>
      </w:r>
      <w:r>
        <w:rPr>
          <w:rFonts w:hint="eastAsia" w:ascii="仿宋" w:hAnsi="仿宋" w:eastAsia="仿宋"/>
          <w:sz w:val="24"/>
          <w:lang w:val="en-US" w:eastAsia="zh-CN"/>
        </w:rPr>
        <w:t>3563205</w:t>
      </w:r>
      <w:r>
        <w:rPr>
          <w:rFonts w:hint="eastAsia" w:ascii="仿宋" w:hAnsi="仿宋" w:eastAsia="仿宋"/>
          <w:sz w:val="24"/>
        </w:rPr>
        <w:t>； 联系地址：</w:t>
      </w:r>
      <w:r>
        <w:rPr>
          <w:rFonts w:hint="eastAsia" w:ascii="仿宋" w:hAnsi="仿宋" w:eastAsia="仿宋"/>
          <w:sz w:val="24"/>
          <w:lang w:eastAsia="zh-CN"/>
        </w:rPr>
        <w:t>随县新民主路</w:t>
      </w:r>
      <w:r>
        <w:rPr>
          <w:rFonts w:hint="eastAsia" w:ascii="仿宋" w:hAnsi="仿宋" w:eastAsia="仿宋"/>
          <w:sz w:val="24"/>
        </w:rPr>
        <w:t>（随县政府大楼南侧）</w:t>
      </w:r>
    </w:p>
    <w:p>
      <w:pPr>
        <w:keepNext w:val="0"/>
        <w:keepLines w:val="0"/>
        <w:pageBreakBefore w:val="0"/>
        <w:widowControl w:val="0"/>
        <w:suppressLineNumbers/>
        <w:kinsoku/>
        <w:wordWrap/>
        <w:overflowPunct/>
        <w:topLinePunct w:val="0"/>
        <w:autoSpaceDE/>
        <w:autoSpaceDN/>
        <w:bidi w:val="0"/>
        <w:adjustRightInd/>
        <w:snapToGrid/>
        <w:spacing w:line="360" w:lineRule="auto"/>
        <w:ind w:right="199" w:rightChars="95"/>
        <w:textAlignment w:val="auto"/>
        <w:rPr>
          <w:rFonts w:ascii="仿宋" w:hAnsi="仿宋" w:eastAsia="仿宋" w:cs="仿宋"/>
          <w:b/>
          <w:bCs/>
          <w:sz w:val="24"/>
          <w:szCs w:val="24"/>
        </w:rPr>
      </w:pPr>
      <w:r>
        <w:rPr>
          <w:rFonts w:hint="eastAsia" w:ascii="仿宋" w:hAnsi="仿宋" w:eastAsia="仿宋" w:cs="仿宋"/>
          <w:b/>
          <w:bCs/>
          <w:sz w:val="24"/>
          <w:szCs w:val="24"/>
        </w:rPr>
        <w:t>八、凡对本次招标提出询问，请按以下方式联系。</w:t>
      </w:r>
      <w:bookmarkEnd w:id="20"/>
      <w:bookmarkEnd w:id="21"/>
      <w:bookmarkEnd w:id="22"/>
      <w:bookmarkEnd w:id="23"/>
    </w:p>
    <w:p>
      <w:pPr>
        <w:suppressLineNumbers/>
        <w:spacing w:line="360" w:lineRule="auto"/>
        <w:ind w:right="199" w:rightChars="95" w:firstLine="480" w:firstLineChars="200"/>
        <w:rPr>
          <w:rFonts w:ascii="仿宋" w:hAnsi="仿宋" w:eastAsia="仿宋" w:cs="仿宋"/>
          <w:sz w:val="24"/>
          <w:szCs w:val="24"/>
        </w:rPr>
      </w:pPr>
      <w:bookmarkStart w:id="24" w:name="_Toc35393637"/>
      <w:bookmarkStart w:id="25" w:name="_Toc35393806"/>
      <w:bookmarkStart w:id="26" w:name="_Toc28359096"/>
      <w:bookmarkStart w:id="27" w:name="_Toc28359019"/>
      <w:r>
        <w:rPr>
          <w:rFonts w:hint="eastAsia" w:ascii="仿宋" w:hAnsi="仿宋" w:eastAsia="仿宋" w:cs="仿宋"/>
          <w:sz w:val="24"/>
          <w:szCs w:val="24"/>
        </w:rPr>
        <w:t>1.采购人信息</w:t>
      </w:r>
      <w:bookmarkEnd w:id="24"/>
      <w:bookmarkEnd w:id="25"/>
      <w:bookmarkEnd w:id="26"/>
      <w:bookmarkEnd w:id="27"/>
    </w:p>
    <w:p>
      <w:pPr>
        <w:pStyle w:val="18"/>
        <w:keepNext w:val="0"/>
        <w:keepLines w:val="0"/>
        <w:pageBreakBefore w:val="0"/>
        <w:widowControl w:val="0"/>
        <w:kinsoku/>
        <w:wordWrap/>
        <w:overflowPunct/>
        <w:topLinePunct w:val="0"/>
        <w:autoSpaceDE/>
        <w:autoSpaceDN/>
        <w:bidi w:val="0"/>
        <w:adjustRightInd/>
        <w:snapToGrid/>
        <w:spacing w:line="360" w:lineRule="auto"/>
        <w:ind w:right="-88" w:rightChars="-42" w:firstLine="480" w:firstLineChars="200"/>
        <w:textAlignment w:val="auto"/>
        <w:rPr>
          <w:rFonts w:hint="eastAsia" w:ascii="仿宋" w:hAnsi="仿宋" w:eastAsia="仿宋"/>
          <w:sz w:val="24"/>
          <w:lang w:val="en-US" w:eastAsia="zh-CN"/>
        </w:rPr>
      </w:pPr>
      <w:r>
        <w:rPr>
          <w:rFonts w:hint="eastAsia" w:ascii="仿宋" w:hAnsi="仿宋" w:eastAsia="仿宋" w:cs="仿宋"/>
          <w:sz w:val="24"/>
          <w:szCs w:val="24"/>
        </w:rPr>
        <w:t xml:space="preserve">名    </w:t>
      </w:r>
      <w:r>
        <w:rPr>
          <w:rFonts w:hint="eastAsia" w:ascii="仿宋" w:hAnsi="仿宋" w:eastAsia="仿宋"/>
          <w:sz w:val="24"/>
          <w:lang w:val="en-US" w:eastAsia="zh-CN"/>
        </w:rPr>
        <w:t>称：随县消防救援大队</w:t>
      </w:r>
    </w:p>
    <w:p>
      <w:pPr>
        <w:pStyle w:val="18"/>
        <w:keepNext w:val="0"/>
        <w:keepLines w:val="0"/>
        <w:pageBreakBefore w:val="0"/>
        <w:widowControl w:val="0"/>
        <w:kinsoku/>
        <w:wordWrap/>
        <w:overflowPunct/>
        <w:topLinePunct w:val="0"/>
        <w:autoSpaceDE/>
        <w:autoSpaceDN/>
        <w:bidi w:val="0"/>
        <w:adjustRightInd/>
        <w:snapToGrid/>
        <w:spacing w:line="360" w:lineRule="auto"/>
        <w:ind w:right="-88" w:rightChars="-42"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地    址：随州市随县福兰线航天嘉园(厉封线)东南侧约230米</w:t>
      </w:r>
    </w:p>
    <w:p>
      <w:pPr>
        <w:suppressLineNumbers/>
        <w:spacing w:line="360" w:lineRule="auto"/>
        <w:ind w:right="199" w:rightChars="95"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联系电话：</w:t>
      </w:r>
      <w:bookmarkStart w:id="28" w:name="_Toc28359097"/>
      <w:bookmarkStart w:id="29" w:name="_Toc35393807"/>
      <w:bookmarkStart w:id="30" w:name="_Toc35393638"/>
      <w:bookmarkStart w:id="31" w:name="_Toc28359020"/>
      <w:r>
        <w:rPr>
          <w:rFonts w:hint="eastAsia" w:ascii="仿宋" w:hAnsi="仿宋" w:eastAsia="仿宋" w:cs="仿宋"/>
          <w:sz w:val="24"/>
          <w:szCs w:val="24"/>
          <w:lang w:val="en-US" w:eastAsia="zh-CN"/>
        </w:rPr>
        <w:t>18727987227</w:t>
      </w:r>
    </w:p>
    <w:p>
      <w:pPr>
        <w:suppressLineNumbers/>
        <w:spacing w:line="360" w:lineRule="auto"/>
        <w:ind w:right="199" w:rightChars="95" w:firstLine="480" w:firstLineChars="200"/>
        <w:rPr>
          <w:rFonts w:ascii="仿宋" w:hAnsi="仿宋" w:eastAsia="仿宋" w:cs="仿宋"/>
          <w:sz w:val="24"/>
          <w:szCs w:val="24"/>
        </w:rPr>
      </w:pPr>
      <w:r>
        <w:rPr>
          <w:rFonts w:hint="eastAsia" w:ascii="仿宋" w:hAnsi="仿宋" w:eastAsia="仿宋" w:cs="仿宋"/>
          <w:sz w:val="24"/>
          <w:szCs w:val="24"/>
        </w:rPr>
        <w:t>2.采购代理机构信息</w:t>
      </w:r>
      <w:bookmarkEnd w:id="28"/>
      <w:bookmarkEnd w:id="29"/>
      <w:bookmarkEnd w:id="30"/>
      <w:bookmarkEnd w:id="31"/>
    </w:p>
    <w:p>
      <w:pPr>
        <w:suppressLineNumbers/>
        <w:spacing w:line="360" w:lineRule="auto"/>
        <w:ind w:right="199" w:rightChars="95" w:firstLine="480" w:firstLineChars="200"/>
        <w:rPr>
          <w:rFonts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szCs w:val="24"/>
          <w:lang w:eastAsia="zh-CN"/>
        </w:rPr>
        <w:t>随县</w:t>
      </w:r>
      <w:r>
        <w:rPr>
          <w:rFonts w:hint="eastAsia" w:ascii="仿宋" w:hAnsi="仿宋" w:eastAsia="仿宋" w:cs="仿宋"/>
          <w:sz w:val="24"/>
          <w:szCs w:val="24"/>
        </w:rPr>
        <w:t>公共资源交易中心（</w:t>
      </w:r>
      <w:r>
        <w:rPr>
          <w:rFonts w:hint="eastAsia" w:ascii="仿宋" w:hAnsi="仿宋" w:eastAsia="仿宋" w:cs="仿宋"/>
          <w:sz w:val="24"/>
          <w:szCs w:val="24"/>
          <w:lang w:eastAsia="zh-CN"/>
        </w:rPr>
        <w:t>随县</w:t>
      </w:r>
      <w:r>
        <w:rPr>
          <w:rFonts w:hint="eastAsia" w:ascii="仿宋" w:hAnsi="仿宋" w:eastAsia="仿宋" w:cs="仿宋"/>
          <w:sz w:val="24"/>
          <w:szCs w:val="24"/>
        </w:rPr>
        <w:t>政府采购中心）</w:t>
      </w:r>
    </w:p>
    <w:p>
      <w:pPr>
        <w:suppressLineNumbers/>
        <w:spacing w:line="360" w:lineRule="auto"/>
        <w:ind w:right="199" w:rightChars="95" w:firstLine="480" w:firstLineChars="200"/>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宋体"/>
          <w:sz w:val="24"/>
          <w:szCs w:val="24"/>
          <w:lang w:eastAsia="zh-CN"/>
        </w:rPr>
        <w:t>随县新民主路（随县政府大楼南侧）</w:t>
      </w:r>
    </w:p>
    <w:p>
      <w:pPr>
        <w:suppressLineNumbers/>
        <w:spacing w:line="360" w:lineRule="auto"/>
        <w:ind w:right="199" w:rightChars="95"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联系电话：0722-</w:t>
      </w:r>
      <w:r>
        <w:rPr>
          <w:rFonts w:hint="eastAsia" w:ascii="仿宋" w:hAnsi="仿宋" w:eastAsia="仿宋" w:cs="仿宋"/>
          <w:sz w:val="24"/>
          <w:szCs w:val="24"/>
          <w:lang w:val="en-US" w:eastAsia="zh-CN"/>
        </w:rPr>
        <w:t>3563205</w:t>
      </w:r>
    </w:p>
    <w:p>
      <w:pPr>
        <w:suppressLineNumbers/>
        <w:spacing w:line="360" w:lineRule="exact"/>
        <w:ind w:right="199" w:rightChars="95"/>
        <w:rPr>
          <w:rFonts w:ascii="仿宋" w:hAnsi="仿宋" w:eastAsia="仿宋" w:cs="仿宋"/>
          <w:sz w:val="24"/>
          <w:szCs w:val="24"/>
        </w:rPr>
      </w:pPr>
    </w:p>
    <w:p>
      <w:pPr>
        <w:suppressLineNumbers/>
        <w:wordWrap w:val="0"/>
        <w:spacing w:line="360" w:lineRule="exact"/>
        <w:ind w:right="199" w:rightChars="95" w:firstLine="480" w:firstLineChars="200"/>
        <w:jc w:val="center"/>
        <w:rPr>
          <w:rFonts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随县</w:t>
      </w:r>
      <w:r>
        <w:rPr>
          <w:rFonts w:hint="eastAsia" w:ascii="仿宋" w:hAnsi="仿宋" w:eastAsia="仿宋" w:cs="仿宋"/>
          <w:sz w:val="24"/>
          <w:szCs w:val="24"/>
        </w:rPr>
        <w:t xml:space="preserve">政府采购中心 </w:t>
      </w:r>
    </w:p>
    <w:p>
      <w:pPr>
        <w:suppressLineNumbers/>
        <w:spacing w:line="360" w:lineRule="exact"/>
        <w:ind w:right="199" w:rightChars="95" w:firstLine="6960" w:firstLineChars="2900"/>
        <w:jc w:val="left"/>
        <w:rPr>
          <w:rFonts w:ascii="仿宋" w:hAnsi="仿宋" w:eastAsia="仿宋" w:cs="仿宋"/>
          <w:sz w:val="24"/>
          <w:szCs w:val="24"/>
        </w:rPr>
      </w:pPr>
      <w:r>
        <w:rPr>
          <w:rFonts w:hint="eastAsia" w:ascii="仿宋" w:hAnsi="仿宋" w:eastAsia="仿宋" w:cs="仿宋"/>
          <w:sz w:val="24"/>
          <w:szCs w:val="24"/>
        </w:rPr>
        <w:t>2022年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06</w:t>
      </w:r>
      <w:r>
        <w:rPr>
          <w:rFonts w:hint="eastAsia" w:ascii="仿宋" w:hAnsi="仿宋" w:eastAsia="仿宋" w:cs="仿宋"/>
          <w:sz w:val="24"/>
          <w:szCs w:val="24"/>
        </w:rPr>
        <w:t>日</w:t>
      </w:r>
      <w:r>
        <w:rPr>
          <w:rFonts w:hint="eastAsia" w:ascii="仿宋" w:hAnsi="仿宋" w:eastAsia="仿宋" w:cs="仿宋"/>
          <w:sz w:val="24"/>
          <w:szCs w:val="24"/>
        </w:rPr>
        <w:br w:type="page"/>
      </w:r>
    </w:p>
    <w:p>
      <w:pPr>
        <w:pStyle w:val="4"/>
        <w:numPr>
          <w:ilvl w:val="0"/>
          <w:numId w:val="1"/>
        </w:numPr>
        <w:suppressLineNumbers/>
        <w:spacing w:before="240" w:after="120"/>
        <w:ind w:left="411" w:right="1075" w:rightChars="512" w:hanging="411" w:hangingChars="128"/>
        <w:jc w:val="center"/>
        <w:rPr>
          <w:rFonts w:ascii="仿宋" w:hAnsi="仿宋" w:eastAsia="仿宋" w:cs="仿宋"/>
          <w:sz w:val="32"/>
          <w:szCs w:val="32"/>
        </w:rPr>
      </w:pPr>
      <w:bookmarkStart w:id="32" w:name="_Toc11925"/>
      <w:r>
        <w:rPr>
          <w:rFonts w:hint="eastAsia" w:ascii="宋体" w:hAnsi="宋体" w:eastAsia="宋体" w:cs="宋体"/>
          <w:b/>
          <w:bCs/>
          <w:sz w:val="32"/>
          <w:szCs w:val="32"/>
          <w:lang w:eastAsia="zh-CN"/>
        </w:rPr>
        <w:t>磋商</w:t>
      </w:r>
      <w:r>
        <w:rPr>
          <w:rFonts w:hint="eastAsia" w:ascii="宋体" w:hAnsi="宋体" w:eastAsia="宋体" w:cs="宋体"/>
          <w:b/>
          <w:bCs/>
          <w:sz w:val="32"/>
          <w:szCs w:val="32"/>
        </w:rPr>
        <w:t>须知</w:t>
      </w:r>
      <w:bookmarkEnd w:id="32"/>
    </w:p>
    <w:p>
      <w:pPr>
        <w:keepNext/>
        <w:keepLines/>
        <w:suppressLineNumbers/>
        <w:spacing w:line="360" w:lineRule="auto"/>
        <w:ind w:right="989" w:rightChars="471"/>
        <w:jc w:val="center"/>
        <w:outlineLvl w:val="1"/>
        <w:rPr>
          <w:rFonts w:ascii="仿宋" w:hAnsi="仿宋" w:eastAsia="仿宋" w:cs="仿宋"/>
          <w:b/>
          <w:bCs/>
          <w:sz w:val="30"/>
          <w:szCs w:val="30"/>
        </w:rPr>
      </w:pPr>
      <w:bookmarkStart w:id="33" w:name="_Toc2381"/>
      <w:bookmarkStart w:id="34" w:name="_Toc494561937"/>
      <w:bookmarkStart w:id="35" w:name="_Toc495861519"/>
      <w:bookmarkStart w:id="36" w:name="_Toc511894495"/>
      <w:bookmarkStart w:id="37" w:name="_Toc511889417"/>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供应商</w:t>
      </w:r>
      <w:r>
        <w:rPr>
          <w:rFonts w:hint="eastAsia" w:ascii="仿宋" w:hAnsi="仿宋" w:eastAsia="仿宋" w:cs="仿宋"/>
          <w:b/>
          <w:bCs/>
          <w:sz w:val="30"/>
          <w:szCs w:val="30"/>
        </w:rPr>
        <w:t>须知前附表</w:t>
      </w:r>
      <w:bookmarkEnd w:id="33"/>
      <w:bookmarkEnd w:id="34"/>
      <w:bookmarkEnd w:id="35"/>
    </w:p>
    <w:tbl>
      <w:tblPr>
        <w:tblStyle w:val="42"/>
        <w:tblW w:w="9342"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7"/>
        <w:gridCol w:w="1515"/>
        <w:gridCol w:w="7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597" w:type="dxa"/>
            <w:tcBorders>
              <w:top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b/>
                <w:sz w:val="24"/>
                <w:szCs w:val="24"/>
              </w:rPr>
            </w:pPr>
            <w:r>
              <w:rPr>
                <w:rFonts w:hint="eastAsia" w:ascii="仿宋" w:hAnsi="仿宋" w:eastAsia="仿宋" w:cs="仿宋"/>
                <w:b/>
                <w:sz w:val="24"/>
                <w:szCs w:val="24"/>
              </w:rPr>
              <w:t>序号</w:t>
            </w: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b/>
                <w:sz w:val="24"/>
                <w:szCs w:val="24"/>
              </w:rPr>
            </w:pPr>
            <w:r>
              <w:rPr>
                <w:rFonts w:hint="eastAsia" w:ascii="仿宋" w:hAnsi="仿宋" w:eastAsia="仿宋" w:cs="仿宋"/>
                <w:b/>
                <w:sz w:val="24"/>
                <w:szCs w:val="24"/>
              </w:rPr>
              <w:t>名称</w:t>
            </w:r>
          </w:p>
        </w:tc>
        <w:tc>
          <w:tcPr>
            <w:tcW w:w="7230" w:type="dxa"/>
            <w:tcBorders>
              <w:top w:val="single" w:color="auto" w:sz="4" w:space="0"/>
              <w:left w:val="single" w:color="auto" w:sz="4" w:space="0"/>
              <w:bottom w:val="single" w:color="auto" w:sz="4" w:space="0"/>
            </w:tcBorders>
            <w:vAlign w:val="center"/>
          </w:tcPr>
          <w:p>
            <w:pPr>
              <w:suppressLineNumbers/>
              <w:spacing w:line="276" w:lineRule="auto"/>
              <w:ind w:left="57" w:right="-107" w:rightChars="-51" w:firstLine="484" w:firstLineChars="201"/>
              <w:jc w:val="center"/>
              <w:rPr>
                <w:rFonts w:ascii="仿宋" w:hAnsi="仿宋" w:eastAsia="仿宋" w:cs="仿宋"/>
                <w:b/>
                <w:sz w:val="24"/>
                <w:szCs w:val="24"/>
              </w:rPr>
            </w:pPr>
            <w:r>
              <w:rPr>
                <w:rFonts w:hint="eastAsia" w:ascii="仿宋" w:hAnsi="仿宋" w:eastAsia="仿宋" w:cs="仿宋"/>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130"/>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项目编号</w:t>
            </w:r>
          </w:p>
        </w:tc>
        <w:tc>
          <w:tcPr>
            <w:tcW w:w="7230" w:type="dxa"/>
            <w:tcBorders>
              <w:top w:val="single" w:color="auto" w:sz="4" w:space="0"/>
              <w:left w:val="single" w:color="auto" w:sz="4" w:space="0"/>
              <w:bottom w:val="single" w:color="auto" w:sz="4" w:space="0"/>
            </w:tcBorders>
            <w:vAlign w:val="center"/>
          </w:tcPr>
          <w:p>
            <w:pPr>
              <w:suppressLineNumbers/>
              <w:ind w:right="-107" w:rightChars="-51"/>
              <w:rPr>
                <w:rFonts w:ascii="仿宋" w:hAnsi="仿宋" w:eastAsia="仿宋" w:cs="仿宋"/>
                <w:sz w:val="24"/>
                <w:szCs w:val="24"/>
              </w:rPr>
            </w:pPr>
            <w:r>
              <w:rPr>
                <w:rFonts w:hint="eastAsia" w:ascii="仿宋" w:hAnsi="仿宋" w:eastAsia="仿宋" w:cs="仿宋"/>
                <w:sz w:val="24"/>
                <w:szCs w:val="24"/>
                <w:lang w:val="en-US" w:eastAsia="zh-CN"/>
              </w:rPr>
              <w:t>SXZC</w:t>
            </w:r>
            <w:r>
              <w:rPr>
                <w:rFonts w:hint="eastAsia" w:ascii="仿宋" w:hAnsi="仿宋" w:eastAsia="仿宋" w:cs="仿宋"/>
                <w:sz w:val="24"/>
                <w:szCs w:val="24"/>
              </w:rPr>
              <w:t xml:space="preserve">-2022-0013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130"/>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项目名称</w:t>
            </w:r>
          </w:p>
        </w:tc>
        <w:tc>
          <w:tcPr>
            <w:tcW w:w="7230" w:type="dxa"/>
            <w:tcBorders>
              <w:top w:val="single" w:color="auto" w:sz="4" w:space="0"/>
              <w:left w:val="single" w:color="auto" w:sz="4" w:space="0"/>
              <w:bottom w:val="single" w:color="auto" w:sz="4" w:space="0"/>
            </w:tcBorders>
            <w:vAlign w:val="center"/>
          </w:tcPr>
          <w:p>
            <w:pPr>
              <w:pStyle w:val="87"/>
              <w:numPr>
                <w:ilvl w:val="0"/>
                <w:numId w:val="0"/>
              </w:numPr>
              <w:suppressLineNumbers/>
              <w:spacing w:line="360" w:lineRule="auto"/>
              <w:ind w:right="199" w:rightChars="95"/>
              <w:rPr>
                <w:rFonts w:hint="default" w:ascii="仿宋" w:hAnsi="仿宋" w:eastAsia="仿宋" w:cs="仿宋"/>
                <w:sz w:val="24"/>
                <w:szCs w:val="24"/>
                <w:lang w:val="en-US" w:eastAsia="zh-CN"/>
              </w:rPr>
            </w:pPr>
            <w:r>
              <w:rPr>
                <w:rFonts w:hint="eastAsia" w:ascii="仿宋" w:hAnsi="仿宋" w:eastAsia="仿宋" w:cs="仿宋"/>
                <w:sz w:val="24"/>
                <w:szCs w:val="24"/>
                <w:lang w:eastAsia="zh-CN"/>
              </w:rPr>
              <w:t>洪山、万和应急救援中心配套执勤办公家具、电器、后厨设备及训练器材</w:t>
            </w:r>
            <w:r>
              <w:rPr>
                <w:rFonts w:hint="eastAsia" w:ascii="仿宋" w:hAnsi="仿宋" w:eastAsia="仿宋" w:cs="仿宋"/>
                <w:sz w:val="24"/>
                <w:szCs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130"/>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项目属性</w:t>
            </w:r>
          </w:p>
        </w:tc>
        <w:tc>
          <w:tcPr>
            <w:tcW w:w="7230" w:type="dxa"/>
            <w:tcBorders>
              <w:top w:val="single" w:color="auto" w:sz="4" w:space="0"/>
              <w:left w:val="single" w:color="auto" w:sz="4" w:space="0"/>
              <w:bottom w:val="single" w:color="auto" w:sz="4" w:space="0"/>
            </w:tcBorders>
            <w:vAlign w:val="center"/>
          </w:tcPr>
          <w:p>
            <w:pPr>
              <w:suppressLineNumbers/>
              <w:ind w:right="989" w:rightChars="471"/>
              <w:rPr>
                <w:rFonts w:ascii="仿宋" w:hAnsi="仿宋" w:eastAsia="仿宋" w:cs="仿宋"/>
                <w:kern w:val="0"/>
                <w:sz w:val="24"/>
                <w:szCs w:val="24"/>
              </w:rPr>
            </w:pPr>
            <w:r>
              <w:rPr>
                <w:rFonts w:hint="eastAsia" w:ascii="仿宋" w:hAnsi="仿宋" w:eastAsia="仿宋" w:cs="仿宋"/>
                <w:b/>
                <w:bCs/>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130"/>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采购人</w:t>
            </w:r>
          </w:p>
        </w:tc>
        <w:tc>
          <w:tcPr>
            <w:tcW w:w="7230" w:type="dxa"/>
            <w:tcBorders>
              <w:top w:val="single" w:color="auto" w:sz="4" w:space="0"/>
              <w:left w:val="single" w:color="auto" w:sz="4" w:space="0"/>
              <w:bottom w:val="single" w:color="auto" w:sz="4" w:space="0"/>
            </w:tcBorders>
            <w:vAlign w:val="center"/>
          </w:tcPr>
          <w:p>
            <w:pPr>
              <w:suppressLineNumbers/>
              <w:ind w:right="-107" w:rightChars="-51"/>
              <w:rPr>
                <w:rFonts w:ascii="仿宋" w:hAnsi="仿宋" w:eastAsia="仿宋" w:cs="仿宋"/>
                <w:color w:val="0000FF"/>
                <w:sz w:val="24"/>
                <w:szCs w:val="24"/>
              </w:rPr>
            </w:pPr>
            <w:r>
              <w:rPr>
                <w:rFonts w:hint="eastAsia" w:ascii="仿宋" w:hAnsi="仿宋" w:eastAsia="仿宋" w:cs="仿宋"/>
                <w:sz w:val="24"/>
                <w:szCs w:val="24"/>
              </w:rPr>
              <w:t>单位名称：</w:t>
            </w:r>
            <w:r>
              <w:rPr>
                <w:rFonts w:hint="eastAsia" w:ascii="仿宋" w:hAnsi="仿宋" w:eastAsia="仿宋"/>
                <w:sz w:val="24"/>
                <w:lang w:val="en-US" w:eastAsia="zh-CN"/>
              </w:rPr>
              <w:t>随县消防救援大队</w:t>
            </w:r>
          </w:p>
          <w:p>
            <w:pPr>
              <w:suppressLineNumbers/>
              <w:ind w:right="989" w:rightChars="471"/>
              <w:rPr>
                <w:rFonts w:hint="eastAsia" w:ascii="仿宋" w:hAnsi="仿宋" w:eastAsia="仿宋" w:cs="仿宋"/>
                <w:sz w:val="24"/>
                <w:szCs w:val="24"/>
                <w:lang w:eastAsia="zh-CN"/>
              </w:rPr>
            </w:pPr>
            <w:r>
              <w:rPr>
                <w:rFonts w:hint="eastAsia" w:ascii="仿宋" w:hAnsi="仿宋" w:eastAsia="仿宋" w:cs="仿宋"/>
                <w:sz w:val="24"/>
                <w:szCs w:val="24"/>
              </w:rPr>
              <w:t>联 系 人：</w:t>
            </w:r>
            <w:r>
              <w:rPr>
                <w:rFonts w:hint="eastAsia" w:ascii="仿宋" w:hAnsi="仿宋" w:eastAsia="仿宋" w:cs="仿宋"/>
                <w:sz w:val="24"/>
                <w:szCs w:val="24"/>
                <w:lang w:eastAsia="zh-CN"/>
              </w:rPr>
              <w:t>谢波</w:t>
            </w:r>
          </w:p>
          <w:p>
            <w:pPr>
              <w:suppressLineNumbers/>
              <w:rPr>
                <w:rFonts w:hint="eastAsia"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szCs w:val="24"/>
                <w:lang w:val="en-US" w:eastAsia="zh-CN"/>
              </w:rPr>
              <w:t>18727987227</w:t>
            </w:r>
          </w:p>
          <w:p>
            <w:pPr>
              <w:suppressLineNumbers/>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lang w:val="en-US" w:eastAsia="zh-CN"/>
              </w:rPr>
              <w:t>随州市随县福兰线航天嘉园(厉封线)东南侧约230米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130"/>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投标保金</w:t>
            </w:r>
          </w:p>
        </w:tc>
        <w:tc>
          <w:tcPr>
            <w:tcW w:w="7230" w:type="dxa"/>
            <w:tcBorders>
              <w:top w:val="single" w:color="auto" w:sz="4" w:space="0"/>
              <w:left w:val="single" w:color="auto" w:sz="4" w:space="0"/>
              <w:bottom w:val="single" w:color="auto" w:sz="4" w:space="0"/>
            </w:tcBorders>
            <w:vAlign w:val="center"/>
          </w:tcPr>
          <w:p>
            <w:pPr>
              <w:suppressLineNumbers/>
              <w:ind w:right="989" w:rightChars="471"/>
              <w:rPr>
                <w:rFonts w:ascii="仿宋" w:hAnsi="仿宋" w:eastAsia="仿宋" w:cs="仿宋"/>
                <w:b/>
                <w:bCs/>
                <w:kern w:val="0"/>
                <w:sz w:val="24"/>
                <w:szCs w:val="24"/>
              </w:rPr>
            </w:pPr>
            <w:r>
              <w:rPr>
                <w:rFonts w:hint="eastAsia" w:ascii="仿宋" w:hAnsi="仿宋" w:eastAsia="仿宋" w:cs="仿宋"/>
                <w:b/>
                <w:bCs/>
                <w:kern w:val="0"/>
                <w:sz w:val="24"/>
                <w:szCs w:val="24"/>
              </w:rPr>
              <w:t>不收取投标保证金</w:t>
            </w:r>
          </w:p>
          <w:p>
            <w:pPr>
              <w:suppressLineNumbers/>
              <w:ind w:right="989" w:rightChars="471"/>
              <w:rPr>
                <w:rFonts w:ascii="仿宋" w:hAnsi="仿宋" w:eastAsia="仿宋" w:cs="仿宋"/>
                <w:kern w:val="0"/>
                <w:sz w:val="24"/>
                <w:szCs w:val="24"/>
              </w:rPr>
            </w:pPr>
            <w:r>
              <w:rPr>
                <w:rFonts w:hint="eastAsia" w:ascii="仿宋" w:hAnsi="仿宋" w:eastAsia="仿宋" w:cs="仿宋"/>
                <w:kern w:val="0"/>
                <w:sz w:val="24"/>
                <w:szCs w:val="24"/>
              </w:rPr>
              <w:t>详见</w:t>
            </w:r>
            <w:r>
              <w:rPr>
                <w:rFonts w:hint="eastAsia" w:ascii="仿宋" w:hAnsi="仿宋" w:eastAsia="仿宋" w:cs="仿宋"/>
                <w:sz w:val="24"/>
                <w:szCs w:val="24"/>
              </w:rPr>
              <w:t>本章</w:t>
            </w:r>
            <w:r>
              <w:rPr>
                <w:rFonts w:hint="eastAsia" w:ascii="仿宋" w:hAnsi="仿宋" w:eastAsia="仿宋" w:cs="仿宋"/>
                <w:kern w:val="0"/>
                <w:sz w:val="24"/>
                <w:szCs w:val="24"/>
              </w:rPr>
              <w:t>“投标保证金”要求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130"/>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投标文件份数</w:t>
            </w:r>
          </w:p>
        </w:tc>
        <w:tc>
          <w:tcPr>
            <w:tcW w:w="7230" w:type="dxa"/>
            <w:tcBorders>
              <w:top w:val="single" w:color="auto" w:sz="4" w:space="0"/>
              <w:left w:val="single" w:color="auto" w:sz="4" w:space="0"/>
              <w:bottom w:val="single" w:color="auto" w:sz="4" w:space="0"/>
            </w:tcBorders>
            <w:vAlign w:val="center"/>
          </w:tcPr>
          <w:p>
            <w:pPr>
              <w:suppressLineNumbers/>
              <w:ind w:right="-107" w:rightChars="-51"/>
              <w:rPr>
                <w:rFonts w:ascii="仿宋" w:hAnsi="仿宋" w:eastAsia="仿宋" w:cs="仿宋"/>
                <w:sz w:val="24"/>
                <w:szCs w:val="24"/>
              </w:rPr>
            </w:pPr>
            <w:r>
              <w:rPr>
                <w:rFonts w:hint="eastAsia" w:ascii="仿宋" w:hAnsi="仿宋" w:eastAsia="仿宋" w:cs="仿宋"/>
                <w:sz w:val="24"/>
                <w:szCs w:val="24"/>
              </w:rPr>
              <w:t>本次采购项目投标文件需在</w:t>
            </w:r>
            <w:r>
              <w:rPr>
                <w:rFonts w:hint="eastAsia" w:ascii="仿宋" w:hAnsi="仿宋" w:eastAsia="仿宋" w:cs="仿宋"/>
                <w:sz w:val="24"/>
                <w:szCs w:val="24"/>
                <w:lang w:eastAsia="zh-CN"/>
              </w:rPr>
              <w:t>随县</w:t>
            </w:r>
            <w:r>
              <w:rPr>
                <w:rFonts w:hint="eastAsia" w:ascii="仿宋" w:hAnsi="仿宋" w:eastAsia="仿宋" w:cs="仿宋"/>
                <w:sz w:val="24"/>
                <w:szCs w:val="24"/>
              </w:rPr>
              <w:t>政府电子采购平台提供电子投标文件一份，包括：投标文件（PDF格式）；投标数据文件（Excel格式）。</w:t>
            </w:r>
            <w:r>
              <w:rPr>
                <w:rFonts w:hint="eastAsia" w:ascii="仿宋" w:hAnsi="仿宋" w:eastAsia="仿宋" w:cs="仿宋"/>
                <w:b/>
                <w:bCs/>
                <w:sz w:val="24"/>
                <w:szCs w:val="24"/>
              </w:rPr>
              <w:t>未按要求提供规定格式投标文件的，将作无效投标处理</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130"/>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投标有效期</w:t>
            </w:r>
          </w:p>
        </w:tc>
        <w:tc>
          <w:tcPr>
            <w:tcW w:w="7230" w:type="dxa"/>
            <w:tcBorders>
              <w:top w:val="single" w:color="auto" w:sz="4" w:space="0"/>
              <w:left w:val="single" w:color="auto" w:sz="4" w:space="0"/>
              <w:bottom w:val="single" w:color="auto" w:sz="4" w:space="0"/>
            </w:tcBorders>
            <w:vAlign w:val="center"/>
          </w:tcPr>
          <w:p>
            <w:pPr>
              <w:suppressLineNumbers/>
              <w:ind w:right="989" w:rightChars="471"/>
              <w:rPr>
                <w:rFonts w:ascii="仿宋" w:hAnsi="仿宋" w:eastAsia="仿宋" w:cs="仿宋"/>
                <w:sz w:val="24"/>
                <w:szCs w:val="24"/>
              </w:rPr>
            </w:pPr>
            <w:r>
              <w:rPr>
                <w:rFonts w:hint="eastAsia" w:ascii="仿宋" w:hAnsi="仿宋" w:eastAsia="仿宋" w:cs="仿宋"/>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130"/>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资格预审</w:t>
            </w:r>
          </w:p>
        </w:tc>
        <w:tc>
          <w:tcPr>
            <w:tcW w:w="7230" w:type="dxa"/>
            <w:tcBorders>
              <w:top w:val="single" w:color="auto" w:sz="4" w:space="0"/>
              <w:left w:val="single" w:color="auto" w:sz="4" w:space="0"/>
              <w:bottom w:val="single" w:color="auto" w:sz="4" w:space="0"/>
            </w:tcBorders>
            <w:vAlign w:val="center"/>
          </w:tcPr>
          <w:p>
            <w:pPr>
              <w:suppressLineNumbers/>
              <w:ind w:right="989" w:rightChars="471"/>
              <w:rPr>
                <w:rFonts w:ascii="仿宋" w:hAnsi="仿宋" w:eastAsia="仿宋" w:cs="仿宋"/>
                <w:sz w:val="24"/>
                <w:szCs w:val="24"/>
              </w:rPr>
            </w:pPr>
            <w:r>
              <w:rPr>
                <w:rFonts w:hint="eastAsia" w:ascii="仿宋" w:hAnsi="仿宋" w:eastAsia="仿宋" w:cs="仿宋"/>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电子版投标文件的签署与递交</w:t>
            </w:r>
          </w:p>
        </w:tc>
        <w:tc>
          <w:tcPr>
            <w:tcW w:w="7230" w:type="dxa"/>
            <w:tcBorders>
              <w:top w:val="single" w:color="auto" w:sz="4" w:space="0"/>
              <w:left w:val="single" w:color="auto" w:sz="4" w:space="0"/>
              <w:bottom w:val="single" w:color="auto" w:sz="4" w:space="0"/>
            </w:tcBorders>
            <w:vAlign w:val="center"/>
          </w:tcPr>
          <w:p>
            <w:pPr>
              <w:suppressLineNumbers/>
              <w:rPr>
                <w:rFonts w:ascii="仿宋" w:hAnsi="仿宋" w:eastAsia="仿宋" w:cs="仿宋"/>
                <w:sz w:val="24"/>
                <w:szCs w:val="24"/>
              </w:rPr>
            </w:pPr>
            <w:r>
              <w:rPr>
                <w:rFonts w:hint="eastAsia" w:ascii="仿宋" w:hAnsi="仿宋" w:eastAsia="仿宋" w:cs="仿宋"/>
                <w:sz w:val="24"/>
                <w:szCs w:val="24"/>
              </w:rPr>
              <w:t>（1）签章。按投标文件格式要求“盖单位章”的地方，供应商应使用CA 数字证书加盖供应商的单位电子印章；要求“签字”的地方，供应商应由法定代表人或授权委托人签字或使用CA数字证书加盖法定代表人的个人电子印章或电子签名章，否则按照无效投标处理，投标文件无效。</w:t>
            </w:r>
          </w:p>
          <w:p>
            <w:pPr>
              <w:suppressLineNumbers/>
              <w:rPr>
                <w:rFonts w:ascii="仿宋" w:hAnsi="仿宋" w:eastAsia="仿宋" w:cs="仿宋"/>
                <w:sz w:val="24"/>
                <w:szCs w:val="24"/>
              </w:rPr>
            </w:pPr>
            <w:r>
              <w:rPr>
                <w:rFonts w:hint="eastAsia" w:ascii="仿宋" w:hAnsi="仿宋" w:eastAsia="仿宋" w:cs="仿宋"/>
                <w:sz w:val="24"/>
                <w:szCs w:val="24"/>
              </w:rPr>
              <w:t>（2）密码保护。投标人应牢记上传电子投标文件加密密码并严格保密，该密码将用于解密其电子投标文件。如忘记或输入错误密码超过5次，其递交的电子投标文件将无法解密，导致无法提取数据，致使其投标失败。</w:t>
            </w:r>
          </w:p>
          <w:p>
            <w:pPr>
              <w:suppressLineNumbers/>
              <w:rPr>
                <w:rFonts w:ascii="仿宋" w:hAnsi="仿宋" w:eastAsia="仿宋" w:cs="仿宋"/>
                <w:sz w:val="24"/>
                <w:szCs w:val="24"/>
              </w:rPr>
            </w:pPr>
            <w:r>
              <w:rPr>
                <w:rFonts w:hint="eastAsia" w:ascii="仿宋" w:hAnsi="仿宋" w:eastAsia="仿宋" w:cs="仿宋"/>
                <w:sz w:val="24"/>
                <w:szCs w:val="24"/>
              </w:rPr>
              <w:t>（3）递交。投标人应当在投标截止时间前，通过互联网使用CA数字证书登录“</w:t>
            </w:r>
            <w:r>
              <w:rPr>
                <w:rFonts w:hint="eastAsia" w:ascii="仿宋" w:hAnsi="仿宋" w:eastAsia="仿宋" w:cs="仿宋"/>
                <w:sz w:val="24"/>
                <w:szCs w:val="24"/>
                <w:lang w:eastAsia="zh-CN"/>
              </w:rPr>
              <w:t>随县</w:t>
            </w:r>
            <w:r>
              <w:rPr>
                <w:rFonts w:hint="eastAsia" w:ascii="仿宋" w:hAnsi="仿宋" w:eastAsia="仿宋" w:cs="仿宋"/>
                <w:sz w:val="24"/>
                <w:szCs w:val="24"/>
              </w:rPr>
              <w:t>政府电子采购平台”，选择所投项目及包号，成功递交电子投标文件（PDF格式）和数据文件（PDF格式）并进行签到。电子投标文件提交前，系统会自动在本地进行加密和数字签名，加密和数字签名后的文件除上传到系统中之外还会同步保存到本地计算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投标文件编制</w:t>
            </w:r>
          </w:p>
        </w:tc>
        <w:tc>
          <w:tcPr>
            <w:tcW w:w="7230" w:type="dxa"/>
            <w:tcBorders>
              <w:top w:val="single" w:color="auto" w:sz="4" w:space="0"/>
              <w:left w:val="single" w:color="auto" w:sz="4" w:space="0"/>
              <w:bottom w:val="single" w:color="auto" w:sz="4" w:space="0"/>
            </w:tcBorders>
            <w:vAlign w:val="center"/>
          </w:tcPr>
          <w:p>
            <w:pPr>
              <w:suppressLineNumbers/>
              <w:ind w:right="-107" w:rightChars="-51"/>
              <w:rPr>
                <w:rFonts w:ascii="仿宋" w:hAnsi="仿宋" w:eastAsia="仿宋" w:cs="仿宋"/>
                <w:b/>
                <w:kern w:val="0"/>
                <w:sz w:val="24"/>
                <w:szCs w:val="24"/>
              </w:rPr>
            </w:pPr>
            <w:r>
              <w:rPr>
                <w:rFonts w:hint="eastAsia" w:ascii="仿宋" w:hAnsi="仿宋" w:eastAsia="仿宋" w:cs="仿宋"/>
                <w:b/>
                <w:kern w:val="0"/>
                <w:sz w:val="24"/>
                <w:szCs w:val="24"/>
              </w:rPr>
              <w:t>投标人应按照客户端的要求上传相应的投标内容，合成投标文件，并通过上传。投标人未按照客户端规定要求.上传相应的投标内容，其后果及责任由投标人自行承担。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履约保证金</w:t>
            </w:r>
          </w:p>
        </w:tc>
        <w:tc>
          <w:tcPr>
            <w:tcW w:w="7230" w:type="dxa"/>
            <w:tcBorders>
              <w:top w:val="single" w:color="auto" w:sz="4" w:space="0"/>
              <w:left w:val="single" w:color="auto" w:sz="4" w:space="0"/>
              <w:bottom w:val="single" w:color="auto" w:sz="4" w:space="0"/>
            </w:tcBorders>
            <w:vAlign w:val="center"/>
          </w:tcPr>
          <w:p>
            <w:pPr>
              <w:widowControl/>
              <w:suppressLineNumbers/>
              <w:ind w:right="-107" w:rightChars="-51"/>
              <w:jc w:val="left"/>
              <w:rPr>
                <w:rFonts w:ascii="仿宋" w:hAnsi="仿宋" w:eastAsia="仿宋" w:cs="仿宋"/>
                <w:kern w:val="0"/>
                <w:sz w:val="24"/>
                <w:szCs w:val="24"/>
              </w:rPr>
            </w:pPr>
            <w:r>
              <w:rPr>
                <w:rFonts w:hint="eastAsia" w:ascii="仿宋" w:hAnsi="仿宋" w:eastAsia="仿宋" w:cs="仿宋"/>
                <w:b/>
                <w:bCs/>
                <w:kern w:val="0"/>
                <w:sz w:val="24"/>
                <w:szCs w:val="24"/>
              </w:rPr>
              <w:t>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ascii="仿宋" w:hAnsi="仿宋" w:eastAsia="仿宋" w:cs="仿宋"/>
                <w:sz w:val="24"/>
                <w:szCs w:val="24"/>
              </w:rPr>
              <w:t>多包投标规定</w:t>
            </w:r>
          </w:p>
        </w:tc>
        <w:tc>
          <w:tcPr>
            <w:tcW w:w="7230" w:type="dxa"/>
            <w:tcBorders>
              <w:top w:val="single" w:color="auto" w:sz="4" w:space="0"/>
              <w:left w:val="single" w:color="auto" w:sz="4" w:space="0"/>
              <w:bottom w:val="single" w:color="auto" w:sz="4" w:space="0"/>
            </w:tcBorders>
            <w:vAlign w:val="center"/>
          </w:tcPr>
          <w:p>
            <w:pPr>
              <w:widowControl/>
              <w:suppressLineNumbers/>
              <w:ind w:right="-107" w:rightChars="-51"/>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本项目不适用</w:t>
            </w:r>
          </w:p>
          <w:p>
            <w:pPr>
              <w:widowControl/>
              <w:suppressLineNumbers/>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项目分多个包段的，</w:t>
            </w:r>
            <w:r>
              <w:rPr>
                <w:rFonts w:ascii="仿宋" w:hAnsi="仿宋" w:eastAsia="仿宋" w:cs="仿宋"/>
                <w:color w:val="000000"/>
                <w:kern w:val="0"/>
                <w:sz w:val="24"/>
                <w:szCs w:val="24"/>
              </w:rPr>
              <w:t>同一供应商可对项目多个包投标</w:t>
            </w: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但</w:t>
            </w:r>
            <w:r>
              <w:rPr>
                <w:rFonts w:hint="eastAsia" w:ascii="仿宋" w:hAnsi="仿宋" w:eastAsia="仿宋" w:cs="仿宋"/>
                <w:color w:val="000000"/>
                <w:kern w:val="0"/>
                <w:sz w:val="24"/>
                <w:szCs w:val="24"/>
              </w:rPr>
              <w:t>最多只能中标一个包。</w:t>
            </w:r>
          </w:p>
          <w:p>
            <w:pPr>
              <w:widowControl/>
              <w:suppressLineNumbers/>
              <w:jc w:val="left"/>
              <w:rPr>
                <w:rFonts w:ascii="仿宋" w:hAnsi="仿宋" w:eastAsia="仿宋" w:cs="仿宋"/>
                <w:kern w:val="0"/>
                <w:sz w:val="24"/>
                <w:szCs w:val="24"/>
              </w:rPr>
            </w:pPr>
            <w:r>
              <w:rPr>
                <w:rFonts w:hint="eastAsia" w:ascii="仿宋" w:hAnsi="仿宋" w:eastAsia="仿宋" w:cs="仿宋"/>
                <w:color w:val="000000"/>
                <w:kern w:val="0"/>
                <w:sz w:val="24"/>
                <w:szCs w:val="24"/>
              </w:rPr>
              <w:t>同一供应商可对项目多包进行投标，多包投标时须明确标注优先中标包号排序。同一供应商在多包同时综合评分排名第一时，按供应商标注优先中标包号排序为该包的第一中标候选人，且不再列为其他包的中标候选人。如未标注优先中标包号排序的默认按包号从小到大的顺序优先</w:t>
            </w:r>
            <w:r>
              <w:rPr>
                <w:rFonts w:hint="eastAsia" w:ascii="仿宋" w:hAnsi="仿宋" w:eastAsia="仿宋" w:cs="仿宋"/>
                <w:b/>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投标文件递交时间</w:t>
            </w:r>
          </w:p>
        </w:tc>
        <w:tc>
          <w:tcPr>
            <w:tcW w:w="7230" w:type="dxa"/>
            <w:tcBorders>
              <w:top w:val="single" w:color="auto" w:sz="4" w:space="0"/>
              <w:left w:val="single" w:color="auto" w:sz="4" w:space="0"/>
              <w:bottom w:val="single" w:color="auto" w:sz="4" w:space="0"/>
            </w:tcBorders>
            <w:vAlign w:val="center"/>
          </w:tcPr>
          <w:p>
            <w:pPr>
              <w:suppressLineNumbers/>
              <w:ind w:right="989" w:rightChars="471"/>
              <w:rPr>
                <w:rFonts w:ascii="仿宋" w:hAnsi="仿宋" w:eastAsia="仿宋" w:cs="仿宋"/>
                <w:kern w:val="0"/>
                <w:sz w:val="24"/>
                <w:szCs w:val="24"/>
              </w:rPr>
            </w:pPr>
            <w:r>
              <w:rPr>
                <w:rFonts w:hint="eastAsia" w:ascii="仿宋" w:hAnsi="仿宋" w:eastAsia="仿宋" w:cs="仿宋"/>
                <w:kern w:val="0"/>
                <w:sz w:val="24"/>
                <w:szCs w:val="24"/>
              </w:rPr>
              <w:t>详见第一章“</w:t>
            </w:r>
            <w:r>
              <w:rPr>
                <w:rFonts w:hint="eastAsia" w:ascii="仿宋" w:hAnsi="仿宋" w:eastAsia="仿宋" w:cs="仿宋"/>
                <w:kern w:val="0"/>
                <w:sz w:val="24"/>
                <w:szCs w:val="24"/>
                <w:lang w:eastAsia="zh-CN"/>
              </w:rPr>
              <w:t>磋商邀请函</w:t>
            </w:r>
            <w:r>
              <w:rPr>
                <w:rFonts w:hint="eastAsia" w:ascii="仿宋" w:hAnsi="仿宋" w:eastAsia="仿宋" w:cs="仿宋"/>
                <w:kern w:val="0"/>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开标时间、地点</w:t>
            </w:r>
          </w:p>
        </w:tc>
        <w:tc>
          <w:tcPr>
            <w:tcW w:w="7230" w:type="dxa"/>
            <w:tcBorders>
              <w:top w:val="single" w:color="auto" w:sz="4" w:space="0"/>
              <w:left w:val="single" w:color="auto" w:sz="4" w:space="0"/>
              <w:bottom w:val="single" w:color="auto" w:sz="4" w:space="0"/>
            </w:tcBorders>
            <w:vAlign w:val="center"/>
          </w:tcPr>
          <w:p>
            <w:pPr>
              <w:suppressLineNumbers/>
              <w:ind w:right="989" w:rightChars="471"/>
              <w:rPr>
                <w:rFonts w:ascii="仿宋" w:hAnsi="仿宋" w:eastAsia="仿宋" w:cs="仿宋"/>
                <w:kern w:val="0"/>
                <w:sz w:val="24"/>
                <w:szCs w:val="24"/>
              </w:rPr>
            </w:pPr>
            <w:r>
              <w:rPr>
                <w:rFonts w:hint="eastAsia" w:ascii="仿宋" w:hAnsi="仿宋" w:eastAsia="仿宋" w:cs="仿宋"/>
                <w:kern w:val="0"/>
                <w:sz w:val="24"/>
                <w:szCs w:val="24"/>
              </w:rPr>
              <w:t>详见第一章“</w:t>
            </w:r>
            <w:r>
              <w:rPr>
                <w:rFonts w:hint="eastAsia" w:ascii="仿宋" w:hAnsi="仿宋" w:eastAsia="仿宋" w:cs="仿宋"/>
                <w:kern w:val="0"/>
                <w:sz w:val="24"/>
                <w:szCs w:val="24"/>
                <w:lang w:eastAsia="zh-CN"/>
              </w:rPr>
              <w:t>磋商邀请函</w:t>
            </w:r>
            <w:r>
              <w:rPr>
                <w:rFonts w:hint="eastAsia" w:ascii="仿宋" w:hAnsi="仿宋" w:eastAsia="仿宋" w:cs="仿宋"/>
                <w:kern w:val="0"/>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备选方案</w:t>
            </w:r>
          </w:p>
        </w:tc>
        <w:tc>
          <w:tcPr>
            <w:tcW w:w="7230" w:type="dxa"/>
            <w:tcBorders>
              <w:top w:val="single" w:color="auto" w:sz="4" w:space="0"/>
              <w:left w:val="single" w:color="auto" w:sz="4" w:space="0"/>
              <w:bottom w:val="single" w:color="auto" w:sz="4" w:space="0"/>
            </w:tcBorders>
            <w:vAlign w:val="center"/>
          </w:tcPr>
          <w:p>
            <w:pPr>
              <w:suppressLineNumbers/>
              <w:ind w:right="989" w:rightChars="471"/>
              <w:rPr>
                <w:rFonts w:ascii="仿宋" w:hAnsi="仿宋" w:eastAsia="仿宋" w:cs="仿宋"/>
                <w:kern w:val="0"/>
                <w:sz w:val="24"/>
                <w:szCs w:val="24"/>
              </w:rPr>
            </w:pPr>
            <w:r>
              <w:rPr>
                <w:rFonts w:hint="eastAsia" w:ascii="仿宋" w:hAnsi="仿宋" w:eastAsia="仿宋" w:cs="仿宋"/>
                <w:kern w:val="0"/>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实物样品</w:t>
            </w:r>
          </w:p>
        </w:tc>
        <w:tc>
          <w:tcPr>
            <w:tcW w:w="7230" w:type="dxa"/>
            <w:tcBorders>
              <w:top w:val="single" w:color="auto" w:sz="4" w:space="0"/>
              <w:left w:val="single" w:color="auto" w:sz="4" w:space="0"/>
              <w:bottom w:val="single" w:color="auto" w:sz="4" w:space="0"/>
            </w:tcBorders>
            <w:vAlign w:val="center"/>
          </w:tcPr>
          <w:p>
            <w:pPr>
              <w:suppressLineNumbers/>
              <w:ind w:right="989" w:rightChars="471"/>
              <w:rPr>
                <w:rFonts w:ascii="仿宋" w:hAnsi="仿宋" w:eastAsia="仿宋" w:cs="仿宋"/>
                <w:kern w:val="0"/>
                <w:sz w:val="24"/>
                <w:szCs w:val="24"/>
              </w:rPr>
            </w:pPr>
            <w:r>
              <w:rPr>
                <w:rFonts w:hint="eastAsia" w:ascii="仿宋" w:hAnsi="仿宋" w:eastAsia="仿宋" w:cs="仿宋"/>
                <w:kern w:val="0"/>
                <w:sz w:val="24"/>
                <w:szCs w:val="24"/>
              </w:rPr>
              <w:t>无需提交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现场考察</w:t>
            </w:r>
          </w:p>
        </w:tc>
        <w:tc>
          <w:tcPr>
            <w:tcW w:w="7230" w:type="dxa"/>
            <w:tcBorders>
              <w:top w:val="single" w:color="auto" w:sz="4" w:space="0"/>
              <w:left w:val="single" w:color="auto" w:sz="4" w:space="0"/>
              <w:bottom w:val="single" w:color="auto" w:sz="4" w:space="0"/>
            </w:tcBorders>
            <w:vAlign w:val="center"/>
          </w:tcPr>
          <w:p>
            <w:pPr>
              <w:suppressLineNumbers/>
              <w:ind w:right="989" w:rightChars="471"/>
              <w:rPr>
                <w:rFonts w:ascii="仿宋" w:hAnsi="仿宋" w:eastAsia="仿宋" w:cs="仿宋"/>
                <w:kern w:val="0"/>
                <w:sz w:val="24"/>
                <w:szCs w:val="24"/>
              </w:rPr>
            </w:pPr>
            <w:r>
              <w:rPr>
                <w:rFonts w:hint="eastAsia" w:ascii="仿宋" w:hAnsi="仿宋" w:eastAsia="仿宋" w:cs="仿宋"/>
                <w:kern w:val="0"/>
                <w:sz w:val="24"/>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ascii="仿宋" w:hAnsi="仿宋" w:eastAsia="仿宋" w:cs="仿宋"/>
                <w:sz w:val="24"/>
                <w:szCs w:val="24"/>
              </w:rPr>
              <w:t>联合体投标</w:t>
            </w:r>
          </w:p>
        </w:tc>
        <w:tc>
          <w:tcPr>
            <w:tcW w:w="7230" w:type="dxa"/>
            <w:tcBorders>
              <w:top w:val="single" w:color="auto" w:sz="4" w:space="0"/>
              <w:left w:val="single" w:color="auto" w:sz="4" w:space="0"/>
              <w:bottom w:val="single" w:color="auto" w:sz="4" w:space="0"/>
            </w:tcBorders>
            <w:vAlign w:val="center"/>
          </w:tcPr>
          <w:p>
            <w:pPr>
              <w:widowControl/>
              <w:suppressLineNumbers/>
              <w:ind w:right="989" w:rightChars="471"/>
              <w:jc w:val="left"/>
              <w:rPr>
                <w:rFonts w:ascii="仿宋" w:hAnsi="仿宋" w:eastAsia="仿宋" w:cs="仿宋"/>
                <w:sz w:val="24"/>
                <w:szCs w:val="24"/>
              </w:rPr>
            </w:pPr>
            <w:r>
              <w:rPr>
                <w:rFonts w:hint="eastAsia" w:ascii="仿宋" w:hAnsi="仿宋" w:eastAsia="仿宋" w:cs="仿宋"/>
                <w:kern w:val="0"/>
                <w:sz w:val="24"/>
                <w:szCs w:val="24"/>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中标后分包</w:t>
            </w:r>
          </w:p>
        </w:tc>
        <w:tc>
          <w:tcPr>
            <w:tcW w:w="7230" w:type="dxa"/>
            <w:tcBorders>
              <w:top w:val="single" w:color="auto" w:sz="4" w:space="0"/>
              <w:left w:val="single" w:color="auto" w:sz="4" w:space="0"/>
              <w:bottom w:val="single" w:color="auto" w:sz="4" w:space="0"/>
            </w:tcBorders>
            <w:vAlign w:val="center"/>
          </w:tcPr>
          <w:p>
            <w:pPr>
              <w:suppressLineNumbers/>
              <w:ind w:right="989" w:rightChars="471"/>
              <w:rPr>
                <w:rFonts w:ascii="仿宋" w:hAnsi="仿宋" w:eastAsia="仿宋" w:cs="仿宋"/>
                <w:sz w:val="24"/>
                <w:szCs w:val="24"/>
                <w:highlight w:val="yellow"/>
              </w:rPr>
            </w:pPr>
            <w:r>
              <w:rPr>
                <w:rFonts w:hint="eastAsia" w:ascii="仿宋" w:hAnsi="仿宋" w:eastAsia="仿宋" w:cs="仿宋"/>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评标办法</w:t>
            </w:r>
          </w:p>
        </w:tc>
        <w:tc>
          <w:tcPr>
            <w:tcW w:w="7230" w:type="dxa"/>
            <w:tcBorders>
              <w:top w:val="single" w:color="auto" w:sz="4" w:space="0"/>
              <w:left w:val="single" w:color="auto" w:sz="4" w:space="0"/>
              <w:bottom w:val="single" w:color="auto" w:sz="4" w:space="0"/>
            </w:tcBorders>
            <w:vAlign w:val="center"/>
          </w:tcPr>
          <w:p>
            <w:pPr>
              <w:suppressLineNumbers/>
              <w:ind w:right="989" w:rightChars="471"/>
              <w:rPr>
                <w:rFonts w:ascii="仿宋" w:hAnsi="仿宋" w:eastAsia="仿宋" w:cs="仿宋"/>
                <w:sz w:val="24"/>
                <w:szCs w:val="24"/>
              </w:rPr>
            </w:pPr>
            <w:r>
              <w:rPr>
                <w:rFonts w:hint="eastAsia" w:ascii="仿宋" w:hAnsi="仿宋" w:eastAsia="仿宋" w:cs="仿宋"/>
                <w:sz w:val="24"/>
                <w:szCs w:val="24"/>
              </w:rPr>
              <w:t>综合评分法</w:t>
            </w:r>
          </w:p>
          <w:p>
            <w:pPr>
              <w:suppressLineNumbers/>
              <w:ind w:right="989" w:rightChars="471"/>
              <w:rPr>
                <w:rFonts w:ascii="仿宋" w:hAnsi="仿宋" w:eastAsia="仿宋" w:cs="仿宋"/>
                <w:sz w:val="24"/>
                <w:szCs w:val="24"/>
              </w:rPr>
            </w:pPr>
            <w:r>
              <w:rPr>
                <w:rFonts w:hint="eastAsia" w:ascii="仿宋" w:hAnsi="仿宋" w:eastAsia="仿宋" w:cs="仿宋"/>
                <w:sz w:val="24"/>
                <w:szCs w:val="24"/>
              </w:rPr>
              <w:t>详见第五章“评标方法、程序及标准”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落实政府采购政策</w:t>
            </w:r>
          </w:p>
        </w:tc>
        <w:tc>
          <w:tcPr>
            <w:tcW w:w="7230" w:type="dxa"/>
            <w:tcBorders>
              <w:top w:val="single" w:color="auto" w:sz="4" w:space="0"/>
              <w:left w:val="single" w:color="auto" w:sz="4" w:space="0"/>
              <w:bottom w:val="single" w:color="auto" w:sz="4" w:space="0"/>
            </w:tcBorders>
            <w:vAlign w:val="center"/>
          </w:tcPr>
          <w:p>
            <w:pPr>
              <w:suppressLineNumbers/>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（1）本项目专门面向中小企业</w:t>
            </w:r>
          </w:p>
          <w:p>
            <w:pPr>
              <w:suppressLineNumbers/>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（2）监狱企业、残疾人福利性单位视同小型、微型企业。</w:t>
            </w:r>
          </w:p>
          <w:p>
            <w:pPr>
              <w:suppressLineNumbers/>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（3）小微企业、监狱企业、残疾人福利性单位报价评审办法按10%的价格扣除。</w:t>
            </w:r>
          </w:p>
          <w:p>
            <w:pPr>
              <w:suppressLineNumbers/>
              <w:rPr>
                <w:rFonts w:ascii="仿宋" w:hAnsi="仿宋" w:eastAsia="仿宋"/>
                <w:sz w:val="24"/>
                <w:szCs w:val="24"/>
              </w:rPr>
            </w:pPr>
            <w:r>
              <w:rPr>
                <w:rFonts w:hint="eastAsia" w:ascii="仿宋" w:hAnsi="仿宋" w:eastAsia="仿宋" w:cs="Times New Roman"/>
                <w:kern w:val="0"/>
                <w:sz w:val="24"/>
                <w:szCs w:val="24"/>
                <w:lang w:val="en-US" w:eastAsia="zh-CN"/>
              </w:rPr>
              <w:t>（4）联合协议中小型、微型企业的协议合同金额占协议合同总金额30%以上的，价格扣除比例为6%。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ascii="仿宋" w:hAnsi="仿宋" w:eastAsia="仿宋" w:cs="仿宋"/>
                <w:sz w:val="24"/>
                <w:szCs w:val="24"/>
              </w:rPr>
              <w:t>中小企业定义</w:t>
            </w:r>
          </w:p>
        </w:tc>
        <w:tc>
          <w:tcPr>
            <w:tcW w:w="7230" w:type="dxa"/>
            <w:tcBorders>
              <w:top w:val="single" w:color="auto" w:sz="4" w:space="0"/>
              <w:left w:val="single" w:color="auto" w:sz="4" w:space="0"/>
              <w:bottom w:val="single" w:color="auto" w:sz="4" w:space="0"/>
            </w:tcBorders>
            <w:vAlign w:val="center"/>
          </w:tcPr>
          <w:p>
            <w:pPr>
              <w:suppressLineNumbers/>
              <w:rPr>
                <w:rFonts w:ascii="仿宋" w:hAnsi="仿宋" w:eastAsia="仿宋" w:cs="Times New Roman"/>
                <w:kern w:val="0"/>
                <w:sz w:val="24"/>
                <w:szCs w:val="24"/>
              </w:rPr>
            </w:pPr>
            <w:r>
              <w:rPr>
                <w:rFonts w:hint="eastAsia" w:ascii="仿宋" w:hAnsi="仿宋" w:eastAsia="仿宋" w:cs="Times New Roman"/>
                <w:kern w:val="0"/>
                <w:sz w:val="24"/>
                <w:szCs w:val="24"/>
              </w:rPr>
              <w:t>(1)本文所称中小企业，是指在中华人民共和国境内依法设立，依据国务院批准的中小企业划分标准确定的中型企业、小型企业和微型企业，但与大企业的负责人为同一人，或者与大企业存在直接控股、管理关系的除外。</w:t>
            </w:r>
          </w:p>
          <w:p>
            <w:pPr>
              <w:suppressLineNumbers/>
              <w:rPr>
                <w:rFonts w:ascii="仿宋" w:hAnsi="仿宋" w:eastAsia="仿宋" w:cs="Times New Roman"/>
                <w:kern w:val="0"/>
                <w:sz w:val="24"/>
                <w:szCs w:val="24"/>
              </w:rPr>
            </w:pPr>
            <w:r>
              <w:rPr>
                <w:rFonts w:hint="eastAsia" w:ascii="仿宋" w:hAnsi="仿宋" w:eastAsia="仿宋" w:cs="Times New Roman"/>
                <w:kern w:val="0"/>
                <w:sz w:val="24"/>
                <w:szCs w:val="24"/>
              </w:rPr>
              <w:t>(2)符合中小企业划分标准的个体工商户，在政府采购活动中视同中小企业。</w:t>
            </w:r>
          </w:p>
          <w:p>
            <w:pPr>
              <w:pStyle w:val="20"/>
              <w:ind w:left="0" w:leftChars="0"/>
              <w:rPr>
                <w:rFonts w:ascii="仿宋" w:hAnsi="仿宋" w:eastAsia="仿宋"/>
                <w:kern w:val="0"/>
                <w:sz w:val="24"/>
              </w:rPr>
            </w:pPr>
            <w:r>
              <w:rPr>
                <w:rFonts w:hint="eastAsia" w:ascii="仿宋" w:hAnsi="仿宋" w:eastAsia="仿宋"/>
                <w:kern w:val="0"/>
                <w:sz w:val="24"/>
              </w:rPr>
              <w:t>(3)监狱企业、残疾人福利性单位视同小微企业。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质疑及提交</w:t>
            </w:r>
          </w:p>
        </w:tc>
        <w:tc>
          <w:tcPr>
            <w:tcW w:w="7230" w:type="dxa"/>
            <w:tcBorders>
              <w:top w:val="single" w:color="auto" w:sz="4" w:space="0"/>
              <w:left w:val="single" w:color="auto" w:sz="4" w:space="0"/>
              <w:bottom w:val="single" w:color="auto" w:sz="4" w:space="0"/>
            </w:tcBorders>
            <w:vAlign w:val="center"/>
          </w:tcPr>
          <w:p>
            <w:pPr>
              <w:suppressLineNumbers/>
              <w:rPr>
                <w:rFonts w:ascii="仿宋" w:hAnsi="仿宋" w:eastAsia="仿宋" w:cs="仿宋"/>
                <w:sz w:val="24"/>
                <w:szCs w:val="24"/>
              </w:rPr>
            </w:pPr>
            <w:r>
              <w:rPr>
                <w:rFonts w:hint="eastAsia" w:ascii="仿宋" w:hAnsi="仿宋" w:eastAsia="仿宋" w:cs="仿宋"/>
                <w:sz w:val="24"/>
                <w:szCs w:val="24"/>
              </w:rPr>
              <w:t>详见本章“质疑及提交”要求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ascii="仿宋" w:hAnsi="仿宋" w:eastAsia="仿宋" w:cs="仿宋"/>
                <w:sz w:val="24"/>
                <w:szCs w:val="24"/>
              </w:rPr>
              <w:t>公告媒</w:t>
            </w:r>
            <w:r>
              <w:rPr>
                <w:rFonts w:hint="eastAsia" w:ascii="仿宋" w:hAnsi="仿宋" w:eastAsia="仿宋" w:cs="仿宋"/>
                <w:sz w:val="24"/>
                <w:szCs w:val="24"/>
              </w:rPr>
              <w:t>体</w:t>
            </w:r>
          </w:p>
        </w:tc>
        <w:tc>
          <w:tcPr>
            <w:tcW w:w="7230" w:type="dxa"/>
            <w:tcBorders>
              <w:top w:val="single" w:color="auto" w:sz="4" w:space="0"/>
              <w:left w:val="single" w:color="auto" w:sz="4" w:space="0"/>
              <w:bottom w:val="single" w:color="auto" w:sz="4" w:space="0"/>
            </w:tcBorders>
            <w:vAlign w:val="center"/>
          </w:tcPr>
          <w:p>
            <w:pPr>
              <w:widowControl/>
              <w:suppressLineNumbers/>
              <w:jc w:val="left"/>
              <w:rPr>
                <w:rFonts w:ascii="仿宋" w:hAnsi="仿宋" w:eastAsia="仿宋" w:cs="仿宋"/>
                <w:sz w:val="24"/>
                <w:szCs w:val="24"/>
              </w:rPr>
            </w:pPr>
            <w:r>
              <w:rPr>
                <w:rFonts w:ascii="仿宋" w:hAnsi="仿宋" w:eastAsia="仿宋" w:cs="仿宋"/>
                <w:color w:val="0D0D0D"/>
                <w:kern w:val="0"/>
                <w:sz w:val="24"/>
                <w:szCs w:val="24"/>
              </w:rPr>
              <w:t>湖北政府采购网（http://www.ccgp-hubei.gov.cn/）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中标（成交）</w:t>
            </w:r>
            <w:r>
              <w:rPr>
                <w:rFonts w:ascii="仿宋" w:hAnsi="仿宋" w:eastAsia="仿宋" w:cs="仿宋"/>
                <w:sz w:val="24"/>
                <w:szCs w:val="24"/>
              </w:rPr>
              <w:t>结果通知书</w:t>
            </w:r>
            <w:r>
              <w:rPr>
                <w:rFonts w:hint="eastAsia" w:ascii="仿宋" w:hAnsi="仿宋" w:eastAsia="仿宋" w:cs="仿宋"/>
                <w:sz w:val="24"/>
                <w:szCs w:val="24"/>
              </w:rPr>
              <w:t>领取</w:t>
            </w:r>
          </w:p>
        </w:tc>
        <w:tc>
          <w:tcPr>
            <w:tcW w:w="7230" w:type="dxa"/>
            <w:tcBorders>
              <w:top w:val="single" w:color="auto" w:sz="4" w:space="0"/>
              <w:left w:val="single" w:color="auto" w:sz="4" w:space="0"/>
              <w:bottom w:val="single" w:color="auto" w:sz="4" w:space="0"/>
            </w:tcBorders>
            <w:vAlign w:val="center"/>
          </w:tcPr>
          <w:p>
            <w:pPr>
              <w:widowControl/>
              <w:suppressLineNumbers/>
              <w:jc w:val="left"/>
              <w:rPr>
                <w:rFonts w:ascii="仿宋" w:hAnsi="仿宋" w:eastAsia="仿宋" w:cs="仿宋"/>
                <w:sz w:val="24"/>
                <w:szCs w:val="24"/>
              </w:rPr>
            </w:pPr>
            <w:r>
              <w:rPr>
                <w:rFonts w:hint="eastAsia" w:ascii="仿宋" w:hAnsi="仿宋" w:eastAsia="仿宋" w:cs="仿宋"/>
                <w:sz w:val="24"/>
                <w:szCs w:val="24"/>
              </w:rPr>
              <w:t>供应商应在</w:t>
            </w:r>
            <w:r>
              <w:rPr>
                <w:rFonts w:hint="eastAsia" w:ascii="仿宋" w:hAnsi="仿宋" w:eastAsia="仿宋" w:cs="仿宋"/>
                <w:sz w:val="24"/>
                <w:szCs w:val="24"/>
                <w:lang w:eastAsia="zh-CN"/>
              </w:rPr>
              <w:t>随县</w:t>
            </w:r>
            <w:r>
              <w:rPr>
                <w:rFonts w:hint="eastAsia" w:ascii="仿宋" w:hAnsi="仿宋" w:eastAsia="仿宋" w:cs="仿宋"/>
                <w:sz w:val="24"/>
                <w:szCs w:val="24"/>
              </w:rPr>
              <w:t>政府电子采购平台(https://dzcg. hubeigp. gov. cn/lassets/ special/ 100/hbenterpoint. html)直接下载打印。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“政采贷”政策落实</w:t>
            </w:r>
          </w:p>
        </w:tc>
        <w:tc>
          <w:tcPr>
            <w:tcW w:w="7230" w:type="dxa"/>
            <w:tcBorders>
              <w:top w:val="single" w:color="auto" w:sz="4" w:space="0"/>
              <w:left w:val="single" w:color="auto" w:sz="4" w:space="0"/>
              <w:bottom w:val="single" w:color="auto" w:sz="4" w:space="0"/>
            </w:tcBorders>
            <w:vAlign w:val="center"/>
          </w:tcPr>
          <w:p>
            <w:pPr>
              <w:suppressLineNumbers/>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为支持扶持中小微企业及推进“政采贷”政策落实，目前随县已开通的“政采</w:t>
            </w:r>
          </w:p>
          <w:p>
            <w:pPr>
              <w:suppressLineNumbers/>
              <w:rPr>
                <w:rFonts w:ascii="仿宋" w:hAnsi="仿宋" w:eastAsia="仿宋" w:cs="仿宋"/>
                <w:color w:val="000000"/>
                <w:kern w:val="0"/>
                <w:sz w:val="24"/>
                <w:szCs w:val="24"/>
              </w:rPr>
            </w:pPr>
            <w:r>
              <w:rPr>
                <w:rFonts w:hint="eastAsia" w:ascii="仿宋" w:hAnsi="仿宋" w:eastAsia="仿宋" w:cs="Times New Roman"/>
                <w:kern w:val="0"/>
                <w:sz w:val="24"/>
                <w:szCs w:val="24"/>
                <w:lang w:val="en-US" w:eastAsia="zh-CN"/>
              </w:rPr>
              <w:t>贷”银行有2家，联系方式如下：（1）建设银行随县支行：0722-3338009；（2）邮储银行随县支行：0722-3338922。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97" w:type="dxa"/>
            <w:tcBorders>
              <w:top w:val="single" w:color="auto" w:sz="4" w:space="0"/>
              <w:bottom w:val="single" w:color="auto" w:sz="4" w:space="0"/>
              <w:right w:val="single" w:color="auto" w:sz="4" w:space="0"/>
            </w:tcBorders>
            <w:vAlign w:val="center"/>
          </w:tcPr>
          <w:p>
            <w:pPr>
              <w:numPr>
                <w:ilvl w:val="0"/>
                <w:numId w:val="6"/>
              </w:numPr>
              <w:suppressLineNumbers/>
              <w:tabs>
                <w:tab w:val="left" w:pos="242"/>
              </w:tabs>
              <w:ind w:right="989" w:rightChars="471"/>
              <w:jc w:val="center"/>
              <w:rPr>
                <w:rFonts w:ascii="仿宋" w:hAnsi="仿宋" w:eastAsia="仿宋" w:cs="仿宋"/>
                <w:b/>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pPr>
              <w:suppressLineNumbers/>
              <w:ind w:right="31" w:rightChars="15"/>
              <w:jc w:val="center"/>
              <w:rPr>
                <w:rFonts w:ascii="仿宋" w:hAnsi="仿宋" w:eastAsia="仿宋" w:cs="仿宋"/>
                <w:sz w:val="24"/>
                <w:szCs w:val="24"/>
              </w:rPr>
            </w:pPr>
            <w:r>
              <w:rPr>
                <w:rFonts w:hint="eastAsia" w:ascii="仿宋" w:hAnsi="仿宋" w:eastAsia="仿宋" w:cs="仿宋"/>
                <w:sz w:val="24"/>
                <w:szCs w:val="24"/>
              </w:rPr>
              <w:t>电子化流程特别提示</w:t>
            </w:r>
          </w:p>
        </w:tc>
        <w:tc>
          <w:tcPr>
            <w:tcW w:w="7230" w:type="dxa"/>
            <w:tcBorders>
              <w:top w:val="single" w:color="auto" w:sz="4" w:space="0"/>
              <w:left w:val="single" w:color="auto" w:sz="4" w:space="0"/>
              <w:bottom w:val="single" w:color="auto" w:sz="4" w:space="0"/>
            </w:tcBorders>
            <w:vAlign w:val="center"/>
          </w:tcPr>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（1）本项目采用网上操作，参与本项目供应商应获得湖北省政府电子采购平台安全证书（CA锁）及电子签章，且安全证书（CA锁）在有效期内。</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2）电子响应文件制作及递交等有关操作见湖北省政府电子采购平台《供应商操作手册》请自行下载，网址：https://dzcg.hubeigp.gov.cn/assets/special/100/hbenterpoint.html；另集中采购机构提供电子采购平台供应商咨询服务，QQ群：463671735/966545752，联系电话：4009913966/ 027-86620931。</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（3）交易平台环境要求：</w:t>
            </w:r>
          </w:p>
          <w:p>
            <w:pPr>
              <w:ind w:left="214" w:leftChars="85" w:right="-88" w:rightChars="-42" w:hanging="36" w:hangingChars="15"/>
              <w:rPr>
                <w:rFonts w:ascii="仿宋" w:hAnsi="仿宋" w:eastAsia="仿宋" w:cs="仿宋"/>
                <w:kern w:val="0"/>
                <w:sz w:val="24"/>
              </w:rPr>
            </w:pPr>
            <w:r>
              <w:rPr>
                <w:rFonts w:hint="eastAsia" w:ascii="仿宋" w:hAnsi="仿宋" w:eastAsia="仿宋" w:cs="仿宋"/>
                <w:kern w:val="0"/>
                <w:sz w:val="24"/>
              </w:rPr>
              <w:t>①操作系统：Windows 7及以上版本；</w:t>
            </w:r>
          </w:p>
          <w:p>
            <w:pPr>
              <w:ind w:left="214" w:leftChars="85" w:right="-88" w:rightChars="-42" w:hanging="36" w:hangingChars="15"/>
              <w:rPr>
                <w:rFonts w:ascii="仿宋" w:hAnsi="仿宋" w:eastAsia="仿宋" w:cs="仿宋"/>
                <w:kern w:val="0"/>
                <w:sz w:val="24"/>
              </w:rPr>
            </w:pPr>
            <w:r>
              <w:rPr>
                <w:rFonts w:hint="eastAsia" w:ascii="仿宋" w:hAnsi="仿宋" w:eastAsia="仿宋" w:cs="仿宋"/>
                <w:kern w:val="0"/>
                <w:sz w:val="24"/>
              </w:rPr>
              <w:t>②浏览器：360浏览器、Internet Explorer 11、10；</w:t>
            </w:r>
          </w:p>
          <w:p>
            <w:pPr>
              <w:ind w:left="214" w:leftChars="85" w:right="-88" w:rightChars="-42" w:hanging="36" w:hangingChars="15"/>
              <w:rPr>
                <w:rFonts w:ascii="仿宋" w:hAnsi="仿宋" w:eastAsia="仿宋" w:cs="仿宋"/>
                <w:kern w:val="0"/>
                <w:sz w:val="24"/>
              </w:rPr>
            </w:pPr>
            <w:r>
              <w:rPr>
                <w:rFonts w:hint="eastAsia" w:ascii="仿宋" w:hAnsi="仿宋" w:eastAsia="仿宋" w:cs="仿宋"/>
                <w:kern w:val="0"/>
                <w:sz w:val="24"/>
              </w:rPr>
              <w:t>③办公软件：Microsoft Office 2007-2016完整版、WPS Office 2019个人版、WPS Office 企业版；</w:t>
            </w:r>
          </w:p>
          <w:p>
            <w:pPr>
              <w:ind w:left="214" w:leftChars="85" w:right="-88" w:rightChars="-42" w:hanging="36" w:hangingChars="15"/>
              <w:rPr>
                <w:rFonts w:ascii="仿宋" w:hAnsi="仿宋" w:eastAsia="仿宋" w:cs="仿宋"/>
                <w:kern w:val="0"/>
                <w:sz w:val="24"/>
              </w:rPr>
            </w:pPr>
            <w:r>
              <w:rPr>
                <w:rFonts w:hint="eastAsia" w:ascii="仿宋" w:hAnsi="仿宋" w:eastAsia="仿宋" w:cs="仿宋"/>
                <w:kern w:val="0"/>
                <w:sz w:val="24"/>
              </w:rPr>
              <w:t>非以上环境可能出现错误影响其谈判，登录交易平台时如提示更新插件则必须更新，否则将影响其电子化操作。</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4）供应商在点击项目参与后，应测试以模拟数据填写响应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提交响应文件截止前解决其问题的，供应商自行承担相应责任。</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（5）响应文件中的相关扫描件应保证清晰度，无法辨认的评审时受到影响的，由供应商自行承担相应责任</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（6）供应商若现场参加谈判，需携带CA锁和笔记本电脑（操作系统：Windows 7及以上版本），以便线上进行谈判操作。</w:t>
            </w:r>
          </w:p>
          <w:p>
            <w:pPr>
              <w:ind w:left="278" w:right="-88" w:rightChars="-42" w:hanging="278" w:hangingChars="116"/>
              <w:rPr>
                <w:rFonts w:ascii="仿宋" w:hAnsi="仿宋" w:eastAsia="仿宋" w:cs="仿宋"/>
                <w:kern w:val="0"/>
                <w:sz w:val="24"/>
              </w:rPr>
            </w:pPr>
            <w:r>
              <w:rPr>
                <w:rFonts w:hint="eastAsia" w:ascii="仿宋" w:hAnsi="仿宋" w:eastAsia="仿宋" w:cs="仿宋"/>
                <w:kern w:val="0"/>
                <w:sz w:val="24"/>
              </w:rPr>
              <w:t>（7）供应商应牢记加密密码，该密码将用于报价时解密其电子响应文件，如忘记密码或输入错误密码超过5次，其递交的电子响应文件将无法解密，导致无法提取数据和供他人阅读文件，致使其谈判失败。</w:t>
            </w:r>
          </w:p>
          <w:p>
            <w:pPr>
              <w:widowControl/>
              <w:suppressLineNumbers/>
              <w:ind w:left="240" w:hanging="240" w:hangingChars="100"/>
              <w:jc w:val="left"/>
              <w:rPr>
                <w:rFonts w:ascii="仿宋" w:hAnsi="仿宋" w:eastAsia="仿宋" w:cs="仿宋"/>
                <w:color w:val="000000"/>
                <w:kern w:val="0"/>
                <w:sz w:val="24"/>
                <w:szCs w:val="24"/>
              </w:rPr>
            </w:pPr>
            <w:r>
              <w:rPr>
                <w:rFonts w:hint="eastAsia" w:ascii="仿宋" w:hAnsi="仿宋" w:eastAsia="仿宋" w:cs="仿宋"/>
                <w:kern w:val="0"/>
                <w:sz w:val="24"/>
              </w:rPr>
              <w:t>（8）供应商应充分考虑到网上递交文件会发生的故障风险。对发生的任何故障和风险造成供应商响应内容不一致或利益受损或报价失败的，集中采购机构和采购人不承担任何责任。</w:t>
            </w:r>
          </w:p>
        </w:tc>
      </w:tr>
    </w:tbl>
    <w:p>
      <w:pPr>
        <w:pStyle w:val="7"/>
        <w:numPr>
          <w:ilvl w:val="3"/>
          <w:numId w:val="0"/>
        </w:numPr>
        <w:rPr>
          <w:rFonts w:ascii="仿宋" w:hAnsi="仿宋" w:eastAsia="仿宋" w:cs="仿宋"/>
          <w:sz w:val="24"/>
          <w:szCs w:val="24"/>
        </w:rPr>
      </w:pPr>
      <w:r>
        <w:rPr>
          <w:rFonts w:hint="eastAsia" w:ascii="仿宋" w:hAnsi="仿宋" w:eastAsia="仿宋" w:cs="仿宋"/>
          <w:sz w:val="24"/>
          <w:szCs w:val="24"/>
        </w:rPr>
        <w:t>说明：如有供应商须知正文条款与供应商须知前附表不一致，以供应商须知前附表为准。</w:t>
      </w:r>
    </w:p>
    <w:p>
      <w:pPr>
        <w:keepNext/>
        <w:keepLines/>
        <w:numPr>
          <w:ilvl w:val="0"/>
          <w:numId w:val="7"/>
        </w:numPr>
        <w:suppressLineNumbers/>
        <w:spacing w:before="100" w:beforeAutospacing="1" w:after="100" w:afterAutospacing="1" w:line="360" w:lineRule="auto"/>
        <w:ind w:left="482" w:right="989" w:rightChars="471" w:hanging="482" w:hangingChars="150"/>
        <w:outlineLvl w:val="1"/>
        <w:rPr>
          <w:rFonts w:ascii="仿宋" w:hAnsi="仿宋" w:eastAsia="仿宋" w:cs="仿宋"/>
          <w:b/>
          <w:bCs/>
          <w:sz w:val="32"/>
          <w:szCs w:val="32"/>
        </w:rPr>
      </w:pPr>
      <w:r>
        <w:rPr>
          <w:rFonts w:hint="eastAsia" w:ascii="仿宋" w:hAnsi="仿宋" w:eastAsia="仿宋" w:cs="仿宋"/>
          <w:b/>
          <w:bCs/>
          <w:sz w:val="32"/>
          <w:szCs w:val="32"/>
        </w:rPr>
        <w:br w:type="page"/>
      </w:r>
      <w:bookmarkStart w:id="38" w:name="_Toc15536"/>
      <w:bookmarkEnd w:id="38"/>
      <w:bookmarkStart w:id="39" w:name="_Toc11832"/>
      <w:bookmarkEnd w:id="39"/>
    </w:p>
    <w:bookmarkEnd w:id="36"/>
    <w:bookmarkEnd w:id="37"/>
    <w:p>
      <w:pPr>
        <w:pStyle w:val="87"/>
        <w:numPr>
          <w:ilvl w:val="1"/>
          <w:numId w:val="8"/>
        </w:numPr>
        <w:spacing w:line="440" w:lineRule="exact"/>
        <w:ind w:right="-88" w:rightChars="-42" w:firstLineChars="0"/>
        <w:outlineLvl w:val="1"/>
        <w:rPr>
          <w:rFonts w:ascii="仿宋" w:hAnsi="仿宋" w:eastAsia="仿宋"/>
          <w:b/>
          <w:sz w:val="24"/>
          <w:szCs w:val="24"/>
        </w:rPr>
      </w:pPr>
      <w:bookmarkStart w:id="40" w:name="_Toc23178"/>
      <w:bookmarkStart w:id="41" w:name="_Toc511894507"/>
      <w:bookmarkStart w:id="42" w:name="_Toc24137"/>
      <w:bookmarkStart w:id="43" w:name="_Toc511889429"/>
      <w:r>
        <w:rPr>
          <w:rFonts w:hint="eastAsia" w:ascii="仿宋" w:hAnsi="仿宋" w:eastAsia="仿宋"/>
          <w:b/>
          <w:sz w:val="24"/>
          <w:szCs w:val="24"/>
        </w:rPr>
        <w:t>、</w:t>
      </w:r>
      <w:r>
        <w:rPr>
          <w:rFonts w:hint="eastAsia" w:ascii="仿宋" w:hAnsi="仿宋" w:eastAsia="仿宋"/>
          <w:b/>
          <w:sz w:val="28"/>
          <w:szCs w:val="28"/>
        </w:rPr>
        <w:t>说明</w:t>
      </w:r>
      <w:bookmarkEnd w:id="40"/>
    </w:p>
    <w:p>
      <w:pPr>
        <w:spacing w:line="440" w:lineRule="exact"/>
        <w:rPr>
          <w:rFonts w:ascii="仿宋" w:hAnsi="仿宋" w:eastAsia="仿宋" w:cs="Times New Roman"/>
          <w:b/>
          <w:bCs/>
          <w:sz w:val="24"/>
          <w:szCs w:val="24"/>
        </w:rPr>
      </w:pPr>
      <w:r>
        <w:rPr>
          <w:rFonts w:ascii="仿宋" w:hAnsi="仿宋" w:eastAsia="仿宋" w:cs="Times New Roman"/>
          <w:b/>
          <w:bCs/>
          <w:sz w:val="24"/>
          <w:szCs w:val="24"/>
        </w:rPr>
        <w:t>1</w:t>
      </w:r>
      <w:r>
        <w:rPr>
          <w:rFonts w:hint="eastAsia" w:ascii="仿宋" w:hAnsi="仿宋" w:eastAsia="仿宋" w:cs="Times New Roman"/>
          <w:b/>
          <w:bCs/>
          <w:sz w:val="24"/>
          <w:szCs w:val="24"/>
        </w:rPr>
        <w:t>、适用范围</w:t>
      </w:r>
    </w:p>
    <w:p>
      <w:pPr>
        <w:spacing w:line="440" w:lineRule="exact"/>
        <w:ind w:left="420" w:right="-88" w:rightChars="-42" w:hanging="420"/>
        <w:rPr>
          <w:rFonts w:ascii="仿宋" w:hAnsi="仿宋" w:eastAsia="仿宋" w:cs="Times New Roman"/>
          <w:bCs/>
          <w:sz w:val="24"/>
          <w:szCs w:val="24"/>
        </w:rPr>
      </w:pPr>
      <w:r>
        <w:rPr>
          <w:rFonts w:ascii="仿宋" w:hAnsi="仿宋" w:eastAsia="仿宋" w:cs="Times New Roman"/>
          <w:bCs/>
          <w:sz w:val="24"/>
          <w:szCs w:val="24"/>
        </w:rPr>
        <w:t>1.1</w:t>
      </w:r>
      <w:r>
        <w:rPr>
          <w:rFonts w:hint="eastAsia" w:ascii="仿宋" w:hAnsi="仿宋" w:eastAsia="仿宋" w:cs="Times New Roman"/>
          <w:bCs/>
          <w:sz w:val="24"/>
          <w:szCs w:val="24"/>
        </w:rPr>
        <w:t>本文件仅适用于本文件中所叙述属性的政府采购项目</w:t>
      </w:r>
      <w:r>
        <w:rPr>
          <w:rFonts w:hint="eastAsia" w:ascii="仿宋" w:hAnsi="仿宋" w:eastAsia="仿宋" w:cs="Times New Roman"/>
          <w:sz w:val="24"/>
          <w:szCs w:val="24"/>
        </w:rPr>
        <w:t>，详见</w:t>
      </w:r>
      <w:r>
        <w:rPr>
          <w:rFonts w:hint="eastAsia" w:ascii="仿宋" w:hAnsi="仿宋" w:eastAsia="仿宋" w:cs="Times New Roman"/>
          <w:b/>
          <w:bCs/>
          <w:sz w:val="24"/>
          <w:szCs w:val="24"/>
        </w:rPr>
        <w:t>《供应商须知前附表》</w:t>
      </w:r>
      <w:r>
        <w:rPr>
          <w:rFonts w:hint="eastAsia" w:ascii="仿宋" w:hAnsi="仿宋" w:eastAsia="仿宋" w:cs="Times New Roman"/>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textAlignment w:val="auto"/>
        <w:rPr>
          <w:rFonts w:ascii="仿宋" w:hAnsi="仿宋" w:eastAsia="仿宋"/>
          <w:bCs/>
        </w:rPr>
      </w:pPr>
      <w:r>
        <w:rPr>
          <w:rFonts w:hint="eastAsia" w:ascii="仿宋" w:hAnsi="仿宋" w:eastAsia="仿宋"/>
          <w:bCs/>
          <w:sz w:val="24"/>
        </w:rPr>
        <w:t>1.2按</w:t>
      </w:r>
      <w:r>
        <w:rPr>
          <w:rFonts w:hint="eastAsia" w:ascii="仿宋" w:hAnsi="仿宋" w:eastAsia="仿宋" w:cs="宋体"/>
          <w:b/>
          <w:bCs/>
          <w:sz w:val="24"/>
        </w:rPr>
        <w:t>《供应商须知前附表》</w:t>
      </w:r>
      <w:r>
        <w:rPr>
          <w:rFonts w:hint="eastAsia" w:ascii="仿宋" w:hAnsi="仿宋" w:eastAsia="仿宋" w:cs="宋体"/>
          <w:bCs/>
          <w:sz w:val="24"/>
        </w:rPr>
        <w:t>规定，</w:t>
      </w:r>
      <w:r>
        <w:rPr>
          <w:rFonts w:ascii="仿宋" w:hAnsi="仿宋" w:eastAsia="仿宋"/>
          <w:bCs/>
          <w:sz w:val="24"/>
        </w:rPr>
        <w:t>在</w:t>
      </w:r>
      <w:r>
        <w:rPr>
          <w:rFonts w:hint="eastAsia" w:ascii="仿宋" w:hAnsi="仿宋" w:eastAsia="仿宋"/>
          <w:sz w:val="24"/>
          <w:lang w:eastAsia="zh-CN"/>
        </w:rPr>
        <w:t>随县</w:t>
      </w:r>
      <w:r>
        <w:rPr>
          <w:rFonts w:ascii="仿宋" w:hAnsi="仿宋" w:eastAsia="仿宋"/>
          <w:sz w:val="24"/>
        </w:rPr>
        <w:t>政府电子采购平台全流程电子化操作运行期间，本项目实行全流程电子化操作，</w:t>
      </w:r>
      <w:r>
        <w:rPr>
          <w:rFonts w:ascii="仿宋" w:hAnsi="仿宋" w:eastAsia="仿宋"/>
          <w:bCs/>
          <w:sz w:val="24"/>
        </w:rPr>
        <w:t>供应商应按照</w:t>
      </w:r>
      <w:r>
        <w:rPr>
          <w:rFonts w:hint="eastAsia" w:ascii="仿宋" w:hAnsi="仿宋" w:eastAsia="仿宋"/>
          <w:sz w:val="24"/>
          <w:lang w:eastAsia="zh-CN"/>
        </w:rPr>
        <w:t>随县</w:t>
      </w:r>
      <w:r>
        <w:rPr>
          <w:rFonts w:ascii="仿宋" w:hAnsi="仿宋" w:eastAsia="仿宋"/>
          <w:sz w:val="24"/>
        </w:rPr>
        <w:t>政府电子采购平台要求，熟悉并完成网上所有操作流程。</w:t>
      </w:r>
    </w:p>
    <w:p>
      <w:pPr>
        <w:spacing w:line="440" w:lineRule="exact"/>
        <w:rPr>
          <w:rFonts w:ascii="仿宋" w:hAnsi="仿宋" w:eastAsia="仿宋" w:cs="Times New Roman"/>
          <w:b/>
          <w:bCs/>
          <w:sz w:val="24"/>
          <w:szCs w:val="24"/>
        </w:rPr>
      </w:pPr>
      <w:r>
        <w:rPr>
          <w:rFonts w:ascii="仿宋" w:hAnsi="仿宋" w:eastAsia="仿宋" w:cs="Times New Roman"/>
          <w:b/>
          <w:bCs/>
          <w:sz w:val="24"/>
          <w:szCs w:val="24"/>
        </w:rPr>
        <w:t>2</w:t>
      </w:r>
      <w:r>
        <w:rPr>
          <w:rFonts w:hint="eastAsia" w:ascii="仿宋" w:hAnsi="仿宋" w:eastAsia="仿宋" w:cs="Times New Roman"/>
          <w:b/>
          <w:bCs/>
          <w:sz w:val="24"/>
          <w:szCs w:val="24"/>
        </w:rPr>
        <w:t>、定义</w:t>
      </w:r>
    </w:p>
    <w:p>
      <w:pPr>
        <w:spacing w:line="360" w:lineRule="auto"/>
        <w:ind w:right="-88" w:rightChars="-42"/>
        <w:rPr>
          <w:rFonts w:ascii="仿宋" w:hAnsi="仿宋" w:eastAsia="仿宋" w:cs="Times New Roman"/>
          <w:bCs/>
          <w:sz w:val="24"/>
          <w:szCs w:val="24"/>
        </w:rPr>
      </w:pPr>
      <w:r>
        <w:rPr>
          <w:rFonts w:hint="eastAsia" w:ascii="仿宋" w:hAnsi="仿宋" w:eastAsia="仿宋" w:cs="Times New Roman"/>
          <w:bCs/>
          <w:sz w:val="24"/>
          <w:szCs w:val="24"/>
        </w:rPr>
        <w:t>2.1</w:t>
      </w:r>
      <w:r>
        <w:rPr>
          <w:rFonts w:ascii="仿宋" w:hAnsi="仿宋" w:eastAsia="仿宋" w:cs="Times New Roman"/>
          <w:bCs/>
          <w:sz w:val="24"/>
          <w:szCs w:val="24"/>
        </w:rPr>
        <w:t>“</w:t>
      </w:r>
      <w:r>
        <w:rPr>
          <w:rFonts w:hint="eastAsia" w:ascii="仿宋" w:hAnsi="仿宋" w:eastAsia="仿宋" w:cs="Times New Roman"/>
          <w:bCs/>
          <w:sz w:val="24"/>
          <w:szCs w:val="24"/>
        </w:rPr>
        <w:t>采购人</w:t>
      </w:r>
      <w:r>
        <w:rPr>
          <w:rFonts w:ascii="仿宋" w:hAnsi="仿宋" w:eastAsia="仿宋" w:cs="Times New Roman"/>
          <w:bCs/>
          <w:sz w:val="24"/>
          <w:szCs w:val="24"/>
        </w:rPr>
        <w:t>”</w:t>
      </w:r>
      <w:r>
        <w:rPr>
          <w:rFonts w:hint="eastAsia" w:ascii="仿宋" w:hAnsi="仿宋" w:eastAsia="仿宋" w:cs="Times New Roman"/>
          <w:bCs/>
          <w:sz w:val="24"/>
          <w:szCs w:val="24"/>
        </w:rPr>
        <w:t>是指：详见</w:t>
      </w:r>
      <w:r>
        <w:rPr>
          <w:rFonts w:hint="eastAsia" w:ascii="仿宋" w:hAnsi="仿宋" w:eastAsia="仿宋" w:cs="Times New Roman"/>
          <w:b/>
          <w:bCs/>
          <w:sz w:val="24"/>
          <w:szCs w:val="24"/>
        </w:rPr>
        <w:t>《供应商须知前附表》</w:t>
      </w:r>
      <w:r>
        <w:rPr>
          <w:rFonts w:hint="eastAsia" w:ascii="仿宋" w:hAnsi="仿宋" w:eastAsia="仿宋" w:cs="Times New Roman"/>
          <w:bCs/>
          <w:sz w:val="24"/>
          <w:szCs w:val="24"/>
        </w:rPr>
        <w:t>。</w:t>
      </w:r>
    </w:p>
    <w:p>
      <w:pPr>
        <w:spacing w:line="360" w:lineRule="auto"/>
        <w:ind w:right="-88" w:rightChars="-42"/>
        <w:rPr>
          <w:rFonts w:ascii="仿宋" w:hAnsi="仿宋" w:eastAsia="仿宋" w:cs="Times New Roman"/>
          <w:bCs/>
          <w:sz w:val="24"/>
          <w:szCs w:val="24"/>
        </w:rPr>
      </w:pPr>
      <w:r>
        <w:rPr>
          <w:rFonts w:hint="eastAsia" w:ascii="仿宋" w:hAnsi="仿宋" w:eastAsia="仿宋" w:cs="Times New Roman"/>
          <w:bCs/>
          <w:sz w:val="24"/>
          <w:szCs w:val="24"/>
        </w:rPr>
        <w:t>2.2</w:t>
      </w:r>
      <w:r>
        <w:rPr>
          <w:rFonts w:ascii="仿宋" w:hAnsi="仿宋" w:eastAsia="仿宋" w:cs="Times New Roman"/>
          <w:bCs/>
          <w:sz w:val="24"/>
          <w:szCs w:val="24"/>
        </w:rPr>
        <w:t>“</w:t>
      </w:r>
      <w:r>
        <w:rPr>
          <w:rFonts w:hint="eastAsia" w:ascii="仿宋" w:hAnsi="仿宋" w:eastAsia="仿宋" w:cs="Times New Roman"/>
          <w:bCs/>
          <w:sz w:val="24"/>
          <w:szCs w:val="24"/>
        </w:rPr>
        <w:t>监管部门</w:t>
      </w:r>
      <w:r>
        <w:rPr>
          <w:rFonts w:ascii="仿宋" w:hAnsi="仿宋" w:eastAsia="仿宋" w:cs="Times New Roman"/>
          <w:bCs/>
          <w:sz w:val="24"/>
          <w:szCs w:val="24"/>
        </w:rPr>
        <w:t>”</w:t>
      </w:r>
      <w:r>
        <w:rPr>
          <w:rFonts w:hint="eastAsia" w:ascii="仿宋" w:hAnsi="仿宋" w:eastAsia="仿宋" w:cs="Times New Roman"/>
          <w:bCs/>
          <w:sz w:val="24"/>
          <w:szCs w:val="24"/>
        </w:rPr>
        <w:t>是指</w:t>
      </w:r>
      <w:r>
        <w:rPr>
          <w:rFonts w:hint="eastAsia" w:ascii="仿宋" w:hAnsi="仿宋" w:eastAsia="仿宋" w:cs="Times New Roman"/>
          <w:sz w:val="24"/>
          <w:szCs w:val="24"/>
        </w:rPr>
        <w:t>：</w:t>
      </w:r>
      <w:r>
        <w:rPr>
          <w:rFonts w:hint="eastAsia" w:ascii="仿宋" w:hAnsi="仿宋" w:eastAsia="仿宋" w:cs="Times New Roman"/>
          <w:kern w:val="0"/>
          <w:sz w:val="24"/>
          <w:szCs w:val="24"/>
          <w:lang w:eastAsia="zh-CN"/>
        </w:rPr>
        <w:t>随县</w:t>
      </w:r>
      <w:r>
        <w:rPr>
          <w:rFonts w:hint="eastAsia" w:ascii="仿宋" w:hAnsi="仿宋" w:eastAsia="仿宋" w:cs="Times New Roman"/>
          <w:kern w:val="0"/>
          <w:sz w:val="24"/>
          <w:szCs w:val="24"/>
        </w:rPr>
        <w:t>财政局</w:t>
      </w:r>
      <w:r>
        <w:rPr>
          <w:rFonts w:hint="eastAsia" w:ascii="仿宋" w:hAnsi="仿宋" w:eastAsia="仿宋" w:cs="Times New Roman"/>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2.3</w:t>
      </w:r>
      <w:r>
        <w:rPr>
          <w:rFonts w:ascii="仿宋" w:hAnsi="仿宋" w:eastAsia="仿宋" w:cs="Times New Roman"/>
          <w:bCs/>
          <w:sz w:val="24"/>
          <w:szCs w:val="24"/>
        </w:rPr>
        <w:t>“</w:t>
      </w:r>
      <w:r>
        <w:rPr>
          <w:rFonts w:hint="eastAsia" w:ascii="仿宋" w:hAnsi="仿宋" w:eastAsia="仿宋" w:cs="Times New Roman"/>
          <w:bCs/>
          <w:sz w:val="24"/>
          <w:szCs w:val="24"/>
        </w:rPr>
        <w:t>集中采购机构</w:t>
      </w:r>
      <w:r>
        <w:rPr>
          <w:rFonts w:ascii="仿宋" w:hAnsi="仿宋" w:eastAsia="仿宋" w:cs="Times New Roman"/>
          <w:bCs/>
          <w:sz w:val="24"/>
          <w:szCs w:val="24"/>
        </w:rPr>
        <w:t>”</w:t>
      </w:r>
      <w:r>
        <w:rPr>
          <w:rFonts w:hint="eastAsia" w:ascii="仿宋" w:hAnsi="仿宋" w:eastAsia="仿宋" w:cs="Times New Roman"/>
          <w:bCs/>
          <w:sz w:val="24"/>
          <w:szCs w:val="24"/>
        </w:rPr>
        <w:t>是指：</w:t>
      </w:r>
      <w:r>
        <w:rPr>
          <w:rFonts w:hint="eastAsia" w:ascii="仿宋" w:hAnsi="仿宋" w:eastAsia="仿宋" w:cs="Times New Roman"/>
          <w:bCs/>
          <w:sz w:val="24"/>
          <w:szCs w:val="24"/>
          <w:lang w:eastAsia="zh-CN"/>
        </w:rPr>
        <w:t>随县</w:t>
      </w:r>
      <w:r>
        <w:rPr>
          <w:rFonts w:hint="eastAsia" w:ascii="仿宋" w:hAnsi="仿宋" w:eastAsia="仿宋" w:cs="Times New Roman"/>
          <w:bCs/>
          <w:sz w:val="24"/>
          <w:szCs w:val="24"/>
        </w:rPr>
        <w:t>政府采购中心。</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2.4</w:t>
      </w:r>
      <w:r>
        <w:rPr>
          <w:rFonts w:ascii="仿宋" w:hAnsi="仿宋" w:eastAsia="仿宋" w:cs="Times New Roman"/>
          <w:bCs/>
          <w:sz w:val="24"/>
          <w:szCs w:val="24"/>
        </w:rPr>
        <w:t>“</w:t>
      </w:r>
      <w:r>
        <w:rPr>
          <w:rFonts w:hint="eastAsia" w:ascii="仿宋" w:hAnsi="仿宋" w:eastAsia="仿宋" w:cs="Times New Roman"/>
          <w:bCs/>
          <w:sz w:val="24"/>
          <w:szCs w:val="24"/>
        </w:rPr>
        <w:t>供应商</w:t>
      </w:r>
      <w:r>
        <w:rPr>
          <w:rFonts w:ascii="仿宋" w:hAnsi="仿宋" w:eastAsia="仿宋" w:cs="Times New Roman"/>
          <w:bCs/>
          <w:sz w:val="24"/>
          <w:szCs w:val="24"/>
        </w:rPr>
        <w:t>”</w:t>
      </w:r>
      <w:r>
        <w:rPr>
          <w:rFonts w:hint="eastAsia" w:ascii="仿宋" w:hAnsi="仿宋" w:eastAsia="仿宋" w:cs="Times New Roman"/>
          <w:bCs/>
          <w:sz w:val="24"/>
          <w:szCs w:val="24"/>
        </w:rPr>
        <w:t>是指：从公开征集的供应商名单中确定获得该项目磋商小组确定参加磋商的法人、其他组织或者自然人。</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2.5</w:t>
      </w:r>
      <w:r>
        <w:rPr>
          <w:rFonts w:ascii="仿宋" w:hAnsi="仿宋" w:eastAsia="仿宋" w:cs="Times New Roman"/>
          <w:bCs/>
          <w:sz w:val="24"/>
          <w:szCs w:val="24"/>
        </w:rPr>
        <w:t>“</w:t>
      </w:r>
      <w:r>
        <w:rPr>
          <w:rFonts w:hint="eastAsia" w:ascii="仿宋" w:hAnsi="仿宋" w:eastAsia="仿宋" w:cs="Times New Roman"/>
          <w:bCs/>
          <w:sz w:val="24"/>
          <w:szCs w:val="24"/>
        </w:rPr>
        <w:t>成交供应商</w:t>
      </w:r>
      <w:r>
        <w:rPr>
          <w:rFonts w:ascii="仿宋" w:hAnsi="仿宋" w:eastAsia="仿宋" w:cs="Times New Roman"/>
          <w:bCs/>
          <w:sz w:val="24"/>
          <w:szCs w:val="24"/>
        </w:rPr>
        <w:t>”是指经磋商小组推荐，采购人授予合同的供应商。</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2.6</w:t>
      </w:r>
      <w:r>
        <w:rPr>
          <w:rFonts w:ascii="仿宋" w:hAnsi="仿宋" w:eastAsia="仿宋" w:cs="Times New Roman"/>
          <w:bCs/>
          <w:sz w:val="24"/>
          <w:szCs w:val="24"/>
        </w:rPr>
        <w:t>“</w:t>
      </w:r>
      <w:r>
        <w:rPr>
          <w:rFonts w:hint="eastAsia" w:ascii="仿宋" w:hAnsi="仿宋" w:eastAsia="仿宋" w:cs="Times New Roman"/>
          <w:bCs/>
          <w:sz w:val="24"/>
          <w:szCs w:val="24"/>
        </w:rPr>
        <w:t>磋商文件</w:t>
      </w:r>
      <w:r>
        <w:rPr>
          <w:rFonts w:ascii="仿宋" w:hAnsi="仿宋" w:eastAsia="仿宋" w:cs="Times New Roman"/>
          <w:bCs/>
          <w:sz w:val="24"/>
          <w:szCs w:val="24"/>
        </w:rPr>
        <w:t>”</w:t>
      </w:r>
      <w:r>
        <w:rPr>
          <w:rFonts w:hint="eastAsia" w:ascii="仿宋" w:hAnsi="仿宋" w:eastAsia="仿宋" w:cs="Times New Roman"/>
          <w:bCs/>
          <w:sz w:val="24"/>
          <w:szCs w:val="24"/>
        </w:rPr>
        <w:t>是指：竞争性磋商文件。</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2.7</w:t>
      </w:r>
      <w:r>
        <w:rPr>
          <w:rFonts w:ascii="仿宋" w:hAnsi="仿宋" w:eastAsia="仿宋" w:cs="Times New Roman"/>
          <w:bCs/>
          <w:sz w:val="24"/>
          <w:szCs w:val="24"/>
        </w:rPr>
        <w:t>“</w:t>
      </w:r>
      <w:r>
        <w:rPr>
          <w:rFonts w:hint="eastAsia" w:ascii="仿宋" w:hAnsi="仿宋" w:eastAsia="仿宋" w:cs="Times New Roman"/>
          <w:bCs/>
          <w:sz w:val="24"/>
          <w:szCs w:val="24"/>
        </w:rPr>
        <w:t>响应文件</w:t>
      </w:r>
      <w:r>
        <w:rPr>
          <w:rFonts w:ascii="仿宋" w:hAnsi="仿宋" w:eastAsia="仿宋" w:cs="Times New Roman"/>
          <w:bCs/>
          <w:sz w:val="24"/>
          <w:szCs w:val="24"/>
        </w:rPr>
        <w:t>”</w:t>
      </w:r>
      <w:r>
        <w:rPr>
          <w:rFonts w:hint="eastAsia" w:ascii="仿宋" w:hAnsi="仿宋" w:eastAsia="仿宋" w:cs="Times New Roman"/>
          <w:bCs/>
          <w:sz w:val="24"/>
          <w:szCs w:val="24"/>
        </w:rPr>
        <w:t>是指：供应商根据本文件要求编制包含价格、技术、服务和合同草案条款等所有内容的文件。</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firstLineChars="0"/>
        <w:textAlignment w:val="auto"/>
        <w:rPr>
          <w:rFonts w:ascii="仿宋" w:hAnsi="仿宋" w:eastAsia="仿宋" w:cs="Times New Roman"/>
          <w:b/>
          <w:bCs/>
          <w:sz w:val="24"/>
          <w:szCs w:val="24"/>
        </w:rPr>
      </w:pPr>
      <w:r>
        <w:rPr>
          <w:rFonts w:hint="eastAsia" w:ascii="仿宋" w:hAnsi="仿宋" w:eastAsia="仿宋" w:cs="Times New Roman"/>
          <w:b/>
          <w:bCs/>
          <w:sz w:val="24"/>
          <w:szCs w:val="24"/>
        </w:rPr>
        <w:t>3、工程、货物及服务</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3.1</w:t>
      </w:r>
      <w:r>
        <w:rPr>
          <w:rFonts w:ascii="仿宋" w:hAnsi="仿宋" w:eastAsia="仿宋" w:cs="Times New Roman"/>
          <w:bCs/>
          <w:sz w:val="24"/>
          <w:szCs w:val="24"/>
        </w:rPr>
        <w:t>“工程”是指建设工程，包括建筑物和构筑物的新建、改建、扩建、装修、拆除、修缮等。</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3.2</w:t>
      </w:r>
      <w:r>
        <w:rPr>
          <w:rFonts w:ascii="仿宋" w:hAnsi="仿宋" w:eastAsia="仿宋" w:cs="Times New Roman"/>
          <w:bCs/>
          <w:sz w:val="24"/>
          <w:szCs w:val="24"/>
        </w:rPr>
        <w:t>“</w:t>
      </w:r>
      <w:r>
        <w:rPr>
          <w:rFonts w:hint="eastAsia" w:ascii="仿宋" w:hAnsi="仿宋" w:eastAsia="仿宋" w:cs="Times New Roman"/>
          <w:bCs/>
          <w:sz w:val="24"/>
          <w:szCs w:val="24"/>
        </w:rPr>
        <w:t>货物</w:t>
      </w:r>
      <w:r>
        <w:rPr>
          <w:rFonts w:ascii="仿宋" w:hAnsi="仿宋" w:eastAsia="仿宋" w:cs="Times New Roman"/>
          <w:bCs/>
          <w:sz w:val="24"/>
          <w:szCs w:val="24"/>
        </w:rPr>
        <w:t>”</w:t>
      </w:r>
      <w:r>
        <w:rPr>
          <w:rFonts w:hint="eastAsia" w:ascii="仿宋" w:hAnsi="仿宋" w:eastAsia="仿宋" w:cs="Times New Roman"/>
          <w:bCs/>
          <w:sz w:val="24"/>
          <w:szCs w:val="24"/>
        </w:rPr>
        <w:t>是指各种形态和种类的物品，包括</w:t>
      </w:r>
      <w:r>
        <w:rPr>
          <w:rFonts w:ascii="仿宋" w:hAnsi="仿宋" w:eastAsia="仿宋" w:cs="Times New Roman"/>
          <w:bCs/>
          <w:sz w:val="24"/>
          <w:szCs w:val="24"/>
        </w:rPr>
        <w:t>原材料、燃料、设备、产品等</w:t>
      </w:r>
      <w:r>
        <w:rPr>
          <w:rFonts w:hint="eastAsia" w:ascii="仿宋" w:hAnsi="仿宋" w:eastAsia="仿宋" w:cs="Times New Roman"/>
          <w:bCs/>
          <w:sz w:val="24"/>
          <w:szCs w:val="24"/>
        </w:rPr>
        <w:t>。根据《政府采购法》的相关规定均应是本国货物，另有规定的除外。</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3.3</w:t>
      </w:r>
      <w:r>
        <w:rPr>
          <w:rFonts w:ascii="仿宋" w:hAnsi="仿宋" w:eastAsia="仿宋" w:cs="Times New Roman"/>
          <w:bCs/>
          <w:sz w:val="24"/>
          <w:szCs w:val="24"/>
        </w:rPr>
        <w:t>“</w:t>
      </w:r>
      <w:r>
        <w:rPr>
          <w:rFonts w:hint="eastAsia" w:ascii="仿宋" w:hAnsi="仿宋" w:eastAsia="仿宋" w:cs="Times New Roman"/>
          <w:bCs/>
          <w:sz w:val="24"/>
          <w:szCs w:val="24"/>
        </w:rPr>
        <w:t>服务</w:t>
      </w:r>
      <w:r>
        <w:rPr>
          <w:rFonts w:ascii="仿宋" w:hAnsi="仿宋" w:eastAsia="仿宋" w:cs="Times New Roman"/>
          <w:bCs/>
          <w:sz w:val="24"/>
          <w:szCs w:val="24"/>
        </w:rPr>
        <w:t>”</w:t>
      </w:r>
      <w:r>
        <w:rPr>
          <w:rFonts w:hint="eastAsia" w:ascii="仿宋" w:hAnsi="仿宋" w:eastAsia="仿宋" w:cs="Times New Roman"/>
          <w:bCs/>
          <w:sz w:val="24"/>
          <w:szCs w:val="24"/>
        </w:rPr>
        <w:t>是指：</w:t>
      </w:r>
      <w:r>
        <w:rPr>
          <w:rFonts w:ascii="仿宋" w:hAnsi="仿宋" w:eastAsia="仿宋" w:cs="Times New Roman"/>
          <w:bCs/>
          <w:sz w:val="24"/>
          <w:szCs w:val="24"/>
        </w:rPr>
        <w:t>是指除货物和工程以外的其他政府采购对象</w:t>
      </w:r>
      <w:r>
        <w:rPr>
          <w:rFonts w:hint="eastAsia" w:ascii="仿宋" w:hAnsi="仿宋" w:eastAsia="仿宋" w:cs="Times New Roman"/>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Times New Roman"/>
          <w:b/>
          <w:bCs/>
          <w:sz w:val="24"/>
          <w:szCs w:val="24"/>
        </w:rPr>
      </w:pPr>
      <w:r>
        <w:rPr>
          <w:rFonts w:hint="eastAsia" w:ascii="仿宋" w:hAnsi="仿宋" w:eastAsia="仿宋" w:cs="Times New Roman"/>
          <w:b/>
          <w:bCs/>
          <w:sz w:val="24"/>
          <w:szCs w:val="24"/>
        </w:rPr>
        <w:t>4、费用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4</w:t>
      </w:r>
      <w:r>
        <w:rPr>
          <w:rFonts w:ascii="仿宋" w:hAnsi="仿宋" w:eastAsia="仿宋" w:cs="Times New Roman"/>
          <w:bCs/>
          <w:sz w:val="24"/>
          <w:szCs w:val="24"/>
        </w:rPr>
        <w:t>.1</w:t>
      </w:r>
      <w:r>
        <w:rPr>
          <w:rFonts w:hint="eastAsia" w:ascii="仿宋" w:hAnsi="仿宋" w:eastAsia="仿宋" w:cs="Times New Roman"/>
          <w:bCs/>
          <w:sz w:val="24"/>
          <w:szCs w:val="24"/>
        </w:rPr>
        <w:t>供应商应自行承担所有与编写和提交响应文件有关的费用，不论磋商结果如何，采购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人和集中采购机构在任何情况下无义务和责任承担此类费用。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4</w:t>
      </w:r>
      <w:r>
        <w:rPr>
          <w:rFonts w:ascii="仿宋" w:hAnsi="仿宋" w:eastAsia="仿宋" w:cs="Times New Roman"/>
          <w:bCs/>
          <w:sz w:val="24"/>
          <w:szCs w:val="24"/>
        </w:rPr>
        <w:t>.2</w:t>
      </w:r>
      <w:r>
        <w:rPr>
          <w:rFonts w:hint="eastAsia" w:ascii="仿宋" w:hAnsi="仿宋" w:eastAsia="仿宋" w:cs="Times New Roman"/>
          <w:bCs/>
          <w:sz w:val="24"/>
          <w:szCs w:val="24"/>
        </w:rPr>
        <w:t>集中采购机构不向成交供应商收取服务费。</w:t>
      </w:r>
    </w:p>
    <w:p>
      <w:pPr>
        <w:pStyle w:val="20"/>
        <w:rPr>
          <w:i w:val="0"/>
        </w:rPr>
      </w:pPr>
    </w:p>
    <w:p>
      <w:pPr>
        <w:pStyle w:val="87"/>
        <w:numPr>
          <w:ilvl w:val="1"/>
          <w:numId w:val="8"/>
        </w:numPr>
        <w:spacing w:line="440" w:lineRule="exact"/>
        <w:ind w:right="-88" w:rightChars="-42" w:firstLineChars="0"/>
        <w:outlineLvl w:val="1"/>
        <w:rPr>
          <w:rFonts w:ascii="仿宋" w:hAnsi="仿宋" w:eastAsia="仿宋"/>
          <w:b/>
          <w:sz w:val="24"/>
          <w:szCs w:val="24"/>
        </w:rPr>
      </w:pPr>
      <w:bookmarkStart w:id="44" w:name="_Toc7795"/>
      <w:r>
        <w:rPr>
          <w:rFonts w:ascii="仿宋" w:hAnsi="仿宋" w:eastAsia="仿宋"/>
          <w:b/>
          <w:sz w:val="24"/>
          <w:szCs w:val="24"/>
        </w:rPr>
        <w:t>、</w:t>
      </w:r>
      <w:r>
        <w:rPr>
          <w:rFonts w:ascii="仿宋" w:hAnsi="仿宋" w:eastAsia="仿宋"/>
          <w:b/>
          <w:sz w:val="28"/>
          <w:szCs w:val="28"/>
        </w:rPr>
        <w:t>磋商文件</w:t>
      </w:r>
      <w:bookmarkEnd w:id="44"/>
    </w:p>
    <w:p>
      <w:pPr>
        <w:spacing w:line="440" w:lineRule="exact"/>
        <w:rPr>
          <w:rFonts w:ascii="仿宋" w:hAnsi="仿宋" w:eastAsia="仿宋" w:cs="Times New Roman"/>
          <w:b/>
          <w:bCs/>
          <w:sz w:val="24"/>
          <w:szCs w:val="24"/>
        </w:rPr>
      </w:pPr>
      <w:r>
        <w:rPr>
          <w:rFonts w:hint="eastAsia" w:ascii="仿宋" w:hAnsi="仿宋" w:eastAsia="仿宋" w:cs="Times New Roman"/>
          <w:b/>
          <w:bCs/>
          <w:sz w:val="24"/>
          <w:szCs w:val="24"/>
        </w:rPr>
        <w:t>5、</w:t>
      </w:r>
      <w:r>
        <w:rPr>
          <w:rFonts w:ascii="仿宋" w:hAnsi="仿宋" w:eastAsia="仿宋" w:cs="Times New Roman"/>
          <w:b/>
          <w:bCs/>
          <w:sz w:val="24"/>
          <w:szCs w:val="24"/>
        </w:rPr>
        <w:t xml:space="preserve"> 磋商文件的构成</w:t>
      </w:r>
    </w:p>
    <w:p>
      <w:pPr>
        <w:spacing w:line="440" w:lineRule="exact"/>
        <w:ind w:left="360" w:right="-88" w:rightChars="-42" w:hanging="360" w:hangingChars="150"/>
        <w:rPr>
          <w:rFonts w:ascii="仿宋" w:hAnsi="仿宋" w:eastAsia="仿宋"/>
          <w:sz w:val="24"/>
        </w:rPr>
      </w:pPr>
      <w:r>
        <w:rPr>
          <w:rFonts w:ascii="仿宋" w:hAnsi="仿宋" w:eastAsia="仿宋"/>
          <w:sz w:val="24"/>
        </w:rPr>
        <w:t>5.1 本磋商文件包括：</w:t>
      </w:r>
    </w:p>
    <w:p>
      <w:pPr>
        <w:spacing w:line="440" w:lineRule="exact"/>
        <w:ind w:left="359" w:leftChars="114" w:right="-88" w:rightChars="-42" w:hanging="120" w:hangingChars="50"/>
        <w:rPr>
          <w:rFonts w:ascii="仿宋" w:hAnsi="仿宋" w:eastAsia="仿宋"/>
          <w:sz w:val="24"/>
        </w:rPr>
      </w:pPr>
      <w:r>
        <w:rPr>
          <w:rFonts w:ascii="仿宋" w:hAnsi="仿宋" w:eastAsia="仿宋"/>
          <w:sz w:val="24"/>
        </w:rPr>
        <w:t>1）邀请函</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磋</w:t>
      </w:r>
      <w:r>
        <w:rPr>
          <w:rFonts w:ascii="仿宋" w:hAnsi="仿宋" w:eastAsia="仿宋"/>
          <w:sz w:val="24"/>
        </w:rPr>
        <w:t xml:space="preserve">商须知 </w:t>
      </w:r>
    </w:p>
    <w:p>
      <w:pPr>
        <w:spacing w:line="440" w:lineRule="exact"/>
        <w:ind w:left="359" w:leftChars="114" w:right="-88" w:rightChars="-42" w:hanging="120" w:hangingChars="50"/>
        <w:rPr>
          <w:rFonts w:ascii="仿宋" w:hAnsi="仿宋" w:eastAsia="仿宋"/>
          <w:sz w:val="24"/>
        </w:rPr>
      </w:pPr>
      <w:r>
        <w:rPr>
          <w:rFonts w:ascii="仿宋" w:hAnsi="仿宋" w:eastAsia="仿宋"/>
          <w:sz w:val="24"/>
        </w:rPr>
        <w:t>3）</w:t>
      </w:r>
      <w:r>
        <w:rPr>
          <w:rFonts w:hint="eastAsia" w:ascii="仿宋" w:hAnsi="仿宋" w:eastAsia="仿宋"/>
          <w:sz w:val="24"/>
        </w:rPr>
        <w:t>采购需求</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4）</w:t>
      </w:r>
      <w:r>
        <w:rPr>
          <w:rFonts w:ascii="仿宋" w:hAnsi="仿宋" w:eastAsia="仿宋"/>
          <w:sz w:val="24"/>
        </w:rPr>
        <w:t>评审办法及评分标准</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5）</w:t>
      </w:r>
      <w:r>
        <w:rPr>
          <w:rFonts w:ascii="仿宋" w:hAnsi="仿宋" w:eastAsia="仿宋"/>
          <w:sz w:val="24"/>
        </w:rPr>
        <w:t>合同书（参考格式）</w:t>
      </w:r>
    </w:p>
    <w:p>
      <w:pPr>
        <w:spacing w:line="440" w:lineRule="exact"/>
        <w:ind w:left="359" w:leftChars="114" w:right="-88" w:rightChars="-42" w:hanging="120" w:hangingChars="50"/>
        <w:rPr>
          <w:rFonts w:ascii="仿宋" w:hAnsi="仿宋" w:eastAsia="仿宋"/>
          <w:sz w:val="24"/>
        </w:rPr>
      </w:pPr>
      <w:r>
        <w:rPr>
          <w:rFonts w:ascii="仿宋" w:hAnsi="仿宋" w:eastAsia="仿宋"/>
          <w:sz w:val="24"/>
        </w:rPr>
        <w:t>6）响应文件格式</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7）数据文件</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8）</w:t>
      </w:r>
      <w:r>
        <w:rPr>
          <w:rFonts w:ascii="仿宋" w:hAnsi="仿宋" w:eastAsia="仿宋"/>
          <w:sz w:val="24"/>
        </w:rPr>
        <w:t>采购过程中由集中采购机构发出的澄清和修正文件</w:t>
      </w:r>
    </w:p>
    <w:p>
      <w:pPr>
        <w:spacing w:line="440" w:lineRule="exact"/>
        <w:ind w:left="359" w:leftChars="114" w:right="-88" w:rightChars="-42" w:hanging="120" w:hangingChars="50"/>
        <w:rPr>
          <w:rFonts w:ascii="仿宋" w:hAnsi="仿宋" w:eastAsia="仿宋"/>
          <w:sz w:val="24"/>
        </w:rPr>
      </w:pPr>
      <w:r>
        <w:rPr>
          <w:rFonts w:hint="eastAsia" w:ascii="仿宋" w:hAnsi="仿宋" w:eastAsia="仿宋"/>
          <w:sz w:val="24"/>
        </w:rPr>
        <w:t>9）</w:t>
      </w:r>
      <w:r>
        <w:rPr>
          <w:rFonts w:ascii="仿宋" w:hAnsi="仿宋" w:eastAsia="仿宋"/>
          <w:sz w:val="24"/>
        </w:rPr>
        <w:t>磋商小组在磋商过程中发出的对本磋商文件的实质性变动</w:t>
      </w:r>
    </w:p>
    <w:p>
      <w:pPr>
        <w:spacing w:line="440" w:lineRule="exact"/>
        <w:ind w:left="360" w:right="-88" w:rightChars="-42" w:hanging="360" w:hangingChars="150"/>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2磋商文件的获取：详见</w:t>
      </w:r>
      <w:r>
        <w:rPr>
          <w:rFonts w:hint="eastAsia" w:ascii="仿宋" w:hAnsi="仿宋" w:eastAsia="仿宋"/>
          <w:b/>
          <w:sz w:val="24"/>
        </w:rPr>
        <w:t>《</w:t>
      </w:r>
      <w:r>
        <w:rPr>
          <w:rFonts w:hint="eastAsia" w:ascii="仿宋" w:hAnsi="仿宋" w:eastAsia="仿宋"/>
          <w:b/>
          <w:sz w:val="24"/>
          <w:lang w:eastAsia="zh-CN"/>
        </w:rPr>
        <w:t>供应商</w:t>
      </w:r>
      <w:r>
        <w:rPr>
          <w:rFonts w:hint="eastAsia" w:ascii="仿宋" w:hAnsi="仿宋" w:eastAsia="仿宋"/>
          <w:b/>
          <w:sz w:val="24"/>
        </w:rPr>
        <w:t>须知前附表》</w:t>
      </w:r>
      <w:r>
        <w:rPr>
          <w:rFonts w:hint="eastAsia" w:ascii="仿宋" w:hAnsi="仿宋" w:eastAsia="仿宋"/>
          <w:sz w:val="24"/>
        </w:rPr>
        <w:t>。</w:t>
      </w:r>
    </w:p>
    <w:p>
      <w:pPr>
        <w:spacing w:line="440" w:lineRule="exact"/>
        <w:rPr>
          <w:rFonts w:ascii="仿宋" w:hAnsi="仿宋" w:eastAsia="仿宋" w:cs="Times New Roman"/>
          <w:b/>
          <w:bCs/>
          <w:sz w:val="24"/>
          <w:szCs w:val="24"/>
        </w:rPr>
      </w:pPr>
      <w:r>
        <w:rPr>
          <w:rFonts w:ascii="仿宋" w:hAnsi="仿宋" w:eastAsia="仿宋" w:cs="Times New Roman"/>
          <w:b/>
          <w:bCs/>
          <w:sz w:val="24"/>
          <w:szCs w:val="24"/>
        </w:rPr>
        <w:t>6</w:t>
      </w:r>
      <w:r>
        <w:rPr>
          <w:rFonts w:hint="eastAsia" w:ascii="仿宋" w:hAnsi="仿宋" w:eastAsia="仿宋" w:cs="Times New Roman"/>
          <w:b/>
          <w:bCs/>
          <w:sz w:val="24"/>
          <w:szCs w:val="24"/>
        </w:rPr>
        <w:t>、</w:t>
      </w:r>
      <w:r>
        <w:rPr>
          <w:rFonts w:ascii="仿宋" w:hAnsi="仿宋" w:eastAsia="仿宋" w:cs="Times New Roman"/>
          <w:b/>
          <w:bCs/>
          <w:sz w:val="24"/>
          <w:szCs w:val="24"/>
        </w:rPr>
        <w:t>磋商文件</w:t>
      </w:r>
      <w:r>
        <w:rPr>
          <w:rFonts w:hint="eastAsia" w:ascii="仿宋" w:hAnsi="仿宋" w:eastAsia="仿宋" w:cs="Times New Roman"/>
          <w:b/>
          <w:bCs/>
          <w:sz w:val="24"/>
          <w:szCs w:val="24"/>
        </w:rPr>
        <w:t>的询问答</w:t>
      </w:r>
      <w:r>
        <w:rPr>
          <w:rFonts w:ascii="仿宋" w:hAnsi="仿宋" w:eastAsia="仿宋" w:cs="Times New Roman"/>
          <w:b/>
          <w:bCs/>
          <w:sz w:val="24"/>
          <w:szCs w:val="24"/>
        </w:rPr>
        <w:t>疑</w:t>
      </w:r>
      <w:r>
        <w:rPr>
          <w:rFonts w:hint="eastAsia" w:ascii="仿宋" w:hAnsi="仿宋" w:eastAsia="仿宋" w:cs="Times New Roman"/>
          <w:b/>
          <w:bCs/>
          <w:sz w:val="24"/>
          <w:szCs w:val="24"/>
        </w:rPr>
        <w:t>。</w:t>
      </w:r>
      <w:r>
        <w:rPr>
          <w:rFonts w:hint="eastAsia" w:ascii="仿宋" w:hAnsi="仿宋" w:eastAsia="仿宋"/>
          <w:sz w:val="24"/>
        </w:rPr>
        <w:t>详见</w:t>
      </w:r>
      <w:r>
        <w:rPr>
          <w:rFonts w:hint="eastAsia" w:ascii="仿宋" w:hAnsi="仿宋" w:eastAsia="仿宋"/>
          <w:b/>
          <w:sz w:val="24"/>
        </w:rPr>
        <w:t>《供应商须知前附表》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ascii="仿宋" w:hAnsi="仿宋" w:eastAsia="仿宋"/>
          <w:sz w:val="24"/>
        </w:rPr>
        <w:t>6.1供应商获取磋商文件后，应认真检查，如果发现页数不全、附件缺失等，应当通知集中采购机构补全或更换，否则风险自负。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ascii="仿宋" w:hAnsi="仿宋" w:eastAsia="仿宋"/>
          <w:sz w:val="24"/>
        </w:rPr>
        <w:t xml:space="preserve">6.2供应商对采购文件有疑问的，可以向采购人或就集中采购机构接受委托授权的范围向集中采购机构提出询问，采购人或集中采购机构应当及时作出答复（三个工作日内），但答复的内容不得涉及商业秘密。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ascii="仿宋" w:hAnsi="仿宋" w:eastAsia="仿宋"/>
          <w:sz w:val="24"/>
        </w:rPr>
        <w:t>6.3供应商在项目招标公告期限届满之日起7个工作日内未对磋商文件提出疑问的，集中采购机构将视其认同磋商文件，在规定的时间后就磋商文件内容提出的疑问将不予受理。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
          <w:bCs/>
          <w:sz w:val="24"/>
          <w:szCs w:val="24"/>
        </w:rPr>
      </w:pPr>
      <w:r>
        <w:rPr>
          <w:rFonts w:ascii="仿宋" w:hAnsi="仿宋" w:eastAsia="仿宋" w:cs="Times New Roman"/>
          <w:b/>
          <w:bCs/>
          <w:sz w:val="24"/>
          <w:szCs w:val="24"/>
        </w:rPr>
        <w:t xml:space="preserve">7、磋商文件的澄清、修改或补充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ascii="仿宋" w:hAnsi="仿宋" w:eastAsia="仿宋"/>
          <w:sz w:val="24"/>
        </w:rPr>
        <w:t>7.1 提交首次响应文件截止之日前，采购人、集中采购机构可以对已发出的磋商文件进行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ascii="仿宋" w:hAnsi="仿宋" w:eastAsia="仿宋"/>
          <w:sz w:val="24"/>
        </w:rPr>
        <w:t xml:space="preserve"> 必要的澄清、修改或补充，澄清、修改或补充的内容作为磋商文件的组成部分。澄清、 修改或补充的内容可能影响磋商响应文件编制的，在提交首次响应文件截止时间至少 5 日前（且 3 个工作日前），集中采购机构将通知所有获取磋商文件的供应商；不足 5 日的，顺延提交首次响应文件截止时间。对磋商文件进行澄清、修改或补充的，将通过“</w:t>
      </w:r>
      <w:r>
        <w:rPr>
          <w:rFonts w:hint="eastAsia" w:ascii="仿宋" w:hAnsi="仿宋" w:eastAsia="仿宋"/>
          <w:sz w:val="24"/>
          <w:lang w:eastAsia="zh-CN"/>
        </w:rPr>
        <w:t>随县</w:t>
      </w:r>
      <w:r>
        <w:rPr>
          <w:rFonts w:ascii="仿宋" w:hAnsi="仿宋" w:eastAsia="仿宋"/>
          <w:sz w:val="24"/>
        </w:rPr>
        <w:t>政府电子采购</w:t>
      </w:r>
      <w:r>
        <w:rPr>
          <w:rFonts w:hint="eastAsia" w:ascii="仿宋" w:hAnsi="仿宋" w:eastAsia="仿宋"/>
          <w:sz w:val="24"/>
        </w:rPr>
        <w:t>平台</w:t>
      </w:r>
      <w:r>
        <w:rPr>
          <w:rFonts w:ascii="仿宋" w:hAnsi="仿宋" w:eastAsia="仿宋"/>
          <w:sz w:val="24"/>
        </w:rPr>
        <w:t xml:space="preserve">”以数据电文通知及“湖北省政府采购网”网上公告公布的形式通知所有已领磋商文件的供应商。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ascii="仿宋" w:hAnsi="仿宋" w:eastAsia="仿宋"/>
          <w:sz w:val="24"/>
        </w:rPr>
        <w:t xml:space="preserve">7.2 澄清或者修改的内容为磋商文件的组成部分，并对供应商具有约束力。供应商应实时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ascii="仿宋" w:hAnsi="仿宋" w:eastAsia="仿宋"/>
          <w:sz w:val="24"/>
        </w:rPr>
        <w:t>关注“</w:t>
      </w:r>
      <w:r>
        <w:rPr>
          <w:rFonts w:hint="eastAsia" w:ascii="仿宋" w:hAnsi="仿宋" w:eastAsia="仿宋"/>
          <w:sz w:val="24"/>
          <w:lang w:eastAsia="zh-CN"/>
        </w:rPr>
        <w:t>随县</w:t>
      </w:r>
      <w:r>
        <w:rPr>
          <w:rFonts w:ascii="仿宋" w:hAnsi="仿宋" w:eastAsia="仿宋"/>
          <w:sz w:val="24"/>
        </w:rPr>
        <w:t>政府电子采购</w:t>
      </w:r>
      <w:r>
        <w:rPr>
          <w:rFonts w:hint="eastAsia" w:ascii="仿宋" w:hAnsi="仿宋" w:eastAsia="仿宋"/>
          <w:sz w:val="24"/>
        </w:rPr>
        <w:t>平台</w:t>
      </w:r>
      <w:r>
        <w:rPr>
          <w:rFonts w:ascii="仿宋" w:hAnsi="仿宋" w:eastAsia="仿宋"/>
          <w:sz w:val="24"/>
        </w:rPr>
        <w:t xml:space="preserve">”上发出的修改通知，因供应商自身原因未及时获知修改内容而导致的任何后果将由供应商自行承担。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ascii="仿宋" w:hAnsi="仿宋" w:eastAsia="仿宋"/>
          <w:sz w:val="24"/>
        </w:rPr>
        <w:t>7.3 因“</w:t>
      </w:r>
      <w:r>
        <w:rPr>
          <w:rFonts w:hint="eastAsia" w:ascii="仿宋" w:hAnsi="仿宋" w:eastAsia="仿宋"/>
          <w:sz w:val="24"/>
          <w:lang w:eastAsia="zh-CN"/>
        </w:rPr>
        <w:t>随县</w:t>
      </w:r>
      <w:r>
        <w:rPr>
          <w:rFonts w:ascii="仿宋" w:hAnsi="仿宋" w:eastAsia="仿宋"/>
          <w:sz w:val="24"/>
        </w:rPr>
        <w:t>政府电子采购</w:t>
      </w:r>
      <w:r>
        <w:rPr>
          <w:rFonts w:hint="eastAsia" w:ascii="仿宋" w:hAnsi="仿宋" w:eastAsia="仿宋"/>
          <w:sz w:val="24"/>
        </w:rPr>
        <w:t>平台</w:t>
      </w:r>
      <w:r>
        <w:rPr>
          <w:rFonts w:ascii="仿宋" w:hAnsi="仿宋" w:eastAsia="仿宋"/>
          <w:sz w:val="24"/>
        </w:rPr>
        <w:t>”系统故障导致无法响应的，政府采购中心及时通知采购人，采购人视情况决定是否顺延投标截止时间。因供应商自身原因导致无法完成响应的，由供应商自行承担后果。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ascii="仿宋" w:hAnsi="仿宋" w:eastAsia="仿宋"/>
          <w:sz w:val="24"/>
        </w:rPr>
        <w:t>7.4 当磋商文件和澄清文件在同一内容的表述上不一致时，以最后发出的文件为准。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b/>
          <w:sz w:val="24"/>
          <w:szCs w:val="24"/>
        </w:rPr>
        <w:t>8</w:t>
      </w:r>
      <w:r>
        <w:rPr>
          <w:rFonts w:ascii="仿宋" w:hAnsi="仿宋" w:eastAsia="仿宋" w:cs="Times New Roman"/>
          <w:b/>
          <w:sz w:val="24"/>
          <w:szCs w:val="24"/>
        </w:rPr>
        <w:t xml:space="preserve">、 </w:t>
      </w:r>
      <w:r>
        <w:rPr>
          <w:rFonts w:hint="eastAsia" w:ascii="仿宋" w:hAnsi="仿宋" w:eastAsia="仿宋" w:cs="Times New Roman"/>
          <w:b/>
          <w:sz w:val="24"/>
          <w:szCs w:val="24"/>
        </w:rPr>
        <w:t>踏勘现场，</w:t>
      </w:r>
      <w:r>
        <w:rPr>
          <w:rFonts w:hint="eastAsia" w:ascii="仿宋" w:hAnsi="仿宋" w:eastAsia="仿宋"/>
          <w:sz w:val="24"/>
        </w:rPr>
        <w:t>详见</w:t>
      </w:r>
      <w:r>
        <w:rPr>
          <w:rFonts w:hint="eastAsia" w:ascii="仿宋" w:hAnsi="仿宋" w:eastAsia="仿宋"/>
          <w:b/>
          <w:sz w:val="24"/>
        </w:rPr>
        <w:t>《供应商须知前附表》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hint="eastAsia" w:ascii="仿宋" w:hAnsi="仿宋" w:eastAsia="仿宋"/>
          <w:sz w:val="24"/>
        </w:rPr>
        <w:t>8</w:t>
      </w:r>
      <w:r>
        <w:rPr>
          <w:rFonts w:ascii="仿宋" w:hAnsi="仿宋" w:eastAsia="仿宋"/>
          <w:sz w:val="24"/>
        </w:rPr>
        <w:t>.1</w:t>
      </w:r>
      <w:r>
        <w:rPr>
          <w:rFonts w:hint="eastAsia" w:ascii="仿宋" w:hAnsi="仿宋" w:eastAsia="仿宋"/>
          <w:sz w:val="24"/>
        </w:rPr>
        <w:t>采购人</w:t>
      </w:r>
      <w:r>
        <w:rPr>
          <w:rFonts w:ascii="仿宋" w:hAnsi="仿宋" w:eastAsia="仿宋"/>
          <w:sz w:val="24"/>
        </w:rPr>
        <w:t>可以在磋商文件提供期限截止后，组织已获取磋商文件的供应商现场考察。采购人组织现场考察的，供应商可对项目现场及周围环境进行踏勘，以便获取有关编制响应文件和签署合同所涉及现场的资料。</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2采购人在踏勘现场</w:t>
      </w:r>
      <w:r>
        <w:rPr>
          <w:rFonts w:ascii="仿宋" w:hAnsi="仿宋" w:eastAsia="仿宋"/>
          <w:sz w:val="24"/>
        </w:rPr>
        <w:t>向供应商提供有关现场的数据和资料，</w:t>
      </w:r>
      <w:r>
        <w:rPr>
          <w:rFonts w:hint="eastAsia" w:ascii="仿宋" w:hAnsi="仿宋" w:eastAsia="仿宋"/>
          <w:sz w:val="24"/>
        </w:rPr>
        <w:t>仅供供应商在编制响应文件时作参考，采购人不对供应商据此作出的判断和决策负责。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hint="eastAsia" w:ascii="仿宋" w:hAnsi="仿宋" w:eastAsia="仿宋"/>
          <w:sz w:val="24"/>
        </w:rPr>
        <w:t>8</w:t>
      </w:r>
      <w:r>
        <w:rPr>
          <w:rFonts w:ascii="仿宋" w:hAnsi="仿宋" w:eastAsia="仿宋"/>
          <w:sz w:val="24"/>
        </w:rPr>
        <w:t>.3经采购人允许，供应商可进入项目现场进行考察，但供应商不得因此使采购人承担有 关责任和蒙受损失。供应商应自行承担现场考察的全部费用、责任和风险（包括</w:t>
      </w:r>
      <w:r>
        <w:rPr>
          <w:rFonts w:hint="eastAsia" w:ascii="仿宋" w:hAnsi="仿宋" w:eastAsia="仿宋"/>
          <w:sz w:val="24"/>
        </w:rPr>
        <w:t>发生的人员伤亡和财产损失）。</w:t>
      </w:r>
    </w:p>
    <w:p>
      <w:pPr>
        <w:pStyle w:val="20"/>
        <w:ind w:left="0"/>
        <w:rPr>
          <w:rFonts w:asciiTheme="minorHAnsi" w:hAnsiTheme="minorHAnsi" w:eastAsiaTheme="minorEastAsia" w:cstheme="minorBidi"/>
          <w:i w:val="0"/>
          <w:iCs w:val="0"/>
          <w:sz w:val="21"/>
          <w:szCs w:val="22"/>
        </w:rPr>
      </w:pPr>
    </w:p>
    <w:p>
      <w:pPr>
        <w:pStyle w:val="87"/>
        <w:numPr>
          <w:ilvl w:val="1"/>
          <w:numId w:val="8"/>
        </w:numPr>
        <w:spacing w:line="440" w:lineRule="exact"/>
        <w:ind w:right="-88" w:rightChars="-42" w:firstLineChars="0"/>
        <w:outlineLvl w:val="1"/>
        <w:rPr>
          <w:rFonts w:ascii="仿宋" w:hAnsi="仿宋" w:eastAsia="仿宋"/>
          <w:b/>
          <w:sz w:val="24"/>
          <w:szCs w:val="24"/>
        </w:rPr>
      </w:pPr>
      <w:bookmarkStart w:id="45" w:name="_Toc5611"/>
      <w:r>
        <w:rPr>
          <w:rFonts w:ascii="仿宋" w:hAnsi="仿宋" w:eastAsia="仿宋"/>
          <w:b/>
          <w:sz w:val="24"/>
          <w:szCs w:val="24"/>
        </w:rPr>
        <w:t>、</w:t>
      </w:r>
      <w:r>
        <w:rPr>
          <w:rFonts w:ascii="仿宋" w:hAnsi="仿宋" w:eastAsia="仿宋"/>
          <w:b/>
          <w:sz w:val="28"/>
          <w:szCs w:val="28"/>
        </w:rPr>
        <w:t>响应文件</w:t>
      </w:r>
      <w:bookmarkEnd w:id="45"/>
    </w:p>
    <w:p>
      <w:pPr>
        <w:spacing w:line="440" w:lineRule="exact"/>
        <w:ind w:right="-88" w:rightChars="-42"/>
        <w:rPr>
          <w:rFonts w:ascii="仿宋" w:hAnsi="仿宋" w:eastAsia="仿宋" w:cs="Times New Roman"/>
          <w:b/>
          <w:sz w:val="24"/>
          <w:szCs w:val="24"/>
        </w:rPr>
      </w:pPr>
      <w:r>
        <w:rPr>
          <w:rFonts w:hint="eastAsia" w:ascii="仿宋" w:hAnsi="仿宋" w:eastAsia="仿宋" w:cs="Times New Roman"/>
          <w:b/>
          <w:sz w:val="24"/>
          <w:szCs w:val="24"/>
        </w:rPr>
        <w:t>9、</w:t>
      </w:r>
      <w:r>
        <w:rPr>
          <w:rFonts w:ascii="仿宋" w:hAnsi="仿宋" w:eastAsia="仿宋" w:cs="Times New Roman"/>
          <w:b/>
          <w:sz w:val="24"/>
          <w:szCs w:val="24"/>
        </w:rPr>
        <w:t>语言和</w:t>
      </w:r>
      <w:r>
        <w:rPr>
          <w:rFonts w:hint="eastAsia" w:ascii="仿宋" w:hAnsi="仿宋" w:eastAsia="仿宋" w:cs="Times New Roman"/>
          <w:b/>
          <w:sz w:val="24"/>
          <w:szCs w:val="24"/>
        </w:rPr>
        <w:t>计量单位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hint="eastAsia" w:ascii="仿宋" w:hAnsi="仿宋" w:eastAsia="仿宋"/>
          <w:sz w:val="24"/>
        </w:rPr>
        <w:t>9.1 供应商提交的响应文件以及供应商与采购人、集中采购机构有关采购事宜的所有来往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函电均应使用中文。供应商提交的支持文件或者印刷的文献可以使用另一种语言，但相应内容应附有中文翻译本，在解释响应文件时以中文翻译本为准。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hint="eastAsia" w:ascii="仿宋" w:hAnsi="仿宋" w:eastAsia="仿宋"/>
          <w:sz w:val="24"/>
        </w:rPr>
        <w:t>9.2除磋商文件技术要求中另有规定外，所有计量均采用中华人民共和国法定计量单位。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
          <w:sz w:val="24"/>
          <w:szCs w:val="24"/>
        </w:rPr>
      </w:pPr>
      <w:r>
        <w:rPr>
          <w:rFonts w:hint="eastAsia" w:ascii="仿宋" w:hAnsi="仿宋" w:eastAsia="仿宋" w:cs="Times New Roman"/>
          <w:b/>
          <w:sz w:val="24"/>
          <w:szCs w:val="24"/>
        </w:rPr>
        <w:t>10、</w:t>
      </w:r>
      <w:r>
        <w:rPr>
          <w:rFonts w:ascii="仿宋" w:hAnsi="仿宋" w:eastAsia="仿宋" w:cs="Times New Roman"/>
          <w:b/>
          <w:sz w:val="24"/>
          <w:szCs w:val="24"/>
        </w:rPr>
        <w:t>响应文件的构成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bCs/>
          <w:sz w:val="24"/>
        </w:rPr>
      </w:pPr>
      <w:r>
        <w:rPr>
          <w:rFonts w:hint="eastAsia" w:ascii="仿宋" w:hAnsi="仿宋" w:eastAsia="仿宋" w:cs="Times New Roman"/>
          <w:bCs/>
          <w:sz w:val="24"/>
          <w:szCs w:val="24"/>
        </w:rPr>
        <w:t>供应商编制的响应文件应包括但不限于以下内容，如未提供，磋商小组有权拒绝，</w:t>
      </w:r>
      <w:r>
        <w:rPr>
          <w:rFonts w:hint="eastAsia" w:ascii="仿宋" w:hAnsi="仿宋" w:eastAsia="仿宋"/>
          <w:bCs/>
          <w:sz w:val="24"/>
        </w:rPr>
        <w:t>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b/>
          <w:bCs/>
          <w:sz w:val="24"/>
        </w:rPr>
      </w:pPr>
      <w:r>
        <w:rPr>
          <w:rFonts w:hint="eastAsia" w:ascii="仿宋" w:hAnsi="仿宋" w:eastAsia="仿宋"/>
          <w:b/>
          <w:bCs/>
          <w:sz w:val="24"/>
        </w:rPr>
        <w:t>响应文件无效</w:t>
      </w:r>
      <w:r>
        <w:rPr>
          <w:rFonts w:hint="eastAsia" w:ascii="仿宋" w:hAnsi="仿宋" w:eastAsia="仿宋"/>
          <w:bCs/>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pPr>
      <w:r>
        <w:rPr>
          <w:rFonts w:hint="eastAsia" w:ascii="仿宋" w:hAnsi="仿宋" w:eastAsia="仿宋" w:cs="Times New Roman"/>
          <w:bCs/>
          <w:sz w:val="24"/>
          <w:szCs w:val="24"/>
        </w:rPr>
        <w:t>1）磋商书</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ascii="仿宋" w:hAnsi="仿宋" w:eastAsia="仿宋" w:cs="Times New Roman"/>
          <w:bCs/>
          <w:sz w:val="24"/>
          <w:szCs w:val="24"/>
        </w:rPr>
        <w:t>2</w:t>
      </w:r>
      <w:r>
        <w:rPr>
          <w:rFonts w:hint="eastAsia" w:ascii="仿宋" w:hAnsi="仿宋" w:eastAsia="仿宋" w:cs="Times New Roman"/>
          <w:bCs/>
          <w:sz w:val="24"/>
          <w:szCs w:val="24"/>
        </w:rPr>
        <w:t>）报价组成情况表</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2)</w:t>
      </w:r>
      <w:r>
        <w:rPr>
          <w:rFonts w:hint="eastAsia" w:ascii="仿宋" w:hAnsi="仿宋" w:eastAsia="仿宋" w:cs="Times New Roman"/>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ascii="仿宋" w:hAnsi="仿宋" w:eastAsia="仿宋" w:cs="Times New Roman"/>
          <w:bCs/>
          <w:sz w:val="24"/>
          <w:szCs w:val="24"/>
        </w:rPr>
        <w:t>3</w:t>
      </w:r>
      <w:r>
        <w:rPr>
          <w:rFonts w:hint="eastAsia" w:ascii="仿宋" w:hAnsi="仿宋" w:eastAsia="仿宋" w:cs="Times New Roman"/>
          <w:bCs/>
          <w:sz w:val="24"/>
          <w:szCs w:val="24"/>
        </w:rPr>
        <w:t>）货物（服务）清单</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3)</w:t>
      </w:r>
      <w:r>
        <w:rPr>
          <w:rFonts w:hint="eastAsia" w:ascii="仿宋" w:hAnsi="仿宋" w:eastAsia="仿宋" w:cs="Times New Roman"/>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ascii="仿宋" w:hAnsi="仿宋" w:eastAsia="仿宋" w:cs="Times New Roman"/>
          <w:bCs/>
          <w:sz w:val="24"/>
          <w:szCs w:val="24"/>
        </w:rPr>
        <w:t>4</w:t>
      </w:r>
      <w:r>
        <w:rPr>
          <w:rFonts w:hint="eastAsia" w:ascii="仿宋" w:hAnsi="仿宋" w:eastAsia="仿宋" w:cs="Times New Roman"/>
          <w:bCs/>
          <w:sz w:val="24"/>
          <w:szCs w:val="24"/>
        </w:rPr>
        <w:t>）供应商资格性和符合性检查表(附件</w:t>
      </w:r>
      <w:r>
        <w:rPr>
          <w:rFonts w:ascii="仿宋" w:hAnsi="仿宋" w:eastAsia="仿宋" w:cs="Times New Roman"/>
          <w:bCs/>
          <w:sz w:val="24"/>
          <w:szCs w:val="24"/>
        </w:rPr>
        <w:t>4)</w:t>
      </w:r>
      <w:r>
        <w:rPr>
          <w:rFonts w:hint="eastAsia" w:ascii="仿宋" w:hAnsi="仿宋" w:eastAsia="仿宋" w:cs="Times New Roman"/>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ascii="仿宋" w:hAnsi="仿宋" w:eastAsia="仿宋" w:cs="Times New Roman"/>
          <w:bCs/>
          <w:sz w:val="24"/>
          <w:szCs w:val="24"/>
        </w:rPr>
        <w:t>5</w:t>
      </w:r>
      <w:r>
        <w:rPr>
          <w:rFonts w:hint="eastAsia" w:ascii="仿宋" w:hAnsi="仿宋" w:eastAsia="仿宋" w:cs="Times New Roman"/>
          <w:bCs/>
          <w:sz w:val="24"/>
          <w:szCs w:val="24"/>
        </w:rPr>
        <w:t>）技术（服务）响应、偏离情况说明表(附件5)；</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6）商务响应、偏离情况说明表(附件6)；</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7）“★”号条款响应、偏离说明表(附件7)；</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8）法定代表人身份证明（附件8-1）；</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9）法定代表人授权书(附件8-2)；</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10）法人或者其他组织的营业执照等证明文件、自然人的身份证明(附件9)；</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11）财务状况报告、依法缴纳税收和社会保障资金的声明函(附件10）；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12）履行合同所必需的设备和专业技术能力的证明材料或承诺书(附件11)；</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hint="eastAsia" w:ascii="仿宋" w:hAnsi="仿宋" w:eastAsia="仿宋" w:cs="Times New Roman"/>
          <w:bCs/>
          <w:sz w:val="24"/>
          <w:szCs w:val="24"/>
        </w:rPr>
        <w:t>13）无重大违法记录的声明函(附件12)；</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ascii="仿宋" w:hAnsi="仿宋" w:eastAsia="仿宋" w:cs="Times New Roman"/>
          <w:bCs/>
          <w:sz w:val="24"/>
          <w:szCs w:val="24"/>
        </w:rPr>
        <w:t>1</w:t>
      </w:r>
      <w:r>
        <w:rPr>
          <w:rFonts w:hint="eastAsia" w:ascii="仿宋" w:hAnsi="仿宋" w:eastAsia="仿宋" w:cs="Times New Roman"/>
          <w:bCs/>
          <w:sz w:val="24"/>
          <w:szCs w:val="24"/>
        </w:rPr>
        <w:t>4）未被列入</w:t>
      </w:r>
      <w:r>
        <w:rPr>
          <w:rFonts w:ascii="仿宋" w:hAnsi="仿宋" w:eastAsia="仿宋" w:cs="Times New Roman"/>
          <w:bCs/>
          <w:sz w:val="24"/>
          <w:szCs w:val="24"/>
        </w:rPr>
        <w:t>“</w:t>
      </w:r>
      <w:r>
        <w:rPr>
          <w:rFonts w:hint="eastAsia" w:ascii="仿宋" w:hAnsi="仿宋" w:eastAsia="仿宋" w:cs="Times New Roman"/>
          <w:bCs/>
          <w:sz w:val="24"/>
          <w:szCs w:val="24"/>
        </w:rPr>
        <w:t>信用中国</w:t>
      </w:r>
      <w:r>
        <w:rPr>
          <w:rFonts w:ascii="仿宋" w:hAnsi="仿宋" w:eastAsia="仿宋" w:cs="Times New Roman"/>
          <w:bCs/>
          <w:sz w:val="24"/>
          <w:szCs w:val="24"/>
        </w:rPr>
        <w:t>”</w:t>
      </w:r>
      <w:r>
        <w:rPr>
          <w:rFonts w:hint="eastAsia" w:ascii="仿宋" w:hAnsi="仿宋" w:eastAsia="仿宋" w:cs="Times New Roman"/>
          <w:bCs/>
          <w:sz w:val="24"/>
          <w:szCs w:val="24"/>
        </w:rPr>
        <w:t>、</w:t>
      </w:r>
      <w:r>
        <w:rPr>
          <w:rFonts w:ascii="仿宋" w:hAnsi="仿宋" w:eastAsia="仿宋" w:cs="Times New Roman"/>
          <w:bCs/>
          <w:sz w:val="24"/>
          <w:szCs w:val="24"/>
        </w:rPr>
        <w:t>“</w:t>
      </w:r>
      <w:r>
        <w:rPr>
          <w:rFonts w:hint="eastAsia" w:ascii="仿宋" w:hAnsi="仿宋" w:eastAsia="仿宋" w:cs="Times New Roman"/>
          <w:bCs/>
          <w:sz w:val="24"/>
          <w:szCs w:val="24"/>
        </w:rPr>
        <w:t>中国政府采购网</w:t>
      </w:r>
      <w:r>
        <w:rPr>
          <w:rFonts w:ascii="仿宋" w:hAnsi="仿宋" w:eastAsia="仿宋" w:cs="Times New Roman"/>
          <w:bCs/>
          <w:sz w:val="24"/>
          <w:szCs w:val="24"/>
        </w:rPr>
        <w:t>”</w:t>
      </w:r>
      <w:r>
        <w:rPr>
          <w:rFonts w:hint="eastAsia" w:ascii="仿宋" w:hAnsi="仿宋" w:eastAsia="仿宋" w:cs="Times New Roman"/>
          <w:bCs/>
          <w:sz w:val="24"/>
          <w:szCs w:val="24"/>
        </w:rPr>
        <w:t>失信被执行人、重大税收违法案件当事人名单、政府采购严重违法失信行为记录名单的网页截图</w:t>
      </w:r>
      <w:r>
        <w:rPr>
          <w:rFonts w:ascii="仿宋" w:hAnsi="仿宋" w:eastAsia="仿宋" w:cs="Times New Roman"/>
          <w:bCs/>
          <w:sz w:val="24"/>
          <w:szCs w:val="24"/>
        </w:rPr>
        <w:t xml:space="preserve"> (</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3</w:t>
      </w:r>
      <w:r>
        <w:rPr>
          <w:rFonts w:ascii="仿宋" w:hAnsi="仿宋" w:eastAsia="仿宋" w:cs="Times New Roman"/>
          <w:bCs/>
          <w:sz w:val="24"/>
          <w:szCs w:val="24"/>
        </w:rPr>
        <w:t>)</w:t>
      </w:r>
      <w:r>
        <w:rPr>
          <w:rFonts w:hint="eastAsia" w:ascii="仿宋" w:hAnsi="仿宋" w:eastAsia="仿宋" w:cs="Times New Roman"/>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15）</w:t>
      </w:r>
      <w:r>
        <w:rPr>
          <w:rFonts w:ascii="仿宋" w:hAnsi="仿宋" w:eastAsia="仿宋" w:cs="Times New Roman"/>
          <w:bCs/>
          <w:sz w:val="24"/>
          <w:szCs w:val="24"/>
        </w:rPr>
        <w:t>无政府采购回避事项</w:t>
      </w:r>
      <w:r>
        <w:rPr>
          <w:rFonts w:hint="eastAsia" w:ascii="仿宋" w:hAnsi="仿宋" w:eastAsia="仿宋" w:cs="Times New Roman"/>
          <w:bCs/>
          <w:sz w:val="24"/>
          <w:szCs w:val="24"/>
        </w:rPr>
        <w:t>的声明</w:t>
      </w:r>
      <w:r>
        <w:rPr>
          <w:rFonts w:hint="eastAsia" w:ascii="仿宋" w:hAnsi="仿宋" w:eastAsia="仿宋" w:cs="Times New Roman"/>
          <w:sz w:val="24"/>
          <w:szCs w:val="24"/>
        </w:rPr>
        <w:t>(附件14）；</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ascii="仿宋" w:hAnsi="仿宋" w:eastAsia="仿宋" w:cs="Times New Roman"/>
          <w:sz w:val="24"/>
          <w:szCs w:val="24"/>
        </w:rPr>
        <w:t>1</w:t>
      </w:r>
      <w:r>
        <w:rPr>
          <w:rFonts w:hint="eastAsia" w:ascii="仿宋" w:hAnsi="仿宋" w:eastAsia="仿宋" w:cs="Times New Roman"/>
          <w:sz w:val="24"/>
          <w:szCs w:val="24"/>
        </w:rPr>
        <w:t>6）</w:t>
      </w:r>
      <w:r>
        <w:rPr>
          <w:rFonts w:hint="eastAsia" w:ascii="仿宋" w:hAnsi="仿宋" w:eastAsia="仿宋" w:cs="Times New Roman"/>
          <w:bCs/>
          <w:sz w:val="24"/>
          <w:szCs w:val="24"/>
        </w:rPr>
        <w:t>《中小企业声明函》、《残疾人福利性单位声明函》、属于监狱企业的证明文件等（如果有的话）</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5</w:t>
      </w:r>
      <w:r>
        <w:rPr>
          <w:rFonts w:ascii="仿宋" w:hAnsi="仿宋" w:eastAsia="仿宋" w:cs="Times New Roman"/>
          <w:bCs/>
          <w:sz w:val="24"/>
          <w:szCs w:val="24"/>
        </w:rPr>
        <w:t>)</w:t>
      </w:r>
      <w:r>
        <w:rPr>
          <w:rFonts w:hint="eastAsia" w:ascii="仿宋" w:hAnsi="仿宋" w:eastAsia="仿宋" w:cs="Times New Roman"/>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17）特定资格证明文件（附件16）；</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18）磋商文件规定</w:t>
      </w:r>
      <w:r>
        <w:rPr>
          <w:rFonts w:hint="eastAsia" w:ascii="仿宋" w:hAnsi="仿宋" w:eastAsia="仿宋" w:cs="Times New Roman"/>
          <w:bCs/>
          <w:sz w:val="24"/>
          <w:szCs w:val="24"/>
        </w:rPr>
        <w:t>需要提供的其他相关文件及资料（包含但不限于技术服务要求、生产和安装要求、商务要求、评分内容需要的资料）</w:t>
      </w:r>
      <w:r>
        <w:rPr>
          <w:rFonts w:hint="eastAsia" w:ascii="仿宋" w:hAnsi="仿宋" w:eastAsia="仿宋"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cs="Times New Roman"/>
          <w:b/>
          <w:sz w:val="24"/>
          <w:szCs w:val="24"/>
        </w:rPr>
      </w:pPr>
      <w:r>
        <w:rPr>
          <w:rFonts w:ascii="仿宋" w:hAnsi="仿宋" w:eastAsia="仿宋" w:cs="Times New Roman"/>
          <w:b/>
          <w:sz w:val="24"/>
          <w:szCs w:val="24"/>
        </w:rPr>
        <w:t xml:space="preserve">11、响应文件的编制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cs="Times New Roman"/>
          <w:b/>
          <w:sz w:val="24"/>
          <w:szCs w:val="24"/>
        </w:rPr>
      </w:pPr>
      <w:r>
        <w:rPr>
          <w:rFonts w:ascii="仿宋" w:hAnsi="仿宋" w:eastAsia="仿宋" w:cs="Times New Roman"/>
          <w:sz w:val="24"/>
          <w:szCs w:val="24"/>
        </w:rPr>
        <w:t>11.1 供应商应当在</w:t>
      </w:r>
      <w:r>
        <w:rPr>
          <w:rFonts w:ascii="仿宋" w:hAnsi="仿宋" w:eastAsia="仿宋" w:cs="Times New Roman"/>
          <w:b/>
          <w:sz w:val="24"/>
          <w:szCs w:val="24"/>
        </w:rPr>
        <w:t>首次响应文件提交截止时间前，下载安装“</w:t>
      </w:r>
      <w:r>
        <w:rPr>
          <w:rFonts w:hint="eastAsia" w:ascii="仿宋" w:hAnsi="仿宋" w:eastAsia="仿宋" w:cs="Times New Roman"/>
          <w:b/>
          <w:sz w:val="24"/>
          <w:szCs w:val="24"/>
          <w:lang w:eastAsia="zh-CN"/>
        </w:rPr>
        <w:t>随县</w:t>
      </w:r>
      <w:r>
        <w:rPr>
          <w:rFonts w:hint="eastAsia" w:ascii="仿宋" w:hAnsi="仿宋" w:eastAsia="仿宋" w:cs="Times New Roman"/>
          <w:b/>
          <w:sz w:val="24"/>
          <w:szCs w:val="24"/>
        </w:rPr>
        <w:t>政府电子采购平台</w:t>
      </w:r>
      <w:r>
        <w:rPr>
          <w:rFonts w:ascii="仿宋" w:hAnsi="仿宋" w:eastAsia="仿宋" w:cs="Times New Roman"/>
          <w:b/>
          <w:sz w:val="24"/>
          <w:szCs w:val="24"/>
        </w:rPr>
        <w:t>”</w:t>
      </w:r>
      <w:r>
        <w:rPr>
          <w:rFonts w:hint="eastAsia" w:ascii="仿宋" w:hAnsi="仿宋" w:eastAsia="仿宋" w:cs="Times New Roman"/>
          <w:b/>
          <w:bCs/>
          <w:sz w:val="24"/>
          <w:szCs w:val="24"/>
        </w:rPr>
        <w:t xml:space="preserve"> （</w:t>
      </w:r>
      <w:r>
        <w:fldChar w:fldCharType="begin"/>
      </w:r>
      <w:r>
        <w:instrText xml:space="preserve"> HYPERLINK "https://dzcg.hubeigp.gov.cn/assets/special/100/hbenterpoint.html），并使用" </w:instrText>
      </w:r>
      <w:r>
        <w:fldChar w:fldCharType="separate"/>
      </w:r>
      <w:r>
        <w:rPr>
          <w:rStyle w:val="51"/>
          <w:rFonts w:hint="eastAsia" w:ascii="仿宋" w:hAnsi="仿宋" w:eastAsia="仿宋" w:cs="Times New Roman"/>
          <w:b/>
          <w:bCs/>
          <w:sz w:val="24"/>
          <w:szCs w:val="24"/>
        </w:rPr>
        <w:t>https://dzcg.hubeigp.gov.cn/assets/special/100/hbenterpoint.html）</w:t>
      </w:r>
      <w:r>
        <w:rPr>
          <w:rStyle w:val="51"/>
          <w:rFonts w:ascii="仿宋" w:hAnsi="仿宋" w:eastAsia="仿宋" w:cs="Times New Roman"/>
          <w:b/>
          <w:sz w:val="24"/>
          <w:szCs w:val="24"/>
        </w:rPr>
        <w:t>，</w:t>
      </w:r>
      <w:r>
        <w:rPr>
          <w:rStyle w:val="51"/>
          <w:rFonts w:ascii="仿宋" w:hAnsi="仿宋" w:eastAsia="仿宋" w:cs="Times New Roman"/>
          <w:b/>
          <w:color w:val="auto"/>
          <w:sz w:val="24"/>
          <w:szCs w:val="24"/>
        </w:rPr>
        <w:t>并使用</w:t>
      </w:r>
      <w:r>
        <w:rPr>
          <w:rStyle w:val="51"/>
          <w:rFonts w:ascii="仿宋" w:hAnsi="仿宋" w:eastAsia="仿宋" w:cs="Times New Roman"/>
          <w:b/>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b/>
          <w:sz w:val="24"/>
          <w:szCs w:val="24"/>
        </w:rPr>
        <w:t>CA数字证书登录，选择所投包号进行响应</w:t>
      </w:r>
      <w:r>
        <w:rPr>
          <w:rFonts w:ascii="仿宋" w:hAnsi="仿宋" w:eastAsia="仿宋"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11</w:t>
      </w:r>
      <w:r>
        <w:rPr>
          <w:rFonts w:ascii="仿宋" w:hAnsi="仿宋" w:eastAsia="仿宋" w:cs="Times New Roman"/>
          <w:sz w:val="24"/>
          <w:szCs w:val="24"/>
        </w:rPr>
        <w:t>.2</w:t>
      </w:r>
      <w:r>
        <w:rPr>
          <w:rFonts w:hint="eastAsia" w:ascii="仿宋" w:hAnsi="仿宋" w:eastAsia="仿宋" w:cs="Times New Roman"/>
          <w:sz w:val="24"/>
          <w:szCs w:val="24"/>
        </w:rPr>
        <w:t>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1</w:t>
      </w:r>
      <w:r>
        <w:rPr>
          <w:rFonts w:ascii="仿宋" w:hAnsi="仿宋" w:eastAsia="仿宋" w:cs="Times New Roman"/>
          <w:sz w:val="24"/>
          <w:szCs w:val="24"/>
        </w:rPr>
        <w:t>.3</w:t>
      </w:r>
      <w:r>
        <w:rPr>
          <w:rFonts w:hint="eastAsia" w:ascii="仿宋" w:hAnsi="仿宋" w:eastAsia="仿宋" w:cs="Times New Roman"/>
          <w:sz w:val="24"/>
          <w:szCs w:val="24"/>
        </w:rPr>
        <w:t>本次采购项目响应文件需提供</w:t>
      </w:r>
      <w:r>
        <w:rPr>
          <w:rFonts w:hint="eastAsia" w:ascii="仿宋" w:hAnsi="仿宋" w:eastAsia="仿宋" w:cs="Times New Roman"/>
          <w:sz w:val="24"/>
          <w:szCs w:val="24"/>
          <w:lang w:eastAsia="zh-CN"/>
        </w:rPr>
        <w:t>随县</w:t>
      </w:r>
      <w:r>
        <w:rPr>
          <w:rFonts w:hint="eastAsia" w:ascii="仿宋" w:hAnsi="仿宋" w:eastAsia="仿宋" w:cs="Times New Roman"/>
          <w:sz w:val="24"/>
          <w:szCs w:val="24"/>
        </w:rPr>
        <w:t>政府电子采购平台电子响应文件，供应商应按照客户端的要求上传相应的响应内容，合成响应文件，并通过CA上传电子响应文件。供应商未按照电子平台规定要求上传响应内容，其后果及责任由供应商自行承担；</w:t>
      </w:r>
      <w:r>
        <w:rPr>
          <w:rFonts w:ascii="仿宋" w:hAnsi="仿宋" w:eastAsia="仿宋" w:cs="Times New Roman"/>
          <w:b/>
          <w:sz w:val="24"/>
          <w:szCs w:val="24"/>
        </w:rPr>
        <w:t>未按磋商文件要求提供规定格式响应文件的，</w:t>
      </w:r>
      <w:r>
        <w:rPr>
          <w:rFonts w:ascii="仿宋" w:hAnsi="仿宋" w:eastAsia="仿宋" w:cs="Times New Roman"/>
          <w:b/>
          <w:bCs/>
          <w:sz w:val="24"/>
          <w:szCs w:val="24"/>
        </w:rPr>
        <w:t>将作</w:t>
      </w:r>
      <w:r>
        <w:rPr>
          <w:rFonts w:ascii="仿宋" w:hAnsi="仿宋" w:eastAsia="仿宋" w:cs="Times New Roman"/>
          <w:b/>
          <w:sz w:val="24"/>
          <w:szCs w:val="24"/>
        </w:rPr>
        <w:t>无效响应处理</w:t>
      </w:r>
      <w:r>
        <w:rPr>
          <w:rFonts w:hint="eastAsia" w:ascii="仿宋" w:hAnsi="仿宋" w:eastAsia="仿宋" w:cs="Times New Roman"/>
          <w:sz w:val="24"/>
          <w:szCs w:val="24"/>
        </w:rPr>
        <w:t>。</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b/>
          <w:i w:val="0"/>
          <w:iCs w:val="0"/>
          <w:sz w:val="24"/>
        </w:rPr>
      </w:pPr>
      <w:r>
        <w:rPr>
          <w:rFonts w:ascii="仿宋" w:hAnsi="仿宋" w:eastAsia="仿宋"/>
          <w:i w:val="0"/>
          <w:iCs w:val="0"/>
          <w:sz w:val="24"/>
          <w:szCs w:val="24"/>
        </w:rPr>
        <w:t>11.</w:t>
      </w:r>
      <w:r>
        <w:rPr>
          <w:rFonts w:hint="eastAsia" w:ascii="仿宋" w:hAnsi="仿宋" w:eastAsia="仿宋"/>
          <w:i w:val="0"/>
          <w:iCs w:val="0"/>
          <w:sz w:val="24"/>
          <w:szCs w:val="24"/>
        </w:rPr>
        <w:t>4</w:t>
      </w:r>
      <w:r>
        <w:rPr>
          <w:rFonts w:ascii="仿宋" w:hAnsi="仿宋" w:eastAsia="仿宋"/>
          <w:i w:val="0"/>
          <w:iCs w:val="0"/>
          <w:sz w:val="24"/>
          <w:szCs w:val="24"/>
        </w:rPr>
        <w:t xml:space="preserve">如磋商文件有分包，供应商对磋商文件中多个包进行响应的，其电子响应文件的编制应按每包要求分别上传。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1.</w:t>
      </w:r>
      <w:r>
        <w:rPr>
          <w:rFonts w:hint="eastAsia" w:ascii="仿宋" w:hAnsi="仿宋" w:eastAsia="仿宋" w:cs="Times New Roman"/>
          <w:sz w:val="24"/>
          <w:szCs w:val="24"/>
        </w:rPr>
        <w:t>5</w:t>
      </w:r>
      <w:r>
        <w:rPr>
          <w:rFonts w:ascii="仿宋" w:hAnsi="仿宋" w:eastAsia="仿宋" w:cs="Times New Roman"/>
          <w:sz w:val="24"/>
          <w:szCs w:val="24"/>
        </w:rPr>
        <w:t xml:space="preserve"> 因供应商响应文件填报的内容不详，或没有提供磋商文件中所要求的全部资料及数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据的；对</w:t>
      </w:r>
      <w:r>
        <w:rPr>
          <w:rFonts w:hint="eastAsia" w:ascii="仿宋" w:hAnsi="仿宋" w:eastAsia="仿宋" w:cs="Times New Roman"/>
          <w:sz w:val="24"/>
          <w:szCs w:val="24"/>
        </w:rPr>
        <w:t>交</w:t>
      </w:r>
      <w:r>
        <w:rPr>
          <w:rFonts w:ascii="仿宋" w:hAnsi="仿宋" w:eastAsia="仿宋" w:cs="Times New Roman"/>
          <w:sz w:val="24"/>
          <w:szCs w:val="24"/>
        </w:rPr>
        <w:t>易平台中每一项要求上传对应的证明文件或响应内容的，未按照</w:t>
      </w:r>
      <w:r>
        <w:rPr>
          <w:rFonts w:hint="eastAsia" w:ascii="仿宋" w:hAnsi="仿宋" w:eastAsia="仿宋" w:cs="Times New Roman"/>
          <w:sz w:val="24"/>
          <w:szCs w:val="24"/>
        </w:rPr>
        <w:t>交</w:t>
      </w:r>
      <w:r>
        <w:rPr>
          <w:rFonts w:ascii="仿宋" w:hAnsi="仿宋" w:eastAsia="仿宋" w:cs="Times New Roman"/>
          <w:sz w:val="24"/>
          <w:szCs w:val="24"/>
        </w:rPr>
        <w:t>易平台要求对应上传的</w:t>
      </w:r>
      <w:r>
        <w:rPr>
          <w:rFonts w:hint="eastAsia" w:ascii="仿宋" w:hAnsi="仿宋" w:eastAsia="仿宋" w:cs="Times New Roman"/>
          <w:sz w:val="24"/>
          <w:szCs w:val="24"/>
        </w:rPr>
        <w:t>；</w:t>
      </w:r>
      <w:r>
        <w:rPr>
          <w:rFonts w:ascii="仿宋" w:hAnsi="仿宋" w:eastAsia="仿宋" w:cs="Times New Roman"/>
          <w:sz w:val="24"/>
          <w:szCs w:val="24"/>
        </w:rPr>
        <w:t>由此产生的后果及责任由供应商自行承担。</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sz w:val="24"/>
          <w:szCs w:val="24"/>
        </w:rPr>
      </w:pPr>
      <w:r>
        <w:rPr>
          <w:rFonts w:hint="eastAsia" w:ascii="仿宋" w:hAnsi="仿宋" w:eastAsia="仿宋"/>
          <w:i w:val="0"/>
          <w:iCs w:val="0"/>
          <w:sz w:val="24"/>
          <w:szCs w:val="24"/>
        </w:rPr>
        <w:t>11.6供应商应对响应文件中所提供资料的真实性负责。如有虚假，将依法承担相应责任。供应商应自觉接受采购人、集中采购机构对其中任何资料进一步核实的要求。</w:t>
      </w:r>
    </w:p>
    <w:p>
      <w:pPr>
        <w:pStyle w:val="20"/>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rPr>
          <w:rFonts w:ascii="仿宋" w:hAnsi="仿宋" w:eastAsia="仿宋"/>
          <w:b/>
          <w:i w:val="0"/>
          <w:iCs w:val="0"/>
          <w:sz w:val="24"/>
          <w:szCs w:val="24"/>
        </w:rPr>
      </w:pPr>
      <w:r>
        <w:rPr>
          <w:rFonts w:hint="eastAsia" w:ascii="仿宋" w:hAnsi="仿宋" w:eastAsia="仿宋"/>
          <w:b/>
          <w:i w:val="0"/>
          <w:iCs w:val="0"/>
          <w:sz w:val="24"/>
          <w:szCs w:val="24"/>
        </w:rPr>
        <w:t>1</w:t>
      </w:r>
      <w:r>
        <w:rPr>
          <w:rFonts w:ascii="仿宋" w:hAnsi="仿宋" w:eastAsia="仿宋"/>
          <w:b/>
          <w:i w:val="0"/>
          <w:iCs w:val="0"/>
          <w:sz w:val="24"/>
          <w:szCs w:val="24"/>
        </w:rPr>
        <w:t>2、磋商报价</w:t>
      </w:r>
    </w:p>
    <w:p>
      <w:pPr>
        <w:pStyle w:val="20"/>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rPr>
          <w:rFonts w:ascii="仿宋" w:hAnsi="仿宋" w:eastAsia="仿宋" w:cstheme="minorBidi"/>
          <w:i w:val="0"/>
          <w:iCs w:val="0"/>
          <w:sz w:val="24"/>
          <w:szCs w:val="22"/>
        </w:rPr>
      </w:pPr>
      <w:r>
        <w:rPr>
          <w:rFonts w:ascii="仿宋" w:hAnsi="仿宋" w:eastAsia="仿宋" w:cstheme="minorBidi"/>
          <w:i w:val="0"/>
          <w:iCs w:val="0"/>
          <w:sz w:val="24"/>
          <w:szCs w:val="22"/>
        </w:rPr>
        <w:t>12.1 磋商报价包括供应商在首次提交的响应文件中的报价、磋商过程中的最后报价。磋</w:t>
      </w:r>
    </w:p>
    <w:p>
      <w:pPr>
        <w:pStyle w:val="20"/>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rPr>
          <w:rFonts w:ascii="仿宋" w:hAnsi="仿宋" w:eastAsia="仿宋" w:cstheme="minorBidi"/>
          <w:i w:val="0"/>
          <w:iCs w:val="0"/>
          <w:sz w:val="24"/>
          <w:szCs w:val="22"/>
        </w:rPr>
      </w:pPr>
      <w:r>
        <w:rPr>
          <w:rFonts w:ascii="仿宋" w:hAnsi="仿宋" w:eastAsia="仿宋" w:cstheme="minorBidi"/>
          <w:i w:val="0"/>
          <w:iCs w:val="0"/>
          <w:sz w:val="24"/>
          <w:szCs w:val="22"/>
        </w:rPr>
        <w:t>商供应商的报价均应以人民币报价，</w:t>
      </w:r>
      <w:r>
        <w:rPr>
          <w:rFonts w:ascii="仿宋" w:hAnsi="仿宋" w:eastAsia="仿宋" w:cstheme="minorBidi"/>
          <w:b/>
          <w:i w:val="0"/>
          <w:iCs w:val="0"/>
          <w:sz w:val="24"/>
          <w:szCs w:val="22"/>
        </w:rPr>
        <w:t>每一种采购内容只允许有一个报价，否则其响应文件将被视为无效</w:t>
      </w:r>
      <w:r>
        <w:rPr>
          <w:rFonts w:hint="eastAsia" w:ascii="仿宋" w:hAnsi="仿宋" w:eastAsia="仿宋" w:cstheme="minorBidi"/>
          <w:b/>
          <w:i w:val="0"/>
          <w:iCs w:val="0"/>
          <w:sz w:val="24"/>
          <w:szCs w:val="22"/>
        </w:rPr>
        <w:t>响</w:t>
      </w:r>
      <w:r>
        <w:rPr>
          <w:rFonts w:ascii="仿宋" w:hAnsi="仿宋" w:eastAsia="仿宋" w:cstheme="minorBidi"/>
          <w:b/>
          <w:i w:val="0"/>
          <w:iCs w:val="0"/>
          <w:sz w:val="24"/>
          <w:szCs w:val="22"/>
        </w:rPr>
        <w:t>应。</w:t>
      </w:r>
    </w:p>
    <w:p>
      <w:pPr>
        <w:pStyle w:val="20"/>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rPr>
          <w:rFonts w:ascii="仿宋" w:hAnsi="仿宋" w:eastAsia="仿宋" w:cstheme="minorBidi"/>
          <w:i w:val="0"/>
          <w:iCs w:val="0"/>
          <w:sz w:val="24"/>
          <w:szCs w:val="22"/>
        </w:rPr>
      </w:pPr>
      <w:r>
        <w:rPr>
          <w:rFonts w:ascii="仿宋" w:hAnsi="仿宋" w:eastAsia="仿宋" w:cstheme="minorBidi"/>
          <w:i w:val="0"/>
          <w:iCs w:val="0"/>
          <w:sz w:val="24"/>
          <w:szCs w:val="22"/>
        </w:rPr>
        <w:t>12.2供应商应当按照磋商文件规定的采购需求以及合同条款进行报价，并按照规定格式</w:t>
      </w:r>
    </w:p>
    <w:p>
      <w:pPr>
        <w:pStyle w:val="20"/>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rPr>
          <w:rFonts w:ascii="仿宋" w:hAnsi="仿宋" w:eastAsia="仿宋" w:cstheme="minorBidi"/>
          <w:i w:val="0"/>
          <w:iCs w:val="0"/>
          <w:sz w:val="24"/>
          <w:szCs w:val="22"/>
        </w:rPr>
      </w:pPr>
      <w:r>
        <w:rPr>
          <w:rFonts w:ascii="仿宋" w:hAnsi="仿宋" w:eastAsia="仿宋" w:cstheme="minorBidi"/>
          <w:i w:val="0"/>
          <w:iCs w:val="0"/>
          <w:sz w:val="24"/>
          <w:szCs w:val="22"/>
        </w:rPr>
        <w:t>报出。供应商进行最后报价的，应当按照“</w:t>
      </w:r>
      <w:r>
        <w:rPr>
          <w:rFonts w:hint="eastAsia" w:ascii="仿宋" w:hAnsi="仿宋" w:eastAsia="仿宋" w:cstheme="minorBidi"/>
          <w:i w:val="0"/>
          <w:iCs w:val="0"/>
          <w:sz w:val="24"/>
          <w:szCs w:val="22"/>
          <w:lang w:eastAsia="zh-CN"/>
        </w:rPr>
        <w:t>随县</w:t>
      </w:r>
      <w:r>
        <w:rPr>
          <w:rFonts w:ascii="仿宋" w:hAnsi="仿宋" w:eastAsia="仿宋" w:cstheme="minorBidi"/>
          <w:i w:val="0"/>
          <w:iCs w:val="0"/>
          <w:sz w:val="24"/>
          <w:szCs w:val="22"/>
        </w:rPr>
        <w:t>政府采购电子交易系统”中最后报价的规定格式报出。供应商报价中不得包含磋商文件要求之外的内容，否则评审时不予核减，同时，报价中磋商文件规定内容不得漏项，否则其响应文件将被视为</w:t>
      </w:r>
      <w:r>
        <w:rPr>
          <w:rFonts w:ascii="仿宋" w:hAnsi="仿宋" w:eastAsia="仿宋" w:cstheme="minorBidi"/>
          <w:b/>
          <w:i w:val="0"/>
          <w:iCs w:val="0"/>
          <w:sz w:val="24"/>
          <w:szCs w:val="22"/>
        </w:rPr>
        <w:t>无效</w:t>
      </w:r>
      <w:r>
        <w:rPr>
          <w:rFonts w:hint="eastAsia" w:ascii="仿宋" w:hAnsi="仿宋" w:eastAsia="仿宋" w:cstheme="minorBidi"/>
          <w:b/>
          <w:i w:val="0"/>
          <w:iCs w:val="0"/>
          <w:sz w:val="24"/>
          <w:szCs w:val="22"/>
        </w:rPr>
        <w:t>响</w:t>
      </w:r>
      <w:r>
        <w:rPr>
          <w:rFonts w:ascii="仿宋" w:hAnsi="仿宋" w:eastAsia="仿宋" w:cstheme="minorBidi"/>
          <w:b/>
          <w:i w:val="0"/>
          <w:iCs w:val="0"/>
          <w:sz w:val="24"/>
          <w:szCs w:val="22"/>
        </w:rPr>
        <w:t>应</w:t>
      </w:r>
      <w:r>
        <w:rPr>
          <w:rFonts w:ascii="仿宋" w:hAnsi="仿宋" w:eastAsia="仿宋" w:cstheme="minorBidi"/>
          <w:i w:val="0"/>
          <w:iCs w:val="0"/>
          <w:sz w:val="24"/>
          <w:szCs w:val="22"/>
        </w:rPr>
        <w:t xml:space="preserve">。 </w:t>
      </w:r>
    </w:p>
    <w:p>
      <w:pPr>
        <w:pStyle w:val="20"/>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rPr>
          <w:rFonts w:ascii="仿宋" w:hAnsi="仿宋" w:eastAsia="仿宋" w:cstheme="minorBidi"/>
          <w:i w:val="0"/>
          <w:iCs w:val="0"/>
          <w:sz w:val="24"/>
          <w:szCs w:val="22"/>
        </w:rPr>
      </w:pPr>
      <w:r>
        <w:rPr>
          <w:rFonts w:ascii="仿宋" w:hAnsi="仿宋" w:eastAsia="仿宋" w:cstheme="minorBidi"/>
          <w:i w:val="0"/>
          <w:iCs w:val="0"/>
          <w:sz w:val="24"/>
          <w:szCs w:val="22"/>
        </w:rPr>
        <w:t>12.3 供应商应当按照磋商文件规定、市场价格水平、供应商管理水平、方案以及由这些</w:t>
      </w:r>
    </w:p>
    <w:p>
      <w:pPr>
        <w:pStyle w:val="20"/>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rPr>
          <w:rFonts w:ascii="仿宋" w:hAnsi="仿宋" w:eastAsia="仿宋" w:cstheme="minorBidi"/>
          <w:i w:val="0"/>
          <w:iCs w:val="0"/>
          <w:sz w:val="24"/>
          <w:szCs w:val="22"/>
        </w:rPr>
      </w:pPr>
      <w:r>
        <w:rPr>
          <w:rFonts w:ascii="仿宋" w:hAnsi="仿宋" w:eastAsia="仿宋" w:cstheme="minorBidi"/>
          <w:i w:val="0"/>
          <w:iCs w:val="0"/>
          <w:sz w:val="24"/>
          <w:szCs w:val="22"/>
        </w:rPr>
        <w:t>因素决定的项目成本等提出自己的报价，包含满足采购需求的所有费用、 由磋商文件规定的或者其它原因应当由磋商供应商支付的税款和交纳的费用。但是不得以低于成本的价格进行报价。</w:t>
      </w:r>
    </w:p>
    <w:p>
      <w:pPr>
        <w:pStyle w:val="20"/>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rPr>
          <w:rFonts w:ascii="仿宋" w:hAnsi="仿宋" w:eastAsia="仿宋" w:cstheme="minorBidi"/>
          <w:i w:val="0"/>
          <w:iCs w:val="0"/>
          <w:sz w:val="24"/>
          <w:szCs w:val="22"/>
        </w:rPr>
      </w:pPr>
      <w:r>
        <w:rPr>
          <w:rFonts w:ascii="仿宋" w:hAnsi="仿宋" w:eastAsia="仿宋" w:cstheme="minorBidi"/>
          <w:i w:val="0"/>
          <w:iCs w:val="0"/>
          <w:sz w:val="24"/>
          <w:szCs w:val="22"/>
        </w:rPr>
        <w:t>12.4成交供应商的报价在合同履行过程中是固定不变的，不得以任何理由予以变更。故</w:t>
      </w:r>
    </w:p>
    <w:p>
      <w:pPr>
        <w:pStyle w:val="20"/>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rPr>
          <w:rFonts w:ascii="仿宋" w:hAnsi="仿宋" w:eastAsia="仿宋" w:cstheme="minorBidi"/>
          <w:i w:val="0"/>
          <w:iCs w:val="0"/>
          <w:sz w:val="24"/>
          <w:szCs w:val="22"/>
        </w:rPr>
      </w:pPr>
      <w:r>
        <w:rPr>
          <w:rFonts w:ascii="仿宋" w:hAnsi="仿宋" w:eastAsia="仿宋" w:cstheme="minorBidi"/>
          <w:i w:val="0"/>
          <w:iCs w:val="0"/>
          <w:sz w:val="24"/>
          <w:szCs w:val="22"/>
        </w:rPr>
        <w:t xml:space="preserve">供应商的报价应包含本采购内容全部工作所需的一切费用，即报价为“交钥匙”价。对在合同实施过程中可能发生的其它费用（如：耗材增加、材料涨价、人工、运输成本增加等因素），采购人不予支付。 </w:t>
      </w:r>
    </w:p>
    <w:p>
      <w:pPr>
        <w:pStyle w:val="20"/>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rPr>
          <w:rFonts w:ascii="仿宋" w:hAnsi="仿宋" w:eastAsia="仿宋" w:cstheme="minorBidi"/>
          <w:i w:val="0"/>
          <w:iCs w:val="0"/>
          <w:sz w:val="24"/>
          <w:szCs w:val="22"/>
        </w:rPr>
      </w:pPr>
      <w:r>
        <w:rPr>
          <w:rFonts w:ascii="仿宋" w:hAnsi="仿宋" w:eastAsia="仿宋" w:cstheme="minorBidi"/>
          <w:i w:val="0"/>
          <w:iCs w:val="0"/>
          <w:sz w:val="24"/>
          <w:szCs w:val="22"/>
        </w:rPr>
        <w:t>12.</w:t>
      </w:r>
      <w:r>
        <w:rPr>
          <w:rFonts w:hint="eastAsia" w:ascii="仿宋" w:hAnsi="仿宋" w:eastAsia="仿宋" w:cstheme="minorBidi"/>
          <w:i w:val="0"/>
          <w:iCs w:val="0"/>
          <w:sz w:val="24"/>
          <w:szCs w:val="22"/>
        </w:rPr>
        <w:t>5</w:t>
      </w:r>
      <w:r>
        <w:rPr>
          <w:rFonts w:ascii="仿宋" w:hAnsi="仿宋" w:eastAsia="仿宋" w:cstheme="minorBidi"/>
          <w:i w:val="0"/>
          <w:iCs w:val="0"/>
          <w:sz w:val="24"/>
          <w:szCs w:val="22"/>
        </w:rPr>
        <w:t xml:space="preserve"> 对于磋商文件未列明，而供应商认为必需的费用也需列入其报价</w:t>
      </w:r>
      <w:r>
        <w:rPr>
          <w:rFonts w:hint="eastAsia" w:ascii="仿宋" w:hAnsi="仿宋" w:eastAsia="仿宋" w:cstheme="minorBidi"/>
          <w:i w:val="0"/>
          <w:iCs w:val="0"/>
          <w:sz w:val="24"/>
          <w:szCs w:val="22"/>
        </w:rPr>
        <w:t>，</w:t>
      </w:r>
      <w:r>
        <w:rPr>
          <w:rFonts w:ascii="仿宋" w:hAnsi="仿宋" w:eastAsia="仿宋" w:cstheme="minorBidi"/>
          <w:i w:val="0"/>
          <w:iCs w:val="0"/>
          <w:sz w:val="24"/>
          <w:szCs w:val="22"/>
        </w:rPr>
        <w:t>在合同实施时，</w:t>
      </w:r>
    </w:p>
    <w:p>
      <w:pPr>
        <w:pStyle w:val="20"/>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rPr>
          <w:rFonts w:ascii="仿宋" w:hAnsi="仿宋" w:eastAsia="仿宋" w:cstheme="minorBidi"/>
          <w:i w:val="0"/>
          <w:iCs w:val="0"/>
          <w:sz w:val="24"/>
          <w:szCs w:val="22"/>
        </w:rPr>
      </w:pPr>
      <w:r>
        <w:rPr>
          <w:rFonts w:ascii="仿宋" w:hAnsi="仿宋" w:eastAsia="仿宋" w:cstheme="minorBidi"/>
          <w:i w:val="0"/>
          <w:iCs w:val="0"/>
          <w:sz w:val="24"/>
          <w:szCs w:val="22"/>
        </w:rPr>
        <w:t>采购人将不予支付供应商没有列入的项目费用，并认为此项目的费用已包括在其报价中。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
          <w:sz w:val="24"/>
          <w:szCs w:val="24"/>
        </w:rPr>
      </w:pPr>
      <w:r>
        <w:rPr>
          <w:rFonts w:ascii="仿宋" w:hAnsi="仿宋" w:eastAsia="仿宋" w:cs="Times New Roman"/>
          <w:b/>
          <w:sz w:val="24"/>
          <w:szCs w:val="24"/>
        </w:rPr>
        <w:t>1</w:t>
      </w:r>
      <w:r>
        <w:rPr>
          <w:rFonts w:hint="eastAsia" w:ascii="仿宋" w:hAnsi="仿宋" w:eastAsia="仿宋" w:cs="Times New Roman"/>
          <w:b/>
          <w:sz w:val="24"/>
          <w:szCs w:val="24"/>
        </w:rPr>
        <w:t>3、备选方案。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宋体"/>
          <w:sz w:val="24"/>
        </w:rPr>
      </w:pPr>
      <w:r>
        <w:rPr>
          <w:rFonts w:ascii="仿宋" w:hAnsi="仿宋" w:eastAsia="仿宋" w:cs="Times New Roman"/>
          <w:sz w:val="24"/>
          <w:szCs w:val="24"/>
        </w:rPr>
        <w:t>1</w:t>
      </w:r>
      <w:r>
        <w:rPr>
          <w:rFonts w:hint="eastAsia" w:ascii="仿宋" w:hAnsi="仿宋" w:eastAsia="仿宋" w:cs="Times New Roman"/>
          <w:sz w:val="24"/>
          <w:szCs w:val="24"/>
        </w:rPr>
        <w:t>3</w:t>
      </w:r>
      <w:r>
        <w:rPr>
          <w:rFonts w:ascii="仿宋" w:hAnsi="仿宋" w:eastAsia="仿宋" w:cs="Times New Roman"/>
          <w:sz w:val="24"/>
          <w:szCs w:val="24"/>
        </w:rPr>
        <w:t>.1</w:t>
      </w:r>
      <w:r>
        <w:rPr>
          <w:rFonts w:hint="eastAsia" w:ascii="仿宋" w:hAnsi="仿宋" w:eastAsia="仿宋" w:cs="Times New Roman"/>
          <w:sz w:val="24"/>
          <w:szCs w:val="24"/>
        </w:rPr>
        <w:t>按</w:t>
      </w:r>
      <w:r>
        <w:rPr>
          <w:rFonts w:hint="eastAsia" w:ascii="仿宋" w:hAnsi="仿宋" w:eastAsia="仿宋" w:cs="Times New Roman"/>
          <w:b w:val="0"/>
          <w:bCs w:val="0"/>
          <w:sz w:val="24"/>
          <w:szCs w:val="24"/>
        </w:rPr>
        <w:t>《供应商须知前附表》</w:t>
      </w:r>
      <w:r>
        <w:rPr>
          <w:rFonts w:hint="eastAsia" w:ascii="仿宋" w:hAnsi="仿宋" w:eastAsia="仿宋" w:cs="宋体"/>
          <w:b w:val="0"/>
          <w:bCs w:val="0"/>
          <w:sz w:val="24"/>
        </w:rPr>
        <w:t>规定允许提交备选方案的，供</w:t>
      </w:r>
      <w:r>
        <w:rPr>
          <w:rFonts w:hint="eastAsia" w:ascii="仿宋" w:hAnsi="仿宋" w:eastAsia="仿宋" w:cs="宋体"/>
          <w:sz w:val="24"/>
        </w:rPr>
        <w:t>应商可按要求提交备选方案，否则，供应商如提交备选方案</w:t>
      </w:r>
      <w:r>
        <w:rPr>
          <w:rFonts w:hint="eastAsia" w:ascii="仿宋" w:hAnsi="仿宋" w:eastAsia="仿宋" w:cs="宋体"/>
          <w:b/>
          <w:sz w:val="24"/>
        </w:rPr>
        <w:t>响应文件将被判定无效</w:t>
      </w:r>
      <w:r>
        <w:rPr>
          <w:rFonts w:hint="eastAsia" w:ascii="仿宋" w:hAnsi="仿宋" w:eastAsia="仿宋" w:cs="宋体"/>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
          <w:sz w:val="24"/>
          <w:szCs w:val="24"/>
        </w:rPr>
      </w:pPr>
      <w:r>
        <w:rPr>
          <w:rFonts w:hint="eastAsia" w:ascii="仿宋" w:hAnsi="仿宋" w:eastAsia="仿宋" w:cs="Times New Roman"/>
          <w:b/>
          <w:sz w:val="24"/>
          <w:szCs w:val="24"/>
        </w:rPr>
        <w:t>14</w:t>
      </w:r>
      <w:r>
        <w:rPr>
          <w:rFonts w:ascii="仿宋" w:hAnsi="仿宋" w:eastAsia="仿宋" w:cs="Times New Roman"/>
          <w:b/>
          <w:sz w:val="24"/>
          <w:szCs w:val="24"/>
        </w:rPr>
        <w:t>. 成交后</w:t>
      </w:r>
      <w:r>
        <w:rPr>
          <w:rFonts w:hint="eastAsia" w:ascii="仿宋" w:hAnsi="仿宋" w:eastAsia="仿宋" w:cs="Times New Roman"/>
          <w:b/>
          <w:sz w:val="24"/>
          <w:szCs w:val="24"/>
        </w:rPr>
        <w:t>分包。</w:t>
      </w:r>
      <w:r>
        <w:rPr>
          <w:rFonts w:ascii="仿宋" w:hAnsi="仿宋" w:eastAsia="仿宋" w:cs="Times New Roman"/>
          <w:b/>
          <w:sz w:val="24"/>
          <w:szCs w:val="24"/>
        </w:rPr>
        <w:t>详见</w:t>
      </w:r>
      <w:r>
        <w:rPr>
          <w:rFonts w:hint="eastAsia" w:ascii="仿宋" w:hAnsi="仿宋" w:eastAsia="仿宋" w:cs="Times New Roman"/>
          <w:b/>
          <w:bCs/>
          <w:sz w:val="24"/>
          <w:szCs w:val="24"/>
        </w:rPr>
        <w:t>《供应商须知前附表》</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i w:val="0"/>
          <w:sz w:val="24"/>
          <w:szCs w:val="24"/>
        </w:rPr>
      </w:pPr>
      <w:r>
        <w:rPr>
          <w:rFonts w:ascii="仿宋" w:hAnsi="仿宋" w:eastAsia="仿宋"/>
          <w:i w:val="0"/>
          <w:sz w:val="24"/>
          <w:szCs w:val="24"/>
        </w:rPr>
        <w:t>14.1 磋商文件规定项目非主体、非关键性工作成交后可以分包的，成交供应商可以依法</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i w:val="0"/>
          <w:sz w:val="24"/>
          <w:szCs w:val="24"/>
        </w:rPr>
      </w:pPr>
      <w:r>
        <w:rPr>
          <w:rFonts w:ascii="仿宋" w:hAnsi="仿宋" w:eastAsia="仿宋"/>
          <w:i w:val="0"/>
          <w:sz w:val="24"/>
          <w:szCs w:val="24"/>
        </w:rPr>
        <w:t>采取分包方式履行合同，成交供应商就采购项目和分包项目向采购人负责，分包供应 商就分包项目承担责任。</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i w:val="0"/>
        </w:rPr>
      </w:pPr>
      <w:r>
        <w:rPr>
          <w:rFonts w:ascii="仿宋" w:hAnsi="仿宋" w:eastAsia="仿宋"/>
          <w:i w:val="0"/>
          <w:sz w:val="24"/>
          <w:szCs w:val="24"/>
        </w:rPr>
        <w:t>14.2 以合同分包的形式预留专门面向中小微企业份额的，应当将分包意向协议作为采购合同的组成部分。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
          <w:sz w:val="24"/>
          <w:szCs w:val="24"/>
        </w:rPr>
      </w:pPr>
      <w:r>
        <w:rPr>
          <w:rFonts w:ascii="仿宋" w:hAnsi="仿宋" w:eastAsia="仿宋" w:cs="Times New Roman"/>
          <w:b/>
          <w:sz w:val="24"/>
          <w:szCs w:val="24"/>
        </w:rPr>
        <w:t>15、联合体磋商。详见</w:t>
      </w:r>
      <w:r>
        <w:rPr>
          <w:rFonts w:hint="eastAsia" w:ascii="仿宋" w:hAnsi="仿宋" w:eastAsia="仿宋" w:cs="Times New Roman"/>
          <w:b/>
          <w:bCs/>
          <w:sz w:val="24"/>
          <w:szCs w:val="24"/>
        </w:rPr>
        <w:t>《供应商须知前附表》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15.1两个以上供应商可以组成一个联合体，以一个供应商的身份共同参加磋商；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15.2组成联合体参加本项目磋商的，供应商须在报名时向集中采购机构提交相关书面说明，并在其响应文件中提供联合体各方共同签订的联合体协议，否则</w:t>
      </w:r>
      <w:r>
        <w:rPr>
          <w:rFonts w:hint="eastAsia" w:ascii="仿宋" w:hAnsi="仿宋" w:eastAsia="仿宋" w:cs="Times New Roman"/>
          <w:b/>
          <w:sz w:val="24"/>
          <w:szCs w:val="24"/>
        </w:rPr>
        <w:t>响应无效</w:t>
      </w:r>
      <w:r>
        <w:rPr>
          <w:rFonts w:hint="eastAsia" w:ascii="仿宋" w:hAnsi="仿宋" w:eastAsia="仿宋"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15.3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15.4联合体协议应明确约定联合体各方承担的工作和相应的责任，在联合协议中指定本项目主办人，并将联合协议作为响应文件组成的一部分；本项目的主体、关键性工作须由主办人完成，并在联合协议中进行说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15.5</w:t>
      </w:r>
      <w:r>
        <w:rPr>
          <w:rFonts w:ascii="仿宋" w:hAnsi="仿宋" w:eastAsia="仿宋" w:cs="Times New Roman"/>
          <w:sz w:val="24"/>
          <w:szCs w:val="24"/>
        </w:rPr>
        <w:t>以联合体形式参加政府采购活动的</w:t>
      </w:r>
      <w:r>
        <w:rPr>
          <w:rFonts w:hint="eastAsia" w:ascii="仿宋" w:hAnsi="仿宋" w:eastAsia="仿宋" w:cs="Times New Roman"/>
          <w:sz w:val="24"/>
          <w:szCs w:val="24"/>
        </w:rPr>
        <w:t>，联合体各方不得再单独在本项目中参加磋商，也不得与其它供应商另外组成新的联合体参加本项目磋商；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ascii="仿宋" w:hAnsi="仿宋" w:eastAsia="仿宋" w:cs="Times New Roman"/>
          <w:sz w:val="24"/>
          <w:szCs w:val="24"/>
          <w:lang w:val="hr-HR"/>
        </w:rPr>
      </w:pPr>
      <w:r>
        <w:rPr>
          <w:rFonts w:hint="eastAsia" w:ascii="仿宋" w:hAnsi="仿宋" w:eastAsia="仿宋" w:cs="Times New Roman"/>
          <w:sz w:val="24"/>
          <w:szCs w:val="24"/>
        </w:rPr>
        <w:t>15.6联合体各方共同与采购人签订采购合同，就采购合同约定的事项对采购人承担连带责任</w:t>
      </w:r>
      <w:r>
        <w:rPr>
          <w:rFonts w:hint="eastAsia" w:ascii="仿宋" w:hAnsi="仿宋" w:eastAsia="仿宋" w:cs="Times New Roman"/>
          <w:sz w:val="24"/>
          <w:szCs w:val="24"/>
          <w:lang w:val="hr-HR"/>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
          <w:sz w:val="24"/>
          <w:szCs w:val="24"/>
        </w:rPr>
      </w:pPr>
      <w:r>
        <w:rPr>
          <w:rFonts w:hint="eastAsia" w:ascii="仿宋" w:hAnsi="仿宋" w:eastAsia="仿宋" w:cs="Times New Roman"/>
          <w:b/>
          <w:sz w:val="24"/>
          <w:szCs w:val="24"/>
        </w:rPr>
        <w:t>16、资</w:t>
      </w:r>
      <w:r>
        <w:rPr>
          <w:rFonts w:ascii="仿宋" w:hAnsi="仿宋" w:eastAsia="仿宋" w:cs="Times New Roman"/>
          <w:b/>
          <w:sz w:val="24"/>
          <w:szCs w:val="24"/>
        </w:rPr>
        <w:t>格证明文件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hint="eastAsia" w:ascii="仿宋" w:hAnsi="仿宋" w:eastAsia="仿宋"/>
          <w:sz w:val="24"/>
        </w:rPr>
        <w:t>16.1供应商应具备下列资格条件</w:t>
      </w:r>
      <w:r>
        <w:rPr>
          <w:rFonts w:ascii="仿宋" w:hAnsi="仿宋" w:eastAsia="仿宋"/>
          <w:sz w:val="24"/>
        </w:rPr>
        <w:t>,</w:t>
      </w:r>
      <w:r>
        <w:rPr>
          <w:rFonts w:hint="eastAsia" w:ascii="仿宋" w:hAnsi="仿宋" w:eastAsia="仿宋"/>
          <w:sz w:val="24"/>
        </w:rPr>
        <w:t>并提供相关证明材料</w:t>
      </w:r>
      <w:r>
        <w:rPr>
          <w:rFonts w:ascii="仿宋" w:hAnsi="仿宋" w:eastAsia="仿宋"/>
          <w:sz w:val="24"/>
        </w:rPr>
        <w:t>,</w:t>
      </w:r>
      <w:r>
        <w:rPr>
          <w:rFonts w:hint="eastAsia" w:ascii="仿宋" w:hAnsi="仿宋" w:eastAsia="仿宋"/>
          <w:sz w:val="24"/>
        </w:rPr>
        <w:t>对于未提供或提供的材料不符合本文件要求的，其</w:t>
      </w:r>
      <w:r>
        <w:rPr>
          <w:rFonts w:hint="eastAsia" w:ascii="仿宋" w:hAnsi="仿宋" w:eastAsia="仿宋"/>
          <w:b/>
          <w:sz w:val="24"/>
        </w:rPr>
        <w:t>响应文件无效</w:t>
      </w:r>
      <w:r>
        <w:rPr>
          <w:rFonts w:hint="eastAsia" w:ascii="仿宋" w:hAnsi="仿宋" w:eastAsia="仿宋"/>
          <w:sz w:val="24"/>
        </w:rPr>
        <w:t>，磋商小组有权拒绝其参加磋商。资格证明文件必须真实、可靠、</w:t>
      </w:r>
      <w:r>
        <w:rPr>
          <w:rFonts w:ascii="仿宋" w:hAnsi="仿宋" w:eastAsia="仿宋"/>
          <w:sz w:val="24"/>
        </w:rPr>
        <w:t>合法，供应商并就此承担相应法律责任</w:t>
      </w:r>
      <w:r>
        <w:rPr>
          <w:rFonts w:hint="eastAsia" w:ascii="仿宋" w:hAnsi="仿宋" w:eastAsia="仿宋"/>
          <w:sz w:val="24"/>
        </w:rPr>
        <w:t>。电子响应文件中提交的资格证明文件均应为“原件的扫描件”。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hint="eastAsia" w:ascii="仿宋" w:hAnsi="仿宋" w:eastAsia="仿宋"/>
          <w:sz w:val="24"/>
        </w:rPr>
        <w:t>16.2法人或者其他组织的营业执照等证明文件，如供应商是自然人的提供身份证明材料</w:t>
      </w:r>
      <w:r>
        <w:rPr>
          <w:rFonts w:hint="eastAsia" w:ascii="仿宋" w:hAnsi="仿宋" w:eastAsia="仿宋" w:cs="宋体"/>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sz w:val="24"/>
        </w:rPr>
      </w:pPr>
      <w:r>
        <w:rPr>
          <w:rFonts w:hint="eastAsia" w:ascii="仿宋" w:hAnsi="仿宋" w:eastAsia="仿宋"/>
          <w:sz w:val="24"/>
        </w:rPr>
        <w:t>16.3符合国家相关规定的财务状况报告书面承诺书；依法缴纳税收和社会保障金的书面承诺书。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16.4具备履行合同所必需的设备和专业技术能力的书面承诺书。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16.5参加政府采购活动前3年内在经营活动中没有重大违法记录的书面声明。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16.6</w:t>
      </w:r>
      <w:r>
        <w:rPr>
          <w:rFonts w:ascii="仿宋" w:hAnsi="仿宋" w:eastAsia="仿宋" w:cs="Times New Roman"/>
          <w:sz w:val="24"/>
          <w:szCs w:val="24"/>
        </w:rPr>
        <w:t>法律、行政法规规定的其他条件，</w:t>
      </w:r>
      <w:r>
        <w:rPr>
          <w:rFonts w:hint="eastAsia" w:ascii="仿宋" w:hAnsi="仿宋" w:eastAsia="仿宋" w:cs="Times New Roman"/>
          <w:bCs/>
          <w:sz w:val="24"/>
          <w:szCs w:val="24"/>
        </w:rPr>
        <w:t>详见</w:t>
      </w:r>
      <w:r>
        <w:rPr>
          <w:rFonts w:hint="eastAsia" w:ascii="仿宋" w:hAnsi="仿宋" w:eastAsia="仿宋"/>
          <w:b/>
          <w:sz w:val="24"/>
        </w:rPr>
        <w:t>《供应商须知前附表》。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16.7未被列入“信用中国”网站(www.creditchina. gov.cn)失信被执行人、重大税收违法案件当事人名单、政府采购严重违法失信行为记录名单的书面声明。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16.8如经营、开发或承担本采购项目的货物、服务国家有相关资质要求、或强制性规范、或行业标准的，应已经取得并提供相应的资质证书。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rPr>
      </w:pPr>
      <w:r>
        <w:rPr>
          <w:rFonts w:hint="eastAsia" w:ascii="仿宋" w:hAnsi="仿宋" w:eastAsia="仿宋" w:cs="Times New Roman"/>
          <w:sz w:val="24"/>
          <w:szCs w:val="24"/>
        </w:rPr>
        <w:t>16.9</w:t>
      </w:r>
      <w:r>
        <w:rPr>
          <w:rFonts w:hint="eastAsia" w:ascii="仿宋" w:hAnsi="仿宋" w:eastAsia="仿宋"/>
          <w:sz w:val="24"/>
        </w:rPr>
        <w:t>磋商文件中要求提供的其他证明材料。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仿宋" w:hAnsi="仿宋" w:eastAsia="仿宋" w:cs="Times New Roman"/>
          <w:b/>
          <w:bCs w:val="0"/>
          <w:color w:val="FF0000"/>
          <w:sz w:val="24"/>
          <w:szCs w:val="24"/>
          <w:lang w:eastAsia="zh-CN"/>
        </w:rPr>
      </w:pPr>
      <w:r>
        <w:rPr>
          <w:rFonts w:hint="eastAsia" w:ascii="仿宋" w:hAnsi="仿宋" w:eastAsia="仿宋" w:cs="Times New Roman"/>
          <w:b/>
          <w:sz w:val="24"/>
          <w:szCs w:val="24"/>
        </w:rPr>
        <w:t>1</w:t>
      </w:r>
      <w:r>
        <w:rPr>
          <w:rFonts w:ascii="仿宋" w:hAnsi="仿宋" w:eastAsia="仿宋" w:cs="Times New Roman"/>
          <w:b/>
          <w:sz w:val="24"/>
          <w:szCs w:val="24"/>
        </w:rPr>
        <w:t>7、</w:t>
      </w:r>
      <w:r>
        <w:rPr>
          <w:rFonts w:ascii="仿宋" w:hAnsi="仿宋" w:eastAsia="仿宋" w:cs="Times New Roman"/>
          <w:b/>
          <w:bCs w:val="0"/>
          <w:sz w:val="24"/>
          <w:szCs w:val="24"/>
        </w:rPr>
        <w:t>投标保证金、履约保证金</w:t>
      </w:r>
      <w:r>
        <w:rPr>
          <w:rFonts w:hint="eastAsia" w:ascii="仿宋" w:hAnsi="仿宋" w:eastAsia="仿宋" w:cs="Times New Roman"/>
          <w:b/>
          <w:bCs w:val="0"/>
          <w:sz w:val="24"/>
          <w:szCs w:val="24"/>
        </w:rPr>
        <w:t>的收取。</w:t>
      </w:r>
      <w:r>
        <w:rPr>
          <w:rFonts w:hint="eastAsia" w:ascii="仿宋" w:hAnsi="仿宋" w:eastAsia="仿宋" w:cs="Times New Roman"/>
          <w:b/>
          <w:bCs w:val="0"/>
          <w:sz w:val="24"/>
          <w:szCs w:val="24"/>
          <w:lang w:eastAsia="zh-CN"/>
        </w:rPr>
        <w:t>不收取。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
          <w:sz w:val="24"/>
          <w:szCs w:val="24"/>
        </w:rPr>
      </w:pPr>
      <w:r>
        <w:rPr>
          <w:rFonts w:hint="eastAsia" w:ascii="仿宋" w:hAnsi="仿宋" w:eastAsia="仿宋" w:cs="Times New Roman"/>
          <w:b/>
          <w:sz w:val="24"/>
          <w:szCs w:val="24"/>
        </w:rPr>
        <w:t>1</w:t>
      </w:r>
      <w:r>
        <w:rPr>
          <w:rFonts w:ascii="仿宋" w:hAnsi="仿宋" w:eastAsia="仿宋" w:cs="Times New Roman"/>
          <w:b/>
          <w:sz w:val="24"/>
          <w:szCs w:val="24"/>
        </w:rPr>
        <w:t>8、磋商有效期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18.1本项目</w:t>
      </w:r>
      <w:r>
        <w:rPr>
          <w:rFonts w:hint="eastAsia" w:ascii="仿宋" w:hAnsi="仿宋" w:eastAsia="仿宋" w:cs="仿宋"/>
          <w:kern w:val="0"/>
          <w:sz w:val="24"/>
          <w:szCs w:val="24"/>
        </w:rPr>
        <w:t>响应文件有效期</w:t>
      </w:r>
      <w:r>
        <w:rPr>
          <w:rFonts w:hint="eastAsia" w:ascii="仿宋" w:hAnsi="仿宋" w:eastAsia="仿宋" w:cs="Times New Roman"/>
          <w:sz w:val="24"/>
          <w:szCs w:val="24"/>
        </w:rPr>
        <w:t>,详见</w:t>
      </w:r>
      <w:r>
        <w:rPr>
          <w:rFonts w:hint="eastAsia" w:ascii="仿宋" w:hAnsi="仿宋" w:eastAsia="仿宋" w:cs="Times New Roman"/>
          <w:b/>
          <w:bCs/>
          <w:sz w:val="24"/>
          <w:szCs w:val="24"/>
        </w:rPr>
        <w:t>《供应商须知前附表》</w:t>
      </w:r>
      <w:r>
        <w:rPr>
          <w:rFonts w:hint="eastAsia" w:ascii="仿宋" w:hAnsi="仿宋" w:eastAsia="仿宋" w:cs="Times New Roman"/>
          <w:sz w:val="24"/>
          <w:szCs w:val="24"/>
        </w:rPr>
        <w:t>。磋商结束后，在有效期内磋商供应商不得改变最后报价、服务期及承诺的全部义务。响应文件有效期比本文件规定短的，</w:t>
      </w:r>
      <w:r>
        <w:rPr>
          <w:rFonts w:hint="eastAsia" w:ascii="仿宋" w:hAnsi="仿宋" w:eastAsia="仿宋" w:cs="Times New Roman"/>
          <w:b/>
          <w:bCs/>
          <w:sz w:val="24"/>
          <w:szCs w:val="24"/>
        </w:rPr>
        <w:t>响应文件无效</w:t>
      </w:r>
      <w:r>
        <w:rPr>
          <w:rFonts w:hint="eastAsia" w:ascii="仿宋" w:hAnsi="仿宋" w:eastAsia="仿宋"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18.2在特殊情况下，在原磋商有效期满之前，集中采购机构可向磋商供应商提出延长磋商有效期的要求。这种要求与答复均应采用书面形式。磋商供应商可以拒绝集中采购机构的要求。同意延长磋商有效期的供应商不允许修改其响应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
          <w:sz w:val="24"/>
          <w:szCs w:val="24"/>
        </w:rPr>
      </w:pPr>
      <w:r>
        <w:rPr>
          <w:rFonts w:hint="eastAsia" w:ascii="仿宋" w:hAnsi="仿宋" w:eastAsia="仿宋" w:cs="Times New Roman"/>
          <w:b/>
          <w:sz w:val="24"/>
          <w:szCs w:val="24"/>
        </w:rPr>
        <w:t>19、响应文件的签署</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jc w:val="both"/>
        <w:textAlignment w:val="auto"/>
        <w:rPr>
          <w:rFonts w:ascii="仿宋" w:hAnsi="仿宋" w:eastAsia="仿宋"/>
          <w:b/>
          <w:i w:val="0"/>
          <w:iCs w:val="0"/>
          <w:sz w:val="24"/>
        </w:rPr>
      </w:pPr>
      <w:r>
        <w:rPr>
          <w:rFonts w:hint="eastAsia" w:ascii="仿宋" w:hAnsi="仿宋" w:eastAsia="仿宋"/>
          <w:i w:val="0"/>
          <w:iCs w:val="0"/>
          <w:sz w:val="24"/>
          <w:szCs w:val="24"/>
        </w:rPr>
        <w:t>19.1供应商应按</w:t>
      </w:r>
      <w:r>
        <w:rPr>
          <w:rFonts w:hint="eastAsia" w:ascii="仿宋" w:hAnsi="仿宋" w:eastAsia="仿宋"/>
          <w:b/>
          <w:i w:val="0"/>
          <w:iCs w:val="0"/>
          <w:sz w:val="24"/>
        </w:rPr>
        <w:t>《供应商须知前附表》的要求对电子响应文件格式文件进行签章。</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jc w:val="both"/>
        <w:textAlignment w:val="auto"/>
        <w:rPr>
          <w:rFonts w:ascii="仿宋" w:hAnsi="仿宋" w:eastAsia="仿宋"/>
          <w:b/>
          <w:sz w:val="24"/>
          <w:szCs w:val="24"/>
        </w:rPr>
      </w:pPr>
      <w:r>
        <w:rPr>
          <w:rFonts w:hint="eastAsia" w:ascii="仿宋" w:hAnsi="仿宋" w:eastAsia="仿宋"/>
          <w:i w:val="0"/>
          <w:iCs w:val="0"/>
          <w:sz w:val="24"/>
          <w:szCs w:val="24"/>
        </w:rPr>
        <w:t>19.2</w:t>
      </w:r>
      <w:r>
        <w:rPr>
          <w:rFonts w:ascii="仿宋" w:hAnsi="仿宋" w:eastAsia="仿宋"/>
          <w:i w:val="0"/>
          <w:iCs w:val="0"/>
          <w:sz w:val="24"/>
          <w:szCs w:val="24"/>
        </w:rPr>
        <w:t>电子交易</w:t>
      </w:r>
      <w:r>
        <w:rPr>
          <w:rFonts w:hint="eastAsia" w:ascii="仿宋" w:hAnsi="仿宋" w:eastAsia="仿宋"/>
          <w:i w:val="0"/>
          <w:iCs w:val="0"/>
          <w:sz w:val="24"/>
          <w:szCs w:val="24"/>
        </w:rPr>
        <w:t>平</w:t>
      </w:r>
      <w:r>
        <w:rPr>
          <w:rFonts w:ascii="仿宋" w:hAnsi="仿宋" w:eastAsia="仿宋"/>
          <w:i w:val="0"/>
          <w:iCs w:val="0"/>
          <w:sz w:val="24"/>
          <w:szCs w:val="24"/>
        </w:rPr>
        <w:t>台支持响应文件一键签章功能，使用一键签章功能即代表供应商认可响应文件所有盖章页面当前页的内容。</w:t>
      </w:r>
      <w:r>
        <w:rPr>
          <w:rFonts w:ascii="仿宋" w:hAnsi="仿宋" w:eastAsia="仿宋"/>
          <w:b/>
          <w:i w:val="0"/>
          <w:iCs w:val="0"/>
          <w:sz w:val="24"/>
          <w:szCs w:val="24"/>
        </w:rPr>
        <w:t>使用一键签章功能的，盖章位置不作要求</w:t>
      </w:r>
      <w:r>
        <w:rPr>
          <w:rFonts w:ascii="仿宋" w:hAnsi="仿宋" w:eastAsia="仿宋"/>
          <w:i w:val="0"/>
          <w:iCs w:val="0"/>
          <w:sz w:val="24"/>
          <w:szCs w:val="24"/>
        </w:rPr>
        <w:t>。</w:t>
      </w:r>
      <w:r>
        <w:rPr>
          <w:rFonts w:hint="eastAsia" w:ascii="仿宋" w:hAnsi="仿宋" w:eastAsia="仿宋"/>
          <w:i w:val="0"/>
          <w:iCs w:val="0"/>
          <w:sz w:val="24"/>
          <w:szCs w:val="24"/>
        </w:rPr>
        <w:t>磋商文件有特别说明的除外，否则按</w:t>
      </w:r>
      <w:r>
        <w:rPr>
          <w:rFonts w:hint="eastAsia" w:ascii="仿宋" w:hAnsi="仿宋" w:eastAsia="仿宋"/>
          <w:b/>
          <w:i w:val="0"/>
          <w:iCs w:val="0"/>
          <w:sz w:val="24"/>
          <w:szCs w:val="24"/>
        </w:rPr>
        <w:t>照无效响</w:t>
      </w:r>
      <w:r>
        <w:rPr>
          <w:rFonts w:hint="eastAsia" w:ascii="仿宋" w:hAnsi="仿宋" w:eastAsia="仿宋"/>
          <w:i w:val="0"/>
          <w:iCs w:val="0"/>
          <w:sz w:val="24"/>
          <w:szCs w:val="24"/>
        </w:rPr>
        <w:t>应处理。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
          <w:sz w:val="24"/>
          <w:szCs w:val="24"/>
        </w:rPr>
      </w:pPr>
      <w:r>
        <w:rPr>
          <w:rFonts w:ascii="仿宋" w:hAnsi="仿宋" w:eastAsia="仿宋" w:cs="Times New Roman"/>
          <w:b/>
          <w:sz w:val="24"/>
          <w:szCs w:val="24"/>
        </w:rPr>
        <w:t xml:space="preserve">20、响应文件递交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pPr>
      <w:r>
        <w:rPr>
          <w:rFonts w:hint="eastAsia" w:ascii="仿宋" w:hAnsi="仿宋" w:eastAsia="仿宋"/>
          <w:i w:val="0"/>
          <w:iCs w:val="0"/>
          <w:sz w:val="24"/>
          <w:szCs w:val="24"/>
        </w:rPr>
        <w:t>20.1供应商应按照</w:t>
      </w:r>
      <w:r>
        <w:rPr>
          <w:rFonts w:hint="eastAsia" w:ascii="仿宋" w:hAnsi="仿宋" w:eastAsia="仿宋"/>
          <w:i w:val="0"/>
          <w:iCs w:val="0"/>
          <w:sz w:val="24"/>
          <w:szCs w:val="24"/>
          <w:lang w:eastAsia="zh-CN"/>
        </w:rPr>
        <w:t>随县</w:t>
      </w:r>
      <w:r>
        <w:rPr>
          <w:rFonts w:hint="eastAsia" w:ascii="仿宋" w:hAnsi="仿宋" w:eastAsia="仿宋"/>
          <w:i w:val="0"/>
          <w:iCs w:val="0"/>
          <w:sz w:val="24"/>
          <w:szCs w:val="24"/>
        </w:rPr>
        <w:t>政府电子采购平台的要求，对电子采购平台每一项要求上传对应的证明文件或响应内容。如未按照客户端要求对应上传的，采购代理机构、磋商小组可视为其未提供该项的证明文件或响应内容。</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jc w:val="both"/>
        <w:textAlignment w:val="auto"/>
        <w:rPr>
          <w:rFonts w:ascii="仿宋" w:hAnsi="仿宋" w:eastAsia="仿宋"/>
          <w:i w:val="0"/>
          <w:iCs w:val="0"/>
          <w:sz w:val="24"/>
          <w:szCs w:val="24"/>
        </w:rPr>
      </w:pPr>
      <w:r>
        <w:rPr>
          <w:rFonts w:ascii="仿宋" w:hAnsi="仿宋" w:eastAsia="仿宋"/>
          <w:i w:val="0"/>
          <w:iCs w:val="0"/>
          <w:sz w:val="24"/>
          <w:szCs w:val="24"/>
        </w:rPr>
        <w:t>20.</w:t>
      </w:r>
      <w:r>
        <w:rPr>
          <w:rFonts w:hint="eastAsia" w:ascii="仿宋" w:hAnsi="仿宋" w:eastAsia="仿宋"/>
          <w:i w:val="0"/>
          <w:iCs w:val="0"/>
          <w:sz w:val="24"/>
          <w:szCs w:val="24"/>
        </w:rPr>
        <w:t>2</w:t>
      </w:r>
      <w:r>
        <w:rPr>
          <w:rFonts w:ascii="仿宋" w:hAnsi="仿宋" w:eastAsia="仿宋"/>
          <w:i w:val="0"/>
          <w:iCs w:val="0"/>
          <w:sz w:val="24"/>
          <w:szCs w:val="24"/>
        </w:rPr>
        <w:t>供应商完成响应文件上传后，“</w:t>
      </w:r>
      <w:r>
        <w:rPr>
          <w:rFonts w:hint="eastAsia" w:ascii="仿宋" w:hAnsi="仿宋" w:eastAsia="仿宋"/>
          <w:i w:val="0"/>
          <w:iCs w:val="0"/>
          <w:sz w:val="24"/>
          <w:szCs w:val="24"/>
          <w:lang w:eastAsia="zh-CN"/>
        </w:rPr>
        <w:t>随县</w:t>
      </w:r>
      <w:r>
        <w:rPr>
          <w:rFonts w:hint="eastAsia" w:ascii="仿宋" w:hAnsi="仿宋" w:eastAsia="仿宋"/>
          <w:i w:val="0"/>
          <w:iCs w:val="0"/>
          <w:sz w:val="24"/>
          <w:szCs w:val="24"/>
        </w:rPr>
        <w:t>政府电子采购平台</w:t>
      </w:r>
      <w:r>
        <w:rPr>
          <w:rFonts w:ascii="仿宋" w:hAnsi="仿宋" w:eastAsia="仿宋"/>
          <w:i w:val="0"/>
          <w:iCs w:val="0"/>
          <w:sz w:val="24"/>
          <w:szCs w:val="24"/>
        </w:rPr>
        <w:t>”即时向供应商发出电子</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jc w:val="both"/>
        <w:textAlignment w:val="auto"/>
        <w:rPr>
          <w:rFonts w:ascii="仿宋" w:hAnsi="仿宋" w:eastAsia="仿宋"/>
          <w:i w:val="0"/>
          <w:iCs w:val="0"/>
          <w:sz w:val="24"/>
          <w:szCs w:val="24"/>
        </w:rPr>
      </w:pPr>
      <w:r>
        <w:rPr>
          <w:rFonts w:ascii="仿宋" w:hAnsi="仿宋" w:eastAsia="仿宋"/>
          <w:i w:val="0"/>
          <w:iCs w:val="0"/>
          <w:sz w:val="24"/>
          <w:szCs w:val="24"/>
        </w:rPr>
        <w:t>签收凭证，递交时间以电子签收凭证载明的传输完成时间为准。供应商应充分考虑上传文件时的不可预见因素，响应文件未在提交响应文件截止时间前完成上传的，视为逾期送达，采购人和采购代理机构（</w:t>
      </w:r>
      <w:r>
        <w:rPr>
          <w:rFonts w:hint="eastAsia" w:ascii="仿宋" w:hAnsi="仿宋" w:eastAsia="仿宋"/>
          <w:i w:val="0"/>
          <w:iCs w:val="0"/>
          <w:sz w:val="24"/>
          <w:szCs w:val="24"/>
          <w:lang w:eastAsia="zh-CN"/>
        </w:rPr>
        <w:t>随县</w:t>
      </w:r>
      <w:r>
        <w:rPr>
          <w:rFonts w:ascii="仿宋" w:hAnsi="仿宋" w:eastAsia="仿宋"/>
          <w:i w:val="0"/>
          <w:iCs w:val="0"/>
          <w:sz w:val="24"/>
          <w:szCs w:val="24"/>
        </w:rPr>
        <w:t>政府采购电子交易</w:t>
      </w:r>
      <w:r>
        <w:rPr>
          <w:rFonts w:hint="eastAsia" w:ascii="仿宋" w:hAnsi="仿宋" w:eastAsia="仿宋"/>
          <w:i w:val="0"/>
          <w:iCs w:val="0"/>
          <w:sz w:val="24"/>
          <w:szCs w:val="24"/>
        </w:rPr>
        <w:t>平</w:t>
      </w:r>
      <w:r>
        <w:rPr>
          <w:rFonts w:ascii="仿宋" w:hAnsi="仿宋" w:eastAsia="仿宋"/>
          <w:i w:val="0"/>
          <w:iCs w:val="0"/>
          <w:sz w:val="24"/>
          <w:szCs w:val="24"/>
        </w:rPr>
        <w:t>台）将拒收。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
          <w:sz w:val="24"/>
          <w:szCs w:val="24"/>
        </w:rPr>
      </w:pPr>
      <w:r>
        <w:rPr>
          <w:rFonts w:ascii="仿宋" w:hAnsi="仿宋" w:eastAsia="仿宋"/>
          <w:iCs/>
          <w:sz w:val="24"/>
          <w:szCs w:val="24"/>
        </w:rPr>
        <w:t>20.</w:t>
      </w:r>
      <w:r>
        <w:rPr>
          <w:rFonts w:hint="eastAsia" w:ascii="仿宋" w:hAnsi="仿宋" w:eastAsia="仿宋"/>
          <w:iCs/>
          <w:sz w:val="24"/>
          <w:szCs w:val="24"/>
        </w:rPr>
        <w:t>3</w:t>
      </w:r>
      <w:r>
        <w:rPr>
          <w:rFonts w:ascii="仿宋" w:hAnsi="仿宋" w:eastAsia="仿宋"/>
          <w:iCs/>
          <w:sz w:val="24"/>
          <w:szCs w:val="24"/>
        </w:rPr>
        <w:t>本次响应文件</w:t>
      </w:r>
      <w:r>
        <w:rPr>
          <w:rFonts w:hint="eastAsia" w:ascii="仿宋" w:hAnsi="仿宋" w:eastAsia="仿宋"/>
          <w:iCs/>
          <w:sz w:val="24"/>
          <w:szCs w:val="24"/>
        </w:rPr>
        <w:t>递交</w:t>
      </w:r>
      <w:r>
        <w:rPr>
          <w:rFonts w:ascii="仿宋" w:hAnsi="仿宋" w:eastAsia="仿宋"/>
          <w:iCs/>
          <w:sz w:val="24"/>
          <w:szCs w:val="24"/>
        </w:rPr>
        <w:t>截止时间</w:t>
      </w:r>
      <w:r>
        <w:rPr>
          <w:rFonts w:hint="eastAsia" w:ascii="仿宋" w:hAnsi="仿宋" w:eastAsia="仿宋"/>
          <w:iCs/>
          <w:sz w:val="24"/>
          <w:szCs w:val="24"/>
        </w:rPr>
        <w:t>、地点</w:t>
      </w:r>
      <w:r>
        <w:rPr>
          <w:rFonts w:hint="eastAsia" w:ascii="仿宋" w:hAnsi="仿宋" w:eastAsia="仿宋" w:cs="Times New Roman"/>
          <w:iCs/>
          <w:sz w:val="24"/>
          <w:szCs w:val="24"/>
        </w:rPr>
        <w:t>详见</w:t>
      </w:r>
      <w:r>
        <w:rPr>
          <w:rFonts w:hint="eastAsia" w:ascii="仿宋" w:hAnsi="仿宋" w:eastAsia="仿宋" w:cs="Times New Roman"/>
          <w:b/>
          <w:iCs/>
          <w:sz w:val="24"/>
          <w:szCs w:val="24"/>
        </w:rPr>
        <w:t>《供应商须知前附表》</w:t>
      </w:r>
      <w:r>
        <w:rPr>
          <w:rFonts w:hint="eastAsia" w:ascii="仿宋" w:hAnsi="仿宋" w:eastAsia="仿宋" w:cs="Times New Roman"/>
          <w:iCs/>
          <w:sz w:val="24"/>
          <w:szCs w:val="24"/>
        </w:rPr>
        <w:t>。</w:t>
      </w:r>
      <w:r>
        <w:rPr>
          <w:rFonts w:hint="eastAsia" w:ascii="仿宋" w:hAnsi="仿宋" w:eastAsia="仿宋"/>
          <w:sz w:val="24"/>
        </w:rPr>
        <w:t>递交响应文件截止时间即为磋商时间，供应商应充分评估网络影响，尽量避开上传响应文件高峰时间。系统以收到供应商发出的递交指令的时间作为其递交时间，</w:t>
      </w:r>
      <w:r>
        <w:rPr>
          <w:rFonts w:hint="eastAsia" w:ascii="仿宋" w:hAnsi="仿宋" w:eastAsia="仿宋"/>
          <w:b/>
          <w:bCs/>
          <w:sz w:val="24"/>
        </w:rPr>
        <w:t>如该时间超过截止时间，其响应文件将会被判定为无效</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
          <w:sz w:val="24"/>
          <w:szCs w:val="24"/>
        </w:rPr>
      </w:pPr>
      <w:r>
        <w:rPr>
          <w:rFonts w:hint="eastAsia" w:ascii="仿宋" w:hAnsi="仿宋" w:eastAsia="仿宋" w:cs="Times New Roman"/>
          <w:b/>
          <w:sz w:val="24"/>
          <w:szCs w:val="24"/>
        </w:rPr>
        <w:t>21、</w:t>
      </w:r>
      <w:r>
        <w:rPr>
          <w:rFonts w:ascii="仿宋" w:hAnsi="仿宋" w:eastAsia="仿宋" w:cs="Times New Roman"/>
          <w:b/>
          <w:sz w:val="24"/>
          <w:szCs w:val="24"/>
        </w:rPr>
        <w:t xml:space="preserve">响应文件的修改或者撤回 </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jc w:val="both"/>
        <w:textAlignment w:val="auto"/>
        <w:rPr>
          <w:rFonts w:ascii="仿宋" w:hAnsi="仿宋" w:eastAsia="仿宋"/>
          <w:i w:val="0"/>
          <w:iCs w:val="0"/>
          <w:sz w:val="24"/>
          <w:szCs w:val="24"/>
        </w:rPr>
      </w:pPr>
      <w:r>
        <w:rPr>
          <w:rFonts w:ascii="仿宋" w:hAnsi="仿宋" w:eastAsia="仿宋"/>
          <w:i w:val="0"/>
          <w:iCs w:val="0"/>
          <w:sz w:val="24"/>
          <w:szCs w:val="24"/>
        </w:rPr>
        <w:t>21.1 供应商在首次响应文件提交截止时间前，可以对所递交的响应文件进行补充、修改</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jc w:val="both"/>
        <w:textAlignment w:val="auto"/>
        <w:rPr>
          <w:rFonts w:ascii="仿宋" w:hAnsi="仿宋" w:eastAsia="仿宋"/>
          <w:i w:val="0"/>
          <w:iCs w:val="0"/>
          <w:sz w:val="24"/>
          <w:szCs w:val="24"/>
        </w:rPr>
      </w:pPr>
      <w:r>
        <w:rPr>
          <w:rFonts w:ascii="仿宋" w:hAnsi="仿宋" w:eastAsia="仿宋"/>
          <w:i w:val="0"/>
          <w:iCs w:val="0"/>
          <w:sz w:val="24"/>
          <w:szCs w:val="24"/>
        </w:rPr>
        <w:t>或者撤回，供应商撤回响应文件的，在“</w:t>
      </w:r>
      <w:r>
        <w:rPr>
          <w:rFonts w:hint="eastAsia" w:ascii="仿宋" w:hAnsi="仿宋" w:eastAsia="仿宋"/>
          <w:i w:val="0"/>
          <w:iCs w:val="0"/>
          <w:sz w:val="24"/>
          <w:szCs w:val="24"/>
          <w:lang w:eastAsia="zh-CN"/>
        </w:rPr>
        <w:t>随县</w:t>
      </w:r>
      <w:r>
        <w:rPr>
          <w:rFonts w:ascii="仿宋" w:hAnsi="仿宋" w:eastAsia="仿宋"/>
          <w:i w:val="0"/>
          <w:iCs w:val="0"/>
          <w:sz w:val="24"/>
          <w:szCs w:val="24"/>
        </w:rPr>
        <w:t>政府采购电子交易</w:t>
      </w:r>
      <w:r>
        <w:rPr>
          <w:rFonts w:hint="eastAsia" w:ascii="仿宋" w:hAnsi="仿宋" w:eastAsia="仿宋"/>
          <w:i w:val="0"/>
          <w:iCs w:val="0"/>
          <w:sz w:val="24"/>
          <w:szCs w:val="24"/>
        </w:rPr>
        <w:t>平</w:t>
      </w:r>
      <w:r>
        <w:rPr>
          <w:rFonts w:ascii="仿宋" w:hAnsi="仿宋" w:eastAsia="仿宋"/>
          <w:i w:val="0"/>
          <w:iCs w:val="0"/>
          <w:sz w:val="24"/>
          <w:szCs w:val="24"/>
        </w:rPr>
        <w:t xml:space="preserve">台”直接进行撤回操作，所有操作系统将会进行记录。 </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jc w:val="both"/>
        <w:textAlignment w:val="auto"/>
        <w:rPr>
          <w:rFonts w:ascii="仿宋" w:hAnsi="仿宋" w:eastAsia="仿宋"/>
          <w:i w:val="0"/>
          <w:iCs w:val="0"/>
          <w:sz w:val="24"/>
          <w:szCs w:val="24"/>
        </w:rPr>
      </w:pPr>
      <w:r>
        <w:rPr>
          <w:rFonts w:ascii="仿宋" w:hAnsi="仿宋" w:eastAsia="仿宋"/>
          <w:i w:val="0"/>
          <w:iCs w:val="0"/>
          <w:sz w:val="24"/>
          <w:szCs w:val="24"/>
        </w:rPr>
        <w:t>21.2 从首次响应文件提交截止时间至磋商有效期截止时间，供应商不得修改或撤销其响</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jc w:val="both"/>
        <w:textAlignment w:val="auto"/>
        <w:rPr>
          <w:rFonts w:ascii="仿宋" w:hAnsi="仿宋" w:eastAsia="仿宋"/>
          <w:i w:val="0"/>
          <w:iCs w:val="0"/>
          <w:sz w:val="24"/>
          <w:szCs w:val="24"/>
        </w:rPr>
      </w:pPr>
      <w:r>
        <w:rPr>
          <w:rFonts w:ascii="仿宋" w:hAnsi="仿宋" w:eastAsia="仿宋"/>
          <w:i w:val="0"/>
          <w:iCs w:val="0"/>
          <w:sz w:val="24"/>
          <w:szCs w:val="24"/>
        </w:rPr>
        <w:t>应文件。</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jc w:val="both"/>
        <w:textAlignment w:val="auto"/>
        <w:rPr>
          <w:rFonts w:ascii="仿宋" w:hAnsi="仿宋" w:eastAsia="仿宋"/>
          <w:i w:val="0"/>
          <w:iCs w:val="0"/>
          <w:sz w:val="24"/>
          <w:szCs w:val="24"/>
        </w:rPr>
      </w:pPr>
      <w:r>
        <w:rPr>
          <w:rFonts w:ascii="仿宋" w:hAnsi="仿宋" w:eastAsia="仿宋"/>
          <w:i w:val="0"/>
          <w:iCs w:val="0"/>
          <w:sz w:val="24"/>
          <w:szCs w:val="24"/>
        </w:rPr>
        <w:t>21.3 供应商所提交的响应文件在评审结束后，无论成交与否都不退还。</w:t>
      </w:r>
    </w:p>
    <w:p>
      <w:pPr>
        <w:pStyle w:val="87"/>
        <w:keepNext w:val="0"/>
        <w:keepLines w:val="0"/>
        <w:pageBreakBefore w:val="0"/>
        <w:widowControl w:val="0"/>
        <w:numPr>
          <w:ilvl w:val="1"/>
          <w:numId w:val="8"/>
        </w:numPr>
        <w:kinsoku/>
        <w:wordWrap/>
        <w:overflowPunct/>
        <w:topLinePunct w:val="0"/>
        <w:autoSpaceDE/>
        <w:autoSpaceDN/>
        <w:bidi w:val="0"/>
        <w:adjustRightInd/>
        <w:snapToGrid/>
        <w:spacing w:line="440" w:lineRule="exact"/>
        <w:ind w:left="0" w:leftChars="0" w:right="0" w:rightChars="0" w:firstLine="0" w:firstLineChars="0"/>
        <w:textAlignment w:val="auto"/>
        <w:outlineLvl w:val="1"/>
        <w:rPr>
          <w:sz w:val="28"/>
          <w:szCs w:val="28"/>
        </w:rPr>
      </w:pPr>
      <w:bookmarkStart w:id="46" w:name="_Toc7769"/>
      <w:r>
        <w:rPr>
          <w:rFonts w:ascii="仿宋" w:hAnsi="仿宋" w:eastAsia="仿宋"/>
          <w:b/>
          <w:sz w:val="28"/>
          <w:szCs w:val="28"/>
        </w:rPr>
        <w:t>、磋商</w:t>
      </w:r>
      <w:bookmarkEnd w:id="46"/>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
          <w:sz w:val="24"/>
          <w:szCs w:val="24"/>
        </w:rPr>
      </w:pPr>
      <w:r>
        <w:rPr>
          <w:rFonts w:ascii="仿宋" w:hAnsi="仿宋" w:eastAsia="仿宋" w:cs="Times New Roman"/>
          <w:b/>
          <w:sz w:val="24"/>
          <w:szCs w:val="24"/>
        </w:rPr>
        <w:t>22、</w:t>
      </w:r>
      <w:r>
        <w:rPr>
          <w:rFonts w:hint="eastAsia" w:ascii="仿宋" w:hAnsi="仿宋" w:eastAsia="仿宋" w:cs="Times New Roman"/>
          <w:b/>
          <w:sz w:val="24"/>
          <w:szCs w:val="24"/>
        </w:rPr>
        <w:t>磋商时间及</w:t>
      </w:r>
      <w:r>
        <w:rPr>
          <w:rFonts w:ascii="仿宋" w:hAnsi="仿宋" w:eastAsia="仿宋" w:cs="Times New Roman"/>
          <w:b/>
          <w:sz w:val="24"/>
          <w:szCs w:val="24"/>
        </w:rPr>
        <w:t xml:space="preserve">磋商小组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22.1磋商时间详见</w:t>
      </w:r>
      <w:r>
        <w:rPr>
          <w:rFonts w:hint="eastAsia" w:ascii="仿宋" w:hAnsi="仿宋" w:eastAsia="仿宋" w:cs="Times New Roman"/>
          <w:b/>
          <w:bCs/>
          <w:sz w:val="24"/>
          <w:szCs w:val="24"/>
        </w:rPr>
        <w:t>《供应商须知前附表》</w:t>
      </w:r>
      <w:r>
        <w:rPr>
          <w:rFonts w:hint="eastAsia" w:ascii="仿宋" w:hAnsi="仿宋" w:eastAsia="仿宋"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22.2本次磋商由集中采购机构依法组建的磋商小组进行，磋商小组负责制定磋商文件、确定磋商供应商名单、响应文件的评审、磋商、根据磋商情况编写评审报告，协助处理质疑等工作。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Cs/>
          <w:sz w:val="24"/>
          <w:szCs w:val="24"/>
        </w:rPr>
      </w:pPr>
      <w:r>
        <w:rPr>
          <w:rFonts w:ascii="仿宋" w:hAnsi="仿宋" w:eastAsia="仿宋" w:cs="Times New Roman"/>
          <w:sz w:val="24"/>
          <w:szCs w:val="24"/>
        </w:rPr>
        <w:t>2</w:t>
      </w:r>
      <w:r>
        <w:rPr>
          <w:rFonts w:hint="eastAsia" w:ascii="仿宋" w:hAnsi="仿宋" w:eastAsia="仿宋" w:cs="Times New Roman"/>
          <w:sz w:val="24"/>
          <w:szCs w:val="24"/>
        </w:rPr>
        <w:t>2</w:t>
      </w:r>
      <w:r>
        <w:rPr>
          <w:rFonts w:ascii="仿宋" w:hAnsi="仿宋" w:eastAsia="仿宋" w:cs="Times New Roman"/>
          <w:sz w:val="24"/>
          <w:szCs w:val="24"/>
        </w:rPr>
        <w:t>.</w:t>
      </w:r>
      <w:r>
        <w:rPr>
          <w:rFonts w:hint="eastAsia" w:ascii="仿宋" w:hAnsi="仿宋" w:eastAsia="仿宋" w:cs="Times New Roman"/>
          <w:sz w:val="24"/>
          <w:szCs w:val="24"/>
        </w:rPr>
        <w:t>3磋商小组组成见</w:t>
      </w:r>
      <w:r>
        <w:rPr>
          <w:rFonts w:hint="eastAsia" w:ascii="仿宋" w:hAnsi="仿宋" w:eastAsia="仿宋" w:cs="Times New Roman"/>
          <w:b/>
          <w:bCs/>
          <w:sz w:val="24"/>
          <w:szCs w:val="24"/>
        </w:rPr>
        <w:t>《供应商须知前附表》</w:t>
      </w:r>
      <w:r>
        <w:rPr>
          <w:rFonts w:hint="eastAsia" w:ascii="仿宋" w:hAnsi="仿宋" w:eastAsia="仿宋" w:cs="Times New Roman"/>
          <w:bCs/>
          <w:sz w:val="24"/>
          <w:szCs w:val="24"/>
        </w:rPr>
        <w:t>。</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i w:val="0"/>
          <w:sz w:val="24"/>
          <w:szCs w:val="24"/>
        </w:rPr>
      </w:pPr>
      <w:r>
        <w:rPr>
          <w:rFonts w:ascii="仿宋" w:hAnsi="仿宋" w:eastAsia="仿宋"/>
          <w:i w:val="0"/>
          <w:sz w:val="24"/>
          <w:szCs w:val="24"/>
        </w:rPr>
        <w:t>22.</w:t>
      </w:r>
      <w:r>
        <w:rPr>
          <w:rFonts w:hint="eastAsia" w:ascii="仿宋" w:hAnsi="仿宋" w:eastAsia="仿宋"/>
          <w:i w:val="0"/>
          <w:sz w:val="24"/>
          <w:szCs w:val="24"/>
        </w:rPr>
        <w:t>4</w:t>
      </w:r>
      <w:r>
        <w:rPr>
          <w:rFonts w:ascii="仿宋" w:hAnsi="仿宋" w:eastAsia="仿宋"/>
          <w:i w:val="0"/>
          <w:sz w:val="24"/>
          <w:szCs w:val="24"/>
        </w:rPr>
        <w:t>除磋商文件另有规定外，评审专家从湖北省政府采购评审专家库管理系统中随机抽</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i w:val="0"/>
          <w:sz w:val="24"/>
          <w:szCs w:val="24"/>
        </w:rPr>
      </w:pPr>
      <w:r>
        <w:rPr>
          <w:rFonts w:ascii="仿宋" w:hAnsi="仿宋" w:eastAsia="仿宋"/>
          <w:i w:val="0"/>
          <w:sz w:val="24"/>
          <w:szCs w:val="24"/>
        </w:rPr>
        <w:t>取，且评审专家人数不得少于磋商小组成员总数的 2/3。</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b/>
          <w:sz w:val="24"/>
          <w:szCs w:val="24"/>
        </w:rPr>
      </w:pPr>
      <w:r>
        <w:rPr>
          <w:rFonts w:ascii="仿宋" w:hAnsi="仿宋" w:eastAsia="仿宋" w:cs="Times New Roman"/>
          <w:b/>
          <w:sz w:val="24"/>
          <w:szCs w:val="24"/>
        </w:rPr>
        <w:t>2</w:t>
      </w:r>
      <w:r>
        <w:rPr>
          <w:rFonts w:hint="eastAsia" w:ascii="仿宋" w:hAnsi="仿宋" w:eastAsia="仿宋" w:cs="Times New Roman"/>
          <w:b/>
          <w:sz w:val="24"/>
          <w:szCs w:val="24"/>
        </w:rPr>
        <w:t>3</w:t>
      </w:r>
      <w:r>
        <w:rPr>
          <w:rFonts w:ascii="仿宋" w:hAnsi="仿宋" w:eastAsia="仿宋" w:cs="Times New Roman"/>
          <w:b/>
          <w:sz w:val="24"/>
          <w:szCs w:val="24"/>
        </w:rPr>
        <w:t xml:space="preserve">、资格性审查和符合性审查 </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i w:val="0"/>
          <w:sz w:val="24"/>
          <w:szCs w:val="24"/>
        </w:rPr>
      </w:pPr>
      <w:r>
        <w:rPr>
          <w:rFonts w:ascii="仿宋" w:hAnsi="仿宋" w:eastAsia="仿宋"/>
          <w:i w:val="0"/>
          <w:sz w:val="24"/>
          <w:szCs w:val="24"/>
        </w:rPr>
        <w:t>2</w:t>
      </w:r>
      <w:r>
        <w:rPr>
          <w:rFonts w:hint="eastAsia" w:ascii="仿宋" w:hAnsi="仿宋" w:eastAsia="仿宋"/>
          <w:i w:val="0"/>
          <w:sz w:val="24"/>
          <w:szCs w:val="24"/>
        </w:rPr>
        <w:t>3</w:t>
      </w:r>
      <w:r>
        <w:rPr>
          <w:rFonts w:ascii="仿宋" w:hAnsi="仿宋" w:eastAsia="仿宋"/>
          <w:i w:val="0"/>
          <w:sz w:val="24"/>
          <w:szCs w:val="24"/>
        </w:rPr>
        <w:t>.1 在正式磋商前，根据政府采购相关法律法规和本磋商文件第四章规定的程序和方法，</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i w:val="0"/>
          <w:sz w:val="24"/>
          <w:szCs w:val="24"/>
        </w:rPr>
      </w:pPr>
      <w:r>
        <w:rPr>
          <w:rFonts w:ascii="仿宋" w:hAnsi="仿宋" w:eastAsia="仿宋"/>
          <w:i w:val="0"/>
          <w:sz w:val="24"/>
          <w:szCs w:val="24"/>
        </w:rPr>
        <w:t>对供应商进行资格性审查和符合性审查</w:t>
      </w:r>
      <w:r>
        <w:rPr>
          <w:rFonts w:hint="eastAsia" w:ascii="仿宋" w:hAnsi="仿宋" w:eastAsia="仿宋"/>
          <w:i w:val="0"/>
          <w:sz w:val="24"/>
          <w:szCs w:val="24"/>
        </w:rPr>
        <w:t>。资格性检查和</w:t>
      </w:r>
      <w:r>
        <w:rPr>
          <w:rFonts w:hint="eastAsia" w:ascii="仿宋" w:hAnsi="仿宋" w:eastAsia="仿宋" w:cs="宋体"/>
          <w:i w:val="0"/>
          <w:sz w:val="24"/>
        </w:rPr>
        <w:t>符合性检查</w:t>
      </w:r>
      <w:r>
        <w:rPr>
          <w:rFonts w:hint="eastAsia" w:ascii="仿宋" w:hAnsi="仿宋" w:eastAsia="仿宋"/>
          <w:i w:val="0"/>
          <w:sz w:val="24"/>
          <w:szCs w:val="24"/>
        </w:rPr>
        <w:t>不符合磋商文件要求的响应文件，按</w:t>
      </w:r>
      <w:r>
        <w:rPr>
          <w:rFonts w:hint="eastAsia" w:ascii="仿宋" w:hAnsi="仿宋" w:eastAsia="仿宋"/>
          <w:b/>
          <w:i w:val="0"/>
          <w:sz w:val="24"/>
          <w:szCs w:val="24"/>
        </w:rPr>
        <w:t>无效响应处理</w:t>
      </w:r>
      <w:r>
        <w:rPr>
          <w:rFonts w:hint="eastAsia" w:ascii="仿宋" w:hAnsi="仿宋" w:eastAsia="仿宋"/>
          <w:i w:val="0"/>
          <w:sz w:val="24"/>
          <w:szCs w:val="24"/>
        </w:rPr>
        <w:t>，不进入磋商，并告知有关供应商；</w:t>
      </w:r>
      <w:r>
        <w:rPr>
          <w:rFonts w:ascii="仿宋" w:hAnsi="仿宋" w:eastAsia="仿宋"/>
          <w:i w:val="0"/>
          <w:sz w:val="24"/>
          <w:szCs w:val="24"/>
        </w:rPr>
        <w:t xml:space="preserve">通过资格性审查和符合性审查，实质性响应磋商文件的供应商方可进入磋商程序。 </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i w:val="0"/>
          <w:sz w:val="24"/>
          <w:szCs w:val="24"/>
        </w:rPr>
      </w:pPr>
      <w:r>
        <w:rPr>
          <w:rFonts w:ascii="仿宋" w:hAnsi="仿宋" w:eastAsia="仿宋"/>
          <w:i w:val="0"/>
          <w:sz w:val="24"/>
          <w:szCs w:val="24"/>
        </w:rPr>
        <w:t>2</w:t>
      </w:r>
      <w:r>
        <w:rPr>
          <w:rFonts w:hint="eastAsia" w:ascii="仿宋" w:hAnsi="仿宋" w:eastAsia="仿宋"/>
          <w:i w:val="0"/>
          <w:sz w:val="24"/>
          <w:szCs w:val="24"/>
        </w:rPr>
        <w:t>3</w:t>
      </w:r>
      <w:r>
        <w:rPr>
          <w:rFonts w:ascii="仿宋" w:hAnsi="仿宋" w:eastAsia="仿宋"/>
          <w:i w:val="0"/>
          <w:sz w:val="24"/>
          <w:szCs w:val="24"/>
        </w:rPr>
        <w:t>.2 按照《关于在政府采购活动中查询及使用信用记录有关问题的通知》的要求，参与政府采购的供应商 ，信用记录的查询渠道为</w:t>
      </w:r>
      <w:r>
        <w:rPr>
          <w:rFonts w:ascii="仿宋" w:hAnsi="仿宋" w:eastAsia="仿宋"/>
          <w:i w:val="0"/>
          <w:iCs w:val="0"/>
          <w:sz w:val="24"/>
          <w:szCs w:val="24"/>
        </w:rPr>
        <w:t>“</w:t>
      </w:r>
      <w:r>
        <w:rPr>
          <w:rFonts w:ascii="仿宋" w:hAnsi="仿宋" w:eastAsia="仿宋"/>
          <w:i w:val="0"/>
          <w:sz w:val="24"/>
          <w:szCs w:val="24"/>
        </w:rPr>
        <w:t>信用中国”(www.creditchina.gov.cn)中国政府采购网(</w:t>
      </w:r>
      <w:r>
        <w:fldChar w:fldCharType="begin"/>
      </w:r>
      <w:r>
        <w:instrText xml:space="preserve"> HYPERLINK "http://www.ccgp.gov.cn" </w:instrText>
      </w:r>
      <w:r>
        <w:fldChar w:fldCharType="separate"/>
      </w:r>
      <w:r>
        <w:rPr>
          <w:rStyle w:val="51"/>
          <w:rFonts w:ascii="仿宋" w:hAnsi="仿宋" w:eastAsia="仿宋"/>
          <w:i w:val="0"/>
          <w:sz w:val="24"/>
          <w:szCs w:val="24"/>
        </w:rPr>
        <w:t>www.ccgp.gov.cn</w:t>
      </w:r>
      <w:r>
        <w:rPr>
          <w:rStyle w:val="51"/>
          <w:rFonts w:ascii="仿宋" w:hAnsi="仿宋" w:eastAsia="仿宋"/>
          <w:i w:val="0"/>
          <w:sz w:val="24"/>
          <w:szCs w:val="24"/>
        </w:rPr>
        <w:fldChar w:fldCharType="end"/>
      </w:r>
      <w:r>
        <w:rPr>
          <w:rFonts w:ascii="仿宋" w:hAnsi="仿宋" w:eastAsia="仿宋"/>
          <w:i w:val="0"/>
          <w:sz w:val="24"/>
          <w:szCs w:val="24"/>
        </w:rPr>
        <w:t>）。</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i w:val="0"/>
          <w:sz w:val="24"/>
          <w:szCs w:val="24"/>
        </w:rPr>
      </w:pPr>
      <w:r>
        <w:rPr>
          <w:rFonts w:ascii="仿宋" w:hAnsi="仿宋" w:eastAsia="仿宋"/>
          <w:i w:val="0"/>
          <w:sz w:val="24"/>
          <w:szCs w:val="24"/>
        </w:rPr>
        <w:t>2</w:t>
      </w:r>
      <w:r>
        <w:rPr>
          <w:rFonts w:hint="eastAsia" w:ascii="仿宋" w:hAnsi="仿宋" w:eastAsia="仿宋"/>
          <w:i w:val="0"/>
          <w:sz w:val="24"/>
          <w:szCs w:val="24"/>
        </w:rPr>
        <w:t>3</w:t>
      </w:r>
      <w:r>
        <w:rPr>
          <w:rFonts w:ascii="仿宋" w:hAnsi="仿宋" w:eastAsia="仿宋"/>
          <w:i w:val="0"/>
          <w:sz w:val="24"/>
          <w:szCs w:val="24"/>
        </w:rPr>
        <w:t>.3 两个及以上自然人、法人或者其他组织组成联合体，以一个供应商的身份共同参加 政府采购活动的，应当对所有联合体成员进行信用记录查询，联合体成员存在不良信 用记录的，视同联合体存在不良信用信息。</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rPr>
          <w:rFonts w:ascii="仿宋" w:hAnsi="仿宋" w:eastAsia="仿宋" w:cs="Times New Roman"/>
          <w:b/>
          <w:sz w:val="24"/>
          <w:szCs w:val="24"/>
        </w:rPr>
      </w:pPr>
      <w:r>
        <w:rPr>
          <w:rFonts w:hint="eastAsia" w:ascii="仿宋" w:hAnsi="仿宋" w:eastAsia="仿宋" w:cs="Times New Roman"/>
          <w:b/>
          <w:sz w:val="24"/>
          <w:szCs w:val="24"/>
        </w:rPr>
        <w:t>24、磋商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4</w:t>
      </w:r>
      <w:r>
        <w:rPr>
          <w:rFonts w:ascii="仿宋" w:hAnsi="仿宋" w:eastAsia="仿宋" w:cs="Times New Roman"/>
          <w:sz w:val="24"/>
          <w:szCs w:val="24"/>
        </w:rPr>
        <w:t xml:space="preserve">.1 </w:t>
      </w:r>
      <w:r>
        <w:rPr>
          <w:rFonts w:hint="eastAsia" w:ascii="仿宋" w:hAnsi="仿宋" w:eastAsia="仿宋" w:cs="Times New Roman"/>
          <w:sz w:val="24"/>
          <w:szCs w:val="24"/>
        </w:rPr>
        <w:t>磋商小组将集中与单一磋商供应商分别进行磋商。磋商小组对照磋商文件与供应商的响应文件分别就采购需求、质量和服务，以及合同草案条款等进行磋商，并了解其报价组成情况。磋商过程中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2对无法详细描述需求，需要供应商提供设计或者解决方案的项目，磋商小组可以根据采购人对需求确认情况，进行多轮磋商，直至采购人代表最终确认采购需求为止。</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i w:val="0"/>
          <w:iCs w:val="0"/>
          <w:sz w:val="24"/>
          <w:szCs w:val="24"/>
        </w:rPr>
      </w:pPr>
      <w:r>
        <w:rPr>
          <w:rFonts w:ascii="仿宋" w:hAnsi="仿宋" w:eastAsia="仿宋"/>
          <w:i w:val="0"/>
          <w:iCs w:val="0"/>
          <w:sz w:val="24"/>
          <w:szCs w:val="24"/>
        </w:rPr>
        <w:t>2</w:t>
      </w:r>
      <w:r>
        <w:rPr>
          <w:rFonts w:hint="eastAsia" w:ascii="仿宋" w:hAnsi="仿宋" w:eastAsia="仿宋"/>
          <w:i w:val="0"/>
          <w:iCs w:val="0"/>
          <w:sz w:val="24"/>
          <w:szCs w:val="24"/>
        </w:rPr>
        <w:t>4</w:t>
      </w:r>
      <w:r>
        <w:rPr>
          <w:rFonts w:ascii="仿宋" w:hAnsi="仿宋" w:eastAsia="仿宋"/>
          <w:i w:val="0"/>
          <w:iCs w:val="0"/>
          <w:sz w:val="24"/>
          <w:szCs w:val="24"/>
        </w:rPr>
        <w:t>.</w:t>
      </w:r>
      <w:r>
        <w:rPr>
          <w:rFonts w:hint="eastAsia" w:ascii="仿宋" w:hAnsi="仿宋" w:eastAsia="仿宋"/>
          <w:i w:val="0"/>
          <w:iCs w:val="0"/>
          <w:sz w:val="24"/>
          <w:szCs w:val="24"/>
        </w:rPr>
        <w:t>3</w:t>
      </w:r>
      <w:r>
        <w:rPr>
          <w:rFonts w:ascii="仿宋" w:hAnsi="仿宋" w:eastAsia="仿宋"/>
          <w:i w:val="0"/>
          <w:iCs w:val="0"/>
          <w:sz w:val="24"/>
          <w:szCs w:val="24"/>
        </w:rPr>
        <w:t xml:space="preserve"> 磋商过程中响应文件中报价的修正</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jc w:val="center"/>
        <w:textAlignment w:val="auto"/>
        <w:rPr>
          <w:rFonts w:ascii="仿宋" w:hAnsi="仿宋" w:eastAsia="仿宋"/>
          <w:iCs/>
          <w:sz w:val="24"/>
          <w:szCs w:val="24"/>
        </w:rPr>
      </w:pPr>
      <w:r>
        <w:rPr>
          <w:rFonts w:ascii="仿宋" w:hAnsi="仿宋" w:eastAsia="仿宋"/>
          <w:iCs/>
          <w:sz w:val="24"/>
          <w:szCs w:val="24"/>
        </w:rPr>
        <w:t>电子响应文件中报价出现前后不一致的，除采购文件另有规定外，按照下列规定修正：</w:t>
      </w:r>
    </w:p>
    <w:p>
      <w:pPr>
        <w:pStyle w:val="87"/>
        <w:keepNext w:val="0"/>
        <w:keepLines w:val="0"/>
        <w:pageBreakBefore w:val="0"/>
        <w:widowControl w:val="0"/>
        <w:numPr>
          <w:ilvl w:val="0"/>
          <w:numId w:val="9"/>
        </w:numPr>
        <w:kinsoku/>
        <w:wordWrap/>
        <w:overflowPunct/>
        <w:topLinePunct w:val="0"/>
        <w:autoSpaceDE/>
        <w:autoSpaceDN/>
        <w:bidi w:val="0"/>
        <w:adjustRightInd/>
        <w:snapToGrid/>
        <w:spacing w:line="334" w:lineRule="auto"/>
        <w:ind w:left="0" w:leftChars="0" w:right="0" w:rightChars="0" w:firstLine="0" w:firstLineChars="0"/>
        <w:jc w:val="left"/>
        <w:textAlignment w:val="auto"/>
        <w:rPr>
          <w:rFonts w:ascii="仿宋" w:hAnsi="仿宋" w:eastAsia="仿宋"/>
          <w:iCs/>
          <w:sz w:val="24"/>
          <w:szCs w:val="24"/>
        </w:rPr>
      </w:pPr>
      <w:r>
        <w:rPr>
          <w:rFonts w:ascii="仿宋" w:hAnsi="仿宋" w:eastAsia="仿宋"/>
          <w:iCs/>
          <w:sz w:val="24"/>
          <w:szCs w:val="24"/>
        </w:rPr>
        <w:t>电子响应文件中《</w:t>
      </w:r>
      <w:r>
        <w:rPr>
          <w:rFonts w:hint="eastAsia" w:ascii="仿宋" w:hAnsi="仿宋" w:eastAsia="仿宋" w:cstheme="minorBidi"/>
          <w:iCs/>
          <w:sz w:val="24"/>
          <w:szCs w:val="24"/>
        </w:rPr>
        <w:t>报价一览表》</w:t>
      </w:r>
      <w:r>
        <w:rPr>
          <w:rFonts w:ascii="仿宋" w:hAnsi="仿宋" w:eastAsia="仿宋"/>
          <w:iCs/>
          <w:sz w:val="24"/>
          <w:szCs w:val="24"/>
        </w:rPr>
        <w:t>内容与电子响应文件中磋商书相应内容不一致</w:t>
      </w:r>
    </w:p>
    <w:p>
      <w:pPr>
        <w:pStyle w:val="87"/>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jc w:val="left"/>
        <w:textAlignment w:val="auto"/>
        <w:rPr>
          <w:rFonts w:ascii="仿宋" w:hAnsi="仿宋" w:eastAsia="仿宋"/>
          <w:iCs/>
          <w:sz w:val="24"/>
          <w:szCs w:val="24"/>
        </w:rPr>
      </w:pPr>
      <w:r>
        <w:rPr>
          <w:rFonts w:ascii="仿宋" w:hAnsi="仿宋" w:eastAsia="仿宋"/>
          <w:iCs/>
          <w:sz w:val="24"/>
          <w:szCs w:val="24"/>
        </w:rPr>
        <w:t>的，以电子响应文件</w:t>
      </w:r>
      <w:r>
        <w:rPr>
          <w:rFonts w:hint="eastAsia" w:ascii="仿宋" w:hAnsi="仿宋" w:eastAsia="仿宋"/>
          <w:iCs/>
          <w:sz w:val="24"/>
          <w:szCs w:val="24"/>
        </w:rPr>
        <w:t>《</w:t>
      </w:r>
      <w:r>
        <w:rPr>
          <w:rFonts w:ascii="仿宋" w:hAnsi="仿宋" w:eastAsia="仿宋"/>
          <w:iCs/>
          <w:sz w:val="24"/>
          <w:szCs w:val="24"/>
        </w:rPr>
        <w:t>报价一览表</w:t>
      </w:r>
      <w:r>
        <w:rPr>
          <w:rFonts w:hint="eastAsia" w:ascii="仿宋" w:hAnsi="仿宋" w:eastAsia="仿宋"/>
          <w:iCs/>
          <w:sz w:val="24"/>
          <w:szCs w:val="24"/>
        </w:rPr>
        <w:t>》</w:t>
      </w:r>
      <w:r>
        <w:rPr>
          <w:rFonts w:ascii="仿宋" w:hAnsi="仿宋" w:eastAsia="仿宋"/>
          <w:iCs/>
          <w:sz w:val="24"/>
          <w:szCs w:val="24"/>
        </w:rPr>
        <w:t>为准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jc w:val="left"/>
        <w:textAlignment w:val="auto"/>
        <w:rPr>
          <w:rFonts w:ascii="仿宋" w:hAnsi="仿宋" w:eastAsia="仿宋"/>
          <w:iCs/>
          <w:sz w:val="24"/>
          <w:szCs w:val="24"/>
        </w:rPr>
      </w:pPr>
      <w:r>
        <w:rPr>
          <w:rFonts w:ascii="仿宋" w:hAnsi="仿宋" w:eastAsia="仿宋"/>
          <w:iCs/>
          <w:sz w:val="24"/>
          <w:szCs w:val="24"/>
        </w:rPr>
        <w:t xml:space="preserve">2) 大写金额和小写金额不一致的，以大写金额为准；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jc w:val="left"/>
        <w:textAlignment w:val="auto"/>
        <w:rPr>
          <w:rFonts w:ascii="仿宋" w:hAnsi="仿宋" w:eastAsia="仿宋"/>
          <w:iCs/>
          <w:sz w:val="24"/>
          <w:szCs w:val="24"/>
        </w:rPr>
      </w:pPr>
      <w:r>
        <w:rPr>
          <w:rFonts w:ascii="仿宋" w:hAnsi="仿宋" w:eastAsia="仿宋"/>
          <w:iCs/>
          <w:sz w:val="24"/>
          <w:szCs w:val="24"/>
        </w:rPr>
        <w:t>3) 单价金额小数点或者百分比有明显错位的，以电子响应文件中报价一览表的总价 为准，并修改单价；</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jc w:val="left"/>
        <w:textAlignment w:val="auto"/>
        <w:rPr>
          <w:rFonts w:ascii="仿宋" w:hAnsi="仿宋" w:eastAsia="仿宋" w:cs="Times New Roman"/>
          <w:sz w:val="24"/>
          <w:szCs w:val="24"/>
        </w:rPr>
      </w:pPr>
      <w:r>
        <w:rPr>
          <w:rFonts w:ascii="仿宋" w:hAnsi="仿宋" w:eastAsia="仿宋"/>
          <w:iCs/>
          <w:sz w:val="24"/>
          <w:szCs w:val="24"/>
        </w:rPr>
        <w:t xml:space="preserve"> 4) 总价金额与按单价汇总金额不一致的，以单价金额计算结果为准。 同时出现两种以上不一致的，按照前款规定的顺序修正。修正后的报价按照本文件第 2</w:t>
      </w:r>
      <w:r>
        <w:rPr>
          <w:rFonts w:hint="eastAsia" w:ascii="仿宋" w:hAnsi="仿宋" w:eastAsia="仿宋"/>
          <w:iCs/>
          <w:sz w:val="24"/>
          <w:szCs w:val="24"/>
        </w:rPr>
        <w:t>4</w:t>
      </w:r>
      <w:r>
        <w:rPr>
          <w:rFonts w:ascii="仿宋" w:hAnsi="仿宋" w:eastAsia="仿宋"/>
          <w:iCs/>
          <w:sz w:val="24"/>
          <w:szCs w:val="24"/>
        </w:rPr>
        <w:t>.</w:t>
      </w:r>
      <w:r>
        <w:rPr>
          <w:rFonts w:hint="eastAsia" w:ascii="仿宋" w:hAnsi="仿宋" w:eastAsia="仿宋"/>
          <w:iCs/>
          <w:sz w:val="24"/>
          <w:szCs w:val="24"/>
        </w:rPr>
        <w:t>4</w:t>
      </w:r>
      <w:r>
        <w:rPr>
          <w:rFonts w:ascii="仿宋" w:hAnsi="仿宋" w:eastAsia="仿宋"/>
          <w:iCs/>
          <w:sz w:val="24"/>
          <w:szCs w:val="24"/>
        </w:rPr>
        <w:t xml:space="preserve"> 条第二款的规定经供应商确认后产生约束力，供应商不确认的，其</w:t>
      </w:r>
      <w:r>
        <w:rPr>
          <w:rFonts w:ascii="仿宋" w:hAnsi="仿宋" w:eastAsia="仿宋"/>
          <w:b/>
          <w:iCs/>
          <w:sz w:val="24"/>
          <w:szCs w:val="24"/>
        </w:rPr>
        <w:t>响应无效</w:t>
      </w:r>
      <w:r>
        <w:rPr>
          <w:rFonts w:ascii="仿宋" w:hAnsi="仿宋" w:eastAsia="仿宋"/>
          <w:iCs/>
          <w:sz w:val="24"/>
          <w:szCs w:val="24"/>
        </w:rPr>
        <w:t>。</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i w:val="0"/>
          <w:iCs w:val="0"/>
          <w:sz w:val="24"/>
          <w:szCs w:val="24"/>
        </w:rPr>
      </w:pPr>
      <w:r>
        <w:rPr>
          <w:rFonts w:hint="eastAsia" w:ascii="仿宋" w:hAnsi="仿宋" w:eastAsia="仿宋"/>
          <w:i w:val="0"/>
          <w:iCs w:val="0"/>
          <w:sz w:val="24"/>
          <w:szCs w:val="24"/>
        </w:rPr>
        <w:t>24</w:t>
      </w:r>
      <w:r>
        <w:rPr>
          <w:rFonts w:ascii="仿宋" w:hAnsi="仿宋" w:eastAsia="仿宋"/>
          <w:i w:val="0"/>
          <w:iCs w:val="0"/>
          <w:sz w:val="24"/>
          <w:szCs w:val="24"/>
        </w:rPr>
        <w:t>.</w:t>
      </w:r>
      <w:r>
        <w:rPr>
          <w:rFonts w:hint="eastAsia" w:ascii="仿宋" w:hAnsi="仿宋" w:eastAsia="仿宋"/>
          <w:i w:val="0"/>
          <w:iCs w:val="0"/>
          <w:sz w:val="24"/>
          <w:szCs w:val="24"/>
        </w:rPr>
        <w:t>4</w:t>
      </w:r>
      <w:r>
        <w:rPr>
          <w:rFonts w:ascii="仿宋" w:hAnsi="仿宋" w:eastAsia="仿宋"/>
          <w:i w:val="0"/>
          <w:iCs w:val="0"/>
          <w:sz w:val="24"/>
          <w:szCs w:val="24"/>
        </w:rPr>
        <w:t xml:space="preserve"> 响应文件的澄清和说明</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iCs/>
          <w:sz w:val="24"/>
          <w:szCs w:val="24"/>
        </w:rPr>
      </w:pPr>
      <w:r>
        <w:rPr>
          <w:rFonts w:hint="eastAsia" w:ascii="仿宋" w:hAnsi="仿宋" w:eastAsia="仿宋"/>
          <w:iCs/>
          <w:sz w:val="24"/>
          <w:szCs w:val="24"/>
        </w:rPr>
        <w:t>1）</w:t>
      </w:r>
      <w:r>
        <w:rPr>
          <w:rFonts w:ascii="仿宋" w:hAnsi="仿宋" w:eastAsia="仿宋"/>
          <w:iCs/>
          <w:sz w:val="24"/>
          <w:szCs w:val="24"/>
        </w:rPr>
        <w:t xml:space="preserve">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iCs/>
          <w:sz w:val="24"/>
          <w:szCs w:val="24"/>
        </w:rPr>
      </w:pPr>
      <w:r>
        <w:rPr>
          <w:rFonts w:hint="eastAsia" w:ascii="仿宋" w:hAnsi="仿宋" w:eastAsia="仿宋"/>
          <w:iCs/>
          <w:sz w:val="24"/>
          <w:szCs w:val="24"/>
        </w:rPr>
        <w:t>2）</w:t>
      </w:r>
      <w:r>
        <w:rPr>
          <w:rFonts w:ascii="仿宋" w:hAnsi="仿宋" w:eastAsia="仿宋"/>
          <w:iCs/>
          <w:sz w:val="24"/>
          <w:szCs w:val="24"/>
        </w:rPr>
        <w:t xml:space="preserve">磋商小组要求供应商澄清、说明或者更正响应文件应以电子形式作出。供应商的澄清、说明或者更正应当由供应商盖公章或电子签章。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iCs/>
          <w:sz w:val="24"/>
          <w:szCs w:val="24"/>
        </w:rPr>
      </w:pPr>
      <w:r>
        <w:rPr>
          <w:rFonts w:hint="eastAsia" w:ascii="仿宋" w:hAnsi="仿宋" w:eastAsia="仿宋"/>
          <w:iCs/>
          <w:sz w:val="24"/>
          <w:szCs w:val="24"/>
        </w:rPr>
        <w:t>3）</w:t>
      </w:r>
      <w:r>
        <w:rPr>
          <w:rFonts w:ascii="仿宋" w:hAnsi="仿宋" w:eastAsia="仿宋"/>
          <w:iCs/>
          <w:sz w:val="24"/>
          <w:szCs w:val="24"/>
        </w:rPr>
        <w:t>供应商可以对参加竞争性磋商项目的采购需求提出优化建议，并以电子形式提交磋商小组。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5磋商文件修正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磋商小组可根据磋商文件和磋商情况实质性变动采购需求中的技术、服务要求以及合同草案条款，但不得变动磋商文件中的其他内容。</w:t>
      </w:r>
      <w:r>
        <w:rPr>
          <w:rFonts w:ascii="仿宋" w:hAnsi="仿宋" w:eastAsia="仿宋" w:cs="Times New Roman"/>
          <w:sz w:val="24"/>
          <w:szCs w:val="24"/>
        </w:rPr>
        <w:t>实质性变动的内容，须经采购人代表确认。对磋商文件作出的实质性变动是磋商文件的有效组成部分，磋商小组将以电子形式通知所有磋商供应商，并提供必要的修正时间</w:t>
      </w:r>
      <w:r>
        <w:rPr>
          <w:rFonts w:hint="eastAsia" w:ascii="仿宋" w:hAnsi="仿宋" w:eastAsia="仿宋"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供应商应当按照磋商文件的变动情况和磋商小组的要求重新提交响应文件，对原响 应文件进行修正，重新提交的响应文件应当实质性响应对磋商文件作出的实质性变动，并按磋商文件的规定进行签署。重新提交的响应文件与原响应文件不一致的，以重新提交的响应文件为准。</w:t>
      </w:r>
      <w:r>
        <w:rPr>
          <w:rFonts w:ascii="仿宋" w:hAnsi="仿宋" w:eastAsia="仿宋" w:cs="Times New Roman"/>
          <w:b/>
          <w:sz w:val="24"/>
          <w:szCs w:val="24"/>
        </w:rPr>
        <w:t>不按要求签署或者逾期未提交响应文件的，视同放弃磋商</w:t>
      </w:r>
      <w:r>
        <w:rPr>
          <w:rFonts w:ascii="仿宋" w:hAnsi="仿宋" w:eastAsia="仿宋" w:cs="Times New Roman"/>
          <w:sz w:val="24"/>
          <w:szCs w:val="24"/>
        </w:rPr>
        <w:t>。</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i w:val="0"/>
          <w:sz w:val="24"/>
          <w:szCs w:val="24"/>
        </w:rPr>
      </w:pPr>
      <w:r>
        <w:rPr>
          <w:rFonts w:ascii="仿宋" w:hAnsi="仿宋" w:eastAsia="仿宋"/>
          <w:i w:val="0"/>
          <w:sz w:val="24"/>
          <w:szCs w:val="24"/>
        </w:rPr>
        <w:t>2</w:t>
      </w:r>
      <w:r>
        <w:rPr>
          <w:rFonts w:hint="eastAsia" w:ascii="仿宋" w:hAnsi="仿宋" w:eastAsia="仿宋"/>
          <w:i w:val="0"/>
          <w:sz w:val="24"/>
          <w:szCs w:val="24"/>
        </w:rPr>
        <w:t>4</w:t>
      </w:r>
      <w:r>
        <w:rPr>
          <w:rFonts w:ascii="仿宋" w:hAnsi="仿宋" w:eastAsia="仿宋"/>
          <w:i w:val="0"/>
          <w:sz w:val="24"/>
          <w:szCs w:val="24"/>
        </w:rPr>
        <w:t xml:space="preserve">.6 最后报价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i w:val="0"/>
          <w:sz w:val="24"/>
          <w:szCs w:val="24"/>
        </w:rPr>
      </w:pPr>
      <w:r>
        <w:rPr>
          <w:rFonts w:hint="eastAsia" w:ascii="仿宋" w:hAnsi="仿宋" w:eastAsia="仿宋"/>
          <w:i w:val="0"/>
          <w:sz w:val="24"/>
          <w:szCs w:val="24"/>
        </w:rPr>
        <w:t>1）</w:t>
      </w:r>
      <w:r>
        <w:rPr>
          <w:rFonts w:ascii="仿宋" w:hAnsi="仿宋" w:eastAsia="仿宋"/>
          <w:i w:val="0"/>
          <w:sz w:val="24"/>
          <w:szCs w:val="24"/>
        </w:rPr>
        <w:t>磋商小组将对资格及符合性审查合格的供应商在“</w:t>
      </w:r>
      <w:r>
        <w:rPr>
          <w:rFonts w:hint="eastAsia" w:ascii="仿宋" w:hAnsi="仿宋" w:eastAsia="仿宋"/>
          <w:i w:val="0"/>
          <w:sz w:val="24"/>
          <w:szCs w:val="24"/>
          <w:lang w:eastAsia="zh-CN"/>
        </w:rPr>
        <w:t>随县</w:t>
      </w:r>
      <w:r>
        <w:rPr>
          <w:rFonts w:ascii="仿宋" w:hAnsi="仿宋" w:eastAsia="仿宋"/>
          <w:i w:val="0"/>
          <w:sz w:val="24"/>
          <w:szCs w:val="24"/>
        </w:rPr>
        <w:t>政府采购电子</w:t>
      </w:r>
      <w:r>
        <w:rPr>
          <w:rFonts w:hint="eastAsia" w:ascii="仿宋" w:hAnsi="仿宋" w:eastAsia="仿宋"/>
          <w:i w:val="0"/>
          <w:sz w:val="24"/>
          <w:szCs w:val="24"/>
        </w:rPr>
        <w:t>交</w:t>
      </w:r>
      <w:r>
        <w:rPr>
          <w:rFonts w:ascii="仿宋" w:hAnsi="仿宋" w:eastAsia="仿宋"/>
          <w:i w:val="0"/>
          <w:sz w:val="24"/>
          <w:szCs w:val="24"/>
        </w:rPr>
        <w:t>易平台”上发出最后报价邀请。要求供应商在指定时间内提交满足要求的最后报价，供应商进行最后报价应按照“</w:t>
      </w:r>
      <w:r>
        <w:rPr>
          <w:rFonts w:hint="eastAsia" w:ascii="仿宋" w:hAnsi="仿宋" w:eastAsia="仿宋"/>
          <w:i w:val="0"/>
          <w:sz w:val="24"/>
          <w:szCs w:val="24"/>
          <w:lang w:eastAsia="zh-CN"/>
        </w:rPr>
        <w:t>随县</w:t>
      </w:r>
      <w:r>
        <w:rPr>
          <w:rFonts w:ascii="仿宋" w:hAnsi="仿宋" w:eastAsia="仿宋"/>
          <w:i w:val="0"/>
          <w:sz w:val="24"/>
          <w:szCs w:val="24"/>
        </w:rPr>
        <w:t>政府采购电子</w:t>
      </w:r>
      <w:r>
        <w:rPr>
          <w:rFonts w:hint="eastAsia" w:ascii="仿宋" w:hAnsi="仿宋" w:eastAsia="仿宋"/>
          <w:i w:val="0"/>
          <w:sz w:val="24"/>
          <w:szCs w:val="24"/>
        </w:rPr>
        <w:t>交</w:t>
      </w:r>
      <w:r>
        <w:rPr>
          <w:rFonts w:ascii="仿宋" w:hAnsi="仿宋" w:eastAsia="仿宋"/>
          <w:i w:val="0"/>
          <w:sz w:val="24"/>
          <w:szCs w:val="24"/>
        </w:rPr>
        <w:t>易平台”中最后报价规定的格式</w:t>
      </w:r>
      <w:r>
        <w:rPr>
          <w:rFonts w:hint="eastAsia" w:ascii="仿宋" w:hAnsi="仿宋" w:eastAsia="仿宋"/>
          <w:i w:val="0"/>
          <w:sz w:val="24"/>
          <w:szCs w:val="24"/>
        </w:rPr>
        <w:t>要</w:t>
      </w:r>
      <w:r>
        <w:rPr>
          <w:rFonts w:ascii="仿宋" w:hAnsi="仿宋" w:eastAsia="仿宋"/>
          <w:i w:val="0"/>
          <w:sz w:val="24"/>
          <w:szCs w:val="24"/>
        </w:rPr>
        <w:t>求报出。</w:t>
      </w:r>
      <w:r>
        <w:rPr>
          <w:rFonts w:ascii="仿宋" w:hAnsi="仿宋" w:eastAsia="仿宋"/>
          <w:b/>
          <w:i w:val="0"/>
          <w:sz w:val="24"/>
          <w:szCs w:val="24"/>
        </w:rPr>
        <w:t>未在规定的时间内提交最后报价的供应商，</w:t>
      </w:r>
      <w:r>
        <w:rPr>
          <w:rFonts w:hint="eastAsia" w:ascii="仿宋" w:hAnsi="仿宋" w:eastAsia="仿宋"/>
          <w:b/>
          <w:i w:val="0"/>
          <w:sz w:val="24"/>
          <w:szCs w:val="24"/>
        </w:rPr>
        <w:t>产生的后果由供应商自行承担</w:t>
      </w:r>
      <w:r>
        <w:rPr>
          <w:rFonts w:ascii="仿宋" w:hAnsi="仿宋" w:eastAsia="仿宋"/>
          <w:i w:val="0"/>
          <w:sz w:val="24"/>
          <w:szCs w:val="24"/>
        </w:rPr>
        <w:t xml:space="preserve">。最后报价为本次磋商采购活动中不可变动的最终价格。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i w:val="0"/>
          <w:sz w:val="24"/>
          <w:szCs w:val="24"/>
        </w:rPr>
      </w:pPr>
      <w:r>
        <w:rPr>
          <w:rFonts w:hint="eastAsia" w:ascii="仿宋" w:hAnsi="仿宋" w:eastAsia="仿宋"/>
          <w:i w:val="0"/>
          <w:sz w:val="24"/>
          <w:szCs w:val="24"/>
        </w:rPr>
        <w:t>2）</w:t>
      </w:r>
      <w:r>
        <w:rPr>
          <w:rFonts w:ascii="仿宋" w:hAnsi="仿宋" w:eastAsia="仿宋"/>
          <w:i w:val="0"/>
          <w:sz w:val="24"/>
          <w:szCs w:val="24"/>
        </w:rPr>
        <w:t>磋商文件能够详细列明采购标的的技术、服务要求的，磋商结束后，磋商小组应当要求所有继续参加磋商的供应商在规定时间内提交最后报价，提交最后报价的供应商不得少于3家。</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i w:val="0"/>
          <w:sz w:val="24"/>
          <w:szCs w:val="24"/>
        </w:rPr>
      </w:pPr>
      <w:r>
        <w:rPr>
          <w:rFonts w:hint="eastAsia" w:ascii="仿宋" w:hAnsi="仿宋" w:eastAsia="仿宋"/>
          <w:i w:val="0"/>
          <w:sz w:val="24"/>
          <w:szCs w:val="24"/>
        </w:rPr>
        <w:t>3）</w:t>
      </w:r>
      <w:r>
        <w:rPr>
          <w:rFonts w:ascii="仿宋" w:hAnsi="仿宋" w:eastAsia="仿宋"/>
          <w:i w:val="0"/>
          <w:sz w:val="24"/>
          <w:szCs w:val="24"/>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b/>
          <w:i w:val="0"/>
          <w:iCs w:val="0"/>
          <w:sz w:val="24"/>
          <w:szCs w:val="24"/>
        </w:rPr>
      </w:pPr>
      <w:r>
        <w:rPr>
          <w:rFonts w:hint="eastAsia" w:ascii="仿宋" w:hAnsi="仿宋" w:eastAsia="仿宋"/>
          <w:i w:val="0"/>
          <w:iCs w:val="0"/>
          <w:sz w:val="24"/>
          <w:szCs w:val="24"/>
        </w:rPr>
        <w:t>4）</w:t>
      </w:r>
      <w:r>
        <w:rPr>
          <w:rFonts w:ascii="仿宋" w:hAnsi="仿宋" w:eastAsia="仿宋"/>
          <w:i w:val="0"/>
          <w:iCs w:val="0"/>
          <w:sz w:val="24"/>
          <w:szCs w:val="24"/>
        </w:rPr>
        <w:t>磋商小组认为供应商的报价明显低于其他通过符合性审查供应商的报价，有可能影响产品质量或者不能诚信履约的，应当要求其在评标现场合理的时间内提供说明，必要时提交相关证明材料；供应商不能证明其报价合理性的，磋商小组应当将其作为</w:t>
      </w:r>
      <w:r>
        <w:rPr>
          <w:rFonts w:ascii="仿宋" w:hAnsi="仿宋" w:eastAsia="仿宋"/>
          <w:b/>
          <w:i w:val="0"/>
          <w:iCs w:val="0"/>
          <w:sz w:val="24"/>
          <w:szCs w:val="24"/>
        </w:rPr>
        <w:t>无效响应处理。</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pPr>
      <w:r>
        <w:rPr>
          <w:rFonts w:hint="eastAsia" w:ascii="仿宋" w:hAnsi="仿宋" w:eastAsia="仿宋" w:cs="Times New Roman"/>
          <w:sz w:val="24"/>
          <w:szCs w:val="24"/>
        </w:rPr>
        <w:t>5）</w:t>
      </w:r>
      <w:r>
        <w:rPr>
          <w:rFonts w:ascii="仿宋" w:hAnsi="仿宋" w:eastAsia="仿宋" w:cs="Times New Roman"/>
          <w:sz w:val="24"/>
          <w:szCs w:val="24"/>
        </w:rPr>
        <w:t>本次磋商采购活动提交最后报价供应商的确定方式见</w:t>
      </w:r>
      <w:r>
        <w:rPr>
          <w:rFonts w:ascii="仿宋" w:hAnsi="仿宋" w:eastAsia="仿宋" w:cs="Times New Roman"/>
          <w:b/>
          <w:bCs/>
          <w:sz w:val="24"/>
          <w:szCs w:val="24"/>
        </w:rPr>
        <w:t>《供应商须知前附表》</w:t>
      </w:r>
      <w:r>
        <w:rPr>
          <w:rFonts w:ascii="仿宋" w:hAnsi="仿宋" w:eastAsia="仿宋" w:cs="Times New Roman"/>
          <w:sz w:val="24"/>
          <w:szCs w:val="24"/>
        </w:rPr>
        <w:t>。</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heme="minorBidi"/>
          <w:i w:val="0"/>
          <w:sz w:val="24"/>
          <w:szCs w:val="24"/>
        </w:rPr>
      </w:pPr>
      <w:r>
        <w:rPr>
          <w:rFonts w:hint="eastAsia" w:ascii="仿宋" w:hAnsi="仿宋" w:eastAsia="仿宋"/>
          <w:i w:val="0"/>
          <w:iCs w:val="0"/>
          <w:sz w:val="24"/>
          <w:szCs w:val="24"/>
        </w:rPr>
        <w:t>24.7</w:t>
      </w:r>
      <w:r>
        <w:rPr>
          <w:rFonts w:ascii="仿宋" w:hAnsi="仿宋" w:eastAsia="仿宋"/>
          <w:i w:val="0"/>
          <w:iCs w:val="0"/>
          <w:sz w:val="24"/>
          <w:szCs w:val="24"/>
        </w:rPr>
        <w:t>根</w:t>
      </w:r>
      <w:r>
        <w:rPr>
          <w:rFonts w:ascii="仿宋" w:hAnsi="仿宋" w:eastAsia="仿宋" w:cstheme="minorBidi"/>
          <w:i w:val="0"/>
          <w:sz w:val="24"/>
          <w:szCs w:val="24"/>
        </w:rPr>
        <w:t>据《财政部关于政府采购竞争性磋商采购方式管理暂行办法有关问题的补充通知》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iCs/>
          <w:sz w:val="24"/>
          <w:szCs w:val="24"/>
        </w:rPr>
      </w:pPr>
      <w:r>
        <w:rPr>
          <w:rFonts w:ascii="仿宋" w:hAnsi="仿宋" w:eastAsia="仿宋"/>
          <w:iCs/>
          <w:sz w:val="24"/>
          <w:szCs w:val="24"/>
        </w:rPr>
        <w:t>（财库〔2015〕124号），采用竞争性磋商采购方式采购的政府购买服务项目（</w:t>
      </w:r>
      <w:r>
        <w:rPr>
          <w:rFonts w:hint="eastAsia" w:ascii="仿宋" w:hAnsi="仿宋" w:eastAsia="仿宋"/>
          <w:iCs/>
          <w:sz w:val="24"/>
          <w:szCs w:val="24"/>
        </w:rPr>
        <w:t>（含政府和</w:t>
      </w:r>
      <w:r>
        <w:rPr>
          <w:rFonts w:hint="eastAsia" w:ascii="仿宋" w:hAnsi="仿宋" w:eastAsia="仿宋"/>
          <w:sz w:val="24"/>
          <w:szCs w:val="24"/>
        </w:rPr>
        <w:t>社会资本合作项目）</w:t>
      </w:r>
      <w:r>
        <w:rPr>
          <w:rFonts w:ascii="仿宋" w:hAnsi="仿宋" w:eastAsia="仿宋"/>
          <w:sz w:val="24"/>
          <w:szCs w:val="24"/>
        </w:rPr>
        <w:t>，在</w:t>
      </w:r>
      <w:r>
        <w:rPr>
          <w:rFonts w:ascii="仿宋" w:hAnsi="仿宋" w:eastAsia="仿宋"/>
          <w:iCs/>
          <w:sz w:val="24"/>
          <w:szCs w:val="24"/>
        </w:rPr>
        <w:t>采购过程中符合要求的供应商只有2 家的，竞争性磋商采购活动可以继续进行。采购过程中符合要求的供应商只有1家的，采购人或者采购代理机构应当终止竞争性磋商采购活动，发布项目终止公告并说明原因，重新开展采购活动。</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cstheme="minorBidi"/>
          <w:i w:val="0"/>
          <w:sz w:val="24"/>
          <w:szCs w:val="24"/>
        </w:rPr>
      </w:pPr>
      <w:r>
        <w:rPr>
          <w:rFonts w:hint="eastAsia" w:ascii="仿宋" w:hAnsi="仿宋" w:eastAsia="仿宋" w:cstheme="minorBidi"/>
          <w:i w:val="0"/>
          <w:sz w:val="24"/>
          <w:szCs w:val="24"/>
        </w:rPr>
        <w:t>根据《财政部关于印发&lt;政府采购竞争性磋商采购方式管理暂行办法&gt;的通知》（财库〔2014〕214号）第三条第四款的规定，市场竞争不充分的科研项目，以及需要扶持的科技成果转化项目，提交最后报价的供应商可以为2家，磋商小组将根据供应商最后得分由</w:t>
      </w:r>
      <w:r>
        <w:rPr>
          <w:rFonts w:hint="eastAsia" w:ascii="仿宋" w:hAnsi="仿宋" w:eastAsia="仿宋" w:cstheme="minorBidi"/>
          <w:i w:val="0"/>
          <w:sz w:val="24"/>
          <w:szCs w:val="24"/>
          <w:lang w:val="en-US" w:eastAsia="zh-CN"/>
        </w:rPr>
        <w:t xml:space="preserve"> </w:t>
      </w:r>
      <w:r>
        <w:rPr>
          <w:rFonts w:hint="eastAsia" w:ascii="仿宋" w:hAnsi="仿宋" w:eastAsia="仿宋" w:cstheme="minorBidi"/>
          <w:i w:val="0"/>
          <w:sz w:val="24"/>
          <w:szCs w:val="24"/>
        </w:rPr>
        <w:t>高到低的顺序推荐</w:t>
      </w:r>
      <w:r>
        <w:rPr>
          <w:rFonts w:hint="eastAsia" w:ascii="仿宋" w:hAnsi="仿宋" w:eastAsia="仿宋" w:cstheme="minorBidi"/>
          <w:i w:val="0"/>
          <w:sz w:val="24"/>
          <w:szCs w:val="24"/>
          <w:lang w:val="en-US" w:eastAsia="zh-CN"/>
        </w:rPr>
        <w:t>2</w:t>
      </w:r>
      <w:r>
        <w:rPr>
          <w:rFonts w:hint="eastAsia" w:ascii="仿宋" w:hAnsi="仿宋" w:eastAsia="仿宋" w:cstheme="minorBidi"/>
          <w:i w:val="0"/>
          <w:sz w:val="24"/>
          <w:szCs w:val="24"/>
        </w:rPr>
        <w:t>名及以上成交候选供应商。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Times New Roman"/>
          <w:sz w:val="24"/>
          <w:szCs w:val="24"/>
          <w:lang w:eastAsia="zh-CN"/>
        </w:rPr>
      </w:pPr>
      <w:r>
        <w:rPr>
          <w:rFonts w:hint="eastAsia" w:ascii="仿宋" w:hAnsi="仿宋" w:eastAsia="仿宋" w:cs="Times New Roman"/>
          <w:sz w:val="24"/>
          <w:szCs w:val="24"/>
        </w:rPr>
        <w:t>24.8磋商回复时间。现场供应商应在规定时间内对磋商或最后报价等作出相应回复</w:t>
      </w:r>
      <w:r>
        <w:rPr>
          <w:rFonts w:hint="eastAsia" w:ascii="仿宋" w:hAnsi="仿宋" w:eastAsia="仿宋"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9</w:t>
      </w:r>
      <w:r>
        <w:rPr>
          <w:rFonts w:ascii="仿宋" w:hAnsi="仿宋" w:eastAsia="仿宋" w:cs="Times New Roman"/>
          <w:sz w:val="24"/>
          <w:szCs w:val="24"/>
        </w:rPr>
        <w:t xml:space="preserve"> 集中采购机构对磋商过程和重要磋商内容通过“</w:t>
      </w:r>
      <w:r>
        <w:rPr>
          <w:rFonts w:hint="eastAsia" w:ascii="仿宋" w:hAnsi="仿宋" w:eastAsia="仿宋"/>
          <w:sz w:val="24"/>
          <w:szCs w:val="24"/>
          <w:lang w:eastAsia="zh-CN"/>
        </w:rPr>
        <w:t>随县</w:t>
      </w:r>
      <w:r>
        <w:rPr>
          <w:rFonts w:ascii="仿宋" w:hAnsi="仿宋" w:eastAsia="仿宋"/>
          <w:sz w:val="24"/>
          <w:szCs w:val="24"/>
        </w:rPr>
        <w:t>政府采购电子</w:t>
      </w:r>
      <w:r>
        <w:rPr>
          <w:rFonts w:hint="eastAsia" w:ascii="仿宋" w:hAnsi="仿宋" w:eastAsia="仿宋"/>
          <w:sz w:val="24"/>
          <w:szCs w:val="24"/>
        </w:rPr>
        <w:t>交</w:t>
      </w:r>
      <w:r>
        <w:rPr>
          <w:rFonts w:ascii="仿宋" w:hAnsi="仿宋" w:eastAsia="仿宋"/>
          <w:sz w:val="24"/>
          <w:szCs w:val="24"/>
        </w:rPr>
        <w:t>易平台</w:t>
      </w:r>
      <w:r>
        <w:rPr>
          <w:rFonts w:ascii="仿宋" w:hAnsi="仿宋" w:eastAsia="仿宋" w:cs="Times New Roman"/>
          <w:sz w:val="24"/>
          <w:szCs w:val="24"/>
        </w:rPr>
        <w:t>”进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行记录。</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24.10</w:t>
      </w:r>
      <w:r>
        <w:rPr>
          <w:rFonts w:ascii="仿宋" w:hAnsi="仿宋" w:eastAsia="仿宋" w:cs="Times New Roman"/>
          <w:sz w:val="24"/>
          <w:szCs w:val="24"/>
        </w:rPr>
        <w:t>保密。</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凡是属于审查、澄清、评价和比较的有关资料以及授标意向等，采购人、集中采购机构、监管机构、磋商小组及有关工作人员均不得向供应商或其它无关的人员透露。</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2）参与磋商活动的各方应对竞争性磋商文件和响应文件中的商业和技术等秘密保密，</w:t>
      </w:r>
    </w:p>
    <w:p>
      <w:pPr>
        <w:pStyle w:val="87"/>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1"/>
        <w:rPr>
          <w:rFonts w:ascii="仿宋" w:hAnsi="仿宋" w:eastAsia="仿宋"/>
          <w:b/>
          <w:sz w:val="24"/>
          <w:szCs w:val="24"/>
        </w:rPr>
      </w:pPr>
      <w:bookmarkStart w:id="47" w:name="_Toc20286"/>
      <w:r>
        <w:rPr>
          <w:rFonts w:hint="eastAsia" w:ascii="仿宋" w:hAnsi="仿宋" w:eastAsia="仿宋"/>
          <w:sz w:val="24"/>
          <w:szCs w:val="24"/>
        </w:rPr>
        <w:t>违者应对此造成的后果承担法律责任。</w:t>
      </w:r>
      <w:bookmarkEnd w:id="47"/>
    </w:p>
    <w:p>
      <w:pPr>
        <w:pStyle w:val="87"/>
        <w:keepNext w:val="0"/>
        <w:keepLines w:val="0"/>
        <w:pageBreakBefore w:val="0"/>
        <w:widowControl w:val="0"/>
        <w:numPr>
          <w:ilvl w:val="1"/>
          <w:numId w:val="8"/>
        </w:numPr>
        <w:kinsoku/>
        <w:wordWrap/>
        <w:overflowPunct/>
        <w:topLinePunct w:val="0"/>
        <w:autoSpaceDE/>
        <w:autoSpaceDN/>
        <w:bidi w:val="0"/>
        <w:adjustRightInd/>
        <w:snapToGrid/>
        <w:spacing w:line="440" w:lineRule="exact"/>
        <w:ind w:left="0" w:leftChars="0" w:right="0" w:rightChars="0" w:firstLine="0" w:firstLineChars="0"/>
        <w:textAlignment w:val="auto"/>
        <w:outlineLvl w:val="1"/>
        <w:rPr>
          <w:rFonts w:ascii="仿宋" w:hAnsi="仿宋" w:eastAsia="仿宋"/>
          <w:b/>
          <w:sz w:val="24"/>
          <w:szCs w:val="24"/>
        </w:rPr>
      </w:pPr>
      <w:bookmarkStart w:id="48" w:name="_Toc23029"/>
      <w:r>
        <w:rPr>
          <w:rFonts w:ascii="仿宋" w:hAnsi="仿宋" w:eastAsia="仿宋"/>
          <w:b/>
          <w:sz w:val="24"/>
          <w:szCs w:val="24"/>
        </w:rPr>
        <w:t>、</w:t>
      </w:r>
      <w:r>
        <w:rPr>
          <w:rFonts w:ascii="仿宋" w:hAnsi="仿宋" w:eastAsia="仿宋"/>
          <w:b/>
          <w:sz w:val="28"/>
          <w:szCs w:val="28"/>
        </w:rPr>
        <w:t>成交与签订合同</w:t>
      </w:r>
      <w:bookmarkEnd w:id="48"/>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b/>
          <w:sz w:val="24"/>
          <w:szCs w:val="24"/>
        </w:rPr>
      </w:pPr>
      <w:r>
        <w:rPr>
          <w:rFonts w:ascii="仿宋" w:hAnsi="仿宋" w:eastAsia="仿宋" w:cs="Times New Roman"/>
          <w:b/>
          <w:sz w:val="24"/>
          <w:szCs w:val="24"/>
        </w:rPr>
        <w:t>2</w:t>
      </w:r>
      <w:r>
        <w:rPr>
          <w:rFonts w:hint="eastAsia" w:ascii="仿宋" w:hAnsi="仿宋" w:eastAsia="仿宋" w:cs="Times New Roman"/>
          <w:b/>
          <w:sz w:val="24"/>
          <w:szCs w:val="24"/>
        </w:rPr>
        <w:t>5</w:t>
      </w:r>
      <w:r>
        <w:rPr>
          <w:rFonts w:ascii="仿宋" w:hAnsi="仿宋" w:eastAsia="仿宋" w:cs="Times New Roman"/>
          <w:b/>
          <w:sz w:val="24"/>
          <w:szCs w:val="24"/>
        </w:rPr>
        <w:t>、确定成交供应商</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25.1</w:t>
      </w:r>
      <w:r>
        <w:rPr>
          <w:rFonts w:ascii="仿宋" w:hAnsi="仿宋" w:eastAsia="仿宋" w:cs="Times New Roman"/>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授权磋商小组直接确定成交供应商。采购人逾期未确定成交供应商且不提出异议的，视为确定评审报告提出的排序第一的供应商为成交供应商。成交供应商确定方式见</w:t>
      </w:r>
      <w:r>
        <w:rPr>
          <w:rFonts w:ascii="仿宋" w:hAnsi="仿宋" w:eastAsia="仿宋" w:cs="Times New Roman"/>
          <w:b/>
          <w:sz w:val="24"/>
          <w:szCs w:val="24"/>
        </w:rPr>
        <w:t>《供应商须知前附表》</w:t>
      </w:r>
      <w:r>
        <w:rPr>
          <w:rFonts w:ascii="仿宋" w:hAnsi="仿宋" w:eastAsia="仿宋" w:cs="Times New Roman"/>
          <w:sz w:val="24"/>
          <w:szCs w:val="24"/>
        </w:rPr>
        <w:t>。</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i w:val="0"/>
          <w:iCs w:val="0"/>
          <w:sz w:val="24"/>
          <w:szCs w:val="24"/>
        </w:rPr>
      </w:pPr>
      <w:r>
        <w:rPr>
          <w:rFonts w:ascii="仿宋" w:hAnsi="仿宋" w:eastAsia="仿宋"/>
          <w:i w:val="0"/>
          <w:iCs w:val="0"/>
          <w:sz w:val="24"/>
          <w:szCs w:val="24"/>
        </w:rPr>
        <w:t>2</w:t>
      </w:r>
      <w:r>
        <w:rPr>
          <w:rFonts w:hint="eastAsia" w:ascii="仿宋" w:hAnsi="仿宋" w:eastAsia="仿宋"/>
          <w:i w:val="0"/>
          <w:iCs w:val="0"/>
          <w:sz w:val="24"/>
          <w:szCs w:val="24"/>
        </w:rPr>
        <w:t>5</w:t>
      </w:r>
      <w:r>
        <w:rPr>
          <w:rFonts w:ascii="仿宋" w:hAnsi="仿宋" w:eastAsia="仿宋"/>
          <w:i w:val="0"/>
          <w:iCs w:val="0"/>
          <w:sz w:val="24"/>
          <w:szCs w:val="24"/>
        </w:rPr>
        <w:t>.2 成交供应商确定后，集中采购机构在政府采购监管部门指定的媒体上发布成交公告</w:t>
      </w:r>
      <w:r>
        <w:rPr>
          <w:rFonts w:hint="eastAsia" w:ascii="仿宋" w:hAnsi="仿宋" w:eastAsia="仿宋"/>
          <w:i w:val="0"/>
          <w:iCs w:val="0"/>
          <w:sz w:val="24"/>
          <w:szCs w:val="24"/>
        </w:rPr>
        <w:t>见</w:t>
      </w:r>
      <w:r>
        <w:rPr>
          <w:rFonts w:ascii="仿宋" w:hAnsi="仿宋" w:eastAsia="仿宋"/>
          <w:b/>
          <w:i w:val="0"/>
          <w:sz w:val="24"/>
          <w:szCs w:val="24"/>
        </w:rPr>
        <w:t>《供应商须知前附表》</w:t>
      </w:r>
      <w:r>
        <w:rPr>
          <w:rFonts w:ascii="仿宋" w:hAnsi="仿宋" w:eastAsia="仿宋"/>
          <w:i w:val="0"/>
          <w:iCs w:val="0"/>
          <w:sz w:val="24"/>
          <w:szCs w:val="24"/>
        </w:rPr>
        <w:t>，同时向成交供应商和采购人发出《成交通知书》。《成交通知书》是政府采购合同的组成部分,对成交供应商和采购人具有同等法律效力。</w:t>
      </w:r>
      <w:r>
        <w:rPr>
          <w:rFonts w:hint="eastAsia" w:ascii="仿宋" w:hAnsi="仿宋" w:eastAsia="仿宋"/>
          <w:i w:val="0"/>
          <w:sz w:val="24"/>
          <w:szCs w:val="24"/>
        </w:rPr>
        <w:t>供应商应在</w:t>
      </w:r>
      <w:r>
        <w:rPr>
          <w:rFonts w:hint="eastAsia" w:ascii="仿宋" w:hAnsi="仿宋" w:eastAsia="仿宋"/>
          <w:i w:val="0"/>
          <w:sz w:val="24"/>
          <w:szCs w:val="24"/>
          <w:lang w:eastAsia="zh-CN"/>
        </w:rPr>
        <w:t>随县</w:t>
      </w:r>
      <w:r>
        <w:rPr>
          <w:rFonts w:hint="eastAsia" w:ascii="仿宋" w:hAnsi="仿宋" w:eastAsia="仿宋"/>
          <w:i w:val="0"/>
          <w:sz w:val="24"/>
          <w:szCs w:val="24"/>
        </w:rPr>
        <w:t>政府电子采购平台</w:t>
      </w:r>
      <w:r>
        <w:rPr>
          <w:rFonts w:hint="eastAsia" w:ascii="仿宋" w:hAnsi="仿宋" w:eastAsia="仿宋" w:cs="仿宋"/>
          <w:i w:val="0"/>
          <w:spacing w:val="-3"/>
          <w:sz w:val="24"/>
        </w:rPr>
        <w:t>下载直接打印</w:t>
      </w:r>
      <w:r>
        <w:rPr>
          <w:rFonts w:hint="eastAsia" w:ascii="仿宋" w:hAnsi="仿宋" w:eastAsia="仿宋"/>
          <w:i w:val="0"/>
          <w:sz w:val="24"/>
          <w:szCs w:val="24"/>
        </w:rPr>
        <w:t>。</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5</w:t>
      </w:r>
      <w:r>
        <w:rPr>
          <w:rFonts w:ascii="仿宋" w:hAnsi="仿宋" w:eastAsia="仿宋" w:cs="Times New Roman"/>
          <w:sz w:val="24"/>
          <w:szCs w:val="24"/>
        </w:rPr>
        <w:t xml:space="preserve">.3 成交通知书发出后，采购人不得违法改变中标结果，成交供应商无正当理由不得放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弃成交资格。</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25.4</w:t>
      </w:r>
      <w:r>
        <w:rPr>
          <w:rFonts w:ascii="仿宋" w:hAnsi="仿宋" w:eastAsia="仿宋" w:cs="Times New Roman"/>
          <w:sz w:val="24"/>
          <w:szCs w:val="24"/>
        </w:rPr>
        <w:t>除其他法律规定情形外，采购人需把合同授予被确定为实质上响应磋商文件要求且排名第一的供应商。</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b/>
          <w:sz w:val="24"/>
          <w:szCs w:val="24"/>
        </w:rPr>
      </w:pPr>
      <w:r>
        <w:rPr>
          <w:rFonts w:hint="eastAsia" w:ascii="仿宋" w:hAnsi="仿宋" w:eastAsia="仿宋" w:cs="Times New Roman"/>
          <w:b/>
          <w:sz w:val="24"/>
          <w:szCs w:val="24"/>
        </w:rPr>
        <w:t>26</w:t>
      </w:r>
      <w:r>
        <w:rPr>
          <w:rFonts w:ascii="仿宋" w:hAnsi="仿宋" w:eastAsia="仿宋" w:cs="Times New Roman"/>
          <w:b/>
          <w:sz w:val="24"/>
          <w:szCs w:val="24"/>
        </w:rPr>
        <w:t>、签订合同</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26</w:t>
      </w:r>
      <w:r>
        <w:rPr>
          <w:rFonts w:ascii="仿宋" w:hAnsi="仿宋" w:eastAsia="仿宋" w:cs="Times New Roman"/>
          <w:sz w:val="24"/>
          <w:szCs w:val="24"/>
        </w:rPr>
        <w:t>.1 采购人与成交供应商应当在成交通知书发出之日起</w:t>
      </w:r>
      <w:r>
        <w:rPr>
          <w:rFonts w:hint="eastAsia" w:ascii="仿宋" w:hAnsi="仿宋" w:eastAsia="仿宋" w:cs="Times New Roman"/>
          <w:sz w:val="24"/>
          <w:szCs w:val="24"/>
        </w:rPr>
        <w:t>1</w:t>
      </w:r>
      <w:r>
        <w:rPr>
          <w:rFonts w:ascii="仿宋" w:hAnsi="仿宋" w:eastAsia="仿宋" w:cs="Times New Roman"/>
          <w:sz w:val="24"/>
          <w:szCs w:val="24"/>
        </w:rPr>
        <w:t>0日内，按照采购文件确定的合</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同文本以及采购标的、规格型号、采购金额、采购数量、技术和服务要求等事项签订政府采购合同。</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26.2</w:t>
      </w:r>
      <w:r>
        <w:rPr>
          <w:rFonts w:ascii="仿宋" w:hAnsi="仿宋" w:eastAsia="仿宋" w:cs="Times New Roman"/>
          <w:sz w:val="24"/>
          <w:szCs w:val="24"/>
        </w:rPr>
        <w:t xml:space="preserve">采购人不得向成交供应商提出超出磋商文件以外的任何要求作为签订合同的条件，不得与成交供应商订立背离磋商文件确定的合同文本以及采购标的、规格型号、采购金额、采购数量、技术和服务要求等实质性内容的协议。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26.3</w:t>
      </w:r>
      <w:r>
        <w:rPr>
          <w:rFonts w:ascii="仿宋" w:hAnsi="仿宋" w:eastAsia="仿宋" w:cs="Times New Roman"/>
          <w:sz w:val="24"/>
          <w:szCs w:val="24"/>
        </w:rPr>
        <w:t>采购人应当自政府采购合同签订之日起2个工作日内，将政府采购合同在省级以上</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人民政府指定的媒体上公告，政府采购合同中涉及国家秘密、商业秘密的内容除外。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26.4</w:t>
      </w:r>
      <w:r>
        <w:rPr>
          <w:rFonts w:ascii="仿宋" w:hAnsi="仿宋" w:eastAsia="仿宋" w:cs="Times New Roman"/>
          <w:sz w:val="24"/>
          <w:szCs w:val="24"/>
        </w:rPr>
        <w:t>签订政府采购合同后7个工作日内，采购人应将政府采购合同副本报同级政府采购</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监管部门备案。</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eastAsia" w:ascii="仿宋" w:hAnsi="仿宋" w:eastAsia="仿宋" w:cs="Times New Roman"/>
          <w:sz w:val="24"/>
          <w:szCs w:val="24"/>
        </w:rPr>
      </w:pPr>
      <w:r>
        <w:rPr>
          <w:rFonts w:hint="eastAsia" w:ascii="仿宋" w:hAnsi="仿宋" w:eastAsia="仿宋" w:cs="Times New Roman"/>
          <w:sz w:val="24"/>
          <w:szCs w:val="24"/>
        </w:rPr>
        <w:t>26.5成交供应商拒绝与采购人签订合同的，采购人可以按照评审报告推荐的成交候选人</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eastAsia" w:ascii="仿宋" w:hAnsi="仿宋" w:eastAsia="仿宋" w:cs="Times New Roman"/>
          <w:sz w:val="24"/>
          <w:szCs w:val="24"/>
        </w:rPr>
      </w:pPr>
      <w:r>
        <w:rPr>
          <w:rFonts w:hint="eastAsia" w:ascii="仿宋" w:hAnsi="仿宋" w:eastAsia="仿宋" w:cs="Times New Roman"/>
          <w:sz w:val="24"/>
          <w:szCs w:val="24"/>
        </w:rPr>
        <w:t>名单排序，确定下一候选人为成交供应商，也可以重新开展政府采购活动，拒绝签订</w:t>
      </w:r>
      <w:r>
        <w:rPr>
          <w:rFonts w:hint="eastAsia" w:ascii="仿宋" w:hAnsi="仿宋" w:eastAsia="仿宋" w:cs="Times New Roman"/>
          <w:sz w:val="24"/>
          <w:szCs w:val="24"/>
          <w:lang w:eastAsia="zh-CN"/>
        </w:rPr>
        <w:t>政府</w:t>
      </w:r>
      <w:r>
        <w:rPr>
          <w:rFonts w:hint="eastAsia" w:ascii="仿宋" w:hAnsi="仿宋" w:eastAsia="仿宋" w:cs="Times New Roman"/>
          <w:sz w:val="24"/>
          <w:szCs w:val="24"/>
        </w:rPr>
        <w:t>采购合同的成交供应商不得参加对该项目重新开展的采购活动。</w:t>
      </w:r>
    </w:p>
    <w:p>
      <w:pPr>
        <w:pStyle w:val="87"/>
        <w:numPr>
          <w:ilvl w:val="1"/>
          <w:numId w:val="8"/>
        </w:numPr>
        <w:spacing w:line="440" w:lineRule="exact"/>
        <w:ind w:right="-88" w:rightChars="-42" w:firstLineChars="0"/>
        <w:outlineLvl w:val="1"/>
        <w:rPr>
          <w:rFonts w:ascii="仿宋" w:hAnsi="仿宋" w:eastAsia="仿宋"/>
          <w:b/>
          <w:sz w:val="24"/>
          <w:szCs w:val="24"/>
        </w:rPr>
      </w:pPr>
      <w:bookmarkStart w:id="49" w:name="_Toc11727"/>
      <w:r>
        <w:rPr>
          <w:rFonts w:ascii="仿宋" w:hAnsi="仿宋" w:eastAsia="仿宋"/>
          <w:b/>
          <w:sz w:val="24"/>
          <w:szCs w:val="24"/>
        </w:rPr>
        <w:t>、</w:t>
      </w:r>
      <w:r>
        <w:rPr>
          <w:rFonts w:ascii="仿宋" w:hAnsi="仿宋" w:eastAsia="仿宋"/>
          <w:b/>
          <w:sz w:val="28"/>
          <w:szCs w:val="28"/>
        </w:rPr>
        <w:t>质疑</w:t>
      </w:r>
      <w:bookmarkEnd w:id="49"/>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b/>
          <w:sz w:val="24"/>
          <w:szCs w:val="24"/>
        </w:rPr>
      </w:pPr>
      <w:r>
        <w:rPr>
          <w:rFonts w:hint="eastAsia" w:ascii="仿宋" w:hAnsi="仿宋" w:eastAsia="仿宋" w:cs="Times New Roman"/>
          <w:b/>
          <w:sz w:val="24"/>
          <w:szCs w:val="24"/>
        </w:rPr>
        <w:t>27</w:t>
      </w:r>
      <w:r>
        <w:rPr>
          <w:rFonts w:ascii="仿宋" w:hAnsi="仿宋" w:eastAsia="仿宋" w:cs="Times New Roman"/>
          <w:b/>
          <w:sz w:val="24"/>
          <w:szCs w:val="24"/>
        </w:rPr>
        <w:t>、</w:t>
      </w:r>
      <w:r>
        <w:rPr>
          <w:rFonts w:hint="eastAsia" w:ascii="仿宋" w:hAnsi="仿宋" w:eastAsia="仿宋" w:cs="Times New Roman"/>
          <w:b/>
          <w:sz w:val="24"/>
          <w:szCs w:val="24"/>
        </w:rPr>
        <w:t>质疑和回复，见</w:t>
      </w:r>
      <w:r>
        <w:rPr>
          <w:rFonts w:hint="eastAsia" w:ascii="仿宋" w:hAnsi="仿宋" w:eastAsia="仿宋" w:cs="Times New Roman"/>
          <w:b/>
          <w:bCs/>
          <w:sz w:val="24"/>
          <w:szCs w:val="24"/>
        </w:rPr>
        <w:t>《供应商须知前附表》。</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b/>
          <w:sz w:val="24"/>
          <w:szCs w:val="24"/>
        </w:rPr>
      </w:pPr>
      <w:r>
        <w:rPr>
          <w:rFonts w:hint="eastAsia" w:ascii="仿宋" w:hAnsi="仿宋" w:eastAsia="仿宋" w:cs="Times New Roman"/>
          <w:b/>
          <w:sz w:val="24"/>
          <w:szCs w:val="24"/>
        </w:rPr>
        <w:t>28</w:t>
      </w:r>
      <w:r>
        <w:rPr>
          <w:rFonts w:ascii="仿宋" w:hAnsi="仿宋" w:eastAsia="仿宋" w:cs="Times New Roman"/>
          <w:b/>
          <w:sz w:val="24"/>
          <w:szCs w:val="24"/>
        </w:rPr>
        <w:t>、前条所指供应商应知其权益受到损害之日是指：</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28</w:t>
      </w:r>
      <w:r>
        <w:rPr>
          <w:rFonts w:ascii="仿宋" w:hAnsi="仿宋" w:eastAsia="仿宋" w:cs="Times New Roman"/>
          <w:sz w:val="24"/>
          <w:szCs w:val="24"/>
        </w:rPr>
        <w:t>.1 对可以质疑的磋商文件提出质疑的，为收到磋商文件之日或者竞争性磋商公告期限</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 xml:space="preserve"> 届满之日；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28</w:t>
      </w:r>
      <w:r>
        <w:rPr>
          <w:rFonts w:ascii="仿宋" w:hAnsi="仿宋" w:eastAsia="仿宋" w:cs="Times New Roman"/>
          <w:sz w:val="24"/>
          <w:szCs w:val="24"/>
        </w:rPr>
        <w:t xml:space="preserve">.2 对采购过程提出质疑的，为各采购程序环节结束之日；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28</w:t>
      </w:r>
      <w:r>
        <w:rPr>
          <w:rFonts w:ascii="仿宋" w:hAnsi="仿宋" w:eastAsia="仿宋" w:cs="Times New Roman"/>
          <w:sz w:val="24"/>
          <w:szCs w:val="24"/>
        </w:rPr>
        <w:t>.3 对成交结果提出质疑的，为成交公告期限届满之日。</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b/>
          <w:sz w:val="24"/>
          <w:szCs w:val="24"/>
        </w:rPr>
      </w:pPr>
      <w:r>
        <w:rPr>
          <w:rFonts w:hint="eastAsia" w:ascii="仿宋" w:hAnsi="仿宋" w:eastAsia="仿宋" w:cs="Times New Roman"/>
          <w:b/>
          <w:sz w:val="24"/>
          <w:szCs w:val="24"/>
        </w:rPr>
        <w:t>29</w:t>
      </w:r>
      <w:r>
        <w:rPr>
          <w:rFonts w:ascii="仿宋" w:hAnsi="仿宋" w:eastAsia="仿宋" w:cs="Times New Roman"/>
          <w:b/>
          <w:sz w:val="24"/>
          <w:szCs w:val="24"/>
        </w:rPr>
        <w:t>、质疑</w:t>
      </w:r>
      <w:r>
        <w:rPr>
          <w:rFonts w:hint="eastAsia" w:ascii="仿宋" w:hAnsi="仿宋" w:eastAsia="仿宋" w:cs="Times New Roman"/>
          <w:b/>
          <w:sz w:val="24"/>
          <w:szCs w:val="24"/>
        </w:rPr>
        <w:t>函的</w:t>
      </w:r>
      <w:r>
        <w:rPr>
          <w:rFonts w:ascii="仿宋" w:hAnsi="仿宋" w:eastAsia="仿宋" w:cs="Times New Roman"/>
          <w:b/>
          <w:sz w:val="24"/>
          <w:szCs w:val="24"/>
        </w:rPr>
        <w:t>主要内容：</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29.1</w:t>
      </w:r>
      <w:r>
        <w:rPr>
          <w:rFonts w:ascii="仿宋" w:hAnsi="仿宋" w:eastAsia="仿宋" w:cs="Times New Roman"/>
          <w:sz w:val="24"/>
          <w:szCs w:val="24"/>
        </w:rPr>
        <w:t xml:space="preserve"> 质疑人的名称、地址、联系人及联系电话等；</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 xml:space="preserve">.2 被质疑人的名称、地址、联系人及联系电话等；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 xml:space="preserve">.3 质疑项目名称及编号、质疑事项和明确的请求；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 xml:space="preserve">.4 质疑事项的事实根据、法律依据及其他必要的证明材料；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 xml:space="preserve">.5 提出质疑的日期；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.6 质疑人的署名及签章（质疑人为自然人的，应当由本人签字；质疑人为法人或者其</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他组织的，应当由法定代表人或者主要负责人签字盖章并加盖公章）；</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29</w:t>
      </w:r>
      <w:r>
        <w:rPr>
          <w:rFonts w:ascii="仿宋" w:hAnsi="仿宋" w:eastAsia="仿宋" w:cs="Times New Roman"/>
          <w:sz w:val="24"/>
          <w:szCs w:val="24"/>
        </w:rPr>
        <w:t>.7 法人授权委托书（质疑人或法人委托代理人办理质疑事务的，应当提供授权委托书，</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 xml:space="preserve"> 授权委托书应当载明委托代理的具体权限和事项）。</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b/>
          <w:sz w:val="24"/>
          <w:szCs w:val="24"/>
        </w:rPr>
      </w:pPr>
      <w:r>
        <w:rPr>
          <w:rFonts w:ascii="仿宋" w:hAnsi="仿宋" w:eastAsia="仿宋" w:cs="Times New Roman"/>
          <w:b/>
          <w:sz w:val="24"/>
          <w:szCs w:val="24"/>
        </w:rPr>
        <w:t>3</w:t>
      </w:r>
      <w:r>
        <w:rPr>
          <w:rFonts w:hint="eastAsia" w:ascii="仿宋" w:hAnsi="仿宋" w:eastAsia="仿宋" w:cs="Times New Roman"/>
          <w:b/>
          <w:sz w:val="24"/>
          <w:szCs w:val="24"/>
        </w:rPr>
        <w:t>0</w:t>
      </w:r>
      <w:r>
        <w:rPr>
          <w:rFonts w:ascii="仿宋" w:hAnsi="仿宋" w:eastAsia="仿宋" w:cs="Times New Roman"/>
          <w:b/>
          <w:sz w:val="24"/>
          <w:szCs w:val="24"/>
        </w:rPr>
        <w:t xml:space="preserve">、不予受理的情形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val="en-US" w:eastAsia="zh-CN"/>
        </w:rPr>
        <w:t>30.1</w:t>
      </w:r>
      <w:r>
        <w:rPr>
          <w:rFonts w:ascii="仿宋" w:hAnsi="仿宋" w:eastAsia="仿宋" w:cs="Times New Roman"/>
          <w:sz w:val="24"/>
          <w:szCs w:val="24"/>
        </w:rPr>
        <w:t>供应商未按本章“质疑及提交”规定的时限、内容及方式进行质疑的，集中采购机构不予受理。</w:t>
      </w:r>
    </w:p>
    <w:p>
      <w:pPr>
        <w:pStyle w:val="20"/>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default" w:ascii="仿宋" w:hAnsi="仿宋" w:eastAsia="仿宋" w:cs="Times New Roman"/>
          <w:i w:val="0"/>
          <w:iCs w:val="0"/>
          <w:kern w:val="2"/>
          <w:sz w:val="24"/>
          <w:szCs w:val="24"/>
          <w:lang w:val="en-US" w:eastAsia="zh-CN" w:bidi="ar-SA"/>
        </w:rPr>
      </w:pPr>
      <w:r>
        <w:rPr>
          <w:rFonts w:hint="eastAsia" w:ascii="仿宋" w:hAnsi="仿宋" w:eastAsia="仿宋" w:cs="Times New Roman"/>
          <w:i w:val="0"/>
          <w:iCs w:val="0"/>
          <w:kern w:val="2"/>
          <w:sz w:val="24"/>
          <w:szCs w:val="24"/>
          <w:lang w:val="en-US" w:eastAsia="zh-CN" w:bidi="ar-SA"/>
        </w:rPr>
        <w:t>30.2供应授权代表递交质疑书的，授权代表人必须为参与本项目磋商供应商的员工，以提供供应商近期为其缴纳社保证明为依据，否则不予受理。</w:t>
      </w:r>
    </w:p>
    <w:p>
      <w:pPr>
        <w:pStyle w:val="87"/>
        <w:keepNext w:val="0"/>
        <w:keepLines w:val="0"/>
        <w:pageBreakBefore w:val="0"/>
        <w:widowControl w:val="0"/>
        <w:numPr>
          <w:ilvl w:val="1"/>
          <w:numId w:val="8"/>
        </w:numPr>
        <w:kinsoku/>
        <w:wordWrap/>
        <w:overflowPunct/>
        <w:topLinePunct w:val="0"/>
        <w:autoSpaceDE/>
        <w:autoSpaceDN/>
        <w:bidi w:val="0"/>
        <w:adjustRightInd/>
        <w:snapToGrid/>
        <w:spacing w:line="440" w:lineRule="exact"/>
        <w:ind w:left="0" w:leftChars="0" w:right="0" w:rightChars="0" w:firstLine="0" w:firstLineChars="0"/>
        <w:textAlignment w:val="auto"/>
        <w:outlineLvl w:val="1"/>
        <w:rPr>
          <w:rFonts w:ascii="仿宋" w:hAnsi="仿宋" w:eastAsia="仿宋"/>
          <w:b/>
          <w:sz w:val="28"/>
          <w:szCs w:val="28"/>
        </w:rPr>
      </w:pPr>
      <w:bookmarkStart w:id="50" w:name="_Toc12721"/>
      <w:r>
        <w:rPr>
          <w:rFonts w:hint="eastAsia" w:ascii="仿宋" w:hAnsi="仿宋" w:eastAsia="仿宋"/>
          <w:b/>
          <w:sz w:val="28"/>
          <w:szCs w:val="28"/>
        </w:rPr>
        <w:t>、落实政府采购政策</w:t>
      </w:r>
      <w:bookmarkEnd w:id="50"/>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b/>
          <w:sz w:val="24"/>
          <w:szCs w:val="24"/>
        </w:rPr>
      </w:pPr>
      <w:r>
        <w:rPr>
          <w:rFonts w:hint="eastAsia" w:ascii="仿宋" w:hAnsi="仿宋" w:eastAsia="仿宋" w:cs="Times New Roman"/>
          <w:b/>
          <w:sz w:val="24"/>
          <w:szCs w:val="24"/>
        </w:rPr>
        <w:t>31、政府采购政策</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31.1本项目政府采购政策落实，详见</w:t>
      </w:r>
      <w:r>
        <w:rPr>
          <w:rFonts w:hint="eastAsia" w:ascii="仿宋" w:hAnsi="仿宋" w:eastAsia="仿宋" w:cs="Times New Roman"/>
          <w:b/>
          <w:sz w:val="24"/>
          <w:szCs w:val="24"/>
        </w:rPr>
        <w:t>《供应商须知前附表》</w:t>
      </w:r>
      <w:r>
        <w:rPr>
          <w:rFonts w:hint="eastAsia" w:ascii="仿宋" w:hAnsi="仿宋" w:eastAsia="仿宋" w:cs="Times New Roman"/>
          <w:sz w:val="24"/>
          <w:szCs w:val="24"/>
        </w:rPr>
        <w:t>。</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31.2政府采购“政采贷”政策落实，见</w:t>
      </w:r>
      <w:r>
        <w:rPr>
          <w:rFonts w:hint="eastAsia" w:ascii="仿宋" w:hAnsi="仿宋" w:eastAsia="仿宋" w:cs="Times New Roman"/>
          <w:b/>
          <w:sz w:val="24"/>
          <w:szCs w:val="24"/>
        </w:rPr>
        <w:t>《供应商须知前附表》</w:t>
      </w:r>
      <w:r>
        <w:rPr>
          <w:rFonts w:hint="eastAsia" w:ascii="仿宋" w:hAnsi="仿宋" w:eastAsia="仿宋" w:cs="Times New Roman"/>
          <w:sz w:val="24"/>
          <w:szCs w:val="24"/>
        </w:rPr>
        <w:t>。</w:t>
      </w:r>
    </w:p>
    <w:p>
      <w:pPr>
        <w:pStyle w:val="87"/>
        <w:keepNext w:val="0"/>
        <w:keepLines w:val="0"/>
        <w:pageBreakBefore w:val="0"/>
        <w:widowControl w:val="0"/>
        <w:numPr>
          <w:ilvl w:val="1"/>
          <w:numId w:val="8"/>
        </w:numPr>
        <w:kinsoku/>
        <w:wordWrap/>
        <w:overflowPunct/>
        <w:topLinePunct w:val="0"/>
        <w:autoSpaceDE/>
        <w:autoSpaceDN/>
        <w:bidi w:val="0"/>
        <w:adjustRightInd/>
        <w:snapToGrid/>
        <w:spacing w:line="440" w:lineRule="exact"/>
        <w:ind w:left="0" w:leftChars="0" w:right="0" w:rightChars="0" w:firstLine="0" w:firstLineChars="0"/>
        <w:textAlignment w:val="auto"/>
        <w:outlineLvl w:val="1"/>
        <w:rPr>
          <w:rFonts w:ascii="仿宋" w:hAnsi="仿宋" w:eastAsia="仿宋"/>
          <w:b/>
          <w:sz w:val="24"/>
          <w:szCs w:val="24"/>
        </w:rPr>
      </w:pPr>
      <w:bookmarkStart w:id="51" w:name="_Toc21868"/>
      <w:r>
        <w:rPr>
          <w:rFonts w:ascii="仿宋" w:hAnsi="仿宋" w:eastAsia="仿宋"/>
          <w:b/>
          <w:sz w:val="24"/>
          <w:szCs w:val="24"/>
        </w:rPr>
        <w:t>、</w:t>
      </w:r>
      <w:r>
        <w:rPr>
          <w:rFonts w:ascii="仿宋" w:hAnsi="仿宋" w:eastAsia="仿宋"/>
          <w:b/>
          <w:sz w:val="28"/>
          <w:szCs w:val="28"/>
        </w:rPr>
        <w:t>相关条文解读</w:t>
      </w:r>
      <w:bookmarkEnd w:id="51"/>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3</w:t>
      </w:r>
      <w:r>
        <w:rPr>
          <w:rFonts w:hint="eastAsia" w:ascii="仿宋" w:hAnsi="仿宋" w:eastAsia="仿宋" w:cs="Times New Roman"/>
          <w:sz w:val="24"/>
          <w:szCs w:val="24"/>
        </w:rPr>
        <w:t>2</w:t>
      </w:r>
      <w:r>
        <w:rPr>
          <w:rFonts w:ascii="仿宋" w:hAnsi="仿宋" w:eastAsia="仿宋" w:cs="Times New Roman"/>
          <w:sz w:val="24"/>
          <w:szCs w:val="24"/>
        </w:rPr>
        <w:t>、政府采购法第二十二条第一款第五项所称重大违法记录，是指供应商因违法经营受到</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3</w:t>
      </w:r>
      <w:r>
        <w:rPr>
          <w:rFonts w:hint="eastAsia" w:ascii="仿宋" w:hAnsi="仿宋" w:eastAsia="仿宋" w:cs="Times New Roman"/>
          <w:sz w:val="24"/>
          <w:szCs w:val="24"/>
        </w:rPr>
        <w:t>3</w:t>
      </w:r>
      <w:r>
        <w:rPr>
          <w:rFonts w:ascii="仿宋" w:hAnsi="仿宋" w:eastAsia="仿宋" w:cs="Times New Roman"/>
          <w:sz w:val="24"/>
          <w:szCs w:val="24"/>
        </w:rPr>
        <w:t>、按照财政部《关于规范政府采购行政处罚有关问题的通知》的规定，各级人民政府财</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政部门依法对参加政府采购活动的供应商作出的禁止参加政府采购活动等行政处罚决定在全国范围内生效。</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34</w:t>
      </w:r>
      <w:r>
        <w:rPr>
          <w:rFonts w:ascii="仿宋" w:hAnsi="仿宋" w:eastAsia="仿宋" w:cs="Times New Roman"/>
          <w:sz w:val="24"/>
          <w:szCs w:val="24"/>
        </w:rPr>
        <w:t>、供应商在参加政府采购活动前 3 年内因违法经营被禁止在一定期限内参加政府采购活动，期限届满的，可以参加政府采购活动。</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35</w:t>
      </w:r>
      <w:r>
        <w:rPr>
          <w:rFonts w:ascii="仿宋" w:hAnsi="仿宋" w:eastAsia="仿宋" w:cs="Times New Roman"/>
          <w:sz w:val="24"/>
          <w:szCs w:val="24"/>
        </w:rPr>
        <w:t>、根据财政部《政府采购法实施条例》释义中关于供应商资格条件的解释，对于银行、保险、石油石化、电力、电信等有行业特殊情况的，采购人和集中采购机构允许其分支机构参与响应。</w:t>
      </w:r>
    </w:p>
    <w:p>
      <w:pPr>
        <w:pStyle w:val="87"/>
        <w:keepNext w:val="0"/>
        <w:keepLines w:val="0"/>
        <w:pageBreakBefore w:val="0"/>
        <w:widowControl w:val="0"/>
        <w:numPr>
          <w:ilvl w:val="1"/>
          <w:numId w:val="8"/>
        </w:numPr>
        <w:kinsoku/>
        <w:wordWrap/>
        <w:overflowPunct/>
        <w:topLinePunct w:val="0"/>
        <w:autoSpaceDE/>
        <w:autoSpaceDN/>
        <w:bidi w:val="0"/>
        <w:adjustRightInd/>
        <w:snapToGrid/>
        <w:spacing w:line="440" w:lineRule="exact"/>
        <w:ind w:left="0" w:leftChars="0" w:right="0" w:rightChars="0" w:firstLine="0" w:firstLineChars="0"/>
        <w:textAlignment w:val="auto"/>
        <w:outlineLvl w:val="1"/>
        <w:rPr>
          <w:rFonts w:ascii="仿宋" w:hAnsi="仿宋" w:eastAsia="仿宋"/>
          <w:b/>
          <w:sz w:val="24"/>
          <w:szCs w:val="24"/>
        </w:rPr>
      </w:pPr>
      <w:bookmarkStart w:id="52" w:name="_Toc4872"/>
      <w:r>
        <w:rPr>
          <w:rFonts w:ascii="仿宋" w:hAnsi="仿宋" w:eastAsia="仿宋"/>
          <w:b/>
          <w:sz w:val="24"/>
          <w:szCs w:val="24"/>
        </w:rPr>
        <w:t>、</w:t>
      </w:r>
      <w:r>
        <w:rPr>
          <w:rFonts w:ascii="仿宋" w:hAnsi="仿宋" w:eastAsia="仿宋"/>
          <w:b/>
          <w:sz w:val="28"/>
          <w:szCs w:val="28"/>
        </w:rPr>
        <w:t>其他注意事项</w:t>
      </w:r>
      <w:bookmarkEnd w:id="52"/>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36、所投货物不得是通过中国海关报关验放进入中国境内且产自关境外的产品（招标文件中注明已办理进口产品核准的除外）。</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37</w:t>
      </w:r>
      <w:r>
        <w:rPr>
          <w:rFonts w:ascii="仿宋" w:hAnsi="仿宋" w:eastAsia="仿宋" w:cs="Times New Roman"/>
          <w:sz w:val="24"/>
          <w:szCs w:val="24"/>
        </w:rPr>
        <w:t xml:space="preserve">、单位负责人为同一人或者存在直接控股、管理关系的不同供应商，不得参加同一合同 项下的政府采购活动。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38</w:t>
      </w:r>
      <w:r>
        <w:rPr>
          <w:rFonts w:ascii="仿宋" w:hAnsi="仿宋" w:eastAsia="仿宋" w:cs="Times New Roman"/>
          <w:sz w:val="24"/>
          <w:szCs w:val="24"/>
        </w:rPr>
        <w:t>、除单一来源采购项目外，为采购项目提供整体设计、规范编制或者项目管理、监理、 检测等服务的供应商，不得再参加该采购项目的其他采购活动。</w:t>
      </w:r>
    </w:p>
    <w:p>
      <w:pPr>
        <w:pStyle w:val="87"/>
        <w:keepNext w:val="0"/>
        <w:keepLines w:val="0"/>
        <w:pageBreakBefore w:val="0"/>
        <w:widowControl w:val="0"/>
        <w:numPr>
          <w:ilvl w:val="1"/>
          <w:numId w:val="8"/>
        </w:numPr>
        <w:kinsoku/>
        <w:wordWrap/>
        <w:overflowPunct/>
        <w:topLinePunct w:val="0"/>
        <w:autoSpaceDE/>
        <w:autoSpaceDN/>
        <w:bidi w:val="0"/>
        <w:adjustRightInd/>
        <w:snapToGrid/>
        <w:spacing w:line="440" w:lineRule="exact"/>
        <w:ind w:left="0" w:leftChars="0" w:right="0" w:rightChars="0" w:firstLine="0" w:firstLineChars="0"/>
        <w:textAlignment w:val="auto"/>
        <w:outlineLvl w:val="1"/>
        <w:rPr>
          <w:rFonts w:ascii="仿宋" w:hAnsi="仿宋" w:eastAsia="仿宋"/>
          <w:sz w:val="24"/>
          <w:szCs w:val="24"/>
        </w:rPr>
      </w:pPr>
      <w:bookmarkStart w:id="53" w:name="_Toc31484"/>
      <w:r>
        <w:rPr>
          <w:rFonts w:hint="eastAsia" w:ascii="仿宋" w:hAnsi="仿宋" w:eastAsia="仿宋"/>
          <w:sz w:val="24"/>
          <w:szCs w:val="24"/>
        </w:rPr>
        <w:t>、</w:t>
      </w:r>
      <w:r>
        <w:rPr>
          <w:rFonts w:hint="eastAsia" w:ascii="仿宋" w:hAnsi="仿宋" w:eastAsia="仿宋"/>
          <w:b/>
          <w:sz w:val="28"/>
          <w:szCs w:val="28"/>
        </w:rPr>
        <w:t>促进中小企业、监狱企业和残疾人福利性单位发展政策</w:t>
      </w:r>
      <w:bookmarkEnd w:id="53"/>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rPr>
        <w:t>39、中小企业（含中型、小型、微型）：根据《政府采购促进中小企业发展暂行办法》（财库〔</w:t>
      </w:r>
      <w:r>
        <w:rPr>
          <w:rFonts w:ascii="仿宋" w:hAnsi="仿宋" w:eastAsia="仿宋" w:cs="Times New Roman"/>
          <w:sz w:val="24"/>
          <w:szCs w:val="24"/>
        </w:rPr>
        <w:t>2011</w:t>
      </w:r>
      <w:r>
        <w:rPr>
          <w:rFonts w:hint="eastAsia" w:ascii="仿宋" w:hAnsi="仿宋" w:eastAsia="仿宋" w:cs="Times New Roman"/>
          <w:sz w:val="24"/>
          <w:szCs w:val="24"/>
        </w:rPr>
        <w:t>〕</w:t>
      </w:r>
      <w:r>
        <w:rPr>
          <w:rFonts w:ascii="仿宋" w:hAnsi="仿宋" w:eastAsia="仿宋" w:cs="Times New Roman"/>
          <w:sz w:val="24"/>
          <w:szCs w:val="24"/>
        </w:rPr>
        <w:t>181</w:t>
      </w:r>
      <w:r>
        <w:rPr>
          <w:rFonts w:hint="eastAsia" w:ascii="仿宋" w:hAnsi="仿宋" w:eastAsia="仿宋" w:cs="Times New Roman"/>
          <w:sz w:val="24"/>
          <w:szCs w:val="24"/>
        </w:rPr>
        <w:t>号</w:t>
      </w:r>
      <w:r>
        <w:rPr>
          <w:rFonts w:ascii="仿宋" w:hAnsi="仿宋" w:eastAsia="仿宋" w:cs="Times New Roman"/>
          <w:sz w:val="24"/>
          <w:szCs w:val="24"/>
        </w:rPr>
        <w:t>)</w:t>
      </w:r>
      <w:r>
        <w:rPr>
          <w:rFonts w:hint="eastAsia" w:ascii="仿宋" w:hAnsi="仿宋" w:eastAsia="仿宋" w:cs="Times New Roman"/>
          <w:sz w:val="24"/>
          <w:szCs w:val="24"/>
        </w:rPr>
        <w:t>规定，应符合中小企业划分标准（工信部联企业〔</w:t>
      </w:r>
      <w:r>
        <w:rPr>
          <w:rFonts w:ascii="仿宋" w:hAnsi="仿宋" w:eastAsia="仿宋" w:cs="Times New Roman"/>
          <w:sz w:val="24"/>
          <w:szCs w:val="24"/>
        </w:rPr>
        <w:t>2011</w:t>
      </w:r>
      <w:r>
        <w:rPr>
          <w:rFonts w:hint="eastAsia" w:ascii="仿宋" w:hAnsi="仿宋" w:eastAsia="仿宋" w:cs="Times New Roman"/>
          <w:sz w:val="24"/>
          <w:szCs w:val="24"/>
        </w:rPr>
        <w:t>〕</w:t>
      </w:r>
      <w:r>
        <w:rPr>
          <w:rFonts w:ascii="仿宋" w:hAnsi="仿宋" w:eastAsia="仿宋" w:cs="Times New Roman"/>
          <w:sz w:val="24"/>
          <w:szCs w:val="24"/>
        </w:rPr>
        <w:t>300</w:t>
      </w:r>
      <w:r>
        <w:rPr>
          <w:rFonts w:hint="eastAsia" w:ascii="仿宋" w:hAnsi="仿宋" w:eastAsia="仿宋" w:cs="Times New Roman"/>
          <w:sz w:val="24"/>
          <w:szCs w:val="24"/>
        </w:rPr>
        <w:t>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4</w:t>
      </w:r>
      <w:r>
        <w:rPr>
          <w:rFonts w:hint="eastAsia" w:ascii="仿宋" w:hAnsi="仿宋" w:eastAsia="仿宋" w:cs="Times New Roman"/>
          <w:sz w:val="24"/>
          <w:szCs w:val="24"/>
        </w:rPr>
        <w:t>0、监狱企业：符合《关于政府采购支持监狱企业发展有关问题的通知》（财库〔</w:t>
      </w:r>
      <w:r>
        <w:rPr>
          <w:rFonts w:ascii="仿宋" w:hAnsi="仿宋" w:eastAsia="仿宋" w:cs="Times New Roman"/>
          <w:sz w:val="24"/>
          <w:szCs w:val="24"/>
        </w:rPr>
        <w:t>2014</w:t>
      </w:r>
      <w:r>
        <w:rPr>
          <w:rFonts w:hint="eastAsia" w:ascii="仿宋" w:hAnsi="仿宋" w:eastAsia="仿宋" w:cs="Times New Roman"/>
          <w:sz w:val="24"/>
          <w:szCs w:val="24"/>
        </w:rPr>
        <w:t>〕</w:t>
      </w:r>
      <w:r>
        <w:rPr>
          <w:rFonts w:ascii="仿宋" w:hAnsi="仿宋" w:eastAsia="仿宋" w:cs="Times New Roman"/>
          <w:sz w:val="24"/>
          <w:szCs w:val="24"/>
        </w:rPr>
        <w:t>68</w:t>
      </w:r>
      <w:r>
        <w:rPr>
          <w:rFonts w:hint="eastAsia" w:ascii="仿宋" w:hAnsi="仿宋" w:eastAsia="仿宋" w:cs="Times New Roman"/>
          <w:sz w:val="24"/>
          <w:szCs w:val="24"/>
        </w:rPr>
        <w:t>号）规定的企业。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ascii="仿宋" w:hAnsi="仿宋" w:eastAsia="仿宋" w:cs="Times New Roman"/>
          <w:sz w:val="28"/>
          <w:szCs w:val="28"/>
        </w:rPr>
      </w:pPr>
      <w:r>
        <w:rPr>
          <w:rFonts w:ascii="仿宋" w:hAnsi="仿宋" w:eastAsia="仿宋" w:cs="Times New Roman"/>
          <w:sz w:val="24"/>
          <w:szCs w:val="24"/>
        </w:rPr>
        <w:t>4</w:t>
      </w:r>
      <w:r>
        <w:rPr>
          <w:rFonts w:hint="eastAsia" w:ascii="仿宋" w:hAnsi="仿宋" w:eastAsia="仿宋" w:cs="Times New Roman"/>
          <w:sz w:val="24"/>
          <w:szCs w:val="24"/>
        </w:rPr>
        <w:t>1、残疾人福利性单位：符合《关于促进残疾人就业政府采购政策的通知》（财库〔</w:t>
      </w:r>
      <w:r>
        <w:rPr>
          <w:rFonts w:ascii="仿宋" w:hAnsi="仿宋" w:eastAsia="仿宋" w:cs="Times New Roman"/>
          <w:sz w:val="24"/>
          <w:szCs w:val="24"/>
        </w:rPr>
        <w:t>2018</w:t>
      </w:r>
      <w:r>
        <w:rPr>
          <w:rFonts w:hint="eastAsia" w:ascii="仿宋" w:hAnsi="仿宋" w:eastAsia="仿宋" w:cs="Times New Roman"/>
          <w:sz w:val="24"/>
          <w:szCs w:val="24"/>
        </w:rPr>
        <w:t>〕</w:t>
      </w:r>
      <w:r>
        <w:rPr>
          <w:rFonts w:ascii="仿宋" w:hAnsi="仿宋" w:eastAsia="仿宋" w:cs="Times New Roman"/>
          <w:sz w:val="24"/>
          <w:szCs w:val="24"/>
        </w:rPr>
        <w:t>141</w:t>
      </w:r>
      <w:r>
        <w:rPr>
          <w:rFonts w:hint="eastAsia" w:ascii="仿宋" w:hAnsi="仿宋" w:eastAsia="仿宋" w:cs="Times New Roman"/>
          <w:sz w:val="24"/>
          <w:szCs w:val="24"/>
        </w:rPr>
        <w:t>号）的规定的单位。</w:t>
      </w:r>
    </w:p>
    <w:p>
      <w:pPr>
        <w:pStyle w:val="87"/>
        <w:keepNext w:val="0"/>
        <w:keepLines w:val="0"/>
        <w:pageBreakBefore w:val="0"/>
        <w:widowControl w:val="0"/>
        <w:numPr>
          <w:ilvl w:val="1"/>
          <w:numId w:val="8"/>
        </w:numPr>
        <w:kinsoku/>
        <w:wordWrap/>
        <w:overflowPunct/>
        <w:topLinePunct w:val="0"/>
        <w:autoSpaceDE/>
        <w:autoSpaceDN/>
        <w:bidi w:val="0"/>
        <w:adjustRightInd/>
        <w:snapToGrid/>
        <w:spacing w:line="440" w:lineRule="exact"/>
        <w:ind w:left="0" w:leftChars="0" w:right="0" w:rightChars="0" w:firstLine="0" w:firstLineChars="0"/>
        <w:textAlignment w:val="auto"/>
        <w:outlineLvl w:val="1"/>
        <w:rPr>
          <w:rFonts w:ascii="仿宋" w:hAnsi="仿宋" w:eastAsia="仿宋"/>
          <w:b/>
          <w:sz w:val="28"/>
          <w:szCs w:val="28"/>
        </w:rPr>
      </w:pPr>
      <w:bookmarkStart w:id="54" w:name="_Toc20279"/>
      <w:r>
        <w:rPr>
          <w:rFonts w:ascii="仿宋" w:hAnsi="仿宋" w:eastAsia="仿宋"/>
          <w:b/>
          <w:sz w:val="28"/>
          <w:szCs w:val="28"/>
        </w:rPr>
        <w:t>、适用法律</w:t>
      </w:r>
      <w:bookmarkEnd w:id="54"/>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4</w:t>
      </w:r>
      <w:r>
        <w:rPr>
          <w:rFonts w:hint="eastAsia" w:ascii="仿宋" w:hAnsi="仿宋" w:eastAsia="仿宋" w:cs="Times New Roman"/>
          <w:sz w:val="24"/>
          <w:szCs w:val="24"/>
        </w:rPr>
        <w:t>2</w:t>
      </w:r>
      <w:r>
        <w:rPr>
          <w:rFonts w:ascii="仿宋" w:hAnsi="仿宋" w:eastAsia="仿宋" w:cs="Times New Roman"/>
          <w:sz w:val="24"/>
          <w:szCs w:val="24"/>
        </w:rPr>
        <w:t>、</w:t>
      </w:r>
      <w:r>
        <w:rPr>
          <w:rFonts w:hint="eastAsia" w:ascii="仿宋" w:hAnsi="仿宋" w:eastAsia="仿宋" w:cs="Times New Roman"/>
          <w:bCs/>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r>
        <w:rPr>
          <w:rFonts w:hint="eastAsia" w:ascii="仿宋" w:hAnsi="仿宋" w:eastAsia="仿宋" w:cs="Times New Roman"/>
          <w:sz w:val="24"/>
          <w:szCs w:val="24"/>
        </w:rPr>
        <w:t>；</w:t>
      </w:r>
      <w:r>
        <w:rPr>
          <w:rFonts w:ascii="仿宋" w:hAnsi="仿宋" w:eastAsia="仿宋" w:cs="Times New Roman"/>
          <w:sz w:val="24"/>
          <w:szCs w:val="24"/>
        </w:rPr>
        <w:t>政府采购合同的履行、违约责任和解决争议的方法等适用《中华人民共和国民法典》。</w:t>
      </w:r>
    </w:p>
    <w:p>
      <w:pPr>
        <w:pStyle w:val="87"/>
        <w:keepNext w:val="0"/>
        <w:keepLines w:val="0"/>
        <w:pageBreakBefore w:val="0"/>
        <w:widowControl w:val="0"/>
        <w:numPr>
          <w:ilvl w:val="1"/>
          <w:numId w:val="8"/>
        </w:numPr>
        <w:kinsoku/>
        <w:wordWrap/>
        <w:overflowPunct/>
        <w:topLinePunct w:val="0"/>
        <w:autoSpaceDE/>
        <w:autoSpaceDN/>
        <w:bidi w:val="0"/>
        <w:adjustRightInd/>
        <w:snapToGrid/>
        <w:spacing w:line="440" w:lineRule="exact"/>
        <w:ind w:left="0" w:leftChars="0" w:right="0" w:rightChars="0" w:firstLine="0" w:firstLineChars="0"/>
        <w:textAlignment w:val="auto"/>
        <w:outlineLvl w:val="1"/>
        <w:rPr>
          <w:rFonts w:ascii="仿宋" w:hAnsi="仿宋" w:eastAsia="仿宋"/>
          <w:b/>
          <w:sz w:val="24"/>
          <w:szCs w:val="24"/>
        </w:rPr>
      </w:pPr>
      <w:bookmarkStart w:id="55" w:name="_Toc8948"/>
      <w:r>
        <w:rPr>
          <w:rFonts w:ascii="仿宋" w:hAnsi="仿宋" w:eastAsia="仿宋"/>
          <w:b/>
          <w:sz w:val="24"/>
          <w:szCs w:val="24"/>
        </w:rPr>
        <w:t>、</w:t>
      </w:r>
      <w:r>
        <w:rPr>
          <w:rFonts w:ascii="仿宋" w:hAnsi="仿宋" w:eastAsia="仿宋"/>
          <w:b/>
          <w:sz w:val="28"/>
          <w:szCs w:val="28"/>
        </w:rPr>
        <w:t>磋商文件的解释权</w:t>
      </w:r>
      <w:bookmarkEnd w:id="55"/>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4</w:t>
      </w:r>
      <w:r>
        <w:rPr>
          <w:rFonts w:hint="eastAsia" w:ascii="仿宋" w:hAnsi="仿宋" w:eastAsia="仿宋" w:cs="Times New Roman"/>
          <w:sz w:val="24"/>
          <w:szCs w:val="24"/>
        </w:rPr>
        <w:t>3</w:t>
      </w:r>
      <w:r>
        <w:rPr>
          <w:rFonts w:ascii="仿宋" w:hAnsi="仿宋" w:eastAsia="仿宋" w:cs="Times New Roman"/>
          <w:sz w:val="24"/>
          <w:szCs w:val="24"/>
        </w:rPr>
        <w:t>、磋商文件的最终解释权为采购人、集中采购机构所有。</w:t>
      </w:r>
    </w:p>
    <w:p>
      <w:pPr>
        <w:pStyle w:val="20"/>
        <w:rPr>
          <w:i w:val="0"/>
        </w:rPr>
      </w:pPr>
    </w:p>
    <w:p>
      <w:pPr>
        <w:rPr>
          <w:i w:val="0"/>
        </w:rPr>
      </w:pPr>
    </w:p>
    <w:p>
      <w:pPr>
        <w:pStyle w:val="2"/>
        <w:rPr>
          <w:i w:val="0"/>
        </w:rPr>
      </w:pPr>
    </w:p>
    <w:p>
      <w:pPr>
        <w:pStyle w:val="2"/>
        <w:ind w:left="0" w:leftChars="0" w:firstLine="0" w:firstLineChars="0"/>
        <w:rPr>
          <w:i w:val="0"/>
        </w:rPr>
      </w:pPr>
    </w:p>
    <w:p>
      <w:pPr>
        <w:rPr>
          <w:i w:val="0"/>
        </w:rPr>
      </w:pPr>
    </w:p>
    <w:p>
      <w:pPr>
        <w:pStyle w:val="2"/>
        <w:rPr>
          <w:i w:val="0"/>
        </w:rPr>
      </w:pPr>
    </w:p>
    <w:p>
      <w:pPr>
        <w:rPr>
          <w:i w:val="0"/>
        </w:rPr>
      </w:pPr>
    </w:p>
    <w:p>
      <w:pPr>
        <w:pStyle w:val="2"/>
        <w:rPr>
          <w:i w:val="0"/>
        </w:rPr>
      </w:pPr>
    </w:p>
    <w:p>
      <w:pPr>
        <w:rPr>
          <w:i w:val="0"/>
        </w:rPr>
      </w:pPr>
    </w:p>
    <w:p>
      <w:pPr>
        <w:pStyle w:val="2"/>
        <w:rPr>
          <w:i w:val="0"/>
        </w:rPr>
      </w:pPr>
    </w:p>
    <w:p>
      <w:pPr>
        <w:rPr>
          <w:i w:val="0"/>
        </w:rPr>
      </w:pPr>
    </w:p>
    <w:p>
      <w:pPr>
        <w:pStyle w:val="2"/>
        <w:rPr>
          <w:i w:val="0"/>
        </w:rPr>
      </w:pPr>
    </w:p>
    <w:p>
      <w:pPr>
        <w:rPr>
          <w:i w:val="0"/>
        </w:rPr>
      </w:pPr>
    </w:p>
    <w:p>
      <w:pPr>
        <w:pStyle w:val="2"/>
      </w:pPr>
    </w:p>
    <w:p>
      <w:pPr>
        <w:rPr>
          <w:i w:val="0"/>
        </w:rPr>
      </w:pPr>
    </w:p>
    <w:p>
      <w:pPr>
        <w:pStyle w:val="2"/>
      </w:pPr>
    </w:p>
    <w:bookmarkEnd w:id="41"/>
    <w:bookmarkEnd w:id="42"/>
    <w:bookmarkEnd w:id="43"/>
    <w:p>
      <w:pPr>
        <w:pStyle w:val="4"/>
        <w:pageBreakBefore w:val="0"/>
        <w:numPr>
          <w:ilvl w:val="0"/>
          <w:numId w:val="1"/>
        </w:numPr>
        <w:suppressLineNumbers/>
        <w:kinsoku/>
        <w:wordWrap/>
        <w:overflowPunct/>
        <w:topLinePunct w:val="0"/>
        <w:autoSpaceDE/>
        <w:autoSpaceDN/>
        <w:bidi w:val="0"/>
        <w:adjustRightInd/>
        <w:snapToGrid/>
        <w:spacing w:before="240" w:after="120" w:line="360" w:lineRule="auto"/>
        <w:ind w:left="411" w:right="1075" w:rightChars="512" w:hanging="411" w:hangingChars="128"/>
        <w:jc w:val="center"/>
        <w:textAlignment w:val="auto"/>
        <w:rPr>
          <w:rFonts w:ascii="仿宋" w:hAnsi="仿宋" w:eastAsia="仿宋" w:cs="仿宋"/>
          <w:sz w:val="32"/>
          <w:szCs w:val="32"/>
        </w:rPr>
      </w:pPr>
      <w:r>
        <w:rPr>
          <w:rFonts w:hint="eastAsia" w:ascii="仿宋" w:hAnsi="仿宋" w:eastAsia="仿宋" w:cs="仿宋"/>
          <w:sz w:val="32"/>
          <w:szCs w:val="32"/>
          <w:lang w:eastAsia="zh-CN"/>
        </w:rPr>
        <w:t>采购需求</w:t>
      </w:r>
    </w:p>
    <w:p>
      <w:pPr>
        <w:pageBreakBefore w:val="0"/>
        <w:kinsoku/>
        <w:wordWrap/>
        <w:overflowPunct/>
        <w:topLinePunct w:val="0"/>
        <w:autoSpaceDE/>
        <w:autoSpaceDN/>
        <w:bidi w:val="0"/>
        <w:adjustRightInd/>
        <w:snapToGrid/>
        <w:spacing w:line="360" w:lineRule="auto"/>
        <w:textAlignment w:val="auto"/>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kern w:val="0"/>
          <w:sz w:val="24"/>
          <w:szCs w:val="24"/>
        </w:rPr>
      </w:pPr>
      <w:r>
        <w:rPr>
          <w:rFonts w:hint="eastAsia" w:ascii="仿宋" w:hAnsi="仿宋" w:eastAsia="仿宋" w:cs="仿宋"/>
          <w:b/>
          <w:sz w:val="24"/>
          <w:szCs w:val="24"/>
        </w:rPr>
        <w:t>说明：</w:t>
      </w:r>
      <w:r>
        <w:rPr>
          <w:rFonts w:hint="eastAsia" w:ascii="仿宋" w:hAnsi="仿宋" w:eastAsia="仿宋" w:cs="仿宋"/>
          <w:b w:val="0"/>
          <w:bCs/>
          <w:sz w:val="24"/>
          <w:szCs w:val="24"/>
        </w:rPr>
        <w:t>本文中标“</w:t>
      </w:r>
      <w:r>
        <w:rPr>
          <w:rFonts w:hint="eastAsia" w:ascii="仿宋" w:hAnsi="仿宋" w:eastAsia="仿宋" w:cs="仿宋"/>
          <w:b w:val="0"/>
          <w:bCs/>
          <w:kern w:val="0"/>
          <w:sz w:val="24"/>
          <w:szCs w:val="24"/>
        </w:rPr>
        <w:t>★”的要求和条款为实质性要求，应满足或优于</w:t>
      </w:r>
      <w:r>
        <w:rPr>
          <w:rFonts w:hint="eastAsia" w:ascii="仿宋" w:hAnsi="仿宋" w:eastAsia="仿宋" w:cs="仿宋"/>
          <w:b/>
          <w:kern w:val="0"/>
          <w:sz w:val="24"/>
          <w:szCs w:val="24"/>
        </w:rPr>
        <w:t>，如有不满足的则作无效投标处理。</w:t>
      </w:r>
      <w:r>
        <w:rPr>
          <w:rFonts w:hint="eastAsia" w:ascii="仿宋" w:hAnsi="仿宋" w:eastAsia="仿宋" w:cs="仿宋"/>
          <w:b w:val="0"/>
          <w:bCs/>
          <w:kern w:val="0"/>
          <w:sz w:val="24"/>
          <w:szCs w:val="24"/>
        </w:rPr>
        <w:t>标“</w:t>
      </w:r>
      <w:r>
        <w:rPr>
          <w:rFonts w:hint="eastAsia" w:ascii="仿宋" w:hAnsi="仿宋" w:eastAsia="仿宋" w:cs="仿宋"/>
          <w:b w:val="0"/>
          <w:bCs/>
          <w:color w:val="000000"/>
          <w:kern w:val="0"/>
          <w:sz w:val="24"/>
          <w:szCs w:val="24"/>
        </w:rPr>
        <w:t>▲</w:t>
      </w:r>
      <w:r>
        <w:rPr>
          <w:rFonts w:hint="eastAsia" w:ascii="仿宋" w:hAnsi="仿宋" w:eastAsia="仿宋" w:cs="仿宋"/>
          <w:b w:val="0"/>
          <w:bCs/>
          <w:kern w:val="0"/>
          <w:sz w:val="24"/>
          <w:szCs w:val="24"/>
        </w:rPr>
        <w:t>”的为重要评审点</w:t>
      </w:r>
      <w:r>
        <w:rPr>
          <w:rFonts w:hint="eastAsia" w:ascii="仿宋" w:hAnsi="仿宋" w:eastAsia="仿宋" w:cs="仿宋"/>
          <w:b/>
          <w:kern w:val="0"/>
          <w:sz w:val="24"/>
          <w:szCs w:val="24"/>
        </w:rPr>
        <w:t>。</w:t>
      </w:r>
    </w:p>
    <w:p>
      <w:pPr>
        <w:pageBreakBefore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kern w:val="0"/>
          <w:sz w:val="24"/>
          <w:szCs w:val="24"/>
        </w:rPr>
      </w:pPr>
      <w:bookmarkStart w:id="56" w:name="_Toc25961"/>
      <w:bookmarkStart w:id="57" w:name="_Hlk59093196"/>
      <w:r>
        <w:rPr>
          <w:rFonts w:hint="eastAsia" w:ascii="仿宋" w:hAnsi="仿宋" w:eastAsia="仿宋" w:cs="仿宋"/>
          <w:b/>
          <w:kern w:val="0"/>
          <w:sz w:val="24"/>
          <w:szCs w:val="24"/>
        </w:rPr>
        <w:t>一、采购清单</w:t>
      </w:r>
      <w:bookmarkEnd w:id="56"/>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bookmarkStart w:id="58" w:name="_Toc10109"/>
      <w:r>
        <w:rPr>
          <w:rFonts w:hint="eastAsia" w:ascii="仿宋" w:hAnsi="仿宋" w:eastAsia="仿宋" w:cs="仿宋"/>
          <w:sz w:val="24"/>
          <w:szCs w:val="24"/>
          <w:lang w:val="zh-CN"/>
        </w:rPr>
        <w:t>说明：招标文件中标注的技术、服务及商务要求</w:t>
      </w:r>
      <w:r>
        <w:rPr>
          <w:rFonts w:hint="eastAsia" w:ascii="仿宋" w:hAnsi="仿宋" w:eastAsia="仿宋" w:cs="仿宋"/>
          <w:sz w:val="24"/>
          <w:szCs w:val="24"/>
        </w:rPr>
        <w:t>中废标项用</w:t>
      </w:r>
      <w:r>
        <w:rPr>
          <w:rFonts w:hint="eastAsia" w:ascii="仿宋" w:hAnsi="仿宋" w:eastAsia="仿宋" w:cs="仿宋"/>
          <w:sz w:val="24"/>
          <w:szCs w:val="24"/>
          <w:lang w:val="zh-CN"/>
        </w:rPr>
        <w:t>“★”</w:t>
      </w:r>
      <w:r>
        <w:rPr>
          <w:rFonts w:hint="eastAsia" w:ascii="仿宋" w:hAnsi="仿宋" w:eastAsia="仿宋" w:cs="仿宋"/>
          <w:sz w:val="24"/>
          <w:szCs w:val="24"/>
        </w:rPr>
        <w:t>表示</w:t>
      </w:r>
      <w:r>
        <w:rPr>
          <w:rFonts w:hint="eastAsia" w:ascii="仿宋" w:hAnsi="仿宋" w:eastAsia="仿宋" w:cs="仿宋"/>
          <w:sz w:val="24"/>
          <w:szCs w:val="24"/>
          <w:lang w:val="zh-CN"/>
        </w:rPr>
        <w:t>，</w:t>
      </w:r>
      <w:r>
        <w:rPr>
          <w:rFonts w:hint="eastAsia" w:ascii="仿宋" w:hAnsi="仿宋" w:eastAsia="仿宋" w:cs="仿宋"/>
          <w:sz w:val="24"/>
          <w:szCs w:val="24"/>
        </w:rPr>
        <w:t>重要评审因素用“▲”表示。</w:t>
      </w:r>
    </w:p>
    <w:tbl>
      <w:tblPr>
        <w:tblStyle w:val="42"/>
        <w:tblW w:w="8344" w:type="dxa"/>
        <w:jc w:val="center"/>
        <w:tblLayout w:type="fixed"/>
        <w:tblCellMar>
          <w:top w:w="0" w:type="dxa"/>
          <w:left w:w="108" w:type="dxa"/>
          <w:bottom w:w="0" w:type="dxa"/>
          <w:right w:w="108" w:type="dxa"/>
        </w:tblCellMar>
      </w:tblPr>
      <w:tblGrid>
        <w:gridCol w:w="960"/>
        <w:gridCol w:w="2524"/>
        <w:gridCol w:w="915"/>
        <w:gridCol w:w="985"/>
        <w:gridCol w:w="1175"/>
        <w:gridCol w:w="1785"/>
      </w:tblGrid>
      <w:tr>
        <w:tblPrEx>
          <w:tblCellMar>
            <w:top w:w="0" w:type="dxa"/>
            <w:left w:w="108" w:type="dxa"/>
            <w:bottom w:w="0" w:type="dxa"/>
            <w:right w:w="108" w:type="dxa"/>
          </w:tblCellMar>
        </w:tblPrEx>
        <w:trPr>
          <w:trHeight w:val="347"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2524"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名称</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数量</w:t>
            </w:r>
          </w:p>
        </w:tc>
        <w:tc>
          <w:tcPr>
            <w:tcW w:w="985"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单位</w:t>
            </w:r>
          </w:p>
        </w:tc>
        <w:tc>
          <w:tcPr>
            <w:tcW w:w="1175"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要求/备注</w:t>
            </w:r>
          </w:p>
        </w:tc>
        <w:tc>
          <w:tcPr>
            <w:tcW w:w="1785"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货物/服务</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一体式衣柜+学习桌</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餐桌、餐椅</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床</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38</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张</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茶几</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张</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沙发</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书柜</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药品柜</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战斗服架子</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位</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器材架</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风纪镜</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面</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晾衣场全套</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劳动工具</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台式办公桌椅</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接警席</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会议室桌</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会议椅</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把</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主席台桌子</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主席台座椅</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把</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空调（挂式1.5p）</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▲核心产品</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空调（立柜式3p）</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▲核心产品</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热水器</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▲核心产品</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23.8寸一体机</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32寸一体机</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摄像机</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部</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照相机</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部</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教学会议一体机</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烘干机</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洗衣机</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饮水机</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营门八件套</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电话传真机</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A4打印机</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A3打印机</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34</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投影仪</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35</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智能商用跑步机</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动感单车</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37</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综合训练器</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38</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训练架</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39</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哑铃架</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pu橡胶杠铃片</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160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KG</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41</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pu橡胶包胶圆头哑铃</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210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KG</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▲核心产品</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42</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多功能哑铃凳</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43</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单双杠</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44</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瑜伽垫</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张</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45</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减震地垫</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86</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平方米</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46</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挂墙三层板</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4</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47</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大单星盆水池</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48</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双通工作台</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kern w:val="0"/>
                <w:sz w:val="24"/>
                <w:szCs w:val="24"/>
              </w:rPr>
              <w:t>49</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双温四门高身柜</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50</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双层平板工作台</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51</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12盘燃气智能型蒸饭柜</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52</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电饼铛</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53</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电子秤</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54</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木案工作台</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55</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H20和面机 </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56</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四层栅格层架</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57</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三星水池</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58</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炉拼台</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59</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电热水器</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60</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双头单尾小炒灶</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61</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米面柜</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62</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四层平板货架</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63</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四层平板货架</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64</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双门不锈钢门消毒柜</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65</w:t>
            </w:r>
          </w:p>
        </w:tc>
        <w:tc>
          <w:tcPr>
            <w:tcW w:w="252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五格保温售饭工作台（含份数盆带盖）</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66</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双层平板工作台</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67</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收餐工作车（无靠背）</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68</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收碗车</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69</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不锈钢烟罩</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8.4</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70</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烟背</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8.4</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71</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油网</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8.4</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90"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72</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风柜5.5kw</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73</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变径</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74</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弯头</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75</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烟管</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76</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雨帽</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77</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安装辅料费用</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服务</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78</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智能风机启动保护器</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79</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白光全彩智能警戒筒型网络摄像机</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80</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枪型摄像机</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81</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半球摄像机</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▲核心产品 </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82</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2.5寸球机</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83</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双摄球机</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84</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32路录像机</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85</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12V2A监控电源</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61</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86</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监控支架</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57</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87</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球机支架</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88</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汇聚交换机24口</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89</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汇聚交换机8口</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90</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光纤收发器</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对</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91</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汇聚箱</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箱</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92</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监控硬盘6T</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93</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32寸显示器</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94</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核心交换机</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95</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HDMI高清线</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条</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96</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光纤</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1300</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97</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电源线</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1300</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98</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网线</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1150</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99</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线管</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1300</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光纤熔接终端盒</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101</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光纤配件法兰、跳纤</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批</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102</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辅助材料</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批</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47"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103</w:t>
            </w:r>
          </w:p>
        </w:tc>
        <w:tc>
          <w:tcPr>
            <w:tcW w:w="25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施工及维护费：</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11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p>
        </w:tc>
        <w:tc>
          <w:tcPr>
            <w:tcW w:w="1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服务</w:t>
            </w:r>
          </w:p>
        </w:tc>
      </w:tr>
      <w:tr>
        <w:tblPrEx>
          <w:tblCellMar>
            <w:top w:w="0" w:type="dxa"/>
            <w:left w:w="108" w:type="dxa"/>
            <w:bottom w:w="0" w:type="dxa"/>
            <w:right w:w="108" w:type="dxa"/>
          </w:tblCellMar>
        </w:tblPrEx>
        <w:trPr>
          <w:trHeight w:val="347" w:hRule="atLeast"/>
          <w:jc w:val="center"/>
        </w:trPr>
        <w:tc>
          <w:tcPr>
            <w:tcW w:w="34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工期要求</w:t>
            </w:r>
          </w:p>
        </w:tc>
        <w:tc>
          <w:tcPr>
            <w:tcW w:w="486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合同签订之日起</w:t>
            </w:r>
            <w:r>
              <w:rPr>
                <w:rFonts w:hint="eastAsia" w:ascii="仿宋" w:hAnsi="仿宋" w:eastAsia="仿宋" w:cs="仿宋"/>
                <w:color w:val="000000" w:themeColor="text1"/>
                <w:kern w:val="0"/>
                <w:sz w:val="24"/>
                <w:szCs w:val="24"/>
                <w:u w:val="single"/>
                <w14:textFill>
                  <w14:solidFill>
                    <w14:schemeClr w14:val="tx1"/>
                  </w14:solidFill>
                </w14:textFill>
              </w:rPr>
              <w:t>30</w:t>
            </w:r>
            <w:r>
              <w:rPr>
                <w:rFonts w:hint="eastAsia" w:ascii="仿宋" w:hAnsi="仿宋" w:eastAsia="仿宋" w:cs="仿宋"/>
                <w:kern w:val="0"/>
                <w:sz w:val="24"/>
                <w:szCs w:val="24"/>
              </w:rPr>
              <w:t>个日历日</w:t>
            </w:r>
          </w:p>
        </w:tc>
      </w:tr>
      <w:tr>
        <w:tblPrEx>
          <w:tblCellMar>
            <w:top w:w="0" w:type="dxa"/>
            <w:left w:w="108" w:type="dxa"/>
            <w:bottom w:w="0" w:type="dxa"/>
            <w:right w:w="108" w:type="dxa"/>
          </w:tblCellMar>
        </w:tblPrEx>
        <w:trPr>
          <w:trHeight w:val="775" w:hRule="atLeast"/>
          <w:jc w:val="center"/>
        </w:trPr>
        <w:tc>
          <w:tcPr>
            <w:tcW w:w="34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质保要求</w:t>
            </w:r>
          </w:p>
        </w:tc>
        <w:tc>
          <w:tcPr>
            <w:tcW w:w="48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三 </w:t>
            </w:r>
            <w:r>
              <w:rPr>
                <w:rFonts w:hint="eastAsia" w:ascii="仿宋" w:hAnsi="仿宋" w:eastAsia="仿宋" w:cs="仿宋"/>
                <w:kern w:val="0"/>
                <w:sz w:val="24"/>
                <w:szCs w:val="24"/>
              </w:rPr>
              <w:t>年</w:t>
            </w:r>
          </w:p>
        </w:tc>
      </w:tr>
      <w:tr>
        <w:tblPrEx>
          <w:tblCellMar>
            <w:top w:w="0" w:type="dxa"/>
            <w:left w:w="108" w:type="dxa"/>
            <w:bottom w:w="0" w:type="dxa"/>
            <w:right w:w="108" w:type="dxa"/>
          </w:tblCellMar>
        </w:tblPrEx>
        <w:trPr>
          <w:trHeight w:val="775" w:hRule="atLeast"/>
          <w:jc w:val="center"/>
        </w:trPr>
        <w:tc>
          <w:tcPr>
            <w:tcW w:w="34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核心产品</w:t>
            </w:r>
          </w:p>
        </w:tc>
        <w:tc>
          <w:tcPr>
            <w:tcW w:w="48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（注：有核心产品的请注明核心产品【货物】）</w:t>
            </w:r>
          </w:p>
        </w:tc>
      </w:tr>
    </w:tbl>
    <w:p>
      <w:pPr>
        <w:outlineLvl w:val="1"/>
        <w:rPr>
          <w:rFonts w:hint="eastAsia" w:ascii="仿宋" w:hAnsi="仿宋" w:eastAsia="仿宋" w:cs="仿宋"/>
          <w:b/>
          <w:caps/>
          <w:sz w:val="24"/>
          <w:szCs w:val="24"/>
        </w:rPr>
      </w:pPr>
      <w:r>
        <w:rPr>
          <w:rFonts w:hint="eastAsia" w:ascii="仿宋" w:hAnsi="仿宋" w:eastAsia="仿宋" w:cs="仿宋"/>
          <w:b/>
          <w:caps/>
          <w:sz w:val="24"/>
          <w:szCs w:val="24"/>
        </w:rPr>
        <w:t>二、项目概况</w:t>
      </w:r>
      <w:bookmarkEnd w:id="58"/>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为有效防范化解重大安全风险，提高应对处置各类灾害事故能力，</w:t>
      </w:r>
      <w:r>
        <w:rPr>
          <w:rFonts w:hint="eastAsia" w:ascii="仿宋" w:hAnsi="仿宋" w:eastAsia="仿宋" w:cs="仿宋"/>
          <w:color w:val="000000"/>
          <w:sz w:val="24"/>
          <w:szCs w:val="24"/>
          <w:lang w:val="zh-CN"/>
        </w:rPr>
        <w:t>根据年度重点任务，需在洪山、万和应急救援中心建成投用前，完成配套设施采购，确保应急救援中心按期投用。主要建设目标包括采购办公家具、家电、体能训练以及厨房用品等配套设施。</w:t>
      </w:r>
    </w:p>
    <w:p>
      <w:pPr>
        <w:outlineLvl w:val="1"/>
        <w:rPr>
          <w:rFonts w:ascii="仿宋" w:hAnsi="仿宋" w:eastAsia="仿宋" w:cs="仿宋"/>
          <w:b/>
          <w:caps/>
          <w:sz w:val="28"/>
          <w:szCs w:val="28"/>
        </w:rPr>
      </w:pPr>
      <w:bookmarkStart w:id="59" w:name="_Toc24343"/>
      <w:r>
        <w:rPr>
          <w:rFonts w:hint="eastAsia" w:ascii="仿宋" w:hAnsi="仿宋" w:eastAsia="仿宋" w:cs="仿宋"/>
          <w:b/>
          <w:caps/>
          <w:sz w:val="28"/>
          <w:szCs w:val="28"/>
        </w:rPr>
        <w:t>三、</w:t>
      </w:r>
      <w:bookmarkStart w:id="60" w:name="_Toc102137099"/>
      <w:r>
        <w:rPr>
          <w:rFonts w:hint="eastAsia" w:ascii="仿宋" w:hAnsi="仿宋" w:eastAsia="仿宋" w:cs="仿宋"/>
          <w:b/>
          <w:caps/>
          <w:sz w:val="28"/>
          <w:szCs w:val="28"/>
        </w:rPr>
        <w:t>国家相关行政主管部门颁布的标准、规范</w:t>
      </w:r>
      <w:bookmarkEnd w:id="59"/>
      <w:bookmarkEnd w:id="60"/>
    </w:p>
    <w:p>
      <w:pPr>
        <w:suppressLineNumbers/>
        <w:ind w:right="989" w:rightChars="471" w:firstLine="480" w:firstLineChars="200"/>
        <w:rPr>
          <w:rFonts w:ascii="宋体" w:hAnsi="宋体"/>
          <w:b w:val="0"/>
          <w:caps/>
          <w:sz w:val="28"/>
          <w:szCs w:val="28"/>
        </w:rPr>
      </w:pPr>
      <w:r>
        <w:rPr>
          <w:rFonts w:hint="eastAsia" w:ascii="仿宋" w:hAnsi="仿宋" w:eastAsia="仿宋" w:cs="宋体"/>
          <w:sz w:val="24"/>
          <w:szCs w:val="24"/>
        </w:rPr>
        <w:t>采购内容执行国家相关标准、行业标准、地方标准或者其他标准、规范。</w:t>
      </w:r>
    </w:p>
    <w:p>
      <w:pPr>
        <w:outlineLvl w:val="1"/>
        <w:rPr>
          <w:rFonts w:ascii="仿宋" w:hAnsi="仿宋" w:eastAsia="仿宋" w:cs="仿宋"/>
          <w:b/>
          <w:caps/>
          <w:sz w:val="28"/>
          <w:szCs w:val="28"/>
        </w:rPr>
      </w:pPr>
      <w:bookmarkStart w:id="61" w:name="_Toc29238"/>
      <w:r>
        <w:rPr>
          <w:rFonts w:hint="eastAsia" w:ascii="仿宋" w:hAnsi="仿宋" w:eastAsia="仿宋" w:cs="仿宋"/>
          <w:b/>
          <w:caps/>
          <w:sz w:val="28"/>
          <w:szCs w:val="28"/>
        </w:rPr>
        <w:t>四、技术、服务要求</w:t>
      </w:r>
      <w:bookmarkEnd w:id="6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bookmarkStart w:id="62" w:name="_Toc12481"/>
      <w:r>
        <w:rPr>
          <w:rFonts w:hint="eastAsia" w:ascii="仿宋" w:hAnsi="仿宋" w:eastAsia="仿宋" w:cs="仿宋"/>
          <w:color w:val="000000"/>
          <w:sz w:val="24"/>
          <w:szCs w:val="24"/>
        </w:rPr>
        <w:t>说明：投标人将在投标文件《技术、服务要求响应、偏离说明表》中对以下技术、服务要求逐条进行响应描述或偏离说明并提供证明资料，请采购人对不满足即为废标项的进行注明。</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616"/>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90" w:type="dxa"/>
            <w:noWrap/>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616" w:type="dxa"/>
            <w:noWrap/>
          </w:tcPr>
          <w:p>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名称</w:t>
            </w:r>
          </w:p>
        </w:tc>
        <w:tc>
          <w:tcPr>
            <w:tcW w:w="6116" w:type="dxa"/>
          </w:tcPr>
          <w:p>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1</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一体式衣柜+学习桌</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 xml:space="preserve">衣柜、学习桌：定制、木制2.4*1.2*0.75   </w:t>
            </w:r>
          </w:p>
          <w:p>
            <w:pPr>
              <w:rPr>
                <w:rFonts w:hint="eastAsia" w:ascii="仿宋" w:hAnsi="仿宋" w:eastAsia="仿宋" w:cs="仿宋"/>
                <w:sz w:val="24"/>
                <w:szCs w:val="24"/>
              </w:rPr>
            </w:pPr>
            <w:r>
              <w:rPr>
                <w:rFonts w:hint="eastAsia" w:ascii="仿宋" w:hAnsi="仿宋" w:eastAsia="仿宋" w:cs="仿宋"/>
                <w:sz w:val="24"/>
                <w:szCs w:val="24"/>
              </w:rPr>
              <w:t>1、基材：采用E1级中密度纤维板，密度＞0.65g/cm³，甲醛释放量＜0.1mg/m³，含水率＜8.5%，吸水膨胀率＜8.5%。</w:t>
            </w:r>
            <w:r>
              <w:rPr>
                <w:rFonts w:hint="eastAsia" w:ascii="仿宋" w:hAnsi="仿宋" w:eastAsia="仿宋" w:cs="仿宋"/>
                <w:sz w:val="24"/>
                <w:szCs w:val="24"/>
              </w:rPr>
              <w:br w:type="textWrapping"/>
            </w:r>
            <w:r>
              <w:rPr>
                <w:rFonts w:hint="eastAsia" w:ascii="仿宋" w:hAnsi="仿宋" w:eastAsia="仿宋" w:cs="仿宋"/>
                <w:sz w:val="24"/>
                <w:szCs w:val="24"/>
              </w:rPr>
              <w:t>2、贴皮：采用优质1.2mm厚胡桃木皮，含水率＜9.5%。</w:t>
            </w:r>
            <w:r>
              <w:rPr>
                <w:rFonts w:hint="eastAsia" w:ascii="仿宋" w:hAnsi="仿宋" w:eastAsia="仿宋" w:cs="仿宋"/>
                <w:sz w:val="24"/>
                <w:szCs w:val="24"/>
              </w:rPr>
              <w:br w:type="textWrapping"/>
            </w:r>
            <w:r>
              <w:rPr>
                <w:rFonts w:hint="eastAsia" w:ascii="仿宋" w:hAnsi="仿宋" w:eastAsia="仿宋" w:cs="仿宋"/>
                <w:sz w:val="24"/>
                <w:szCs w:val="24"/>
              </w:rPr>
              <w:t>3、封边：采用优质实木皮封边条，全自动封边机封边，表面光滑、花纹清晰、边缘平直</w:t>
            </w:r>
            <w:r>
              <w:rPr>
                <w:rFonts w:hint="eastAsia" w:ascii="仿宋" w:hAnsi="仿宋" w:eastAsia="仿宋" w:cs="仿宋"/>
                <w:sz w:val="24"/>
                <w:szCs w:val="24"/>
              </w:rPr>
              <w:br w:type="textWrapping"/>
            </w:r>
            <w:r>
              <w:rPr>
                <w:rFonts w:hint="eastAsia" w:ascii="仿宋" w:hAnsi="仿宋" w:eastAsia="仿宋" w:cs="仿宋"/>
                <w:sz w:val="24"/>
                <w:szCs w:val="24"/>
              </w:rPr>
              <w:t>4、胶粘剂：采用优质水基型胶粘剂，游离甲醛释放量＜0.1g/kg。</w:t>
            </w:r>
            <w:r>
              <w:rPr>
                <w:rFonts w:hint="eastAsia" w:ascii="仿宋" w:hAnsi="仿宋" w:eastAsia="仿宋" w:cs="仿宋"/>
                <w:sz w:val="24"/>
                <w:szCs w:val="24"/>
              </w:rPr>
              <w:br w:type="textWrapping"/>
            </w:r>
            <w:r>
              <w:rPr>
                <w:rFonts w:hint="eastAsia" w:ascii="仿宋" w:hAnsi="仿宋" w:eastAsia="仿宋" w:cs="仿宋"/>
                <w:sz w:val="24"/>
                <w:szCs w:val="24"/>
              </w:rPr>
              <w:t>5、底漆：VOC含量＜580g/L，苯含量＜0.01%。</w:t>
            </w:r>
            <w:r>
              <w:rPr>
                <w:rFonts w:hint="eastAsia" w:ascii="仿宋" w:hAnsi="仿宋" w:eastAsia="仿宋" w:cs="仿宋"/>
                <w:sz w:val="24"/>
                <w:szCs w:val="24"/>
              </w:rPr>
              <w:br w:type="textWrapping"/>
            </w:r>
            <w:r>
              <w:rPr>
                <w:rFonts w:hint="eastAsia" w:ascii="仿宋" w:hAnsi="仿宋" w:eastAsia="仿宋" w:cs="仿宋"/>
                <w:sz w:val="24"/>
                <w:szCs w:val="24"/>
              </w:rPr>
              <w:t>6、面漆：VOC含量＜580g/L，苯含量＜0.01%。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2</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餐桌、餐椅</w:t>
            </w:r>
          </w:p>
        </w:tc>
        <w:tc>
          <w:tcPr>
            <w:tcW w:w="6116" w:type="dxa"/>
          </w:tcPr>
          <w:p>
            <w:pPr>
              <w:rPr>
                <w:rFonts w:hint="eastAsia" w:ascii="仿宋" w:hAnsi="仿宋" w:eastAsia="仿宋" w:cs="仿宋"/>
                <w:color w:val="333333"/>
                <w:sz w:val="24"/>
                <w:szCs w:val="24"/>
                <w:shd w:val="clear" w:color="auto" w:fill="FFFFFF"/>
              </w:rPr>
            </w:pPr>
            <w:r>
              <w:rPr>
                <w:rFonts w:hint="eastAsia" w:ascii="仿宋" w:hAnsi="仿宋" w:eastAsia="仿宋" w:cs="仿宋"/>
                <w:sz w:val="24"/>
                <w:szCs w:val="24"/>
              </w:rPr>
              <w:t>餐桌：木制1.3*0.8*0.75</w:t>
            </w:r>
            <w:r>
              <w:rPr>
                <w:rFonts w:hint="eastAsia" w:ascii="仿宋" w:hAnsi="仿宋" w:eastAsia="仿宋" w:cs="仿宋"/>
                <w:color w:val="333333"/>
                <w:sz w:val="24"/>
                <w:szCs w:val="24"/>
                <w:shd w:val="clear" w:color="auto" w:fill="FFFFFF"/>
              </w:rPr>
              <w:t>；</w:t>
            </w:r>
          </w:p>
          <w:p>
            <w:pPr>
              <w:numPr>
                <w:ilvl w:val="0"/>
                <w:numId w:val="10"/>
              </w:numPr>
              <w:rPr>
                <w:rFonts w:hint="eastAsia" w:ascii="仿宋" w:hAnsi="仿宋" w:eastAsia="仿宋" w:cs="仿宋"/>
                <w:sz w:val="24"/>
                <w:szCs w:val="24"/>
              </w:rPr>
            </w:pPr>
            <w:r>
              <w:rPr>
                <w:rFonts w:hint="eastAsia" w:ascii="仿宋" w:hAnsi="仿宋" w:eastAsia="仿宋" w:cs="仿宋"/>
                <w:sz w:val="24"/>
                <w:szCs w:val="24"/>
              </w:rPr>
              <w:t>基材：采用E1级中密度纤维板，密度＞0.65g/cm³，甲醛释放量＜0.1mg/m³，含水率＜8.5%，吸水膨胀率＜8.5%。</w:t>
            </w:r>
            <w:r>
              <w:rPr>
                <w:rFonts w:hint="eastAsia" w:ascii="仿宋" w:hAnsi="仿宋" w:eastAsia="仿宋" w:cs="仿宋"/>
                <w:sz w:val="24"/>
                <w:szCs w:val="24"/>
              </w:rPr>
              <w:br w:type="textWrapping"/>
            </w:r>
            <w:r>
              <w:rPr>
                <w:rFonts w:hint="eastAsia" w:ascii="仿宋" w:hAnsi="仿宋" w:eastAsia="仿宋" w:cs="仿宋"/>
                <w:sz w:val="24"/>
                <w:szCs w:val="24"/>
              </w:rPr>
              <w:t>2、贴皮：采用优质1.2mm厚胡桃木皮，含水率＜9.5%。</w:t>
            </w:r>
            <w:r>
              <w:rPr>
                <w:rFonts w:hint="eastAsia" w:ascii="仿宋" w:hAnsi="仿宋" w:eastAsia="仿宋" w:cs="仿宋"/>
                <w:sz w:val="24"/>
                <w:szCs w:val="24"/>
              </w:rPr>
              <w:br w:type="textWrapping"/>
            </w:r>
            <w:r>
              <w:rPr>
                <w:rFonts w:hint="eastAsia" w:ascii="仿宋" w:hAnsi="仿宋" w:eastAsia="仿宋" w:cs="仿宋"/>
                <w:sz w:val="24"/>
                <w:szCs w:val="24"/>
              </w:rPr>
              <w:t>3、封边：采用优质实木皮封边条，全自动封边机封边，表面光滑、花纹清晰、边缘平直</w:t>
            </w:r>
            <w:r>
              <w:rPr>
                <w:rFonts w:hint="eastAsia" w:ascii="仿宋" w:hAnsi="仿宋" w:eastAsia="仿宋" w:cs="仿宋"/>
                <w:sz w:val="24"/>
                <w:szCs w:val="24"/>
              </w:rPr>
              <w:br w:type="textWrapping"/>
            </w:r>
            <w:r>
              <w:rPr>
                <w:rFonts w:hint="eastAsia" w:ascii="仿宋" w:hAnsi="仿宋" w:eastAsia="仿宋" w:cs="仿宋"/>
                <w:sz w:val="24"/>
                <w:szCs w:val="24"/>
              </w:rPr>
              <w:t>4、胶粘剂：采用优质水基型胶粘剂，游离甲醛释放量＜0.1g/kg。</w:t>
            </w:r>
            <w:r>
              <w:rPr>
                <w:rFonts w:hint="eastAsia" w:ascii="仿宋" w:hAnsi="仿宋" w:eastAsia="仿宋" w:cs="仿宋"/>
                <w:sz w:val="24"/>
                <w:szCs w:val="24"/>
              </w:rPr>
              <w:br w:type="textWrapping"/>
            </w:r>
            <w:r>
              <w:rPr>
                <w:rFonts w:hint="eastAsia" w:ascii="仿宋" w:hAnsi="仿宋" w:eastAsia="仿宋" w:cs="仿宋"/>
                <w:sz w:val="24"/>
                <w:szCs w:val="24"/>
              </w:rPr>
              <w:t>5、底漆：VOC含量＜580g/L，苯含量＜0.01%。</w:t>
            </w:r>
            <w:r>
              <w:rPr>
                <w:rFonts w:hint="eastAsia" w:ascii="仿宋" w:hAnsi="仿宋" w:eastAsia="仿宋" w:cs="仿宋"/>
                <w:sz w:val="24"/>
                <w:szCs w:val="24"/>
              </w:rPr>
              <w:br w:type="textWrapping"/>
            </w:r>
            <w:r>
              <w:rPr>
                <w:rFonts w:hint="eastAsia" w:ascii="仿宋" w:hAnsi="仿宋" w:eastAsia="仿宋" w:cs="仿宋"/>
                <w:sz w:val="24"/>
                <w:szCs w:val="24"/>
              </w:rPr>
              <w:t>6、面漆：VOC含量＜580g/L，苯含量＜0.01%。</w:t>
            </w:r>
          </w:p>
          <w:p>
            <w:pPr>
              <w:rPr>
                <w:rFonts w:hint="eastAsia" w:ascii="仿宋" w:hAnsi="仿宋" w:eastAsia="仿宋" w:cs="仿宋"/>
                <w:sz w:val="24"/>
                <w:szCs w:val="24"/>
              </w:rPr>
            </w:pPr>
            <w:r>
              <w:rPr>
                <w:rFonts w:hint="eastAsia" w:ascii="仿宋" w:hAnsi="仿宋" w:eastAsia="仿宋" w:cs="仿宋"/>
                <w:sz w:val="24"/>
                <w:szCs w:val="24"/>
              </w:rPr>
              <w:t>餐椅：木制，配套餐桌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3</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床</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床：定制、木制2.04*1.2*0.45</w:t>
            </w:r>
          </w:p>
          <w:p>
            <w:pPr>
              <w:numPr>
                <w:ilvl w:val="0"/>
                <w:numId w:val="11"/>
              </w:numPr>
              <w:rPr>
                <w:rFonts w:hint="eastAsia" w:ascii="仿宋" w:hAnsi="仿宋" w:eastAsia="仿宋" w:cs="仿宋"/>
                <w:color w:val="333333"/>
                <w:sz w:val="24"/>
                <w:szCs w:val="24"/>
                <w:shd w:val="clear" w:color="auto" w:fill="FFFFFF"/>
              </w:rPr>
            </w:pPr>
            <w:r>
              <w:rPr>
                <w:rFonts w:hint="eastAsia" w:ascii="仿宋" w:hAnsi="仿宋" w:eastAsia="仿宋" w:cs="仿宋"/>
                <w:sz w:val="24"/>
                <w:szCs w:val="24"/>
              </w:rPr>
              <w:t>基材：采用E1级中密度纤维板，密度＞0.65g/cm³，甲醛释放量＜0.1mg/m³，含水率＜8.5%，吸水膨胀率＜8.5%。</w:t>
            </w:r>
          </w:p>
          <w:p>
            <w:pPr>
              <w:numPr>
                <w:ilvl w:val="0"/>
                <w:numId w:val="11"/>
              </w:numPr>
              <w:rPr>
                <w:rFonts w:hint="eastAsia" w:ascii="仿宋" w:hAnsi="仿宋" w:eastAsia="仿宋" w:cs="仿宋"/>
                <w:sz w:val="24"/>
                <w:szCs w:val="24"/>
              </w:rPr>
            </w:pPr>
            <w:r>
              <w:rPr>
                <w:rFonts w:hint="eastAsia" w:ascii="仿宋" w:hAnsi="仿宋" w:eastAsia="仿宋" w:cs="仿宋"/>
                <w:sz w:val="24"/>
                <w:szCs w:val="24"/>
              </w:rPr>
              <w:t>胶粘剂：采用优质水基型胶粘剂，游离甲醛释放量＜0.1g/kg。</w:t>
            </w:r>
            <w:r>
              <w:rPr>
                <w:rFonts w:hint="eastAsia" w:ascii="仿宋" w:hAnsi="仿宋" w:eastAsia="仿宋" w:cs="仿宋"/>
                <w:sz w:val="24"/>
                <w:szCs w:val="24"/>
              </w:rPr>
              <w:br w:type="textWrapping"/>
            </w:r>
            <w:r>
              <w:rPr>
                <w:rFonts w:hint="eastAsia" w:ascii="仿宋" w:hAnsi="仿宋" w:eastAsia="仿宋" w:cs="仿宋"/>
                <w:sz w:val="24"/>
                <w:szCs w:val="24"/>
              </w:rPr>
              <w:t>3、底漆：VOC含量＜580g/L，苯含量＜0.01%。</w:t>
            </w:r>
            <w:r>
              <w:rPr>
                <w:rFonts w:hint="eastAsia" w:ascii="仿宋" w:hAnsi="仿宋" w:eastAsia="仿宋" w:cs="仿宋"/>
                <w:sz w:val="24"/>
                <w:szCs w:val="24"/>
              </w:rPr>
              <w:br w:type="textWrapping"/>
            </w:r>
            <w:r>
              <w:rPr>
                <w:rFonts w:hint="eastAsia" w:ascii="仿宋" w:hAnsi="仿宋" w:eastAsia="仿宋" w:cs="仿宋"/>
                <w:sz w:val="24"/>
                <w:szCs w:val="24"/>
              </w:rPr>
              <w:t>4、面漆：VOC含量＜580g/L，苯含量＜0.01%。</w:t>
            </w:r>
          </w:p>
          <w:p>
            <w:pPr>
              <w:rPr>
                <w:rFonts w:hint="eastAsia" w:ascii="仿宋" w:hAnsi="仿宋" w:eastAsia="仿宋" w:cs="仿宋"/>
                <w:sz w:val="24"/>
                <w:szCs w:val="24"/>
              </w:rPr>
            </w:pPr>
            <w:r>
              <w:rPr>
                <w:rFonts w:hint="eastAsia" w:ascii="仿宋" w:hAnsi="仿宋" w:eastAsia="仿宋" w:cs="仿宋"/>
                <w:color w:val="333333"/>
                <w:sz w:val="24"/>
                <w:szCs w:val="24"/>
                <w:shd w:val="clear" w:color="auto" w:fill="FFFFFF"/>
              </w:rPr>
              <w:t>5、原木色，框架结构、</w:t>
            </w:r>
            <w:r>
              <w:rPr>
                <w:rFonts w:hint="eastAsia" w:ascii="仿宋" w:hAnsi="仿宋" w:eastAsia="仿宋" w:cs="仿宋"/>
                <w:sz w:val="24"/>
                <w:szCs w:val="24"/>
              </w:rPr>
              <w:t>带中空储物功能，承重＞320kg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4</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茶几</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木制：1.2*0.6*0.45</w:t>
            </w:r>
          </w:p>
          <w:p>
            <w:pPr>
              <w:numPr>
                <w:ilvl w:val="0"/>
                <w:numId w:val="12"/>
              </w:numPr>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 xml:space="preserve">基材：采用E1级环保优质中密度纤维板； </w:t>
            </w:r>
          </w:p>
          <w:p>
            <w:pPr>
              <w:numPr>
                <w:ilvl w:val="0"/>
                <w:numId w:val="12"/>
              </w:numPr>
              <w:rPr>
                <w:rFonts w:hint="eastAsia" w:ascii="仿宋" w:hAnsi="仿宋" w:eastAsia="仿宋" w:cs="仿宋"/>
                <w:sz w:val="24"/>
                <w:szCs w:val="24"/>
              </w:rPr>
            </w:pPr>
            <w:r>
              <w:rPr>
                <w:rFonts w:hint="eastAsia" w:ascii="仿宋" w:hAnsi="仿宋" w:eastAsia="仿宋" w:cs="仿宋"/>
                <w:color w:val="333333"/>
                <w:sz w:val="24"/>
                <w:szCs w:val="24"/>
                <w:shd w:val="clear" w:color="auto" w:fill="FFFFFF"/>
              </w:rPr>
              <w:t xml:space="preserve">面材：选用优质胡桃木皮双饰面，纹理清晰自然，颜色均匀平整，无结疤，无瑕疵。 </w:t>
            </w:r>
          </w:p>
          <w:p>
            <w:pPr>
              <w:numPr>
                <w:ilvl w:val="0"/>
                <w:numId w:val="12"/>
              </w:numPr>
              <w:rPr>
                <w:rFonts w:hint="eastAsia" w:ascii="仿宋" w:hAnsi="仿宋" w:eastAsia="仿宋" w:cs="仿宋"/>
                <w:sz w:val="24"/>
                <w:szCs w:val="24"/>
              </w:rPr>
            </w:pPr>
            <w:r>
              <w:rPr>
                <w:rFonts w:hint="eastAsia" w:ascii="仿宋" w:hAnsi="仿宋" w:eastAsia="仿宋" w:cs="仿宋"/>
                <w:color w:val="333333"/>
                <w:sz w:val="24"/>
                <w:szCs w:val="24"/>
                <w:shd w:val="clear" w:color="auto" w:fill="FFFFFF"/>
              </w:rPr>
              <w:t>封边：采用与几面木皮材质相同的实木封边。</w:t>
            </w:r>
          </w:p>
          <w:p>
            <w:pPr>
              <w:numPr>
                <w:ilvl w:val="0"/>
                <w:numId w:val="12"/>
              </w:numPr>
              <w:rPr>
                <w:rFonts w:hint="eastAsia" w:ascii="仿宋" w:hAnsi="仿宋" w:eastAsia="仿宋" w:cs="仿宋"/>
                <w:sz w:val="24"/>
                <w:szCs w:val="24"/>
              </w:rPr>
            </w:pPr>
            <w:r>
              <w:rPr>
                <w:rFonts w:hint="eastAsia" w:ascii="仿宋" w:hAnsi="仿宋" w:eastAsia="仿宋" w:cs="仿宋"/>
                <w:color w:val="333333"/>
                <w:sz w:val="24"/>
                <w:szCs w:val="24"/>
                <w:shd w:val="clear" w:color="auto" w:fill="FFFFFF"/>
              </w:rPr>
              <w:t>油漆选用环保隐孔亚光PU油漆涂饰，表面耐划痕、耐高温、耐酸碱，双面均衡油饰，表面平整，无明显颗粒、渣点，颜色均匀，硬度高，耐磨性强，能长久保持漆面效果。</w:t>
            </w:r>
          </w:p>
          <w:p>
            <w:pPr>
              <w:numPr>
                <w:ilvl w:val="0"/>
                <w:numId w:val="12"/>
              </w:numPr>
              <w:rPr>
                <w:rFonts w:hint="eastAsia" w:ascii="仿宋" w:hAnsi="仿宋" w:eastAsia="仿宋" w:cs="仿宋"/>
                <w:sz w:val="24"/>
                <w:szCs w:val="24"/>
              </w:rPr>
            </w:pPr>
            <w:r>
              <w:rPr>
                <w:rFonts w:hint="eastAsia" w:ascii="仿宋" w:hAnsi="仿宋" w:eastAsia="仿宋" w:cs="仿宋"/>
                <w:color w:val="333333"/>
                <w:sz w:val="24"/>
                <w:szCs w:val="24"/>
                <w:shd w:val="clear" w:color="auto" w:fill="FFFFFF"/>
              </w:rPr>
              <w:t>功能设置：板式，单层。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5</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沙发</w:t>
            </w:r>
          </w:p>
        </w:tc>
        <w:tc>
          <w:tcPr>
            <w:tcW w:w="6116" w:type="dxa"/>
          </w:tcPr>
          <w:p>
            <w:pPr>
              <w:rPr>
                <w:rFonts w:hint="eastAsia" w:ascii="仿宋" w:hAnsi="仿宋" w:eastAsia="仿宋" w:cs="仿宋"/>
                <w:color w:val="333333"/>
                <w:sz w:val="24"/>
                <w:szCs w:val="24"/>
                <w:shd w:val="clear" w:color="auto" w:fill="FFFFFF"/>
              </w:rPr>
            </w:pPr>
            <w:r>
              <w:rPr>
                <w:rFonts w:hint="eastAsia" w:ascii="仿宋" w:hAnsi="仿宋" w:eastAsia="仿宋" w:cs="仿宋"/>
                <w:sz w:val="24"/>
                <w:szCs w:val="24"/>
              </w:rPr>
              <w:t>木皮</w:t>
            </w:r>
            <w:r>
              <w:rPr>
                <w:rFonts w:hint="eastAsia" w:ascii="仿宋" w:hAnsi="仿宋" w:eastAsia="仿宋" w:cs="仿宋"/>
                <w:color w:val="333333"/>
                <w:sz w:val="24"/>
                <w:szCs w:val="24"/>
                <w:shd w:val="clear" w:color="auto" w:fill="FFFFFF"/>
              </w:rPr>
              <w:t>三人沙发尺寸</w:t>
            </w:r>
            <w:r>
              <w:rPr>
                <w:rFonts w:hint="eastAsia" w:ascii="仿宋" w:hAnsi="仿宋" w:eastAsia="仿宋" w:cs="仿宋"/>
                <w:sz w:val="24"/>
                <w:szCs w:val="24"/>
              </w:rPr>
              <w:t>2*0.82*0.85</w:t>
            </w:r>
            <w:r>
              <w:rPr>
                <w:rFonts w:hint="eastAsia" w:ascii="仿宋" w:hAnsi="仿宋" w:eastAsia="仿宋" w:cs="仿宋"/>
                <w:color w:val="333333"/>
                <w:sz w:val="24"/>
                <w:szCs w:val="24"/>
                <w:shd w:val="clear" w:color="auto" w:fill="FFFFFF"/>
              </w:rPr>
              <w:t>1.</w:t>
            </w:r>
          </w:p>
          <w:p>
            <w:pPr>
              <w:numPr>
                <w:ilvl w:val="0"/>
                <w:numId w:val="13"/>
              </w:numPr>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框架：木料经四面刨光，无虫蚀、腐朽材，木纹流畅，色泽一致，完整干净、无暇疵，颜色均匀平整</w:t>
            </w:r>
          </w:p>
          <w:p>
            <w:pPr>
              <w:rPr>
                <w:rFonts w:hint="eastAsia" w:ascii="仿宋" w:hAnsi="仿宋" w:eastAsia="仿宋" w:cs="仿宋"/>
                <w:sz w:val="24"/>
                <w:szCs w:val="24"/>
              </w:rPr>
            </w:pPr>
            <w:r>
              <w:rPr>
                <w:rFonts w:hint="eastAsia" w:ascii="仿宋" w:hAnsi="仿宋" w:eastAsia="仿宋" w:cs="仿宋"/>
                <w:color w:val="333333"/>
                <w:sz w:val="24"/>
                <w:szCs w:val="24"/>
                <w:shd w:val="clear" w:color="auto" w:fill="FFFFFF"/>
              </w:rPr>
              <w:t>2、覆面：座垫采用优质防静皮料或布料，阻燃、阻污、抗静电。 3、泡绵：内衬优质高回弹PU泡棉，表面涂有防老化变形保护膜。 4、油漆选用环保隐孔亚光PU油漆涂饰，表面耐划痕、耐高温、耐酸碱，双面均衡油饰，表面平整，无明显颗粒、渣点，颜色均匀，硬度高，耐磨性强，能长久保持漆面效果。</w:t>
            </w:r>
          </w:p>
          <w:p>
            <w:pPr>
              <w:numPr>
                <w:ilvl w:val="0"/>
                <w:numId w:val="14"/>
              </w:numPr>
              <w:rPr>
                <w:rFonts w:hint="eastAsia" w:ascii="仿宋" w:hAnsi="仿宋" w:eastAsia="仿宋" w:cs="仿宋"/>
                <w:sz w:val="24"/>
                <w:szCs w:val="24"/>
              </w:rPr>
            </w:pPr>
            <w:r>
              <w:rPr>
                <w:rFonts w:hint="eastAsia" w:ascii="仿宋" w:hAnsi="仿宋" w:eastAsia="仿宋" w:cs="仿宋"/>
                <w:color w:val="333333"/>
                <w:sz w:val="24"/>
                <w:szCs w:val="24"/>
                <w:shd w:val="clear" w:color="auto" w:fill="FFFFFF"/>
              </w:rPr>
              <w:t xml:space="preserve">功能设置：实木框架，外露，中背。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6</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书柜</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木制尺寸0.8*0.42*2</w:t>
            </w:r>
          </w:p>
          <w:p>
            <w:pPr>
              <w:numPr>
                <w:ilvl w:val="0"/>
                <w:numId w:val="15"/>
              </w:numPr>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基材：采用E1级环保优质中密度纤维板；</w:t>
            </w:r>
          </w:p>
          <w:p>
            <w:pPr>
              <w:numPr>
                <w:ilvl w:val="0"/>
                <w:numId w:val="15"/>
              </w:numPr>
              <w:rPr>
                <w:rFonts w:hint="eastAsia" w:ascii="仿宋" w:hAnsi="仿宋" w:eastAsia="仿宋" w:cs="仿宋"/>
                <w:sz w:val="24"/>
                <w:szCs w:val="24"/>
              </w:rPr>
            </w:pPr>
            <w:r>
              <w:rPr>
                <w:rFonts w:hint="eastAsia" w:ascii="仿宋" w:hAnsi="仿宋" w:eastAsia="仿宋" w:cs="仿宋"/>
                <w:color w:val="333333"/>
                <w:sz w:val="24"/>
                <w:szCs w:val="24"/>
                <w:shd w:val="clear" w:color="auto" w:fill="FFFFFF"/>
              </w:rPr>
              <w:t>面材：选用优质胡桃木皮双饰面；</w:t>
            </w:r>
          </w:p>
          <w:p>
            <w:pPr>
              <w:numPr>
                <w:ilvl w:val="0"/>
                <w:numId w:val="15"/>
              </w:numPr>
              <w:rPr>
                <w:rFonts w:hint="eastAsia" w:ascii="仿宋" w:hAnsi="仿宋" w:eastAsia="仿宋" w:cs="仿宋"/>
                <w:sz w:val="24"/>
                <w:szCs w:val="24"/>
              </w:rPr>
            </w:pPr>
            <w:r>
              <w:rPr>
                <w:rFonts w:hint="eastAsia" w:ascii="仿宋" w:hAnsi="仿宋" w:eastAsia="仿宋" w:cs="仿宋"/>
                <w:color w:val="333333"/>
                <w:sz w:val="24"/>
                <w:szCs w:val="24"/>
                <w:shd w:val="clear" w:color="auto" w:fill="FFFFFF"/>
              </w:rPr>
              <w:t>封边：</w:t>
            </w:r>
            <w:r>
              <w:rPr>
                <w:rFonts w:hint="eastAsia" w:ascii="仿宋" w:hAnsi="仿宋" w:eastAsia="仿宋" w:cs="仿宋"/>
                <w:sz w:val="24"/>
                <w:szCs w:val="24"/>
              </w:rPr>
              <w:t>采用优质实木皮封边条，全自动封边机封边，表面光滑、花纹清晰、边缘平直；</w:t>
            </w:r>
            <w:r>
              <w:rPr>
                <w:rFonts w:hint="eastAsia" w:ascii="仿宋" w:hAnsi="仿宋" w:eastAsia="仿宋" w:cs="仿宋"/>
                <w:sz w:val="24"/>
                <w:szCs w:val="24"/>
              </w:rPr>
              <w:br w:type="textWrapping"/>
            </w:r>
            <w:r>
              <w:rPr>
                <w:rFonts w:hint="eastAsia" w:ascii="仿宋" w:hAnsi="仿宋" w:eastAsia="仿宋" w:cs="仿宋"/>
                <w:color w:val="333333"/>
                <w:sz w:val="24"/>
                <w:szCs w:val="24"/>
                <w:shd w:val="clear" w:color="auto" w:fill="FFFFFF"/>
              </w:rPr>
              <w:t>4、油漆选用环保隐孔亚光PU油漆涂饰，表面耐划痕、耐高温、耐酸碱，双面均衡油饰，表面平整，无明显颗粒、渣点，颜色均匀，硬度高，耐磨性强，能长久保持漆面效果。</w:t>
            </w:r>
          </w:p>
          <w:p>
            <w:pPr>
              <w:rPr>
                <w:rFonts w:hint="eastAsia" w:ascii="仿宋" w:hAnsi="仿宋" w:eastAsia="仿宋" w:cs="仿宋"/>
                <w:sz w:val="24"/>
                <w:szCs w:val="24"/>
              </w:rPr>
            </w:pPr>
            <w:r>
              <w:rPr>
                <w:rFonts w:hint="eastAsia" w:ascii="仿宋" w:hAnsi="仿宋" w:eastAsia="仿宋" w:cs="仿宋"/>
                <w:color w:val="333333"/>
                <w:sz w:val="24"/>
                <w:szCs w:val="24"/>
                <w:shd w:val="clear" w:color="auto" w:fill="FFFFFF"/>
              </w:rPr>
              <w:t>5、功能设置：书柜上部为木框玻璃对开门，内置3块活动搁板，下部为木制对开门，内置2块活动搁板。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7</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药品柜</w:t>
            </w:r>
          </w:p>
        </w:tc>
        <w:tc>
          <w:tcPr>
            <w:tcW w:w="6116" w:type="dxa"/>
          </w:tcPr>
          <w:p>
            <w:pPr>
              <w:pStyle w:val="87"/>
              <w:numPr>
                <w:ilvl w:val="0"/>
                <w:numId w:val="16"/>
              </w:numPr>
              <w:ind w:firstLineChars="0"/>
              <w:rPr>
                <w:rFonts w:hint="eastAsia" w:ascii="仿宋" w:hAnsi="仿宋" w:eastAsia="仿宋" w:cs="仿宋"/>
                <w:sz w:val="24"/>
                <w:szCs w:val="24"/>
              </w:rPr>
            </w:pPr>
            <w:r>
              <w:rPr>
                <w:rFonts w:hint="eastAsia" w:ascii="仿宋" w:hAnsi="仿宋" w:eastAsia="仿宋" w:cs="仿宋"/>
                <w:sz w:val="24"/>
                <w:szCs w:val="24"/>
              </w:rPr>
              <w:t>木制尺寸0.8*0.42*2</w:t>
            </w:r>
          </w:p>
          <w:p>
            <w:pPr>
              <w:pStyle w:val="87"/>
              <w:numPr>
                <w:ilvl w:val="0"/>
                <w:numId w:val="16"/>
              </w:numPr>
              <w:ind w:firstLineChars="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基材：采用E1级环保优质中密度纤维板；</w:t>
            </w:r>
          </w:p>
          <w:p>
            <w:pPr>
              <w:pStyle w:val="87"/>
              <w:numPr>
                <w:ilvl w:val="0"/>
                <w:numId w:val="16"/>
              </w:numPr>
              <w:ind w:firstLineChars="0"/>
              <w:rPr>
                <w:rFonts w:hint="eastAsia" w:ascii="仿宋" w:hAnsi="仿宋" w:eastAsia="仿宋" w:cs="仿宋"/>
                <w:sz w:val="24"/>
                <w:szCs w:val="24"/>
              </w:rPr>
            </w:pPr>
            <w:r>
              <w:rPr>
                <w:rFonts w:hint="eastAsia" w:ascii="仿宋" w:hAnsi="仿宋" w:eastAsia="仿宋" w:cs="仿宋"/>
                <w:color w:val="333333"/>
                <w:sz w:val="24"/>
                <w:szCs w:val="24"/>
                <w:shd w:val="clear" w:color="auto" w:fill="FFFFFF"/>
              </w:rPr>
              <w:t>面材：选用优质胡桃木皮双饰面；</w:t>
            </w:r>
          </w:p>
          <w:p>
            <w:pP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4、封边：</w:t>
            </w:r>
            <w:r>
              <w:rPr>
                <w:rFonts w:hint="eastAsia" w:ascii="仿宋" w:hAnsi="仿宋" w:eastAsia="仿宋" w:cs="仿宋"/>
                <w:color w:val="auto"/>
                <w:sz w:val="24"/>
                <w:szCs w:val="24"/>
              </w:rPr>
              <w:t>采用优质实木皮封边条，全自动封边机封边，表面光滑、花纹清晰、边缘平直；</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shd w:val="clear" w:color="auto" w:fill="FFFFFF"/>
              </w:rPr>
              <w:t>5、油漆选用环保隐孔亚光PU油漆涂饰，表面耐划痕、耐高温、耐酸碱，双面均衡油饰，表面平整，无明显颗粒、渣点，颜色均匀，硬度高，耐磨性强，能长久保持漆面效果。</w:t>
            </w:r>
          </w:p>
          <w:p>
            <w:pPr>
              <w:rPr>
                <w:rFonts w:hint="eastAsia" w:ascii="仿宋" w:hAnsi="仿宋" w:eastAsia="仿宋" w:cs="仿宋"/>
                <w:sz w:val="24"/>
                <w:szCs w:val="24"/>
              </w:rPr>
            </w:pPr>
            <w:r>
              <w:rPr>
                <w:rFonts w:hint="eastAsia" w:ascii="仿宋" w:hAnsi="仿宋" w:eastAsia="仿宋" w:cs="仿宋"/>
                <w:color w:val="auto"/>
                <w:sz w:val="24"/>
                <w:szCs w:val="24"/>
                <w:shd w:val="clear" w:color="auto" w:fill="FFFFFF"/>
              </w:rPr>
              <w:t>6、</w:t>
            </w:r>
            <w:r>
              <w:rPr>
                <w:rFonts w:hint="eastAsia" w:ascii="仿宋" w:hAnsi="仿宋" w:eastAsia="仿宋" w:cs="仿宋"/>
                <w:color w:val="333333"/>
                <w:sz w:val="24"/>
                <w:szCs w:val="24"/>
                <w:shd w:val="clear" w:color="auto" w:fill="FFFFFF"/>
              </w:rPr>
              <w:t>功能设置：书柜上部为木框玻璃对开门，内置3块活动搁板，下部为木制对开门，内置2块活动搁板。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8</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战斗服架子</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尺寸3.9*0.73*2.06，不锈钢六合一，带旋转功能，可挂两件战斗服。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9</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器材架</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尺寸2*0.6*2，层隔式钢制，承重＞50kg。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10</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风纪镜</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定制尺寸2*0.6，背景为PVC环保材质。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11</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晾衣场全套</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金属定制，上有雨棚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12</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劳动工具</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拖把、扫把、撮箕、抹布等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13</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台式办公桌椅</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 xml:space="preserve">木制尺寸1.4*0.8*0.75   </w:t>
            </w:r>
          </w:p>
          <w:p>
            <w:pPr>
              <w:rPr>
                <w:rFonts w:hint="eastAsia" w:ascii="仿宋" w:hAnsi="仿宋" w:eastAsia="仿宋" w:cs="仿宋"/>
                <w:sz w:val="24"/>
                <w:szCs w:val="24"/>
              </w:rPr>
            </w:pPr>
            <w:r>
              <w:rPr>
                <w:rFonts w:hint="eastAsia" w:ascii="仿宋" w:hAnsi="仿宋" w:eastAsia="仿宋" w:cs="仿宋"/>
                <w:sz w:val="24"/>
                <w:szCs w:val="24"/>
              </w:rPr>
              <w:t>1、基材：采用E1级中密度纤维板，密度＞0.65g/cm³，甲醛释放量＜0.1mg/m³，含水率＜8.5%，吸水膨胀率＜8.5%。</w:t>
            </w:r>
            <w:r>
              <w:rPr>
                <w:rFonts w:hint="eastAsia" w:ascii="仿宋" w:hAnsi="仿宋" w:eastAsia="仿宋" w:cs="仿宋"/>
                <w:sz w:val="24"/>
                <w:szCs w:val="24"/>
              </w:rPr>
              <w:br w:type="textWrapping"/>
            </w:r>
            <w:r>
              <w:rPr>
                <w:rFonts w:hint="eastAsia" w:ascii="仿宋" w:hAnsi="仿宋" w:eastAsia="仿宋" w:cs="仿宋"/>
                <w:sz w:val="24"/>
                <w:szCs w:val="24"/>
              </w:rPr>
              <w:t>2、贴皮：采用优质1.2mm厚胡桃木皮，含水率＜9.5%。</w:t>
            </w:r>
            <w:r>
              <w:rPr>
                <w:rFonts w:hint="eastAsia" w:ascii="仿宋" w:hAnsi="仿宋" w:eastAsia="仿宋" w:cs="仿宋"/>
                <w:sz w:val="24"/>
                <w:szCs w:val="24"/>
              </w:rPr>
              <w:br w:type="textWrapping"/>
            </w:r>
            <w:r>
              <w:rPr>
                <w:rFonts w:hint="eastAsia" w:ascii="仿宋" w:hAnsi="仿宋" w:eastAsia="仿宋" w:cs="仿宋"/>
                <w:sz w:val="24"/>
                <w:szCs w:val="24"/>
              </w:rPr>
              <w:t>3、封边：采用优质实木皮封边条，全自动封边机封边，表面光滑、花纹清晰、边缘平直。</w:t>
            </w:r>
            <w:r>
              <w:rPr>
                <w:rFonts w:hint="eastAsia" w:ascii="仿宋" w:hAnsi="仿宋" w:eastAsia="仿宋" w:cs="仿宋"/>
                <w:sz w:val="24"/>
                <w:szCs w:val="24"/>
              </w:rPr>
              <w:br w:type="textWrapping"/>
            </w:r>
            <w:r>
              <w:rPr>
                <w:rFonts w:hint="eastAsia" w:ascii="仿宋" w:hAnsi="仿宋" w:eastAsia="仿宋" w:cs="仿宋"/>
                <w:sz w:val="24"/>
                <w:szCs w:val="24"/>
              </w:rPr>
              <w:t>4、胶粘剂：采用优质水基型胶粘剂，游离甲醛释放量＜0.1g/kg。</w:t>
            </w:r>
            <w:r>
              <w:rPr>
                <w:rFonts w:hint="eastAsia" w:ascii="仿宋" w:hAnsi="仿宋" w:eastAsia="仿宋" w:cs="仿宋"/>
                <w:sz w:val="24"/>
                <w:szCs w:val="24"/>
              </w:rPr>
              <w:br w:type="textWrapping"/>
            </w:r>
            <w:r>
              <w:rPr>
                <w:rFonts w:hint="eastAsia" w:ascii="仿宋" w:hAnsi="仿宋" w:eastAsia="仿宋" w:cs="仿宋"/>
                <w:sz w:val="24"/>
                <w:szCs w:val="24"/>
              </w:rPr>
              <w:t>5、底漆：VOC含量＜580g/L，苯含量＜0.01%。</w:t>
            </w:r>
            <w:r>
              <w:rPr>
                <w:rFonts w:hint="eastAsia" w:ascii="仿宋" w:hAnsi="仿宋" w:eastAsia="仿宋" w:cs="仿宋"/>
                <w:sz w:val="24"/>
                <w:szCs w:val="24"/>
              </w:rPr>
              <w:br w:type="textWrapping"/>
            </w:r>
            <w:r>
              <w:rPr>
                <w:rFonts w:hint="eastAsia" w:ascii="仿宋" w:hAnsi="仿宋" w:eastAsia="仿宋" w:cs="仿宋"/>
                <w:sz w:val="24"/>
                <w:szCs w:val="24"/>
              </w:rPr>
              <w:t>6、面漆：VOC含量＜580g/L，苯含量＜0.01%。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14</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接警席</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 xml:space="preserve">铁漆尺寸1.2*0.9*0.75   1.基材：采用优质冷轧钢板，符合产品外观性能要求，冲压件无脱层，裂缝，金属表面耐腐蚀乙酸盐雾100小时，耐腐蚀等级达到10级。 </w:t>
            </w:r>
            <w:r>
              <w:rPr>
                <w:rFonts w:hint="eastAsia" w:ascii="仿宋" w:hAnsi="仿宋" w:eastAsia="仿宋" w:cs="仿宋"/>
                <w:sz w:val="24"/>
                <w:szCs w:val="24"/>
              </w:rPr>
              <w:br w:type="textWrapping"/>
            </w:r>
            <w:r>
              <w:rPr>
                <w:rFonts w:hint="eastAsia" w:ascii="仿宋" w:hAnsi="仿宋" w:eastAsia="仿宋" w:cs="仿宋"/>
                <w:sz w:val="24"/>
                <w:szCs w:val="24"/>
              </w:rPr>
              <w:t>2.表面：采用粉末静电喷塑,喷涂均匀平整，Pb、Cd、Cr、Hg＜2mg/Kg，无露底、杂渣、流挂 等现象，产品美观耐磨、不生锈、不变色。</w:t>
            </w:r>
            <w:r>
              <w:rPr>
                <w:rFonts w:hint="eastAsia" w:ascii="仿宋" w:hAnsi="仿宋" w:eastAsia="仿宋" w:cs="仿宋"/>
                <w:sz w:val="24"/>
                <w:szCs w:val="24"/>
              </w:rPr>
              <w:br w:type="textWrapping"/>
            </w:r>
            <w:r>
              <w:rPr>
                <w:rFonts w:hint="eastAsia" w:ascii="仿宋" w:hAnsi="仿宋" w:eastAsia="仿宋" w:cs="仿宋"/>
                <w:sz w:val="24"/>
                <w:szCs w:val="24"/>
              </w:rPr>
              <w:t>3.五金：优质五金配件，品质优越、持久耐用，均经过酸洗、磷洗等防锈、防腐处理，结实牢固，抗氧化；连接件安装牢固、端正、平整、严密，结合处无崩茬或松动。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15</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会议室桌</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木制尺寸1.5*0.6*0.76</w:t>
            </w:r>
          </w:p>
          <w:p>
            <w:pPr>
              <w:rPr>
                <w:rFonts w:hint="eastAsia" w:ascii="仿宋" w:hAnsi="仿宋" w:eastAsia="仿宋" w:cs="仿宋"/>
                <w:sz w:val="24"/>
                <w:szCs w:val="24"/>
              </w:rPr>
            </w:pPr>
            <w:r>
              <w:rPr>
                <w:rFonts w:hint="eastAsia" w:ascii="仿宋" w:hAnsi="仿宋" w:eastAsia="仿宋" w:cs="仿宋"/>
                <w:sz w:val="24"/>
                <w:szCs w:val="24"/>
              </w:rPr>
              <w:t>1、基材：采用E1级中密度纤维板，密度＞0.65g/cm³，甲醛释放量＜0.1mg/m³，含水率＜8.5%，吸水膨胀率＜8.5%。1.2*0.45*0.77</w:t>
            </w:r>
            <w:r>
              <w:rPr>
                <w:rFonts w:hint="eastAsia" w:ascii="仿宋" w:hAnsi="仿宋" w:eastAsia="仿宋" w:cs="仿宋"/>
                <w:sz w:val="24"/>
                <w:szCs w:val="24"/>
              </w:rPr>
              <w:br w:type="textWrapping"/>
            </w:r>
            <w:r>
              <w:rPr>
                <w:rFonts w:hint="eastAsia" w:ascii="仿宋" w:hAnsi="仿宋" w:eastAsia="仿宋" w:cs="仿宋"/>
                <w:sz w:val="24"/>
                <w:szCs w:val="24"/>
              </w:rPr>
              <w:t>2、贴皮：采用优质1.2mm厚胡桃木皮，含水率＜9.5%。</w:t>
            </w:r>
            <w:r>
              <w:rPr>
                <w:rFonts w:hint="eastAsia" w:ascii="仿宋" w:hAnsi="仿宋" w:eastAsia="仿宋" w:cs="仿宋"/>
                <w:sz w:val="24"/>
                <w:szCs w:val="24"/>
              </w:rPr>
              <w:br w:type="textWrapping"/>
            </w:r>
            <w:r>
              <w:rPr>
                <w:rFonts w:hint="eastAsia" w:ascii="仿宋" w:hAnsi="仿宋" w:eastAsia="仿宋" w:cs="仿宋"/>
                <w:sz w:val="24"/>
                <w:szCs w:val="24"/>
              </w:rPr>
              <w:t>3、封边：采用优质实木皮封边条，全自动封边机封边，表面光滑、花纹清晰、边缘平直</w:t>
            </w:r>
            <w:r>
              <w:rPr>
                <w:rFonts w:hint="eastAsia" w:ascii="仿宋" w:hAnsi="仿宋" w:eastAsia="仿宋" w:cs="仿宋"/>
                <w:sz w:val="24"/>
                <w:szCs w:val="24"/>
              </w:rPr>
              <w:br w:type="textWrapping"/>
            </w:r>
            <w:r>
              <w:rPr>
                <w:rFonts w:hint="eastAsia" w:ascii="仿宋" w:hAnsi="仿宋" w:eastAsia="仿宋" w:cs="仿宋"/>
                <w:sz w:val="24"/>
                <w:szCs w:val="24"/>
              </w:rPr>
              <w:t>4、胶粘剂：采用优质水基型胶粘剂，游离甲醛释放量＜0.1g/kg。</w:t>
            </w:r>
            <w:r>
              <w:rPr>
                <w:rFonts w:hint="eastAsia" w:ascii="仿宋" w:hAnsi="仿宋" w:eastAsia="仿宋" w:cs="仿宋"/>
                <w:sz w:val="24"/>
                <w:szCs w:val="24"/>
              </w:rPr>
              <w:br w:type="textWrapping"/>
            </w:r>
            <w:r>
              <w:rPr>
                <w:rFonts w:hint="eastAsia" w:ascii="仿宋" w:hAnsi="仿宋" w:eastAsia="仿宋" w:cs="仿宋"/>
                <w:sz w:val="24"/>
                <w:szCs w:val="24"/>
              </w:rPr>
              <w:t>5、底漆：VOC含量＜580g/L，苯含量＜0.01%。</w:t>
            </w:r>
            <w:r>
              <w:rPr>
                <w:rFonts w:hint="eastAsia" w:ascii="仿宋" w:hAnsi="仿宋" w:eastAsia="仿宋" w:cs="仿宋"/>
                <w:sz w:val="24"/>
                <w:szCs w:val="24"/>
              </w:rPr>
              <w:br w:type="textWrapping"/>
            </w:r>
            <w:r>
              <w:rPr>
                <w:rFonts w:hint="eastAsia" w:ascii="仿宋" w:hAnsi="仿宋" w:eastAsia="仿宋" w:cs="仿宋"/>
                <w:sz w:val="24"/>
                <w:szCs w:val="24"/>
              </w:rPr>
              <w:t>6、面漆：VOC含量＜580g/L，苯含量＜0.01%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16</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会议椅</w:t>
            </w:r>
          </w:p>
        </w:tc>
        <w:tc>
          <w:tcPr>
            <w:tcW w:w="6116" w:type="dxa"/>
          </w:tcPr>
          <w:p>
            <w:pPr>
              <w:numPr>
                <w:ilvl w:val="0"/>
                <w:numId w:val="17"/>
              </w:numPr>
              <w:rPr>
                <w:rFonts w:hint="eastAsia" w:ascii="仿宋" w:hAnsi="仿宋" w:eastAsia="仿宋" w:cs="仿宋"/>
                <w:sz w:val="24"/>
                <w:szCs w:val="24"/>
              </w:rPr>
            </w:pPr>
            <w:r>
              <w:rPr>
                <w:rFonts w:hint="eastAsia" w:ascii="仿宋" w:hAnsi="仿宋" w:eastAsia="仿宋" w:cs="仿宋"/>
                <w:sz w:val="24"/>
                <w:szCs w:val="24"/>
              </w:rPr>
              <w:t>基材：采用优质橡木制作，木制构件全部经过烘干处理，四面刨光，木材无腐朽和虫蚀，木材含水率为8.8%-9.2%，甲醛释放量＜0.001mg/L。</w:t>
            </w:r>
            <w:r>
              <w:rPr>
                <w:rFonts w:hint="eastAsia" w:ascii="仿宋" w:hAnsi="仿宋" w:eastAsia="仿宋" w:cs="仿宋"/>
                <w:sz w:val="24"/>
                <w:szCs w:val="24"/>
              </w:rPr>
              <w:br w:type="textWrapping"/>
            </w:r>
            <w:r>
              <w:rPr>
                <w:rFonts w:hint="eastAsia" w:ascii="仿宋" w:hAnsi="仿宋" w:eastAsia="仿宋" w:cs="仿宋"/>
                <w:sz w:val="24"/>
                <w:szCs w:val="24"/>
              </w:rPr>
              <w:t>2、水性底漆：挥发性有机化合物含量＜10g/L，游离甲醛含量＜0.05mg/Kg，重金属含量＜0.1mg/Kg。</w:t>
            </w:r>
            <w:r>
              <w:rPr>
                <w:rFonts w:hint="eastAsia" w:ascii="仿宋" w:hAnsi="仿宋" w:eastAsia="仿宋" w:cs="仿宋"/>
                <w:sz w:val="24"/>
                <w:szCs w:val="24"/>
              </w:rPr>
              <w:br w:type="textWrapping"/>
            </w:r>
            <w:r>
              <w:rPr>
                <w:rFonts w:hint="eastAsia" w:ascii="仿宋" w:hAnsi="仿宋" w:eastAsia="仿宋" w:cs="仿宋"/>
                <w:sz w:val="24"/>
                <w:szCs w:val="24"/>
              </w:rPr>
              <w:t>3、水性面漆：挥发性有机化合物含量＜50g/L，游离甲醛含量＜10mg/Kg，重金属含量＜0.1mg/Kg。</w:t>
            </w:r>
          </w:p>
          <w:p>
            <w:pPr>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color w:val="333333"/>
                <w:sz w:val="24"/>
                <w:szCs w:val="24"/>
                <w:shd w:val="clear" w:color="auto" w:fill="FFFFFF"/>
              </w:rPr>
              <w:t>泡绵：内衬优质高回弹PU泡棉，表面涂有防老化变形保护膜。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17</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主席台桌子</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木制尺寸1.4*0.8*0.76</w:t>
            </w:r>
          </w:p>
          <w:p>
            <w:pPr>
              <w:rPr>
                <w:rFonts w:hint="eastAsia" w:ascii="仿宋" w:hAnsi="仿宋" w:eastAsia="仿宋" w:cs="仿宋"/>
                <w:sz w:val="24"/>
                <w:szCs w:val="24"/>
              </w:rPr>
            </w:pPr>
            <w:r>
              <w:rPr>
                <w:rFonts w:hint="eastAsia" w:ascii="仿宋" w:hAnsi="仿宋" w:eastAsia="仿宋" w:cs="仿宋"/>
                <w:sz w:val="24"/>
                <w:szCs w:val="24"/>
              </w:rPr>
              <w:t>1、基材：采用E1级中密度纤维板，密度＞0.65g/cm³，甲醛释放量＜0.1mg/m³，含水率＜8.5%，吸水膨胀率＜8.5%。</w:t>
            </w:r>
            <w:r>
              <w:rPr>
                <w:rFonts w:hint="eastAsia" w:ascii="仿宋" w:hAnsi="仿宋" w:eastAsia="仿宋" w:cs="仿宋"/>
                <w:sz w:val="24"/>
                <w:szCs w:val="24"/>
              </w:rPr>
              <w:br w:type="textWrapping"/>
            </w:r>
            <w:r>
              <w:rPr>
                <w:rFonts w:hint="eastAsia" w:ascii="仿宋" w:hAnsi="仿宋" w:eastAsia="仿宋" w:cs="仿宋"/>
                <w:sz w:val="24"/>
                <w:szCs w:val="24"/>
              </w:rPr>
              <w:t>2、贴皮：采用优质1.2mm厚胡桃木皮，含水率＜9.5%。</w:t>
            </w:r>
            <w:r>
              <w:rPr>
                <w:rFonts w:hint="eastAsia" w:ascii="仿宋" w:hAnsi="仿宋" w:eastAsia="仿宋" w:cs="仿宋"/>
                <w:sz w:val="24"/>
                <w:szCs w:val="24"/>
              </w:rPr>
              <w:br w:type="textWrapping"/>
            </w:r>
            <w:r>
              <w:rPr>
                <w:rFonts w:hint="eastAsia" w:ascii="仿宋" w:hAnsi="仿宋" w:eastAsia="仿宋" w:cs="仿宋"/>
                <w:sz w:val="24"/>
                <w:szCs w:val="24"/>
              </w:rPr>
              <w:t>3、封边：采用优质实木皮封边条，全自动封边机封边，表面光滑、花纹清晰、边缘平直。</w:t>
            </w:r>
            <w:r>
              <w:rPr>
                <w:rFonts w:hint="eastAsia" w:ascii="仿宋" w:hAnsi="仿宋" w:eastAsia="仿宋" w:cs="仿宋"/>
                <w:sz w:val="24"/>
                <w:szCs w:val="24"/>
              </w:rPr>
              <w:br w:type="textWrapping"/>
            </w:r>
            <w:r>
              <w:rPr>
                <w:rFonts w:hint="eastAsia" w:ascii="仿宋" w:hAnsi="仿宋" w:eastAsia="仿宋" w:cs="仿宋"/>
                <w:sz w:val="24"/>
                <w:szCs w:val="24"/>
              </w:rPr>
              <w:t>4、胶粘剂：采用优质水基型胶粘剂，游离甲醛释放量＜0.1g/kg。</w:t>
            </w:r>
            <w:r>
              <w:rPr>
                <w:rFonts w:hint="eastAsia" w:ascii="仿宋" w:hAnsi="仿宋" w:eastAsia="仿宋" w:cs="仿宋"/>
                <w:sz w:val="24"/>
                <w:szCs w:val="24"/>
              </w:rPr>
              <w:br w:type="textWrapping"/>
            </w:r>
            <w:r>
              <w:rPr>
                <w:rFonts w:hint="eastAsia" w:ascii="仿宋" w:hAnsi="仿宋" w:eastAsia="仿宋" w:cs="仿宋"/>
                <w:sz w:val="24"/>
                <w:szCs w:val="24"/>
              </w:rPr>
              <w:t>5、底漆：VOC含量＜580g/L，苯含量＜0.01%。</w:t>
            </w:r>
            <w:r>
              <w:rPr>
                <w:rFonts w:hint="eastAsia" w:ascii="仿宋" w:hAnsi="仿宋" w:eastAsia="仿宋" w:cs="仿宋"/>
                <w:sz w:val="24"/>
                <w:szCs w:val="24"/>
              </w:rPr>
              <w:br w:type="textWrapping"/>
            </w:r>
            <w:r>
              <w:rPr>
                <w:rFonts w:hint="eastAsia" w:ascii="仿宋" w:hAnsi="仿宋" w:eastAsia="仿宋" w:cs="仿宋"/>
                <w:sz w:val="24"/>
                <w:szCs w:val="24"/>
              </w:rPr>
              <w:t>6、面漆：VOC含量＜580g/L，苯含量＜0.01%。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18</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主席台座椅</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1.面料：表面使用优质超纤皮。</w:t>
            </w:r>
            <w:r>
              <w:rPr>
                <w:rFonts w:hint="eastAsia" w:ascii="仿宋" w:hAnsi="仿宋" w:eastAsia="仿宋" w:cs="仿宋"/>
                <w:sz w:val="24"/>
                <w:szCs w:val="24"/>
              </w:rPr>
              <w:br w:type="textWrapping"/>
            </w:r>
            <w:r>
              <w:rPr>
                <w:rFonts w:hint="eastAsia" w:ascii="仿宋" w:hAnsi="仿宋" w:eastAsia="仿宋" w:cs="仿宋"/>
                <w:sz w:val="24"/>
                <w:szCs w:val="24"/>
              </w:rPr>
              <w:t>2.坐垫：采用优质阻燃海绵，外观颜色均匀，75%的压缩永久变形≤6.5%，回弹率要求≥65%，拉伸强度≥190kpa，干热老化后拉伸强度≥120kpa，湿热老化拉伸强度≥130kpa。</w:t>
            </w:r>
            <w:r>
              <w:rPr>
                <w:rFonts w:hint="eastAsia" w:ascii="仿宋" w:hAnsi="仿宋" w:eastAsia="仿宋" w:cs="仿宋"/>
                <w:sz w:val="24"/>
                <w:szCs w:val="24"/>
              </w:rPr>
              <w:br w:type="textWrapping"/>
            </w:r>
            <w:r>
              <w:rPr>
                <w:rFonts w:hint="eastAsia" w:ascii="仿宋" w:hAnsi="仿宋" w:eastAsia="仿宋" w:cs="仿宋"/>
                <w:sz w:val="24"/>
                <w:szCs w:val="24"/>
              </w:rPr>
              <w:t>3. 框架：采用优质实木制作，木制构件全部经过烘干处理，四面刨光，木材无腐朽和虫蚀，木材含水率为8.8%-9.2%，甲醛释放量＜0.001mg/L。</w:t>
            </w:r>
            <w:r>
              <w:rPr>
                <w:rFonts w:hint="eastAsia" w:ascii="仿宋" w:hAnsi="仿宋" w:eastAsia="仿宋" w:cs="仿宋"/>
                <w:sz w:val="24"/>
                <w:szCs w:val="24"/>
              </w:rPr>
              <w:br w:type="textWrapping"/>
            </w:r>
            <w:r>
              <w:rPr>
                <w:rFonts w:hint="eastAsia" w:ascii="仿宋" w:hAnsi="仿宋" w:eastAsia="仿宋" w:cs="仿宋"/>
                <w:sz w:val="24"/>
                <w:szCs w:val="24"/>
              </w:rPr>
              <w:t>4、水性底漆：挥发性有机化合物含量＜10g/L，游离甲醛含量＜0.05mg/Kg，重金属含量＜0.1mg/Kg。</w:t>
            </w:r>
            <w:r>
              <w:rPr>
                <w:rFonts w:hint="eastAsia" w:ascii="仿宋" w:hAnsi="仿宋" w:eastAsia="仿宋" w:cs="仿宋"/>
                <w:sz w:val="24"/>
                <w:szCs w:val="24"/>
              </w:rPr>
              <w:br w:type="textWrapping"/>
            </w:r>
            <w:r>
              <w:rPr>
                <w:rFonts w:hint="eastAsia" w:ascii="仿宋" w:hAnsi="仿宋" w:eastAsia="仿宋" w:cs="仿宋"/>
                <w:sz w:val="24"/>
                <w:szCs w:val="24"/>
              </w:rPr>
              <w:t>5、水性面漆：挥发性有机化合物含量＜50g/L，游离甲醛含量＜10mg/Kg，重金属含量＜0.1mg/Kg。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3"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19</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空调（挂式大1.5p）</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颜色 极地白大1.5P</w:t>
            </w:r>
            <w:r>
              <w:rPr>
                <w:rFonts w:hint="eastAsia" w:ascii="仿宋" w:hAnsi="仿宋" w:eastAsia="仿宋" w:cs="仿宋"/>
                <w:sz w:val="24"/>
                <w:szCs w:val="24"/>
              </w:rPr>
              <w:br w:type="textWrapping"/>
            </w:r>
            <w:r>
              <w:rPr>
                <w:rFonts w:hint="eastAsia" w:ascii="仿宋" w:hAnsi="仿宋" w:eastAsia="仿宋" w:cs="仿宋"/>
                <w:sz w:val="24"/>
                <w:szCs w:val="24"/>
              </w:rPr>
              <w:t>产品型号 KFR-35GW</w:t>
            </w:r>
            <w:r>
              <w:rPr>
                <w:rFonts w:hint="eastAsia" w:ascii="仿宋" w:hAnsi="仿宋" w:eastAsia="仿宋" w:cs="仿宋"/>
                <w:sz w:val="24"/>
                <w:szCs w:val="24"/>
              </w:rPr>
              <w:br w:type="textWrapping"/>
            </w:r>
            <w:r>
              <w:rPr>
                <w:rFonts w:hint="eastAsia" w:ascii="仿宋" w:hAnsi="仿宋" w:eastAsia="仿宋" w:cs="仿宋"/>
                <w:sz w:val="24"/>
                <w:szCs w:val="24"/>
              </w:rPr>
              <w:t>电源电压（V） 220V</w:t>
            </w:r>
            <w:r>
              <w:rPr>
                <w:rFonts w:hint="eastAsia" w:ascii="仿宋" w:hAnsi="仿宋" w:eastAsia="仿宋" w:cs="仿宋"/>
                <w:sz w:val="24"/>
                <w:szCs w:val="24"/>
              </w:rPr>
              <w:br w:type="textWrapping"/>
            </w:r>
            <w:r>
              <w:rPr>
                <w:rFonts w:hint="eastAsia" w:ascii="仿宋" w:hAnsi="仿宋" w:eastAsia="仿宋" w:cs="仿宋"/>
                <w:sz w:val="24"/>
                <w:szCs w:val="24"/>
              </w:rPr>
              <w:t>额定功率（W） 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20</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空调（立柜式3p）</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颜色 极地白</w:t>
            </w:r>
            <w:r>
              <w:rPr>
                <w:rFonts w:hint="eastAsia" w:ascii="仿宋" w:hAnsi="仿宋" w:eastAsia="仿宋" w:cs="仿宋"/>
                <w:sz w:val="24"/>
                <w:szCs w:val="24"/>
              </w:rPr>
              <w:br w:type="textWrapping"/>
            </w:r>
            <w:r>
              <w:rPr>
                <w:rFonts w:hint="eastAsia" w:ascii="仿宋" w:hAnsi="仿宋" w:eastAsia="仿宋" w:cs="仿宋"/>
                <w:sz w:val="24"/>
                <w:szCs w:val="24"/>
              </w:rPr>
              <w:t>产品型号 KFR-72LW</w:t>
            </w:r>
            <w:r>
              <w:rPr>
                <w:rFonts w:hint="eastAsia" w:ascii="仿宋" w:hAnsi="仿宋" w:eastAsia="仿宋" w:cs="仿宋"/>
                <w:sz w:val="24"/>
                <w:szCs w:val="24"/>
              </w:rPr>
              <w:br w:type="textWrapping"/>
            </w:r>
            <w:r>
              <w:rPr>
                <w:rFonts w:hint="eastAsia" w:ascii="仿宋" w:hAnsi="仿宋" w:eastAsia="仿宋" w:cs="仿宋"/>
                <w:sz w:val="24"/>
                <w:szCs w:val="24"/>
              </w:rPr>
              <w:t>电源电压（V） 220V</w:t>
            </w:r>
            <w:r>
              <w:rPr>
                <w:rFonts w:hint="eastAsia" w:ascii="仿宋" w:hAnsi="仿宋" w:eastAsia="仿宋" w:cs="仿宋"/>
                <w:sz w:val="24"/>
                <w:szCs w:val="24"/>
              </w:rPr>
              <w:br w:type="textWrapping"/>
            </w:r>
            <w:r>
              <w:rPr>
                <w:rFonts w:hint="eastAsia" w:ascii="仿宋" w:hAnsi="仿宋" w:eastAsia="仿宋" w:cs="仿宋"/>
                <w:sz w:val="24"/>
                <w:szCs w:val="24"/>
              </w:rPr>
              <w:t>额定功率（W） 1970</w:t>
            </w:r>
            <w:r>
              <w:rPr>
                <w:rFonts w:hint="eastAsia" w:ascii="仿宋" w:hAnsi="仿宋" w:eastAsia="仿宋" w:cs="仿宋"/>
                <w:sz w:val="24"/>
                <w:szCs w:val="24"/>
              </w:rPr>
              <w:br w:type="textWrapping"/>
            </w:r>
            <w:r>
              <w:rPr>
                <w:rFonts w:hint="eastAsia" w:ascii="仿宋" w:hAnsi="仿宋" w:eastAsia="仿宋" w:cs="仿宋"/>
                <w:sz w:val="24"/>
                <w:szCs w:val="24"/>
              </w:rPr>
              <w:t>冷媒类型 R32</w:t>
            </w:r>
            <w:r>
              <w:rPr>
                <w:rFonts w:hint="eastAsia" w:ascii="仿宋" w:hAnsi="仿宋" w:eastAsia="仿宋" w:cs="仿宋"/>
                <w:sz w:val="24"/>
                <w:szCs w:val="24"/>
              </w:rPr>
              <w:br w:type="textWrapping"/>
            </w:r>
            <w:r>
              <w:rPr>
                <w:rFonts w:hint="eastAsia" w:ascii="仿宋" w:hAnsi="仿宋" w:eastAsia="仿宋" w:cs="仿宋"/>
                <w:sz w:val="24"/>
                <w:szCs w:val="24"/>
              </w:rPr>
              <w:t xml:space="preserve">额定制冷量 7210            </w:t>
            </w:r>
            <w:r>
              <w:rPr>
                <w:rFonts w:hint="eastAsia" w:ascii="仿宋" w:hAnsi="仿宋" w:eastAsia="仿宋" w:cs="仿宋"/>
                <w:sz w:val="24"/>
                <w:szCs w:val="24"/>
              </w:rPr>
              <w:br w:type="textWrapping"/>
            </w:r>
            <w:r>
              <w:rPr>
                <w:rFonts w:hint="eastAsia" w:ascii="仿宋" w:hAnsi="仿宋" w:eastAsia="仿宋" w:cs="仿宋"/>
                <w:sz w:val="24"/>
                <w:szCs w:val="24"/>
              </w:rPr>
              <w:t>空调类型 落地式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21</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热水器</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颜色 极地白</w:t>
            </w:r>
            <w:r>
              <w:rPr>
                <w:rFonts w:hint="eastAsia" w:ascii="仿宋" w:hAnsi="仿宋" w:eastAsia="仿宋" w:cs="仿宋"/>
                <w:sz w:val="24"/>
                <w:szCs w:val="24"/>
              </w:rPr>
              <w:br w:type="textWrapping"/>
            </w:r>
            <w:r>
              <w:rPr>
                <w:rFonts w:hint="eastAsia" w:ascii="仿宋" w:hAnsi="仿宋" w:eastAsia="仿宋" w:cs="仿宋"/>
                <w:sz w:val="24"/>
                <w:szCs w:val="24"/>
              </w:rPr>
              <w:t>产品型号 F60-22B6</w:t>
            </w:r>
            <w:r>
              <w:rPr>
                <w:rFonts w:hint="eastAsia" w:ascii="仿宋" w:hAnsi="仿宋" w:eastAsia="仿宋" w:cs="仿宋"/>
                <w:sz w:val="24"/>
                <w:szCs w:val="24"/>
              </w:rPr>
              <w:br w:type="textWrapping"/>
            </w:r>
            <w:r>
              <w:rPr>
                <w:rFonts w:hint="eastAsia" w:ascii="仿宋" w:hAnsi="仿宋" w:eastAsia="仿宋" w:cs="仿宋"/>
                <w:sz w:val="24"/>
                <w:szCs w:val="24"/>
              </w:rPr>
              <w:t>电源电压（V） 220V</w:t>
            </w:r>
            <w:r>
              <w:rPr>
                <w:rFonts w:hint="eastAsia" w:ascii="仿宋" w:hAnsi="仿宋" w:eastAsia="仿宋" w:cs="仿宋"/>
                <w:sz w:val="24"/>
                <w:szCs w:val="24"/>
              </w:rPr>
              <w:br w:type="textWrapping"/>
            </w:r>
            <w:r>
              <w:rPr>
                <w:rFonts w:hint="eastAsia" w:ascii="仿宋" w:hAnsi="仿宋" w:eastAsia="仿宋" w:cs="仿宋"/>
                <w:sz w:val="24"/>
                <w:szCs w:val="24"/>
              </w:rPr>
              <w:t>额定功率（W） 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22</w:t>
            </w:r>
          </w:p>
        </w:tc>
        <w:tc>
          <w:tcPr>
            <w:tcW w:w="1616" w:type="dxa"/>
          </w:tcPr>
          <w:p>
            <w:pPr>
              <w:rPr>
                <w:rFonts w:hint="eastAsia" w:ascii="仿宋" w:hAnsi="仿宋" w:eastAsia="仿宋" w:cs="仿宋"/>
                <w:color w:val="FF0000"/>
                <w:sz w:val="24"/>
                <w:szCs w:val="24"/>
              </w:rPr>
            </w:pPr>
            <w:r>
              <w:rPr>
                <w:rFonts w:hint="eastAsia" w:ascii="仿宋" w:hAnsi="仿宋" w:eastAsia="仿宋" w:cs="仿宋"/>
                <w:sz w:val="24"/>
                <w:szCs w:val="24"/>
              </w:rPr>
              <w:t>23.8寸一体机</w:t>
            </w:r>
          </w:p>
        </w:tc>
        <w:tc>
          <w:tcPr>
            <w:tcW w:w="6116" w:type="dxa"/>
          </w:tcPr>
          <w:p>
            <w:pPr>
              <w:numPr>
                <w:ilvl w:val="0"/>
                <w:numId w:val="18"/>
              </w:numPr>
              <w:rPr>
                <w:rFonts w:hint="eastAsia" w:ascii="仿宋" w:hAnsi="仿宋" w:eastAsia="仿宋" w:cs="仿宋"/>
                <w:color w:val="333333"/>
                <w:sz w:val="24"/>
                <w:szCs w:val="24"/>
                <w:shd w:val="clear" w:color="auto" w:fill="FFFFFF"/>
              </w:rPr>
            </w:pPr>
            <w:r>
              <w:rPr>
                <w:rFonts w:hint="eastAsia" w:ascii="仿宋" w:hAnsi="仿宋" w:eastAsia="仿宋" w:cs="仿宋"/>
                <w:sz w:val="24"/>
                <w:szCs w:val="24"/>
              </w:rPr>
              <w:t>★CPU：≥Intel Core I5-12500处理器；；</w:t>
            </w:r>
            <w:r>
              <w:rPr>
                <w:rFonts w:hint="eastAsia" w:ascii="仿宋" w:hAnsi="仿宋" w:eastAsia="仿宋" w:cs="仿宋"/>
                <w:sz w:val="24"/>
                <w:szCs w:val="24"/>
              </w:rPr>
              <w:br w:type="textWrapping"/>
            </w:r>
            <w:r>
              <w:rPr>
                <w:rFonts w:hint="eastAsia" w:ascii="仿宋" w:hAnsi="仿宋" w:eastAsia="仿宋" w:cs="仿宋"/>
                <w:sz w:val="24"/>
                <w:szCs w:val="24"/>
              </w:rPr>
              <w:t>2、主板：≥Intel B660及以上芯片组；</w:t>
            </w:r>
            <w:r>
              <w:rPr>
                <w:rFonts w:hint="eastAsia" w:ascii="仿宋" w:hAnsi="仿宋" w:eastAsia="仿宋" w:cs="仿宋"/>
                <w:sz w:val="24"/>
                <w:szCs w:val="24"/>
              </w:rPr>
              <w:br w:type="textWrapping"/>
            </w:r>
            <w:r>
              <w:rPr>
                <w:rFonts w:hint="eastAsia" w:ascii="仿宋" w:hAnsi="仿宋" w:eastAsia="仿宋" w:cs="仿宋"/>
                <w:sz w:val="24"/>
                <w:szCs w:val="24"/>
              </w:rPr>
              <w:t>3、★内存：≥16GB DDR4 3200MHz 内存；</w:t>
            </w:r>
            <w:r>
              <w:rPr>
                <w:rFonts w:hint="eastAsia" w:ascii="仿宋" w:hAnsi="仿宋" w:eastAsia="仿宋" w:cs="仿宋"/>
                <w:sz w:val="24"/>
                <w:szCs w:val="24"/>
              </w:rPr>
              <w:br w:type="textWrapping"/>
            </w:r>
            <w:r>
              <w:rPr>
                <w:rFonts w:hint="eastAsia" w:ascii="仿宋" w:hAnsi="仿宋" w:eastAsia="仿宋" w:cs="仿宋"/>
                <w:sz w:val="24"/>
                <w:szCs w:val="24"/>
              </w:rPr>
              <w:t>4、★显卡：高性能集成显卡；</w:t>
            </w:r>
            <w:r>
              <w:rPr>
                <w:rFonts w:hint="eastAsia" w:ascii="仿宋" w:hAnsi="仿宋" w:eastAsia="仿宋" w:cs="仿宋"/>
                <w:sz w:val="24"/>
                <w:szCs w:val="24"/>
              </w:rPr>
              <w:br w:type="textWrapping"/>
            </w:r>
            <w:r>
              <w:rPr>
                <w:rFonts w:hint="eastAsia" w:ascii="仿宋" w:hAnsi="仿宋" w:eastAsia="仿宋" w:cs="仿宋"/>
                <w:sz w:val="24"/>
                <w:szCs w:val="24"/>
              </w:rPr>
              <w:t>5、声卡：集成声卡，支持5.1声道；</w:t>
            </w:r>
            <w:r>
              <w:rPr>
                <w:rFonts w:hint="eastAsia" w:ascii="仿宋" w:hAnsi="仿宋" w:eastAsia="仿宋" w:cs="仿宋"/>
                <w:sz w:val="24"/>
                <w:szCs w:val="24"/>
              </w:rPr>
              <w:br w:type="textWrapping"/>
            </w:r>
            <w:r>
              <w:rPr>
                <w:rFonts w:hint="eastAsia" w:ascii="仿宋" w:hAnsi="仿宋" w:eastAsia="仿宋" w:cs="仿宋"/>
                <w:sz w:val="24"/>
                <w:szCs w:val="24"/>
              </w:rPr>
              <w:t>6、硬盘：≥512G M.2 NVME +1T 7200转硬盘；</w:t>
            </w:r>
            <w:r>
              <w:rPr>
                <w:rFonts w:hint="eastAsia" w:ascii="仿宋" w:hAnsi="仿宋" w:eastAsia="仿宋" w:cs="仿宋"/>
                <w:sz w:val="24"/>
                <w:szCs w:val="24"/>
              </w:rPr>
              <w:br w:type="textWrapping"/>
            </w:r>
            <w:r>
              <w:rPr>
                <w:rFonts w:hint="eastAsia" w:ascii="仿宋" w:hAnsi="仿宋" w:eastAsia="仿宋" w:cs="仿宋"/>
                <w:sz w:val="24"/>
                <w:szCs w:val="24"/>
              </w:rPr>
              <w:t>7、网卡：集成10/100/1000M 以太网卡；</w:t>
            </w:r>
            <w:r>
              <w:rPr>
                <w:rFonts w:hint="eastAsia" w:ascii="仿宋" w:hAnsi="仿宋" w:eastAsia="仿宋" w:cs="仿宋"/>
                <w:sz w:val="24"/>
                <w:szCs w:val="24"/>
              </w:rPr>
              <w:br w:type="textWrapping"/>
            </w:r>
            <w:r>
              <w:rPr>
                <w:rFonts w:hint="eastAsia" w:ascii="仿宋" w:hAnsi="仿宋" w:eastAsia="仿宋" w:cs="仿宋"/>
                <w:sz w:val="24"/>
                <w:szCs w:val="24"/>
              </w:rPr>
              <w:t>8、扩展槽： ≥1个PCI-E*16、2个PCI-E*4槽位；</w:t>
            </w:r>
            <w:r>
              <w:rPr>
                <w:rFonts w:hint="eastAsia" w:ascii="仿宋" w:hAnsi="仿宋" w:eastAsia="仿宋" w:cs="仿宋"/>
                <w:sz w:val="24"/>
                <w:szCs w:val="24"/>
              </w:rPr>
              <w:br w:type="textWrapping"/>
            </w:r>
            <w:r>
              <w:rPr>
                <w:rFonts w:hint="eastAsia" w:ascii="仿宋" w:hAnsi="仿宋" w:eastAsia="仿宋" w:cs="仿宋"/>
                <w:sz w:val="24"/>
                <w:szCs w:val="24"/>
              </w:rPr>
              <w:t>9、键盘、鼠标： 原厂防水键盘、抗菌鼠标；</w:t>
            </w:r>
            <w:r>
              <w:rPr>
                <w:rFonts w:hint="eastAsia" w:ascii="仿宋" w:hAnsi="仿宋" w:eastAsia="仿宋" w:cs="仿宋"/>
                <w:sz w:val="24"/>
                <w:szCs w:val="24"/>
              </w:rPr>
              <w:br w:type="textWrapping"/>
            </w:r>
            <w:r>
              <w:rPr>
                <w:rFonts w:hint="eastAsia" w:ascii="仿宋" w:hAnsi="仿宋" w:eastAsia="仿宋" w:cs="仿宋"/>
                <w:sz w:val="24"/>
                <w:szCs w:val="24"/>
              </w:rPr>
              <w:t xml:space="preserve">10、接口：≥6个USB 3.2 G1含2个USB3.2 G2高速数据接口、1组PS/2接口、1个串口、VGA+HDMI接口（VGA非转接）； </w:t>
            </w:r>
            <w:r>
              <w:rPr>
                <w:rFonts w:hint="eastAsia" w:ascii="仿宋" w:hAnsi="仿宋" w:eastAsia="仿宋" w:cs="仿宋"/>
                <w:sz w:val="24"/>
                <w:szCs w:val="24"/>
              </w:rPr>
              <w:br w:type="textWrapping"/>
            </w:r>
            <w:r>
              <w:rPr>
                <w:rFonts w:hint="eastAsia" w:ascii="仿宋" w:hAnsi="仿宋" w:eastAsia="仿宋" w:cs="仿宋"/>
                <w:sz w:val="24"/>
                <w:szCs w:val="24"/>
              </w:rPr>
              <w:t>11、</w:t>
            </w:r>
            <w:r>
              <w:rPr>
                <w:rFonts w:hint="eastAsia" w:ascii="仿宋" w:hAnsi="仿宋" w:eastAsia="仿宋" w:cs="仿宋"/>
                <w:color w:val="333333"/>
                <w:sz w:val="24"/>
                <w:szCs w:val="24"/>
                <w:shd w:val="clear" w:color="auto" w:fill="FFFFFF"/>
              </w:rPr>
              <w:t>电源适配器；</w:t>
            </w:r>
          </w:p>
          <w:p>
            <w:pPr>
              <w:rPr>
                <w:rFonts w:hint="eastAsia" w:ascii="仿宋" w:hAnsi="仿宋" w:eastAsia="仿宋" w:cs="仿宋"/>
                <w:sz w:val="24"/>
                <w:szCs w:val="24"/>
              </w:rPr>
            </w:pPr>
            <w:r>
              <w:rPr>
                <w:rFonts w:hint="eastAsia" w:ascii="仿宋" w:hAnsi="仿宋" w:eastAsia="仿宋" w:cs="仿宋"/>
                <w:sz w:val="24"/>
                <w:szCs w:val="24"/>
              </w:rPr>
              <w:t>12、操作系统：预装Windows 11正版操作系统 ；</w:t>
            </w:r>
            <w:r>
              <w:rPr>
                <w:rFonts w:hint="eastAsia" w:ascii="仿宋" w:hAnsi="仿宋" w:eastAsia="仿宋" w:cs="仿宋"/>
                <w:sz w:val="24"/>
                <w:szCs w:val="24"/>
              </w:rPr>
              <w:br w:type="textWrapping"/>
            </w:r>
            <w:r>
              <w:rPr>
                <w:rFonts w:hint="eastAsia" w:ascii="仿宋" w:hAnsi="仿宋" w:eastAsia="仿宋" w:cs="仿宋"/>
                <w:sz w:val="24"/>
                <w:szCs w:val="24"/>
              </w:rPr>
              <w:t xml:space="preserve">13、安全特性：USB屏蔽技术，仅识别USB键盘、鼠标，无法识别USB读取设备，有效防止数据泄露（投标时提供功能性截屏）； </w:t>
            </w:r>
            <w:r>
              <w:rPr>
                <w:rFonts w:hint="eastAsia" w:ascii="仿宋" w:hAnsi="仿宋" w:eastAsia="仿宋" w:cs="仿宋"/>
                <w:sz w:val="24"/>
                <w:szCs w:val="24"/>
              </w:rPr>
              <w:br w:type="textWrapping"/>
            </w:r>
            <w:r>
              <w:rPr>
                <w:rFonts w:hint="eastAsia" w:ascii="仿宋" w:hAnsi="仿宋" w:eastAsia="仿宋" w:cs="仿宋"/>
                <w:sz w:val="24"/>
                <w:szCs w:val="24"/>
              </w:rPr>
              <w:t>14、★售后服务：原厂提供三年上门服务，厂商承诺：当日下午4点前报修，下一自然日24点前修复，若没有完成修复，则免费赠送延迟日数对应的月度延保服务（提供官网服务说明截图及厂商售后服务承诺函）；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23</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32寸一体机</w:t>
            </w:r>
          </w:p>
        </w:tc>
        <w:tc>
          <w:tcPr>
            <w:tcW w:w="6116" w:type="dxa"/>
          </w:tcPr>
          <w:p>
            <w:pPr>
              <w:numPr>
                <w:ilvl w:val="0"/>
                <w:numId w:val="19"/>
              </w:numPr>
              <w:rPr>
                <w:rFonts w:hint="eastAsia" w:ascii="仿宋" w:hAnsi="仿宋" w:eastAsia="仿宋" w:cs="仿宋"/>
                <w:sz w:val="24"/>
                <w:szCs w:val="24"/>
              </w:rPr>
            </w:pPr>
            <w:r>
              <w:rPr>
                <w:rFonts w:hint="eastAsia" w:ascii="仿宋" w:hAnsi="仿宋" w:eastAsia="仿宋" w:cs="仿宋"/>
                <w:sz w:val="24"/>
                <w:szCs w:val="24"/>
              </w:rPr>
              <w:t>主要配置i5/4400/3.1主频  8G内存  DDR4  256GM2</w:t>
            </w:r>
          </w:p>
          <w:p>
            <w:pPr>
              <w:numPr>
                <w:ilvl w:val="0"/>
                <w:numId w:val="19"/>
              </w:numPr>
              <w:rPr>
                <w:rFonts w:hint="eastAsia" w:ascii="仿宋" w:hAnsi="仿宋" w:eastAsia="仿宋" w:cs="仿宋"/>
                <w:sz w:val="24"/>
                <w:szCs w:val="24"/>
              </w:rPr>
            </w:pPr>
            <w:r>
              <w:rPr>
                <w:rFonts w:hint="eastAsia" w:ascii="仿宋" w:hAnsi="仿宋" w:eastAsia="仿宋" w:cs="仿宋"/>
                <w:sz w:val="24"/>
                <w:szCs w:val="24"/>
              </w:rPr>
              <w:t xml:space="preserve">预装Windows 10正版操作系统； </w:t>
            </w:r>
          </w:p>
          <w:p>
            <w:pPr>
              <w:numPr>
                <w:ilvl w:val="0"/>
                <w:numId w:val="19"/>
              </w:numPr>
              <w:rPr>
                <w:rFonts w:hint="eastAsia" w:ascii="仿宋" w:hAnsi="仿宋" w:eastAsia="仿宋" w:cs="仿宋"/>
                <w:sz w:val="24"/>
                <w:szCs w:val="24"/>
              </w:rPr>
            </w:pPr>
            <w:r>
              <w:rPr>
                <w:rFonts w:hint="eastAsia" w:ascii="仿宋" w:hAnsi="仿宋" w:eastAsia="仿宋" w:cs="仿宋"/>
                <w:sz w:val="24"/>
                <w:szCs w:val="24"/>
              </w:rPr>
              <w:t xml:space="preserve">功率：136W；AC:100～240V 60/50HZ；   </w:t>
            </w:r>
          </w:p>
          <w:p>
            <w:pPr>
              <w:numPr>
                <w:ilvl w:val="0"/>
                <w:numId w:val="19"/>
              </w:numPr>
              <w:rPr>
                <w:rFonts w:hint="eastAsia" w:ascii="仿宋" w:hAnsi="仿宋" w:eastAsia="仿宋" w:cs="仿宋"/>
                <w:sz w:val="24"/>
                <w:szCs w:val="24"/>
              </w:rPr>
            </w:pPr>
            <w:r>
              <w:rPr>
                <w:rFonts w:hint="eastAsia" w:ascii="仿宋" w:hAnsi="仿宋" w:eastAsia="仿宋" w:cs="仿宋"/>
                <w:sz w:val="24"/>
                <w:szCs w:val="24"/>
              </w:rPr>
              <w:t>LED高清A级液晶屏，红外触摸屏20点触控，带触摸笔；</w:t>
            </w:r>
          </w:p>
          <w:p>
            <w:pPr>
              <w:numPr>
                <w:ilvl w:val="0"/>
                <w:numId w:val="19"/>
              </w:numPr>
              <w:rPr>
                <w:rFonts w:hint="eastAsia" w:ascii="仿宋" w:hAnsi="仿宋" w:eastAsia="仿宋" w:cs="仿宋"/>
                <w:sz w:val="24"/>
                <w:szCs w:val="24"/>
              </w:rPr>
            </w:pPr>
            <w:r>
              <w:rPr>
                <w:rFonts w:hint="eastAsia" w:ascii="仿宋" w:hAnsi="仿宋" w:eastAsia="仿宋" w:cs="仿宋"/>
                <w:sz w:val="24"/>
                <w:szCs w:val="24"/>
              </w:rPr>
              <w:t xml:space="preserve">后置接口：≥6个USB 3.2 G1含2个USB3.2 G2高速数据接口、1组PS/2接口、1个串口、VGA+HDMI接口（VGA非转接）； </w:t>
            </w:r>
          </w:p>
          <w:p>
            <w:pPr>
              <w:numPr>
                <w:ilvl w:val="0"/>
                <w:numId w:val="19"/>
              </w:numPr>
              <w:rPr>
                <w:rFonts w:hint="eastAsia" w:ascii="仿宋" w:hAnsi="仿宋" w:eastAsia="仿宋" w:cs="仿宋"/>
                <w:sz w:val="24"/>
                <w:szCs w:val="24"/>
              </w:rPr>
            </w:pPr>
            <w:r>
              <w:rPr>
                <w:rFonts w:hint="eastAsia" w:ascii="仿宋" w:hAnsi="仿宋" w:eastAsia="仿宋" w:cs="仿宋"/>
                <w:sz w:val="24"/>
                <w:szCs w:val="24"/>
              </w:rPr>
              <w:t>原厂提供三年上门服务，厂商承诺：当日下午4点前报修，下一自然日24点前修复，若没有完成修复，则免费赠送延迟日数对应的月度延保服务（提供官网服务说明截图及厂商售后服务承诺函）。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24</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摄像机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4K摄像机；传感器类型 Exmor R CMOS；光学变焦 20倍；镜头特点 26.8mm广角蔡司镜头；防抖性能 5轴防抖；无线性能 WiFi</w:t>
            </w:r>
            <w:r>
              <w:rPr>
                <w:rFonts w:hint="eastAsia" w:ascii="仿宋" w:hAnsi="仿宋" w:eastAsia="仿宋" w:cs="仿宋"/>
                <w:sz w:val="24"/>
                <w:szCs w:val="24"/>
              </w:rPr>
              <w:br w:type="textWrapping"/>
            </w:r>
            <w:r>
              <w:rPr>
                <w:rFonts w:hint="eastAsia" w:ascii="仿宋" w:hAnsi="仿宋" w:eastAsia="仿宋" w:cs="仿宋"/>
                <w:sz w:val="24"/>
                <w:szCs w:val="24"/>
              </w:rPr>
              <w:t>质保时间 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25</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照相机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 xml:space="preserve">标配套机               </w:t>
            </w:r>
            <w:r>
              <w:rPr>
                <w:rFonts w:hint="eastAsia" w:ascii="仿宋" w:hAnsi="仿宋" w:eastAsia="仿宋" w:cs="仿宋"/>
                <w:sz w:val="24"/>
                <w:szCs w:val="24"/>
              </w:rPr>
              <w:br w:type="textWrapping"/>
            </w:r>
            <w:r>
              <w:rPr>
                <w:rFonts w:hint="eastAsia" w:ascii="仿宋" w:hAnsi="仿宋" w:eastAsia="仿宋" w:cs="仿宋"/>
                <w:sz w:val="24"/>
                <w:szCs w:val="24"/>
              </w:rPr>
              <w:t>产品类型 微单</w:t>
            </w:r>
            <w:r>
              <w:rPr>
                <w:rFonts w:hint="eastAsia" w:ascii="仿宋" w:hAnsi="仿宋" w:eastAsia="仿宋" w:cs="仿宋"/>
                <w:sz w:val="24"/>
                <w:szCs w:val="24"/>
              </w:rPr>
              <w:br w:type="textWrapping"/>
            </w:r>
            <w:r>
              <w:rPr>
                <w:rFonts w:hint="eastAsia" w:ascii="仿宋" w:hAnsi="仿宋" w:eastAsia="仿宋" w:cs="仿宋"/>
                <w:sz w:val="24"/>
                <w:szCs w:val="24"/>
              </w:rPr>
              <w:t>传感器类型 背照式CMOS</w:t>
            </w:r>
            <w:r>
              <w:rPr>
                <w:rFonts w:hint="eastAsia" w:ascii="仿宋" w:hAnsi="仿宋" w:eastAsia="仿宋" w:cs="仿宋"/>
                <w:sz w:val="24"/>
                <w:szCs w:val="24"/>
              </w:rPr>
              <w:br w:type="textWrapping"/>
            </w:r>
            <w:r>
              <w:rPr>
                <w:rFonts w:hint="eastAsia" w:ascii="仿宋" w:hAnsi="仿宋" w:eastAsia="仿宋" w:cs="仿宋"/>
                <w:sz w:val="24"/>
                <w:szCs w:val="24"/>
              </w:rPr>
              <w:t>有效像素 2420万</w:t>
            </w:r>
            <w:r>
              <w:rPr>
                <w:rFonts w:hint="eastAsia" w:ascii="仿宋" w:hAnsi="仿宋" w:eastAsia="仿宋" w:cs="仿宋"/>
                <w:sz w:val="24"/>
                <w:szCs w:val="24"/>
              </w:rPr>
              <w:br w:type="textWrapping"/>
            </w:r>
            <w:r>
              <w:rPr>
                <w:rFonts w:hint="eastAsia" w:ascii="仿宋" w:hAnsi="仿宋" w:eastAsia="仿宋" w:cs="仿宋"/>
                <w:sz w:val="24"/>
                <w:szCs w:val="24"/>
              </w:rPr>
              <w:t>高清摄像 4K超高清视频（2160）</w:t>
            </w:r>
            <w:r>
              <w:rPr>
                <w:rFonts w:hint="eastAsia" w:ascii="仿宋" w:hAnsi="仿宋" w:eastAsia="仿宋" w:cs="仿宋"/>
                <w:sz w:val="24"/>
                <w:szCs w:val="24"/>
              </w:rPr>
              <w:br w:type="textWrapping"/>
            </w:r>
            <w:r>
              <w:rPr>
                <w:rFonts w:hint="eastAsia" w:ascii="仿宋" w:hAnsi="仿宋" w:eastAsia="仿宋" w:cs="仿宋"/>
                <w:sz w:val="24"/>
                <w:szCs w:val="24"/>
              </w:rPr>
              <w:t>镜头卡口 E卡口</w:t>
            </w:r>
            <w:r>
              <w:rPr>
                <w:rFonts w:hint="eastAsia" w:ascii="仿宋" w:hAnsi="仿宋" w:eastAsia="仿宋" w:cs="仿宋"/>
                <w:sz w:val="24"/>
                <w:szCs w:val="24"/>
              </w:rPr>
              <w:br w:type="textWrapping"/>
            </w:r>
            <w:r>
              <w:rPr>
                <w:rFonts w:hint="eastAsia" w:ascii="仿宋" w:hAnsi="仿宋" w:eastAsia="仿宋" w:cs="仿宋"/>
                <w:sz w:val="24"/>
                <w:szCs w:val="24"/>
              </w:rPr>
              <w:t>对焦方式 693个相位检测和425个对比度检测对焦点，覆盖率93%，支持眼控（眼部）对焦</w:t>
            </w:r>
            <w:r>
              <w:rPr>
                <w:rFonts w:hint="eastAsia" w:ascii="仿宋" w:hAnsi="仿宋" w:eastAsia="仿宋" w:cs="仿宋"/>
                <w:sz w:val="24"/>
                <w:szCs w:val="24"/>
              </w:rPr>
              <w:br w:type="textWrapping"/>
            </w:r>
            <w:r>
              <w:rPr>
                <w:rFonts w:hint="eastAsia" w:ascii="仿宋" w:hAnsi="仿宋" w:eastAsia="仿宋" w:cs="仿宋"/>
                <w:sz w:val="24"/>
                <w:szCs w:val="24"/>
              </w:rPr>
              <w:t>对焦点数 425点</w:t>
            </w:r>
            <w:r>
              <w:rPr>
                <w:rFonts w:hint="eastAsia" w:ascii="仿宋" w:hAnsi="仿宋" w:eastAsia="仿宋" w:cs="仿宋"/>
                <w:sz w:val="24"/>
                <w:szCs w:val="24"/>
              </w:rPr>
              <w:br w:type="textWrapping"/>
            </w:r>
            <w:r>
              <w:rPr>
                <w:rFonts w:hint="eastAsia" w:ascii="仿宋" w:hAnsi="仿宋" w:eastAsia="仿宋" w:cs="仿宋"/>
                <w:sz w:val="24"/>
                <w:szCs w:val="24"/>
              </w:rPr>
              <w:t>显示屏类型 触摸屏</w:t>
            </w:r>
            <w:r>
              <w:rPr>
                <w:rFonts w:hint="eastAsia" w:ascii="仿宋" w:hAnsi="仿宋" w:eastAsia="仿宋" w:cs="仿宋"/>
                <w:sz w:val="24"/>
                <w:szCs w:val="24"/>
              </w:rPr>
              <w:br w:type="textWrapping"/>
            </w:r>
            <w:r>
              <w:rPr>
                <w:rFonts w:hint="eastAsia" w:ascii="仿宋" w:hAnsi="仿宋" w:eastAsia="仿宋" w:cs="仿宋"/>
                <w:sz w:val="24"/>
                <w:szCs w:val="24"/>
              </w:rPr>
              <w:t>显示屏尺寸 3英寸</w:t>
            </w:r>
            <w:r>
              <w:rPr>
                <w:rFonts w:hint="eastAsia" w:ascii="仿宋" w:hAnsi="仿宋" w:eastAsia="仿宋" w:cs="仿宋"/>
                <w:sz w:val="24"/>
                <w:szCs w:val="24"/>
              </w:rPr>
              <w:br w:type="textWrapping"/>
            </w:r>
            <w:r>
              <w:rPr>
                <w:rFonts w:hint="eastAsia" w:ascii="仿宋" w:hAnsi="仿宋" w:eastAsia="仿宋" w:cs="仿宋"/>
                <w:sz w:val="24"/>
                <w:szCs w:val="24"/>
              </w:rPr>
              <w:t>显示屏像素 92万像素</w:t>
            </w:r>
            <w:r>
              <w:rPr>
                <w:rFonts w:hint="eastAsia" w:ascii="仿宋" w:hAnsi="仿宋" w:eastAsia="仿宋" w:cs="仿宋"/>
                <w:sz w:val="24"/>
                <w:szCs w:val="24"/>
              </w:rPr>
              <w:br w:type="textWrapping"/>
            </w:r>
            <w:r>
              <w:rPr>
                <w:rFonts w:hint="eastAsia" w:ascii="仿宋" w:hAnsi="仿宋" w:eastAsia="仿宋" w:cs="仿宋"/>
                <w:sz w:val="24"/>
                <w:szCs w:val="24"/>
              </w:rPr>
              <w:t>取景器类型 电子</w:t>
            </w:r>
            <w:r>
              <w:rPr>
                <w:rFonts w:hint="eastAsia" w:ascii="仿宋" w:hAnsi="仿宋" w:eastAsia="仿宋" w:cs="仿宋"/>
                <w:sz w:val="24"/>
                <w:szCs w:val="24"/>
              </w:rPr>
              <w:br w:type="textWrapping"/>
            </w:r>
            <w:r>
              <w:rPr>
                <w:rFonts w:hint="eastAsia" w:ascii="仿宋" w:hAnsi="仿宋" w:eastAsia="仿宋" w:cs="仿宋"/>
                <w:sz w:val="24"/>
                <w:szCs w:val="24"/>
              </w:rPr>
              <w:t>取景器描述 约236万有效像素，放大倍率约0.78倍 感光度 ISO 100-51200，ISO 最高可扩展至204800</w:t>
            </w:r>
            <w:r>
              <w:rPr>
                <w:rFonts w:hint="eastAsia" w:ascii="仿宋" w:hAnsi="仿宋" w:eastAsia="仿宋" w:cs="仿宋"/>
                <w:sz w:val="24"/>
                <w:szCs w:val="24"/>
              </w:rPr>
              <w:br w:type="textWrapping"/>
            </w:r>
            <w:r>
              <w:rPr>
                <w:rFonts w:hint="eastAsia" w:ascii="仿宋" w:hAnsi="仿宋" w:eastAsia="仿宋" w:cs="仿宋"/>
                <w:sz w:val="24"/>
                <w:szCs w:val="24"/>
              </w:rPr>
              <w:t>防抖性能 五轴防抖</w:t>
            </w:r>
            <w:r>
              <w:rPr>
                <w:rFonts w:hint="eastAsia" w:ascii="仿宋" w:hAnsi="仿宋" w:eastAsia="仿宋" w:cs="仿宋"/>
                <w:sz w:val="24"/>
                <w:szCs w:val="24"/>
              </w:rPr>
              <w:br w:type="textWrapping"/>
            </w:r>
            <w:r>
              <w:rPr>
                <w:rFonts w:hint="eastAsia" w:ascii="仿宋" w:hAnsi="仿宋" w:eastAsia="仿宋" w:cs="仿宋"/>
                <w:sz w:val="24"/>
                <w:szCs w:val="24"/>
              </w:rPr>
              <w:t>短片拍摄 3840×2160（4K超高清）：30P 连拍功能 支持（最高约10张/秒）拍摄模式 XAVC S 4K，XAVC S HD，AVCHD 存储卡类型 Memory Stick PRO Duo/Memory Stick PRO-HG Duo/Memory Stick Micro(M2)/SD存储卡/SDHC存储卡/SDXC存储卡/micro SD存储卡/micro SDHC存储卡/micro SDXC存储卡 续航能力 约610张（取景器），约710张（LCD）</w:t>
            </w:r>
            <w:r>
              <w:rPr>
                <w:rFonts w:hint="eastAsia" w:ascii="仿宋" w:hAnsi="仿宋" w:eastAsia="仿宋" w:cs="仿宋"/>
                <w:sz w:val="24"/>
                <w:szCs w:val="24"/>
              </w:rPr>
              <w:br w:type="textWrapping"/>
            </w:r>
            <w:r>
              <w:rPr>
                <w:rFonts w:hint="eastAsia" w:ascii="仿宋" w:hAnsi="仿宋" w:eastAsia="仿宋" w:cs="仿宋"/>
                <w:sz w:val="24"/>
                <w:szCs w:val="24"/>
              </w:rPr>
              <w:t>产品接口 TYPE-C 3.1接口</w:t>
            </w:r>
            <w:r>
              <w:rPr>
                <w:rFonts w:hint="eastAsia" w:ascii="仿宋" w:hAnsi="仿宋" w:eastAsia="仿宋" w:cs="仿宋"/>
                <w:sz w:val="24"/>
                <w:szCs w:val="24"/>
              </w:rPr>
              <w:br w:type="textWrapping"/>
            </w:r>
            <w:r>
              <w:rPr>
                <w:rFonts w:hint="eastAsia" w:ascii="仿宋" w:hAnsi="仿宋" w:eastAsia="仿宋" w:cs="仿宋"/>
                <w:sz w:val="24"/>
                <w:szCs w:val="24"/>
              </w:rPr>
              <w:t>其它性能 S-Log2，S-Log3，HLG</w:t>
            </w:r>
            <w:r>
              <w:rPr>
                <w:rFonts w:hint="eastAsia" w:ascii="仿宋" w:hAnsi="仿宋" w:eastAsia="仿宋" w:cs="仿宋"/>
                <w:sz w:val="24"/>
                <w:szCs w:val="24"/>
              </w:rPr>
              <w:br w:type="textWrapping"/>
            </w:r>
            <w:r>
              <w:rPr>
                <w:rFonts w:hint="eastAsia" w:ascii="仿宋" w:hAnsi="仿宋" w:eastAsia="仿宋" w:cs="仿宋"/>
                <w:sz w:val="24"/>
                <w:szCs w:val="24"/>
              </w:rPr>
              <w:t>质保时间 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26</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教学会议一体机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1. 整机采用全金属外壳设计，钢化玻璃厚度不低于4mm，钢化玻璃表面硬度≥9H。</w:t>
            </w:r>
            <w:r>
              <w:rPr>
                <w:rFonts w:hint="eastAsia" w:ascii="仿宋" w:hAnsi="仿宋" w:eastAsia="仿宋" w:cs="仿宋"/>
                <w:sz w:val="24"/>
                <w:szCs w:val="24"/>
              </w:rPr>
              <w:br w:type="textWrapping"/>
            </w:r>
            <w:r>
              <w:rPr>
                <w:rFonts w:hint="eastAsia" w:ascii="仿宋" w:hAnsi="仿宋" w:eastAsia="仿宋" w:cs="仿宋"/>
                <w:sz w:val="24"/>
                <w:szCs w:val="24"/>
              </w:rPr>
              <w:t>显示尺寸≥86英寸；显示比例：16：9（全屏），屏幕分辨率3840*2160；灰度等级不低于256级。内置电脑配置：处理器：Intel Core i5；内存：8G DDR4笔记本内存或以上配置；硬盘：256G固态硬盘。★内置电脑与整机的连接采用万兆级接口，传输速率≥10Gbps。（需提供带有CNAS标识的检测报告加盖制造商公章）</w:t>
            </w:r>
            <w:r>
              <w:rPr>
                <w:rFonts w:hint="eastAsia" w:ascii="仿宋" w:hAnsi="仿宋" w:eastAsia="仿宋" w:cs="仿宋"/>
                <w:sz w:val="24"/>
                <w:szCs w:val="24"/>
              </w:rPr>
              <w:br w:type="textWrapping"/>
            </w:r>
            <w:r>
              <w:rPr>
                <w:rFonts w:hint="eastAsia" w:ascii="仿宋" w:hAnsi="仿宋" w:eastAsia="仿宋" w:cs="仿宋"/>
                <w:sz w:val="24"/>
                <w:szCs w:val="24"/>
              </w:rPr>
              <w:t>2. 嵌入式系统版本不低于Android9.0，内存≥2GB，存储空间≥8GB。</w:t>
            </w:r>
            <w:r>
              <w:rPr>
                <w:rFonts w:hint="eastAsia" w:ascii="仿宋" w:hAnsi="仿宋" w:eastAsia="仿宋" w:cs="仿宋"/>
                <w:sz w:val="24"/>
                <w:szCs w:val="24"/>
              </w:rPr>
              <w:br w:type="textWrapping"/>
            </w:r>
            <w:r>
              <w:rPr>
                <w:rFonts w:hint="eastAsia" w:ascii="仿宋" w:hAnsi="仿宋" w:eastAsia="仿宋" w:cs="仿宋"/>
                <w:sz w:val="24"/>
                <w:szCs w:val="24"/>
              </w:rPr>
              <w:t>3. ★整机采用内置2.1声道扬声器，额定总功率50W，前朝向2*15W中高音，背朝向20W低音。（需提供带有CNAS标识的检测报告加盖制造商公章）</w:t>
            </w:r>
            <w:r>
              <w:rPr>
                <w:rFonts w:hint="eastAsia" w:ascii="仿宋" w:hAnsi="仿宋" w:eastAsia="仿宋" w:cs="仿宋"/>
                <w:sz w:val="24"/>
                <w:szCs w:val="24"/>
              </w:rPr>
              <w:br w:type="textWrapping"/>
            </w:r>
            <w:r>
              <w:rPr>
                <w:rFonts w:hint="eastAsia" w:ascii="仿宋" w:hAnsi="仿宋" w:eastAsia="仿宋" w:cs="仿宋"/>
                <w:sz w:val="24"/>
                <w:szCs w:val="24"/>
              </w:rPr>
              <w:t>4. 整机内置无线网络模块，整机内置高清摄像头，像素不低于800w，FOV（对角线视场角）≥120度。前置和侧置Type-C接口，通过Type-C接口实现音视频输入，外接电脑设备通过标准TypeC线连接至整机TypeC口，即可把外接电脑设备画面投到整机上，同时在整机上操作画面，可实现触摸电脑的操作。</w:t>
            </w:r>
            <w:r>
              <w:rPr>
                <w:rFonts w:hint="eastAsia" w:ascii="仿宋" w:hAnsi="仿宋" w:eastAsia="仿宋" w:cs="仿宋"/>
                <w:sz w:val="24"/>
                <w:szCs w:val="24"/>
              </w:rPr>
              <w:br w:type="textWrapping"/>
            </w:r>
            <w:r>
              <w:rPr>
                <w:rFonts w:hint="eastAsia" w:ascii="仿宋" w:hAnsi="仿宋" w:eastAsia="仿宋" w:cs="仿宋"/>
                <w:sz w:val="24"/>
                <w:szCs w:val="24"/>
              </w:rPr>
              <w:t>5. ★整机具备一键录屏功能，通过前置面板物理按键（非触控软件）一键启动录屏功能，可将屏幕中显示的课件、音频内容与讲师人声同时录制。整机内置独立AP路由模块。（需提供带有CNAS标识的检测报告加盖制造商公章）</w:t>
            </w:r>
            <w:r>
              <w:rPr>
                <w:rFonts w:hint="eastAsia" w:ascii="仿宋" w:hAnsi="仿宋" w:eastAsia="仿宋" w:cs="仿宋"/>
                <w:sz w:val="24"/>
                <w:szCs w:val="24"/>
              </w:rPr>
              <w:br w:type="textWrapping"/>
            </w:r>
            <w:r>
              <w:rPr>
                <w:rFonts w:hint="eastAsia" w:ascii="仿宋" w:hAnsi="仿宋" w:eastAsia="仿宋" w:cs="仿宋"/>
                <w:sz w:val="24"/>
                <w:szCs w:val="24"/>
              </w:rPr>
              <w:t xml:space="preserve">6. ★整机具有护眼功能，可通过前置面板物理功能按键（非触控软件）一键启用护眼模式。（需提供带有CNAS标识的检测报告加盖制造商公章） </w:t>
            </w:r>
            <w:r>
              <w:rPr>
                <w:rFonts w:hint="eastAsia" w:ascii="仿宋" w:hAnsi="仿宋" w:eastAsia="仿宋" w:cs="仿宋"/>
                <w:sz w:val="24"/>
                <w:szCs w:val="24"/>
              </w:rPr>
              <w:br w:type="textWrapping"/>
            </w:r>
            <w:r>
              <w:rPr>
                <w:rFonts w:hint="eastAsia" w:ascii="仿宋" w:hAnsi="仿宋" w:eastAsia="仿宋" w:cs="仿宋"/>
                <w:sz w:val="24"/>
                <w:szCs w:val="24"/>
              </w:rPr>
              <w:t>7. ★在WINDOWS系统出现异常或需要清除PC数据时，无需借助额外工具即可通过管理操作将PC系统恢复至出厂状态。（拒绝前置一键还原设计，避免师生误触控而丢失使用数据）</w:t>
            </w:r>
            <w:r>
              <w:rPr>
                <w:rFonts w:hint="eastAsia" w:ascii="仿宋" w:hAnsi="仿宋" w:eastAsia="仿宋" w:cs="仿宋"/>
                <w:sz w:val="24"/>
                <w:szCs w:val="24"/>
              </w:rPr>
              <w:br w:type="textWrapping"/>
            </w:r>
            <w:r>
              <w:rPr>
                <w:rFonts w:hint="eastAsia" w:ascii="仿宋" w:hAnsi="仿宋" w:eastAsia="仿宋" w:cs="仿宋"/>
                <w:sz w:val="24"/>
                <w:szCs w:val="24"/>
              </w:rPr>
              <w:t>8. ★整机通过中国标准化研究院视觉舒适度（VICO）体系认证，并达到视觉舒适度C级或以上标准。（提供证明材料加盖制造商公章）</w:t>
            </w:r>
            <w:r>
              <w:rPr>
                <w:rFonts w:hint="eastAsia" w:ascii="仿宋" w:hAnsi="仿宋" w:eastAsia="仿宋" w:cs="仿宋"/>
                <w:sz w:val="24"/>
                <w:szCs w:val="24"/>
              </w:rPr>
              <w:br w:type="textWrapping"/>
            </w:r>
            <w:r>
              <w:rPr>
                <w:rFonts w:hint="eastAsia" w:ascii="仿宋" w:hAnsi="仿宋" w:eastAsia="仿宋" w:cs="仿宋"/>
                <w:sz w:val="24"/>
                <w:szCs w:val="24"/>
              </w:rPr>
              <w:t>9. ★整机制造商通过SPCA（软件能力成熟度）认证，并达到三级以上水平。</w:t>
            </w:r>
            <w:r>
              <w:rPr>
                <w:rFonts w:hint="eastAsia" w:ascii="仿宋" w:hAnsi="仿宋" w:eastAsia="仿宋" w:cs="仿宋"/>
                <w:sz w:val="24"/>
                <w:szCs w:val="24"/>
              </w:rPr>
              <w:br w:type="textWrapping"/>
            </w:r>
            <w:r>
              <w:rPr>
                <w:rFonts w:hint="eastAsia" w:ascii="仿宋" w:hAnsi="仿宋" w:eastAsia="仿宋" w:cs="仿宋"/>
                <w:sz w:val="24"/>
                <w:szCs w:val="24"/>
              </w:rPr>
              <w:t>10. ★整机制造商通过DCMM（数据管理能力成熟度）认证，并达到三级以上水平。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27</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烘干机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全自动智能烘干机</w:t>
            </w:r>
          </w:p>
          <w:p>
            <w:pPr>
              <w:numPr>
                <w:ilvl w:val="0"/>
                <w:numId w:val="20"/>
              </w:numPr>
              <w:rPr>
                <w:rFonts w:hint="eastAsia" w:ascii="仿宋" w:hAnsi="仿宋" w:eastAsia="仿宋" w:cs="仿宋"/>
                <w:sz w:val="24"/>
                <w:szCs w:val="24"/>
              </w:rPr>
            </w:pPr>
            <w:r>
              <w:rPr>
                <w:rFonts w:hint="eastAsia" w:ascii="仿宋" w:hAnsi="仿宋" w:eastAsia="仿宋" w:cs="仿宋"/>
                <w:sz w:val="24"/>
                <w:szCs w:val="24"/>
              </w:rPr>
              <w:t>定频热泵式，功耗2.2KW/220V；</w:t>
            </w:r>
          </w:p>
          <w:p>
            <w:pPr>
              <w:numPr>
                <w:ilvl w:val="0"/>
                <w:numId w:val="20"/>
              </w:numPr>
              <w:rPr>
                <w:rFonts w:hint="eastAsia" w:ascii="仿宋" w:hAnsi="仿宋" w:eastAsia="仿宋" w:cs="仿宋"/>
                <w:sz w:val="24"/>
                <w:szCs w:val="24"/>
              </w:rPr>
            </w:pPr>
            <w:r>
              <w:rPr>
                <w:rFonts w:hint="eastAsia" w:ascii="仿宋" w:hAnsi="仿宋" w:eastAsia="仿宋" w:cs="仿宋"/>
                <w:sz w:val="24"/>
                <w:szCs w:val="24"/>
              </w:rPr>
              <w:t>前开式；</w:t>
            </w:r>
          </w:p>
          <w:p>
            <w:pPr>
              <w:numPr>
                <w:ilvl w:val="0"/>
                <w:numId w:val="20"/>
              </w:numPr>
              <w:rPr>
                <w:rFonts w:hint="eastAsia" w:ascii="仿宋" w:hAnsi="仿宋" w:eastAsia="仿宋" w:cs="仿宋"/>
                <w:sz w:val="24"/>
                <w:szCs w:val="24"/>
              </w:rPr>
            </w:pPr>
            <w:r>
              <w:rPr>
                <w:rFonts w:hint="eastAsia" w:ascii="仿宋" w:hAnsi="仿宋" w:eastAsia="仿宋" w:cs="仿宋"/>
                <w:sz w:val="24"/>
                <w:szCs w:val="24"/>
              </w:rPr>
              <w:t>容量：烘干公斤数10kg，烘干热量段10kg以上。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28</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洗衣机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全自动智能洗衣机</w:t>
            </w:r>
          </w:p>
          <w:p>
            <w:pPr>
              <w:rPr>
                <w:rFonts w:hint="eastAsia" w:ascii="仿宋" w:hAnsi="仿宋" w:eastAsia="仿宋" w:cs="仿宋"/>
                <w:sz w:val="24"/>
                <w:szCs w:val="24"/>
              </w:rPr>
            </w:pPr>
            <w:r>
              <w:rPr>
                <w:rFonts w:hint="eastAsia" w:ascii="仿宋" w:hAnsi="仿宋" w:eastAsia="仿宋" w:cs="仿宋"/>
                <w:sz w:val="24"/>
                <w:szCs w:val="24"/>
              </w:rPr>
              <w:t>1、变频，功耗70W/220V；</w:t>
            </w:r>
          </w:p>
          <w:p>
            <w:pPr>
              <w:rPr>
                <w:rFonts w:hint="eastAsia" w:ascii="仿宋" w:hAnsi="仿宋" w:eastAsia="仿宋" w:cs="仿宋"/>
                <w:sz w:val="24"/>
                <w:szCs w:val="24"/>
              </w:rPr>
            </w:pPr>
            <w:r>
              <w:rPr>
                <w:rFonts w:hint="eastAsia" w:ascii="仿宋" w:hAnsi="仿宋" w:eastAsia="仿宋" w:cs="仿宋"/>
                <w:sz w:val="24"/>
                <w:szCs w:val="24"/>
              </w:rPr>
              <w:t>2、前开式；</w:t>
            </w:r>
          </w:p>
          <w:p>
            <w:pPr>
              <w:rPr>
                <w:rFonts w:hint="eastAsia" w:ascii="仿宋" w:hAnsi="仿宋" w:eastAsia="仿宋" w:cs="仿宋"/>
                <w:sz w:val="24"/>
                <w:szCs w:val="24"/>
              </w:rPr>
            </w:pPr>
            <w:r>
              <w:rPr>
                <w:rFonts w:hint="eastAsia" w:ascii="仿宋" w:hAnsi="仿宋" w:eastAsia="仿宋" w:cs="仿宋"/>
                <w:sz w:val="24"/>
                <w:szCs w:val="24"/>
              </w:rPr>
              <w:t>3、容量：洗涤公斤数10kg；</w:t>
            </w:r>
          </w:p>
          <w:p>
            <w:pPr>
              <w:rPr>
                <w:rFonts w:hint="eastAsia" w:ascii="仿宋" w:hAnsi="仿宋" w:eastAsia="仿宋" w:cs="仿宋"/>
                <w:sz w:val="24"/>
                <w:szCs w:val="24"/>
              </w:rPr>
            </w:pPr>
            <w:r>
              <w:rPr>
                <w:rFonts w:hint="eastAsia" w:ascii="仿宋" w:hAnsi="仿宋" w:eastAsia="仿宋" w:cs="仿宋"/>
                <w:sz w:val="24"/>
                <w:szCs w:val="24"/>
              </w:rPr>
              <w:t>4、功能：支持脱水功能、筒自洁功能、自动断电功能、智能断电记忆功能。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29</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饮水机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下置水桶制，冷功率60W；电源线长 1m；额定电压 220V；产品净重 8.8kg；额定频率 50Hz；加热功率 420W。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30</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营门八件套</w:t>
            </w:r>
          </w:p>
        </w:tc>
        <w:tc>
          <w:tcPr>
            <w:tcW w:w="6116" w:type="dxa"/>
          </w:tcPr>
          <w:p>
            <w:pP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专用定制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31</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电话传真机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热敏传真机 用纸类型 热敏纸</w:t>
            </w:r>
            <w:r>
              <w:rPr>
                <w:rFonts w:hint="eastAsia" w:ascii="仿宋" w:hAnsi="仿宋" w:eastAsia="仿宋" w:cs="仿宋"/>
                <w:sz w:val="24"/>
                <w:szCs w:val="24"/>
              </w:rPr>
              <w:br w:type="textWrapping"/>
            </w:r>
            <w:r>
              <w:rPr>
                <w:rFonts w:hint="eastAsia" w:ascii="仿宋" w:hAnsi="仿宋" w:eastAsia="仿宋" w:cs="仿宋"/>
                <w:sz w:val="24"/>
                <w:szCs w:val="24"/>
              </w:rPr>
              <w:t>记录纸尺寸 A4 调制解调器速度(bps) 9.6kbps</w:t>
            </w:r>
            <w:r>
              <w:rPr>
                <w:rFonts w:hint="eastAsia" w:ascii="仿宋" w:hAnsi="仿宋" w:eastAsia="仿宋" w:cs="仿宋"/>
                <w:sz w:val="24"/>
                <w:szCs w:val="24"/>
              </w:rPr>
              <w:br w:type="textWrapping"/>
            </w:r>
            <w:r>
              <w:rPr>
                <w:rFonts w:hint="eastAsia" w:ascii="仿宋" w:hAnsi="仿宋" w:eastAsia="仿宋" w:cs="仿宋"/>
                <w:sz w:val="24"/>
                <w:szCs w:val="24"/>
              </w:rPr>
              <w:t>自动输稿器容量(页) 10页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32</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A4打印机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 xml:space="preserve">激光多功能一体机（打印、复印、扫描）                   </w:t>
            </w:r>
          </w:p>
          <w:p>
            <w:pPr>
              <w:rPr>
                <w:rFonts w:hint="eastAsia" w:ascii="仿宋" w:hAnsi="仿宋" w:eastAsia="仿宋" w:cs="仿宋"/>
                <w:sz w:val="24"/>
                <w:szCs w:val="24"/>
              </w:rPr>
            </w:pPr>
            <w:r>
              <w:rPr>
                <w:rFonts w:hint="eastAsia" w:ascii="仿宋" w:hAnsi="仿宋" w:eastAsia="仿宋" w:cs="仿宋"/>
                <w:sz w:val="24"/>
                <w:szCs w:val="24"/>
              </w:rPr>
              <w:t>首页打印时间8.5 秒打印速度高达 28 页/分钟，打印分辨率高达 600dpi x 600dpi双面打印</w:t>
            </w:r>
            <w:r>
              <w:rPr>
                <w:rFonts w:hint="eastAsia" w:ascii="仿宋" w:hAnsi="仿宋" w:eastAsia="仿宋" w:cs="仿宋"/>
                <w:sz w:val="24"/>
                <w:szCs w:val="24"/>
              </w:rPr>
              <w:br w:type="textWrapping"/>
            </w:r>
            <w:r>
              <w:rPr>
                <w:rFonts w:hint="eastAsia" w:ascii="仿宋" w:hAnsi="仿宋" w:eastAsia="仿宋" w:cs="仿宋"/>
                <w:sz w:val="24"/>
                <w:szCs w:val="24"/>
              </w:rPr>
              <w:t>支持 无线网络打印</w:t>
            </w:r>
            <w:r>
              <w:rPr>
                <w:rFonts w:hint="eastAsia" w:ascii="仿宋" w:hAnsi="仿宋" w:eastAsia="仿宋" w:cs="仿宋"/>
                <w:sz w:val="24"/>
                <w:szCs w:val="24"/>
              </w:rPr>
              <w:br w:type="textWrapping"/>
            </w:r>
            <w:r>
              <w:rPr>
                <w:rFonts w:hint="eastAsia" w:ascii="仿宋" w:hAnsi="仿宋" w:eastAsia="仿宋" w:cs="仿宋"/>
                <w:sz w:val="24"/>
                <w:szCs w:val="24"/>
              </w:rPr>
              <w:t>支持 有线网络打印</w:t>
            </w:r>
            <w:r>
              <w:rPr>
                <w:rFonts w:hint="eastAsia" w:ascii="仿宋" w:hAnsi="仿宋" w:eastAsia="仿宋" w:cs="仿宋"/>
                <w:sz w:val="24"/>
                <w:szCs w:val="24"/>
              </w:rPr>
              <w:br w:type="textWrapping"/>
            </w:r>
            <w:r>
              <w:rPr>
                <w:rFonts w:hint="eastAsia" w:ascii="仿宋" w:hAnsi="仿宋" w:eastAsia="仿宋" w:cs="仿宋"/>
                <w:sz w:val="24"/>
                <w:szCs w:val="24"/>
              </w:rPr>
              <w:t>支持 USB 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33</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A3打印机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99720" cy="590550"/>
                      <wp:effectExtent l="0" t="0" r="0" b="0"/>
                      <wp:wrapNone/>
                      <wp:docPr id="31" name="矩形 3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660288;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HU43mM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99720" cy="590550"/>
                      <wp:effectExtent l="0" t="0" r="0" b="0"/>
                      <wp:wrapNone/>
                      <wp:docPr id="32" name="矩形 3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661312;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tGyHNM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99720" cy="590550"/>
                      <wp:effectExtent l="0" t="0" r="0" b="0"/>
                      <wp:wrapNone/>
                      <wp:docPr id="33" name="矩形 3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662336;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7HA45s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99720" cy="590550"/>
                      <wp:effectExtent l="0" t="0" r="0" b="0"/>
                      <wp:wrapNone/>
                      <wp:docPr id="34" name="矩形 3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663360;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py+Wts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99720" cy="590550"/>
                      <wp:effectExtent l="0" t="0" r="0" b="0"/>
                      <wp:wrapNone/>
                      <wp:docPr id="35" name="矩形 3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664384;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zMpZM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99720" cy="590550"/>
                      <wp:effectExtent l="0" t="0" r="0" b="0"/>
                      <wp:wrapNone/>
                      <wp:docPr id="36" name="矩形 3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665408;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VhGZyM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99720" cy="590550"/>
                      <wp:effectExtent l="0" t="0" r="0" b="0"/>
                      <wp:wrapNone/>
                      <wp:docPr id="37" name="矩形 3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666432;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X0izrWAAAAAwEAAA8AAAAAAAAAAQAgAAAAIgAAAGRycy9k&#10;b3ducmV2LnhtbFBLAQIUABQAAAAIAIdO4kAODSYaywEAAIcDAAAOAAAAAAAAAAEAIAAAACUBAABk&#10;cnMvZTJvRG9jLnhtbFBLBQYAAAAABgAGAFkBAABi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99720" cy="590550"/>
                      <wp:effectExtent l="0" t="0" r="0" b="0"/>
                      <wp:wrapNone/>
                      <wp:docPr id="38" name="矩形 3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667456;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wK/Fac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99720" cy="590550"/>
                      <wp:effectExtent l="0" t="0" r="0" b="0"/>
                      <wp:wrapNone/>
                      <wp:docPr id="39" name="矩形 3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668480;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mLN6u8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99720" cy="590550"/>
                      <wp:effectExtent l="0" t="0" r="0" b="0"/>
                      <wp:wrapNone/>
                      <wp:docPr id="40" name="矩形 4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669504;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AmTWq8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99720" cy="590550"/>
                      <wp:effectExtent l="0" t="0" r="0" b="0"/>
                      <wp:wrapNone/>
                      <wp:docPr id="41" name="矩形 4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670528;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Wnhpec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99720" cy="590550"/>
                      <wp:effectExtent l="0" t="0" r="0" b="0"/>
                      <wp:wrapNone/>
                      <wp:docPr id="42" name="矩形 4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671552;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81rZ1c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43" name="矩形 4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72576;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I5c4ejMAQAAhw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44" name="矩形 4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73600;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xQNPuM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45" name="矩形 4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74624;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nR/was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46" name="矩形 4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75648;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DQ9QMbMAQAAhw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47" name="矩形 4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76672;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bCH/FM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48" name="矩形 4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77696;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ooMcZ8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49" name="矩形 4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78720;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p+jtc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50" name="矩形 5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79744;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RgzIc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51" name="矩形 5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80768;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pQSM88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52" name="矩形 5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81792;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AwmPF/MAQAAhw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53" name="矩形 5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82816;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FQ6g43MAQAAhw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54" name="矩形 5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83840;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H2Ut3c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55" name="矩形 5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84864;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R3mSD8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56" name="矩形 5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85888;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O5bIqPMAQAAhw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57" name="矩形 5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86912;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tkedcc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58" name="矩形 5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87936;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eOV+As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59" name="矩形 5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88960;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IPnB0M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60" name="矩形 6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89984;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IMz1TXAAAABgEAAA8AAAAAAAAAAQAgAAAAIgAAAGRycy9k&#10;b3ducmV2LnhtbFBLAQIUABQAAAAIAIdO4kCTs5WOygEAAIcDAAAOAAAAAAAAAAEAIAAAACYBAABk&#10;cnMvZTJvRG9jLnhtbFBLBQYAAAAABgAGAFkBAABi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61" name="矩形 6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91008;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y68qXM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62" name="矩形 6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92032;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Yo2a8M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63" name="矩形 6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93056;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OpElIs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64" name="矩形 6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94080;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HHOi3LMAQAAhw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65" name="矩形 6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95104;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CnSNKDMAQAAhw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66" name="矩形 6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696128;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gPCEDM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99720" cy="590550"/>
                      <wp:effectExtent l="0" t="0" r="0" b="0"/>
                      <wp:wrapNone/>
                      <wp:docPr id="67" name="矩形 6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697152;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fa8Mc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99720" cy="590550"/>
                      <wp:effectExtent l="0" t="0" r="0" b="0"/>
                      <wp:wrapNone/>
                      <wp:docPr id="68" name="矩形 6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698176;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M1RfQs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99720" cy="590550"/>
                      <wp:effectExtent l="0" t="0" r="0" b="0"/>
                      <wp:wrapNone/>
                      <wp:docPr id="69" name="矩形 6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699200;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fSLOtYAAAADAQAADwAAAAAAAAABACAAAAAiAAAAZHJz&#10;L2Rvd25yZXYueG1sUEsBAhQAFAAAAAgAh07iQGtI4JDNAQAAhwMAAA4AAAAAAAAAAQAgAAAAJQ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99720" cy="590550"/>
                      <wp:effectExtent l="0" t="0" r="0" b="0"/>
                      <wp:wrapNone/>
                      <wp:docPr id="70" name="矩形 7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700224;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bM9wBM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99720" cy="590550"/>
                      <wp:effectExtent l="0" t="0" r="0" b="0"/>
                      <wp:wrapNone/>
                      <wp:docPr id="71" name="矩形 7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701248;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NNPP1s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99720" cy="590550"/>
                      <wp:effectExtent l="0" t="0" r="0" b="0"/>
                      <wp:wrapNone/>
                      <wp:docPr id="72" name="矩形 7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702272;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nfF/es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99720" cy="590550"/>
                      <wp:effectExtent l="0" t="0" r="0" b="0"/>
                      <wp:wrapNone/>
                      <wp:docPr id="73" name="矩形 7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703296;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xe3AqM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99720" cy="590550"/>
                      <wp:effectExtent l="0" t="0" r="0" b="0"/>
                      <wp:wrapNone/>
                      <wp:docPr id="74" name="矩形 7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704320;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fSLOtYAAAADAQAADwAAAAAAAAABACAAAAAiAAAAZHJz&#10;L2Rvd25yZXYueG1sUEsBAhQAFAAAAAgAh07iQI6ybvjNAQAAhwMAAA4AAAAAAAAAAQAgAAAAJQ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99720" cy="590550"/>
                      <wp:effectExtent l="0" t="0" r="0" b="0"/>
                      <wp:wrapNone/>
                      <wp:docPr id="80" name="矩形 8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705344;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ecPfeM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99720" cy="590550"/>
                      <wp:effectExtent l="0" t="0" r="0" b="0"/>
                      <wp:wrapNone/>
                      <wp:docPr id="81" name="矩形 8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706368;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Id9gqs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99720" cy="590550"/>
                      <wp:effectExtent l="0" t="0" r="0" b="0"/>
                      <wp:wrapNone/>
                      <wp:docPr id="82" name="矩形 8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707392;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iP3QBs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99720" cy="590550"/>
                      <wp:effectExtent l="0" t="0" r="0" b="0"/>
                      <wp:wrapNone/>
                      <wp:docPr id="83" name="矩形 8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590550"/>
                              </a:xfrm>
                              <a:prstGeom prst="rect">
                                <a:avLst/>
                              </a:prstGeom>
                              <a:noFill/>
                              <a:ln>
                                <a:noFill/>
                              </a:ln>
                            </wps:spPr>
                            <wps:bodyPr/>
                          </wps:wsp>
                        </a:graphicData>
                      </a:graphic>
                    </wp:anchor>
                  </w:drawing>
                </mc:Choice>
                <mc:Fallback>
                  <w:pict>
                    <v:rect id="_x0000_s1026" o:spid="_x0000_s1026" o:spt="1" alt="\\" style="position:absolute;left:0pt;margin-left:0pt;margin-top:0pt;height:46.5pt;width:23.6pt;z-index:251708416;mso-width-relative:page;mso-height-relative:page;" filled="f" stroked="f" coordsize="21600,21600" o:gfxdata="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9Is61gAAAAMBAAAPAAAAAAAAAAEAIAAAACIAAABkcnMv&#10;ZG93bnJldi54bWxQSwECFAAUAAAACACHTuJA0OFv1MwBAACHAwAADgAAAAAAAAABACAAAAAl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84" name="矩形 8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09440;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vqRGa8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85" name="矩形 8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10464;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5rj5uc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86" name="矩形 8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11488;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E+aSRXMAQAAhw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87" name="矩形 8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12512;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F4b2x8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88" name="矩形 8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13536;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2SQVtM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89" name="矩形 8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14560;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gTiqZs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90" name="矩形 9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15584;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hr868s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91" name="矩形 9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16608;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3qOFIM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92" name="矩形 9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17632;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HeBNYzMAQAAhw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93" name="矩形 9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18656;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C+dil7MAQAAhw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94" name="矩形 9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19680;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ZMIkDs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95" name="矩形 9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20704;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PN6b3M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96" name="矩形 9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21728;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JX8K3DMAQAAhw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97" name="矩形 9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22752;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zeCUos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98" name="矩形 9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23776;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A0J30c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99" name="矩形 9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24800;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W17IA8sBAACH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100" name="矩形 10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25824;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0NReBcsBAACJ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101" name="矩形 10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26848;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Wu6uu8sBAACJ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102" name="矩形 10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27872;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hafPo8sBAACJ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103" name="矩形 10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28896;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D50/HcsBAACJ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104" name="矩形 10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29920;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Ds0DZPMAQAAiQ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105" name="矩形 10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30944;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LEO/S3MAQAAiQ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106" name="矩形 10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31968;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bkecNcsBAACJ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107" name="矩形 10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32992;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5H1si8sBAACJ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108" name="矩形 10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34016;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RxOI8ssBAACJ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109" name="矩形 10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35040;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M0peEzMAQAAiQ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110" name="矩形 1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36064;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1E6NCMsBAACJ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111" name="矩形 1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37088;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DM9U1wAAAAYBAAAPAAAAAAAAAAEAIAAAACIAAABkcnMv&#10;ZG93bnJldi54bWxQSwECFAAUAAAACACHTuJAXnR9tssBAACJAwAADgAAAAAAAAABACAAAAAm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112" name="矩形 1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38112;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IE9HK7MAQAAiQ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200025</wp:posOffset>
                      </wp:positionV>
                      <wp:extent cx="299720" cy="762000"/>
                      <wp:effectExtent l="0" t="0" r="0" b="0"/>
                      <wp:wrapNone/>
                      <wp:docPr id="113" name="矩形 1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 cy="762000"/>
                              </a:xfrm>
                              <a:prstGeom prst="rect">
                                <a:avLst/>
                              </a:prstGeom>
                              <a:noFill/>
                              <a:ln>
                                <a:noFill/>
                              </a:ln>
                            </wps:spPr>
                            <wps:bodyPr/>
                          </wps:wsp>
                        </a:graphicData>
                      </a:graphic>
                    </wp:anchor>
                  </w:drawing>
                </mc:Choice>
                <mc:Fallback>
                  <w:pict>
                    <v:rect id="_x0000_s1026" o:spid="_x0000_s1026" o:spt="1" alt="\\" style="position:absolute;left:0pt;margin-left:0pt;margin-top:15.75pt;height:60pt;width:23.6pt;z-index:251739136;mso-width-relative:page;mso-height-relative:page;" filled="f" stroked="f" coordsize="21600,21600" o:gfxdata="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zPVNcAAAAGAQAADwAAAAAAAAABACAAAAAiAAAAZHJz&#10;L2Rvd25yZXYueG1sUEsBAhQAFAAAAAgAh07iQAsH7BDMAQAAiQMAAA4AAAAAAAAAAQAgAAAAJg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w:t xml:space="preserve">最大打印幅面A4彩色激光一体机，双纸盒，网络 /usb打印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34</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投影仪</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商务投影机</w:t>
            </w:r>
            <w:r>
              <w:rPr>
                <w:rFonts w:hint="eastAsia" w:ascii="仿宋" w:hAnsi="仿宋" w:eastAsia="仿宋" w:cs="仿宋"/>
                <w:sz w:val="24"/>
                <w:szCs w:val="24"/>
              </w:rPr>
              <w:br w:type="textWrapping"/>
            </w:r>
            <w:r>
              <w:rPr>
                <w:rFonts w:hint="eastAsia" w:ascii="仿宋" w:hAnsi="仿宋" w:eastAsia="仿宋" w:cs="仿宋"/>
                <w:sz w:val="24"/>
                <w:szCs w:val="24"/>
              </w:rPr>
              <w:t>投影技术    3LCD</w:t>
            </w:r>
            <w:r>
              <w:rPr>
                <w:rFonts w:hint="eastAsia" w:ascii="仿宋" w:hAnsi="仿宋" w:eastAsia="仿宋" w:cs="仿宋"/>
                <w:sz w:val="24"/>
                <w:szCs w:val="24"/>
              </w:rPr>
              <w:br w:type="textWrapping"/>
            </w:r>
            <w:r>
              <w:rPr>
                <w:rFonts w:hint="eastAsia" w:ascii="仿宋" w:hAnsi="仿宋" w:eastAsia="仿宋" w:cs="仿宋"/>
                <w:sz w:val="24"/>
                <w:szCs w:val="24"/>
              </w:rPr>
              <w:t>亮度        3600流明</w:t>
            </w:r>
            <w:r>
              <w:rPr>
                <w:rFonts w:hint="eastAsia" w:ascii="仿宋" w:hAnsi="仿宋" w:eastAsia="仿宋" w:cs="仿宋"/>
                <w:sz w:val="24"/>
                <w:szCs w:val="24"/>
              </w:rPr>
              <w:br w:type="textWrapping"/>
            </w:r>
            <w:r>
              <w:rPr>
                <w:rFonts w:hint="eastAsia" w:ascii="仿宋" w:hAnsi="仿宋" w:eastAsia="仿宋" w:cs="仿宋"/>
                <w:sz w:val="24"/>
                <w:szCs w:val="24"/>
              </w:rPr>
              <w:t>对比度      15000:1</w:t>
            </w:r>
            <w:r>
              <w:rPr>
                <w:rFonts w:hint="eastAsia" w:ascii="仿宋" w:hAnsi="仿宋" w:eastAsia="仿宋" w:cs="仿宋"/>
                <w:sz w:val="24"/>
                <w:szCs w:val="24"/>
              </w:rPr>
              <w:br w:type="textWrapping"/>
            </w:r>
            <w:r>
              <w:rPr>
                <w:rFonts w:hint="eastAsia" w:ascii="仿宋" w:hAnsi="仿宋" w:eastAsia="仿宋" w:cs="仿宋"/>
                <w:sz w:val="24"/>
                <w:szCs w:val="24"/>
              </w:rPr>
              <w:t>光源功率    210W</w:t>
            </w:r>
            <w:r>
              <w:rPr>
                <w:rFonts w:hint="eastAsia" w:ascii="仿宋" w:hAnsi="仿宋" w:eastAsia="仿宋" w:cs="仿宋"/>
                <w:sz w:val="24"/>
                <w:szCs w:val="24"/>
              </w:rPr>
              <w:br w:type="textWrapping"/>
            </w:r>
            <w:r>
              <w:rPr>
                <w:rFonts w:hint="eastAsia" w:ascii="仿宋" w:hAnsi="仿宋" w:eastAsia="仿宋" w:cs="仿宋"/>
                <w:sz w:val="24"/>
                <w:szCs w:val="24"/>
              </w:rPr>
              <w:t>投影距离    2.94m-3.98m</w:t>
            </w:r>
            <w:r>
              <w:rPr>
                <w:rFonts w:hint="eastAsia" w:ascii="仿宋" w:hAnsi="仿宋" w:eastAsia="仿宋" w:cs="仿宋"/>
                <w:sz w:val="24"/>
                <w:szCs w:val="24"/>
              </w:rPr>
              <w:br w:type="textWrapping"/>
            </w:r>
            <w:r>
              <w:rPr>
                <w:rFonts w:hint="eastAsia" w:ascii="仿宋" w:hAnsi="仿宋" w:eastAsia="仿宋" w:cs="仿宋"/>
                <w:sz w:val="24"/>
                <w:szCs w:val="24"/>
              </w:rPr>
              <w:t>屏幕比例    4:3</w:t>
            </w:r>
            <w:r>
              <w:rPr>
                <w:rFonts w:hint="eastAsia" w:ascii="仿宋" w:hAnsi="仿宋" w:eastAsia="仿宋" w:cs="仿宋"/>
                <w:sz w:val="24"/>
                <w:szCs w:val="24"/>
              </w:rPr>
              <w:br w:type="textWrapping"/>
            </w:r>
            <w:r>
              <w:rPr>
                <w:rFonts w:hint="eastAsia" w:ascii="仿宋" w:hAnsi="仿宋" w:eastAsia="仿宋" w:cs="仿宋"/>
                <w:sz w:val="24"/>
                <w:szCs w:val="24"/>
              </w:rPr>
              <w:t>画面调节    四向矫正</w:t>
            </w:r>
            <w:r>
              <w:rPr>
                <w:rFonts w:hint="eastAsia" w:ascii="仿宋" w:hAnsi="仿宋" w:eastAsia="仿宋" w:cs="仿宋"/>
                <w:sz w:val="24"/>
                <w:szCs w:val="24"/>
              </w:rPr>
              <w:br w:type="textWrapping"/>
            </w:r>
            <w:r>
              <w:rPr>
                <w:rFonts w:hint="eastAsia" w:ascii="仿宋" w:hAnsi="仿宋" w:eastAsia="仿宋" w:cs="仿宋"/>
                <w:sz w:val="24"/>
                <w:szCs w:val="24"/>
              </w:rPr>
              <w:t>投影方式   正投，背投，吊顶</w:t>
            </w:r>
            <w:r>
              <w:rPr>
                <w:rFonts w:hint="eastAsia" w:ascii="仿宋" w:hAnsi="仿宋" w:eastAsia="仿宋" w:cs="仿宋"/>
                <w:sz w:val="24"/>
                <w:szCs w:val="24"/>
              </w:rPr>
              <w:br w:type="textWrapping"/>
            </w:r>
            <w:r>
              <w:rPr>
                <w:rFonts w:hint="eastAsia" w:ascii="仿宋" w:hAnsi="仿宋" w:eastAsia="仿宋" w:cs="仿宋"/>
                <w:sz w:val="24"/>
                <w:szCs w:val="24"/>
              </w:rPr>
              <w:t>产品尺寸   302×82×237mm</w:t>
            </w:r>
            <w:r>
              <w:rPr>
                <w:rFonts w:hint="eastAsia" w:ascii="仿宋" w:hAnsi="仿宋" w:eastAsia="仿宋" w:cs="仿宋"/>
                <w:sz w:val="24"/>
                <w:szCs w:val="24"/>
              </w:rPr>
              <w:br w:type="textWrapping"/>
            </w:r>
            <w:r>
              <w:rPr>
                <w:rFonts w:hint="eastAsia" w:ascii="仿宋" w:hAnsi="仿宋" w:eastAsia="仿宋" w:cs="仿宋"/>
                <w:sz w:val="24"/>
                <w:szCs w:val="24"/>
              </w:rPr>
              <w:t>幕布：120寸电动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35</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智能商用跑步机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颜色；灰闪银   持续马力：DC2.5HP</w:t>
            </w:r>
            <w:r>
              <w:rPr>
                <w:rFonts w:hint="eastAsia" w:ascii="仿宋" w:hAnsi="仿宋" w:eastAsia="仿宋" w:cs="仿宋"/>
                <w:sz w:val="24"/>
                <w:szCs w:val="24"/>
              </w:rPr>
              <w:br w:type="textWrapping"/>
            </w:r>
            <w:r>
              <w:rPr>
                <w:rFonts w:hint="eastAsia" w:ascii="仿宋" w:hAnsi="仿宋" w:eastAsia="仿宋" w:cs="仿宋"/>
                <w:sz w:val="24"/>
                <w:szCs w:val="24"/>
              </w:rPr>
              <w:t>马达峰值：5.0HP  速度范围：0.5-18km/h</w:t>
            </w:r>
            <w:r>
              <w:rPr>
                <w:rFonts w:hint="eastAsia" w:ascii="仿宋" w:hAnsi="仿宋" w:eastAsia="仿宋" w:cs="仿宋"/>
                <w:sz w:val="24"/>
                <w:szCs w:val="24"/>
              </w:rPr>
              <w:br w:type="textWrapping"/>
            </w:r>
            <w:r>
              <w:rPr>
                <w:rFonts w:hint="eastAsia" w:ascii="仿宋" w:hAnsi="仿宋" w:eastAsia="仿宋" w:cs="仿宋"/>
                <w:sz w:val="24"/>
                <w:szCs w:val="24"/>
              </w:rPr>
              <w:t>跑台尺寸：520*1450mm  扬升范围：0-15%</w:t>
            </w:r>
            <w:r>
              <w:rPr>
                <w:rFonts w:hint="eastAsia" w:ascii="仿宋" w:hAnsi="仿宋" w:eastAsia="仿宋" w:cs="仿宋"/>
                <w:sz w:val="24"/>
                <w:szCs w:val="24"/>
              </w:rPr>
              <w:br w:type="textWrapping"/>
            </w:r>
            <w:r>
              <w:rPr>
                <w:rFonts w:hint="eastAsia" w:ascii="仿宋" w:hAnsi="仿宋" w:eastAsia="仿宋" w:cs="仿宋"/>
                <w:sz w:val="24"/>
                <w:szCs w:val="24"/>
              </w:rPr>
              <w:t>使用电源：AC220±10%</w:t>
            </w:r>
            <w:r>
              <w:rPr>
                <w:rFonts w:hint="eastAsia" w:ascii="仿宋" w:hAnsi="仿宋" w:eastAsia="仿宋" w:cs="仿宋"/>
                <w:sz w:val="24"/>
                <w:szCs w:val="24"/>
              </w:rPr>
              <w:br w:type="textWrapping"/>
            </w:r>
            <w:r>
              <w:rPr>
                <w:rFonts w:hint="eastAsia" w:ascii="仿宋" w:hAnsi="仿宋" w:eastAsia="仿宋" w:cs="仿宋"/>
                <w:sz w:val="24"/>
                <w:szCs w:val="24"/>
              </w:rPr>
              <w:t>重点配置：：白光四窗LED触控屏（时间、距离、卡路里、心率、速度、坡度）心率测试把手，立体环绕音响，蓝牙，结合APP，微信硬件认证，微信公众号实现智能管理，5分钟空载自动停机节电功能预置程序：4种常用健身程序</w:t>
            </w:r>
            <w:r>
              <w:rPr>
                <w:rFonts w:hint="eastAsia" w:ascii="仿宋" w:hAnsi="仿宋" w:eastAsia="仿宋" w:cs="仿宋"/>
                <w:sz w:val="24"/>
                <w:szCs w:val="24"/>
              </w:rPr>
              <w:br w:type="textWrapping"/>
            </w:r>
            <w:r>
              <w:rPr>
                <w:rFonts w:hint="eastAsia" w:ascii="仿宋" w:hAnsi="仿宋" w:eastAsia="仿宋" w:cs="仿宋"/>
                <w:sz w:val="24"/>
                <w:szCs w:val="24"/>
              </w:rPr>
              <w:t>喇叭：有， 2.0立体音响  跑带：T2.2mm</w:t>
            </w:r>
            <w:r>
              <w:rPr>
                <w:rFonts w:hint="eastAsia" w:ascii="仿宋" w:hAnsi="仿宋" w:eastAsia="仿宋" w:cs="仿宋"/>
                <w:sz w:val="24"/>
                <w:szCs w:val="24"/>
              </w:rPr>
              <w:br w:type="textWrapping"/>
            </w:r>
            <w:r>
              <w:rPr>
                <w:rFonts w:hint="eastAsia" w:ascii="仿宋" w:hAnsi="仿宋" w:eastAsia="仿宋" w:cs="仿宋"/>
                <w:sz w:val="24"/>
                <w:szCs w:val="24"/>
              </w:rPr>
              <w:t>跑板：T18+12mm双层跑板  滚筒：∮60mm</w:t>
            </w:r>
            <w:r>
              <w:rPr>
                <w:rFonts w:hint="eastAsia" w:ascii="仿宋" w:hAnsi="仿宋" w:eastAsia="仿宋" w:cs="仿宋"/>
                <w:sz w:val="24"/>
                <w:szCs w:val="24"/>
              </w:rPr>
              <w:br w:type="textWrapping"/>
            </w:r>
            <w:r>
              <w:rPr>
                <w:rFonts w:hint="eastAsia" w:ascii="仿宋" w:hAnsi="仿宋" w:eastAsia="仿宋" w:cs="仿宋"/>
                <w:sz w:val="24"/>
                <w:szCs w:val="24"/>
              </w:rPr>
              <w:t>心率测试：手握心率测试   认证：GB/CE</w:t>
            </w:r>
            <w:r>
              <w:rPr>
                <w:rFonts w:hint="eastAsia" w:ascii="仿宋" w:hAnsi="仿宋" w:eastAsia="仿宋" w:cs="仿宋"/>
                <w:sz w:val="24"/>
                <w:szCs w:val="24"/>
              </w:rPr>
              <w:br w:type="textWrapping"/>
            </w:r>
            <w:r>
              <w:rPr>
                <w:rFonts w:hint="eastAsia" w:ascii="仿宋" w:hAnsi="仿宋" w:eastAsia="仿宋" w:cs="仿宋"/>
                <w:sz w:val="24"/>
                <w:szCs w:val="24"/>
              </w:rPr>
              <w:t>减震系统：局部双跑板自适应智能减震</w:t>
            </w:r>
            <w:r>
              <w:rPr>
                <w:rFonts w:hint="eastAsia" w:ascii="仿宋" w:hAnsi="仿宋" w:eastAsia="仿宋" w:cs="仿宋"/>
                <w:sz w:val="24"/>
                <w:szCs w:val="24"/>
              </w:rPr>
              <w:br w:type="textWrapping"/>
            </w:r>
            <w:r>
              <w:rPr>
                <w:rFonts w:hint="eastAsia" w:ascii="仿宋" w:hAnsi="仿宋" w:eastAsia="仿宋" w:cs="仿宋"/>
                <w:sz w:val="24"/>
                <w:szCs w:val="24"/>
              </w:rPr>
              <w:t xml:space="preserve">其他：150mm超大立柱管、35mm双层减震跑板           </w:t>
            </w:r>
            <w:r>
              <w:rPr>
                <w:rFonts w:hint="eastAsia" w:ascii="仿宋" w:hAnsi="仿宋" w:eastAsia="仿宋" w:cs="仿宋"/>
                <w:sz w:val="24"/>
                <w:szCs w:val="24"/>
              </w:rPr>
              <w:br w:type="textWrapping"/>
            </w:r>
            <w:r>
              <w:rPr>
                <w:rFonts w:hint="eastAsia" w:ascii="仿宋" w:hAnsi="仿宋" w:eastAsia="仿宋" w:cs="仿宋"/>
                <w:sz w:val="24"/>
                <w:szCs w:val="24"/>
              </w:rPr>
              <w:t>最大承重：130kg    净重：121kg</w:t>
            </w:r>
            <w:r>
              <w:rPr>
                <w:rFonts w:hint="eastAsia" w:ascii="仿宋" w:hAnsi="仿宋" w:eastAsia="仿宋" w:cs="仿宋"/>
                <w:sz w:val="24"/>
                <w:szCs w:val="24"/>
              </w:rPr>
              <w:br w:type="textWrapping"/>
            </w:r>
            <w:r>
              <w:rPr>
                <w:rFonts w:hint="eastAsia" w:ascii="仿宋" w:hAnsi="仿宋" w:eastAsia="仿宋" w:cs="仿宋"/>
                <w:sz w:val="24"/>
                <w:szCs w:val="24"/>
              </w:rPr>
              <w:t>产品尺寸：1960*850*1520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36</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动感单车</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99720" cy="1181100"/>
                      <wp:effectExtent l="0" t="0" r="0" b="0"/>
                      <wp:wrapNone/>
                      <wp:docPr id="114" name="矩形 1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681038"/>
                              </a:xfrm>
                              <a:prstGeom prst="rect">
                                <a:avLst/>
                              </a:prstGeom>
                              <a:noFill/>
                              <a:ln>
                                <a:noFill/>
                              </a:ln>
                            </wps:spPr>
                            <wps:bodyPr/>
                          </wps:wsp>
                        </a:graphicData>
                      </a:graphic>
                    </wp:anchor>
                  </w:drawing>
                </mc:Choice>
                <mc:Fallback>
                  <w:pict>
                    <v:rect id="_x0000_s1026" o:spid="_x0000_s1026" o:spt="1" alt="\\" style="position:absolute;left:0pt;margin-left:0pt;margin-top:0pt;height:93pt;width:23.6pt;z-index:251740160;mso-width-relative:page;mso-height-relative:page;" filled="f" stroked="f" coordsize="21600,21600" o:gfxdata="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3a00FtYAAAAEAQAADwAAAAAAAAABACAAAAAiAAAAZHJzL2Rv&#10;d25yZXYueG1sUEsBAhQAFAAAAAgAh07iQIiIkifKAQAAiQMAAA4AAAAAAAAAAQAgAAAAJQEAAGRy&#10;cy9lMm9Eb2MueG1sUEsFBgAAAAAGAAYAWQEAAGE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41184" behindDoc="1" locked="0" layoutInCell="1" allowOverlap="1">
                      <wp:simplePos x="0" y="0"/>
                      <wp:positionH relativeFrom="column">
                        <wp:posOffset>0</wp:posOffset>
                      </wp:positionH>
                      <wp:positionV relativeFrom="paragraph">
                        <wp:posOffset>0</wp:posOffset>
                      </wp:positionV>
                      <wp:extent cx="299720" cy="1181100"/>
                      <wp:effectExtent l="0" t="0" r="0" b="0"/>
                      <wp:wrapNone/>
                      <wp:docPr id="115" name="矩形 1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681038"/>
                              </a:xfrm>
                              <a:prstGeom prst="rect">
                                <a:avLst/>
                              </a:prstGeom>
                              <a:noFill/>
                              <a:ln>
                                <a:noFill/>
                              </a:ln>
                            </wps:spPr>
                            <wps:bodyPr/>
                          </wps:wsp>
                        </a:graphicData>
                      </a:graphic>
                    </wp:anchor>
                  </w:drawing>
                </mc:Choice>
                <mc:Fallback>
                  <w:pict>
                    <v:rect id="_x0000_s1026" o:spid="_x0000_s1026" o:spt="1" alt="\\" style="position:absolute;left:0pt;margin-left:0pt;margin-top:0pt;height:93pt;width:23.6pt;z-index:-251575296;mso-width-relative:page;mso-height-relative:page;" filled="f" stroked="f" coordsize="21600,21600" o:gfxdata="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3a00FtYAAAAEAQAADwAAAAAAAAABACAAAAAiAAAAZHJzL2Rv&#10;d25yZXYueG1sUEsBAhQAFAAAAAgAh07iQAKyYpnKAQAAiQMAAA4AAAAAAAAAAQAgAAAAJQEAAGRy&#10;cy9lMm9Eb2MueG1sUEsFBgAAAAAGAAYAWQEAAGE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16" name="矩形 1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42208;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BzDUvj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17" name="矩形 1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43232;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D5N7td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18" name="矩形 1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44256;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&#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z1ls9gAAAAGAQAADwAAAAAAAAABACAAAAAiAAAAZHJz&#10;L2Rvd25yZXYueG1sUEsBAhQAFAAAAAgAh07iQFpZXyTLAQAAiQMAAA4AAAAAAAAAAQAgAAAAJw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19" name="矩形 1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45280;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DQY6+a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20" name="矩形 1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46304;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DBMP3F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21" name="矩形 1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47328;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SwoNe8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22" name="矩形 12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48352;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lENsY8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23" name="矩形 12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49376;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&#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AeeZzd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24" name="矩形 12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50400;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&#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KtCuU8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25" name="矩形 12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51424;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&#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oOpe7c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26" name="矩形 12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52448;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&#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f6M/9c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27" name="矩形 12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53472;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&#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9ZnPS8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28" name="矩形 12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54496;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BW9ysy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29" name="矩形 12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55520;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&#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3M3bjM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30" name="矩形 13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56544;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DFqi7I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31" name="矩形 13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57568;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&#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BPkN52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32" name="矩形 13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58592;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&#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CQ2b9u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33" name="矩形 13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59616;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&#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Aa40/Q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34" name="矩形 13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60640;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&#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AuSn1e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35" name="矩形 13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61664;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&#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CkcI3g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36" name="矩形 13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62688;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&#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B7Oez4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37" name="矩形 13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63712;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DxAxxG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38" name="矩形 13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64736;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rPWWz2AAAAAYBAAAPAAAAAAAAAAEAIAAAACIAAABkcnMv&#10;ZG93bnJldi54bWxQSwECFAAUAAAACACHTuJAUm34P8oBAACJAwAADgAAAAAAAAABACAAAAAnAQAA&#10;ZHJzL2Uyb0RvYy54bWxQSwUGAAAAAAYABgBZAQAAYw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39" name="矩形 13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65760;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DYVwiB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40" name="矩形 14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66784;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DZbBTp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41" name="矩形 14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67808;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BTVuRX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42" name="矩形 14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68832;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&#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jB+FT8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43" name="矩形 14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69856;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&#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AGJXXx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44" name="矩形 14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70880;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&#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MoxHf8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45" name="矩形 14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71904;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uLa3wc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46" name="矩形 14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72928;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Z//W2c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47" name="矩形 14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73952;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7cUmZ8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48" name="矩形 14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74976;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z1ls9gAAAAGAQAADwAAAAAAAAABACAAAAAiAAAAZHJz&#10;L2Rvd25yZXYueG1sUEsBAhQAFAAAAAgAh07iQE6rwh7LAQAAiQMAAA4AAAAAAAAAAQAgAAAAJw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49" name="矩形 14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76000;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xJEyoM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50" name="矩形 15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77024;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Dd9sfk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51" name="矩形 15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78048;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BXzDda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52" name="矩形 15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79072;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&#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iIVWQs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53" name="矩形 15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80096;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&#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ACv6b8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54" name="矩形 15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81120;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NhaUcs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55" name="矩形 15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82144;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&#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vCxkzM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56" name="矩形 15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83168;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Y2UF1M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57" name="矩形 15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84192;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6V/1as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58" name="矩形 15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85216;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z1ls9gAAAAGAQAADwAAAAAAAAABACAAAAAiAAAAZHJz&#10;L2Rvd25yZXYueG1sUEsBAhQAFAAAAAgAh07iQEoxERPLAQAAiQMAAA4AAAAAAAAAAQAgAAAAJw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59" name="矩形 15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86240;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wAvhrc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60" name="矩形 16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87264;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DRWLPy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61" name="矩形 16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88288;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BbYkNM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62" name="矩形 16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89312;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&#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hCsiVM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63" name="矩形 16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90336;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&#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s9ZbPYAAAABgEAAA8AAAAAAAAAAQAgAAAAIgAAAGRy&#10;cy9kb3ducmV2LnhtbFBLAQIUABQAAAAIAIdO4kAOEdLqzAEAAIkDAAAOAAAAAAAAAAEAIAAAACcB&#10;AABkcnMvZTJvRG9jLnhtbFBLBQYAAAAABgAGAFkBAABlBQ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64" name="矩形 16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91360;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OrjgZM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65" name="矩形 16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92384;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sIIQ2s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66" name="矩形 16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93408;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&#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b8txws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67" name="矩形 16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94432;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&#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PWWz2AAAAAYBAAAPAAAAAAAAAAEAIAAAACIAAABk&#10;cnMvZG93bnJldi54bWxQSwECFAAUAAAACACHTuJA5fGBfM0BAACJAwAADgAAAAAAAAABACAAAAAn&#10;AQAAZHJzL2Uyb0RvYy54bWxQSwUGAAAAAAYABgBZAQAAZgUAAAAA&#10;">
                      <v:fill on="f" focussize="0,0"/>
                      <v:stroke on="f"/>
                      <v:imagedata o:title=""/>
                      <o:lock v:ext="edit" aspectratio="t"/>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571500</wp:posOffset>
                      </wp:positionV>
                      <wp:extent cx="299720" cy="1319530"/>
                      <wp:effectExtent l="0" t="0" r="0" b="0"/>
                      <wp:wrapNone/>
                      <wp:docPr id="168" name="矩形 16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8" cy="533400"/>
                              </a:xfrm>
                              <a:prstGeom prst="rect">
                                <a:avLst/>
                              </a:prstGeom>
                              <a:noFill/>
                              <a:ln>
                                <a:noFill/>
                              </a:ln>
                            </wps:spPr>
                            <wps:bodyPr/>
                          </wps:wsp>
                        </a:graphicData>
                      </a:graphic>
                    </wp:anchor>
                  </w:drawing>
                </mc:Choice>
                <mc:Fallback>
                  <w:pict>
                    <v:rect id="_x0000_s1026" o:spid="_x0000_s1026" o:spt="1" alt="\\" style="position:absolute;left:0pt;margin-left:0pt;margin-top:45pt;height:103.9pt;width:23.6pt;z-index:251795456;mso-width-relative:page;mso-height-relative:page;" filled="f" stroked="f" coordsize="21600,21600" o:gfxdata="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z1ls9gAAAAGAQAADwAAAAAAAAABACAAAAAiAAAAZHJz&#10;L2Rvd25yZXYueG1sUEsBAhQAFAAAAAgAh07iQEafZQXLAQAAiQMAAA4AAAAAAAAAAQAgAAAAJwEA&#10;AGRycy9lMm9Eb2MueG1sUEsFBgAAAAAGAAYAWQEAAGQFAAAAAA==&#10;">
                      <v:fill on="f" focussize="0,0"/>
                      <v:stroke on="f"/>
                      <v:imagedata o:title=""/>
                      <o:lock v:ext="edit" aspectratio="t"/>
                    </v:rect>
                  </w:pict>
                </mc:Fallback>
              </mc:AlternateContent>
            </w:r>
            <w:r>
              <w:rPr>
                <w:rFonts w:hint="eastAsia" w:ascii="仿宋" w:hAnsi="仿宋" w:eastAsia="仿宋" w:cs="仿宋"/>
                <w:sz w:val="24"/>
                <w:szCs w:val="24"/>
              </w:rPr>
              <w:t>占地面积：1166*537*1214MM（长*宽*高）   最大载重量：130KG    飞轮重量：13KG      阻力调节：坐垫上下8段调节，前后3段调节   主要功能：习惯性的单车运动，更能扩大心脏功能。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37</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综合训练器</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占地面积：1810*905*2080MM（长*宽*高）</w:t>
            </w:r>
          </w:p>
          <w:p>
            <w:pPr>
              <w:rPr>
                <w:rFonts w:hint="eastAsia" w:ascii="仿宋" w:hAnsi="仿宋" w:eastAsia="仿宋" w:cs="仿宋"/>
                <w:sz w:val="24"/>
                <w:szCs w:val="24"/>
              </w:rPr>
            </w:pPr>
            <w:r>
              <w:rPr>
                <w:rFonts w:hint="eastAsia" w:ascii="仿宋" w:hAnsi="仿宋" w:eastAsia="仿宋" w:cs="仿宋"/>
                <w:sz w:val="24"/>
                <w:szCs w:val="24"/>
              </w:rPr>
              <w:t>主要功能：坐姿颈后下拉、坐姿胸前下拉、坐姿前倾上举、站姿提拉、坐姿引拉、俯身提拉、站姿引拉、站姿耸肩、坐姿背扩展、坐姿平推、坐姿臂回收、站姿颈臂下压、站姿臂弯曲、绳索侧平举等。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38</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训练架</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占地面积：1330*1200*2350mm；毛重：200kg</w:t>
            </w:r>
            <w:r>
              <w:rPr>
                <w:rFonts w:hint="eastAsia" w:ascii="仿宋" w:hAnsi="仿宋" w:eastAsia="仿宋" w:cs="仿宋"/>
                <w:sz w:val="24"/>
                <w:szCs w:val="24"/>
              </w:rPr>
              <w:br w:type="textWrapping"/>
            </w:r>
            <w:r>
              <w:rPr>
                <w:rFonts w:hint="eastAsia" w:ascii="仿宋" w:hAnsi="仿宋" w:eastAsia="仿宋" w:cs="仿宋"/>
                <w:sz w:val="24"/>
                <w:szCs w:val="24"/>
              </w:rPr>
              <w:t xml:space="preserve">产品特征：管塞：材质：塑料；颜色：黑色       </w:t>
            </w:r>
            <w:r>
              <w:rPr>
                <w:rFonts w:hint="eastAsia" w:ascii="仿宋" w:hAnsi="仿宋" w:eastAsia="仿宋" w:cs="仿宋"/>
                <w:sz w:val="24"/>
                <w:szCs w:val="24"/>
              </w:rPr>
              <w:br w:type="textWrapping"/>
            </w:r>
            <w:r>
              <w:rPr>
                <w:rFonts w:hint="eastAsia" w:ascii="仿宋" w:hAnsi="仿宋" w:eastAsia="仿宋" w:cs="仿宋"/>
                <w:sz w:val="24"/>
                <w:szCs w:val="24"/>
              </w:rPr>
              <w:t>整机颜色：银色银砂纹； 最大承受重量: 150kg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39</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哑铃架</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占地面积：1430*582*863（长*宽*高）</w:t>
            </w:r>
            <w:r>
              <w:rPr>
                <w:rFonts w:hint="eastAsia" w:ascii="仿宋" w:hAnsi="仿宋" w:eastAsia="仿宋" w:cs="仿宋"/>
                <w:sz w:val="24"/>
                <w:szCs w:val="24"/>
              </w:rPr>
              <w:br w:type="textWrapping"/>
            </w:r>
            <w:r>
              <w:rPr>
                <w:rFonts w:hint="eastAsia" w:ascii="仿宋" w:hAnsi="仿宋" w:eastAsia="仿宋" w:cs="仿宋"/>
                <w:sz w:val="24"/>
                <w:szCs w:val="24"/>
              </w:rPr>
              <w:t>类别：最大可放12支哑铃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40</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pu橡胶</w:t>
            </w:r>
            <w:r>
              <w:rPr>
                <w:rFonts w:hint="eastAsia" w:ascii="仿宋" w:hAnsi="仿宋" w:eastAsia="仿宋" w:cs="仿宋"/>
                <w:sz w:val="24"/>
                <w:szCs w:val="24"/>
              </w:rPr>
              <w:br w:type="textWrapping"/>
            </w:r>
            <w:r>
              <w:rPr>
                <w:rFonts w:hint="eastAsia" w:ascii="仿宋" w:hAnsi="仿宋" w:eastAsia="仿宋" w:cs="仿宋"/>
                <w:sz w:val="24"/>
                <w:szCs w:val="24"/>
              </w:rPr>
              <w:t>杠铃片</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规格:2.5、5、7.5、10、15KG各2片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41</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pu橡胶</w:t>
            </w:r>
            <w:r>
              <w:rPr>
                <w:rFonts w:hint="eastAsia" w:ascii="仿宋" w:hAnsi="仿宋" w:eastAsia="仿宋" w:cs="仿宋"/>
                <w:sz w:val="24"/>
                <w:szCs w:val="24"/>
              </w:rPr>
              <w:br w:type="textWrapping"/>
            </w:r>
            <w:r>
              <w:rPr>
                <w:rFonts w:hint="eastAsia" w:ascii="仿宋" w:hAnsi="仿宋" w:eastAsia="仿宋" w:cs="仿宋"/>
                <w:sz w:val="24"/>
                <w:szCs w:val="24"/>
              </w:rPr>
              <w:t>包胶圆头哑铃</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 xml:space="preserve">规格：2.5、5、7.5、10、12.5、15KG各2个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42</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多功能哑铃凳</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 xml:space="preserve">占地面积:1480*430*480MM(长*宽*高)      功能:平推、上斜推、下斜推、90度直举、仰卧起坐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43</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单双杠</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单杠4寸（标准，地埋），双杠（标准4寸，地埋），沙坑尺寸：长10米，宽7.5米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44</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瑜伽垫</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183cm*80cm*0.8cm，TPE材质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45</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减震地垫</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500mm*500mm*20mm，环保复合材料，带卡扣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46</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挂墙三层板</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尺寸1350*350*600，201不锈钢，板材1.0厚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47</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大单星盆水池</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尺寸900*700*800+150，采用优质201不锈钢板材制作；台面厚1.0mm；加强处理；盆池1.0mm厚不锈钢板制作；通脚为Φ38×1.0mm不锈钢管；加装优质不锈钢可调子弹脚；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48</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双通工作台</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尺寸1500*800*800，材料：SUS201不锈钢板，台面1.0mm,台面内衬18mm防水机制板并用1.0mm厚不锈钢板折成加强筋加固,后板,侧板,层板1.6mm,脚为不锈钢管，配可调节子弹脚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49</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双温四门高身柜</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尺寸1220*760*1980，直冷，一级不锈钢油膜板，5CM发泡厚度，电脑版、回弹门、拉伸底。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50</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双层平板工作台</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尺寸1800*800*800，优质不锈钢板制作，台面1.0mm,台面内衬18mm防水机制板并用1.0mm厚不锈钢板折成加强筋加固,层板1.0mm,脚管50不锈钢管配可调节子弹脚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51</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12盘燃气智能型蒸饭柜</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尺寸747*650*1740蒸饭量：36kg；可供人数：250-300；蒸饭时间：55分钟热负荷：16kw燃气种类：液化气/天然气耗气量（液化气/天然气）：1.1kg/1.35m3盆数：12盆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52</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电饼铛</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 xml:space="preserve">尺寸720*655*745，全不锈钢机身、不锈钢辊轴、安全节能、操作简便、装备恒温装置，工作温度：50℃-300℃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53</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电子秤</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尺寸400*500*850，交直流两用，可充电，采用LED数码显示，带计价功能；量程：150kg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54</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木案工作台</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尺寸1500*800*800，优质不锈钢板制作,台面采用松木；脚管采用Ф48不锈钢管配不锈钢可调子弹脚。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55</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 xml:space="preserve">H20和面机 </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尺寸430*730*770，齿轮箱传动，高效耐用，快速慢速，一键切换，安全护罩，掀盖停机，防滑脚垫，防震防水设有过载保护装置。功率：1.1KW/220V，生产能力：8kg/次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56</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四层栅格层架</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尺寸1200*500*1600，201不锈钢，板材1.0厚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57</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三星水池</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尺寸1800*700*800+150，采用优质201不锈钢板材制作；台面厚1.0mm；加强处理；盆池1.0mm厚不锈钢板制作；通脚为Φ38×1.0mm不锈钢管；加装优质不锈钢可调子弹脚；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58</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炉拼台</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尺寸400*1100*800+450，201不锈钢，板材1.0厚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59</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电热水器</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870*415*400，圆形壁挂式60L全电脑、全感应安防系统，防超温、防干烧、防超压、防漏电，单旋纽调节，蓝钻内胆，IP*4级防水设计，全自动控制，自动补充冷水，自动加热超长低热负荷发热管。操作方式:轻触式按键+遥控器加热功率：5000W节能能效：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60</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双头单尾小炒灶</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1800*1100*800+450，材料：sus201不锈钢制作，珐纹处理，台面厚度δ=1.5mm，炉身、炉背厚度δ=1.0mm。炉脚采用直径2″不锈钢管内含钢柱，配可调性不锈钢子弹脚，炉头：节能炉头，独立带长明火种设置,安装可靠，炉心：球墨铸铁，炉膛：高AL2O3重质耐火砖、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61</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米面柜</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尺寸900*600*150，201不锈钢，板材1.0厚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62</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四层平板货架</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尺寸1300*500*1600，管架SUS201 1.0㎜厚38×38㎜不锈钢方管，层梁用SUS201 1.0㎜厚不锈钢38×25方管,间隔条用1.2㎜不锈钢30×15方管,骨条间距50㎜，38×40不锈钢管及高度调整钢脚。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63</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四层平板货架</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尺寸1800*500*1600，管架SUS201 1.0㎜厚38×38㎜不锈钢方管，层梁用SUS201 1.0㎜厚不锈钢38×25方管,间隔条用1.2㎜不锈钢30×15方管,骨条间距50㎜，38×40不锈钢管及高度调整钢脚。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64</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双门不锈钢门消毒柜</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尺寸1380*680*1800，功率：2.4KW/220V，120℃高温电热消毒，超静音兆极电机风扇，整体发泡，定时、温控机械控制，硅胶食品极门封，外置不锈钢门把手，一体加固底盘，可调节重力脚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65</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五格保温售饭工作台（含份数盆带盖）</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尺寸1800*700*810，电压：220v，功率：2kw，规格：配食品级1/1份数盘5只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66</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双层平板工作台</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尺寸1500*700*800，优质不锈钢板制作，台面1.0mm,台面内衬18mm防水机制板并用1.0mm厚不锈钢板折成加强筋加固,层板1.0mm,脚管50不锈钢管配可调节子弹脚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67</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收餐工作车（无靠背）</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尺寸700*755*800，201不锈钢，板材1.0厚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68</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收碗车</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尺寸800*560*933，201不锈钢，板材1.0厚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69</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不锈钢烟罩</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尺寸4200*1200*650，1、整体使用SUS201 1.0mm厚不锈钢板，无缝满焊工艺设计，防止油脂沉积的累积，造成严重的卫生及火警危险2、配双层隔油网、防爆LED照明灯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70</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烟背</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定制，201不锈钢，板材1.0厚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71</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油网</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定制，201不锈钢，板材0.9厚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72</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风柜5.5kw</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尺寸1120*1420*1220，1、风机箱采用彩钢板折边成型为可拆装结构，2、尘埃硬质颗粒物≤150mg/m³，3、风量：27000m³/h  4、噪音≤75dB，5、功率：5.5KW/380V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73</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变径</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整体使用1.0mm厚镀锌钢板，无缝满焊工艺设计，防止油脂沉积的累积，造成严重的卫生及火警危险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74</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弯头</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定制，整体使用1.0mm厚镀锌钢板，无缝满焊工艺设计，防止油脂沉积的累积，造成严重的卫生及火警危险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75</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烟管</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尺寸400*400，整体使用1.0mm厚镀锌钢板，无缝满焊工艺设计，防止油脂沉积的累积，造成严重的卫生及火警危险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76</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雨帽</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定制，整体使用1.0mm厚镀锌钢板，无缝满焊工艺设计，防止油脂沉积的累积，造成严重的卫生及火警危险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77</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安装辅料费用</w:t>
            </w:r>
          </w:p>
        </w:tc>
        <w:tc>
          <w:tcPr>
            <w:tcW w:w="6116" w:type="dxa"/>
            <w:noWrap/>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安装辅助耗材，连接件，膨胀丝，钢钉等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78</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智能风机启动保护器</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行业专用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79</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白光全彩智能警戒筒型网络摄像机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400万 1/3" CMOS 智能筒型网络摄像机</w:t>
            </w:r>
            <w:r>
              <w:rPr>
                <w:rFonts w:hint="eastAsia" w:ascii="仿宋" w:hAnsi="仿宋" w:eastAsia="仿宋" w:cs="仿宋"/>
                <w:sz w:val="24"/>
                <w:szCs w:val="24"/>
              </w:rPr>
              <w:br w:type="textWrapping"/>
            </w:r>
            <w:r>
              <w:rPr>
                <w:rFonts w:hint="eastAsia" w:ascii="仿宋" w:hAnsi="仿宋" w:eastAsia="仿宋" w:cs="仿宋"/>
                <w:sz w:val="24"/>
                <w:szCs w:val="24"/>
              </w:rPr>
              <w:t>采用深度学习硬件及算法，支持越界侦测，区域入侵侦测，进入区域侦测和离开区域侦测，支持联动声音报警</w:t>
            </w:r>
            <w:r>
              <w:rPr>
                <w:rFonts w:hint="eastAsia" w:ascii="仿宋" w:hAnsi="仿宋" w:eastAsia="仿宋" w:cs="仿宋"/>
                <w:sz w:val="24"/>
                <w:szCs w:val="24"/>
              </w:rPr>
              <w:br w:type="textWrapping"/>
            </w:r>
            <w:r>
              <w:rPr>
                <w:rFonts w:hint="eastAsia" w:ascii="仿宋" w:hAnsi="仿宋" w:eastAsia="仿宋" w:cs="仿宋"/>
                <w:sz w:val="24"/>
                <w:szCs w:val="24"/>
              </w:rPr>
              <w:t>人脸抓拍：支持对运动人脸进行检测、跟踪、抓拍、评分、筛选，输出最优的人脸抓拍</w:t>
            </w:r>
            <w:r>
              <w:rPr>
                <w:rFonts w:hint="eastAsia" w:ascii="仿宋" w:hAnsi="仿宋" w:eastAsia="仿宋" w:cs="仿宋"/>
                <w:sz w:val="24"/>
                <w:szCs w:val="24"/>
              </w:rPr>
              <w:br w:type="textWrapping"/>
            </w:r>
            <w:r>
              <w:rPr>
                <w:rFonts w:hint="eastAsia" w:ascii="仿宋" w:hAnsi="仿宋" w:eastAsia="仿宋" w:cs="仿宋"/>
                <w:sz w:val="24"/>
                <w:szCs w:val="24"/>
              </w:rPr>
              <w:t>最低照度: 彩色：0.005 Lux @（F1.2，AGC ON），0 Lux with IR</w:t>
            </w:r>
            <w:r>
              <w:rPr>
                <w:rFonts w:hint="eastAsia" w:ascii="仿宋" w:hAnsi="仿宋" w:eastAsia="仿宋" w:cs="仿宋"/>
                <w:sz w:val="24"/>
                <w:szCs w:val="24"/>
              </w:rPr>
              <w:br w:type="textWrapping"/>
            </w:r>
            <w:r>
              <w:rPr>
                <w:rFonts w:hint="eastAsia" w:ascii="仿宋" w:hAnsi="仿宋" w:eastAsia="仿宋" w:cs="仿宋"/>
                <w:sz w:val="24"/>
                <w:szCs w:val="24"/>
              </w:rPr>
              <w:t xml:space="preserve">宽动态: 120 dB     焦距&amp;视场角: 补光灯类型: 智能补光，可切换白光灯、红外灯 </w:t>
            </w:r>
            <w:r>
              <w:rPr>
                <w:rFonts w:hint="eastAsia" w:ascii="仿宋" w:hAnsi="仿宋" w:eastAsia="仿宋" w:cs="仿宋"/>
                <w:sz w:val="24"/>
                <w:szCs w:val="24"/>
              </w:rPr>
              <w:br w:type="textWrapping"/>
            </w:r>
            <w:r>
              <w:rPr>
                <w:rFonts w:hint="eastAsia" w:ascii="仿宋" w:hAnsi="仿宋" w:eastAsia="仿宋" w:cs="仿宋"/>
                <w:sz w:val="24"/>
                <w:szCs w:val="24"/>
              </w:rPr>
              <w:t>补光距离: 红外光最远可达50 m，白光最远可达30 m</w:t>
            </w:r>
            <w:r>
              <w:rPr>
                <w:rFonts w:hint="eastAsia" w:ascii="仿宋" w:hAnsi="仿宋" w:eastAsia="仿宋" w:cs="仿宋"/>
                <w:sz w:val="24"/>
                <w:szCs w:val="24"/>
              </w:rPr>
              <w:br w:type="textWrapping"/>
            </w:r>
            <w:r>
              <w:rPr>
                <w:rFonts w:hint="eastAsia" w:ascii="仿宋" w:hAnsi="仿宋" w:eastAsia="仿宋" w:cs="仿宋"/>
                <w:sz w:val="24"/>
                <w:szCs w:val="24"/>
              </w:rPr>
              <w:t>防补光过曝: 支持     最大图像尺寸: 2560 × 1440      视频压缩标准: 主码流：H.265/H.264</w:t>
            </w:r>
            <w:r>
              <w:rPr>
                <w:rFonts w:hint="eastAsia" w:ascii="仿宋" w:hAnsi="仿宋" w:eastAsia="仿宋" w:cs="仿宋"/>
                <w:sz w:val="24"/>
                <w:szCs w:val="24"/>
              </w:rPr>
              <w:br w:type="textWrapping"/>
            </w:r>
            <w:r>
              <w:rPr>
                <w:rFonts w:hint="eastAsia" w:ascii="仿宋" w:hAnsi="仿宋" w:eastAsia="仿宋" w:cs="仿宋"/>
                <w:sz w:val="24"/>
                <w:szCs w:val="24"/>
              </w:rPr>
              <w:t>网络存储: 支持NAS（NFS，SMB/CIFS均支持），支持MicroSD(即TF卡)/MicroSDHC/MicroSDXC卡（最大256 GB），断网本地录像存储及断网续传       网络: 1个RJ45 10 M/100 M自适应以太网口</w:t>
            </w:r>
            <w:r>
              <w:rPr>
                <w:rFonts w:hint="eastAsia" w:ascii="仿宋" w:hAnsi="仿宋" w:eastAsia="仿宋" w:cs="仿宋"/>
                <w:sz w:val="24"/>
                <w:szCs w:val="24"/>
              </w:rPr>
              <w:br w:type="textWrapping"/>
            </w:r>
            <w:r>
              <w:rPr>
                <w:rFonts w:hint="eastAsia" w:ascii="仿宋" w:hAnsi="仿宋" w:eastAsia="仿宋" w:cs="仿宋"/>
                <w:sz w:val="24"/>
                <w:szCs w:val="24"/>
              </w:rPr>
              <w:t>音频: 1路输入（Line in）：2芯端子；1路输出（Line out）：2芯端子；1个内置麦克风，1个内置扬声器</w:t>
            </w:r>
            <w:r>
              <w:rPr>
                <w:rFonts w:hint="eastAsia" w:ascii="仿宋" w:hAnsi="仿宋" w:eastAsia="仿宋" w:cs="仿宋"/>
                <w:sz w:val="24"/>
                <w:szCs w:val="24"/>
              </w:rPr>
              <w:br w:type="textWrapping"/>
            </w:r>
            <w:r>
              <w:rPr>
                <w:rFonts w:hint="eastAsia" w:ascii="仿宋" w:hAnsi="仿宋" w:eastAsia="仿宋" w:cs="仿宋"/>
                <w:sz w:val="24"/>
                <w:szCs w:val="24"/>
              </w:rPr>
              <w:t>报警: 1路输入，1路输出（报警输出最大支持AC24 V/DC24 V，1 A）</w:t>
            </w:r>
            <w:r>
              <w:rPr>
                <w:rFonts w:hint="eastAsia" w:ascii="仿宋" w:hAnsi="仿宋" w:eastAsia="仿宋" w:cs="仿宋"/>
                <w:sz w:val="24"/>
                <w:szCs w:val="24"/>
              </w:rPr>
              <w:br w:type="textWrapping"/>
            </w:r>
            <w:r>
              <w:rPr>
                <w:rFonts w:hint="eastAsia" w:ascii="仿宋" w:hAnsi="仿宋" w:eastAsia="仿宋" w:cs="仿宋"/>
                <w:sz w:val="24"/>
                <w:szCs w:val="24"/>
              </w:rPr>
              <w:t>复位: 支持       电源输出: DC12 V，100 mA，可用于拾音器供电</w:t>
            </w:r>
            <w:r>
              <w:rPr>
                <w:rFonts w:hint="eastAsia" w:ascii="仿宋" w:hAnsi="仿宋" w:eastAsia="仿宋" w:cs="仿宋"/>
                <w:sz w:val="24"/>
                <w:szCs w:val="24"/>
              </w:rPr>
              <w:br w:type="textWrapping"/>
            </w:r>
            <w:r>
              <w:rPr>
                <w:rFonts w:hint="eastAsia" w:ascii="仿宋" w:hAnsi="仿宋" w:eastAsia="仿宋" w:cs="仿宋"/>
                <w:sz w:val="24"/>
                <w:szCs w:val="24"/>
              </w:rPr>
              <w:t>产品尺寸: 186.6 × 92.7 × 87.6 mm       包装尺寸: 235 × 120 × 125 mm</w:t>
            </w:r>
            <w:r>
              <w:rPr>
                <w:rFonts w:hint="eastAsia" w:ascii="仿宋" w:hAnsi="仿宋" w:eastAsia="仿宋" w:cs="仿宋"/>
                <w:sz w:val="24"/>
                <w:szCs w:val="24"/>
              </w:rPr>
              <w:br w:type="textWrapping"/>
            </w:r>
            <w:r>
              <w:rPr>
                <w:rFonts w:hint="eastAsia" w:ascii="仿宋" w:hAnsi="仿宋" w:eastAsia="仿宋" w:cs="仿宋"/>
                <w:sz w:val="24"/>
                <w:szCs w:val="24"/>
              </w:rPr>
              <w:t>设备重量: 630 g     带包装重量: 830 g</w:t>
            </w:r>
            <w:r>
              <w:rPr>
                <w:rFonts w:hint="eastAsia" w:ascii="仿宋" w:hAnsi="仿宋" w:eastAsia="仿宋" w:cs="仿宋"/>
                <w:sz w:val="24"/>
                <w:szCs w:val="24"/>
              </w:rPr>
              <w:br w:type="textWrapping"/>
            </w:r>
            <w:r>
              <w:rPr>
                <w:rFonts w:hint="eastAsia" w:ascii="仿宋" w:hAnsi="仿宋" w:eastAsia="仿宋" w:cs="仿宋"/>
                <w:sz w:val="24"/>
                <w:szCs w:val="24"/>
              </w:rPr>
              <w:t>电流及功耗: DC：12 V，0.84 A，最大功耗：10 W；PoE：802.3af，36 V~57 V，0.35 A~0.22 A，最大功耗：12.5 W</w:t>
            </w:r>
            <w:r>
              <w:rPr>
                <w:rFonts w:hint="eastAsia" w:ascii="仿宋" w:hAnsi="仿宋" w:eastAsia="仿宋" w:cs="仿宋"/>
                <w:sz w:val="24"/>
                <w:szCs w:val="24"/>
              </w:rPr>
              <w:br w:type="textWrapping"/>
            </w:r>
            <w:r>
              <w:rPr>
                <w:rFonts w:hint="eastAsia" w:ascii="仿宋" w:hAnsi="仿宋" w:eastAsia="仿宋" w:cs="仿宋"/>
                <w:sz w:val="24"/>
                <w:szCs w:val="24"/>
              </w:rPr>
              <w:t>供电方式: DC：12 V ± 25%，支持防反接保护；PoE：802.3af，Class 3</w:t>
            </w:r>
            <w:r>
              <w:rPr>
                <w:rFonts w:hint="eastAsia" w:ascii="仿宋" w:hAnsi="仿宋" w:eastAsia="仿宋" w:cs="仿宋"/>
                <w:sz w:val="24"/>
                <w:szCs w:val="24"/>
              </w:rPr>
              <w:br w:type="textWrapping"/>
            </w:r>
            <w:r>
              <w:rPr>
                <w:rFonts w:hint="eastAsia" w:ascii="仿宋" w:hAnsi="仿宋" w:eastAsia="仿宋" w:cs="仿宋"/>
                <w:sz w:val="24"/>
                <w:szCs w:val="24"/>
              </w:rPr>
              <w:t>电源接口类型: Ø5.5 mm圆口     防护: IP66内置GPU芯片，麦克风，扬声器。（公安部检验报告证明）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支持白光补光、红外补光，在开启白光灯进行补光时，可输出彩色视频图像。（公安部检验报告证明）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同一静止场景相同图像质量下，设备在H.264、H.265编码方式时，开启智能编码功能和不开启智能编码相比，码率节约80%。（公安部检验报告证明）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支持智能报警防干扰功能，智能分析行为类型为区域入侵、越界、进入区域、离开区域时，报警检测目标设置为人体或车辆时，光线明暗变化，篮球滚动，狗行走，树摇晃，不触发报警。（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★支持声音报警功能，报警声音类型不低于12种，并支持导入自定义语音，报警音量和重复次数可设置。（公安部检验报告证明）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★可对出现在监控场景内的两眼瞳距不小于19像素的人脸进行检验，并叠加目标提示框。（公安部检验报告证明）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★可对检测区域内不低于10个行人进行检测、框选跟踪、评分和抓拍，可筛选和抓拍最佳人脸图片存储及上报中心，抓拍数量及图片大小可设，可上传全景照。（公安部检验报告证明）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★支持像素显示功能，可通过IE浏览器显示监视画面中鼠标所选区域水平及垂直方向的像素数。（公安部检验报告证明）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★支持快捷配置功能，可在预览画面页开启/关闭“快捷配置”页面，支持配置场景参数、常用图像参数、OSD配置、音视频参数、智能资源分配参数等，并支持恢复默认操作。（公安部检验报告证明）</w:t>
            </w:r>
            <w:r>
              <w:rPr>
                <w:rFonts w:hint="eastAsia" w:ascii="仿宋" w:hAnsi="仿宋" w:eastAsia="仿宋" w:cs="仿宋"/>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2"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80</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枪型摄像机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需支持三码流技术，可同时输出三路码流，主码流最高2688×1520@25fps，第三码流最大1280×720 @ 1fps，子码流1280×720@25fps。</w:t>
            </w:r>
            <w:r>
              <w:rPr>
                <w:rFonts w:hint="eastAsia" w:ascii="仿宋" w:hAnsi="仿宋" w:eastAsia="仿宋" w:cs="仿宋"/>
                <w:sz w:val="24"/>
                <w:szCs w:val="24"/>
              </w:rPr>
              <w:br w:type="textWrapping"/>
            </w:r>
            <w:r>
              <w:rPr>
                <w:rFonts w:hint="eastAsia" w:ascii="仿宋" w:hAnsi="仿宋" w:eastAsia="仿宋" w:cs="仿宋"/>
                <w:sz w:val="24"/>
                <w:szCs w:val="24"/>
              </w:rPr>
              <w:t>最低照度彩色0.0005lx，黑白0.0001lx。（公安部检验报告证明）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内置GPU芯片，麦克风，扬声器。（公安部检验报告证明）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支持白光补光、红外补光，在开启白光灯进行补光时，可输出彩色视频图像。（公安部检验报告证明）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同一静止场景相同图像质量下，设备在H.264、H.265编码方式时，开启智能编码功能和不开启智能编码相比，码率节约80%。（公安部检验报告证明）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支持智能报警防干扰功能，智能分析行为类型为区域入侵、越界、进入区域、离开区域时，报警检测目标设置为人体或车辆时，光线明暗变化，篮球滚动，狗行走，树摇晃，不触发报警。（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▲支持声音报警功能，报警声音类型不低于12种，并支持导入自定义语音，报警音量和重复次数可设置。（公安部检验报告证明）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▲可对出现在监控场景内的两眼瞳距不小于19像素的人脸进行检验，并叠加目标提示框。（公安部检验报告证明）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▲可对检测区域内不低于10个行人进行检测、框选跟踪、评分和抓拍，可筛选和抓拍最佳人脸图片存储及上报中心，抓拍数量及图片大小可设，可上传全景照。（公安部检验报告证明）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▲支持像素显示功能，可通过IE浏览器显示监视画面中鼠标所选区域水平及垂直方向的像素数。（公安部检验报告证明）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▲支持快捷配置功能，可在预览画面页开启/关闭“快捷配置”页面，支持配置场景参数、常用图像参数、OSD配置、音视频参数、智能资源分配参数等，并支持恢复默认操作。（公安部检验报告证明）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支持1路报警输入，1路报警输出，1路音频输入，1路音频输出，1个SD卡槽，1个DC12V电压输出接口，支持DC12V或POE供电。（公安部检验报告证明）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IP67防护等级。（公安部检验报告证明）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81</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半球摄像机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具有400万像素 CMOS传感器。</w:t>
            </w:r>
            <w:r>
              <w:rPr>
                <w:rFonts w:hint="eastAsia" w:ascii="仿宋" w:hAnsi="仿宋" w:eastAsia="仿宋" w:cs="仿宋"/>
                <w:sz w:val="24"/>
                <w:szCs w:val="24"/>
              </w:rPr>
              <w:br w:type="textWrapping"/>
            </w:r>
            <w:r>
              <w:rPr>
                <w:rFonts w:hint="eastAsia" w:ascii="仿宋" w:hAnsi="仿宋" w:eastAsia="仿宋" w:cs="仿宋"/>
                <w:sz w:val="24"/>
                <w:szCs w:val="24"/>
              </w:rPr>
              <w:t>最大分辨率2560x1440。</w:t>
            </w:r>
            <w:r>
              <w:rPr>
                <w:rFonts w:hint="eastAsia" w:ascii="仿宋" w:hAnsi="仿宋" w:eastAsia="仿宋" w:cs="仿宋"/>
                <w:sz w:val="24"/>
                <w:szCs w:val="24"/>
              </w:rPr>
              <w:br w:type="textWrapping"/>
            </w:r>
            <w:r>
              <w:rPr>
                <w:rFonts w:hint="eastAsia" w:ascii="仿宋" w:hAnsi="仿宋" w:eastAsia="仿宋" w:cs="仿宋"/>
                <w:sz w:val="24"/>
                <w:szCs w:val="24"/>
              </w:rPr>
              <w:t>红外（激光）摄像机在30米距离下应能探测到目标。（公安部检验报告证明）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在2560x1440@25fps下，清晰度不小于1400TVL。最大亮度鉴别等级不小于11级</w:t>
            </w:r>
            <w:r>
              <w:rPr>
                <w:rFonts w:hint="eastAsia" w:ascii="仿宋" w:hAnsi="仿宋" w:eastAsia="仿宋" w:cs="仿宋"/>
                <w:sz w:val="24"/>
                <w:szCs w:val="24"/>
              </w:rPr>
              <w:br w:type="textWrapping"/>
            </w:r>
            <w:r>
              <w:rPr>
                <w:rFonts w:hint="eastAsia" w:ascii="仿宋" w:hAnsi="仿宋" w:eastAsia="仿宋" w:cs="仿宋"/>
                <w:sz w:val="24"/>
                <w:szCs w:val="24"/>
              </w:rPr>
              <w:t>信噪比不小于55dB。（公安部检验报告证明）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摄像机能够在-30~60摄氏度，湿度小于93%环境下稳定工作。（公安部检验报告证明）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不低于IP66防尘防水等级。（公安部检验报告证明）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摄像机应能在DC（12±25%）V范围内正常工作，支持POE供电。（公安部检验报告证明）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▲射频电磁场辐射抗扰度限值应符合GB/T 17626.3-2006中试验等级3的规定。（公安部检验报告证明）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▲传导骚扰限值应符合GB/T 9254-2008中等级A的规定。（公安部检验报告证明）</w:t>
            </w:r>
            <w:r>
              <w:rPr>
                <w:rFonts w:hint="eastAsia" w:ascii="仿宋" w:hAnsi="仿宋" w:eastAsia="仿宋" w:cs="仿宋"/>
                <w:sz w:val="24"/>
                <w:szCs w:val="24"/>
              </w:rPr>
              <w:br w:type="textWrapping"/>
            </w:r>
            <w:r>
              <w:rPr>
                <w:rFonts w:hint="eastAsia" w:ascii="仿宋" w:hAnsi="仿宋" w:eastAsia="仿宋" w:cs="仿宋"/>
                <w:sz w:val="24"/>
                <w:szCs w:val="24"/>
              </w:rPr>
              <w:t>▲辐射骚扰限值应符合GB/T 9254-2008中等级A的规定。（公安部检验报告证明）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82</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2.5寸球机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2.5寸200万臻全彩PoE球机</w:t>
            </w:r>
            <w:r>
              <w:rPr>
                <w:rFonts w:hint="eastAsia" w:ascii="仿宋" w:hAnsi="仿宋" w:eastAsia="仿宋" w:cs="仿宋"/>
                <w:sz w:val="24"/>
                <w:szCs w:val="24"/>
              </w:rPr>
              <w:br w:type="textWrapping"/>
            </w:r>
            <w:r>
              <w:rPr>
                <w:rFonts w:hint="eastAsia" w:ascii="仿宋" w:hAnsi="仿宋" w:eastAsia="仿宋" w:cs="仿宋"/>
                <w:sz w:val="24"/>
                <w:szCs w:val="24"/>
              </w:rPr>
              <w:t>传感器类型：1/2.7″ Progressive Scan CMOS</w:t>
            </w:r>
            <w:r>
              <w:rPr>
                <w:rFonts w:hint="eastAsia" w:ascii="仿宋" w:hAnsi="仿宋" w:eastAsia="仿宋" w:cs="仿宋"/>
                <w:sz w:val="24"/>
                <w:szCs w:val="24"/>
              </w:rPr>
              <w:br w:type="textWrapping"/>
            </w:r>
            <w:r>
              <w:rPr>
                <w:rFonts w:hint="eastAsia" w:ascii="仿宋" w:hAnsi="仿宋" w:eastAsia="仿宋" w:cs="仿宋"/>
                <w:sz w:val="24"/>
                <w:szCs w:val="24"/>
              </w:rPr>
              <w:t>最低照度：彩色：0.0005 Lux @（F1.0，AGC ON），0 Lux with Light</w:t>
            </w:r>
            <w:r>
              <w:rPr>
                <w:rFonts w:hint="eastAsia" w:ascii="仿宋" w:hAnsi="仿宋" w:eastAsia="仿宋" w:cs="仿宋"/>
                <w:sz w:val="24"/>
                <w:szCs w:val="24"/>
              </w:rPr>
              <w:br w:type="textWrapping"/>
            </w:r>
            <w:r>
              <w:rPr>
                <w:rFonts w:hint="eastAsia" w:ascii="仿宋" w:hAnsi="仿宋" w:eastAsia="仿宋" w:cs="仿宋"/>
                <w:sz w:val="24"/>
                <w:szCs w:val="24"/>
              </w:rPr>
              <w:t>全彩级高灵敏度感器，F1.0超大光圈镜头，为智能应用提供更清晰的视频流输入</w:t>
            </w:r>
            <w:r>
              <w:rPr>
                <w:rFonts w:hint="eastAsia" w:ascii="仿宋" w:hAnsi="仿宋" w:eastAsia="仿宋" w:cs="仿宋"/>
                <w:sz w:val="24"/>
                <w:szCs w:val="24"/>
              </w:rPr>
              <w:br w:type="textWrapping"/>
            </w:r>
            <w:r>
              <w:rPr>
                <w:rFonts w:hint="eastAsia" w:ascii="仿宋" w:hAnsi="仿宋" w:eastAsia="仿宋" w:cs="仿宋"/>
                <w:sz w:val="24"/>
                <w:szCs w:val="24"/>
              </w:rPr>
              <w:t>最高分辨率可达1920 × 1080 @25 fps，在该分辨率下可输出实时图像</w:t>
            </w:r>
            <w:r>
              <w:rPr>
                <w:rFonts w:hint="eastAsia" w:ascii="仿宋" w:hAnsi="仿宋" w:eastAsia="仿宋" w:cs="仿宋"/>
                <w:sz w:val="24"/>
                <w:szCs w:val="24"/>
              </w:rPr>
              <w:br w:type="textWrapping"/>
            </w:r>
            <w:r>
              <w:rPr>
                <w:rFonts w:hint="eastAsia" w:ascii="仿宋" w:hAnsi="仿宋" w:eastAsia="仿宋" w:cs="仿宋"/>
                <w:sz w:val="24"/>
                <w:szCs w:val="24"/>
              </w:rPr>
              <w:t>支持数字宽动态，背光补偿，强光抑制，3D 数字降噪</w:t>
            </w:r>
            <w:r>
              <w:rPr>
                <w:rFonts w:hint="eastAsia" w:ascii="仿宋" w:hAnsi="仿宋" w:eastAsia="仿宋" w:cs="仿宋"/>
                <w:sz w:val="24"/>
                <w:szCs w:val="24"/>
              </w:rPr>
              <w:br w:type="textWrapping"/>
            </w:r>
            <w:r>
              <w:rPr>
                <w:rFonts w:hint="eastAsia" w:ascii="仿宋" w:hAnsi="仿宋" w:eastAsia="仿宋" w:cs="仿宋"/>
                <w:sz w:val="24"/>
                <w:szCs w:val="24"/>
              </w:rPr>
              <w:t>支持柔光灯补光，照射距离最远可达30 m</w:t>
            </w:r>
            <w:r>
              <w:rPr>
                <w:rFonts w:hint="eastAsia" w:ascii="仿宋" w:hAnsi="仿宋" w:eastAsia="仿宋" w:cs="仿宋"/>
                <w:sz w:val="24"/>
                <w:szCs w:val="24"/>
              </w:rPr>
              <w:br w:type="textWrapping"/>
            </w:r>
            <w:r>
              <w:rPr>
                <w:rFonts w:hint="eastAsia" w:ascii="仿宋" w:hAnsi="仿宋" w:eastAsia="仿宋" w:cs="仿宋"/>
                <w:sz w:val="24"/>
                <w:szCs w:val="24"/>
              </w:rPr>
              <w:t>1个内置麦克风，1个内置扬声器，支持双向语音对讲</w:t>
            </w:r>
            <w:r>
              <w:rPr>
                <w:rFonts w:hint="eastAsia" w:ascii="仿宋" w:hAnsi="仿宋" w:eastAsia="仿宋" w:cs="仿宋"/>
                <w:sz w:val="24"/>
                <w:szCs w:val="24"/>
              </w:rPr>
              <w:br w:type="textWrapping"/>
            </w:r>
            <w:r>
              <w:rPr>
                <w:rFonts w:hint="eastAsia" w:ascii="仿宋" w:hAnsi="仿宋" w:eastAsia="仿宋" w:cs="仿宋"/>
                <w:sz w:val="24"/>
                <w:szCs w:val="24"/>
              </w:rPr>
              <w:t>支持MicroSD/MicroSDHC/MicroSDXC卡，最大256 GB</w:t>
            </w:r>
            <w:r>
              <w:rPr>
                <w:rFonts w:hint="eastAsia" w:ascii="仿宋" w:hAnsi="仿宋" w:eastAsia="仿宋" w:cs="仿宋"/>
                <w:sz w:val="24"/>
                <w:szCs w:val="24"/>
              </w:rPr>
              <w:br w:type="textWrapping"/>
            </w:r>
            <w:r>
              <w:rPr>
                <w:rFonts w:hint="eastAsia" w:ascii="仿宋" w:hAnsi="仿宋" w:eastAsia="仿宋" w:cs="仿宋"/>
                <w:sz w:val="24"/>
                <w:szCs w:val="24"/>
              </w:rPr>
              <w:t>符合IP66防尘防水设计，抗干扰能力强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83</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双摄球机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 xml:space="preserve"> 4寸200万全彩全景枪球</w:t>
            </w:r>
            <w:r>
              <w:rPr>
                <w:rFonts w:hint="eastAsia" w:ascii="仿宋" w:hAnsi="仿宋" w:eastAsia="仿宋" w:cs="仿宋"/>
                <w:sz w:val="24"/>
                <w:szCs w:val="24"/>
              </w:rPr>
              <w:br w:type="textWrapping"/>
            </w:r>
            <w:r>
              <w:rPr>
                <w:rFonts w:hint="eastAsia" w:ascii="仿宋" w:hAnsi="仿宋" w:eastAsia="仿宋" w:cs="仿宋"/>
                <w:sz w:val="24"/>
                <w:szCs w:val="24"/>
              </w:rPr>
              <w:t>传感器类型：【全景】1/2.8" Progressive Scan CMOS ；【细节】1/2.8＂ Progressive Scan CMOS</w:t>
            </w:r>
            <w:r>
              <w:rPr>
                <w:rFonts w:hint="eastAsia" w:ascii="仿宋" w:hAnsi="仿宋" w:eastAsia="仿宋" w:cs="仿宋"/>
                <w:sz w:val="24"/>
                <w:szCs w:val="24"/>
              </w:rPr>
              <w:br w:type="textWrapping"/>
            </w:r>
            <w:r>
              <w:rPr>
                <w:rFonts w:hint="eastAsia" w:ascii="仿宋" w:hAnsi="仿宋" w:eastAsia="仿宋" w:cs="仿宋"/>
                <w:sz w:val="24"/>
                <w:szCs w:val="24"/>
              </w:rPr>
              <w:t>最低照度：【全景】彩色：0.0005 Lux @（F1.0, AGC ON），0 Lux with light；【细节】彩色：0.005Lux @ (F1.6，AGC ON),黑白：0.001Lux @ (F1.6, AGC ON)，0 Lux with IR细节支持20倍光学变倍，16倍数字变倍支持双路区域入侵侦测、越界侦测、进入区域侦测和离开区域侦等智能侦测支持点击全景画面联动特写镜头，手动跟踪运动目标</w:t>
            </w:r>
            <w:r>
              <w:rPr>
                <w:rFonts w:hint="eastAsia" w:ascii="仿宋" w:hAnsi="仿宋" w:eastAsia="仿宋" w:cs="仿宋"/>
                <w:sz w:val="24"/>
                <w:szCs w:val="24"/>
              </w:rPr>
              <w:br w:type="textWrapping"/>
            </w:r>
            <w:r>
              <w:rPr>
                <w:rFonts w:hint="eastAsia" w:ascii="仿宋" w:hAnsi="仿宋" w:eastAsia="仿宋" w:cs="仿宋"/>
                <w:sz w:val="24"/>
                <w:szCs w:val="24"/>
              </w:rPr>
              <w:t>内置加热玻璃，有效除雾全景和细节支持最大1920×1080@30fps高清画面输出</w:t>
            </w:r>
            <w:r>
              <w:rPr>
                <w:rFonts w:hint="eastAsia" w:ascii="仿宋" w:hAnsi="仿宋" w:eastAsia="仿宋" w:cs="仿宋"/>
                <w:sz w:val="24"/>
                <w:szCs w:val="24"/>
              </w:rPr>
              <w:br w:type="textWrapping"/>
            </w:r>
            <w:r>
              <w:rPr>
                <w:rFonts w:hint="eastAsia" w:ascii="仿宋" w:hAnsi="仿宋" w:eastAsia="仿宋" w:cs="仿宋"/>
                <w:sz w:val="24"/>
                <w:szCs w:val="24"/>
              </w:rPr>
              <w:t>支持高效补光阵列，细节红外照射距离最远可达100m，全景白光照射距离最远可达30m</w:t>
            </w:r>
            <w:r>
              <w:rPr>
                <w:rFonts w:hint="eastAsia" w:ascii="仿宋" w:hAnsi="仿宋" w:eastAsia="仿宋" w:cs="仿宋"/>
                <w:sz w:val="24"/>
                <w:szCs w:val="24"/>
              </w:rPr>
              <w:br w:type="textWrapping"/>
            </w:r>
            <w:r>
              <w:rPr>
                <w:rFonts w:hint="eastAsia" w:ascii="仿宋" w:hAnsi="仿宋" w:eastAsia="仿宋" w:cs="仿宋"/>
                <w:sz w:val="24"/>
                <w:szCs w:val="24"/>
              </w:rPr>
              <w:t>支持三码流技术，每路码流可独立配置分辨率及帧率码流平滑设置,适应不同场景下对图像质量、流畅性的不同要求支持无插件Mac下的Safari浏览器的需求支持定时任务、一键守望、一键巡航功能支持定时抓图与事件抓图功能IP66，抗干扰能力强，适用于严酷的电磁环境，符合GB/T17626.2/3/4/5/6四级标准最大支持256GB microSD卡存储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84</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32路录像机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▲具有2个HDMI接口、2个VGA接口、2个RJ45网络接口、2个USB2.0接口、1个USB3.0接口、1个RS232接口、1个RS485接口、1个eSata接口、1路音频输入接口、2路音频输出接口；16路报警输入接口、9路报警输出接口、具有2路直流DC 12V输出接口（其中1路为Ctrl报警输出口）；可内置9个SATA接口硬盘（以公安部检测报告为准）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可接入1T、2T、3T、4T、6T、8T、10T、12TB、14TB、16TB、18TB容量的SATA接口硬盘（以公安部检测报告为准）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▲可接入32路分辨率为1920×1080的视频图像；支持最大接入带宽 256Mbps，最大存储带宽 256Mbps，最大转发带宽160Mbps，最大回放带宽160Mbps，开启视频流智能分析后NVR网络带宽不应降低（以公安部检测报告为准）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预览分辨率支持：8160×3616、8208×3072、8160×2304、6912×2800、5760×1696、5520×2400、4096×2160、4000×3000、3072×3072、4096×2160、3840×2160、2560×2560、2560×1440、1920×1080 、1280×960、1280×720、704×576；帧率均为25帧/秒（以公安部检测报告为准）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▲可同时显示输出12路H.265编码、30fps、1920×1080格式的视频图像，或同时输出3路 H.265编码、25fps、4096×2160或者3840×2160格式的视频图像，或同时解码2路 H.265编码、20fps、4000×3000格式的视频图像。输出1路H.265编码、25fps、8160×3072格式的视频图像；开启视频流智能分析，NVR解码性能不会降低（以公安部检测报告为准）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支持16个人脸库，库容5万张人脸图片（以公安部检测报告为准）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▲支持2路视频流人脸识别，支持8路图片流人脸识别。支持10张/秒人脸比对报警，比对结果显示包括人脸比对成功、人脸比对失败和陌生人报警（以公安部检测报告为准）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▲人脸库建模成功率不低于99.99%（以公安部检测报告为准）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▲采用单人戴口罩正脸依次循环通行进行试验，试验人员数量不小于5人，通过速度不小于1m/s，人员通过间隔时间不大于1s，戴口罩人脸检出率不低于99%（以公安部检测报告为准）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▲人脸正对相机、人脸无遮挡等干扰情况，人脸识别准确率≥99%（以公安部检测报告为准）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▲支持周界报警过滤功能，对IPC上报的越界侦测报警和区域入侵报警进行去误报，可去除由树叶、灯光、车辆、阴影以及小动物引起的误报；最大支持32路（以公安部检测报告为准）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▲支持接入高级移动侦测的相机，移动侦测报警能够区分是人、车还是其它目标产生，可录像和记录报警信息（以公安部检测报告为准）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最大可接入32路支持高空抛物行为检测的IPC，可联动录像、抓图、蜂鸣报警、预置点、邮件、本地报警输出、IPC报警输出以及日志记录；支持按通道、日期对高空抛物行为进行录像检索，以及关联录像回放，并导出图片（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 接入带有人体测温功能的IPC，支持在预览界面以卡片形式实时展示体温信息，体温正常为绿色，体温异常为红色，支持根据体温状态联动语音输出，语音支持“体温正常”、“体温异常”。支持按体温状态、温度范围检索人脸图片（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 接入警戒摄像机，支持对IPC的声音和闪光参数进行配置， 支持通过移动侦测、区域入侵、越界侦测、进入区域和离开区域事件联动一个或多个IPC的声光报警，可以对声光联动一键撤防（以公安部检测报告为准）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▲企业技术要求：支持导入不同的语音文件，支持播报语音文件；支持人脸、周界、车辆检测、视频结构化的报警触发时联动语音播报（以公安部检测报告为准）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▲具有存储安全保障功能，当存储压力过高或硬盘出现性能不足时，可优先录像业务存储（以公安部检测报告为准）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支持从其他设备导入录像文件，并对录像文件进行人脸检测和识别，显示识别结果（以公安部检测报告为准）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支持活动目标与实时预览同屏显示。实时预览的同时可以提取视频画面中的活动目标，可显示人脸、人体、车辆等目标图片，点击图片可即时回放相关录像；配合车辆抓拍摄像机，可显示车辆抓拍图、抓拍时间、车牌号码、车辆品牌、车型、车辆颜色、车牌颜色信息；配合人脸抓拍摄像机，可显示人脸抓拍图、抓拍时间信息；可显示人体抓拍图、性别、上衣颜色、下装颜色、是否戴眼镜、是否背包信息、是否拎东西、是否戴帽子、是否戴口罩（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▲支持过车记录导出表格功能，表格包含通道、时间、车牌号、车型、车牌颜色、车身颜色、车辆品牌、车辆抓拍图片信息（以公安部检测报告为准）</w:t>
            </w:r>
            <w:r>
              <w:rPr>
                <w:rFonts w:hint="eastAsia" w:ascii="仿宋" w:hAnsi="仿宋" w:eastAsia="仿宋" w:cs="仿宋"/>
                <w:sz w:val="24"/>
                <w:szCs w:val="24"/>
              </w:rPr>
              <w:br w:type="textWrapping"/>
            </w:r>
            <w:r>
              <w:rPr>
                <w:rFonts w:hint="eastAsia" w:ascii="仿宋" w:hAnsi="仿宋" w:eastAsia="仿宋" w:cs="仿宋"/>
                <w:sz w:val="24"/>
                <w:szCs w:val="24"/>
              </w:rPr>
              <w:t>▲支持以IPv6方式接入IPC进行预览、参数配置、报警接收和展现、语音对讲、IPC列表导入、IP地址冲突检测等功能（以公安部检测报告为准）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85</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12V2A监控电源</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主要性能 兼容性好，温升低，寿命长，具有过压/短路/过载等保护；2A电源；功率 AC100V-265V 47-63Hz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86</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监控支架</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产品类型：室内外壁装支架主要性能：材料：铝合金产品特性1：适合枪型摄像机和室内外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87</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球机支架</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球机支架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88</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汇聚交换机24口</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硬件规格端口24个千兆电口交换容量48Gbps整机包转发率36Mpps端口防雷共模6KV整机功耗&lt;14W电源内置电源外形尺寸（宽x深x高）440x165x44mmMTBF&gt;200K工作环境工作温度0 to 50°C存储温度-40~70ºC工作湿度10% 到 90% RH存储湿度5% 到 95% RH软件功能MAC容量8K静态MAC地址16VLAN支持802.1Q VLAN端口管理支持端口状态显示、端口流量统计、端口双工/协商速率配置、流控配置、安全特性支持广播风暴抑制、端口限速、端口隔离、DHCP SnoopingL2特性支持端口镜像、环路保护、线缆检测管理特性支持通过WEB管理界面、MACC云平台、手机APP进行管理配置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89</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汇聚交换机8口</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主要参数产品类型 企业级交换机；传输速率 10/100Mbps；背板带宽 1.6Gbps；包转发率 10Mbps:14880pps</w:t>
            </w:r>
            <w:r>
              <w:rPr>
                <w:rFonts w:hint="eastAsia" w:ascii="仿宋" w:hAnsi="仿宋" w:eastAsia="仿宋" w:cs="仿宋"/>
                <w:sz w:val="24"/>
                <w:szCs w:val="24"/>
              </w:rPr>
              <w:br w:type="textWrapping"/>
            </w:r>
            <w:r>
              <w:rPr>
                <w:rFonts w:hint="eastAsia" w:ascii="仿宋" w:hAnsi="仿宋" w:eastAsia="仿宋" w:cs="仿宋"/>
                <w:sz w:val="24"/>
                <w:szCs w:val="24"/>
              </w:rPr>
              <w:t>100Mbps:148800pps；MAC地址表 2K；端口数量 8个；端口描述 8个10/100M电口；传输模式 全双工/半双工自适应</w:t>
            </w:r>
            <w:r>
              <w:rPr>
                <w:rFonts w:hint="eastAsia" w:ascii="仿宋" w:hAnsi="仿宋" w:eastAsia="仿宋" w:cs="仿宋"/>
                <w:sz w:val="24"/>
                <w:szCs w:val="24"/>
              </w:rPr>
              <w:br w:type="textWrapping"/>
            </w:r>
            <w:r>
              <w:rPr>
                <w:rFonts w:hint="eastAsia" w:ascii="仿宋" w:hAnsi="仿宋" w:eastAsia="仿宋" w:cs="仿宋"/>
                <w:sz w:val="24"/>
                <w:szCs w:val="24"/>
              </w:rPr>
              <w:t>电源电压 外置，DC9.0V/600mA；电源功率 额定功率≤2.5W；产品尺寸 144*85*23mm；环境标准 工作温度：0-40℃</w:t>
            </w:r>
            <w:r>
              <w:rPr>
                <w:rFonts w:hint="eastAsia" w:ascii="仿宋" w:hAnsi="仿宋" w:eastAsia="仿宋" w:cs="仿宋"/>
                <w:sz w:val="24"/>
                <w:szCs w:val="24"/>
              </w:rPr>
              <w:br w:type="textWrapping"/>
            </w:r>
            <w:r>
              <w:rPr>
                <w:rFonts w:hint="eastAsia" w:ascii="仿宋" w:hAnsi="仿宋" w:eastAsia="仿宋" w:cs="仿宋"/>
                <w:sz w:val="24"/>
                <w:szCs w:val="24"/>
              </w:rPr>
              <w:t>存储温度：-40-70℃；工作湿度：10%-90% RH；存储湿度：5%-95%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90</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光纤收发器</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固定端口1个10/100/1000Mbps自适应RJ45口4个10/100/1000Mbps自适应RJ45口1个1000Mbps SC口1个1000Mbps SC口单模光纤</w:t>
            </w:r>
            <w:r>
              <w:rPr>
                <w:rFonts w:hint="eastAsia" w:ascii="仿宋" w:hAnsi="仿宋" w:eastAsia="仿宋" w:cs="仿宋"/>
                <w:sz w:val="24"/>
                <w:szCs w:val="24"/>
              </w:rPr>
              <w:br w:type="textWrapping"/>
            </w:r>
            <w:r>
              <w:rPr>
                <w:rFonts w:hint="eastAsia" w:ascii="仿宋" w:hAnsi="仿宋" w:eastAsia="仿宋" w:cs="仿宋"/>
                <w:sz w:val="24"/>
                <w:szCs w:val="24"/>
              </w:rPr>
              <w:t>电源适配器输入：100-240V AC，50/60Hz 0.3A输出：5V DC，0.6A工作温度0ºC ~ 45ºC存储温度-40ºC ~ 70ºC工作湿度10% ~ 90% RH</w:t>
            </w:r>
            <w:r>
              <w:rPr>
                <w:rFonts w:hint="eastAsia" w:ascii="仿宋" w:hAnsi="仿宋" w:eastAsia="仿宋" w:cs="仿宋"/>
                <w:sz w:val="24"/>
                <w:szCs w:val="24"/>
              </w:rPr>
              <w:br w:type="textWrapping"/>
            </w:r>
            <w:r>
              <w:rPr>
                <w:rFonts w:hint="eastAsia" w:ascii="仿宋" w:hAnsi="仿宋" w:eastAsia="仿宋" w:cs="仿宋"/>
                <w:sz w:val="24"/>
                <w:szCs w:val="24"/>
              </w:rPr>
              <w:t>存储湿度5% ~ 90% RH尺寸95×72×26工作波长TX：1550nmTX：1310nmTX：1310nmRX：1310nmRX：1550nmRX：1550nm传输距离≤3km防雷6kV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91</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汇聚箱</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2块层板；　箱子可挂墙可挂杆子；有挂墙挂杆配件；箱子颜色为亮光白，实物视觉效果好，机箱采用1.5mm厚镀锌钢板，主体无缝焊接，结构稳固；箱体全面的保护，经酸洗磷化防腐防锈处理，防水、防腐、防虫等；安装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92</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监控硬盘6T</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容量（GB）6T接口：SATA3.0转速（rpm）：7200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93</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32寸显示器</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产品类型：曲面显示器，广视角显示器；屏幕尺寸：32英寸；面板类型：VA</w:t>
            </w:r>
            <w:r>
              <w:rPr>
                <w:rFonts w:hint="eastAsia" w:ascii="仿宋" w:hAnsi="仿宋" w:eastAsia="仿宋" w:cs="仿宋"/>
                <w:sz w:val="24"/>
                <w:szCs w:val="24"/>
              </w:rPr>
              <w:br w:type="textWrapping"/>
            </w:r>
            <w:r>
              <w:rPr>
                <w:rFonts w:hint="eastAsia" w:ascii="仿宋" w:hAnsi="仿宋" w:eastAsia="仿宋" w:cs="仿宋"/>
                <w:sz w:val="24"/>
                <w:szCs w:val="24"/>
              </w:rPr>
              <w:t>最佳分辨率：1920x1080；可视角度：178/178°；视频接口：D-Sub（VGA），HDMI×2，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94</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核心交换机</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固定千兆端口24个10/100/1000Mbps自适应电口端口缓存4.1Mbit工作模式半双工，全双工，自协商模式，</w:t>
            </w:r>
            <w:r>
              <w:rPr>
                <w:rFonts w:hint="eastAsia" w:ascii="仿宋" w:hAnsi="仿宋" w:eastAsia="仿宋" w:cs="仿宋"/>
                <w:sz w:val="24"/>
                <w:szCs w:val="24"/>
              </w:rPr>
              <w:br w:type="textWrapping"/>
            </w:r>
            <w:r>
              <w:rPr>
                <w:rFonts w:hint="eastAsia" w:ascii="仿宋" w:hAnsi="仿宋" w:eastAsia="仿宋" w:cs="仿宋"/>
                <w:sz w:val="24"/>
                <w:szCs w:val="24"/>
              </w:rPr>
              <w:t>支持MDI/MDI-X自适应交换容量48Gbps包转发率35.7MppsMAC地址8K端口隔离开关支持流控开关支持电源100-240V 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95</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HDMI高清线</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输出 3D输出，4K x 2K超高清分辨率1、双向HDMI1.4版高清数字线，向下兼容1.3等各版本HDMI接口规格；</w:t>
            </w:r>
            <w:r>
              <w:rPr>
                <w:rFonts w:hint="eastAsia" w:ascii="仿宋" w:hAnsi="仿宋" w:eastAsia="仿宋" w:cs="仿宋"/>
                <w:sz w:val="24"/>
                <w:szCs w:val="24"/>
              </w:rPr>
              <w:br w:type="textWrapping"/>
            </w:r>
            <w:r>
              <w:rPr>
                <w:rFonts w:hint="eastAsia" w:ascii="仿宋" w:hAnsi="仿宋" w:eastAsia="仿宋" w:cs="仿宋"/>
                <w:sz w:val="24"/>
                <w:szCs w:val="24"/>
              </w:rPr>
              <w:t>注：HDMI1.4版支持3D显示设备输出、4K x 2K 超高清分辨率、百兆以太网数据通道等各项功能；</w:t>
            </w:r>
            <w:r>
              <w:rPr>
                <w:rFonts w:hint="eastAsia" w:ascii="仿宋" w:hAnsi="仿宋" w:eastAsia="仿宋" w:cs="仿宋"/>
                <w:sz w:val="24"/>
                <w:szCs w:val="24"/>
              </w:rPr>
              <w:br w:type="textWrapping"/>
            </w:r>
            <w:r>
              <w:rPr>
                <w:rFonts w:hint="eastAsia" w:ascii="仿宋" w:hAnsi="仿宋" w:eastAsia="仿宋" w:cs="仿宋"/>
                <w:sz w:val="24"/>
                <w:szCs w:val="24"/>
              </w:rPr>
              <w:t>2、总长2米优质原生铜线材,无损数字信号，传输稳定；</w:t>
            </w:r>
            <w:r>
              <w:rPr>
                <w:rFonts w:hint="eastAsia" w:ascii="仿宋" w:hAnsi="仿宋" w:eastAsia="仿宋" w:cs="仿宋"/>
                <w:sz w:val="24"/>
                <w:szCs w:val="24"/>
              </w:rPr>
              <w:br w:type="textWrapping"/>
            </w:r>
            <w:r>
              <w:rPr>
                <w:rFonts w:hint="eastAsia" w:ascii="仿宋" w:hAnsi="仿宋" w:eastAsia="仿宋" w:cs="仿宋"/>
                <w:sz w:val="24"/>
                <w:szCs w:val="24"/>
              </w:rPr>
              <w:t>3、输入输出全金属端子镀金接口，抗氧化；</w:t>
            </w:r>
            <w:r>
              <w:rPr>
                <w:rFonts w:hint="eastAsia" w:ascii="仿宋" w:hAnsi="仿宋" w:eastAsia="仿宋" w:cs="仿宋"/>
                <w:sz w:val="24"/>
                <w:szCs w:val="24"/>
              </w:rPr>
              <w:br w:type="textWrapping"/>
            </w:r>
            <w:r>
              <w:rPr>
                <w:rFonts w:hint="eastAsia" w:ascii="仿宋" w:hAnsi="仿宋" w:eastAsia="仿宋" w:cs="仿宋"/>
                <w:sz w:val="24"/>
                <w:szCs w:val="24"/>
              </w:rPr>
              <w:t>4、双静电磁环保护，抗静电干扰；</w:t>
            </w:r>
            <w:r>
              <w:rPr>
                <w:rFonts w:hint="eastAsia" w:ascii="仿宋" w:hAnsi="仿宋" w:eastAsia="仿宋" w:cs="仿宋"/>
                <w:sz w:val="24"/>
                <w:szCs w:val="24"/>
              </w:rPr>
              <w:br w:type="textWrapping"/>
            </w:r>
            <w:r>
              <w:rPr>
                <w:rFonts w:hint="eastAsia" w:ascii="仿宋" w:hAnsi="仿宋" w:eastAsia="仿宋" w:cs="仿宋"/>
                <w:sz w:val="24"/>
                <w:szCs w:val="24"/>
              </w:rPr>
              <w:t>5、尼龙外编网双重隔离保护，抗信号干扰；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96</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光纤</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GYXTW:中心束管式带铠结构,可以容纳4-12芯,适用于架空的敷设。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97</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电源线</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RVV2*1.5无氧铜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98</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网线</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RVVS2*4*0.5无氧铜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99</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线管</w:t>
            </w:r>
          </w:p>
        </w:tc>
        <w:tc>
          <w:tcPr>
            <w:tcW w:w="6116" w:type="dxa"/>
          </w:tcPr>
          <w:p>
            <w:pPr>
              <w:rPr>
                <w:rFonts w:hint="eastAsia" w:ascii="仿宋" w:hAnsi="仿宋" w:eastAsia="仿宋" w:cs="仿宋"/>
                <w:sz w:val="24"/>
                <w:szCs w:val="24"/>
              </w:rPr>
            </w:pPr>
            <w:r>
              <w:rPr>
                <w:rFonts w:hint="eastAsia" w:ascii="仿宋" w:hAnsi="仿宋" w:eastAsia="仿宋" w:cs="仿宋"/>
                <w:sz w:val="24"/>
                <w:szCs w:val="24"/>
              </w:rPr>
              <w:t>PVC20型抗压力强：耐腐蚀，防虫害：阻燃性能好：绝缘性能强：施工简便：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100</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光纤熔接终端盒</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12芯光纤熔接终端盒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101</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光纤配件法兰、跳纤</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SCSC光纤配件法兰、跳纤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102</w:t>
            </w:r>
          </w:p>
        </w:tc>
        <w:tc>
          <w:tcPr>
            <w:tcW w:w="1616" w:type="dxa"/>
          </w:tcPr>
          <w:p>
            <w:pPr>
              <w:rPr>
                <w:rFonts w:hint="eastAsia" w:ascii="仿宋" w:hAnsi="仿宋" w:eastAsia="仿宋" w:cs="仿宋"/>
                <w:sz w:val="24"/>
                <w:szCs w:val="24"/>
              </w:rPr>
            </w:pPr>
            <w:r>
              <w:rPr>
                <w:rFonts w:hint="eastAsia" w:ascii="仿宋" w:hAnsi="仿宋" w:eastAsia="仿宋" w:cs="仿宋"/>
                <w:sz w:val="24"/>
                <w:szCs w:val="24"/>
              </w:rPr>
              <w:t>辅助材料</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PVC线管配件，光纤配件，布线配件，五金配件等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tcPr>
          <w:p>
            <w:pPr>
              <w:rPr>
                <w:rFonts w:hint="eastAsia" w:ascii="仿宋" w:hAnsi="仿宋" w:eastAsia="仿宋" w:cs="仿宋"/>
                <w:sz w:val="24"/>
                <w:szCs w:val="24"/>
              </w:rPr>
            </w:pPr>
            <w:r>
              <w:rPr>
                <w:rFonts w:hint="eastAsia" w:ascii="仿宋" w:hAnsi="仿宋" w:eastAsia="仿宋" w:cs="仿宋"/>
                <w:sz w:val="24"/>
                <w:szCs w:val="24"/>
              </w:rPr>
              <w:t>103</w:t>
            </w:r>
          </w:p>
        </w:tc>
        <w:tc>
          <w:tcPr>
            <w:tcW w:w="1616" w:type="dxa"/>
            <w:noWrap/>
          </w:tcPr>
          <w:p>
            <w:pPr>
              <w:rPr>
                <w:rFonts w:hint="eastAsia" w:ascii="仿宋" w:hAnsi="仿宋" w:eastAsia="仿宋" w:cs="仿宋"/>
                <w:sz w:val="24"/>
                <w:szCs w:val="24"/>
              </w:rPr>
            </w:pPr>
            <w:r>
              <w:rPr>
                <w:rFonts w:hint="eastAsia" w:ascii="仿宋" w:hAnsi="仿宋" w:eastAsia="仿宋" w:cs="仿宋"/>
                <w:sz w:val="24"/>
                <w:szCs w:val="24"/>
              </w:rPr>
              <w:t>施工及维护费：</w:t>
            </w:r>
          </w:p>
        </w:tc>
        <w:tc>
          <w:tcPr>
            <w:tcW w:w="6116" w:type="dxa"/>
            <w:noWrap/>
          </w:tcPr>
          <w:p>
            <w:pPr>
              <w:rPr>
                <w:rFonts w:hint="eastAsia" w:ascii="仿宋" w:hAnsi="仿宋" w:eastAsia="仿宋" w:cs="仿宋"/>
                <w:sz w:val="24"/>
                <w:szCs w:val="24"/>
              </w:rPr>
            </w:pPr>
            <w:r>
              <w:rPr>
                <w:rFonts w:hint="eastAsia" w:ascii="仿宋" w:hAnsi="仿宋" w:eastAsia="仿宋" w:cs="仿宋"/>
                <w:sz w:val="24"/>
                <w:szCs w:val="24"/>
              </w:rPr>
              <w:t>布线安装施工调试</w:t>
            </w:r>
          </w:p>
        </w:tc>
      </w:tr>
    </w:tbl>
    <w:p>
      <w:pPr>
        <w:outlineLvl w:val="1"/>
        <w:rPr>
          <w:rFonts w:ascii="仿宋" w:hAnsi="仿宋" w:eastAsia="仿宋" w:cs="仿宋"/>
          <w:b/>
          <w:bCs/>
          <w:sz w:val="28"/>
          <w:szCs w:val="28"/>
        </w:rPr>
      </w:pPr>
      <w:r>
        <w:rPr>
          <w:rFonts w:hint="eastAsia" w:ascii="仿宋" w:hAnsi="仿宋" w:eastAsia="仿宋" w:cs="仿宋"/>
          <w:b/>
          <w:bCs/>
          <w:sz w:val="28"/>
          <w:szCs w:val="28"/>
        </w:rPr>
        <w:t>五、商务要求</w:t>
      </w:r>
      <w:bookmarkEnd w:id="62"/>
    </w:p>
    <w:p>
      <w:pPr>
        <w:spacing w:line="360" w:lineRule="auto"/>
        <w:ind w:left="713" w:hanging="712" w:hangingChars="297"/>
        <w:rPr>
          <w:rFonts w:hint="eastAsia" w:ascii="仿宋" w:hAnsi="仿宋" w:eastAsia="仿宋" w:cs="仿宋"/>
          <w:sz w:val="24"/>
          <w:szCs w:val="24"/>
        </w:rPr>
      </w:pPr>
      <w:r>
        <w:rPr>
          <w:rFonts w:hint="eastAsia" w:ascii="仿宋" w:hAnsi="仿宋" w:eastAsia="仿宋" w:cs="仿宋"/>
          <w:color w:val="000000"/>
          <w:sz w:val="24"/>
          <w:szCs w:val="24"/>
        </w:rPr>
        <w:t>说明：</w:t>
      </w:r>
      <w:r>
        <w:rPr>
          <w:rFonts w:hint="eastAsia" w:ascii="仿宋" w:hAnsi="仿宋" w:eastAsia="仿宋" w:cs="仿宋"/>
          <w:sz w:val="24"/>
          <w:szCs w:val="24"/>
        </w:rPr>
        <w:t>投标人将在投标文件《商务要求响应、偏离说明表》中对以下商务要求进行响应描述或偏离说明并提供证明资料，请采购人对不满足即为废标项的进行注明。</w:t>
      </w:r>
    </w:p>
    <w:tbl>
      <w:tblPr>
        <w:tblStyle w:val="42"/>
        <w:tblW w:w="0" w:type="auto"/>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Layout w:type="fixed"/>
        <w:tblCellMar>
          <w:top w:w="0" w:type="dxa"/>
          <w:left w:w="108" w:type="dxa"/>
          <w:bottom w:w="0" w:type="dxa"/>
          <w:right w:w="108" w:type="dxa"/>
        </w:tblCellMar>
      </w:tblPr>
      <w:tblGrid>
        <w:gridCol w:w="944"/>
        <w:gridCol w:w="2730"/>
        <w:gridCol w:w="48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94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27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商务条款</w:t>
            </w:r>
          </w:p>
        </w:tc>
        <w:tc>
          <w:tcPr>
            <w:tcW w:w="48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4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7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交付（实施）的时间（期限）和地点（范围）</w:t>
            </w:r>
          </w:p>
        </w:tc>
        <w:tc>
          <w:tcPr>
            <w:tcW w:w="48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交付（实施）时间：合同签订之日起60个日历天</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交付扡点：招标人指定地点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20" w:hRule="atLeast"/>
        </w:trPr>
        <w:tc>
          <w:tcPr>
            <w:tcW w:w="94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7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付款条件（进度和方式）</w:t>
            </w:r>
          </w:p>
        </w:tc>
        <w:tc>
          <w:tcPr>
            <w:tcW w:w="48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付款条件：合同签订后付20%，项目完成后付75%，质保期满一年后5%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4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7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包装和运输要求</w:t>
            </w:r>
          </w:p>
        </w:tc>
        <w:tc>
          <w:tcPr>
            <w:tcW w:w="48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4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7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售后服务要求</w:t>
            </w:r>
          </w:p>
        </w:tc>
        <w:tc>
          <w:tcPr>
            <w:tcW w:w="48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1、所投主要设备制造商具有400售后服务热线，具有全国范围统一完整的售后服务体系。</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2、投标人具有《商品售后服务评价体系》标准认证证书。</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投标供应商</w:t>
            </w:r>
            <w:r>
              <w:rPr>
                <w:rFonts w:hint="eastAsia" w:ascii="仿宋" w:hAnsi="仿宋" w:eastAsia="仿宋" w:cs="仿宋"/>
                <w:color w:val="auto"/>
                <w:sz w:val="24"/>
                <w:szCs w:val="24"/>
                <w:lang w:eastAsia="zh-CN"/>
              </w:rPr>
              <w:t>提供</w:t>
            </w:r>
            <w:r>
              <w:rPr>
                <w:rFonts w:hint="eastAsia" w:ascii="仿宋" w:hAnsi="仿宋" w:eastAsia="仿宋" w:cs="仿宋"/>
                <w:color w:val="auto"/>
                <w:sz w:val="24"/>
                <w:szCs w:val="24"/>
              </w:rPr>
              <w:t>售后服务方案（包括售后服务人员的配备、解决问题的能力、紧急故障处理预案）</w:t>
            </w:r>
            <w:r>
              <w:rPr>
                <w:rFonts w:hint="eastAsia" w:ascii="仿宋" w:hAnsi="仿宋" w:eastAsia="仿宋" w:cs="仿宋"/>
                <w:color w:val="auto"/>
                <w:sz w:val="24"/>
                <w:szCs w:val="24"/>
                <w:lang w:eastAsia="zh-CN"/>
              </w:rPr>
              <w:t>。</w:t>
            </w:r>
          </w:p>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4、提供详尽的培训计划内容。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69" w:hRule="atLeast"/>
        </w:trPr>
        <w:tc>
          <w:tcPr>
            <w:tcW w:w="94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7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保险要求</w:t>
            </w:r>
          </w:p>
        </w:tc>
        <w:tc>
          <w:tcPr>
            <w:tcW w:w="48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20" w:hRule="atLeast"/>
        </w:trPr>
        <w:tc>
          <w:tcPr>
            <w:tcW w:w="94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7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人员要求</w:t>
            </w:r>
          </w:p>
        </w:tc>
        <w:tc>
          <w:tcPr>
            <w:tcW w:w="48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提供供应商技术交付团队人员名单，名单中的人员有网络工程或安防技术资格证书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20" w:hRule="atLeast"/>
        </w:trPr>
        <w:tc>
          <w:tcPr>
            <w:tcW w:w="944" w:type="dxa"/>
            <w:vMerge w:val="restart"/>
            <w:tcBorders>
              <w:top w:val="single" w:color="auto" w:sz="4" w:space="0"/>
              <w:left w:val="single" w:color="auto" w:sz="4" w:space="0"/>
              <w:right w:val="single" w:color="auto" w:sz="4" w:space="0"/>
            </w:tcBorders>
            <w:shd w:val="clear" w:color="auto" w:fill="FFFFFF" w:themeFill="background1"/>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2730" w:type="dxa"/>
            <w:vMerge w:val="restart"/>
            <w:tcBorders>
              <w:top w:val="single" w:color="auto" w:sz="4" w:space="0"/>
              <w:left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企业实力</w:t>
            </w:r>
          </w:p>
        </w:tc>
        <w:tc>
          <w:tcPr>
            <w:tcW w:w="48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1、提供供应商技术交付团队人员名单，名单中的人员有网络工程或安防技术资格证书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20" w:hRule="atLeast"/>
        </w:trPr>
        <w:tc>
          <w:tcPr>
            <w:tcW w:w="944" w:type="dxa"/>
            <w:vMerge w:val="continue"/>
            <w:tcBorders>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rPr>
            </w:pPr>
          </w:p>
        </w:tc>
        <w:tc>
          <w:tcPr>
            <w:tcW w:w="2730" w:type="dxa"/>
            <w:vMerge w:val="continue"/>
            <w:tcBorders>
              <w:left w:val="single" w:color="auto" w:sz="4" w:space="0"/>
              <w:bottom w:val="single" w:color="auto" w:sz="4" w:space="0"/>
              <w:right w:val="single" w:color="auto" w:sz="4" w:space="0"/>
            </w:tcBorders>
            <w:shd w:val="clear" w:color="auto" w:fill="FFFFFF" w:themeFill="background1"/>
            <w:vAlign w:val="center"/>
          </w:tcPr>
          <w:p>
            <w:pPr>
              <w:rPr>
                <w:rFonts w:hint="eastAsia" w:ascii="仿宋" w:hAnsi="仿宋" w:eastAsia="仿宋" w:cs="仿宋"/>
                <w:color w:val="auto"/>
                <w:sz w:val="24"/>
                <w:szCs w:val="24"/>
                <w:lang w:eastAsia="zh-CN"/>
              </w:rPr>
            </w:pPr>
          </w:p>
        </w:tc>
        <w:tc>
          <w:tcPr>
            <w:tcW w:w="48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2、所投视频设备需通过视觉舒适度（VICO）体系认证。</w:t>
            </w:r>
          </w:p>
        </w:tc>
      </w:tr>
    </w:tbl>
    <w:p>
      <w:pPr>
        <w:pStyle w:val="20"/>
        <w:ind w:left="0" w:leftChars="0" w:firstLine="0" w:firstLineChars="0"/>
        <w:rPr>
          <w:rFonts w:ascii="仿宋" w:hAnsi="仿宋" w:eastAsia="仿宋"/>
          <w:b/>
          <w:sz w:val="24"/>
        </w:rPr>
      </w:pPr>
    </w:p>
    <w:p>
      <w:pPr>
        <w:rPr>
          <w:rFonts w:ascii="仿宋" w:hAnsi="仿宋" w:eastAsia="仿宋"/>
          <w:b/>
          <w:sz w:val="24"/>
        </w:rPr>
      </w:pPr>
    </w:p>
    <w:p>
      <w:pPr>
        <w:pStyle w:val="2"/>
        <w:rPr>
          <w:rFonts w:ascii="仿宋" w:hAnsi="仿宋" w:eastAsia="仿宋"/>
          <w:b/>
          <w:sz w:val="24"/>
        </w:rPr>
      </w:pPr>
    </w:p>
    <w:p>
      <w:pPr>
        <w:rPr>
          <w:rFonts w:ascii="仿宋" w:hAnsi="仿宋" w:eastAsia="仿宋"/>
          <w:b/>
          <w:sz w:val="24"/>
        </w:rPr>
      </w:pPr>
    </w:p>
    <w:p>
      <w:pPr>
        <w:pStyle w:val="2"/>
        <w:rPr>
          <w:rFonts w:ascii="仿宋" w:hAnsi="仿宋" w:eastAsia="仿宋"/>
          <w:b/>
          <w:sz w:val="24"/>
        </w:rPr>
      </w:pPr>
    </w:p>
    <w:p/>
    <w:p>
      <w:pPr>
        <w:pStyle w:val="4"/>
        <w:numPr>
          <w:ilvl w:val="0"/>
          <w:numId w:val="1"/>
        </w:numPr>
        <w:suppressLineNumbers/>
        <w:spacing w:before="240" w:after="120"/>
        <w:ind w:left="643" w:right="84" w:rightChars="40" w:hanging="643" w:hangingChars="200"/>
        <w:jc w:val="center"/>
        <w:rPr>
          <w:rFonts w:ascii="仿宋" w:hAnsi="仿宋" w:eastAsia="仿宋" w:cs="仿宋"/>
          <w:sz w:val="32"/>
          <w:szCs w:val="32"/>
        </w:rPr>
      </w:pPr>
      <w:bookmarkStart w:id="63" w:name="_Toc511894513"/>
      <w:bookmarkStart w:id="64" w:name="_Toc23642"/>
      <w:r>
        <w:rPr>
          <w:rFonts w:hint="eastAsia" w:ascii="仿宋" w:hAnsi="仿宋" w:eastAsia="仿宋" w:cs="仿宋"/>
          <w:sz w:val="32"/>
          <w:szCs w:val="32"/>
          <w:lang w:eastAsia="zh-CN"/>
        </w:rPr>
        <w:t>评审办法</w:t>
      </w:r>
      <w:r>
        <w:rPr>
          <w:rFonts w:hint="eastAsia" w:ascii="仿宋" w:hAnsi="仿宋" w:eastAsia="仿宋" w:cs="仿宋"/>
          <w:sz w:val="32"/>
          <w:szCs w:val="32"/>
        </w:rPr>
        <w:t>及</w:t>
      </w:r>
      <w:r>
        <w:rPr>
          <w:rFonts w:hint="eastAsia" w:ascii="仿宋" w:hAnsi="仿宋" w:eastAsia="仿宋" w:cs="仿宋"/>
          <w:sz w:val="32"/>
          <w:szCs w:val="32"/>
          <w:lang w:eastAsia="zh-CN"/>
        </w:rPr>
        <w:t>评审</w:t>
      </w:r>
      <w:r>
        <w:rPr>
          <w:rFonts w:hint="eastAsia" w:ascii="仿宋" w:hAnsi="仿宋" w:eastAsia="仿宋" w:cs="仿宋"/>
          <w:sz w:val="32"/>
          <w:szCs w:val="32"/>
        </w:rPr>
        <w:t>标准</w:t>
      </w:r>
      <w:bookmarkEnd w:id="63"/>
      <w:bookmarkEnd w:id="64"/>
    </w:p>
    <w:p>
      <w:pPr>
        <w:spacing w:line="440" w:lineRule="exact"/>
        <w:ind w:right="-88" w:rightChars="-42" w:firstLine="562" w:firstLineChars="200"/>
        <w:outlineLvl w:val="1"/>
        <w:rPr>
          <w:rFonts w:ascii="仿宋" w:hAnsi="仿宋" w:eastAsia="仿宋" w:cstheme="minorEastAsia"/>
          <w:b/>
          <w:sz w:val="28"/>
          <w:szCs w:val="28"/>
        </w:rPr>
      </w:pPr>
      <w:bookmarkStart w:id="65" w:name="_Toc29763"/>
      <w:bookmarkStart w:id="66" w:name="_Toc11717"/>
      <w:bookmarkStart w:id="67" w:name="_Toc24132"/>
      <w:bookmarkStart w:id="68" w:name="_Toc511894516"/>
      <w:r>
        <w:rPr>
          <w:rFonts w:hint="eastAsia" w:ascii="仿宋" w:hAnsi="仿宋" w:eastAsia="仿宋" w:cstheme="minorEastAsia"/>
          <w:b/>
          <w:sz w:val="28"/>
          <w:szCs w:val="28"/>
        </w:rPr>
        <w:t>一、评审办法</w:t>
      </w:r>
      <w:bookmarkEnd w:id="65"/>
      <w:bookmarkEnd w:id="66"/>
    </w:p>
    <w:p>
      <w:pPr>
        <w:pStyle w:val="18"/>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ascii="仿宋" w:hAnsi="仿宋" w:eastAsia="仿宋" w:cstheme="minorEastAsia"/>
          <w:sz w:val="24"/>
          <w:szCs w:val="24"/>
        </w:rPr>
      </w:pPr>
      <w:r>
        <w:rPr>
          <w:rFonts w:hint="eastAsia" w:ascii="仿宋" w:hAnsi="仿宋" w:eastAsia="仿宋" w:cstheme="minorEastAsia"/>
          <w:sz w:val="24"/>
          <w:szCs w:val="24"/>
        </w:rPr>
        <w:t>本次评审采用综合评分法。即满分100分，其中商务服务占</w:t>
      </w:r>
      <w:r>
        <w:rPr>
          <w:rFonts w:hint="eastAsia" w:ascii="仿宋" w:hAnsi="仿宋" w:eastAsia="仿宋" w:cstheme="minorEastAsia"/>
          <w:sz w:val="24"/>
          <w:szCs w:val="24"/>
          <w:lang w:val="en-US" w:eastAsia="zh-CN"/>
        </w:rPr>
        <w:t>25</w:t>
      </w:r>
      <w:r>
        <w:rPr>
          <w:rFonts w:hint="eastAsia" w:ascii="仿宋" w:hAnsi="仿宋" w:eastAsia="仿宋" w:cstheme="minorEastAsia"/>
          <w:sz w:val="24"/>
          <w:szCs w:val="24"/>
        </w:rPr>
        <w:t>％，技术评议占</w:t>
      </w:r>
      <w:r>
        <w:rPr>
          <w:rFonts w:hint="eastAsia" w:ascii="仿宋" w:hAnsi="仿宋" w:eastAsia="仿宋" w:cstheme="minorEastAsia"/>
          <w:sz w:val="24"/>
          <w:szCs w:val="24"/>
          <w:lang w:val="en-US" w:eastAsia="zh-CN"/>
        </w:rPr>
        <w:t>45</w:t>
      </w:r>
      <w:r>
        <w:rPr>
          <w:rFonts w:hint="eastAsia" w:ascii="仿宋" w:hAnsi="仿宋" w:eastAsia="仿宋" w:cstheme="minorEastAsia"/>
          <w:sz w:val="24"/>
          <w:szCs w:val="24"/>
        </w:rPr>
        <w:t>％，报价占30%。磋商小组按以下工作程序进行评审：资格审查、符合性检查、磋商、综合比较和评价、确定成交候选供应商名单。</w:t>
      </w:r>
    </w:p>
    <w:p>
      <w:pPr>
        <w:spacing w:line="440" w:lineRule="exact"/>
        <w:ind w:right="-88" w:rightChars="-42" w:firstLine="562" w:firstLineChars="200"/>
        <w:outlineLvl w:val="1"/>
        <w:rPr>
          <w:rFonts w:ascii="仿宋" w:hAnsi="仿宋" w:eastAsia="仿宋" w:cstheme="minorEastAsia"/>
          <w:b/>
          <w:sz w:val="28"/>
          <w:szCs w:val="28"/>
        </w:rPr>
      </w:pPr>
      <w:bookmarkStart w:id="69" w:name="_Toc25462"/>
      <w:bookmarkStart w:id="70" w:name="_Toc30082"/>
      <w:r>
        <w:rPr>
          <w:rFonts w:hint="eastAsia" w:ascii="仿宋" w:hAnsi="仿宋" w:eastAsia="仿宋" w:cstheme="minorEastAsia"/>
          <w:b/>
          <w:sz w:val="28"/>
          <w:szCs w:val="28"/>
        </w:rPr>
        <w:t>二、评审步骤</w:t>
      </w:r>
      <w:bookmarkEnd w:id="69"/>
      <w:bookmarkEnd w:id="70"/>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仿宋" w:hAnsi="仿宋" w:eastAsia="仿宋" w:cstheme="minorEastAsia"/>
          <w:sz w:val="24"/>
          <w:szCs w:val="24"/>
        </w:rPr>
      </w:pPr>
      <w:bookmarkStart w:id="71" w:name="_Toc97113189"/>
      <w:bookmarkStart w:id="72" w:name="_Toc97735181"/>
      <w:r>
        <w:rPr>
          <w:rFonts w:hint="eastAsia" w:ascii="仿宋" w:hAnsi="仿宋" w:eastAsia="仿宋" w:cstheme="minorEastAsia"/>
          <w:sz w:val="24"/>
          <w:szCs w:val="24"/>
        </w:rPr>
        <w:t>（一）供应商资格性和符合性</w:t>
      </w:r>
      <w:bookmarkEnd w:id="71"/>
      <w:r>
        <w:rPr>
          <w:rFonts w:hint="eastAsia" w:ascii="仿宋" w:hAnsi="仿宋" w:eastAsia="仿宋" w:cstheme="minorEastAsia"/>
          <w:sz w:val="24"/>
          <w:szCs w:val="24"/>
        </w:rPr>
        <w:t>审查</w:t>
      </w:r>
      <w:bookmarkEnd w:id="72"/>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theme="minorEastAsia"/>
          <w:bCs/>
          <w:sz w:val="24"/>
          <w:szCs w:val="24"/>
        </w:rPr>
      </w:pPr>
      <w:r>
        <w:rPr>
          <w:rFonts w:hint="eastAsia" w:ascii="仿宋" w:hAnsi="仿宋" w:eastAsia="仿宋" w:cstheme="minorEastAsia"/>
          <w:bCs/>
          <w:sz w:val="24"/>
          <w:szCs w:val="24"/>
        </w:rPr>
        <w:t>磋商小组按下表内容对</w:t>
      </w:r>
      <w:r>
        <w:rPr>
          <w:rFonts w:hint="eastAsia" w:ascii="仿宋" w:hAnsi="仿宋" w:eastAsia="仿宋" w:cstheme="minorEastAsia"/>
          <w:sz w:val="24"/>
          <w:szCs w:val="24"/>
        </w:rPr>
        <w:t>供应商资格性和符合性及证明资料进行审查</w:t>
      </w:r>
      <w:r>
        <w:rPr>
          <w:rFonts w:hint="eastAsia" w:ascii="仿宋" w:hAnsi="仿宋" w:eastAsia="仿宋" w:cstheme="minorEastAsia"/>
          <w:bCs/>
          <w:sz w:val="24"/>
          <w:szCs w:val="24"/>
        </w:rPr>
        <w:t>，响应文件审查不满足《资格性和符合性检查表》中要求的，应视为资格性和符合性审查不合格，</w:t>
      </w:r>
      <w:r>
        <w:rPr>
          <w:rFonts w:hint="eastAsia" w:ascii="仿宋" w:hAnsi="仿宋" w:eastAsia="仿宋" w:cstheme="minorEastAsia"/>
          <w:b/>
          <w:sz w:val="24"/>
          <w:szCs w:val="24"/>
        </w:rPr>
        <w:t>按照无效响应处理</w:t>
      </w:r>
      <w:r>
        <w:rPr>
          <w:rFonts w:hint="eastAsia" w:ascii="仿宋" w:hAnsi="仿宋" w:eastAsia="仿宋" w:cstheme="minorEastAsia"/>
          <w:bCs/>
          <w:sz w:val="24"/>
          <w:szCs w:val="24"/>
        </w:rPr>
        <w:t>，磋商小组有权拒绝该供应商参加磋商。资格性和符合性审查合格的投标人不足 3 家的，不进行综合比较和评价。</w:t>
      </w:r>
    </w:p>
    <w:p>
      <w:pPr>
        <w:pStyle w:val="20"/>
      </w:pPr>
    </w:p>
    <w:tbl>
      <w:tblPr>
        <w:tblStyle w:val="4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613"/>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462" w:type="dxa"/>
            <w:gridSpan w:val="3"/>
            <w:vAlign w:val="center"/>
          </w:tcPr>
          <w:p>
            <w:pPr>
              <w:pStyle w:val="20"/>
              <w:ind w:left="0"/>
              <w:jc w:val="center"/>
              <w:rPr>
                <w:rFonts w:ascii="仿宋" w:hAnsi="仿宋" w:eastAsia="仿宋"/>
                <w:i w:val="0"/>
                <w:kern w:val="0"/>
                <w:sz w:val="28"/>
                <w:szCs w:val="28"/>
              </w:rPr>
            </w:pPr>
            <w:r>
              <w:rPr>
                <w:rFonts w:hint="eastAsia" w:ascii="仿宋" w:hAnsi="仿宋" w:eastAsia="仿宋" w:cstheme="minorEastAsia"/>
                <w:bCs/>
                <w:i w:val="0"/>
                <w:kern w:val="0"/>
                <w:sz w:val="28"/>
                <w:szCs w:val="28"/>
              </w:rPr>
              <w:t>供应商</w:t>
            </w:r>
            <w:r>
              <w:rPr>
                <w:rFonts w:hint="eastAsia" w:ascii="仿宋" w:hAnsi="仿宋" w:eastAsia="仿宋"/>
                <w:i w:val="0"/>
                <w:kern w:val="0"/>
                <w:sz w:val="28"/>
                <w:szCs w:val="28"/>
              </w:rPr>
              <w:t>资格性和符合性检查表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right"/>
        </w:trPr>
        <w:tc>
          <w:tcPr>
            <w:tcW w:w="719" w:type="dxa"/>
            <w:vAlign w:val="center"/>
          </w:tcPr>
          <w:p>
            <w:pPr>
              <w:pStyle w:val="20"/>
              <w:ind w:left="0"/>
              <w:jc w:val="center"/>
              <w:rPr>
                <w:rFonts w:ascii="仿宋" w:hAnsi="仿宋" w:eastAsia="仿宋"/>
                <w:i w:val="0"/>
                <w:kern w:val="0"/>
                <w:sz w:val="24"/>
                <w:szCs w:val="24"/>
              </w:rPr>
            </w:pPr>
            <w:r>
              <w:rPr>
                <w:rFonts w:hint="eastAsia" w:ascii="仿宋" w:hAnsi="仿宋" w:eastAsia="仿宋"/>
                <w:i w:val="0"/>
                <w:kern w:val="0"/>
                <w:sz w:val="24"/>
                <w:szCs w:val="24"/>
              </w:rPr>
              <w:t>序号</w:t>
            </w:r>
          </w:p>
        </w:tc>
        <w:tc>
          <w:tcPr>
            <w:tcW w:w="3613" w:type="dxa"/>
            <w:vAlign w:val="center"/>
          </w:tcPr>
          <w:p>
            <w:pPr>
              <w:pStyle w:val="20"/>
              <w:ind w:left="0"/>
              <w:jc w:val="center"/>
              <w:rPr>
                <w:rFonts w:ascii="仿宋" w:hAnsi="仿宋" w:eastAsia="仿宋"/>
                <w:i w:val="0"/>
                <w:kern w:val="0"/>
                <w:sz w:val="24"/>
                <w:szCs w:val="24"/>
              </w:rPr>
            </w:pPr>
            <w:r>
              <w:rPr>
                <w:rFonts w:hint="eastAsia" w:ascii="仿宋" w:hAnsi="仿宋" w:eastAsia="仿宋"/>
                <w:i w:val="0"/>
                <w:kern w:val="0"/>
                <w:sz w:val="24"/>
                <w:szCs w:val="24"/>
              </w:rPr>
              <w:t>资格要求及性审查条款</w:t>
            </w:r>
          </w:p>
        </w:tc>
        <w:tc>
          <w:tcPr>
            <w:tcW w:w="5130" w:type="dxa"/>
            <w:vAlign w:val="center"/>
          </w:tcPr>
          <w:p>
            <w:pPr>
              <w:pStyle w:val="20"/>
              <w:ind w:left="0"/>
              <w:jc w:val="center"/>
              <w:rPr>
                <w:rFonts w:ascii="仿宋" w:hAnsi="仿宋" w:eastAsia="仿宋"/>
                <w:i w:val="0"/>
                <w:kern w:val="0"/>
                <w:sz w:val="24"/>
                <w:szCs w:val="24"/>
              </w:rPr>
            </w:pPr>
            <w:r>
              <w:rPr>
                <w:rFonts w:hint="eastAsia" w:ascii="仿宋" w:hAnsi="仿宋" w:eastAsia="仿宋"/>
                <w:i w:val="0"/>
                <w:kern w:val="0"/>
                <w:sz w:val="24"/>
                <w:szCs w:val="24"/>
              </w:rPr>
              <w:t>须提供的资料和审查内容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9" w:type="dxa"/>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jc w:val="left"/>
              <w:rPr>
                <w:rFonts w:ascii="仿宋" w:hAnsi="仿宋" w:eastAsia="仿宋" w:cs="Times New Roman"/>
                <w:kern w:val="0"/>
                <w:szCs w:val="21"/>
              </w:rPr>
            </w:pPr>
            <w:r>
              <w:rPr>
                <w:rFonts w:hint="eastAsia" w:ascii="仿宋" w:hAnsi="仿宋" w:eastAsia="仿宋" w:cs="Times New Roman"/>
                <w:color w:val="000000"/>
                <w:kern w:val="0"/>
                <w:szCs w:val="21"/>
              </w:rPr>
              <w:t>法人或者其他组织的营业执照等证明文件，自然人的身份证明；</w:t>
            </w:r>
          </w:p>
        </w:tc>
        <w:tc>
          <w:tcPr>
            <w:tcW w:w="5130" w:type="dxa"/>
            <w:vAlign w:val="center"/>
          </w:tcPr>
          <w:p>
            <w:pPr>
              <w:widowControl/>
              <w:jc w:val="left"/>
              <w:rPr>
                <w:rFonts w:hint="eastAsia" w:ascii="仿宋" w:hAnsi="仿宋" w:eastAsia="仿宋" w:cs="Times New Roman"/>
                <w:color w:val="000000"/>
                <w:kern w:val="0"/>
                <w:szCs w:val="21"/>
                <w:lang w:eastAsia="zh-CN"/>
              </w:rPr>
            </w:pPr>
            <w:r>
              <w:rPr>
                <w:rFonts w:hint="eastAsia" w:ascii="仿宋" w:hAnsi="仿宋" w:eastAsia="仿宋" w:cs="Times New Roman"/>
                <w:color w:val="000000"/>
                <w:kern w:val="0"/>
                <w:szCs w:val="21"/>
              </w:rPr>
              <w:t>法人：提供营业执照或事业单位法人证书</w:t>
            </w:r>
            <w:r>
              <w:rPr>
                <w:rFonts w:hint="eastAsia" w:ascii="仿宋" w:hAnsi="仿宋" w:eastAsia="仿宋" w:cs="Times New Roman"/>
                <w:color w:val="000000"/>
                <w:kern w:val="0"/>
                <w:szCs w:val="21"/>
                <w:lang w:eastAsia="zh-CN"/>
              </w:rPr>
              <w:t>；</w:t>
            </w:r>
          </w:p>
          <w:p>
            <w:pPr>
              <w:widowControl/>
              <w:jc w:val="left"/>
              <w:rPr>
                <w:rFonts w:hint="eastAsia" w:ascii="仿宋" w:hAnsi="仿宋" w:eastAsia="仿宋" w:cs="Times New Roman"/>
                <w:color w:val="000000"/>
                <w:kern w:val="0"/>
                <w:szCs w:val="21"/>
                <w:lang w:eastAsia="zh-CN"/>
              </w:rPr>
            </w:pPr>
            <w:r>
              <w:rPr>
                <w:rFonts w:hint="eastAsia" w:ascii="仿宋" w:hAnsi="仿宋" w:eastAsia="仿宋" w:cs="Times New Roman"/>
                <w:color w:val="000000"/>
                <w:kern w:val="0"/>
                <w:szCs w:val="21"/>
              </w:rPr>
              <w:t>非企业专业服务机构：提供执业许可证等证明文件</w:t>
            </w:r>
            <w:r>
              <w:rPr>
                <w:rFonts w:hint="eastAsia" w:ascii="仿宋" w:hAnsi="仿宋" w:eastAsia="仿宋" w:cs="Times New Roman"/>
                <w:color w:val="000000"/>
                <w:kern w:val="0"/>
                <w:szCs w:val="21"/>
                <w:lang w:eastAsia="zh-CN"/>
              </w:rPr>
              <w:t>；</w:t>
            </w:r>
          </w:p>
          <w:p>
            <w:pPr>
              <w:widowControl/>
              <w:jc w:val="left"/>
              <w:rPr>
                <w:rFonts w:hint="eastAsia" w:ascii="仿宋" w:hAnsi="仿宋" w:eastAsia="仿宋" w:cs="Times New Roman"/>
                <w:color w:val="000000"/>
                <w:kern w:val="0"/>
                <w:szCs w:val="21"/>
                <w:lang w:eastAsia="zh-CN"/>
              </w:rPr>
            </w:pPr>
            <w:r>
              <w:rPr>
                <w:rFonts w:hint="eastAsia" w:ascii="仿宋" w:hAnsi="仿宋" w:eastAsia="仿宋" w:cs="Times New Roman"/>
                <w:color w:val="000000"/>
                <w:kern w:val="0"/>
                <w:szCs w:val="21"/>
              </w:rPr>
              <w:t>个体工商户：提供个体工商户营业执照</w:t>
            </w:r>
            <w:r>
              <w:rPr>
                <w:rFonts w:hint="eastAsia" w:ascii="仿宋" w:hAnsi="仿宋" w:eastAsia="仿宋" w:cs="Times New Roman"/>
                <w:color w:val="000000"/>
                <w:kern w:val="0"/>
                <w:szCs w:val="21"/>
                <w:lang w:eastAsia="zh-CN"/>
              </w:rPr>
              <w:t>；</w:t>
            </w:r>
          </w:p>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自然人：提供有效的自然人身份证明（仅限中国公民）</w:t>
            </w:r>
          </w:p>
          <w:p>
            <w:pPr>
              <w:rPr>
                <w:rFonts w:ascii="仿宋" w:hAnsi="仿宋" w:eastAsia="仿宋" w:cs="Times New Roman"/>
                <w:kern w:val="0"/>
                <w:szCs w:val="21"/>
              </w:rPr>
            </w:pPr>
            <w:r>
              <w:rPr>
                <w:rFonts w:hint="eastAsia" w:ascii="仿宋" w:hAnsi="仿宋" w:eastAsia="仿宋" w:cs="Times New Roman"/>
                <w:color w:val="000000"/>
                <w:kern w:val="0"/>
                <w:szCs w:val="21"/>
              </w:rPr>
              <w:t>（银行、保险、石油石化、电力、电信等有行业特殊情况的，视为其总公司的分支机构具备独立承担民事责任的能力；其他行业总公司的分支机构不具备独立承担民事责任的能力）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rPr>
                <w:rFonts w:ascii="仿宋" w:hAnsi="仿宋" w:eastAsia="仿宋" w:cs="Times New Roman"/>
                <w:kern w:val="0"/>
                <w:szCs w:val="21"/>
              </w:rPr>
            </w:pPr>
            <w:r>
              <w:rPr>
                <w:rFonts w:hint="eastAsia" w:ascii="仿宋" w:hAnsi="仿宋" w:eastAsia="仿宋" w:cs="Times New Roman"/>
                <w:color w:val="000000"/>
                <w:kern w:val="0"/>
                <w:szCs w:val="21"/>
              </w:rPr>
              <w:t>财务状况报告，依法缴纳税收和社会保障资金的相关材料；</w:t>
            </w:r>
          </w:p>
        </w:tc>
        <w:tc>
          <w:tcPr>
            <w:tcW w:w="5130" w:type="dxa"/>
            <w:vAlign w:val="center"/>
          </w:tcPr>
          <w:p>
            <w:pPr>
              <w:suppressLineNumbers/>
              <w:rPr>
                <w:rFonts w:ascii="仿宋" w:hAnsi="仿宋" w:eastAsia="仿宋" w:cs="Times New Roman"/>
                <w:b/>
                <w:kern w:val="0"/>
                <w:szCs w:val="21"/>
              </w:rPr>
            </w:pPr>
            <w:r>
              <w:rPr>
                <w:rFonts w:hint="eastAsia" w:ascii="仿宋" w:hAnsi="仿宋" w:eastAsia="仿宋" w:cs="Times New Roman"/>
                <w:bCs/>
                <w:kern w:val="0"/>
                <w:szCs w:val="21"/>
              </w:rPr>
              <w:t>按附件10的格式提供“财务状况报告，依法缴纳税收和社会保障资金的声明函或相关证明材料”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pStyle w:val="20"/>
              <w:ind w:left="0" w:leftChars="0" w:firstLine="0" w:firstLineChars="0"/>
              <w:rPr>
                <w:rFonts w:ascii="仿宋" w:hAnsi="仿宋" w:eastAsia="仿宋"/>
                <w:i w:val="0"/>
                <w:kern w:val="0"/>
                <w:sz w:val="21"/>
                <w:szCs w:val="21"/>
              </w:rPr>
            </w:pPr>
            <w:r>
              <w:rPr>
                <w:rFonts w:hint="eastAsia" w:ascii="仿宋" w:hAnsi="仿宋" w:eastAsia="仿宋"/>
                <w:i w:val="0"/>
                <w:iCs w:val="0"/>
                <w:color w:val="000000"/>
                <w:kern w:val="0"/>
                <w:sz w:val="21"/>
                <w:szCs w:val="21"/>
              </w:rPr>
              <w:t>具备履行合同所必需的设备和专业技术能力的证明材料；</w:t>
            </w:r>
          </w:p>
        </w:tc>
        <w:tc>
          <w:tcPr>
            <w:tcW w:w="5130" w:type="dxa"/>
            <w:vAlign w:val="center"/>
          </w:tcPr>
          <w:p>
            <w:pPr>
              <w:suppressLineNumbers/>
              <w:rPr>
                <w:rFonts w:ascii="Times New Roman" w:hAnsi="Times New Roman" w:eastAsia="宋体" w:cs="Times New Roman"/>
              </w:rPr>
            </w:pPr>
            <w:r>
              <w:rPr>
                <w:rFonts w:ascii="仿宋" w:hAnsi="仿宋" w:eastAsia="仿宋" w:cs="Times New Roman"/>
                <w:bCs/>
                <w:kern w:val="0"/>
                <w:szCs w:val="21"/>
              </w:rPr>
              <w:t>提供具备</w:t>
            </w:r>
            <w:r>
              <w:rPr>
                <w:rFonts w:hint="eastAsia" w:ascii="仿宋" w:hAnsi="仿宋" w:eastAsia="仿宋" w:cs="Times New Roman"/>
                <w:bCs/>
                <w:kern w:val="0"/>
                <w:szCs w:val="21"/>
              </w:rPr>
              <w:t>履行合同所必需的</w:t>
            </w:r>
            <w:r>
              <w:rPr>
                <w:rFonts w:ascii="仿宋" w:hAnsi="仿宋" w:eastAsia="仿宋" w:cs="Times New Roman"/>
                <w:bCs/>
                <w:kern w:val="0"/>
                <w:szCs w:val="21"/>
              </w:rPr>
              <w:t>足够数量的</w:t>
            </w:r>
            <w:r>
              <w:rPr>
                <w:rFonts w:hint="eastAsia" w:ascii="仿宋" w:hAnsi="仿宋" w:eastAsia="仿宋" w:cs="Times New Roman"/>
                <w:bCs/>
                <w:kern w:val="0"/>
                <w:szCs w:val="21"/>
              </w:rPr>
              <w:t>技术人员、</w:t>
            </w:r>
            <w:r>
              <w:rPr>
                <w:rFonts w:ascii="仿宋" w:hAnsi="仿宋" w:eastAsia="仿宋" w:cs="Times New Roman"/>
                <w:bCs/>
                <w:kern w:val="0"/>
                <w:szCs w:val="21"/>
              </w:rPr>
              <w:t>设施设备的证明材料</w:t>
            </w:r>
            <w:r>
              <w:rPr>
                <w:rFonts w:hint="eastAsia" w:ascii="仿宋" w:hAnsi="仿宋" w:eastAsia="仿宋" w:cs="Times New Roman"/>
                <w:bCs/>
                <w:kern w:val="0"/>
                <w:szCs w:val="21"/>
              </w:rPr>
              <w:t>（供应商也可根据自身实际情况进行承诺满足本条）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rPr>
                <w:rFonts w:ascii="仿宋" w:hAnsi="仿宋" w:eastAsia="仿宋" w:cs="Times New Roman"/>
                <w:kern w:val="0"/>
                <w:szCs w:val="21"/>
              </w:rPr>
            </w:pPr>
            <w:r>
              <w:rPr>
                <w:rFonts w:hint="eastAsia" w:ascii="仿宋" w:hAnsi="仿宋" w:eastAsia="仿宋" w:cs="Times New Roman"/>
                <w:color w:val="000000"/>
                <w:kern w:val="0"/>
                <w:szCs w:val="21"/>
              </w:rPr>
              <w:t>参加政府采购活动前3年内在经营活动中没有重大违法记录；</w:t>
            </w:r>
          </w:p>
        </w:tc>
        <w:tc>
          <w:tcPr>
            <w:tcW w:w="5130" w:type="dxa"/>
            <w:vAlign w:val="center"/>
          </w:tcPr>
          <w:p>
            <w:pPr>
              <w:spacing w:line="240" w:lineRule="atLeast"/>
              <w:ind w:right="-88" w:rightChars="-42"/>
              <w:rPr>
                <w:rFonts w:ascii="仿宋" w:hAnsi="仿宋" w:eastAsia="仿宋" w:cstheme="minorEastAsia"/>
                <w:kern w:val="0"/>
                <w:szCs w:val="21"/>
              </w:rPr>
            </w:pPr>
            <w:r>
              <w:rPr>
                <w:rFonts w:hint="eastAsia" w:ascii="仿宋" w:hAnsi="仿宋" w:eastAsia="仿宋" w:cs="Times New Roman"/>
                <w:kern w:val="0"/>
                <w:szCs w:val="21"/>
              </w:rPr>
              <w:t>按附件12格式提供“无重大违法记录声明函”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right"/>
        </w:trPr>
        <w:tc>
          <w:tcPr>
            <w:tcW w:w="719" w:type="dxa"/>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 w:val="24"/>
                <w:szCs w:val="24"/>
              </w:rPr>
            </w:pPr>
          </w:p>
        </w:tc>
        <w:tc>
          <w:tcPr>
            <w:tcW w:w="8743" w:type="dxa"/>
            <w:gridSpan w:val="2"/>
            <w:vAlign w:val="center"/>
          </w:tcPr>
          <w:p>
            <w:pPr>
              <w:suppressLineNumbers/>
              <w:rPr>
                <w:rFonts w:ascii="仿宋" w:hAnsi="仿宋" w:eastAsia="仿宋" w:cs="仿宋"/>
                <w:color w:val="0D0D0D" w:themeColor="text1" w:themeTint="F2"/>
                <w:kern w:val="0"/>
                <w:szCs w:val="21"/>
                <w14:textFill>
                  <w14:solidFill>
                    <w14:schemeClr w14:val="tx1">
                      <w14:lumMod w14:val="95000"/>
                      <w14:lumOff w14:val="5000"/>
                    </w14:schemeClr>
                  </w14:solidFill>
                </w14:textFill>
              </w:rPr>
            </w:pPr>
            <w:r>
              <w:rPr>
                <w:rFonts w:hint="eastAsia" w:ascii="仿宋" w:hAnsi="仿宋" w:eastAsia="仿宋" w:cs="Times New Roman"/>
                <w:color w:val="000000"/>
                <w:kern w:val="0"/>
                <w:szCs w:val="21"/>
              </w:rPr>
              <w:t>法律、行政法规规定的其他条件（</w:t>
            </w:r>
            <w:r>
              <w:rPr>
                <w:rFonts w:hint="eastAsia" w:ascii="仿宋" w:hAnsi="仿宋" w:eastAsia="仿宋" w:cs="宋体"/>
                <w:b/>
                <w:color w:val="000000"/>
                <w:kern w:val="0"/>
                <w:szCs w:val="21"/>
              </w:rPr>
              <w:t>本项目无）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suppressLineNumbers/>
              <w:rPr>
                <w:rFonts w:ascii="仿宋" w:hAnsi="仿宋" w:eastAsia="仿宋" w:cs="Times New Roman"/>
                <w:color w:val="000000"/>
                <w:kern w:val="0"/>
                <w:szCs w:val="21"/>
              </w:rPr>
            </w:pPr>
            <w:r>
              <w:rPr>
                <w:rFonts w:hint="eastAsia" w:ascii="仿宋" w:hAnsi="仿宋" w:eastAsia="仿宋" w:cs="Times New Roman"/>
                <w:color w:val="000000"/>
                <w:kern w:val="0"/>
                <w:szCs w:val="21"/>
              </w:rPr>
              <w:t>未被列入失信被执行人、重大税收违法案件当事人名单、政府采购严重违法失信行为记录名</w:t>
            </w:r>
            <w:r>
              <w:rPr>
                <w:rFonts w:hint="eastAsia" w:ascii="仿宋" w:hAnsi="仿宋" w:eastAsia="仿宋" w:cs="Times New Roman"/>
                <w:color w:val="000000"/>
                <w:kern w:val="0"/>
                <w:szCs w:val="21"/>
                <w:lang w:eastAsia="zh-CN"/>
              </w:rPr>
              <w:t>单</w:t>
            </w:r>
            <w:r>
              <w:rPr>
                <w:rFonts w:hint="eastAsia" w:ascii="仿宋" w:hAnsi="仿宋" w:eastAsia="仿宋" w:cs="Times New Roman"/>
                <w:color w:val="000000"/>
                <w:kern w:val="0"/>
                <w:szCs w:val="21"/>
              </w:rPr>
              <w:t>；</w:t>
            </w:r>
          </w:p>
        </w:tc>
        <w:tc>
          <w:tcPr>
            <w:tcW w:w="5130" w:type="dxa"/>
            <w:vAlign w:val="center"/>
          </w:tcPr>
          <w:p>
            <w:pPr>
              <w:spacing w:line="276" w:lineRule="auto"/>
              <w:rPr>
                <w:rFonts w:ascii="仿宋" w:hAnsi="仿宋" w:eastAsia="仿宋" w:cs="Times New Roman"/>
                <w:kern w:val="0"/>
                <w:szCs w:val="21"/>
              </w:rPr>
            </w:pPr>
            <w:r>
              <w:rPr>
                <w:rFonts w:hint="eastAsia" w:ascii="仿宋" w:hAnsi="仿宋" w:eastAsia="仿宋" w:cs="Times New Roman"/>
                <w:kern w:val="0"/>
                <w:szCs w:val="21"/>
              </w:rPr>
              <w:t>提供</w:t>
            </w:r>
            <w:r>
              <w:rPr>
                <w:rFonts w:ascii="仿宋" w:hAnsi="仿宋" w:eastAsia="仿宋" w:cs="Times New Roman"/>
                <w:kern w:val="0"/>
                <w:szCs w:val="21"/>
              </w:rPr>
              <w:t>“信用中国”网站(www.creditchina.gov.cn)和“中国政府采购”网站（</w:t>
            </w:r>
            <w:r>
              <w:fldChar w:fldCharType="begin"/>
            </w:r>
            <w:r>
              <w:instrText xml:space="preserve"> HYPERLINK "http://www.ccgp.gov.cn/" \h </w:instrText>
            </w:r>
            <w:r>
              <w:fldChar w:fldCharType="separate"/>
            </w:r>
            <w:r>
              <w:rPr>
                <w:rFonts w:ascii="仿宋" w:hAnsi="仿宋" w:eastAsia="仿宋" w:cs="Times New Roman"/>
                <w:kern w:val="0"/>
                <w:szCs w:val="21"/>
              </w:rPr>
              <w:t>www.ccgp.gov.cn</w:t>
            </w:r>
            <w:r>
              <w:rPr>
                <w:rFonts w:ascii="仿宋" w:hAnsi="仿宋" w:eastAsia="仿宋" w:cs="Times New Roman"/>
                <w:kern w:val="0"/>
                <w:szCs w:val="21"/>
              </w:rPr>
              <w:fldChar w:fldCharType="end"/>
            </w:r>
            <w:r>
              <w:rPr>
                <w:rFonts w:ascii="仿宋" w:hAnsi="仿宋" w:eastAsia="仿宋" w:cs="Times New Roman"/>
                <w:kern w:val="0"/>
                <w:szCs w:val="21"/>
              </w:rPr>
              <w:t>）查询结果截图（以首次递交响应文件截止当日查询结果为准），由采购人和集中采购机构查询并打印存档。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Merge w:val="restart"/>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 w:val="24"/>
                <w:szCs w:val="24"/>
              </w:rPr>
            </w:pPr>
          </w:p>
        </w:tc>
        <w:tc>
          <w:tcPr>
            <w:tcW w:w="3613" w:type="dxa"/>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单位负责人为同一人或者存在直接控股、管理关系的不同投标人，不得参加本项目同一合同项下的政府采购活动；</w:t>
            </w:r>
          </w:p>
        </w:tc>
        <w:tc>
          <w:tcPr>
            <w:tcW w:w="5130" w:type="dxa"/>
            <w:vMerge w:val="restart"/>
            <w:vAlign w:val="center"/>
          </w:tcPr>
          <w:p>
            <w:pPr>
              <w:suppressLineNumbers/>
              <w:rPr>
                <w:rFonts w:ascii="仿宋" w:hAnsi="仿宋" w:eastAsia="仿宋" w:cstheme="minorEastAsia"/>
                <w:kern w:val="0"/>
                <w:szCs w:val="21"/>
              </w:rPr>
            </w:pPr>
            <w:r>
              <w:rPr>
                <w:rFonts w:hint="eastAsia" w:ascii="仿宋" w:hAnsi="仿宋" w:eastAsia="仿宋" w:cs="Times New Roman"/>
                <w:bCs/>
                <w:szCs w:val="21"/>
              </w:rPr>
              <w:t>按附件14的格式提供“</w:t>
            </w:r>
            <w:r>
              <w:rPr>
                <w:rFonts w:ascii="仿宋" w:hAnsi="仿宋" w:eastAsia="仿宋" w:cs="Times New Roman"/>
                <w:bCs/>
                <w:szCs w:val="21"/>
              </w:rPr>
              <w:t>无政府采购回避事项</w:t>
            </w:r>
            <w:r>
              <w:rPr>
                <w:rFonts w:hint="eastAsia" w:ascii="仿宋" w:hAnsi="仿宋" w:eastAsia="仿宋" w:cs="Times New Roman"/>
                <w:bCs/>
                <w:szCs w:val="21"/>
              </w:rPr>
              <w:t>的声明</w:t>
            </w:r>
            <w:r>
              <w:rPr>
                <w:rFonts w:hint="eastAsia" w:ascii="仿宋" w:hAnsi="仿宋" w:eastAsia="仿宋" w:cs="Times New Roman"/>
                <w:bCs/>
                <w:szCs w:val="21"/>
                <w:lang w:eastAsia="zh-CN"/>
              </w:rPr>
              <w:t>函</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Merge w:val="continue"/>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 w:val="24"/>
                <w:szCs w:val="24"/>
              </w:rPr>
            </w:pPr>
          </w:p>
        </w:tc>
        <w:tc>
          <w:tcPr>
            <w:tcW w:w="3613" w:type="dxa"/>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为本采购项目提供整体设计、规范编制或者项目管理、监理、检测等服务的，不得再参加本项目的其他招标采购活动；</w:t>
            </w:r>
          </w:p>
        </w:tc>
        <w:tc>
          <w:tcPr>
            <w:tcW w:w="5130" w:type="dxa"/>
            <w:vMerge w:val="continue"/>
            <w:vAlign w:val="center"/>
          </w:tcPr>
          <w:p>
            <w:pPr>
              <w:suppressLineNumbers/>
              <w:rPr>
                <w:rFonts w:ascii="仿宋" w:hAnsi="仿宋" w:eastAsia="仿宋"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9" w:type="dxa"/>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ind w:firstLine="212"/>
              <w:rPr>
                <w:rFonts w:ascii="仿宋" w:hAnsi="仿宋" w:eastAsia="仿宋" w:cs="Times New Roman"/>
                <w:color w:val="000000"/>
                <w:kern w:val="0"/>
                <w:szCs w:val="21"/>
              </w:rPr>
            </w:pPr>
            <w:r>
              <w:rPr>
                <w:rFonts w:hint="eastAsia" w:ascii="仿宋" w:hAnsi="仿宋" w:eastAsia="仿宋" w:cs="Times New Roman"/>
                <w:color w:val="000000"/>
                <w:kern w:val="0"/>
                <w:szCs w:val="21"/>
              </w:rPr>
              <w:t>本项目特定资格要求</w:t>
            </w:r>
          </w:p>
        </w:tc>
        <w:tc>
          <w:tcPr>
            <w:tcW w:w="5130" w:type="dxa"/>
            <w:vAlign w:val="center"/>
          </w:tcPr>
          <w:p>
            <w:pPr>
              <w:pStyle w:val="20"/>
              <w:spacing w:line="360" w:lineRule="auto"/>
              <w:ind w:left="0" w:leftChars="0" w:firstLine="0" w:firstLineChars="0"/>
              <w:rPr>
                <w:rFonts w:hint="eastAsia" w:ascii="仿宋" w:hAnsi="仿宋" w:eastAsia="仿宋" w:cs="仿宋"/>
                <w:b/>
                <w:i w:val="0"/>
                <w:iCs w:val="0"/>
                <w:spacing w:val="-5"/>
                <w:kern w:val="2"/>
                <w:sz w:val="21"/>
                <w:szCs w:val="21"/>
                <w:lang w:val="en-US" w:eastAsia="zh-CN" w:bidi="ar-SA"/>
              </w:rPr>
            </w:pPr>
            <w:r>
              <w:rPr>
                <w:rFonts w:hint="eastAsia" w:ascii="仿宋" w:hAnsi="仿宋" w:eastAsia="仿宋" w:cs="仿宋"/>
                <w:b/>
                <w:i w:val="0"/>
                <w:iCs w:val="0"/>
                <w:spacing w:val="-5"/>
                <w:kern w:val="2"/>
                <w:sz w:val="21"/>
                <w:szCs w:val="21"/>
                <w:lang w:val="en-US" w:eastAsia="zh-CN" w:bidi="ar-SA"/>
              </w:rPr>
              <w:t>无</w:t>
            </w:r>
          </w:p>
          <w:p>
            <w:pPr>
              <w:rPr>
                <w:rFonts w:ascii="仿宋" w:hAnsi="仿宋" w:eastAsia="仿宋"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9" w:type="dxa"/>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 w:val="24"/>
                <w:szCs w:val="24"/>
              </w:rPr>
            </w:pPr>
          </w:p>
        </w:tc>
        <w:tc>
          <w:tcPr>
            <w:tcW w:w="3613" w:type="dxa"/>
            <w:vAlign w:val="center"/>
          </w:tcPr>
          <w:p>
            <w:pPr>
              <w:rPr>
                <w:rFonts w:ascii="仿宋" w:hAnsi="仿宋" w:eastAsia="仿宋" w:cs="Times New Roman"/>
                <w:color w:val="000000"/>
                <w:kern w:val="0"/>
                <w:szCs w:val="21"/>
              </w:rPr>
            </w:pPr>
            <w:r>
              <w:rPr>
                <w:rFonts w:ascii="仿宋" w:hAnsi="仿宋" w:eastAsia="仿宋" w:cs="Times New Roman"/>
                <w:color w:val="000000"/>
                <w:kern w:val="0"/>
                <w:szCs w:val="21"/>
              </w:rPr>
              <w:t>总报价不超过项目（分包）预算金额或最高限价</w:t>
            </w:r>
            <w:r>
              <w:rPr>
                <w:rFonts w:hint="eastAsia" w:ascii="仿宋" w:hAnsi="仿宋" w:eastAsia="仿宋" w:cs="Times New Roman"/>
                <w:color w:val="000000"/>
                <w:kern w:val="0"/>
                <w:szCs w:val="21"/>
              </w:rPr>
              <w:t>，不能缺项漏项；</w:t>
            </w:r>
          </w:p>
        </w:tc>
        <w:tc>
          <w:tcPr>
            <w:tcW w:w="5130" w:type="dxa"/>
            <w:vAlign w:val="center"/>
          </w:tcPr>
          <w:p>
            <w:pPr>
              <w:rPr>
                <w:rFonts w:ascii="仿宋" w:hAnsi="仿宋" w:eastAsia="仿宋" w:cstheme="minorEastAsia"/>
                <w:kern w:val="0"/>
                <w:szCs w:val="21"/>
              </w:rPr>
            </w:pPr>
            <w:r>
              <w:rPr>
                <w:rFonts w:hint="eastAsia" w:ascii="仿宋" w:hAnsi="仿宋" w:eastAsia="仿宋" w:cs="Times New Roman"/>
                <w:color w:val="000000"/>
                <w:kern w:val="0"/>
                <w:szCs w:val="21"/>
              </w:rPr>
              <w:t>参照</w:t>
            </w:r>
            <w:r>
              <w:rPr>
                <w:rFonts w:ascii="仿宋" w:hAnsi="仿宋" w:eastAsia="仿宋" w:cs="Times New Roman"/>
                <w:color w:val="000000"/>
                <w:kern w:val="0"/>
                <w:szCs w:val="21"/>
              </w:rPr>
              <w:t>供应商</w:t>
            </w:r>
            <w:r>
              <w:rPr>
                <w:rFonts w:hint="eastAsia" w:ascii="仿宋" w:hAnsi="仿宋" w:eastAsia="仿宋" w:cs="Times New Roman"/>
                <w:color w:val="000000"/>
                <w:kern w:val="0"/>
                <w:szCs w:val="21"/>
              </w:rPr>
              <w:t>在数据文件《报价一览表》或《报价组成情况表》中填写的报价信息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rPr>
                <w:rFonts w:ascii="仿宋" w:hAnsi="仿宋" w:eastAsia="仿宋" w:cs="Times New Roman"/>
                <w:color w:val="000000"/>
                <w:kern w:val="0"/>
                <w:szCs w:val="21"/>
              </w:rPr>
            </w:pPr>
            <w:r>
              <w:rPr>
                <w:rFonts w:ascii="仿宋" w:hAnsi="仿宋" w:eastAsia="仿宋" w:cs="Times New Roman"/>
                <w:color w:val="000000"/>
                <w:kern w:val="0"/>
                <w:szCs w:val="21"/>
              </w:rPr>
              <w:t>合同履行期限满足磋商文件要求</w:t>
            </w:r>
            <w:r>
              <w:rPr>
                <w:rFonts w:hint="eastAsia" w:ascii="仿宋" w:hAnsi="仿宋" w:eastAsia="仿宋" w:cs="Times New Roman"/>
                <w:color w:val="000000"/>
                <w:kern w:val="0"/>
                <w:szCs w:val="21"/>
              </w:rPr>
              <w:t>；</w:t>
            </w:r>
          </w:p>
        </w:tc>
        <w:tc>
          <w:tcPr>
            <w:tcW w:w="5130" w:type="dxa"/>
            <w:vAlign w:val="center"/>
          </w:tcPr>
          <w:p>
            <w:pPr>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供应商在数据文件《报价一览表》或《报价组成情况表》</w:t>
            </w:r>
            <w:r>
              <w:rPr>
                <w:rFonts w:ascii="仿宋" w:hAnsi="仿宋" w:eastAsia="仿宋" w:cs="Times New Roman"/>
                <w:color w:val="000000"/>
                <w:kern w:val="0"/>
                <w:szCs w:val="21"/>
              </w:rPr>
              <w:t>中填写的合同履行期限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响应</w:t>
            </w:r>
            <w:r>
              <w:rPr>
                <w:rFonts w:ascii="仿宋" w:hAnsi="仿宋" w:eastAsia="仿宋" w:cs="Times New Roman"/>
                <w:color w:val="000000"/>
                <w:kern w:val="0"/>
                <w:szCs w:val="21"/>
              </w:rPr>
              <w:t>有效期满足</w:t>
            </w:r>
            <w:r>
              <w:rPr>
                <w:rFonts w:hint="eastAsia" w:ascii="仿宋" w:hAnsi="仿宋" w:eastAsia="仿宋" w:cs="Times New Roman"/>
                <w:color w:val="000000"/>
                <w:kern w:val="0"/>
                <w:szCs w:val="21"/>
              </w:rPr>
              <w:t>磋商</w:t>
            </w:r>
            <w:r>
              <w:rPr>
                <w:rFonts w:ascii="仿宋" w:hAnsi="仿宋" w:eastAsia="仿宋" w:cs="Times New Roman"/>
                <w:color w:val="000000"/>
                <w:kern w:val="0"/>
                <w:szCs w:val="21"/>
              </w:rPr>
              <w:t>文件要求</w:t>
            </w:r>
            <w:r>
              <w:rPr>
                <w:rFonts w:hint="eastAsia" w:ascii="仿宋" w:hAnsi="仿宋" w:eastAsia="仿宋" w:cs="Times New Roman"/>
                <w:color w:val="000000"/>
                <w:kern w:val="0"/>
                <w:szCs w:val="21"/>
              </w:rPr>
              <w:t>；</w:t>
            </w:r>
          </w:p>
        </w:tc>
        <w:tc>
          <w:tcPr>
            <w:tcW w:w="5130" w:type="dxa"/>
            <w:vAlign w:val="center"/>
          </w:tcPr>
          <w:p>
            <w:pPr>
              <w:jc w:val="left"/>
              <w:rPr>
                <w:rFonts w:ascii="仿宋" w:hAnsi="仿宋" w:eastAsia="仿宋" w:cs="Times New Roman"/>
                <w:color w:val="000000"/>
                <w:kern w:val="0"/>
                <w:szCs w:val="21"/>
              </w:rPr>
            </w:pPr>
            <w:r>
              <w:rPr>
                <w:rFonts w:ascii="仿宋" w:hAnsi="仿宋" w:eastAsia="仿宋" w:cs="Times New Roman"/>
                <w:color w:val="000000"/>
                <w:kern w:val="0"/>
                <w:szCs w:val="21"/>
              </w:rPr>
              <w:t>磋商有效期不得少于 90 天，</w:t>
            </w:r>
            <w:r>
              <w:rPr>
                <w:rFonts w:hint="eastAsia" w:ascii="仿宋" w:hAnsi="仿宋" w:eastAsia="仿宋" w:cs="Times New Roman"/>
                <w:color w:val="000000"/>
                <w:kern w:val="0"/>
                <w:szCs w:val="21"/>
              </w:rPr>
              <w:t>可参照供应商响应文件中</w:t>
            </w:r>
            <w:r>
              <w:rPr>
                <w:rFonts w:ascii="仿宋" w:hAnsi="仿宋" w:eastAsia="仿宋" w:cs="Times New Roman"/>
                <w:color w:val="000000"/>
                <w:kern w:val="0"/>
                <w:szCs w:val="21"/>
              </w:rPr>
              <w:t>《磋商书》或《</w:t>
            </w:r>
            <w:r>
              <w:rPr>
                <w:rFonts w:hint="eastAsia" w:ascii="仿宋" w:hAnsi="仿宋" w:eastAsia="仿宋" w:cs="Times New Roman"/>
                <w:color w:val="000000"/>
                <w:kern w:val="0"/>
                <w:szCs w:val="21"/>
              </w:rPr>
              <w:t>报价组成情况表</w:t>
            </w:r>
            <w:r>
              <w:rPr>
                <w:rFonts w:ascii="仿宋" w:hAnsi="仿宋" w:eastAsia="仿宋" w:cs="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jc w:val="left"/>
              <w:rPr>
                <w:rFonts w:hint="eastAsia" w:ascii="仿宋" w:hAnsi="仿宋" w:eastAsia="仿宋" w:cs="Times New Roman"/>
                <w:color w:val="000000"/>
                <w:kern w:val="0"/>
                <w:szCs w:val="21"/>
                <w:lang w:eastAsia="zh-CN"/>
              </w:rPr>
            </w:pPr>
            <w:r>
              <w:rPr>
                <w:rFonts w:hint="eastAsia" w:ascii="仿宋" w:hAnsi="仿宋" w:eastAsia="仿宋" w:cs="Times New Roman"/>
                <w:color w:val="000000"/>
                <w:kern w:val="0"/>
                <w:szCs w:val="21"/>
              </w:rPr>
              <w:t>《中小企业声明函》、《残疾人福利性单位声明函》、属于监狱企业的证明文件等（如果有的话）</w:t>
            </w:r>
            <w:r>
              <w:rPr>
                <w:rFonts w:hint="eastAsia" w:ascii="仿宋" w:hAnsi="仿宋" w:eastAsia="仿宋" w:cs="Times New Roman"/>
                <w:color w:val="000000"/>
                <w:kern w:val="0"/>
                <w:szCs w:val="21"/>
                <w:lang w:eastAsia="zh-CN"/>
              </w:rPr>
              <w:t>；</w:t>
            </w:r>
          </w:p>
        </w:tc>
        <w:tc>
          <w:tcPr>
            <w:tcW w:w="5130" w:type="dxa"/>
            <w:vAlign w:val="center"/>
          </w:tcPr>
          <w:p>
            <w:pPr>
              <w:jc w:val="left"/>
              <w:rPr>
                <w:rFonts w:hint="eastAsia" w:ascii="仿宋" w:hAnsi="仿宋" w:eastAsia="仿宋" w:cs="Times New Roman"/>
                <w:color w:val="000000"/>
                <w:kern w:val="0"/>
                <w:szCs w:val="21"/>
                <w:lang w:eastAsia="zh-CN"/>
              </w:rPr>
            </w:pPr>
            <w:r>
              <w:rPr>
                <w:rFonts w:hint="eastAsia" w:ascii="仿宋" w:hAnsi="仿宋" w:eastAsia="仿宋" w:cs="Times New Roman"/>
                <w:color w:val="000000"/>
                <w:kern w:val="0"/>
                <w:szCs w:val="21"/>
                <w:lang w:eastAsia="zh-CN"/>
              </w:rPr>
              <w:t>提供</w:t>
            </w:r>
            <w:r>
              <w:rPr>
                <w:rFonts w:hint="eastAsia" w:ascii="仿宋" w:hAnsi="仿宋" w:eastAsia="仿宋" w:cs="Times New Roman"/>
                <w:color w:val="000000"/>
                <w:kern w:val="0"/>
                <w:szCs w:val="21"/>
              </w:rPr>
              <w:t>《中小企业声明函》、《残疾人福利性单位声明函》、属于监狱企业的证明文件等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rPr>
                <w:rFonts w:ascii="仿宋" w:hAnsi="仿宋" w:eastAsia="仿宋" w:cs="Times New Roman"/>
                <w:color w:val="000000"/>
                <w:kern w:val="0"/>
                <w:szCs w:val="21"/>
              </w:rPr>
            </w:pPr>
            <w:r>
              <w:rPr>
                <w:rFonts w:ascii="仿宋" w:hAnsi="仿宋" w:eastAsia="仿宋" w:cs="Times New Roman"/>
                <w:color w:val="000000"/>
                <w:kern w:val="0"/>
                <w:szCs w:val="21"/>
              </w:rPr>
              <w:t>供应商应使用 CA 数字证书加盖供应商的单位电子印章或扫描上传加盖单位公章的电子投标文件；要求“签字”的地方，供应商应使用 CA 数字证书加盖法定代表人的个人电子印章或电子签名章或扫描上传法定代表人签字或盖章的电子投标文件（投标文件签字人非法定代表人的，提供了有效的《法定代表人授权书》）</w:t>
            </w:r>
            <w:r>
              <w:rPr>
                <w:rFonts w:hint="eastAsia" w:ascii="仿宋" w:hAnsi="仿宋" w:eastAsia="仿宋" w:cs="Times New Roman"/>
                <w:color w:val="000000"/>
                <w:kern w:val="0"/>
                <w:szCs w:val="21"/>
              </w:rPr>
              <w:t>；</w:t>
            </w:r>
          </w:p>
        </w:tc>
        <w:tc>
          <w:tcPr>
            <w:tcW w:w="5130" w:type="dxa"/>
            <w:vAlign w:val="center"/>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评审专家对供应商的响应文件进行审查，响应文件签字人非法定代表人的提供</w:t>
            </w:r>
            <w:r>
              <w:rPr>
                <w:rFonts w:ascii="仿宋" w:hAnsi="仿宋" w:eastAsia="仿宋" w:cs="Times New Roman"/>
                <w:color w:val="000000"/>
                <w:kern w:val="0"/>
                <w:szCs w:val="21"/>
              </w:rPr>
              <w:t>《法定代表人授权书》</w:t>
            </w:r>
            <w:r>
              <w:rPr>
                <w:rFonts w:hint="eastAsia" w:ascii="仿宋" w:hAnsi="仿宋" w:eastAsia="仿宋" w:cs="Times New Roman"/>
                <w:color w:val="000000"/>
                <w:kern w:val="0"/>
                <w:szCs w:val="21"/>
              </w:rPr>
              <w:t>。（以分公司形式参与投标的，法定代表人授权书由总公司法定代表人签字（签章）并加盖公章；如果是分支机构参与采购活动，需总公司（总所）给分支机构出具授权书，并加盖总公司（总所）公章）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9" w:type="dxa"/>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spacing w:line="240" w:lineRule="atLeast"/>
              <w:ind w:right="-88" w:rightChars="-42"/>
              <w:jc w:val="left"/>
              <w:rPr>
                <w:rFonts w:ascii="仿宋" w:hAnsi="仿宋" w:eastAsia="仿宋" w:cs="仿宋"/>
                <w:color w:val="000000"/>
                <w:kern w:val="0"/>
                <w:sz w:val="20"/>
                <w:szCs w:val="20"/>
              </w:rPr>
            </w:pPr>
            <w:r>
              <w:rPr>
                <w:rFonts w:ascii="仿宋" w:hAnsi="仿宋" w:eastAsia="仿宋" w:cs="Times New Roman"/>
                <w:color w:val="000000"/>
                <w:kern w:val="0"/>
                <w:szCs w:val="21"/>
              </w:rPr>
              <w:t>供应商须满足磋商文件第三章“</w:t>
            </w:r>
            <w:r>
              <w:rPr>
                <w:rFonts w:hint="eastAsia" w:ascii="仿宋" w:hAnsi="仿宋" w:eastAsia="仿宋" w:cs="Times New Roman"/>
                <w:color w:val="000000"/>
                <w:kern w:val="0"/>
                <w:szCs w:val="21"/>
                <w:lang w:val="hr-HR"/>
              </w:rPr>
              <w:t>采购需求</w:t>
            </w:r>
            <w:r>
              <w:rPr>
                <w:rFonts w:ascii="仿宋" w:hAnsi="仿宋" w:eastAsia="仿宋" w:cs="Times New Roman"/>
                <w:color w:val="000000"/>
                <w:kern w:val="0"/>
                <w:szCs w:val="21"/>
              </w:rPr>
              <w:t>”中“★”号条款要求</w:t>
            </w:r>
            <w:r>
              <w:rPr>
                <w:rFonts w:hint="eastAsia" w:ascii="仿宋" w:hAnsi="仿宋" w:eastAsia="仿宋" w:cs="Times New Roman"/>
                <w:color w:val="000000"/>
                <w:kern w:val="0"/>
                <w:szCs w:val="21"/>
              </w:rPr>
              <w:t>；</w:t>
            </w:r>
          </w:p>
        </w:tc>
        <w:tc>
          <w:tcPr>
            <w:tcW w:w="5130" w:type="dxa"/>
            <w:vAlign w:val="center"/>
          </w:tcPr>
          <w:p>
            <w:pPr>
              <w:rPr>
                <w:rFonts w:ascii="仿宋" w:hAnsi="仿宋" w:eastAsia="仿宋" w:cs="Times New Roman"/>
                <w:color w:val="000000"/>
                <w:kern w:val="0"/>
                <w:szCs w:val="21"/>
              </w:rPr>
            </w:pPr>
            <w:r>
              <w:rPr>
                <w:rFonts w:hint="eastAsia" w:ascii="仿宋" w:hAnsi="仿宋" w:eastAsia="仿宋" w:cs="仿宋"/>
                <w:color w:val="000000"/>
                <w:kern w:val="0"/>
                <w:sz w:val="20"/>
                <w:szCs w:val="20"/>
              </w:rPr>
              <w:t>供应商需在供应商需在《“★”号条款响应、偏离说明表》中对“★”条款进行响应且不能出现偏离。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9" w:type="dxa"/>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spacing w:line="240" w:lineRule="atLeast"/>
              <w:ind w:right="-88" w:rightChars="-42"/>
              <w:jc w:val="left"/>
              <w:rPr>
                <w:rFonts w:ascii="仿宋" w:hAnsi="仿宋" w:eastAsia="仿宋" w:cstheme="minorEastAsia"/>
                <w:bCs/>
                <w:kern w:val="0"/>
                <w:szCs w:val="21"/>
              </w:rPr>
            </w:pPr>
            <w:r>
              <w:rPr>
                <w:rFonts w:hint="eastAsia" w:ascii="仿宋" w:hAnsi="仿宋" w:eastAsia="仿宋" w:cs="仿宋"/>
                <w:color w:val="000000"/>
                <w:kern w:val="0"/>
                <w:sz w:val="20"/>
                <w:szCs w:val="20"/>
              </w:rPr>
              <w:t>按要求提供《资格性和符合性检查表》、《技术服务响应、偏离情况说明表》、《商务响应、偏离情况说明表》；</w:t>
            </w:r>
          </w:p>
        </w:tc>
        <w:tc>
          <w:tcPr>
            <w:tcW w:w="5130" w:type="dxa"/>
            <w:vAlign w:val="center"/>
          </w:tcPr>
          <w:p>
            <w:pPr>
              <w:rPr>
                <w:rFonts w:ascii="仿宋" w:hAnsi="仿宋" w:eastAsia="仿宋" w:cs="Times New Roman"/>
                <w:color w:val="000000"/>
                <w:kern w:val="0"/>
                <w:szCs w:val="21"/>
              </w:rPr>
            </w:pPr>
            <w:r>
              <w:rPr>
                <w:rFonts w:hint="eastAsia" w:ascii="仿宋" w:hAnsi="仿宋" w:eastAsia="仿宋" w:cs="Times New Roman"/>
                <w:color w:val="000000"/>
                <w:kern w:val="0"/>
                <w:szCs w:val="21"/>
              </w:rPr>
              <w:t>评审专家对投标人的投标文件进行审查。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19" w:type="dxa"/>
            <w:vAlign w:val="center"/>
          </w:tcPr>
          <w:p>
            <w:pPr>
              <w:pStyle w:val="87"/>
              <w:numPr>
                <w:ilvl w:val="0"/>
                <w:numId w:val="21"/>
              </w:numPr>
              <w:spacing w:line="240" w:lineRule="atLeast"/>
              <w:ind w:right="-88" w:rightChars="-42" w:firstLineChars="0"/>
              <w:jc w:val="center"/>
              <w:rPr>
                <w:rFonts w:ascii="仿宋" w:hAnsi="仿宋" w:eastAsia="仿宋" w:cstheme="minorEastAsia"/>
                <w:bCs/>
                <w:kern w:val="0"/>
                <w:szCs w:val="21"/>
              </w:rPr>
            </w:pPr>
          </w:p>
        </w:tc>
        <w:tc>
          <w:tcPr>
            <w:tcW w:w="3613" w:type="dxa"/>
            <w:vAlign w:val="center"/>
          </w:tcPr>
          <w:p>
            <w:pPr>
              <w:rPr>
                <w:rFonts w:ascii="仿宋" w:hAnsi="仿宋" w:eastAsia="仿宋" w:cs="宋体"/>
                <w:color w:val="000000"/>
                <w:kern w:val="0"/>
                <w:sz w:val="20"/>
                <w:szCs w:val="21"/>
              </w:rPr>
            </w:pPr>
            <w:r>
              <w:rPr>
                <w:rFonts w:hint="eastAsia" w:ascii="仿宋" w:hAnsi="仿宋" w:eastAsia="仿宋" w:cs="仿宋"/>
                <w:kern w:val="0"/>
                <w:sz w:val="20"/>
                <w:szCs w:val="21"/>
              </w:rPr>
              <w:t>不能含有采购人不能接受的附加条件的；</w:t>
            </w:r>
          </w:p>
        </w:tc>
        <w:tc>
          <w:tcPr>
            <w:tcW w:w="5130" w:type="dxa"/>
            <w:vAlign w:val="center"/>
          </w:tcPr>
          <w:p>
            <w:pPr>
              <w:jc w:val="left"/>
              <w:rPr>
                <w:rFonts w:hint="eastAsia" w:ascii="仿宋" w:hAnsi="仿宋" w:eastAsia="仿宋" w:cs="Times New Roman"/>
                <w:color w:val="000000"/>
                <w:kern w:val="0"/>
                <w:sz w:val="20"/>
                <w:szCs w:val="21"/>
                <w:lang w:eastAsia="zh-CN"/>
              </w:rPr>
            </w:pPr>
            <w:r>
              <w:rPr>
                <w:rFonts w:hint="eastAsia" w:ascii="仿宋" w:hAnsi="仿宋" w:eastAsia="仿宋" w:cs="Times New Roman"/>
                <w:color w:val="000000"/>
                <w:kern w:val="0"/>
                <w:sz w:val="20"/>
                <w:szCs w:val="21"/>
              </w:rPr>
              <w:t>评审专家对投标人的投标文件进行审查</w:t>
            </w:r>
            <w:r>
              <w:rPr>
                <w:rFonts w:hint="eastAsia" w:ascii="仿宋" w:hAnsi="仿宋" w:eastAsia="仿宋" w:cs="Times New Roman"/>
                <w:color w:val="000000"/>
                <w:kern w:val="0"/>
                <w:sz w:val="20"/>
                <w:szCs w:val="21"/>
                <w:lang w:eastAsia="zh-CN"/>
              </w:rPr>
              <w:t>。</w:t>
            </w:r>
          </w:p>
        </w:tc>
      </w:tr>
    </w:tbl>
    <w:p>
      <w:pPr>
        <w:pStyle w:val="18"/>
        <w:spacing w:after="0" w:line="360" w:lineRule="auto"/>
        <w:ind w:left="422" w:hanging="422" w:hangingChars="200"/>
        <w:rPr>
          <w:rFonts w:ascii="仿宋" w:hAnsi="仿宋" w:eastAsia="仿宋" w:cs="仿宋"/>
          <w:b/>
          <w:bCs/>
          <w:szCs w:val="21"/>
        </w:rPr>
      </w:pPr>
      <w:r>
        <w:rPr>
          <w:rFonts w:hint="eastAsia" w:ascii="仿宋" w:hAnsi="仿宋" w:eastAsia="仿宋" w:cs="仿宋"/>
          <w:b/>
          <w:szCs w:val="21"/>
        </w:rPr>
        <w:t>说明：</w:t>
      </w:r>
      <w:r>
        <w:rPr>
          <w:rFonts w:hint="eastAsia" w:ascii="仿宋" w:hAnsi="仿宋" w:eastAsia="仿宋" w:cs="仿宋"/>
          <w:b/>
          <w:bCs/>
          <w:spacing w:val="-9"/>
          <w:szCs w:val="21"/>
        </w:rPr>
        <w:t>1、所有证书、证明文件包括按要求提供的官网截图必须是真实可查证的，须注明</w:t>
      </w:r>
      <w:r>
        <w:rPr>
          <w:rFonts w:hint="eastAsia" w:ascii="仿宋" w:hAnsi="仿宋" w:eastAsia="仿宋" w:cs="仿宋"/>
          <w:b/>
          <w:bCs/>
          <w:spacing w:val="-4"/>
          <w:szCs w:val="21"/>
        </w:rPr>
        <w:t>资料来源。资格证明文件应为原件的扫描件。如因证明材料模糊无法辨认，缺页、漏页导致无法进行评审认定的责任由供应商自负。如发现弄虚作假将按照有关规定严肃处理。</w:t>
      </w:r>
      <w:r>
        <w:rPr>
          <w:rFonts w:hint="eastAsia" w:ascii="仿宋" w:hAnsi="仿宋" w:eastAsia="仿宋" w:cs="仿宋"/>
          <w:b/>
          <w:bCs/>
          <w:szCs w:val="21"/>
        </w:rPr>
        <w:t>证明材料仅限于供应商本身，参股或控股单位及独立法人子公司的材料不能作为证明材料，但供应商兼并的企业的材料可作为证明材料。</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（二）综合比较与评价</w:t>
      </w:r>
    </w:p>
    <w:p>
      <w:pPr>
        <w:pStyle w:val="20"/>
        <w:spacing w:line="360" w:lineRule="auto"/>
        <w:ind w:left="0" w:leftChars="0" w:firstLine="480" w:firstLineChars="200"/>
        <w:rPr>
          <w:rFonts w:ascii="仿宋" w:hAnsi="仿宋" w:eastAsia="仿宋" w:cstheme="minorEastAsia"/>
          <w:i w:val="0"/>
          <w:iCs w:val="0"/>
          <w:sz w:val="24"/>
          <w:szCs w:val="24"/>
        </w:rPr>
      </w:pPr>
      <w:r>
        <w:rPr>
          <w:rFonts w:hint="eastAsia" w:ascii="仿宋" w:hAnsi="仿宋" w:eastAsia="仿宋" w:cstheme="minorEastAsia"/>
          <w:i w:val="0"/>
          <w:iCs w:val="0"/>
          <w:sz w:val="24"/>
          <w:szCs w:val="24"/>
        </w:rPr>
        <w:t>磋商小组应当按照本章中规定的评分标准，对符合性审查合格且提交了最终报价的响</w:t>
      </w:r>
    </w:p>
    <w:p>
      <w:pPr>
        <w:spacing w:line="360" w:lineRule="auto"/>
      </w:pPr>
      <w:r>
        <w:rPr>
          <w:rFonts w:hint="eastAsia" w:ascii="仿宋" w:hAnsi="仿宋" w:eastAsia="仿宋" w:cstheme="minorEastAsia"/>
          <w:sz w:val="24"/>
          <w:szCs w:val="24"/>
        </w:rPr>
        <w:t>应文件进行商务和技术、服务评估，综合比较与评价。</w:t>
      </w:r>
    </w:p>
    <w:p>
      <w:pPr>
        <w:spacing w:line="360" w:lineRule="auto"/>
        <w:ind w:right="-88" w:rightChars="-42" w:firstLine="480" w:firstLineChars="200"/>
        <w:rPr>
          <w:rFonts w:ascii="仿宋" w:hAnsi="仿宋" w:eastAsia="仿宋" w:cstheme="minorEastAsia"/>
          <w:sz w:val="24"/>
          <w:szCs w:val="24"/>
        </w:rPr>
      </w:pPr>
      <w:bookmarkStart w:id="73" w:name="_Toc97735182"/>
      <w:bookmarkStart w:id="74" w:name="_Toc97113190"/>
      <w:r>
        <w:rPr>
          <w:rFonts w:hint="eastAsia" w:ascii="仿宋" w:hAnsi="仿宋" w:eastAsia="仿宋" w:cstheme="minorEastAsia"/>
          <w:sz w:val="24"/>
          <w:szCs w:val="24"/>
        </w:rPr>
        <w:t>1.商务评议（占</w:t>
      </w:r>
      <w:r>
        <w:rPr>
          <w:rFonts w:hint="eastAsia" w:ascii="仿宋" w:hAnsi="仿宋" w:eastAsia="仿宋" w:cstheme="minorEastAsia"/>
          <w:sz w:val="24"/>
          <w:szCs w:val="24"/>
          <w:lang w:val="en-US" w:eastAsia="zh-CN"/>
        </w:rPr>
        <w:t>25</w:t>
      </w:r>
      <w:r>
        <w:rPr>
          <w:rFonts w:hint="eastAsia" w:ascii="仿宋" w:hAnsi="仿宋" w:eastAsia="仿宋" w:cstheme="minorEastAsia"/>
          <w:sz w:val="24"/>
          <w:szCs w:val="24"/>
        </w:rPr>
        <w:t>%）</w:t>
      </w:r>
      <w:bookmarkEnd w:id="73"/>
      <w:bookmarkEnd w:id="74"/>
    </w:p>
    <w:p>
      <w:pPr>
        <w:spacing w:line="360" w:lineRule="auto"/>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磋商小组依据“商务服务评分表”中的分值及标准进行评分。</w:t>
      </w:r>
    </w:p>
    <w:p>
      <w:pPr>
        <w:spacing w:line="440" w:lineRule="exact"/>
        <w:ind w:right="-88" w:rightChars="-42" w:firstLine="480" w:firstLineChars="200"/>
        <w:rPr>
          <w:rFonts w:ascii="仿宋" w:hAnsi="仿宋" w:eastAsia="仿宋" w:cstheme="minorEastAsia"/>
          <w:sz w:val="24"/>
          <w:szCs w:val="24"/>
        </w:rPr>
      </w:pPr>
      <w:bookmarkStart w:id="75" w:name="_Toc97735183"/>
      <w:bookmarkStart w:id="76" w:name="_Toc97113191"/>
      <w:r>
        <w:rPr>
          <w:rFonts w:hint="eastAsia" w:ascii="仿宋" w:hAnsi="仿宋" w:eastAsia="仿宋" w:cstheme="minorEastAsia"/>
          <w:sz w:val="24"/>
          <w:szCs w:val="24"/>
        </w:rPr>
        <w:t>2.技术评议（占</w:t>
      </w:r>
      <w:r>
        <w:rPr>
          <w:rFonts w:hint="eastAsia" w:ascii="仿宋" w:hAnsi="仿宋" w:eastAsia="仿宋" w:cstheme="minorEastAsia"/>
          <w:sz w:val="24"/>
          <w:szCs w:val="24"/>
          <w:lang w:val="en-US" w:eastAsia="zh-CN"/>
        </w:rPr>
        <w:t>45</w:t>
      </w:r>
      <w:r>
        <w:rPr>
          <w:rFonts w:hint="eastAsia" w:ascii="仿宋" w:hAnsi="仿宋" w:eastAsia="仿宋" w:cstheme="minorEastAsia"/>
          <w:sz w:val="24"/>
          <w:szCs w:val="24"/>
        </w:rPr>
        <w:t>%）</w:t>
      </w:r>
      <w:bookmarkEnd w:id="75"/>
      <w:bookmarkEnd w:id="76"/>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磋商小组依据“技术评分表”中的分值及标准进行评分。</w:t>
      </w:r>
    </w:p>
    <w:p>
      <w:pPr>
        <w:numPr>
          <w:ilvl w:val="0"/>
          <w:numId w:val="22"/>
        </w:numPr>
        <w:spacing w:line="440" w:lineRule="exact"/>
        <w:ind w:right="-88" w:rightChars="-42" w:firstLine="480" w:firstLineChars="200"/>
        <w:rPr>
          <w:rFonts w:hint="eastAsia" w:ascii="仿宋" w:hAnsi="仿宋" w:eastAsia="仿宋" w:cstheme="minorEastAsia"/>
          <w:sz w:val="24"/>
          <w:szCs w:val="24"/>
        </w:rPr>
      </w:pPr>
      <w:bookmarkStart w:id="77" w:name="_Toc97735184"/>
      <w:bookmarkStart w:id="78" w:name="_Toc97113192"/>
      <w:r>
        <w:rPr>
          <w:rFonts w:hint="eastAsia" w:ascii="仿宋" w:hAnsi="仿宋" w:eastAsia="仿宋" w:cstheme="minorEastAsia"/>
          <w:sz w:val="24"/>
          <w:szCs w:val="24"/>
        </w:rPr>
        <w:t>价格评议（占30%）</w:t>
      </w:r>
      <w:bookmarkEnd w:id="77"/>
      <w:bookmarkEnd w:id="78"/>
    </w:p>
    <w:p>
      <w:pPr>
        <w:spacing w:line="360" w:lineRule="auto"/>
        <w:ind w:right="-88" w:rightChars="-42" w:firstLine="480" w:firstLineChars="200"/>
        <w:rPr>
          <w:rFonts w:hint="eastAsia" w:ascii="仿宋" w:hAnsi="仿宋" w:eastAsia="仿宋" w:cstheme="minorEastAsia"/>
          <w:sz w:val="24"/>
          <w:szCs w:val="24"/>
        </w:rPr>
      </w:pPr>
      <w:r>
        <w:rPr>
          <w:rFonts w:hint="eastAsia" w:ascii="仿宋" w:hAnsi="仿宋" w:eastAsia="仿宋" w:cstheme="minorEastAsia"/>
          <w:sz w:val="24"/>
          <w:szCs w:val="24"/>
        </w:rPr>
        <w:t>价格分采用低价优先法计算，即满足磋商文件要求且最后报价最低的供应商的价格为磋商基准价，其价格分为满分。其他供应商的价格分统一按照下列公式计算：</w:t>
      </w:r>
    </w:p>
    <w:p>
      <w:pPr>
        <w:spacing w:line="360" w:lineRule="auto"/>
        <w:ind w:right="-88" w:rightChars="-42" w:firstLine="480" w:firstLineChars="200"/>
        <w:rPr>
          <w:rFonts w:hint="default" w:ascii="仿宋" w:hAnsi="仿宋" w:eastAsia="仿宋" w:cstheme="minorEastAsia"/>
          <w:sz w:val="24"/>
          <w:szCs w:val="24"/>
          <w:lang w:val="en-US" w:eastAsia="zh-CN"/>
        </w:rPr>
      </w:pPr>
      <w:r>
        <w:rPr>
          <w:rFonts w:hint="eastAsia" w:ascii="仿宋" w:hAnsi="仿宋" w:eastAsia="仿宋" w:cstheme="minorEastAsia"/>
          <w:sz w:val="24"/>
          <w:szCs w:val="24"/>
        </w:rPr>
        <w:t>磋商报价得分=（磋商基准价/最后磋商报价）×30%×100</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3.1. 磋商小组对资格性和符合性审查合格的响应文件进行价格评议，价格分采用低价优先法计算，即满足磋商文件要求且磋商报价（落实政府采购政策进行价格调整的，以调整后的价格计算）最低的磋商报价为磋商基准价，其价格分为满分。</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3.2.小型和微型企业、监狱企业、残疾人福利性单位价格扣除：</w:t>
      </w:r>
    </w:p>
    <w:p>
      <w:pPr>
        <w:spacing w:line="440" w:lineRule="exact"/>
        <w:ind w:right="-88" w:rightChars="-42" w:firstLine="480" w:firstLineChars="200"/>
        <w:rPr>
          <w:rFonts w:ascii="仿宋" w:hAnsi="仿宋" w:eastAsia="仿宋" w:cstheme="minorEastAsia"/>
          <w:b/>
          <w:bCs/>
          <w:sz w:val="24"/>
          <w:szCs w:val="24"/>
        </w:rPr>
      </w:pPr>
      <w:r>
        <w:rPr>
          <w:rFonts w:hint="eastAsia" w:ascii="仿宋" w:hAnsi="仿宋" w:eastAsia="仿宋" w:cstheme="minorEastAsia"/>
          <w:sz w:val="24"/>
          <w:szCs w:val="24"/>
        </w:rPr>
        <w:t>3.2.1非专门面向中小企业的货物</w:t>
      </w:r>
      <w:r>
        <w:rPr>
          <w:rFonts w:hint="eastAsia" w:ascii="仿宋" w:hAnsi="仿宋" w:eastAsia="仿宋" w:cstheme="minorEastAsia"/>
          <w:sz w:val="24"/>
          <w:szCs w:val="24"/>
          <w:lang w:eastAsia="zh-CN"/>
        </w:rPr>
        <w:t>、服务</w:t>
      </w:r>
      <w:r>
        <w:rPr>
          <w:rFonts w:hint="eastAsia" w:ascii="仿宋" w:hAnsi="仿宋" w:eastAsia="仿宋" w:cstheme="minorEastAsia"/>
          <w:sz w:val="24"/>
          <w:szCs w:val="24"/>
        </w:rPr>
        <w:t>类</w:t>
      </w:r>
      <w:r>
        <w:rPr>
          <w:rFonts w:hint="eastAsia" w:ascii="仿宋" w:hAnsi="仿宋" w:eastAsia="仿宋" w:cstheme="minorEastAsia"/>
          <w:sz w:val="24"/>
          <w:szCs w:val="24"/>
          <w:lang w:eastAsia="zh-CN"/>
        </w:rPr>
        <w:t>政府</w:t>
      </w:r>
      <w:r>
        <w:rPr>
          <w:rFonts w:hint="eastAsia" w:ascii="仿宋" w:hAnsi="仿宋" w:eastAsia="仿宋" w:cstheme="minorEastAsia"/>
          <w:sz w:val="24"/>
          <w:szCs w:val="24"/>
        </w:rPr>
        <w:t>采购项目，按磋商文件中采购清单确定的货物，对小型和微型企业制造的货物价格给予</w:t>
      </w:r>
      <w:r>
        <w:rPr>
          <w:rFonts w:hint="eastAsia" w:ascii="仿宋" w:hAnsi="仿宋" w:eastAsia="仿宋" w:cstheme="minorEastAsia"/>
          <w:sz w:val="24"/>
          <w:szCs w:val="24"/>
          <w:lang w:val="en-US" w:eastAsia="zh-CN"/>
        </w:rPr>
        <w:t>10</w:t>
      </w:r>
      <w:r>
        <w:rPr>
          <w:rFonts w:hint="eastAsia" w:ascii="仿宋" w:hAnsi="仿宋" w:eastAsia="仿宋" w:cstheme="minorEastAsia"/>
          <w:sz w:val="24"/>
          <w:szCs w:val="24"/>
        </w:rPr>
        <w:t>%的扣除，用扣除后的价格参与评审。</w:t>
      </w:r>
      <w:r>
        <w:rPr>
          <w:rFonts w:hint="eastAsia" w:ascii="仿宋" w:hAnsi="仿宋" w:eastAsia="仿宋" w:cstheme="minorEastAsia"/>
          <w:b/>
          <w:bCs/>
          <w:sz w:val="24"/>
          <w:szCs w:val="24"/>
        </w:rPr>
        <w:t>供应商提供的货物既有中小企业制造货物，也有大型企业制造货物的，不享受本办法规定的中小企业扶持政策。</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3.2.2非专门面向中小企业的工程类</w:t>
      </w:r>
      <w:r>
        <w:rPr>
          <w:rFonts w:hint="eastAsia" w:ascii="仿宋" w:hAnsi="仿宋" w:eastAsia="仿宋" w:cstheme="minorEastAsia"/>
          <w:sz w:val="24"/>
          <w:szCs w:val="24"/>
          <w:lang w:eastAsia="zh-CN"/>
        </w:rPr>
        <w:t>政府</w:t>
      </w:r>
      <w:r>
        <w:rPr>
          <w:rFonts w:hint="eastAsia" w:ascii="仿宋" w:hAnsi="仿宋" w:eastAsia="仿宋" w:cstheme="minorEastAsia"/>
          <w:sz w:val="24"/>
          <w:szCs w:val="24"/>
        </w:rPr>
        <w:t>采购项目，供应商是小型和微型企业的价格给予</w:t>
      </w:r>
      <w:r>
        <w:rPr>
          <w:rFonts w:hint="eastAsia" w:ascii="仿宋" w:hAnsi="仿宋" w:eastAsia="仿宋" w:cstheme="minorEastAsia"/>
          <w:sz w:val="24"/>
          <w:szCs w:val="24"/>
          <w:lang w:val="en-US" w:eastAsia="zh-CN"/>
        </w:rPr>
        <w:t>3</w:t>
      </w:r>
      <w:r>
        <w:rPr>
          <w:rFonts w:hint="eastAsia" w:ascii="仿宋" w:hAnsi="仿宋" w:eastAsia="仿宋" w:cstheme="minorEastAsia"/>
          <w:sz w:val="24"/>
          <w:szCs w:val="24"/>
        </w:rPr>
        <w:t>%的扣除，用扣除后的价格参与评审。</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3.2.3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w:t>
      </w:r>
      <w:r>
        <w:rPr>
          <w:rFonts w:hint="eastAsia" w:ascii="仿宋" w:hAnsi="仿宋" w:eastAsia="仿宋" w:cstheme="minorEastAsia"/>
          <w:sz w:val="24"/>
          <w:szCs w:val="24"/>
          <w:lang w:val="en-US" w:eastAsia="zh-CN"/>
        </w:rPr>
        <w:t>6</w:t>
      </w:r>
      <w:r>
        <w:rPr>
          <w:rFonts w:hint="eastAsia" w:ascii="仿宋" w:hAnsi="仿宋" w:eastAsia="仿宋" w:cstheme="minorEastAsia"/>
          <w:sz w:val="24"/>
          <w:szCs w:val="24"/>
        </w:rPr>
        <w:t>%</w:t>
      </w:r>
      <w:r>
        <w:rPr>
          <w:rFonts w:hint="eastAsia" w:ascii="仿宋" w:hAnsi="仿宋" w:eastAsia="仿宋" w:cstheme="minorEastAsia"/>
          <w:sz w:val="24"/>
          <w:szCs w:val="24"/>
          <w:lang w:eastAsia="zh-CN"/>
        </w:rPr>
        <w:t>（工程项目为</w:t>
      </w:r>
      <w:r>
        <w:rPr>
          <w:rFonts w:hint="eastAsia" w:ascii="仿宋" w:hAnsi="仿宋" w:eastAsia="仿宋" w:cstheme="minorEastAsia"/>
          <w:sz w:val="24"/>
          <w:szCs w:val="24"/>
          <w:lang w:val="en-US" w:eastAsia="zh-CN"/>
        </w:rPr>
        <w:t>2%</w:t>
      </w:r>
      <w:r>
        <w:rPr>
          <w:rFonts w:hint="eastAsia" w:ascii="仿宋" w:hAnsi="仿宋" w:eastAsia="仿宋" w:cstheme="minorEastAsia"/>
          <w:sz w:val="24"/>
          <w:szCs w:val="24"/>
          <w:lang w:eastAsia="zh-CN"/>
        </w:rPr>
        <w:t>）</w:t>
      </w:r>
      <w:r>
        <w:rPr>
          <w:rFonts w:hint="eastAsia" w:ascii="仿宋" w:hAnsi="仿宋" w:eastAsia="仿宋" w:cstheme="minorEastAsia"/>
          <w:sz w:val="24"/>
          <w:szCs w:val="24"/>
        </w:rPr>
        <w:t>的价格扣除，不重复享受政策。</w:t>
      </w:r>
    </w:p>
    <w:p>
      <w:pPr>
        <w:spacing w:line="440" w:lineRule="exact"/>
        <w:ind w:right="-88" w:rightChars="-42" w:firstLine="480" w:firstLineChars="200"/>
        <w:rPr>
          <w:rFonts w:ascii="仿宋" w:hAnsi="仿宋" w:eastAsia="仿宋" w:cstheme="minorEastAsia"/>
          <w:sz w:val="24"/>
          <w:szCs w:val="24"/>
        </w:rPr>
      </w:pPr>
      <w:r>
        <w:rPr>
          <w:rFonts w:hint="eastAsia" w:ascii="仿宋" w:hAnsi="仿宋" w:eastAsia="仿宋" w:cstheme="minorEastAsia"/>
          <w:sz w:val="24"/>
          <w:szCs w:val="24"/>
        </w:rPr>
        <w:t>3.2.4监狱企业、残疾人福利性单位视同小型、微型企业，享受预留份额、评审中价格扣除等政府采购促进中小企业发展的政府采购政策，残疾人福利性单位属于小型、微型企业的，不重复享受政策。</w:t>
      </w:r>
    </w:p>
    <w:p>
      <w:pPr>
        <w:spacing w:line="440" w:lineRule="exact"/>
        <w:ind w:right="-88" w:rightChars="-42" w:firstLine="480" w:firstLineChars="200"/>
        <w:rPr>
          <w:rFonts w:hint="eastAsia" w:ascii="仿宋" w:hAnsi="仿宋" w:eastAsia="仿宋" w:cstheme="minorEastAsia"/>
          <w:sz w:val="24"/>
          <w:szCs w:val="24"/>
        </w:rPr>
      </w:pPr>
      <w:r>
        <w:rPr>
          <w:rFonts w:hint="eastAsia" w:ascii="仿宋" w:hAnsi="仿宋" w:eastAsia="仿宋" w:cstheme="minorEastAsia"/>
          <w:sz w:val="24"/>
          <w:szCs w:val="24"/>
        </w:rPr>
        <w:t>3.2.5小型和微型企业应出具《声明函》；监狱企业应提供由省级监狱局、戒毒局（含新疆生产建设兵团）出具的监狱企业的证明文件；残疾人福利性单位提供《声明函》。</w:t>
      </w:r>
    </w:p>
    <w:p>
      <w:pPr>
        <w:numPr>
          <w:ilvl w:val="0"/>
          <w:numId w:val="0"/>
        </w:numPr>
        <w:suppressLineNumbers/>
        <w:tabs>
          <w:tab w:val="left" w:pos="616"/>
        </w:tabs>
        <w:spacing w:line="360" w:lineRule="auto"/>
        <w:ind w:leftChars="104" w:right="84" w:rightChars="40" w:firstLine="240" w:firstLineChars="100"/>
        <w:rPr>
          <w:rFonts w:ascii="仿宋" w:hAnsi="仿宋" w:eastAsia="仿宋" w:cs="仿宋"/>
          <w:b w:val="0"/>
          <w:bCs w:val="0"/>
          <w:sz w:val="24"/>
          <w:szCs w:val="20"/>
        </w:rPr>
      </w:pPr>
      <w:r>
        <w:rPr>
          <w:rFonts w:hint="eastAsia" w:ascii="仿宋" w:hAnsi="仿宋" w:eastAsia="仿宋" w:cs="仿宋"/>
          <w:b w:val="0"/>
          <w:bCs w:val="0"/>
          <w:sz w:val="24"/>
          <w:szCs w:val="20"/>
          <w:lang w:val="en-US" w:eastAsia="zh-CN"/>
        </w:rPr>
        <w:t>4.</w:t>
      </w:r>
      <w:r>
        <w:rPr>
          <w:rFonts w:hint="eastAsia" w:ascii="仿宋" w:hAnsi="仿宋" w:eastAsia="仿宋" w:cs="仿宋"/>
          <w:b w:val="0"/>
          <w:bCs w:val="0"/>
          <w:sz w:val="24"/>
          <w:szCs w:val="20"/>
        </w:rPr>
        <w:t>相同品牌处理原则</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right="0" w:rightChars="0" w:firstLine="480" w:firstLineChars="200"/>
        <w:textAlignment w:val="auto"/>
        <w:rPr>
          <w:rFonts w:ascii="仿宋" w:hAnsi="仿宋" w:eastAsia="仿宋" w:cs="仿宋"/>
          <w:kern w:val="0"/>
          <w:sz w:val="24"/>
          <w:szCs w:val="24"/>
          <w:lang w:val="zh-CN"/>
        </w:rPr>
      </w:pPr>
      <w:r>
        <w:rPr>
          <w:rFonts w:hint="eastAsia" w:ascii="仿宋" w:hAnsi="仿宋" w:eastAsia="仿宋" w:cs="仿宋"/>
          <w:kern w:val="0"/>
          <w:sz w:val="24"/>
          <w:szCs w:val="24"/>
          <w:lang w:val="en-US" w:eastAsia="zh-CN"/>
        </w:rPr>
        <w:t>4.1</w:t>
      </w:r>
      <w:r>
        <w:rPr>
          <w:rFonts w:hint="eastAsia" w:ascii="仿宋" w:hAnsi="仿宋" w:eastAsia="仿宋" w:cs="仿宋"/>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pStyle w:val="20"/>
        <w:keepNext w:val="0"/>
        <w:keepLines w:val="0"/>
        <w:pageBreakBefore w:val="0"/>
        <w:widowControl w:val="0"/>
        <w:kinsoku/>
        <w:wordWrap/>
        <w:overflowPunct/>
        <w:topLinePunct w:val="0"/>
        <w:autoSpaceDE/>
        <w:autoSpaceDN/>
        <w:bidi w:val="0"/>
        <w:snapToGrid/>
        <w:spacing w:line="360" w:lineRule="auto"/>
        <w:ind w:left="0" w:leftChars="0" w:right="0" w:rightChars="0" w:firstLine="480" w:firstLineChars="200"/>
        <w:textAlignment w:val="auto"/>
        <w:rPr>
          <w:rFonts w:ascii="仿宋" w:hAnsi="仿宋" w:eastAsia="仿宋" w:cs="仿宋"/>
          <w:kern w:val="0"/>
          <w:sz w:val="24"/>
          <w:lang w:val="zh-CN"/>
        </w:rPr>
      </w:pPr>
      <w:r>
        <w:rPr>
          <w:rFonts w:hint="eastAsia" w:ascii="仿宋" w:hAnsi="仿宋" w:eastAsia="仿宋" w:cs="仿宋"/>
          <w:kern w:val="0"/>
          <w:sz w:val="24"/>
        </w:rPr>
        <w:t>4.2</w:t>
      </w:r>
      <w:r>
        <w:rPr>
          <w:rFonts w:hint="eastAsia" w:ascii="仿宋" w:hAnsi="仿宋" w:eastAsia="仿宋" w:cs="仿宋"/>
          <w:kern w:val="0"/>
          <w:sz w:val="24"/>
          <w:lang w:val="zh-CN"/>
        </w:rPr>
        <w:t>非单一产品采购项目，采购人应当根据采购项目技术构成、产品价格比重等合理确定</w:t>
      </w:r>
      <w:r>
        <w:rPr>
          <w:rFonts w:hint="eastAsia" w:ascii="仿宋" w:hAnsi="仿宋" w:eastAsia="仿宋" w:cs="仿宋"/>
          <w:b/>
          <w:kern w:val="0"/>
          <w:sz w:val="24"/>
          <w:lang w:val="zh-CN"/>
        </w:rPr>
        <w:t>一个核心产品</w:t>
      </w:r>
      <w:r>
        <w:rPr>
          <w:rFonts w:hint="eastAsia" w:ascii="仿宋" w:hAnsi="仿宋" w:eastAsia="仿宋" w:cs="仿宋"/>
          <w:kern w:val="0"/>
          <w:sz w:val="24"/>
          <w:lang w:val="zh-CN"/>
        </w:rPr>
        <w:t>（采购清单中作“相同〈或同一〉品牌”实质性要求的产品，视为一</w:t>
      </w:r>
    </w:p>
    <w:p>
      <w:pPr>
        <w:pStyle w:val="2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pPr>
      <w:r>
        <w:rPr>
          <w:rFonts w:hint="eastAsia" w:ascii="仿宋" w:hAnsi="仿宋" w:eastAsia="仿宋" w:cs="仿宋"/>
          <w:kern w:val="0"/>
          <w:sz w:val="24"/>
          <w:lang w:val="zh-CN"/>
        </w:rPr>
        <w:t>个核心产品），并以</w:t>
      </w:r>
      <w:r>
        <w:rPr>
          <w:rFonts w:hint="eastAsia" w:ascii="仿宋" w:hAnsi="仿宋" w:eastAsia="仿宋" w:cs="仿宋"/>
          <w:b/>
          <w:kern w:val="0"/>
          <w:sz w:val="24"/>
          <w:lang w:val="zh-CN"/>
        </w:rPr>
        <w:t>“核心产品”</w:t>
      </w:r>
      <w:r>
        <w:rPr>
          <w:rFonts w:hint="eastAsia" w:ascii="仿宋" w:hAnsi="仿宋" w:eastAsia="仿宋" w:cs="仿宋"/>
          <w:kern w:val="0"/>
          <w:sz w:val="24"/>
          <w:lang w:val="zh-CN"/>
        </w:rPr>
        <w:t>在招标文件中标注。</w:t>
      </w:r>
    </w:p>
    <w:p>
      <w:pPr>
        <w:spacing w:line="440" w:lineRule="exact"/>
        <w:ind w:right="-88" w:rightChars="-42" w:firstLine="480" w:firstLineChars="200"/>
        <w:rPr>
          <w:rFonts w:ascii="仿宋" w:hAnsi="仿宋" w:eastAsia="仿宋" w:cstheme="minorEastAsia"/>
          <w:sz w:val="24"/>
          <w:szCs w:val="24"/>
        </w:rPr>
      </w:pPr>
      <w:bookmarkStart w:id="79" w:name="_Toc97113193"/>
      <w:bookmarkStart w:id="80" w:name="_Toc97735185"/>
      <w:r>
        <w:rPr>
          <w:rFonts w:hint="eastAsia" w:ascii="仿宋" w:hAnsi="仿宋" w:eastAsia="仿宋" w:cstheme="minorEastAsia"/>
          <w:sz w:val="24"/>
          <w:szCs w:val="24"/>
          <w:lang w:val="en-US" w:eastAsia="zh-CN"/>
        </w:rPr>
        <w:t>5.</w:t>
      </w:r>
      <w:r>
        <w:rPr>
          <w:rFonts w:hint="eastAsia" w:ascii="仿宋" w:hAnsi="仿宋" w:eastAsia="仿宋" w:cstheme="minorEastAsia"/>
          <w:sz w:val="24"/>
          <w:szCs w:val="24"/>
        </w:rPr>
        <w:t>确定成交候选供应商</w:t>
      </w:r>
      <w:bookmarkEnd w:id="79"/>
      <w:bookmarkEnd w:id="80"/>
    </w:p>
    <w:p>
      <w:pPr>
        <w:spacing w:afterLines="50" w:line="440" w:lineRule="exact"/>
        <w:ind w:right="-88" w:rightChars="-42" w:firstLine="480" w:firstLineChars="200"/>
        <w:rPr>
          <w:rFonts w:ascii="仿宋" w:hAnsi="仿宋" w:eastAsia="仿宋" w:cstheme="minorEastAsia"/>
          <w:b/>
          <w:sz w:val="28"/>
          <w:szCs w:val="28"/>
        </w:rPr>
      </w:pPr>
      <w:r>
        <w:rPr>
          <w:rFonts w:hint="eastAsia" w:ascii="仿宋" w:hAnsi="仿宋" w:eastAsia="仿宋" w:cstheme="minorEastAsia"/>
          <w:sz w:val="24"/>
          <w:szCs w:val="24"/>
        </w:rPr>
        <w:t>评磋商小组应当根据综合评分情况，按照评审得分由高到低顺序推荐得分前三名的进入成交候选供应商名单，并编写评审报告。评审得分相同的，按照最后报价由低到高的顺序推荐。评审得分且最后报价相同的，按照技术指标优劣顺序推荐。</w:t>
      </w:r>
      <w:bookmarkStart w:id="81" w:name="_Toc75007959"/>
      <w:bookmarkStart w:id="82" w:name="_Toc19196"/>
      <w:bookmarkStart w:id="83" w:name="_Toc1458939"/>
    </w:p>
    <w:p>
      <w:pPr>
        <w:numPr>
          <w:ilvl w:val="0"/>
          <w:numId w:val="0"/>
        </w:numPr>
        <w:spacing w:line="440" w:lineRule="exact"/>
        <w:ind w:right="-88" w:rightChars="-42" w:firstLine="562" w:firstLineChars="200"/>
        <w:outlineLvl w:val="1"/>
        <w:rPr>
          <w:rFonts w:hint="eastAsia" w:ascii="仿宋" w:hAnsi="仿宋" w:eastAsia="仿宋" w:cstheme="minorEastAsia"/>
          <w:b/>
          <w:sz w:val="28"/>
          <w:szCs w:val="28"/>
        </w:rPr>
      </w:pPr>
      <w:bookmarkStart w:id="84" w:name="_Toc16465"/>
      <w:bookmarkStart w:id="85" w:name="_Toc509997296"/>
      <w:bookmarkStart w:id="86" w:name="_Toc494799112"/>
      <w:bookmarkStart w:id="87" w:name="_Toc1421491"/>
      <w:r>
        <w:rPr>
          <w:rFonts w:hint="eastAsia" w:ascii="仿宋" w:hAnsi="仿宋" w:eastAsia="仿宋" w:cstheme="minorEastAsia"/>
          <w:b/>
          <w:sz w:val="28"/>
          <w:szCs w:val="28"/>
          <w:lang w:eastAsia="zh-CN"/>
        </w:rPr>
        <w:t>三、</w:t>
      </w:r>
      <w:r>
        <w:rPr>
          <w:rFonts w:hint="eastAsia" w:ascii="仿宋" w:hAnsi="仿宋" w:eastAsia="仿宋" w:cstheme="minorEastAsia"/>
          <w:b/>
          <w:sz w:val="28"/>
          <w:szCs w:val="28"/>
        </w:rPr>
        <w:t>评审因素及评分标准</w:t>
      </w:r>
      <w:bookmarkEnd w:id="81"/>
      <w:bookmarkEnd w:id="82"/>
      <w:bookmarkEnd w:id="83"/>
      <w:bookmarkEnd w:id="84"/>
      <w:bookmarkEnd w:id="85"/>
      <w:bookmarkEnd w:id="86"/>
      <w:bookmarkEnd w:id="87"/>
    </w:p>
    <w:p>
      <w:pPr>
        <w:numPr>
          <w:ilvl w:val="0"/>
          <w:numId w:val="0"/>
        </w:numPr>
        <w:spacing w:before="60" w:after="60" w:line="360" w:lineRule="exact"/>
        <w:ind w:leftChars="-13" w:firstLine="562" w:firstLineChars="200"/>
        <w:rPr>
          <w:rFonts w:ascii="宋体" w:hAnsi="宋体" w:eastAsia="宋体" w:cs="Times New Roman"/>
          <w:b/>
          <w:bCs/>
          <w:sz w:val="28"/>
          <w:szCs w:val="28"/>
        </w:rPr>
      </w:pPr>
      <w:r>
        <w:rPr>
          <w:rFonts w:hint="eastAsia" w:ascii="宋体" w:hAnsi="宋体" w:eastAsia="宋体" w:cs="Times New Roman"/>
          <w:b/>
          <w:bCs/>
          <w:sz w:val="28"/>
          <w:szCs w:val="28"/>
          <w:lang w:val="en-US" w:eastAsia="zh-CN"/>
        </w:rPr>
        <w:t>1、</w:t>
      </w:r>
      <w:bookmarkStart w:id="174" w:name="_GoBack"/>
      <w:bookmarkEnd w:id="174"/>
      <w:r>
        <w:rPr>
          <w:rFonts w:hint="eastAsia" w:ascii="宋体" w:hAnsi="宋体" w:eastAsia="宋体" w:cs="Times New Roman"/>
          <w:b/>
          <w:bCs/>
          <w:sz w:val="28"/>
          <w:szCs w:val="28"/>
        </w:rPr>
        <w:t>商务评议（</w:t>
      </w:r>
      <w:r>
        <w:rPr>
          <w:rFonts w:hint="eastAsia" w:ascii="宋体" w:hAnsi="宋体" w:eastAsia="宋体" w:cs="宋体"/>
          <w:sz w:val="28"/>
          <w:szCs w:val="28"/>
        </w:rPr>
        <w:t>2</w:t>
      </w:r>
      <w:r>
        <w:rPr>
          <w:rFonts w:hint="eastAsia" w:ascii="宋体" w:hAnsi="宋体" w:eastAsia="宋体" w:cs="宋体"/>
          <w:sz w:val="28"/>
          <w:szCs w:val="28"/>
          <w:lang w:val="en-US" w:eastAsia="zh-CN"/>
        </w:rPr>
        <w:t>5</w:t>
      </w:r>
      <w:r>
        <w:rPr>
          <w:rFonts w:hint="eastAsia" w:ascii="宋体" w:hAnsi="宋体" w:eastAsia="宋体" w:cs="Courier New"/>
          <w:b/>
          <w:bCs/>
          <w:sz w:val="28"/>
          <w:szCs w:val="28"/>
        </w:rPr>
        <w:t>分</w:t>
      </w:r>
      <w:r>
        <w:rPr>
          <w:rFonts w:hint="eastAsia" w:ascii="宋体" w:hAnsi="宋体" w:eastAsia="宋体" w:cs="Times New Roman"/>
          <w:b/>
          <w:bCs/>
          <w:sz w:val="28"/>
          <w:szCs w:val="28"/>
        </w:rPr>
        <w:t>）</w:t>
      </w:r>
    </w:p>
    <w:tbl>
      <w:tblPr>
        <w:tblStyle w:val="4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990"/>
        <w:gridCol w:w="850"/>
        <w:gridCol w:w="5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689" w:type="dxa"/>
            <w:tcBorders>
              <w:top w:val="single" w:color="auto" w:sz="4" w:space="0"/>
              <w:left w:val="single" w:color="auto" w:sz="4" w:space="0"/>
              <w:bottom w:val="single" w:color="auto" w:sz="4" w:space="0"/>
              <w:right w:val="single" w:color="auto" w:sz="4" w:space="0"/>
            </w:tcBorders>
            <w:shd w:val="pct10" w:color="C4BC96" w:fill="DDD9C4"/>
            <w:vAlign w:val="center"/>
          </w:tcPr>
          <w:p>
            <w:pPr>
              <w:spacing w:line="360" w:lineRule="auto"/>
              <w:ind w:left="-78" w:leftChars="-37" w:right="-86" w:rightChars="-41"/>
              <w:jc w:val="center"/>
              <w:rPr>
                <w:rFonts w:ascii="宋体" w:hAnsi="宋体"/>
                <w:b/>
                <w:sz w:val="24"/>
                <w:szCs w:val="24"/>
              </w:rPr>
            </w:pPr>
            <w:bookmarkStart w:id="88" w:name="_Hlk533442335"/>
            <w:r>
              <w:rPr>
                <w:rFonts w:hint="eastAsia" w:ascii="宋体" w:hAnsi="宋体"/>
                <w:b/>
                <w:sz w:val="24"/>
                <w:szCs w:val="24"/>
              </w:rPr>
              <w:t>序号</w:t>
            </w:r>
          </w:p>
        </w:tc>
        <w:tc>
          <w:tcPr>
            <w:tcW w:w="1990" w:type="dxa"/>
            <w:tcBorders>
              <w:top w:val="single" w:color="auto" w:sz="4" w:space="0"/>
              <w:left w:val="single" w:color="auto" w:sz="4" w:space="0"/>
              <w:bottom w:val="single" w:color="auto" w:sz="4" w:space="0"/>
              <w:right w:val="single" w:color="auto" w:sz="4" w:space="0"/>
            </w:tcBorders>
            <w:shd w:val="pct10" w:color="C4BC96" w:fill="DDD9C4"/>
            <w:vAlign w:val="center"/>
          </w:tcPr>
          <w:p>
            <w:pPr>
              <w:spacing w:line="360" w:lineRule="auto"/>
              <w:jc w:val="center"/>
              <w:rPr>
                <w:rFonts w:ascii="宋体" w:hAnsi="宋体"/>
                <w:b/>
                <w:sz w:val="24"/>
                <w:szCs w:val="24"/>
              </w:rPr>
            </w:pPr>
            <w:r>
              <w:rPr>
                <w:rFonts w:hint="eastAsia" w:ascii="宋体" w:hAnsi="宋体"/>
                <w:b/>
                <w:sz w:val="24"/>
                <w:szCs w:val="24"/>
              </w:rPr>
              <w:t>评审因素</w:t>
            </w:r>
          </w:p>
        </w:tc>
        <w:tc>
          <w:tcPr>
            <w:tcW w:w="850" w:type="dxa"/>
            <w:tcBorders>
              <w:top w:val="single" w:color="auto" w:sz="4" w:space="0"/>
              <w:left w:val="single" w:color="auto" w:sz="4" w:space="0"/>
              <w:bottom w:val="single" w:color="auto" w:sz="4" w:space="0"/>
              <w:right w:val="single" w:color="auto" w:sz="4" w:space="0"/>
            </w:tcBorders>
            <w:shd w:val="pct10" w:color="C4BC96" w:fill="DDD9C4"/>
            <w:vAlign w:val="center"/>
          </w:tcPr>
          <w:p>
            <w:pPr>
              <w:spacing w:line="360" w:lineRule="auto"/>
              <w:ind w:left="-73" w:leftChars="-35" w:right="-80" w:rightChars="-38"/>
              <w:jc w:val="center"/>
              <w:rPr>
                <w:rFonts w:ascii="宋体" w:hAnsi="宋体"/>
                <w:b/>
                <w:sz w:val="24"/>
                <w:szCs w:val="24"/>
              </w:rPr>
            </w:pPr>
            <w:r>
              <w:rPr>
                <w:rFonts w:hint="eastAsia" w:ascii="宋体" w:hAnsi="宋体"/>
                <w:b/>
                <w:sz w:val="24"/>
                <w:szCs w:val="24"/>
              </w:rPr>
              <w:t>分值</w:t>
            </w:r>
          </w:p>
        </w:tc>
        <w:tc>
          <w:tcPr>
            <w:tcW w:w="5924" w:type="dxa"/>
            <w:tcBorders>
              <w:top w:val="single" w:color="auto" w:sz="4" w:space="0"/>
              <w:left w:val="single" w:color="auto" w:sz="4" w:space="0"/>
              <w:bottom w:val="single" w:color="auto" w:sz="4" w:space="0"/>
              <w:right w:val="single" w:color="auto" w:sz="4" w:space="0"/>
            </w:tcBorders>
            <w:shd w:val="pct10" w:color="C4BC96" w:fill="DDD9C4"/>
            <w:vAlign w:val="center"/>
          </w:tcPr>
          <w:p>
            <w:pPr>
              <w:spacing w:line="360" w:lineRule="auto"/>
              <w:jc w:val="center"/>
              <w:rPr>
                <w:rFonts w:ascii="宋体" w:hAnsi="宋体"/>
                <w:b/>
                <w:sz w:val="24"/>
                <w:szCs w:val="24"/>
              </w:rPr>
            </w:pPr>
            <w:r>
              <w:rPr>
                <w:rFonts w:hint="eastAsia" w:ascii="宋体" w:hAnsi="宋体"/>
                <w:b/>
                <w:sz w:val="24"/>
                <w:szCs w:val="24"/>
              </w:rPr>
              <w:t>评分标准</w:t>
            </w:r>
          </w:p>
        </w:tc>
      </w:tr>
      <w:bookmarkEnd w:id="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tabs>
                <w:tab w:val="left" w:pos="447"/>
              </w:tabs>
              <w:spacing w:line="320" w:lineRule="exact"/>
              <w:ind w:left="-40" w:right="-42" w:rightChars="-20"/>
              <w:jc w:val="center"/>
              <w:rPr>
                <w:rFonts w:hint="eastAsia" w:ascii="仿宋" w:hAnsi="仿宋" w:eastAsia="仿宋" w:cs="仿宋"/>
                <w:b/>
                <w:bCs/>
                <w:sz w:val="24"/>
                <w:szCs w:val="24"/>
              </w:rPr>
            </w:pPr>
            <w:bookmarkStart w:id="89" w:name="_Toc10227"/>
            <w:bookmarkStart w:id="90" w:name="_Toc1458941"/>
            <w:r>
              <w:rPr>
                <w:rFonts w:hint="eastAsia" w:ascii="仿宋" w:hAnsi="仿宋" w:eastAsia="仿宋" w:cs="仿宋"/>
                <w:b/>
                <w:bCs/>
                <w:sz w:val="24"/>
                <w:szCs w:val="24"/>
              </w:rPr>
              <w:t>1</w:t>
            </w:r>
          </w:p>
        </w:tc>
        <w:tc>
          <w:tcPr>
            <w:tcW w:w="1990" w:type="dxa"/>
            <w:vAlign w:val="center"/>
          </w:tcPr>
          <w:p>
            <w:pPr>
              <w:ind w:left="-78" w:leftChars="-37" w:right="-86" w:rightChars="-41"/>
              <w:jc w:val="center"/>
              <w:rPr>
                <w:rFonts w:hint="eastAsia" w:ascii="仿宋" w:hAnsi="仿宋" w:eastAsia="仿宋" w:cs="仿宋"/>
                <w:bCs/>
                <w:sz w:val="24"/>
                <w:szCs w:val="24"/>
                <w:lang w:eastAsia="zh-CN"/>
              </w:rPr>
            </w:pPr>
            <w:r>
              <w:rPr>
                <w:rFonts w:hint="eastAsia" w:ascii="仿宋" w:hAnsi="仿宋" w:eastAsia="仿宋" w:cs="仿宋"/>
                <w:sz w:val="24"/>
                <w:szCs w:val="24"/>
                <w:lang w:eastAsia="zh-CN"/>
              </w:rPr>
              <w:t>人员要求</w:t>
            </w:r>
          </w:p>
        </w:tc>
        <w:tc>
          <w:tcPr>
            <w:tcW w:w="850" w:type="dxa"/>
            <w:vAlign w:val="center"/>
          </w:tcPr>
          <w:p>
            <w:pPr>
              <w:spacing w:line="32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w:t>
            </w:r>
          </w:p>
        </w:tc>
        <w:tc>
          <w:tcPr>
            <w:tcW w:w="5924" w:type="dxa"/>
            <w:vAlign w:val="center"/>
          </w:tcPr>
          <w:p>
            <w:pPr>
              <w:adjustRightInd w:val="0"/>
              <w:snapToGrid w:val="0"/>
              <w:spacing w:line="360" w:lineRule="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提供供应商技术交付团队人员名单，名单中的人员有网络工程或安防技术资格证书，提供5个及以上证书5分，3-4个得3分，1-2个得1分，不提供不得分。（提供证书复印件并加盖公章）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restart"/>
            <w:vAlign w:val="center"/>
          </w:tcPr>
          <w:p>
            <w:pPr>
              <w:tabs>
                <w:tab w:val="left" w:pos="447"/>
              </w:tabs>
              <w:spacing w:line="320" w:lineRule="exact"/>
              <w:ind w:left="-40" w:right="-42" w:rightChars="-20"/>
              <w:jc w:val="center"/>
              <w:rPr>
                <w:rFonts w:hint="eastAsia" w:ascii="仿宋" w:hAnsi="仿宋" w:eastAsia="仿宋" w:cs="仿宋"/>
                <w:b/>
                <w:bCs/>
                <w:sz w:val="24"/>
                <w:szCs w:val="24"/>
              </w:rPr>
            </w:pPr>
            <w:r>
              <w:rPr>
                <w:rFonts w:hint="eastAsia" w:ascii="仿宋" w:hAnsi="仿宋" w:eastAsia="仿宋" w:cs="仿宋"/>
                <w:b/>
                <w:bCs/>
                <w:sz w:val="24"/>
                <w:szCs w:val="24"/>
              </w:rPr>
              <w:t>2</w:t>
            </w:r>
          </w:p>
        </w:tc>
        <w:tc>
          <w:tcPr>
            <w:tcW w:w="1990" w:type="dxa"/>
            <w:vMerge w:val="restart"/>
            <w:vAlign w:val="center"/>
          </w:tcPr>
          <w:p>
            <w:pPr>
              <w:ind w:left="-78" w:leftChars="-37" w:right="-86" w:rightChars="-41"/>
              <w:jc w:val="center"/>
              <w:rPr>
                <w:rFonts w:hint="eastAsia" w:ascii="仿宋" w:hAnsi="仿宋" w:eastAsia="仿宋" w:cs="仿宋"/>
                <w:bCs/>
                <w:sz w:val="24"/>
                <w:szCs w:val="24"/>
              </w:rPr>
            </w:pPr>
            <w:r>
              <w:rPr>
                <w:rFonts w:hint="eastAsia" w:ascii="仿宋" w:hAnsi="仿宋" w:eastAsia="仿宋" w:cs="仿宋"/>
                <w:sz w:val="24"/>
                <w:szCs w:val="24"/>
              </w:rPr>
              <w:t>制造商企业实力</w:t>
            </w:r>
          </w:p>
        </w:tc>
        <w:tc>
          <w:tcPr>
            <w:tcW w:w="850" w:type="dxa"/>
            <w:vAlign w:val="center"/>
          </w:tcPr>
          <w:p>
            <w:pPr>
              <w:spacing w:line="32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5924" w:type="dxa"/>
            <w:vAlign w:val="center"/>
          </w:tcPr>
          <w:p>
            <w:pPr>
              <w:adjustRightInd w:val="0"/>
              <w:snapToGrid w:val="0"/>
              <w:spacing w:line="360" w:lineRule="auto"/>
              <w:rPr>
                <w:rFonts w:hint="eastAsia" w:ascii="仿宋" w:hAnsi="仿宋" w:eastAsia="仿宋" w:cs="仿宋"/>
                <w:color w:val="C00000"/>
                <w:sz w:val="24"/>
                <w:szCs w:val="24"/>
              </w:rPr>
            </w:pPr>
            <w:r>
              <w:rPr>
                <w:rFonts w:hint="eastAsia" w:ascii="仿宋" w:hAnsi="仿宋" w:eastAsia="仿宋" w:cs="仿宋"/>
                <w:color w:val="000000" w:themeColor="text1"/>
                <w:sz w:val="24"/>
                <w:szCs w:val="24"/>
                <w14:textFill>
                  <w14:solidFill>
                    <w14:schemeClr w14:val="tx1"/>
                  </w14:solidFill>
                </w14:textFill>
              </w:rPr>
              <w:t>所投安防产品制造商需获得中国信息安全测评中心颁发的《国家安全信息漏洞库（CNNVD）技术支撑单位等级证书》，一级证书得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分，二级证书得2分，</w:t>
            </w:r>
            <w:r>
              <w:rPr>
                <w:rFonts w:hint="eastAsia" w:ascii="仿宋" w:hAnsi="仿宋" w:eastAsia="仿宋" w:cs="仿宋"/>
                <w:color w:val="000000" w:themeColor="text1"/>
                <w:sz w:val="24"/>
                <w:szCs w:val="24"/>
                <w:lang w:eastAsia="zh-CN"/>
                <w14:textFill>
                  <w14:solidFill>
                    <w14:schemeClr w14:val="tx1"/>
                  </w14:solidFill>
                </w14:textFill>
              </w:rPr>
              <w:t>三级证书得</w:t>
            </w:r>
            <w:r>
              <w:rPr>
                <w:rFonts w:hint="eastAsia" w:ascii="仿宋" w:hAnsi="仿宋" w:eastAsia="仿宋" w:cs="仿宋"/>
                <w:color w:val="000000" w:themeColor="text1"/>
                <w:sz w:val="24"/>
                <w:szCs w:val="24"/>
                <w:lang w:val="en-US" w:eastAsia="zh-CN"/>
                <w14:textFill>
                  <w14:solidFill>
                    <w14:schemeClr w14:val="tx1"/>
                  </w14:solidFill>
                </w14:textFill>
              </w:rPr>
              <w:t>1分，</w:t>
            </w:r>
            <w:r>
              <w:rPr>
                <w:rFonts w:hint="eastAsia" w:ascii="仿宋" w:hAnsi="仿宋" w:eastAsia="仿宋" w:cs="仿宋"/>
                <w:color w:val="000000" w:themeColor="text1"/>
                <w:sz w:val="24"/>
                <w:szCs w:val="24"/>
                <w14:textFill>
                  <w14:solidFill>
                    <w14:schemeClr w14:val="tx1"/>
                  </w14:solidFill>
                </w14:textFill>
              </w:rPr>
              <w:t>其他不得分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提供有效证明文件并加盖制造商公章，否则不得分</w:t>
            </w:r>
            <w:r>
              <w:rPr>
                <w:rFonts w:hint="eastAsia" w:ascii="仿宋" w:hAnsi="仿宋" w:eastAsia="仿宋" w:cs="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tabs>
                <w:tab w:val="left" w:pos="447"/>
              </w:tabs>
              <w:spacing w:line="320" w:lineRule="exact"/>
              <w:ind w:left="-40" w:right="-42" w:rightChars="-20"/>
              <w:jc w:val="center"/>
              <w:rPr>
                <w:rFonts w:hint="eastAsia" w:ascii="仿宋" w:hAnsi="仿宋" w:eastAsia="仿宋" w:cs="仿宋"/>
                <w:b/>
                <w:bCs/>
                <w:sz w:val="24"/>
                <w:szCs w:val="24"/>
              </w:rPr>
            </w:pPr>
          </w:p>
        </w:tc>
        <w:tc>
          <w:tcPr>
            <w:tcW w:w="1990" w:type="dxa"/>
            <w:vMerge w:val="continue"/>
            <w:vAlign w:val="center"/>
          </w:tcPr>
          <w:p>
            <w:pPr>
              <w:ind w:left="-78" w:leftChars="-37" w:right="-86" w:rightChars="-41"/>
              <w:jc w:val="center"/>
              <w:rPr>
                <w:rFonts w:hint="eastAsia" w:ascii="仿宋" w:hAnsi="仿宋" w:eastAsia="仿宋" w:cs="仿宋"/>
                <w:sz w:val="24"/>
                <w:szCs w:val="24"/>
              </w:rPr>
            </w:pPr>
          </w:p>
        </w:tc>
        <w:tc>
          <w:tcPr>
            <w:tcW w:w="850" w:type="dxa"/>
            <w:vAlign w:val="center"/>
          </w:tcPr>
          <w:p>
            <w:pPr>
              <w:spacing w:line="32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5924" w:type="dxa"/>
            <w:vAlign w:val="center"/>
          </w:tcPr>
          <w:p>
            <w:pPr>
              <w:adjustRightInd w:val="0"/>
              <w:snapToGrid w:val="0"/>
              <w:spacing w:line="360" w:lineRule="auto"/>
              <w:rPr>
                <w:rFonts w:hint="eastAsia" w:ascii="仿宋" w:hAnsi="仿宋" w:eastAsia="仿宋" w:cs="仿宋"/>
                <w:color w:val="C00000"/>
                <w:sz w:val="24"/>
                <w:szCs w:val="24"/>
                <w:lang w:eastAsia="zh-CN"/>
              </w:rPr>
            </w:pPr>
            <w:r>
              <w:rPr>
                <w:rFonts w:hint="eastAsia" w:ascii="仿宋" w:hAnsi="仿宋" w:eastAsia="仿宋" w:cs="仿宋"/>
                <w:color w:val="000000" w:themeColor="text1"/>
                <w:sz w:val="24"/>
                <w:szCs w:val="24"/>
                <w14:textFill>
                  <w14:solidFill>
                    <w14:schemeClr w14:val="tx1"/>
                  </w14:solidFill>
                </w14:textFill>
              </w:rPr>
              <w:t>所投视频设备需通过视觉舒适度（VICO）体系认证。达到视觉健康舒适度A 级或以上标准得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分，B级得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分，C级得1分，其他不得分。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提供证明材料并加盖制造商公章</w:t>
            </w:r>
            <w:r>
              <w:rPr>
                <w:rFonts w:hint="eastAsia" w:ascii="仿宋" w:hAnsi="仿宋" w:eastAsia="仿宋" w:cs="仿宋"/>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restart"/>
            <w:vAlign w:val="center"/>
          </w:tcPr>
          <w:p>
            <w:pPr>
              <w:tabs>
                <w:tab w:val="left" w:pos="447"/>
              </w:tabs>
              <w:spacing w:line="320" w:lineRule="exact"/>
              <w:ind w:left="-40" w:right="-42" w:rightChars="-2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1990" w:type="dxa"/>
            <w:vMerge w:val="restart"/>
            <w:vAlign w:val="center"/>
          </w:tcPr>
          <w:p>
            <w:pPr>
              <w:ind w:left="-78" w:leftChars="-37" w:right="-86" w:rightChars="-41"/>
              <w:jc w:val="center"/>
              <w:rPr>
                <w:rFonts w:hint="eastAsia" w:ascii="仿宋" w:hAnsi="仿宋" w:eastAsia="仿宋" w:cs="仿宋"/>
                <w:sz w:val="24"/>
                <w:szCs w:val="24"/>
              </w:rPr>
            </w:pPr>
            <w:r>
              <w:rPr>
                <w:rFonts w:hint="eastAsia" w:ascii="仿宋" w:hAnsi="仿宋" w:eastAsia="仿宋" w:cs="仿宋"/>
                <w:sz w:val="24"/>
                <w:szCs w:val="24"/>
              </w:rPr>
              <w:t>售后服务</w:t>
            </w:r>
          </w:p>
        </w:tc>
        <w:tc>
          <w:tcPr>
            <w:tcW w:w="850" w:type="dxa"/>
            <w:vAlign w:val="center"/>
          </w:tcPr>
          <w:p>
            <w:pPr>
              <w:spacing w:line="32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5924" w:type="dxa"/>
            <w:vAlign w:val="center"/>
          </w:tcPr>
          <w:p>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所投主要设备制造商具有400售后服务热线，具有全国范围统一完整的售后服务体系，须出具相关证明文件，得2分；无情况不得分；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tabs>
                <w:tab w:val="left" w:pos="447"/>
              </w:tabs>
              <w:spacing w:line="320" w:lineRule="exact"/>
              <w:ind w:left="-40" w:right="-42" w:rightChars="-20"/>
              <w:jc w:val="center"/>
              <w:rPr>
                <w:rFonts w:hint="eastAsia" w:ascii="仿宋" w:hAnsi="仿宋" w:eastAsia="仿宋" w:cs="仿宋"/>
                <w:b/>
                <w:bCs/>
                <w:sz w:val="24"/>
                <w:szCs w:val="24"/>
                <w:lang w:val="en-US" w:eastAsia="zh-CN"/>
              </w:rPr>
            </w:pPr>
          </w:p>
        </w:tc>
        <w:tc>
          <w:tcPr>
            <w:tcW w:w="1990" w:type="dxa"/>
            <w:vMerge w:val="continue"/>
            <w:vAlign w:val="center"/>
          </w:tcPr>
          <w:p>
            <w:pPr>
              <w:ind w:left="-78" w:leftChars="-37" w:right="-86" w:rightChars="-41"/>
              <w:jc w:val="center"/>
              <w:rPr>
                <w:rFonts w:hint="eastAsia" w:ascii="仿宋" w:hAnsi="仿宋" w:eastAsia="仿宋" w:cs="仿宋"/>
                <w:sz w:val="24"/>
                <w:szCs w:val="24"/>
              </w:rPr>
            </w:pPr>
          </w:p>
        </w:tc>
        <w:tc>
          <w:tcPr>
            <w:tcW w:w="850" w:type="dxa"/>
            <w:vAlign w:val="center"/>
          </w:tcPr>
          <w:p>
            <w:pPr>
              <w:spacing w:line="32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5924" w:type="dxa"/>
            <w:vAlign w:val="center"/>
          </w:tcPr>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投标人具有《商品售后服务评价体系》标准认证证书得</w:t>
            </w:r>
            <w:r>
              <w:rPr>
                <w:rFonts w:hint="eastAsia" w:ascii="仿宋" w:hAnsi="仿宋" w:eastAsia="仿宋" w:cs="仿宋"/>
                <w:sz w:val="24"/>
                <w:szCs w:val="24"/>
                <w:lang w:val="en-US" w:eastAsia="zh-CN"/>
              </w:rPr>
              <w:t>2</w:t>
            </w:r>
            <w:r>
              <w:rPr>
                <w:rFonts w:hint="eastAsia" w:ascii="仿宋" w:hAnsi="仿宋" w:eastAsia="仿宋" w:cs="仿宋"/>
                <w:sz w:val="24"/>
                <w:szCs w:val="24"/>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tabs>
                <w:tab w:val="left" w:pos="447"/>
              </w:tabs>
              <w:spacing w:line="320" w:lineRule="exact"/>
              <w:ind w:left="-40" w:right="-42" w:rightChars="-20"/>
              <w:jc w:val="center"/>
              <w:rPr>
                <w:rFonts w:hint="eastAsia" w:ascii="仿宋" w:hAnsi="仿宋" w:eastAsia="仿宋" w:cs="仿宋"/>
                <w:b/>
                <w:bCs/>
                <w:sz w:val="24"/>
                <w:szCs w:val="24"/>
              </w:rPr>
            </w:pPr>
          </w:p>
        </w:tc>
        <w:tc>
          <w:tcPr>
            <w:tcW w:w="1990" w:type="dxa"/>
            <w:vMerge w:val="continue"/>
            <w:vAlign w:val="center"/>
          </w:tcPr>
          <w:p>
            <w:pPr>
              <w:ind w:left="-78" w:leftChars="-37" w:right="-86" w:rightChars="-41"/>
              <w:jc w:val="center"/>
              <w:rPr>
                <w:rFonts w:hint="eastAsia" w:ascii="仿宋" w:hAnsi="仿宋" w:eastAsia="仿宋" w:cs="仿宋"/>
                <w:sz w:val="24"/>
                <w:szCs w:val="24"/>
              </w:rPr>
            </w:pPr>
          </w:p>
        </w:tc>
        <w:tc>
          <w:tcPr>
            <w:tcW w:w="850" w:type="dxa"/>
            <w:vAlign w:val="center"/>
          </w:tcPr>
          <w:p>
            <w:pPr>
              <w:spacing w:line="32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5924" w:type="dxa"/>
            <w:vAlign w:val="center"/>
          </w:tcPr>
          <w:p>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根据投标供应商的售后服务方案（包括售后服务人员的配备、解决问题的能力、紧急故障处理预案）的详尽程度、合理性及可行性进行对比：售后服务方案详细、合理、可行性最高的得 5分；整体方案对比排名第二的得3分；售后服务方案不详细或未提供售后服务方案的不得分。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Merge w:val="continue"/>
            <w:vAlign w:val="center"/>
          </w:tcPr>
          <w:p>
            <w:pPr>
              <w:tabs>
                <w:tab w:val="left" w:pos="447"/>
              </w:tabs>
              <w:spacing w:line="320" w:lineRule="exact"/>
              <w:ind w:left="-40" w:right="-42" w:rightChars="-20"/>
              <w:jc w:val="center"/>
              <w:rPr>
                <w:rFonts w:hint="eastAsia" w:ascii="仿宋" w:hAnsi="仿宋" w:eastAsia="仿宋" w:cs="仿宋"/>
                <w:b/>
                <w:bCs/>
                <w:sz w:val="24"/>
                <w:szCs w:val="24"/>
              </w:rPr>
            </w:pPr>
          </w:p>
        </w:tc>
        <w:tc>
          <w:tcPr>
            <w:tcW w:w="1990" w:type="dxa"/>
            <w:vMerge w:val="continue"/>
            <w:vAlign w:val="center"/>
          </w:tcPr>
          <w:p>
            <w:pPr>
              <w:ind w:left="-78" w:leftChars="-37" w:right="-86" w:rightChars="-41"/>
              <w:jc w:val="center"/>
              <w:rPr>
                <w:rFonts w:hint="eastAsia" w:ascii="仿宋" w:hAnsi="仿宋" w:eastAsia="仿宋" w:cs="仿宋"/>
                <w:sz w:val="24"/>
                <w:szCs w:val="24"/>
              </w:rPr>
            </w:pPr>
          </w:p>
        </w:tc>
        <w:tc>
          <w:tcPr>
            <w:tcW w:w="850" w:type="dxa"/>
            <w:vAlign w:val="center"/>
          </w:tcPr>
          <w:p>
            <w:pPr>
              <w:spacing w:line="32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5924" w:type="dxa"/>
            <w:vAlign w:val="center"/>
          </w:tcPr>
          <w:p>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根据投标供应商提供的培训计划内容的详尽程度、合理性及可行性进行对比，综合排名第一的得5分；综合排名第二的得3分，排名第三得1分，其他不得分。</w:t>
            </w:r>
          </w:p>
        </w:tc>
      </w:tr>
    </w:tbl>
    <w:p>
      <w:pPr>
        <w:numPr>
          <w:numId w:val="0"/>
        </w:numPr>
        <w:spacing w:before="60" w:after="60" w:line="360" w:lineRule="exact"/>
        <w:ind w:leftChars="-13"/>
        <w:rPr>
          <w:rFonts w:ascii="宋体" w:hAnsi="宋体" w:cs="宋体"/>
          <w:sz w:val="24"/>
          <w:szCs w:val="24"/>
        </w:rPr>
      </w:pPr>
      <w:r>
        <w:rPr>
          <w:rFonts w:hint="eastAsia" w:ascii="宋体" w:hAnsi="宋体" w:eastAsia="宋体" w:cs="Times New Roman"/>
          <w:b/>
          <w:bCs/>
          <w:sz w:val="28"/>
          <w:szCs w:val="28"/>
          <w:lang w:val="en-US" w:eastAsia="zh-CN"/>
        </w:rPr>
        <w:t>2、</w:t>
      </w:r>
      <w:r>
        <w:rPr>
          <w:rFonts w:hint="eastAsia" w:ascii="宋体" w:hAnsi="宋体" w:eastAsia="宋体" w:cs="Times New Roman"/>
          <w:b/>
          <w:bCs/>
          <w:sz w:val="28"/>
          <w:szCs w:val="28"/>
        </w:rPr>
        <w:t>技术、服务评议（</w:t>
      </w:r>
      <w:r>
        <w:rPr>
          <w:rFonts w:hint="eastAsia" w:ascii="宋体" w:hAnsi="宋体" w:eastAsia="宋体" w:cs="宋体"/>
          <w:sz w:val="28"/>
          <w:szCs w:val="28"/>
        </w:rPr>
        <w:t>4</w:t>
      </w:r>
      <w:r>
        <w:rPr>
          <w:rFonts w:hint="eastAsia" w:ascii="宋体" w:hAnsi="宋体" w:eastAsia="宋体" w:cs="宋体"/>
          <w:sz w:val="28"/>
          <w:szCs w:val="28"/>
          <w:lang w:val="en-US" w:eastAsia="zh-CN"/>
        </w:rPr>
        <w:t>5</w:t>
      </w:r>
      <w:r>
        <w:rPr>
          <w:rFonts w:hint="eastAsia" w:ascii="宋体" w:hAnsi="宋体" w:eastAsia="宋体" w:cs="Times New Roman"/>
          <w:b/>
          <w:bCs/>
          <w:sz w:val="28"/>
          <w:szCs w:val="28"/>
        </w:rPr>
        <w:t>分）</w:t>
      </w:r>
      <w:bookmarkEnd w:id="89"/>
      <w:bookmarkEnd w:id="90"/>
    </w:p>
    <w:tbl>
      <w:tblPr>
        <w:tblStyle w:val="42"/>
        <w:tblW w:w="9643" w:type="dxa"/>
        <w:tblInd w:w="63" w:type="dxa"/>
        <w:tblLayout w:type="fixed"/>
        <w:tblCellMar>
          <w:top w:w="0" w:type="dxa"/>
          <w:left w:w="108" w:type="dxa"/>
          <w:bottom w:w="0" w:type="dxa"/>
          <w:right w:w="108" w:type="dxa"/>
        </w:tblCellMar>
      </w:tblPr>
      <w:tblGrid>
        <w:gridCol w:w="896"/>
        <w:gridCol w:w="1278"/>
        <w:gridCol w:w="850"/>
        <w:gridCol w:w="6619"/>
      </w:tblGrid>
      <w:tr>
        <w:tblPrEx>
          <w:tblCellMar>
            <w:top w:w="0" w:type="dxa"/>
            <w:left w:w="108" w:type="dxa"/>
            <w:bottom w:w="0" w:type="dxa"/>
            <w:right w:w="108" w:type="dxa"/>
          </w:tblCellMar>
        </w:tblPrEx>
        <w:trPr>
          <w:trHeight w:val="640" w:hRule="atLeast"/>
        </w:trPr>
        <w:tc>
          <w:tcPr>
            <w:tcW w:w="896" w:type="dxa"/>
            <w:tcBorders>
              <w:top w:val="single" w:color="000000" w:sz="4" w:space="0"/>
              <w:left w:val="single" w:color="000000" w:sz="4" w:space="0"/>
              <w:bottom w:val="single" w:color="000000" w:sz="4" w:space="0"/>
              <w:right w:val="single" w:color="000000" w:sz="4" w:space="0"/>
            </w:tcBorders>
            <w:shd w:val="clear" w:color="auto" w:fill="D0CBAD"/>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序号</w:t>
            </w:r>
          </w:p>
        </w:tc>
        <w:tc>
          <w:tcPr>
            <w:tcW w:w="1278" w:type="dxa"/>
            <w:tcBorders>
              <w:top w:val="single" w:color="000000" w:sz="4" w:space="0"/>
              <w:left w:val="single" w:color="000000" w:sz="4" w:space="0"/>
              <w:bottom w:val="single" w:color="000000" w:sz="4" w:space="0"/>
              <w:right w:val="single" w:color="000000" w:sz="4" w:space="0"/>
            </w:tcBorders>
            <w:shd w:val="clear" w:color="auto" w:fill="D0CBAD"/>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评审因素</w:t>
            </w:r>
          </w:p>
        </w:tc>
        <w:tc>
          <w:tcPr>
            <w:tcW w:w="850" w:type="dxa"/>
            <w:tcBorders>
              <w:top w:val="single" w:color="000000" w:sz="4" w:space="0"/>
              <w:left w:val="single" w:color="000000" w:sz="4" w:space="0"/>
              <w:bottom w:val="single" w:color="000000" w:sz="4" w:space="0"/>
              <w:right w:val="single" w:color="000000" w:sz="4" w:space="0"/>
            </w:tcBorders>
            <w:shd w:val="clear" w:color="auto" w:fill="D0CBAD"/>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分值</w:t>
            </w:r>
          </w:p>
        </w:tc>
        <w:tc>
          <w:tcPr>
            <w:tcW w:w="6619" w:type="dxa"/>
            <w:tcBorders>
              <w:top w:val="single" w:color="000000" w:sz="4" w:space="0"/>
              <w:left w:val="single" w:color="000000" w:sz="4" w:space="0"/>
              <w:bottom w:val="single" w:color="000000" w:sz="4" w:space="0"/>
              <w:right w:val="single" w:color="000000" w:sz="4" w:space="0"/>
            </w:tcBorders>
            <w:shd w:val="clear" w:color="auto" w:fill="D0CBAD"/>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tabs>
                <w:tab w:val="left" w:pos="447"/>
              </w:tabs>
              <w:spacing w:line="320" w:lineRule="exact"/>
              <w:ind w:left="-40" w:right="-42" w:rightChars="-20"/>
              <w:jc w:val="center"/>
              <w:rPr>
                <w:rFonts w:hint="eastAsia" w:ascii="仿宋" w:hAnsi="仿宋" w:eastAsia="仿宋" w:cs="仿宋"/>
                <w:b/>
                <w:bCs/>
                <w:sz w:val="24"/>
                <w:szCs w:val="24"/>
              </w:rPr>
            </w:pPr>
            <w:r>
              <w:rPr>
                <w:rFonts w:hint="eastAsia" w:ascii="仿宋" w:hAnsi="仿宋" w:eastAsia="仿宋" w:cs="仿宋"/>
                <w:b/>
                <w:bCs/>
                <w:sz w:val="24"/>
                <w:szCs w:val="24"/>
              </w:rPr>
              <w:t>1</w:t>
            </w:r>
          </w:p>
        </w:tc>
        <w:tc>
          <w:tcPr>
            <w:tcW w:w="1278" w:type="dxa"/>
            <w:vAlign w:val="center"/>
          </w:tcPr>
          <w:p>
            <w:pPr>
              <w:ind w:left="-78" w:leftChars="-37" w:right="-86" w:rightChars="-41"/>
              <w:jc w:val="center"/>
              <w:rPr>
                <w:rFonts w:hint="eastAsia" w:ascii="仿宋" w:hAnsi="仿宋" w:eastAsia="仿宋" w:cs="仿宋"/>
                <w:bCs/>
                <w:sz w:val="24"/>
                <w:szCs w:val="24"/>
                <w:lang w:eastAsia="zh-CN"/>
              </w:rPr>
            </w:pPr>
            <w:r>
              <w:rPr>
                <w:rFonts w:hint="eastAsia" w:ascii="仿宋" w:hAnsi="仿宋" w:eastAsia="仿宋" w:cs="仿宋"/>
                <w:bCs/>
                <w:color w:val="000000" w:themeColor="text1"/>
                <w:sz w:val="24"/>
                <w:szCs w:val="24"/>
                <w:lang w:eastAsia="zh-CN"/>
                <w14:textFill>
                  <w14:solidFill>
                    <w14:schemeClr w14:val="tx1"/>
                  </w14:solidFill>
                </w14:textFill>
              </w:rPr>
              <w:t>技术参数及需求</w:t>
            </w:r>
          </w:p>
        </w:tc>
        <w:tc>
          <w:tcPr>
            <w:tcW w:w="850" w:type="dxa"/>
            <w:vAlign w:val="center"/>
          </w:tcPr>
          <w:p>
            <w:pPr>
              <w:spacing w:line="32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45</w:t>
            </w:r>
          </w:p>
        </w:tc>
        <w:tc>
          <w:tcPr>
            <w:tcW w:w="6619" w:type="dxa"/>
            <w:vAlign w:val="center"/>
          </w:tcPr>
          <w:p>
            <w:pPr>
              <w:widowControl/>
              <w:rPr>
                <w:rFonts w:hint="eastAsia" w:ascii="仿宋" w:hAnsi="仿宋" w:eastAsia="仿宋" w:cs="仿宋"/>
                <w:sz w:val="24"/>
                <w:szCs w:val="24"/>
                <w:lang w:val="en-US" w:eastAsia="zh-CN"/>
              </w:rPr>
            </w:pPr>
            <w:r>
              <w:rPr>
                <w:rFonts w:hint="eastAsia" w:ascii="仿宋" w:hAnsi="仿宋" w:eastAsia="仿宋" w:cs="仿宋"/>
                <w:sz w:val="24"/>
                <w:szCs w:val="24"/>
              </w:rPr>
              <w:t>招标文件中标注“★”的技术指标不得出现负偏离，否则视为无效投标</w:t>
            </w:r>
            <w:r>
              <w:rPr>
                <w:rFonts w:hint="eastAsia" w:ascii="仿宋" w:hAnsi="仿宋" w:eastAsia="仿宋" w:cs="仿宋"/>
                <w:sz w:val="24"/>
                <w:szCs w:val="24"/>
                <w:lang w:eastAsia="zh-CN"/>
              </w:rPr>
              <w:t>。</w:t>
            </w:r>
          </w:p>
          <w:p>
            <w:pPr>
              <w:pStyle w:val="18"/>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所投产品技术功能参数完全满足招标文件技术参数要求的得45分。</w:t>
            </w:r>
          </w:p>
          <w:p>
            <w:pPr>
              <w:pStyle w:val="18"/>
              <w:rPr>
                <w:rFonts w:hint="eastAsia" w:ascii="仿宋" w:hAnsi="仿宋" w:eastAsia="仿宋" w:cs="仿宋"/>
                <w:sz w:val="24"/>
                <w:szCs w:val="24"/>
              </w:rPr>
            </w:pPr>
            <w:r>
              <w:rPr>
                <w:rFonts w:hint="eastAsia" w:ascii="仿宋" w:hAnsi="仿宋" w:eastAsia="仿宋" w:cs="仿宋"/>
                <w:sz w:val="24"/>
                <w:szCs w:val="24"/>
              </w:rPr>
              <w:t>招标文件中标注“</w:t>
            </w:r>
            <w:r>
              <w:rPr>
                <w:rFonts w:hint="eastAsia" w:ascii="仿宋" w:hAnsi="仿宋" w:eastAsia="仿宋" w:cs="仿宋"/>
                <w:kern w:val="2"/>
                <w:sz w:val="24"/>
                <w:szCs w:val="24"/>
                <w:lang w:val="en-US" w:eastAsia="zh-CN" w:bidi="ar-SA"/>
              </w:rPr>
              <w:t>▲”的技术指标为重要技术功能要求，每一项负偏离</w:t>
            </w:r>
            <w:r>
              <w:rPr>
                <w:rFonts w:hint="eastAsia" w:ascii="仿宋" w:hAnsi="仿宋" w:eastAsia="仿宋" w:cs="仿宋"/>
                <w:sz w:val="24"/>
                <w:szCs w:val="24"/>
              </w:rPr>
              <w:t>扣</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color w:val="000000"/>
                <w:kern w:val="0"/>
                <w:sz w:val="24"/>
                <w:szCs w:val="24"/>
                <w:lang w:val="en-US" w:eastAsia="zh-CN" w:bidi="ar"/>
              </w:rPr>
              <w:t>非“▲”号为一般技术指标，每有一项负偏离扣0.5分，扣完为止。</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需按招标文件要求提供证明文件，若未提供则视为不满足不得分</w:t>
            </w:r>
          </w:p>
        </w:tc>
      </w:tr>
    </w:tbl>
    <w:p>
      <w:pPr>
        <w:pStyle w:val="574"/>
        <w:ind w:left="0" w:leftChars="0" w:firstLine="0" w:firstLineChars="0"/>
      </w:pPr>
    </w:p>
    <w:p>
      <w:pPr>
        <w:numPr>
          <w:numId w:val="0"/>
        </w:numPr>
        <w:spacing w:before="60" w:after="60" w:line="360" w:lineRule="exact"/>
        <w:ind w:leftChars="-13"/>
        <w:rPr>
          <w:rFonts w:ascii="宋体" w:hAnsi="宋体" w:eastAsia="宋体" w:cs="Times New Roman"/>
          <w:b/>
          <w:bCs/>
          <w:sz w:val="28"/>
          <w:szCs w:val="28"/>
        </w:rPr>
      </w:pPr>
      <w:r>
        <w:rPr>
          <w:rFonts w:hint="eastAsia" w:ascii="宋体" w:hAnsi="宋体" w:eastAsia="宋体" w:cs="Times New Roman"/>
          <w:b/>
          <w:bCs/>
          <w:sz w:val="28"/>
          <w:szCs w:val="28"/>
          <w:lang w:val="en-US" w:eastAsia="zh-CN"/>
        </w:rPr>
        <w:t>3、</w:t>
      </w:r>
      <w:r>
        <w:rPr>
          <w:rFonts w:hint="eastAsia" w:ascii="宋体" w:hAnsi="宋体" w:eastAsia="宋体" w:cs="Times New Roman"/>
          <w:b/>
          <w:bCs/>
          <w:sz w:val="28"/>
          <w:szCs w:val="28"/>
        </w:rPr>
        <w:t>价格评议（</w:t>
      </w:r>
      <w:r>
        <w:rPr>
          <w:rFonts w:hint="eastAsia" w:ascii="宋体" w:hAnsi="宋体" w:eastAsia="宋体" w:cs="Times New Roman"/>
          <w:b/>
          <w:bCs/>
          <w:sz w:val="28"/>
          <w:szCs w:val="28"/>
          <w:lang w:val="en-US" w:eastAsia="zh-CN"/>
        </w:rPr>
        <w:t>30</w:t>
      </w:r>
      <w:r>
        <w:rPr>
          <w:rFonts w:hint="eastAsia" w:ascii="宋体" w:hAnsi="宋体" w:eastAsia="宋体" w:cs="Times New Roman"/>
          <w:b/>
          <w:bCs/>
          <w:sz w:val="28"/>
          <w:szCs w:val="28"/>
        </w:rPr>
        <w:t>分）</w:t>
      </w:r>
    </w:p>
    <w:tbl>
      <w:tblPr>
        <w:tblStyle w:val="42"/>
        <w:tblW w:w="4928" w:type="pct"/>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255"/>
        <w:gridCol w:w="897"/>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blHeader/>
        </w:trPr>
        <w:tc>
          <w:tcPr>
            <w:tcW w:w="900" w:type="dxa"/>
            <w:shd w:val="pct10" w:color="C3BD96" w:themeColor="background2" w:themeShade="BF" w:fill="DDD9C4" w:themeFill="background2" w:themeFillShade="E6"/>
            <w:vAlign w:val="center"/>
          </w:tcPr>
          <w:p>
            <w:pPr>
              <w:ind w:left="-78"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序号</w:t>
            </w:r>
          </w:p>
        </w:tc>
        <w:tc>
          <w:tcPr>
            <w:tcW w:w="1275" w:type="dxa"/>
            <w:shd w:val="pct10" w:color="C3BD96" w:themeColor="background2" w:themeShade="BF" w:fill="DDD9C4" w:themeFill="background2" w:themeFillShade="E6"/>
            <w:vAlign w:val="center"/>
          </w:tcPr>
          <w:p>
            <w:pPr>
              <w:ind w:left="-78"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评审因素</w:t>
            </w:r>
          </w:p>
        </w:tc>
        <w:tc>
          <w:tcPr>
            <w:tcW w:w="900" w:type="dxa"/>
            <w:shd w:val="pct10" w:color="C3BD96" w:themeColor="background2" w:themeShade="BF" w:fill="DDD9C4" w:themeFill="background2" w:themeFillShade="E6"/>
            <w:vAlign w:val="center"/>
          </w:tcPr>
          <w:p>
            <w:pPr>
              <w:ind w:left="-73" w:leftChars="-35" w:right="-80" w:rightChars="-38"/>
              <w:jc w:val="center"/>
              <w:rPr>
                <w:rFonts w:ascii="宋体" w:hAnsi="宋体" w:eastAsia="宋体" w:cs="Courier New"/>
                <w:b/>
                <w:bCs/>
                <w:sz w:val="24"/>
                <w:szCs w:val="24"/>
              </w:rPr>
            </w:pPr>
            <w:r>
              <w:rPr>
                <w:rFonts w:ascii="宋体" w:hAnsi="宋体" w:eastAsia="宋体" w:cs="Courier New"/>
                <w:b/>
                <w:bCs/>
                <w:sz w:val="24"/>
                <w:szCs w:val="24"/>
              </w:rPr>
              <w:t>分值</w:t>
            </w:r>
          </w:p>
        </w:tc>
        <w:tc>
          <w:tcPr>
            <w:tcW w:w="6525" w:type="dxa"/>
            <w:shd w:val="pct10" w:color="C3BD96" w:themeColor="background2" w:themeShade="BF" w:fill="DDD9C4" w:themeFill="background2" w:themeFillShade="E6"/>
            <w:vAlign w:val="center"/>
          </w:tcPr>
          <w:p>
            <w:pPr>
              <w:spacing w:line="240" w:lineRule="atLeast"/>
              <w:jc w:val="center"/>
              <w:rPr>
                <w:rFonts w:ascii="宋体" w:hAnsi="宋体" w:eastAsia="宋体" w:cs="Courier New"/>
                <w:b/>
                <w:bCs/>
                <w:sz w:val="24"/>
                <w:szCs w:val="24"/>
              </w:rPr>
            </w:pPr>
            <w:r>
              <w:rPr>
                <w:rFonts w:hint="eastAsia" w:ascii="宋体" w:hAnsi="宋体" w:eastAsia="宋体" w:cs="Courier New"/>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tabs>
                <w:tab w:val="left" w:pos="447"/>
              </w:tabs>
              <w:spacing w:line="320" w:lineRule="exact"/>
              <w:ind w:left="-40" w:right="-42" w:rightChars="-20"/>
              <w:jc w:val="center"/>
              <w:rPr>
                <w:rFonts w:hint="eastAsia" w:ascii="仿宋" w:hAnsi="仿宋" w:eastAsia="仿宋" w:cs="仿宋"/>
                <w:b/>
                <w:bCs/>
                <w:sz w:val="24"/>
                <w:szCs w:val="24"/>
              </w:rPr>
            </w:pPr>
            <w:r>
              <w:rPr>
                <w:rFonts w:hint="eastAsia" w:ascii="仿宋" w:hAnsi="仿宋" w:eastAsia="仿宋" w:cs="仿宋"/>
                <w:b/>
                <w:bCs/>
                <w:sz w:val="24"/>
                <w:szCs w:val="24"/>
              </w:rPr>
              <w:t>1</w:t>
            </w:r>
          </w:p>
        </w:tc>
        <w:tc>
          <w:tcPr>
            <w:tcW w:w="1275" w:type="dxa"/>
            <w:vAlign w:val="center"/>
          </w:tcPr>
          <w:p>
            <w:pPr>
              <w:ind w:left="-78" w:leftChars="-37" w:right="-86" w:rightChars="-41"/>
              <w:jc w:val="center"/>
              <w:rPr>
                <w:rFonts w:hint="eastAsia" w:ascii="仿宋" w:hAnsi="仿宋" w:eastAsia="仿宋" w:cs="仿宋"/>
                <w:bCs/>
                <w:sz w:val="24"/>
                <w:szCs w:val="24"/>
              </w:rPr>
            </w:pPr>
            <w:r>
              <w:rPr>
                <w:rFonts w:hint="eastAsia" w:ascii="仿宋" w:hAnsi="仿宋" w:eastAsia="仿宋" w:cs="仿宋"/>
                <w:bCs/>
                <w:sz w:val="24"/>
                <w:szCs w:val="24"/>
              </w:rPr>
              <w:t>价格评议</w:t>
            </w:r>
          </w:p>
        </w:tc>
        <w:tc>
          <w:tcPr>
            <w:tcW w:w="900" w:type="dxa"/>
            <w:vAlign w:val="center"/>
          </w:tcPr>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6525" w:type="dxa"/>
            <w:vAlign w:val="center"/>
          </w:tcPr>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评标委员会只对符合性审查合格的投标文件进行价格评议，报价分采用低价优先法计算，即满足招标文件要求且投标价格</w:t>
            </w:r>
            <w:r>
              <w:rPr>
                <w:rFonts w:hint="eastAsia" w:ascii="仿宋" w:hAnsi="仿宋" w:eastAsia="仿宋" w:cs="仿宋"/>
                <w:b/>
                <w:sz w:val="24"/>
                <w:szCs w:val="24"/>
              </w:rPr>
              <w:t>（落实政府采购政策进行价格调整的，以调整后的价格计算）</w:t>
            </w:r>
            <w:r>
              <w:rPr>
                <w:rFonts w:hint="eastAsia" w:ascii="仿宋" w:hAnsi="仿宋" w:eastAsia="仿宋" w:cs="仿宋"/>
                <w:sz w:val="24"/>
                <w:szCs w:val="24"/>
              </w:rPr>
              <w:t>最低的投标报价为评标基准价，其价格分为满分。其他投标人的价格分按照下列公式计算：报价得分=(评标基准价／投标报价)×</w:t>
            </w:r>
            <w:r>
              <w:rPr>
                <w:rFonts w:hint="eastAsia" w:ascii="仿宋" w:hAnsi="仿宋" w:eastAsia="仿宋" w:cs="仿宋"/>
                <w:b/>
                <w:sz w:val="24"/>
                <w:szCs w:val="24"/>
              </w:rPr>
              <w:t>30分</w:t>
            </w:r>
          </w:p>
        </w:tc>
      </w:tr>
    </w:tbl>
    <w:p>
      <w:pPr>
        <w:rPr>
          <w:rFonts w:ascii="宋体" w:hAnsi="宋体" w:cs="仿宋_GB2312"/>
          <w:sz w:val="24"/>
          <w:szCs w:val="24"/>
        </w:rPr>
      </w:pPr>
    </w:p>
    <w:p>
      <w:pPr>
        <w:pStyle w:val="2"/>
        <w:numPr>
          <w:ilvl w:val="0"/>
          <w:numId w:val="0"/>
        </w:num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ind w:left="0" w:leftChars="0" w:firstLine="0" w:firstLineChars="0"/>
      </w:pPr>
    </w:p>
    <w:bookmarkEnd w:id="57"/>
    <w:bookmarkEnd w:id="67"/>
    <w:bookmarkEnd w:id="68"/>
    <w:p>
      <w:pPr>
        <w:spacing w:line="360" w:lineRule="auto"/>
        <w:ind w:right="-88" w:rightChars="-42"/>
        <w:jc w:val="center"/>
        <w:outlineLvl w:val="0"/>
        <w:rPr>
          <w:rFonts w:ascii="仿宋" w:hAnsi="仿宋" w:eastAsia="仿宋" w:cs="Times New Roman"/>
          <w:bCs/>
          <w:sz w:val="36"/>
          <w:szCs w:val="36"/>
        </w:rPr>
      </w:pPr>
      <w:r>
        <w:rPr>
          <w:rFonts w:hint="eastAsia" w:ascii="仿宋" w:hAnsi="仿宋" w:eastAsia="仿宋" w:cs="Times New Roman"/>
          <w:b/>
          <w:sz w:val="36"/>
          <w:szCs w:val="36"/>
        </w:rPr>
        <w:t xml:space="preserve">第五章 </w:t>
      </w:r>
      <w:r>
        <w:rPr>
          <w:rFonts w:hint="eastAsia" w:ascii="仿宋" w:hAnsi="仿宋" w:eastAsia="仿宋" w:cs="Times New Roman"/>
          <w:b/>
          <w:sz w:val="32"/>
          <w:szCs w:val="32"/>
        </w:rPr>
        <w:t xml:space="preserve"> 合同书（参考格式）</w:t>
      </w:r>
    </w:p>
    <w:p>
      <w:pPr>
        <w:spacing w:line="300" w:lineRule="auto"/>
        <w:ind w:right="-88" w:rightChars="-42" w:firstLine="480" w:firstLineChars="200"/>
        <w:rPr>
          <w:rFonts w:ascii="仿宋" w:hAnsi="仿宋" w:eastAsia="仿宋" w:cs="Times New Roman"/>
          <w:sz w:val="24"/>
          <w:szCs w:val="24"/>
        </w:rPr>
      </w:pPr>
    </w:p>
    <w:p>
      <w:pPr>
        <w:spacing w:line="440" w:lineRule="exact"/>
        <w:ind w:firstLine="560" w:firstLineChars="200"/>
        <w:rPr>
          <w:rFonts w:ascii="仿宋" w:hAnsi="仿宋" w:eastAsia="仿宋"/>
          <w:sz w:val="28"/>
          <w:szCs w:val="28"/>
        </w:rPr>
      </w:pPr>
      <w:r>
        <w:rPr>
          <w:rFonts w:hint="eastAsia" w:ascii="仿宋" w:hAnsi="仿宋" w:eastAsia="仿宋"/>
          <w:sz w:val="28"/>
          <w:szCs w:val="28"/>
        </w:rPr>
        <w:t>（根据《政府采购法》和《中华人民共和国民法典（合同编）》相关规定，采购人和成交供应商之间的权利和义务，应当按照平等、自愿的原则以合同方式约定。此合同书仅作为签订正式合同时的参考，正式合同书应包括本参考格式之内容。）</w:t>
      </w:r>
    </w:p>
    <w:p>
      <w:pPr>
        <w:spacing w:line="500" w:lineRule="exact"/>
        <w:ind w:right="-88" w:rightChars="-42" w:firstLine="540"/>
        <w:jc w:val="center"/>
        <w:rPr>
          <w:rFonts w:ascii="仿宋" w:hAnsi="仿宋" w:eastAsia="仿宋" w:cs="Times New Roman"/>
          <w:b/>
          <w:kern w:val="0"/>
          <w:sz w:val="24"/>
          <w:szCs w:val="24"/>
        </w:rPr>
      </w:pPr>
    </w:p>
    <w:p>
      <w:pPr>
        <w:spacing w:line="440" w:lineRule="exact"/>
        <w:jc w:val="center"/>
        <w:rPr>
          <w:rFonts w:ascii="宋体" w:hAnsi="宋体" w:eastAsia="宋体" w:cs="宋体"/>
          <w:b/>
          <w:bCs/>
          <w:sz w:val="32"/>
          <w:szCs w:val="32"/>
        </w:rPr>
      </w:pPr>
      <w:r>
        <w:rPr>
          <w:rFonts w:hint="eastAsia" w:ascii="宋体" w:hAnsi="宋体" w:eastAsia="宋体" w:cs="宋体"/>
          <w:b/>
          <w:bCs/>
          <w:sz w:val="32"/>
          <w:szCs w:val="32"/>
        </w:rPr>
        <w:t>合   同   书</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项目名称：</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合同编号：</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签订日期：</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签订合同地点：</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本合同由</w:t>
      </w:r>
      <w:r>
        <w:rPr>
          <w:rFonts w:hint="eastAsia" w:ascii="仿宋" w:hAnsi="仿宋" w:eastAsia="仿宋"/>
          <w:sz w:val="24"/>
          <w:szCs w:val="24"/>
          <w:u w:val="single"/>
        </w:rPr>
        <w:t>（采购人）</w:t>
      </w:r>
      <w:r>
        <w:rPr>
          <w:rFonts w:hint="eastAsia" w:ascii="仿宋" w:hAnsi="仿宋" w:eastAsia="仿宋" w:cs="Times New Roman"/>
          <w:kern w:val="0"/>
          <w:sz w:val="24"/>
          <w:szCs w:val="24"/>
        </w:rPr>
        <w:t>（以下简称</w:t>
      </w:r>
      <w:r>
        <w:rPr>
          <w:rFonts w:ascii="仿宋" w:hAnsi="仿宋" w:eastAsia="仿宋" w:cs="Times New Roman"/>
          <w:kern w:val="0"/>
          <w:sz w:val="24"/>
          <w:szCs w:val="24"/>
        </w:rPr>
        <w:t>“</w:t>
      </w:r>
      <w:r>
        <w:rPr>
          <w:rFonts w:hint="eastAsia" w:ascii="仿宋" w:hAnsi="仿宋" w:eastAsia="仿宋" w:cs="Times New Roman"/>
          <w:kern w:val="0"/>
          <w:sz w:val="24"/>
          <w:szCs w:val="24"/>
        </w:rPr>
        <w:t>需方</w:t>
      </w:r>
      <w:r>
        <w:rPr>
          <w:rFonts w:ascii="仿宋" w:hAnsi="仿宋" w:eastAsia="仿宋" w:cs="Times New Roman"/>
          <w:kern w:val="0"/>
          <w:sz w:val="24"/>
          <w:szCs w:val="24"/>
        </w:rPr>
        <w:t>”</w:t>
      </w:r>
      <w:r>
        <w:rPr>
          <w:rFonts w:hint="eastAsia" w:ascii="仿宋" w:hAnsi="仿宋" w:eastAsia="仿宋" w:cs="Times New Roman"/>
          <w:kern w:val="0"/>
          <w:sz w:val="24"/>
          <w:szCs w:val="24"/>
        </w:rPr>
        <w:t>）与</w:t>
      </w:r>
      <w:r>
        <w:rPr>
          <w:rFonts w:hint="eastAsia" w:ascii="仿宋" w:hAnsi="仿宋" w:eastAsia="仿宋"/>
          <w:sz w:val="24"/>
          <w:szCs w:val="24"/>
          <w:u w:val="single"/>
        </w:rPr>
        <w:t>（成交供应商）</w:t>
      </w:r>
      <w:r>
        <w:rPr>
          <w:rFonts w:hint="eastAsia" w:ascii="仿宋" w:hAnsi="仿宋" w:eastAsia="仿宋" w:cs="Times New Roman"/>
          <w:kern w:val="0"/>
          <w:sz w:val="24"/>
          <w:szCs w:val="24"/>
        </w:rPr>
        <w:t>（以下简称</w:t>
      </w:r>
      <w:r>
        <w:rPr>
          <w:rFonts w:ascii="仿宋" w:hAnsi="仿宋" w:eastAsia="仿宋" w:cs="Times New Roman"/>
          <w:kern w:val="0"/>
          <w:sz w:val="24"/>
          <w:szCs w:val="24"/>
        </w:rPr>
        <w:t>“</w:t>
      </w:r>
      <w:r>
        <w:rPr>
          <w:rFonts w:hint="eastAsia" w:ascii="仿宋" w:hAnsi="仿宋" w:eastAsia="仿宋" w:cs="Times New Roman"/>
          <w:kern w:val="0"/>
          <w:sz w:val="24"/>
          <w:szCs w:val="24"/>
        </w:rPr>
        <w:t>供方</w:t>
      </w:r>
      <w:r>
        <w:rPr>
          <w:rFonts w:ascii="仿宋" w:hAnsi="仿宋" w:eastAsia="仿宋" w:cs="Times New Roman"/>
          <w:kern w:val="0"/>
          <w:sz w:val="24"/>
          <w:szCs w:val="24"/>
        </w:rPr>
        <w:t>”</w:t>
      </w:r>
      <w:r>
        <w:rPr>
          <w:rFonts w:hint="eastAsia" w:ascii="仿宋" w:hAnsi="仿宋" w:eastAsia="仿宋" w:cs="Times New Roman"/>
          <w:kern w:val="0"/>
          <w:sz w:val="24"/>
          <w:szCs w:val="24"/>
        </w:rPr>
        <w:t>）签订。供方以总金额万元人民币（用大写数字书写）向需方提供如下货物：</w:t>
      </w:r>
    </w:p>
    <w:p>
      <w:pPr>
        <w:autoSpaceDE w:val="0"/>
        <w:autoSpaceDN w:val="0"/>
        <w:spacing w:line="500" w:lineRule="exact"/>
        <w:ind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经双方协商，同意按下列条文执行：</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本合同供、需双方必须遵守国家颁布的《中华人民共和国民法典》、《中华人民共和国政府采购法》，并各自履行应负的全部责任和义务。</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2.</w:t>
      </w:r>
      <w:r>
        <w:rPr>
          <w:rFonts w:hint="eastAsia" w:ascii="仿宋" w:hAnsi="仿宋" w:eastAsia="仿宋" w:cs="Times New Roman"/>
          <w:kern w:val="0"/>
          <w:sz w:val="24"/>
          <w:szCs w:val="24"/>
        </w:rPr>
        <w:t>需方保证按合同条款规定的时间和方式付给供方到期应付的货款，并承担应负的责任和义务。</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3.</w:t>
      </w:r>
      <w:r>
        <w:rPr>
          <w:rFonts w:hint="eastAsia" w:ascii="仿宋" w:hAnsi="仿宋" w:eastAsia="仿宋" w:cs="Times New Roman"/>
          <w:kern w:val="0"/>
          <w:sz w:val="24"/>
          <w:szCs w:val="24"/>
        </w:rPr>
        <w:t>供方保证全部按合同条款规定的内容和交货期向需方提供合格的货物，并承担应负的责任和义务。</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合同文件</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下列文件为本合同不可分割的部分：</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4.1</w:t>
      </w:r>
      <w:r>
        <w:rPr>
          <w:rFonts w:hint="eastAsia" w:ascii="仿宋" w:hAnsi="仿宋" w:eastAsia="仿宋" w:cs="Times New Roman"/>
          <w:kern w:val="0"/>
          <w:sz w:val="24"/>
          <w:szCs w:val="24"/>
        </w:rPr>
        <w:t>竞争性磋商文件</w:t>
      </w:r>
      <w:r>
        <w:rPr>
          <w:rFonts w:ascii="仿宋" w:hAnsi="仿宋" w:eastAsia="仿宋" w:cs="Times New Roman"/>
          <w:kern w:val="0"/>
          <w:sz w:val="24"/>
          <w:szCs w:val="24"/>
        </w:rPr>
        <w:t>(</w:t>
      </w:r>
      <w:r>
        <w:rPr>
          <w:rFonts w:hint="eastAsia" w:ascii="仿宋" w:hAnsi="仿宋" w:eastAsia="仿宋" w:cs="Times New Roman"/>
          <w:kern w:val="0"/>
          <w:sz w:val="24"/>
          <w:szCs w:val="24"/>
        </w:rPr>
        <w:t>项目编号：　　　　</w:t>
      </w:r>
      <w:r>
        <w:rPr>
          <w:rFonts w:ascii="仿宋" w:hAnsi="仿宋" w:eastAsia="仿宋" w:cs="Times New Roman"/>
          <w:kern w:val="0"/>
          <w:sz w:val="24"/>
          <w:szCs w:val="24"/>
        </w:rPr>
        <w:t>)</w:t>
      </w:r>
      <w:r>
        <w:rPr>
          <w:rFonts w:hint="eastAsia" w:ascii="仿宋" w:hAnsi="仿宋" w:eastAsia="仿宋" w:cs="Times New Roman"/>
          <w:kern w:val="0"/>
          <w:sz w:val="24"/>
          <w:szCs w:val="24"/>
        </w:rPr>
        <w:t>；</w:t>
      </w:r>
    </w:p>
    <w:p>
      <w:pPr>
        <w:spacing w:line="440" w:lineRule="exact"/>
        <w:ind w:firstLine="480" w:firstLineChars="200"/>
      </w:pPr>
      <w:r>
        <w:rPr>
          <w:rFonts w:hint="eastAsia" w:ascii="仿宋" w:hAnsi="仿宋" w:eastAsia="仿宋"/>
          <w:sz w:val="24"/>
          <w:szCs w:val="24"/>
        </w:rPr>
        <w:t>4.2成交供应商的响应文件；</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3合同书；</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4合同条款；</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5</w:t>
      </w:r>
      <w:r>
        <w:rPr>
          <w:rFonts w:hint="eastAsia" w:ascii="仿宋" w:hAnsi="仿宋" w:eastAsia="仿宋" w:cs="Times New Roman"/>
          <w:kern w:val="0"/>
          <w:sz w:val="24"/>
          <w:szCs w:val="24"/>
          <w:lang w:eastAsia="zh-CN"/>
        </w:rPr>
        <w:t>随县</w:t>
      </w:r>
      <w:r>
        <w:rPr>
          <w:rFonts w:hint="eastAsia" w:ascii="仿宋" w:hAnsi="仿宋" w:eastAsia="仿宋" w:cs="Times New Roman"/>
          <w:kern w:val="0"/>
          <w:sz w:val="24"/>
          <w:szCs w:val="24"/>
        </w:rPr>
        <w:t>政府采购中心发出的成交通知书；</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6在商洽本合同时，双方澄清、确认并共同签字的补充文件、技术协议。</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5.</w:t>
      </w:r>
      <w:r>
        <w:rPr>
          <w:rFonts w:hint="eastAsia" w:ascii="仿宋" w:hAnsi="仿宋" w:eastAsia="仿宋" w:cs="Times New Roman"/>
          <w:kern w:val="0"/>
          <w:sz w:val="24"/>
          <w:szCs w:val="24"/>
        </w:rPr>
        <w:t>合同范围和条件</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本合同的范围和条件应与上述规定的合同文件内容相一致。</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6.</w:t>
      </w:r>
      <w:r>
        <w:rPr>
          <w:rFonts w:hint="eastAsia" w:ascii="仿宋" w:hAnsi="仿宋" w:eastAsia="仿宋" w:cs="Times New Roman"/>
          <w:kern w:val="0"/>
          <w:sz w:val="24"/>
          <w:szCs w:val="24"/>
        </w:rPr>
        <w:t>货物及数量</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本合同所提供的货物及数量详见磋商文件的要求及供方响应文件中的承诺。</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7.</w:t>
      </w:r>
      <w:r>
        <w:rPr>
          <w:rFonts w:hint="eastAsia" w:ascii="仿宋" w:hAnsi="仿宋" w:eastAsia="仿宋" w:cs="Times New Roman"/>
          <w:kern w:val="0"/>
          <w:sz w:val="24"/>
          <w:szCs w:val="24"/>
        </w:rPr>
        <w:t>付款条件</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本合同的付款条件在磋商文件的磋商书中有明确规定。</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8.</w:t>
      </w:r>
      <w:r>
        <w:rPr>
          <w:rFonts w:hint="eastAsia" w:ascii="仿宋" w:hAnsi="仿宋" w:eastAsia="仿宋" w:cs="Times New Roman"/>
          <w:kern w:val="0"/>
          <w:sz w:val="24"/>
          <w:szCs w:val="24"/>
        </w:rPr>
        <w:t>合同金额</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合同总金额见合同书，分项价格在供方的投标报价表中有明确规定。</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9.</w:t>
      </w:r>
      <w:r>
        <w:rPr>
          <w:rFonts w:hint="eastAsia" w:ascii="仿宋" w:hAnsi="仿宋" w:eastAsia="仿宋" w:cs="Times New Roman"/>
          <w:kern w:val="0"/>
          <w:sz w:val="24"/>
          <w:szCs w:val="24"/>
        </w:rPr>
        <w:t>交货时间和交货地点</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本合同中货物的交货时间、交货地点在竞争性磋商文件中有明确规定。</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10.</w:t>
      </w:r>
      <w:r>
        <w:rPr>
          <w:rFonts w:hint="eastAsia" w:ascii="仿宋" w:hAnsi="仿宋" w:eastAsia="仿宋" w:cs="Times New Roman"/>
          <w:kern w:val="0"/>
          <w:sz w:val="24"/>
          <w:szCs w:val="24"/>
        </w:rPr>
        <w:t>合同生效</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本合同经供、需双方授权代表签字和加盖公章（或合同专用章）后生效。如采购申请公证的，合同需经公证机构公证后生效。</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ascii="仿宋" w:hAnsi="仿宋" w:eastAsia="仿宋" w:cs="Times New Roman"/>
          <w:kern w:val="0"/>
          <w:sz w:val="24"/>
          <w:szCs w:val="24"/>
        </w:rPr>
        <w:t>11.</w:t>
      </w:r>
      <w:r>
        <w:rPr>
          <w:rFonts w:hint="eastAsia" w:ascii="仿宋" w:hAnsi="仿宋" w:eastAsia="仿宋" w:cs="Times New Roman"/>
          <w:kern w:val="0"/>
          <w:sz w:val="24"/>
          <w:szCs w:val="24"/>
        </w:rPr>
        <w:t>合同的份数</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本合同正本一式　　份，需方执　　份，供方执　　份；副本一式　　份，需方执　　份，供方执　　份，随州市</w:t>
      </w:r>
      <w:r>
        <w:rPr>
          <w:rFonts w:hint="eastAsia" w:ascii="仿宋" w:hAnsi="仿宋" w:eastAsia="仿宋" w:cs="Times New Roman"/>
          <w:kern w:val="0"/>
          <w:sz w:val="24"/>
          <w:szCs w:val="24"/>
          <w:lang w:eastAsia="zh-CN"/>
        </w:rPr>
        <w:t>随县</w:t>
      </w:r>
      <w:r>
        <w:rPr>
          <w:rFonts w:hint="eastAsia" w:ascii="仿宋" w:hAnsi="仿宋" w:eastAsia="仿宋" w:cs="Times New Roman"/>
          <w:kern w:val="0"/>
          <w:sz w:val="24"/>
          <w:szCs w:val="24"/>
        </w:rPr>
        <w:t>财政局采购股壹份备案。</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需　　方：</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供　　方：</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单位名称（盖章）：</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单位名称（盖章）：</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单位地址：</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单位地址：</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法人代表授权人</w:t>
      </w:r>
      <w:r>
        <w:rPr>
          <w:rFonts w:ascii="仿宋" w:hAnsi="仿宋" w:eastAsia="仿宋" w:cs="Times New Roman"/>
          <w:kern w:val="0"/>
          <w:sz w:val="24"/>
          <w:szCs w:val="24"/>
        </w:rPr>
        <w:t>(</w:t>
      </w:r>
      <w:r>
        <w:rPr>
          <w:rFonts w:hint="eastAsia" w:ascii="仿宋" w:hAnsi="仿宋" w:eastAsia="仿宋" w:cs="Times New Roman"/>
          <w:kern w:val="0"/>
          <w:sz w:val="24"/>
          <w:szCs w:val="24"/>
        </w:rPr>
        <w:t>签字</w:t>
      </w:r>
      <w:r>
        <w:rPr>
          <w:rFonts w:ascii="仿宋" w:hAnsi="仿宋" w:eastAsia="仿宋" w:cs="Times New Roman"/>
          <w:kern w:val="0"/>
          <w:sz w:val="24"/>
          <w:szCs w:val="24"/>
        </w:rPr>
        <w:t>)</w:t>
      </w:r>
      <w:r>
        <w:rPr>
          <w:rFonts w:hint="eastAsia" w:ascii="仿宋" w:hAnsi="仿宋" w:eastAsia="仿宋" w:cs="Times New Roman"/>
          <w:kern w:val="0"/>
          <w:sz w:val="24"/>
          <w:szCs w:val="24"/>
        </w:rPr>
        <w:t>：</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法人代表授权人</w:t>
      </w:r>
      <w:r>
        <w:rPr>
          <w:rFonts w:ascii="仿宋" w:hAnsi="仿宋" w:eastAsia="仿宋" w:cs="Times New Roman"/>
          <w:kern w:val="0"/>
          <w:sz w:val="24"/>
          <w:szCs w:val="24"/>
        </w:rPr>
        <w:t>(</w:t>
      </w:r>
      <w:r>
        <w:rPr>
          <w:rFonts w:hint="eastAsia" w:ascii="仿宋" w:hAnsi="仿宋" w:eastAsia="仿宋" w:cs="Times New Roman"/>
          <w:kern w:val="0"/>
          <w:sz w:val="24"/>
          <w:szCs w:val="24"/>
        </w:rPr>
        <w:t>签字</w:t>
      </w:r>
      <w:r>
        <w:rPr>
          <w:rFonts w:ascii="仿宋" w:hAnsi="仿宋" w:eastAsia="仿宋" w:cs="Times New Roman"/>
          <w:kern w:val="0"/>
          <w:sz w:val="24"/>
          <w:szCs w:val="24"/>
        </w:rPr>
        <w:t>)</w:t>
      </w:r>
      <w:r>
        <w:rPr>
          <w:rFonts w:hint="eastAsia" w:ascii="仿宋" w:hAnsi="仿宋" w:eastAsia="仿宋" w:cs="Times New Roman"/>
          <w:kern w:val="0"/>
          <w:sz w:val="24"/>
          <w:szCs w:val="24"/>
        </w:rPr>
        <w:t>：</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联系人：</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联系人：</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电　　话：</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电　　话：</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传　　真：</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传　　真：</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邮政编码：</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邮政编码： </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开户银行：</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开户银行：</w:t>
      </w:r>
    </w:p>
    <w:p>
      <w:pPr>
        <w:autoSpaceDE w:val="0"/>
        <w:autoSpaceDN w:val="0"/>
        <w:spacing w:line="500" w:lineRule="exact"/>
        <w:ind w:right="-88" w:rightChars="-42" w:firstLine="480" w:firstLineChars="200"/>
        <w:jc w:val="left"/>
        <w:rPr>
          <w:rFonts w:ascii="仿宋" w:hAnsi="仿宋" w:eastAsia="仿宋" w:cs="Times New Roman"/>
          <w:kern w:val="0"/>
          <w:sz w:val="24"/>
          <w:szCs w:val="24"/>
        </w:rPr>
      </w:pPr>
      <w:r>
        <w:rPr>
          <w:rFonts w:hint="eastAsia" w:ascii="仿宋" w:hAnsi="仿宋" w:eastAsia="仿宋" w:cs="Times New Roman"/>
          <w:kern w:val="0"/>
          <w:sz w:val="24"/>
          <w:szCs w:val="24"/>
        </w:rPr>
        <w:t>帐　　号：</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帐　　号：</w:t>
      </w:r>
    </w:p>
    <w:p>
      <w:pPr>
        <w:autoSpaceDE w:val="0"/>
        <w:autoSpaceDN w:val="0"/>
        <w:spacing w:line="500" w:lineRule="exact"/>
        <w:ind w:right="-88" w:rightChars="-42" w:firstLine="480" w:firstLineChars="200"/>
        <w:jc w:val="left"/>
        <w:rPr>
          <w:rFonts w:ascii="仿宋" w:hAnsi="仿宋" w:eastAsia="仿宋" w:cs="Times New Roman"/>
          <w:b/>
          <w:sz w:val="24"/>
          <w:szCs w:val="24"/>
        </w:rPr>
      </w:pPr>
      <w:r>
        <w:rPr>
          <w:rFonts w:hint="eastAsia" w:ascii="仿宋" w:hAnsi="仿宋" w:eastAsia="仿宋" w:cs="Times New Roman"/>
          <w:kern w:val="0"/>
          <w:sz w:val="24"/>
          <w:szCs w:val="24"/>
        </w:rPr>
        <w:t>税　　号：</w:t>
      </w:r>
      <w:r>
        <w:rPr>
          <w:rFonts w:ascii="仿宋" w:hAnsi="仿宋" w:eastAsia="仿宋" w:cs="Times New Roman"/>
          <w:kern w:val="0"/>
          <w:sz w:val="24"/>
          <w:szCs w:val="24"/>
        </w:rPr>
        <w:tab/>
      </w:r>
      <w:r>
        <w:rPr>
          <w:rFonts w:hint="eastAsia" w:ascii="仿宋" w:hAnsi="仿宋" w:eastAsia="仿宋" w:cs="Times New Roman"/>
          <w:kern w:val="0"/>
          <w:sz w:val="24"/>
          <w:szCs w:val="24"/>
        </w:rPr>
        <w:t xml:space="preserve">                            税　　号：</w:t>
      </w:r>
    </w:p>
    <w:p>
      <w:pPr>
        <w:snapToGrid w:val="0"/>
        <w:ind w:right="-88" w:rightChars="-42"/>
        <w:jc w:val="center"/>
        <w:rPr>
          <w:rFonts w:ascii="仿宋" w:hAnsi="仿宋" w:eastAsia="仿宋" w:cs="Times New Roman"/>
          <w:b/>
          <w:sz w:val="24"/>
          <w:szCs w:val="24"/>
        </w:rPr>
      </w:pPr>
      <w:r>
        <w:rPr>
          <w:rFonts w:ascii="仿宋" w:hAnsi="仿宋" w:eastAsia="仿宋" w:cs="Times New Roman"/>
          <w:b/>
          <w:sz w:val="24"/>
          <w:szCs w:val="24"/>
        </w:rPr>
        <w:br w:type="page"/>
      </w:r>
    </w:p>
    <w:p>
      <w:pPr>
        <w:snapToGrid w:val="0"/>
        <w:ind w:right="-88" w:rightChars="-42"/>
        <w:jc w:val="center"/>
        <w:outlineLvl w:val="0"/>
        <w:rPr>
          <w:rFonts w:ascii="仿宋" w:hAnsi="仿宋" w:eastAsia="仿宋" w:cs="Times New Roman"/>
          <w:b/>
          <w:sz w:val="44"/>
          <w:szCs w:val="44"/>
        </w:rPr>
      </w:pPr>
      <w:bookmarkStart w:id="91" w:name="_Toc4455"/>
      <w:bookmarkStart w:id="92" w:name="_Toc8148"/>
      <w:r>
        <w:rPr>
          <w:rFonts w:hint="eastAsia" w:ascii="宋体" w:hAnsi="宋体" w:eastAsia="宋体" w:cs="宋体"/>
          <w:b/>
          <w:sz w:val="32"/>
          <w:szCs w:val="32"/>
        </w:rPr>
        <w:t>第六章</w:t>
      </w:r>
      <w:r>
        <w:rPr>
          <w:rFonts w:hint="eastAsia" w:ascii="宋体" w:hAnsi="宋体" w:eastAsia="宋体" w:cs="宋体"/>
          <w:b/>
          <w:sz w:val="32"/>
          <w:szCs w:val="32"/>
          <w:lang w:val="en-US" w:eastAsia="zh-CN"/>
        </w:rPr>
        <w:t xml:space="preserve">   </w:t>
      </w:r>
      <w:r>
        <w:rPr>
          <w:rFonts w:hint="eastAsia" w:ascii="仿宋" w:hAnsi="仿宋" w:eastAsia="仿宋" w:cs="Times New Roman"/>
          <w:b/>
          <w:sz w:val="32"/>
          <w:szCs w:val="32"/>
        </w:rPr>
        <w:t>响应文件格式</w:t>
      </w:r>
      <w:bookmarkEnd w:id="91"/>
      <w:bookmarkEnd w:id="92"/>
    </w:p>
    <w:p>
      <w:pPr>
        <w:snapToGrid w:val="0"/>
        <w:ind w:right="-88" w:rightChars="-42"/>
        <w:jc w:val="center"/>
        <w:rPr>
          <w:rFonts w:ascii="仿宋" w:hAnsi="仿宋" w:eastAsia="仿宋" w:cs="Times New Roman"/>
          <w:b/>
          <w:sz w:val="24"/>
          <w:szCs w:val="24"/>
        </w:rPr>
      </w:pPr>
    </w:p>
    <w:p>
      <w:pPr>
        <w:snapToGrid w:val="0"/>
        <w:ind w:right="-88" w:rightChars="-42"/>
        <w:outlineLvl w:val="1"/>
        <w:rPr>
          <w:rFonts w:ascii="仿宋" w:hAnsi="仿宋" w:eastAsia="仿宋" w:cs="Times New Roman"/>
          <w:sz w:val="24"/>
          <w:szCs w:val="24"/>
        </w:rPr>
      </w:pPr>
      <w:bookmarkStart w:id="93" w:name="_Toc29584"/>
      <w:bookmarkStart w:id="94" w:name="_Toc22224"/>
      <w:bookmarkStart w:id="95" w:name="_Toc30715"/>
      <w:r>
        <w:rPr>
          <w:rFonts w:hint="eastAsia" w:ascii="仿宋" w:hAnsi="仿宋" w:eastAsia="仿宋" w:cs="Times New Roman"/>
          <w:sz w:val="24"/>
          <w:szCs w:val="24"/>
        </w:rPr>
        <w:t>一、封面：</w:t>
      </w:r>
      <w:bookmarkEnd w:id="93"/>
      <w:bookmarkEnd w:id="94"/>
      <w:bookmarkEnd w:id="95"/>
    </w:p>
    <w:p>
      <w:pPr>
        <w:tabs>
          <w:tab w:val="left" w:pos="1260"/>
        </w:tabs>
        <w:ind w:right="-88" w:rightChars="-42"/>
        <w:jc w:val="center"/>
        <w:rPr>
          <w:rFonts w:ascii="仿宋" w:hAnsi="仿宋" w:eastAsia="仿宋" w:cs="Times New Roman"/>
          <w:b/>
          <w:bCs/>
          <w:spacing w:val="100"/>
          <w:w w:val="110"/>
          <w:sz w:val="24"/>
          <w:szCs w:val="24"/>
        </w:rPr>
      </w:pPr>
    </w:p>
    <w:p>
      <w:pPr>
        <w:jc w:val="center"/>
        <w:rPr>
          <w:rFonts w:ascii="黑体" w:hAnsi="黑体" w:eastAsia="黑体" w:cs="黑体"/>
          <w:b/>
          <w:bCs/>
          <w:color w:val="000000"/>
          <w:sz w:val="88"/>
          <w:szCs w:val="88"/>
        </w:rPr>
      </w:pPr>
      <w:r>
        <w:rPr>
          <w:rFonts w:hint="eastAsia" w:ascii="黑体" w:hAnsi="黑体" w:eastAsia="黑体" w:cs="黑体"/>
          <w:b/>
          <w:bCs/>
          <w:color w:val="000000"/>
          <w:sz w:val="88"/>
          <w:szCs w:val="88"/>
          <w:lang w:eastAsia="zh-CN"/>
        </w:rPr>
        <w:t>随县县</w:t>
      </w:r>
      <w:r>
        <w:rPr>
          <w:rFonts w:hint="eastAsia" w:ascii="黑体" w:hAnsi="黑体" w:eastAsia="黑体" w:cs="黑体"/>
          <w:b/>
          <w:bCs/>
          <w:color w:val="000000"/>
          <w:sz w:val="88"/>
          <w:szCs w:val="88"/>
        </w:rPr>
        <w:t>级政府采购</w:t>
      </w:r>
    </w:p>
    <w:p>
      <w:pPr>
        <w:ind w:right="-88" w:rightChars="-42"/>
        <w:jc w:val="center"/>
        <w:rPr>
          <w:rFonts w:ascii="黑体" w:hAnsi="黑体" w:eastAsia="黑体" w:cs="黑体"/>
          <w:b/>
          <w:bCs/>
          <w:sz w:val="84"/>
          <w:szCs w:val="84"/>
        </w:rPr>
      </w:pPr>
    </w:p>
    <w:p>
      <w:pPr>
        <w:jc w:val="center"/>
        <w:rPr>
          <w:rFonts w:ascii="黑体" w:hAnsi="黑体" w:eastAsia="黑体" w:cs="黑体"/>
          <w:b/>
          <w:bCs/>
          <w:color w:val="000000"/>
          <w:sz w:val="84"/>
          <w:szCs w:val="84"/>
        </w:rPr>
      </w:pPr>
      <w:r>
        <w:rPr>
          <w:rFonts w:hint="eastAsia" w:ascii="黑体" w:hAnsi="黑体" w:eastAsia="黑体" w:cs="黑体"/>
          <w:b/>
          <w:bCs/>
          <w:color w:val="000000"/>
          <w:sz w:val="84"/>
          <w:szCs w:val="84"/>
        </w:rPr>
        <w:t>竞争性磋商文件</w:t>
      </w:r>
    </w:p>
    <w:p>
      <w:pPr>
        <w:ind w:right="-88" w:rightChars="-42"/>
        <w:rPr>
          <w:rFonts w:ascii="仿宋" w:hAnsi="仿宋" w:eastAsia="仿宋" w:cs="Times New Roman"/>
          <w:sz w:val="24"/>
          <w:szCs w:val="24"/>
        </w:rPr>
      </w:pPr>
    </w:p>
    <w:p>
      <w:pPr>
        <w:pStyle w:val="20"/>
      </w:pPr>
    </w:p>
    <w:p/>
    <w:p>
      <w:pPr>
        <w:pStyle w:val="20"/>
      </w:pPr>
    </w:p>
    <w:p>
      <w:pPr>
        <w:spacing w:line="360" w:lineRule="auto"/>
        <w:ind w:right="-88" w:rightChars="-42" w:firstLine="1257" w:firstLineChars="393"/>
        <w:rPr>
          <w:rFonts w:ascii="仿宋" w:hAnsi="仿宋" w:eastAsia="仿宋" w:cs="Times New Roman"/>
          <w:sz w:val="32"/>
          <w:szCs w:val="32"/>
          <w:u w:val="single"/>
        </w:rPr>
      </w:pPr>
      <w:r>
        <w:rPr>
          <w:rFonts w:hint="eastAsia" w:ascii="仿宋" w:hAnsi="仿宋" w:eastAsia="仿宋" w:cs="Times New Roman"/>
          <w:sz w:val="32"/>
          <w:szCs w:val="32"/>
        </w:rPr>
        <w:t>项目编号：</w:t>
      </w:r>
    </w:p>
    <w:p>
      <w:pPr>
        <w:spacing w:line="360" w:lineRule="auto"/>
        <w:ind w:right="-88" w:rightChars="-42" w:firstLine="1257" w:firstLineChars="393"/>
        <w:rPr>
          <w:rFonts w:ascii="仿宋" w:hAnsi="仿宋" w:eastAsia="仿宋" w:cs="Times New Roman"/>
          <w:sz w:val="32"/>
          <w:szCs w:val="32"/>
        </w:rPr>
      </w:pPr>
      <w:r>
        <w:rPr>
          <w:rFonts w:hint="eastAsia" w:ascii="仿宋" w:hAnsi="仿宋" w:eastAsia="仿宋" w:cs="Times New Roman"/>
          <w:sz w:val="32"/>
          <w:szCs w:val="32"/>
        </w:rPr>
        <w:t>项目名称：</w:t>
      </w:r>
    </w:p>
    <w:p>
      <w:pPr>
        <w:spacing w:line="360" w:lineRule="auto"/>
        <w:ind w:right="-88" w:rightChars="-42" w:firstLine="1257" w:firstLineChars="393"/>
        <w:rPr>
          <w:rFonts w:ascii="仿宋" w:hAnsi="仿宋" w:eastAsia="仿宋" w:cs="Times New Roman"/>
          <w:sz w:val="32"/>
          <w:szCs w:val="32"/>
        </w:rPr>
      </w:pPr>
      <w:r>
        <w:rPr>
          <w:rFonts w:hint="eastAsia" w:ascii="仿宋" w:hAnsi="仿宋" w:eastAsia="仿宋" w:cs="Times New Roman"/>
          <w:sz w:val="32"/>
          <w:szCs w:val="32"/>
        </w:rPr>
        <w:t>磋商内容：</w:t>
      </w:r>
    </w:p>
    <w:p>
      <w:pPr>
        <w:ind w:right="-88" w:rightChars="-42" w:firstLine="720" w:firstLineChars="300"/>
        <w:rPr>
          <w:rFonts w:ascii="仿宋" w:hAnsi="仿宋" w:eastAsia="仿宋" w:cs="Times New Roman"/>
          <w:sz w:val="24"/>
          <w:szCs w:val="24"/>
        </w:rPr>
      </w:pPr>
    </w:p>
    <w:p>
      <w:pPr>
        <w:pStyle w:val="20"/>
      </w:pPr>
    </w:p>
    <w:p>
      <w:pPr>
        <w:ind w:right="-88" w:rightChars="-42" w:firstLine="720" w:firstLineChars="300"/>
        <w:rPr>
          <w:rFonts w:ascii="仿宋" w:hAnsi="仿宋" w:eastAsia="仿宋" w:cs="Times New Roman"/>
          <w:sz w:val="24"/>
          <w:szCs w:val="24"/>
        </w:rPr>
      </w:pPr>
    </w:p>
    <w:p>
      <w:pPr>
        <w:pStyle w:val="20"/>
      </w:pPr>
    </w:p>
    <w:p/>
    <w:p>
      <w:pPr>
        <w:pStyle w:val="20"/>
      </w:pPr>
    </w:p>
    <w:p/>
    <w:p>
      <w:pPr>
        <w:ind w:right="-88" w:rightChars="-42"/>
        <w:jc w:val="center"/>
        <w:rPr>
          <w:rFonts w:ascii="仿宋" w:hAnsi="仿宋" w:eastAsia="仿宋" w:cs="Times New Roman"/>
          <w:sz w:val="30"/>
          <w:szCs w:val="30"/>
        </w:rPr>
      </w:pPr>
      <w:r>
        <w:rPr>
          <w:rFonts w:hint="eastAsia" w:ascii="仿宋" w:hAnsi="仿宋" w:eastAsia="仿宋" w:cs="Times New Roman"/>
          <w:sz w:val="30"/>
          <w:szCs w:val="30"/>
        </w:rPr>
        <w:t>供应商名称：</w:t>
      </w:r>
      <w:r>
        <w:rPr>
          <w:rFonts w:hint="eastAsia" w:ascii="仿宋" w:hAnsi="仿宋" w:eastAsia="仿宋" w:cs="Times New Roman"/>
          <w:sz w:val="30"/>
          <w:szCs w:val="30"/>
          <w:u w:val="single"/>
        </w:rPr>
        <w:t xml:space="preserve">  （公章）    </w:t>
      </w:r>
    </w:p>
    <w:p>
      <w:pPr>
        <w:ind w:right="-88" w:rightChars="-42"/>
        <w:jc w:val="center"/>
        <w:rPr>
          <w:rFonts w:ascii="仿宋" w:hAnsi="仿宋" w:eastAsia="仿宋" w:cs="Times New Roman"/>
          <w:sz w:val="30"/>
          <w:szCs w:val="30"/>
          <w:u w:val="single"/>
        </w:rPr>
      </w:pPr>
      <w:r>
        <w:rPr>
          <w:rFonts w:hint="eastAsia" w:ascii="仿宋" w:hAnsi="仿宋" w:eastAsia="仿宋" w:cs="Times New Roman"/>
          <w:sz w:val="30"/>
          <w:szCs w:val="30"/>
        </w:rPr>
        <w:t>年月日</w:t>
      </w:r>
    </w:p>
    <w:p>
      <w:pPr>
        <w:snapToGrid w:val="0"/>
        <w:ind w:right="-88" w:rightChars="-42"/>
        <w:outlineLvl w:val="1"/>
        <w:rPr>
          <w:rFonts w:ascii="仿宋" w:hAnsi="仿宋" w:eastAsia="仿宋" w:cs="Times New Roman"/>
          <w:b/>
          <w:sz w:val="24"/>
          <w:szCs w:val="24"/>
        </w:rPr>
      </w:pPr>
      <w:r>
        <w:rPr>
          <w:rFonts w:ascii="仿宋" w:hAnsi="仿宋" w:eastAsia="仿宋" w:cs="Times New Roman"/>
          <w:b/>
          <w:sz w:val="24"/>
          <w:szCs w:val="24"/>
        </w:rPr>
        <w:br w:type="page"/>
      </w:r>
      <w:bookmarkStart w:id="96" w:name="_Toc16366"/>
      <w:bookmarkStart w:id="97" w:name="_Toc12065"/>
      <w:bookmarkStart w:id="98" w:name="_Toc24534"/>
      <w:r>
        <w:rPr>
          <w:rFonts w:hint="eastAsia" w:ascii="仿宋" w:hAnsi="仿宋" w:eastAsia="仿宋" w:cs="Times New Roman"/>
          <w:b/>
          <w:sz w:val="24"/>
          <w:szCs w:val="24"/>
        </w:rPr>
        <w:t>二、目录</w:t>
      </w:r>
      <w:bookmarkEnd w:id="96"/>
      <w:bookmarkEnd w:id="97"/>
      <w:bookmarkEnd w:id="98"/>
    </w:p>
    <w:p>
      <w:pPr>
        <w:snapToGrid w:val="0"/>
        <w:ind w:right="-88" w:rightChars="-42" w:firstLine="4096" w:firstLineChars="1700"/>
        <w:rPr>
          <w:rFonts w:ascii="仿宋" w:hAnsi="仿宋" w:eastAsia="仿宋" w:cs="Times New Roman"/>
          <w:b/>
          <w:sz w:val="24"/>
          <w:szCs w:val="24"/>
        </w:rPr>
      </w:pPr>
      <w:bookmarkStart w:id="99" w:name="_Toc97113202"/>
      <w:bookmarkStart w:id="100" w:name="_Toc15319"/>
      <w:bookmarkStart w:id="101" w:name="_Toc13229"/>
    </w:p>
    <w:p>
      <w:pPr>
        <w:tabs>
          <w:tab w:val="left" w:pos="1260"/>
        </w:tabs>
        <w:ind w:right="-88" w:rightChars="-42"/>
        <w:jc w:val="center"/>
        <w:rPr>
          <w:rFonts w:asciiTheme="minorEastAsia" w:hAnsiTheme="minorEastAsia" w:cstheme="minorEastAsia"/>
          <w:bCs/>
          <w:spacing w:val="100"/>
          <w:w w:val="110"/>
          <w:sz w:val="24"/>
          <w:szCs w:val="24"/>
        </w:rPr>
      </w:pPr>
      <w:r>
        <w:rPr>
          <w:rFonts w:hint="eastAsia" w:asciiTheme="minorEastAsia" w:hAnsiTheme="minorEastAsia" w:cstheme="minorEastAsia"/>
          <w:bCs/>
          <w:spacing w:val="100"/>
          <w:w w:val="110"/>
          <w:sz w:val="24"/>
          <w:szCs w:val="24"/>
        </w:rPr>
        <w:t>目录</w:t>
      </w:r>
      <w:bookmarkEnd w:id="99"/>
      <w:bookmarkEnd w:id="100"/>
      <w:bookmarkEnd w:id="101"/>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jc w:val="left"/>
        <w:outlineLvl w:val="0"/>
        <w:rPr>
          <w:rFonts w:ascii="仿宋" w:hAnsi="仿宋" w:eastAsia="仿宋" w:cs="Times New Roman"/>
          <w:bCs/>
          <w:sz w:val="24"/>
          <w:szCs w:val="24"/>
        </w:rPr>
      </w:pPr>
      <w:r>
        <w:rPr>
          <w:rFonts w:ascii="仿宋" w:hAnsi="仿宋" w:eastAsia="仿宋" w:cs="Times New Roman"/>
          <w:b/>
          <w:sz w:val="24"/>
          <w:szCs w:val="24"/>
        </w:rPr>
        <w:br w:type="page"/>
      </w:r>
      <w:bookmarkStart w:id="102" w:name="_Toc19053"/>
      <w:bookmarkStart w:id="103" w:name="_Toc28442"/>
      <w:bookmarkStart w:id="104" w:name="_Toc29331"/>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w:t>
      </w:r>
      <w:bookmarkEnd w:id="102"/>
      <w:bookmarkEnd w:id="103"/>
      <w:r>
        <w:rPr>
          <w:rFonts w:hint="eastAsia" w:ascii="仿宋" w:hAnsi="仿宋" w:eastAsia="仿宋" w:cs="Times New Roman"/>
          <w:sz w:val="24"/>
          <w:szCs w:val="24"/>
        </w:rPr>
        <w:t>磋商书</w:t>
      </w:r>
      <w:bookmarkEnd w:id="104"/>
    </w:p>
    <w:p>
      <w:pPr>
        <w:ind w:right="-88" w:rightChars="-42"/>
        <w:jc w:val="center"/>
        <w:rPr>
          <w:rFonts w:ascii="仿宋" w:hAnsi="仿宋" w:eastAsia="仿宋" w:cs="Times New Roman"/>
          <w:sz w:val="24"/>
          <w:szCs w:val="24"/>
        </w:rPr>
      </w:pPr>
      <w:r>
        <w:rPr>
          <w:rFonts w:hint="eastAsia" w:ascii="仿宋" w:hAnsi="仿宋" w:eastAsia="仿宋" w:cs="Times New Roman"/>
          <w:sz w:val="24"/>
          <w:szCs w:val="24"/>
        </w:rPr>
        <w:t>磋商书</w:t>
      </w:r>
    </w:p>
    <w:p>
      <w:pPr>
        <w:spacing w:line="500" w:lineRule="exact"/>
        <w:ind w:left="-88" w:leftChars="-42"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致：</w:t>
      </w:r>
      <w:r>
        <w:rPr>
          <w:rFonts w:ascii="仿宋" w:hAnsi="仿宋" w:eastAsia="仿宋" w:cs="Times New Roman"/>
          <w:sz w:val="24"/>
          <w:szCs w:val="24"/>
          <w:u w:val="single"/>
        </w:rPr>
        <w:t>(</w:t>
      </w:r>
      <w:r>
        <w:rPr>
          <w:rFonts w:hint="eastAsia" w:ascii="仿宋" w:hAnsi="仿宋" w:eastAsia="仿宋" w:cs="Times New Roman"/>
          <w:sz w:val="24"/>
          <w:szCs w:val="24"/>
          <w:u w:val="single"/>
        </w:rPr>
        <w:t>集中采购机构</w:t>
      </w:r>
      <w:r>
        <w:rPr>
          <w:rFonts w:ascii="仿宋" w:hAnsi="仿宋" w:eastAsia="仿宋" w:cs="Times New Roman"/>
          <w:sz w:val="24"/>
          <w:szCs w:val="24"/>
          <w:u w:val="single"/>
        </w:rPr>
        <w:t>)</w:t>
      </w:r>
    </w:p>
    <w:p>
      <w:pPr>
        <w:spacing w:line="440" w:lineRule="exact"/>
        <w:ind w:right="-88" w:rightChars="-42" w:firstLine="480"/>
        <w:rPr>
          <w:rFonts w:ascii="仿宋" w:hAnsi="仿宋" w:eastAsia="仿宋" w:cs="Times New Roman"/>
          <w:sz w:val="24"/>
          <w:szCs w:val="24"/>
        </w:rPr>
      </w:pPr>
      <w:r>
        <w:rPr>
          <w:rFonts w:hint="eastAsia" w:ascii="仿宋" w:hAnsi="仿宋" w:eastAsia="仿宋" w:cs="Times New Roman"/>
          <w:sz w:val="24"/>
          <w:szCs w:val="24"/>
        </w:rPr>
        <w:t>根据贵方</w:t>
      </w:r>
      <w:r>
        <w:rPr>
          <w:rFonts w:hint="eastAsia" w:ascii="仿宋" w:hAnsi="仿宋" w:eastAsia="仿宋" w:cs="Times New Roman"/>
          <w:sz w:val="24"/>
          <w:szCs w:val="24"/>
          <w:u w:val="single"/>
        </w:rPr>
        <w:t>（项目名称</w:t>
      </w:r>
      <w:r>
        <w:rPr>
          <w:rFonts w:ascii="仿宋" w:hAnsi="仿宋" w:eastAsia="仿宋" w:cs="Times New Roman"/>
          <w:sz w:val="24"/>
          <w:szCs w:val="24"/>
          <w:u w:val="single"/>
        </w:rPr>
        <w:t>/</w:t>
      </w:r>
      <w:r>
        <w:rPr>
          <w:rFonts w:hint="eastAsia" w:ascii="仿宋" w:hAnsi="仿宋" w:eastAsia="仿宋" w:cs="Times New Roman"/>
          <w:sz w:val="24"/>
          <w:szCs w:val="24"/>
          <w:u w:val="single"/>
        </w:rPr>
        <w:t>项目编号）</w:t>
      </w:r>
      <w:r>
        <w:rPr>
          <w:rFonts w:hint="eastAsia" w:ascii="仿宋" w:hAnsi="仿宋" w:eastAsia="仿宋" w:cs="Times New Roman"/>
          <w:sz w:val="24"/>
          <w:szCs w:val="24"/>
        </w:rPr>
        <w:t>项目政府采购的磋商邀请，</w:t>
      </w:r>
      <w:r>
        <w:rPr>
          <w:rFonts w:hint="eastAsia" w:ascii="仿宋" w:hAnsi="仿宋" w:eastAsia="仿宋" w:cs="Times New Roman"/>
          <w:sz w:val="24"/>
          <w:szCs w:val="24"/>
          <w:u w:val="single"/>
        </w:rPr>
        <w:t>签字代表</w:t>
      </w:r>
      <w:r>
        <w:rPr>
          <w:rFonts w:hint="eastAsia" w:ascii="仿宋" w:hAnsi="仿宋" w:eastAsia="仿宋" w:cs="Times New Roman"/>
          <w:sz w:val="24"/>
          <w:szCs w:val="24"/>
        </w:rPr>
        <w:t>（姓名和职务）经正式授权并代表供应商</w:t>
      </w:r>
      <w:r>
        <w:rPr>
          <w:rFonts w:hint="eastAsia" w:ascii="仿宋" w:hAnsi="仿宋" w:eastAsia="仿宋" w:cs="Times New Roman"/>
          <w:sz w:val="24"/>
          <w:szCs w:val="24"/>
          <w:u w:val="single"/>
        </w:rPr>
        <w:t>（供应商名称、地址）</w:t>
      </w:r>
      <w:r>
        <w:rPr>
          <w:rFonts w:hint="eastAsia" w:ascii="仿宋" w:hAnsi="仿宋" w:eastAsia="仿宋" w:cs="Times New Roman"/>
          <w:sz w:val="24"/>
          <w:szCs w:val="24"/>
        </w:rPr>
        <w:t>提交下述电子响应文件一份。</w:t>
      </w:r>
    </w:p>
    <w:p>
      <w:pPr>
        <w:spacing w:line="440" w:lineRule="exact"/>
        <w:ind w:right="-88" w:rightChars="-42"/>
      </w:pPr>
      <w:r>
        <w:rPr>
          <w:rFonts w:hint="eastAsia" w:ascii="仿宋" w:hAnsi="仿宋" w:eastAsia="仿宋" w:cs="Times New Roman"/>
          <w:bCs/>
          <w:sz w:val="24"/>
          <w:szCs w:val="24"/>
        </w:rPr>
        <w:t>1）磋商书</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2</w:t>
      </w:r>
      <w:r>
        <w:rPr>
          <w:rFonts w:hint="eastAsia" w:ascii="仿宋" w:hAnsi="仿宋" w:eastAsia="仿宋" w:cs="Times New Roman"/>
          <w:bCs/>
          <w:sz w:val="24"/>
          <w:szCs w:val="24"/>
        </w:rPr>
        <w:t>）报价组成情况表</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2)</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3</w:t>
      </w:r>
      <w:r>
        <w:rPr>
          <w:rFonts w:hint="eastAsia" w:ascii="仿宋" w:hAnsi="仿宋" w:eastAsia="仿宋" w:cs="Times New Roman"/>
          <w:bCs/>
          <w:sz w:val="24"/>
          <w:szCs w:val="24"/>
        </w:rPr>
        <w:t>）货物（服务）清单</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3)</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4</w:t>
      </w:r>
      <w:r>
        <w:rPr>
          <w:rFonts w:hint="eastAsia" w:ascii="仿宋" w:hAnsi="仿宋" w:eastAsia="仿宋" w:cs="Times New Roman"/>
          <w:bCs/>
          <w:sz w:val="24"/>
          <w:szCs w:val="24"/>
        </w:rPr>
        <w:t>）供应商资格性和符合性检查表(附件</w:t>
      </w:r>
      <w:r>
        <w:rPr>
          <w:rFonts w:ascii="仿宋" w:hAnsi="仿宋" w:eastAsia="仿宋" w:cs="Times New Roman"/>
          <w:bCs/>
          <w:sz w:val="24"/>
          <w:szCs w:val="24"/>
        </w:rPr>
        <w:t>4)</w:t>
      </w:r>
      <w:r>
        <w:rPr>
          <w:rFonts w:hint="eastAsia" w:ascii="仿宋" w:hAnsi="仿宋" w:eastAsia="仿宋" w:cs="Times New Roman"/>
          <w:bCs/>
          <w:sz w:val="24"/>
          <w:szCs w:val="24"/>
        </w:rPr>
        <w:t>；</w:t>
      </w:r>
    </w:p>
    <w:p>
      <w:pPr>
        <w:spacing w:line="440" w:lineRule="exact"/>
        <w:ind w:right="-88" w:rightChars="-42"/>
        <w:rPr>
          <w:rFonts w:ascii="仿宋" w:hAnsi="仿宋" w:eastAsia="仿宋" w:cs="Times New Roman"/>
          <w:bCs/>
          <w:sz w:val="24"/>
          <w:szCs w:val="24"/>
        </w:rPr>
      </w:pPr>
      <w:r>
        <w:rPr>
          <w:rFonts w:ascii="仿宋" w:hAnsi="仿宋" w:eastAsia="仿宋" w:cs="Times New Roman"/>
          <w:bCs/>
          <w:sz w:val="24"/>
          <w:szCs w:val="24"/>
        </w:rPr>
        <w:t>5</w:t>
      </w:r>
      <w:r>
        <w:rPr>
          <w:rFonts w:hint="eastAsia" w:ascii="仿宋" w:hAnsi="仿宋" w:eastAsia="仿宋" w:cs="Times New Roman"/>
          <w:bCs/>
          <w:sz w:val="24"/>
          <w:szCs w:val="24"/>
        </w:rPr>
        <w:t>）技术（服务）响应、偏离情况说明表(附件5)；</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6）商务响应、偏离情况说明表(附件6)；</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7）“★”号条款响应、偏离说明表(附件7)；</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8）法定代表人身份证明（附件8-1）；</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9）法定代表人授权书(附件8-2)；</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10）法人或者其他组织的营业执照等证明文件、自然人的身份证明(附件9)；</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11）财务状况报告、依法缴纳税收和社会保障资金的声明函(附件10）；</w:t>
      </w:r>
    </w:p>
    <w:p>
      <w:pPr>
        <w:spacing w:line="440" w:lineRule="exact"/>
        <w:ind w:right="-88" w:rightChars="-42"/>
        <w:rPr>
          <w:rFonts w:ascii="仿宋" w:hAnsi="仿宋" w:eastAsia="仿宋" w:cs="Times New Roman"/>
          <w:bCs/>
          <w:sz w:val="24"/>
          <w:szCs w:val="24"/>
        </w:rPr>
      </w:pPr>
      <w:r>
        <w:rPr>
          <w:rFonts w:hint="eastAsia" w:ascii="仿宋" w:hAnsi="仿宋" w:eastAsia="仿宋" w:cs="Times New Roman"/>
          <w:bCs/>
          <w:sz w:val="24"/>
          <w:szCs w:val="24"/>
        </w:rPr>
        <w:t>12）履行合同所必需的设备和专业技术能力的证明材料或承诺书(附件11)；</w:t>
      </w:r>
    </w:p>
    <w:p>
      <w:pPr>
        <w:spacing w:line="440" w:lineRule="exact"/>
        <w:ind w:left="362" w:leftChars="1" w:right="-88" w:rightChars="-42" w:hanging="360" w:hangingChars="150"/>
        <w:rPr>
          <w:rFonts w:ascii="仿宋" w:hAnsi="仿宋" w:eastAsia="仿宋" w:cs="Times New Roman"/>
          <w:bCs/>
          <w:sz w:val="24"/>
          <w:szCs w:val="24"/>
        </w:rPr>
      </w:pPr>
      <w:r>
        <w:rPr>
          <w:rFonts w:hint="eastAsia" w:ascii="仿宋" w:hAnsi="仿宋" w:eastAsia="仿宋" w:cs="Times New Roman"/>
          <w:bCs/>
          <w:sz w:val="24"/>
          <w:szCs w:val="24"/>
        </w:rPr>
        <w:t>13）无重大违法记录的声明函(附件12)；</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bCs/>
          <w:sz w:val="24"/>
          <w:szCs w:val="24"/>
        </w:rPr>
        <w:t>1</w:t>
      </w:r>
      <w:r>
        <w:rPr>
          <w:rFonts w:hint="eastAsia" w:ascii="仿宋" w:hAnsi="仿宋" w:eastAsia="仿宋" w:cs="Times New Roman"/>
          <w:bCs/>
          <w:sz w:val="24"/>
          <w:szCs w:val="24"/>
        </w:rPr>
        <w:t>4）未被列入</w:t>
      </w:r>
      <w:r>
        <w:rPr>
          <w:rFonts w:ascii="仿宋" w:hAnsi="仿宋" w:eastAsia="仿宋" w:cs="Times New Roman"/>
          <w:bCs/>
          <w:sz w:val="24"/>
          <w:szCs w:val="24"/>
        </w:rPr>
        <w:t>“</w:t>
      </w:r>
      <w:r>
        <w:rPr>
          <w:rFonts w:hint="eastAsia" w:ascii="仿宋" w:hAnsi="仿宋" w:eastAsia="仿宋" w:cs="Times New Roman"/>
          <w:bCs/>
          <w:sz w:val="24"/>
          <w:szCs w:val="24"/>
        </w:rPr>
        <w:t>信用中国</w:t>
      </w:r>
      <w:r>
        <w:rPr>
          <w:rFonts w:ascii="仿宋" w:hAnsi="仿宋" w:eastAsia="仿宋" w:cs="Times New Roman"/>
          <w:bCs/>
          <w:sz w:val="24"/>
          <w:szCs w:val="24"/>
        </w:rPr>
        <w:t>”</w:t>
      </w:r>
      <w:r>
        <w:rPr>
          <w:rFonts w:hint="eastAsia" w:ascii="仿宋" w:hAnsi="仿宋" w:eastAsia="仿宋" w:cs="Times New Roman"/>
          <w:bCs/>
          <w:sz w:val="24"/>
          <w:szCs w:val="24"/>
        </w:rPr>
        <w:t>、</w:t>
      </w:r>
      <w:r>
        <w:rPr>
          <w:rFonts w:ascii="仿宋" w:hAnsi="仿宋" w:eastAsia="仿宋" w:cs="Times New Roman"/>
          <w:bCs/>
          <w:sz w:val="24"/>
          <w:szCs w:val="24"/>
        </w:rPr>
        <w:t>“</w:t>
      </w:r>
      <w:r>
        <w:rPr>
          <w:rFonts w:hint="eastAsia" w:ascii="仿宋" w:hAnsi="仿宋" w:eastAsia="仿宋" w:cs="Times New Roman"/>
          <w:bCs/>
          <w:sz w:val="24"/>
          <w:szCs w:val="24"/>
        </w:rPr>
        <w:t>中国政府采购网</w:t>
      </w:r>
      <w:r>
        <w:rPr>
          <w:rFonts w:ascii="仿宋" w:hAnsi="仿宋" w:eastAsia="仿宋" w:cs="Times New Roman"/>
          <w:bCs/>
          <w:sz w:val="24"/>
          <w:szCs w:val="24"/>
        </w:rPr>
        <w:t>”</w:t>
      </w:r>
      <w:r>
        <w:rPr>
          <w:rFonts w:hint="eastAsia" w:ascii="仿宋" w:hAnsi="仿宋" w:eastAsia="仿宋" w:cs="Times New Roman"/>
          <w:bCs/>
          <w:sz w:val="24"/>
          <w:szCs w:val="24"/>
        </w:rPr>
        <w:t>失信被执行人、重大税收违法案件当事人名单、政府采购严重违法失信行为记录名单的网页截图</w:t>
      </w:r>
      <w:r>
        <w:rPr>
          <w:rFonts w:ascii="仿宋" w:hAnsi="仿宋" w:eastAsia="仿宋" w:cs="Times New Roman"/>
          <w:bCs/>
          <w:sz w:val="24"/>
          <w:szCs w:val="24"/>
        </w:rPr>
        <w:t xml:space="preserve"> (</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3</w:t>
      </w:r>
      <w:r>
        <w:rPr>
          <w:rFonts w:ascii="仿宋" w:hAnsi="仿宋" w:eastAsia="仿宋" w:cs="Times New Roman"/>
          <w:bCs/>
          <w:sz w:val="24"/>
          <w:szCs w:val="24"/>
        </w:rPr>
        <w:t>)</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sz w:val="24"/>
          <w:szCs w:val="24"/>
        </w:rPr>
      </w:pPr>
      <w:r>
        <w:rPr>
          <w:rFonts w:hint="eastAsia" w:ascii="仿宋" w:hAnsi="仿宋" w:eastAsia="仿宋" w:cs="Times New Roman"/>
          <w:sz w:val="24"/>
          <w:szCs w:val="24"/>
        </w:rPr>
        <w:t>15）</w:t>
      </w:r>
      <w:r>
        <w:rPr>
          <w:rFonts w:ascii="仿宋" w:hAnsi="仿宋" w:eastAsia="仿宋" w:cs="Times New Roman"/>
          <w:bCs/>
          <w:sz w:val="24"/>
          <w:szCs w:val="24"/>
        </w:rPr>
        <w:t>无政府采购回避事项</w:t>
      </w:r>
      <w:r>
        <w:rPr>
          <w:rFonts w:hint="eastAsia" w:ascii="仿宋" w:hAnsi="仿宋" w:eastAsia="仿宋" w:cs="Times New Roman"/>
          <w:bCs/>
          <w:sz w:val="24"/>
          <w:szCs w:val="24"/>
        </w:rPr>
        <w:t>的声明</w:t>
      </w:r>
      <w:r>
        <w:rPr>
          <w:rFonts w:hint="eastAsia" w:ascii="仿宋" w:hAnsi="仿宋" w:eastAsia="仿宋" w:cs="Times New Roman"/>
          <w:sz w:val="24"/>
          <w:szCs w:val="24"/>
        </w:rPr>
        <w:t>(附件14）；</w:t>
      </w:r>
    </w:p>
    <w:p>
      <w:pPr>
        <w:spacing w:line="440" w:lineRule="exact"/>
        <w:ind w:left="362" w:leftChars="1" w:right="-88" w:rightChars="-42" w:hanging="360" w:hangingChars="150"/>
        <w:rPr>
          <w:rFonts w:ascii="仿宋" w:hAnsi="仿宋" w:eastAsia="仿宋" w:cs="Times New Roman"/>
          <w:bCs/>
          <w:sz w:val="24"/>
          <w:szCs w:val="24"/>
        </w:rPr>
      </w:pPr>
      <w:r>
        <w:rPr>
          <w:rFonts w:ascii="仿宋" w:hAnsi="仿宋" w:eastAsia="仿宋" w:cs="Times New Roman"/>
          <w:sz w:val="24"/>
          <w:szCs w:val="24"/>
        </w:rPr>
        <w:t>1</w:t>
      </w:r>
      <w:r>
        <w:rPr>
          <w:rFonts w:hint="eastAsia" w:ascii="仿宋" w:hAnsi="仿宋" w:eastAsia="仿宋" w:cs="Times New Roman"/>
          <w:sz w:val="24"/>
          <w:szCs w:val="24"/>
        </w:rPr>
        <w:t>6）</w:t>
      </w:r>
      <w:r>
        <w:rPr>
          <w:rFonts w:hint="eastAsia" w:ascii="仿宋" w:hAnsi="仿宋" w:eastAsia="仿宋" w:cs="Times New Roman"/>
          <w:bCs/>
          <w:sz w:val="24"/>
          <w:szCs w:val="24"/>
        </w:rPr>
        <w:t>《中小企业声明函》、《残疾人福利性单位声明函》、属于监狱企业的证明文件等（如果有的话）</w:t>
      </w:r>
      <w:r>
        <w:rPr>
          <w:rFonts w:ascii="仿宋" w:hAnsi="仿宋" w:eastAsia="仿宋" w:cs="Times New Roman"/>
          <w:bCs/>
          <w:sz w:val="24"/>
          <w:szCs w:val="24"/>
        </w:rPr>
        <w:t>(</w:t>
      </w:r>
      <w:r>
        <w:rPr>
          <w:rFonts w:hint="eastAsia" w:ascii="仿宋" w:hAnsi="仿宋" w:eastAsia="仿宋" w:cs="Times New Roman"/>
          <w:bCs/>
          <w:sz w:val="24"/>
          <w:szCs w:val="24"/>
        </w:rPr>
        <w:t>附件</w:t>
      </w:r>
      <w:r>
        <w:rPr>
          <w:rFonts w:ascii="仿宋" w:hAnsi="仿宋" w:eastAsia="仿宋" w:cs="Times New Roman"/>
          <w:bCs/>
          <w:sz w:val="24"/>
          <w:szCs w:val="24"/>
        </w:rPr>
        <w:t>1</w:t>
      </w:r>
      <w:r>
        <w:rPr>
          <w:rFonts w:hint="eastAsia" w:ascii="仿宋" w:hAnsi="仿宋" w:eastAsia="仿宋" w:cs="Times New Roman"/>
          <w:bCs/>
          <w:sz w:val="24"/>
          <w:szCs w:val="24"/>
        </w:rPr>
        <w:t>5</w:t>
      </w:r>
      <w:r>
        <w:rPr>
          <w:rFonts w:ascii="仿宋" w:hAnsi="仿宋" w:eastAsia="仿宋" w:cs="Times New Roman"/>
          <w:bCs/>
          <w:sz w:val="24"/>
          <w:szCs w:val="24"/>
        </w:rPr>
        <w:t>)</w:t>
      </w:r>
      <w:r>
        <w:rPr>
          <w:rFonts w:hint="eastAsia" w:ascii="仿宋" w:hAnsi="仿宋" w:eastAsia="仿宋" w:cs="Times New Roman"/>
          <w:bCs/>
          <w:sz w:val="24"/>
          <w:szCs w:val="24"/>
        </w:rPr>
        <w:t>；</w:t>
      </w:r>
    </w:p>
    <w:p>
      <w:pPr>
        <w:spacing w:line="440" w:lineRule="exact"/>
        <w:ind w:left="362" w:leftChars="1" w:right="-88" w:rightChars="-42" w:hanging="360" w:hangingChars="150"/>
        <w:rPr>
          <w:rFonts w:ascii="仿宋" w:hAnsi="仿宋" w:eastAsia="仿宋" w:cs="Times New Roman"/>
          <w:sz w:val="24"/>
          <w:szCs w:val="24"/>
        </w:rPr>
      </w:pPr>
      <w:r>
        <w:rPr>
          <w:rFonts w:hint="eastAsia" w:ascii="仿宋" w:hAnsi="仿宋" w:eastAsia="仿宋" w:cs="Times New Roman"/>
          <w:sz w:val="24"/>
          <w:szCs w:val="24"/>
        </w:rPr>
        <w:t>17）特定资格证明文件（附件16）；</w:t>
      </w:r>
    </w:p>
    <w:p>
      <w:pPr>
        <w:spacing w:line="440" w:lineRule="exact"/>
        <w:ind w:left="362" w:leftChars="1" w:right="-88" w:rightChars="-42" w:hanging="360" w:hangingChars="150"/>
        <w:rPr>
          <w:rFonts w:ascii="仿宋" w:hAnsi="仿宋" w:eastAsia="仿宋" w:cs="Times New Roman"/>
          <w:sz w:val="24"/>
          <w:szCs w:val="24"/>
        </w:rPr>
      </w:pPr>
      <w:r>
        <w:rPr>
          <w:rFonts w:hint="eastAsia" w:ascii="仿宋" w:hAnsi="仿宋" w:eastAsia="仿宋" w:cs="Times New Roman"/>
          <w:sz w:val="24"/>
          <w:szCs w:val="24"/>
        </w:rPr>
        <w:t>18）磋商文件规定</w:t>
      </w:r>
      <w:r>
        <w:rPr>
          <w:rFonts w:hint="eastAsia" w:ascii="仿宋" w:hAnsi="仿宋" w:eastAsia="仿宋" w:cs="Times New Roman"/>
          <w:bCs/>
          <w:sz w:val="24"/>
          <w:szCs w:val="24"/>
        </w:rPr>
        <w:t>需要提供的其他相关文件及资料（包含但不限于技术服务要求、生产和安装要求、商务要求、评分内容需要的资料）</w:t>
      </w:r>
      <w:r>
        <w:rPr>
          <w:rFonts w:hint="eastAsia" w:ascii="仿宋" w:hAnsi="仿宋" w:eastAsia="仿宋" w:cs="Times New Roman"/>
          <w:sz w:val="24"/>
          <w:szCs w:val="24"/>
        </w:rPr>
        <w:t>。</w:t>
      </w:r>
    </w:p>
    <w:p>
      <w:pPr>
        <w:pStyle w:val="21"/>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在此，我方宣布同意如下：</w:t>
      </w:r>
    </w:p>
    <w:p>
      <w:pPr>
        <w:pStyle w:val="21"/>
        <w:spacing w:line="440" w:lineRule="exact"/>
        <w:ind w:right="-88" w:rightChars="-42" w:firstLine="480"/>
        <w:rPr>
          <w:rFonts w:ascii="仿宋" w:hAnsi="仿宋" w:eastAsia="仿宋" w:cs="Times New Roman"/>
          <w:sz w:val="24"/>
          <w:szCs w:val="24"/>
        </w:rPr>
      </w:pPr>
      <w:r>
        <w:rPr>
          <w:rFonts w:ascii="仿宋" w:hAnsi="仿宋" w:eastAsia="仿宋" w:cs="Times New Roman"/>
          <w:sz w:val="24"/>
          <w:szCs w:val="24"/>
        </w:rPr>
        <w:t xml:space="preserve">1. </w:t>
      </w:r>
      <w:r>
        <w:rPr>
          <w:rFonts w:hint="eastAsia" w:ascii="仿宋" w:hAnsi="仿宋" w:eastAsia="仿宋" w:cs="Times New Roman"/>
          <w:sz w:val="24"/>
          <w:szCs w:val="24"/>
        </w:rPr>
        <w:t>将按响应文件的规定履行合同责任和义务；</w:t>
      </w:r>
    </w:p>
    <w:p>
      <w:pPr>
        <w:pStyle w:val="21"/>
        <w:spacing w:line="440" w:lineRule="exact"/>
        <w:ind w:right="-88" w:rightChars="-42" w:firstLine="480"/>
        <w:rPr>
          <w:rFonts w:ascii="仿宋" w:hAnsi="仿宋" w:eastAsia="仿宋" w:cs="Times New Roman"/>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响应文件中提供的证照、证书、资料等复印件均为原件复印，并对真实性、合法性承担法律责任；</w:t>
      </w:r>
    </w:p>
    <w:p>
      <w:pPr>
        <w:pStyle w:val="21"/>
        <w:spacing w:line="440" w:lineRule="exact"/>
        <w:ind w:right="-88" w:rightChars="-42" w:firstLine="480" w:firstLineChars="200"/>
        <w:rPr>
          <w:rFonts w:ascii="仿宋" w:hAnsi="仿宋" w:eastAsia="仿宋" w:cs="Times New Roman"/>
          <w:sz w:val="24"/>
          <w:szCs w:val="24"/>
        </w:rPr>
      </w:pPr>
      <w:r>
        <w:rPr>
          <w:rFonts w:ascii="仿宋" w:hAnsi="仿宋" w:eastAsia="仿宋" w:cs="Times New Roman"/>
          <w:sz w:val="24"/>
          <w:szCs w:val="24"/>
        </w:rPr>
        <w:t xml:space="preserve">3. </w:t>
      </w:r>
      <w:r>
        <w:rPr>
          <w:rFonts w:hint="eastAsia" w:ascii="仿宋" w:hAnsi="仿宋" w:eastAsia="仿宋" w:cs="Times New Roman"/>
          <w:sz w:val="24"/>
          <w:szCs w:val="24"/>
        </w:rPr>
        <w:t>已详细审查全部竞争性磋商文件，包括第（编号、补遗书）（如果有的话）；我们完全理解并同意放弃对这方面有不明及误解的权力；</w:t>
      </w:r>
    </w:p>
    <w:p>
      <w:pPr>
        <w:pStyle w:val="21"/>
        <w:spacing w:line="440" w:lineRule="exact"/>
        <w:ind w:right="-88" w:rightChars="-42" w:firstLine="480"/>
        <w:rPr>
          <w:rFonts w:ascii="仿宋" w:hAnsi="仿宋" w:eastAsia="仿宋" w:cs="Times New Roman"/>
          <w:sz w:val="24"/>
          <w:szCs w:val="24"/>
        </w:rPr>
      </w:pPr>
      <w:r>
        <w:rPr>
          <w:rFonts w:ascii="仿宋" w:hAnsi="仿宋" w:eastAsia="仿宋" w:cs="Times New Roman"/>
          <w:sz w:val="24"/>
          <w:szCs w:val="24"/>
        </w:rPr>
        <w:t xml:space="preserve">4. </w:t>
      </w:r>
      <w:r>
        <w:rPr>
          <w:rFonts w:hint="eastAsia" w:ascii="仿宋" w:hAnsi="仿宋" w:eastAsia="仿宋" w:cs="Times New Roman"/>
          <w:sz w:val="24"/>
          <w:szCs w:val="24"/>
        </w:rPr>
        <w:t>本响应文件有效期为自磋商之日起</w:t>
      </w:r>
      <w:r>
        <w:rPr>
          <w:rFonts w:hint="eastAsia" w:ascii="仿宋" w:hAnsi="仿宋" w:eastAsia="仿宋" w:cs="Times New Roman"/>
          <w:sz w:val="24"/>
          <w:szCs w:val="24"/>
          <w:u w:val="single"/>
        </w:rPr>
        <w:t>（）</w:t>
      </w:r>
      <w:r>
        <w:rPr>
          <w:rFonts w:hint="eastAsia" w:ascii="仿宋" w:hAnsi="仿宋" w:eastAsia="仿宋" w:cs="Times New Roman"/>
          <w:sz w:val="24"/>
          <w:szCs w:val="24"/>
        </w:rPr>
        <w:t>个日历日；</w:t>
      </w:r>
    </w:p>
    <w:p>
      <w:pPr>
        <w:pStyle w:val="21"/>
        <w:spacing w:line="440" w:lineRule="exact"/>
        <w:ind w:right="-88" w:rightChars="-42" w:firstLine="480"/>
        <w:rPr>
          <w:rFonts w:ascii="仿宋" w:hAnsi="仿宋" w:eastAsia="仿宋" w:cs="Times New Roman"/>
          <w:sz w:val="24"/>
          <w:szCs w:val="24"/>
        </w:rPr>
      </w:pPr>
      <w:r>
        <w:rPr>
          <w:rFonts w:ascii="仿宋" w:hAnsi="仿宋" w:eastAsia="仿宋" w:cs="Times New Roman"/>
          <w:sz w:val="24"/>
          <w:szCs w:val="24"/>
        </w:rPr>
        <w:t xml:space="preserve">5. </w:t>
      </w:r>
      <w:r>
        <w:rPr>
          <w:rFonts w:hint="eastAsia" w:ascii="仿宋" w:hAnsi="仿宋" w:eastAsia="仿宋" w:cs="Times New Roman"/>
          <w:sz w:val="24"/>
          <w:szCs w:val="24"/>
        </w:rPr>
        <w:t>同意提供按照贵方可能要求的与其磋商有关的一切数据或资料；</w:t>
      </w:r>
    </w:p>
    <w:p>
      <w:pPr>
        <w:pStyle w:val="21"/>
        <w:spacing w:line="440" w:lineRule="exact"/>
        <w:ind w:right="-88" w:rightChars="-42" w:firstLine="480"/>
        <w:rPr>
          <w:rFonts w:ascii="仿宋" w:hAnsi="仿宋" w:eastAsia="仿宋" w:cs="Times New Roman"/>
          <w:sz w:val="24"/>
          <w:szCs w:val="24"/>
        </w:rPr>
      </w:pPr>
      <w:r>
        <w:rPr>
          <w:rFonts w:ascii="仿宋" w:hAnsi="仿宋" w:eastAsia="仿宋" w:cs="Times New Roman"/>
          <w:sz w:val="24"/>
          <w:szCs w:val="24"/>
        </w:rPr>
        <w:t xml:space="preserve">6. </w:t>
      </w:r>
      <w:r>
        <w:rPr>
          <w:rFonts w:hint="eastAsia" w:ascii="仿宋" w:hAnsi="仿宋" w:eastAsia="仿宋" w:cs="Times New Roman"/>
          <w:sz w:val="24"/>
          <w:szCs w:val="24"/>
        </w:rPr>
        <w:t>与本磋商有关的一切正式往来信函请寄：</w:t>
      </w:r>
    </w:p>
    <w:p>
      <w:pPr>
        <w:pStyle w:val="21"/>
        <w:spacing w:line="440" w:lineRule="exact"/>
        <w:ind w:right="-88" w:rightChars="-42" w:firstLine="840"/>
        <w:rPr>
          <w:rFonts w:ascii="仿宋" w:hAnsi="仿宋" w:eastAsia="仿宋" w:cs="Times New Roman"/>
          <w:sz w:val="24"/>
          <w:szCs w:val="24"/>
          <w:u w:val="single"/>
        </w:rPr>
      </w:pPr>
      <w:r>
        <w:rPr>
          <w:rFonts w:hint="eastAsia" w:ascii="仿宋" w:hAnsi="仿宋" w:eastAsia="仿宋" w:cs="Times New Roman"/>
          <w:sz w:val="24"/>
          <w:szCs w:val="24"/>
        </w:rPr>
        <w:t>地址：</w:t>
      </w:r>
    </w:p>
    <w:p>
      <w:pPr>
        <w:pStyle w:val="21"/>
        <w:spacing w:line="440" w:lineRule="exact"/>
        <w:ind w:right="-88" w:rightChars="-42" w:firstLine="840"/>
        <w:rPr>
          <w:rFonts w:ascii="仿宋" w:hAnsi="仿宋" w:eastAsia="仿宋" w:cs="Times New Roman"/>
          <w:sz w:val="24"/>
          <w:szCs w:val="24"/>
        </w:rPr>
      </w:pPr>
      <w:r>
        <w:rPr>
          <w:rFonts w:hint="eastAsia" w:ascii="仿宋" w:hAnsi="仿宋" w:eastAsia="仿宋" w:cs="Times New Roman"/>
          <w:sz w:val="24"/>
          <w:szCs w:val="24"/>
        </w:rPr>
        <w:t>电话</w:t>
      </w:r>
      <w:r>
        <w:rPr>
          <w:rFonts w:ascii="仿宋" w:hAnsi="仿宋" w:eastAsia="仿宋" w:cs="Times New Roman"/>
          <w:sz w:val="24"/>
          <w:szCs w:val="24"/>
        </w:rPr>
        <w:t>/</w:t>
      </w:r>
      <w:r>
        <w:rPr>
          <w:rFonts w:hint="eastAsia" w:ascii="仿宋" w:hAnsi="仿宋" w:eastAsia="仿宋" w:cs="Times New Roman"/>
          <w:sz w:val="24"/>
          <w:szCs w:val="24"/>
        </w:rPr>
        <w:t>传真：</w:t>
      </w:r>
    </w:p>
    <w:p>
      <w:pPr>
        <w:pStyle w:val="21"/>
        <w:spacing w:line="440" w:lineRule="exact"/>
        <w:ind w:right="-88" w:rightChars="-42" w:firstLine="840"/>
        <w:rPr>
          <w:rFonts w:ascii="仿宋" w:hAnsi="仿宋" w:eastAsia="仿宋" w:cs="Times New Roman"/>
          <w:sz w:val="24"/>
          <w:szCs w:val="24"/>
        </w:rPr>
      </w:pPr>
      <w:r>
        <w:rPr>
          <w:rFonts w:hint="eastAsia" w:ascii="仿宋" w:hAnsi="仿宋" w:eastAsia="仿宋" w:cs="Times New Roman"/>
          <w:sz w:val="24"/>
          <w:szCs w:val="24"/>
        </w:rPr>
        <w:t>电子信箱：</w:t>
      </w:r>
    </w:p>
    <w:p>
      <w:pPr>
        <w:pStyle w:val="21"/>
        <w:spacing w:line="440" w:lineRule="exact"/>
        <w:ind w:right="-88" w:rightChars="-42" w:firstLine="840"/>
        <w:rPr>
          <w:rFonts w:ascii="仿宋" w:hAnsi="仿宋" w:eastAsia="仿宋" w:cs="Times New Roman"/>
          <w:sz w:val="24"/>
          <w:szCs w:val="24"/>
        </w:rPr>
      </w:pPr>
      <w:r>
        <w:rPr>
          <w:rFonts w:hint="eastAsia" w:ascii="仿宋" w:hAnsi="仿宋" w:eastAsia="仿宋" w:cs="Times New Roman"/>
          <w:sz w:val="24"/>
          <w:szCs w:val="24"/>
        </w:rPr>
        <w:t>法人（授权代表）签字：</w:t>
      </w:r>
    </w:p>
    <w:p>
      <w:pPr>
        <w:pStyle w:val="21"/>
        <w:spacing w:line="440" w:lineRule="exact"/>
        <w:ind w:right="-88" w:rightChars="-42" w:firstLine="840"/>
        <w:rPr>
          <w:rFonts w:ascii="仿宋" w:hAnsi="仿宋" w:eastAsia="仿宋" w:cs="Times New Roman"/>
          <w:sz w:val="24"/>
          <w:szCs w:val="24"/>
        </w:rPr>
      </w:pPr>
      <w:r>
        <w:rPr>
          <w:rFonts w:hint="eastAsia" w:ascii="仿宋" w:hAnsi="仿宋" w:eastAsia="仿宋" w:cs="Times New Roman"/>
          <w:sz w:val="24"/>
          <w:szCs w:val="24"/>
        </w:rPr>
        <w:t>磋商供应商名称（公章）：</w:t>
      </w:r>
    </w:p>
    <w:p>
      <w:pPr>
        <w:spacing w:line="440" w:lineRule="exact"/>
        <w:ind w:right="-88" w:rightChars="-42" w:firstLine="840"/>
        <w:rPr>
          <w:rFonts w:ascii="仿宋" w:hAnsi="仿宋" w:eastAsia="仿宋" w:cs="Times New Roman"/>
          <w:sz w:val="24"/>
          <w:szCs w:val="24"/>
        </w:rPr>
      </w:pPr>
      <w:r>
        <w:rPr>
          <w:rFonts w:hint="eastAsia" w:ascii="仿宋" w:hAnsi="仿宋" w:eastAsia="仿宋" w:cs="Times New Roman"/>
          <w:sz w:val="24"/>
          <w:szCs w:val="24"/>
        </w:rPr>
        <w:t>日期：</w:t>
      </w:r>
      <w:r>
        <w:rPr>
          <w:rFonts w:ascii="仿宋" w:hAnsi="仿宋" w:eastAsia="仿宋" w:cs="Times New Roman"/>
          <w:sz w:val="24"/>
          <w:szCs w:val="24"/>
        </w:rPr>
        <w:br w:type="page"/>
      </w:r>
    </w:p>
    <w:p>
      <w:pPr>
        <w:pStyle w:val="21"/>
        <w:spacing w:line="440" w:lineRule="exact"/>
        <w:ind w:right="-88" w:rightChars="-42"/>
        <w:outlineLvl w:val="0"/>
        <w:rPr>
          <w:rFonts w:ascii="仿宋" w:hAnsi="仿宋" w:eastAsia="仿宋" w:cs="Times New Roman"/>
          <w:sz w:val="24"/>
          <w:szCs w:val="24"/>
        </w:rPr>
      </w:pPr>
      <w:bookmarkStart w:id="105" w:name="_Toc19724"/>
      <w:bookmarkStart w:id="106" w:name="_Toc13950"/>
      <w:r>
        <w:rPr>
          <w:rFonts w:hint="eastAsia" w:ascii="仿宋" w:hAnsi="仿宋" w:eastAsia="仿宋" w:cs="Times New Roman"/>
          <w:sz w:val="24"/>
          <w:szCs w:val="24"/>
        </w:rPr>
        <w:t>附件</w:t>
      </w:r>
      <w:r>
        <w:rPr>
          <w:rFonts w:ascii="仿宋" w:hAnsi="仿宋" w:eastAsia="仿宋" w:cs="Times New Roman"/>
          <w:sz w:val="24"/>
          <w:szCs w:val="24"/>
        </w:rPr>
        <w:t>2</w:t>
      </w:r>
      <w:bookmarkEnd w:id="105"/>
      <w:r>
        <w:rPr>
          <w:rFonts w:hint="eastAsia" w:ascii="仿宋" w:hAnsi="仿宋" w:eastAsia="仿宋" w:cs="Times New Roman"/>
          <w:sz w:val="24"/>
          <w:szCs w:val="24"/>
        </w:rPr>
        <w:t>：报价组成情况表</w:t>
      </w:r>
      <w:bookmarkEnd w:id="106"/>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报价组成情况表</w:t>
      </w:r>
    </w:p>
    <w:p>
      <w:pPr>
        <w:spacing w:line="500" w:lineRule="exact"/>
        <w:ind w:right="-88" w:rightChars="-42"/>
        <w:rPr>
          <w:rFonts w:ascii="仿宋" w:hAnsi="仿宋" w:eastAsia="仿宋" w:cs="Times New Roman"/>
          <w:sz w:val="24"/>
          <w:szCs w:val="24"/>
        </w:rPr>
      </w:pPr>
    </w:p>
    <w:p>
      <w:pPr>
        <w:spacing w:line="240" w:lineRule="atLeast"/>
        <w:ind w:right="-88" w:rightChars="-42"/>
        <w:rPr>
          <w:rFonts w:ascii="仿宋" w:hAnsi="仿宋" w:eastAsia="仿宋" w:cs="Times New Roman"/>
          <w:sz w:val="24"/>
          <w:szCs w:val="24"/>
          <w:u w:val="single"/>
        </w:rPr>
      </w:pPr>
      <w:r>
        <w:rPr>
          <w:rFonts w:hint="eastAsia" w:ascii="仿宋" w:hAnsi="仿宋" w:eastAsia="仿宋" w:cs="Times New Roman"/>
          <w:sz w:val="24"/>
          <w:szCs w:val="24"/>
        </w:rPr>
        <w:t>项目编号（包号）：</w:t>
      </w:r>
    </w:p>
    <w:p>
      <w:pPr>
        <w:spacing w:line="240" w:lineRule="atLeast"/>
        <w:ind w:right="-88" w:rightChars="-42"/>
        <w:rPr>
          <w:rFonts w:ascii="仿宋" w:hAnsi="仿宋" w:eastAsia="仿宋" w:cs="Times New Roman"/>
          <w:sz w:val="24"/>
          <w:szCs w:val="24"/>
          <w:u w:val="single"/>
        </w:rPr>
      </w:pPr>
      <w:r>
        <w:rPr>
          <w:rFonts w:hint="eastAsia" w:ascii="仿宋" w:hAnsi="仿宋" w:eastAsia="仿宋" w:cs="Times New Roman"/>
          <w:sz w:val="24"/>
          <w:szCs w:val="24"/>
        </w:rPr>
        <w:t>项目名称：</w:t>
      </w:r>
    </w:p>
    <w:tbl>
      <w:tblPr>
        <w:tblStyle w:val="42"/>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953"/>
        <w:gridCol w:w="1360"/>
        <w:gridCol w:w="859"/>
        <w:gridCol w:w="1762"/>
        <w:gridCol w:w="973"/>
        <w:gridCol w:w="12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98" w:type="dxa"/>
            <w:tcBorders>
              <w:top w:val="single" w:color="auto" w:sz="4"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953" w:type="dxa"/>
            <w:tcBorders>
              <w:top w:val="single" w:color="auto" w:sz="4"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hint="eastAsia" w:ascii="仿宋" w:hAnsi="仿宋" w:eastAsia="仿宋" w:cs="Times New Roman"/>
                <w:sz w:val="24"/>
                <w:szCs w:val="24"/>
              </w:rPr>
              <w:t>货物（服务）名称</w:t>
            </w:r>
          </w:p>
        </w:tc>
        <w:tc>
          <w:tcPr>
            <w:tcW w:w="1360"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规格型号</w:t>
            </w:r>
          </w:p>
        </w:tc>
        <w:tc>
          <w:tcPr>
            <w:tcW w:w="859"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数量</w:t>
            </w:r>
          </w:p>
        </w:tc>
        <w:tc>
          <w:tcPr>
            <w:tcW w:w="1762"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制造商名称</w:t>
            </w:r>
          </w:p>
        </w:tc>
        <w:tc>
          <w:tcPr>
            <w:tcW w:w="973"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单价</w:t>
            </w:r>
          </w:p>
        </w:tc>
        <w:tc>
          <w:tcPr>
            <w:tcW w:w="1211" w:type="dxa"/>
            <w:tcBorders>
              <w:top w:val="single" w:color="auto" w:sz="4"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4"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1</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4"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2</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3</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4</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5</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6</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w:t>
            </w: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2651" w:type="dxa"/>
            <w:gridSpan w:val="2"/>
            <w:tcBorders>
              <w:top w:val="single" w:color="auto" w:sz="6" w:space="0"/>
              <w:left w:val="single" w:color="auto" w:sz="4" w:space="0"/>
              <w:bottom w:val="single" w:color="auto" w:sz="6" w:space="0"/>
              <w:right w:val="single" w:color="auto" w:sz="6" w:space="0"/>
            </w:tcBorders>
            <w:vAlign w:val="center"/>
          </w:tcPr>
          <w:p>
            <w:pPr>
              <w:snapToGrid w:val="0"/>
              <w:ind w:right="-88" w:rightChars="-42"/>
              <w:jc w:val="left"/>
              <w:rPr>
                <w:rFonts w:ascii="仿宋" w:hAnsi="仿宋" w:eastAsia="仿宋" w:cs="Times New Roman"/>
                <w:sz w:val="24"/>
                <w:szCs w:val="24"/>
              </w:rPr>
            </w:pPr>
            <w:r>
              <w:rPr>
                <w:rFonts w:ascii="仿宋" w:hAnsi="仿宋" w:eastAsia="仿宋" w:cs="Times New Roman"/>
                <w:sz w:val="24"/>
                <w:szCs w:val="24"/>
              </w:rPr>
              <w:t>投标总报价</w:t>
            </w:r>
          </w:p>
        </w:tc>
        <w:tc>
          <w:tcPr>
            <w:tcW w:w="136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4805" w:type="dxa"/>
            <w:gridSpan w:val="4"/>
            <w:tcBorders>
              <w:top w:val="single" w:color="auto" w:sz="6" w:space="0"/>
              <w:left w:val="single" w:color="auto" w:sz="6" w:space="0"/>
              <w:bottom w:val="single" w:color="auto" w:sz="6" w:space="0"/>
              <w:right w:val="single" w:color="auto" w:sz="4" w:space="0"/>
            </w:tcBorders>
            <w:vAlign w:val="center"/>
          </w:tcPr>
          <w:p>
            <w:pPr>
              <w:snapToGrid w:val="0"/>
              <w:ind w:right="-88" w:rightChars="-42"/>
              <w:jc w:val="left"/>
              <w:rPr>
                <w:rFonts w:ascii="仿宋" w:hAnsi="仿宋" w:eastAsia="仿宋" w:cs="Times New Roman"/>
                <w:sz w:val="24"/>
                <w:szCs w:val="24"/>
              </w:rPr>
            </w:pPr>
            <w:r>
              <w:rPr>
                <w:rFonts w:ascii="仿宋" w:hAnsi="仿宋" w:eastAsia="仿宋" w:cs="Times New Roman"/>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2651" w:type="dxa"/>
            <w:gridSpan w:val="2"/>
            <w:tcBorders>
              <w:top w:val="single" w:color="auto" w:sz="6" w:space="0"/>
              <w:left w:val="single" w:color="auto" w:sz="4" w:space="0"/>
              <w:bottom w:val="single" w:color="auto" w:sz="4" w:space="0"/>
              <w:right w:val="single" w:color="auto" w:sz="6" w:space="0"/>
            </w:tcBorders>
            <w:vAlign w:val="center"/>
          </w:tcPr>
          <w:p>
            <w:pPr>
              <w:snapToGrid w:val="0"/>
              <w:ind w:right="-88" w:rightChars="-42"/>
              <w:jc w:val="left"/>
              <w:rPr>
                <w:rFonts w:ascii="仿宋" w:hAnsi="仿宋" w:eastAsia="仿宋" w:cs="Times New Roman"/>
                <w:sz w:val="24"/>
                <w:szCs w:val="24"/>
              </w:rPr>
            </w:pPr>
            <w:r>
              <w:rPr>
                <w:rFonts w:ascii="仿宋" w:hAnsi="仿宋" w:eastAsia="仿宋" w:cs="Times New Roman"/>
                <w:sz w:val="24"/>
                <w:szCs w:val="24"/>
              </w:rPr>
              <w:t>合同履行期限（交货期）</w:t>
            </w:r>
          </w:p>
        </w:tc>
        <w:tc>
          <w:tcPr>
            <w:tcW w:w="6165" w:type="dxa"/>
            <w:gridSpan w:val="5"/>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2651" w:type="dxa"/>
            <w:gridSpan w:val="2"/>
            <w:tcBorders>
              <w:top w:val="single" w:color="auto" w:sz="6" w:space="0"/>
              <w:left w:val="single" w:color="auto" w:sz="4" w:space="0"/>
              <w:bottom w:val="single" w:color="auto" w:sz="4" w:space="0"/>
              <w:right w:val="single" w:color="auto" w:sz="6" w:space="0"/>
            </w:tcBorders>
            <w:vAlign w:val="center"/>
          </w:tcPr>
          <w:p>
            <w:pPr>
              <w:snapToGrid w:val="0"/>
              <w:ind w:right="-88" w:rightChars="-42"/>
              <w:jc w:val="left"/>
              <w:rPr>
                <w:rFonts w:ascii="仿宋" w:hAnsi="仿宋" w:eastAsia="仿宋" w:cs="Times New Roman"/>
                <w:sz w:val="24"/>
                <w:szCs w:val="24"/>
              </w:rPr>
            </w:pPr>
            <w:r>
              <w:rPr>
                <w:rFonts w:ascii="仿宋" w:hAnsi="仿宋" w:eastAsia="仿宋" w:cs="Times New Roman"/>
                <w:sz w:val="24"/>
                <w:szCs w:val="24"/>
              </w:rPr>
              <w:t>质保期</w:t>
            </w:r>
          </w:p>
        </w:tc>
        <w:tc>
          <w:tcPr>
            <w:tcW w:w="6165" w:type="dxa"/>
            <w:gridSpan w:val="5"/>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651" w:type="dxa"/>
            <w:gridSpan w:val="2"/>
            <w:tcBorders>
              <w:top w:val="single" w:color="auto" w:sz="6" w:space="0"/>
              <w:left w:val="single" w:color="auto" w:sz="4" w:space="0"/>
              <w:bottom w:val="single" w:color="auto" w:sz="4" w:space="0"/>
              <w:right w:val="single" w:color="auto" w:sz="6" w:space="0"/>
            </w:tcBorders>
            <w:vAlign w:val="center"/>
          </w:tcPr>
          <w:p>
            <w:pPr>
              <w:snapToGrid w:val="0"/>
              <w:ind w:right="-88" w:rightChars="-42"/>
              <w:jc w:val="left"/>
              <w:rPr>
                <w:rFonts w:ascii="仿宋" w:hAnsi="仿宋" w:eastAsia="仿宋" w:cs="Times New Roman"/>
                <w:sz w:val="24"/>
                <w:szCs w:val="24"/>
              </w:rPr>
            </w:pPr>
            <w:r>
              <w:rPr>
                <w:rFonts w:hint="eastAsia" w:ascii="仿宋" w:hAnsi="仿宋" w:eastAsia="仿宋" w:cs="Times New Roman"/>
                <w:sz w:val="24"/>
                <w:szCs w:val="24"/>
              </w:rPr>
              <w:t>响应有效期</w:t>
            </w:r>
          </w:p>
        </w:tc>
        <w:tc>
          <w:tcPr>
            <w:tcW w:w="6165" w:type="dxa"/>
            <w:gridSpan w:val="5"/>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r>
    </w:tbl>
    <w:p>
      <w:pPr>
        <w:spacing w:line="240" w:lineRule="atLeast"/>
        <w:ind w:right="-88" w:rightChars="-42" w:firstLine="360" w:firstLineChars="150"/>
        <w:rPr>
          <w:rFonts w:ascii="仿宋" w:hAnsi="仿宋" w:eastAsia="仿宋" w:cs="Times New Roman"/>
          <w:sz w:val="24"/>
          <w:szCs w:val="24"/>
        </w:rPr>
      </w:pPr>
    </w:p>
    <w:p>
      <w:pPr>
        <w:spacing w:line="240" w:lineRule="atLeast"/>
        <w:ind w:right="-88" w:rightChars="-42" w:firstLine="360" w:firstLineChars="150"/>
        <w:rPr>
          <w:rFonts w:ascii="仿宋" w:hAnsi="仿宋" w:eastAsia="仿宋" w:cs="Times New Roman"/>
          <w:sz w:val="24"/>
          <w:szCs w:val="24"/>
        </w:rPr>
      </w:pPr>
      <w:r>
        <w:rPr>
          <w:rFonts w:hint="eastAsia" w:ascii="仿宋" w:hAnsi="仿宋" w:eastAsia="仿宋" w:cs="Times New Roman"/>
          <w:sz w:val="24"/>
          <w:szCs w:val="24"/>
        </w:rPr>
        <w:t>注：本表仅作为磋商小组了解报价组成情况，不作为最后成交报价。</w:t>
      </w:r>
    </w:p>
    <w:p>
      <w:pPr>
        <w:pStyle w:val="21"/>
        <w:spacing w:line="500" w:lineRule="exact"/>
        <w:ind w:right="-88" w:rightChars="-42"/>
        <w:rPr>
          <w:rFonts w:ascii="仿宋" w:hAnsi="仿宋" w:eastAsia="仿宋" w:cs="Times New Roman"/>
          <w:sz w:val="24"/>
          <w:szCs w:val="24"/>
        </w:rPr>
      </w:pPr>
    </w:p>
    <w:p>
      <w:pPr>
        <w:pStyle w:val="21"/>
        <w:spacing w:line="500" w:lineRule="exact"/>
        <w:ind w:right="-88" w:rightChars="-42"/>
        <w:rPr>
          <w:rFonts w:ascii="仿宋" w:hAnsi="仿宋" w:eastAsia="仿宋" w:cs="Times New Roman"/>
          <w:sz w:val="24"/>
          <w:szCs w:val="24"/>
        </w:rPr>
      </w:pPr>
    </w:p>
    <w:p>
      <w:pPr>
        <w:pStyle w:val="21"/>
        <w:spacing w:line="50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日期：</w:t>
      </w:r>
    </w:p>
    <w:p>
      <w:pPr>
        <w:pStyle w:val="21"/>
        <w:spacing w:line="440" w:lineRule="exact"/>
        <w:ind w:right="-88" w:rightChars="-42" w:firstLine="840"/>
        <w:rPr>
          <w:rFonts w:ascii="仿宋" w:hAnsi="仿宋" w:eastAsia="仿宋" w:cs="Times New Roman"/>
          <w:sz w:val="24"/>
          <w:szCs w:val="24"/>
        </w:rPr>
      </w:pPr>
    </w:p>
    <w:p>
      <w:pPr>
        <w:spacing w:line="480" w:lineRule="auto"/>
        <w:ind w:right="-88" w:rightChars="-42"/>
        <w:jc w:val="center"/>
        <w:rPr>
          <w:rFonts w:ascii="仿宋" w:hAnsi="仿宋" w:eastAsia="仿宋" w:cs="Times New Roman"/>
          <w:sz w:val="24"/>
          <w:szCs w:val="24"/>
        </w:rPr>
      </w:pPr>
    </w:p>
    <w:p>
      <w:pPr>
        <w:spacing w:line="480" w:lineRule="auto"/>
        <w:ind w:right="-88" w:rightChars="-42"/>
        <w:jc w:val="center"/>
        <w:rPr>
          <w:rFonts w:ascii="仿宋" w:hAnsi="仿宋" w:eastAsia="仿宋" w:cs="Times New Roman"/>
          <w:sz w:val="24"/>
          <w:szCs w:val="24"/>
        </w:rPr>
      </w:pPr>
    </w:p>
    <w:p>
      <w:pPr>
        <w:ind w:right="-88" w:rightChars="-42"/>
        <w:outlineLvl w:val="0"/>
        <w:rPr>
          <w:rFonts w:ascii="仿宋" w:hAnsi="仿宋" w:eastAsia="仿宋" w:cs="Times New Roman"/>
          <w:sz w:val="24"/>
          <w:szCs w:val="24"/>
        </w:rPr>
      </w:pPr>
      <w:r>
        <w:rPr>
          <w:rFonts w:ascii="仿宋" w:hAnsi="仿宋" w:eastAsia="仿宋" w:cs="Times New Roman"/>
          <w:bCs/>
          <w:sz w:val="24"/>
          <w:szCs w:val="24"/>
        </w:rPr>
        <w:br w:type="page"/>
      </w:r>
      <w:bookmarkStart w:id="107" w:name="_Toc17910"/>
      <w:bookmarkStart w:id="108" w:name="_Toc11751"/>
      <w:r>
        <w:rPr>
          <w:rFonts w:hint="eastAsia" w:ascii="仿宋" w:hAnsi="仿宋" w:eastAsia="仿宋" w:cs="Times New Roman"/>
          <w:bCs/>
          <w:sz w:val="24"/>
          <w:szCs w:val="24"/>
        </w:rPr>
        <w:t>附件</w:t>
      </w:r>
      <w:r>
        <w:rPr>
          <w:rFonts w:ascii="仿宋" w:hAnsi="仿宋" w:eastAsia="仿宋" w:cs="Times New Roman"/>
          <w:bCs/>
          <w:sz w:val="24"/>
          <w:szCs w:val="24"/>
        </w:rPr>
        <w:t>3</w:t>
      </w:r>
      <w:bookmarkEnd w:id="107"/>
      <w:r>
        <w:rPr>
          <w:rFonts w:hint="eastAsia" w:ascii="仿宋" w:hAnsi="仿宋" w:eastAsia="仿宋" w:cs="Times New Roman"/>
          <w:bCs/>
          <w:sz w:val="24"/>
          <w:szCs w:val="24"/>
        </w:rPr>
        <w:t>：</w:t>
      </w:r>
      <w:r>
        <w:rPr>
          <w:rFonts w:hint="eastAsia" w:ascii="仿宋" w:hAnsi="仿宋" w:eastAsia="仿宋" w:cs="Times New Roman"/>
          <w:sz w:val="24"/>
          <w:szCs w:val="24"/>
        </w:rPr>
        <w:t>货物（服务）清单</w:t>
      </w:r>
      <w:bookmarkEnd w:id="108"/>
    </w:p>
    <w:p>
      <w:pPr>
        <w:pStyle w:val="20"/>
        <w:ind w:right="-88" w:rightChars="-42"/>
        <w:rPr>
          <w:rFonts w:ascii="仿宋" w:hAnsi="仿宋" w:eastAsia="仿宋"/>
          <w:i w:val="0"/>
        </w:rPr>
      </w:pPr>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货物（服务）清单</w:t>
      </w:r>
    </w:p>
    <w:p>
      <w:pPr>
        <w:spacing w:line="240" w:lineRule="atLeast"/>
        <w:ind w:right="-88" w:rightChars="-42"/>
        <w:rPr>
          <w:rFonts w:ascii="仿宋" w:hAnsi="仿宋" w:eastAsia="仿宋" w:cs="Times New Roman"/>
          <w:sz w:val="24"/>
          <w:szCs w:val="24"/>
        </w:rPr>
      </w:pPr>
    </w:p>
    <w:p>
      <w:pPr>
        <w:spacing w:line="240" w:lineRule="atLeast"/>
        <w:ind w:right="-88" w:rightChars="-42"/>
        <w:rPr>
          <w:rFonts w:ascii="仿宋" w:hAnsi="仿宋" w:eastAsia="仿宋" w:cs="Times New Roman"/>
          <w:sz w:val="24"/>
          <w:szCs w:val="24"/>
        </w:rPr>
      </w:pPr>
      <w:r>
        <w:rPr>
          <w:rFonts w:hint="eastAsia" w:ascii="仿宋" w:hAnsi="仿宋" w:eastAsia="仿宋" w:cs="Times New Roman"/>
          <w:sz w:val="24"/>
          <w:szCs w:val="24"/>
        </w:rPr>
        <w:t>项目编号（包号）：</w:t>
      </w:r>
    </w:p>
    <w:p>
      <w:pPr>
        <w:ind w:right="-88" w:rightChars="-42"/>
        <w:rPr>
          <w:rFonts w:ascii="仿宋" w:hAnsi="仿宋" w:eastAsia="仿宋" w:cs="Times New Roman"/>
          <w:b/>
          <w:bCs/>
          <w:sz w:val="24"/>
          <w:szCs w:val="24"/>
        </w:rPr>
      </w:pPr>
      <w:r>
        <w:rPr>
          <w:rFonts w:hint="eastAsia" w:ascii="仿宋" w:hAnsi="仿宋" w:eastAsia="仿宋" w:cs="Times New Roman"/>
          <w:sz w:val="24"/>
          <w:szCs w:val="24"/>
        </w:rPr>
        <w:t>项目名称：</w:t>
      </w:r>
    </w:p>
    <w:tbl>
      <w:tblPr>
        <w:tblStyle w:val="42"/>
        <w:tblW w:w="934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7"/>
        <w:gridCol w:w="2342"/>
        <w:gridCol w:w="1670"/>
        <w:gridCol w:w="1252"/>
        <w:gridCol w:w="1428"/>
        <w:gridCol w:w="828"/>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557" w:type="dxa"/>
            <w:tcBorders>
              <w:top w:val="single" w:color="auto" w:sz="4"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342" w:type="dxa"/>
            <w:tcBorders>
              <w:top w:val="single" w:color="auto" w:sz="4"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hint="eastAsia" w:ascii="仿宋" w:hAnsi="仿宋" w:eastAsia="仿宋" w:cs="Times New Roman"/>
                <w:sz w:val="24"/>
                <w:szCs w:val="24"/>
              </w:rPr>
              <w:t>货物（服务）名称</w:t>
            </w:r>
          </w:p>
        </w:tc>
        <w:tc>
          <w:tcPr>
            <w:tcW w:w="1670" w:type="dxa"/>
            <w:tcBorders>
              <w:top w:val="single" w:color="auto" w:sz="4"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制造商名称</w:t>
            </w:r>
          </w:p>
        </w:tc>
        <w:tc>
          <w:tcPr>
            <w:tcW w:w="1252" w:type="dxa"/>
            <w:tcBorders>
              <w:top w:val="single" w:color="auto" w:sz="4"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生产地</w:t>
            </w:r>
          </w:p>
        </w:tc>
        <w:tc>
          <w:tcPr>
            <w:tcW w:w="1428"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规格型号</w:t>
            </w:r>
          </w:p>
        </w:tc>
        <w:tc>
          <w:tcPr>
            <w:tcW w:w="828" w:type="dxa"/>
            <w:tcBorders>
              <w:top w:val="single" w:color="auto" w:sz="4"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数量</w:t>
            </w:r>
          </w:p>
        </w:tc>
        <w:tc>
          <w:tcPr>
            <w:tcW w:w="1272" w:type="dxa"/>
            <w:tcBorders>
              <w:top w:val="single" w:color="auto" w:sz="4"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r>
              <w:rPr>
                <w:rFonts w:hint="eastAsia" w:ascii="仿宋" w:hAnsi="仿宋" w:eastAsia="仿宋" w:cs="Times New Roman"/>
                <w:sz w:val="24"/>
                <w:szCs w:val="24"/>
              </w:rPr>
              <w:t>企业类型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1</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pStyle w:val="118"/>
              <w:ind w:right="90"/>
              <w:jc w:val="both"/>
              <w:rPr>
                <w:rFonts w:ascii="仿宋" w:hAnsi="仿宋" w:eastAsia="仿宋" w:cs="Times New Roman"/>
                <w:sz w:val="24"/>
                <w:szCs w:val="24"/>
              </w:rPr>
            </w:pPr>
            <w:r>
              <w:rPr>
                <w:rFonts w:hint="eastAsia" w:ascii="仿宋" w:hAnsi="仿宋" w:eastAsia="仿宋" w:cs="仿宋"/>
                <w:sz w:val="21"/>
                <w:szCs w:val="21"/>
              </w:rPr>
              <w:t>大/中/小</w:t>
            </w:r>
            <w:r>
              <w:rPr>
                <w:rFonts w:hint="eastAsia" w:ascii="仿宋" w:hAnsi="仿宋" w:eastAsia="仿宋" w:cs="仿宋"/>
                <w:sz w:val="21"/>
                <w:szCs w:val="21"/>
                <w:lang w:val="en-US"/>
              </w:rPr>
              <w:t>/</w:t>
            </w:r>
            <w:r>
              <w:rPr>
                <w:rFonts w:hint="eastAsia" w:ascii="仿宋" w:hAnsi="仿宋" w:eastAsia="仿宋" w:cs="仿宋"/>
                <w:sz w:val="21"/>
                <w:szCs w:val="21"/>
              </w:rPr>
              <w:t>微型企业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2</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3</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4</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5</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6</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557"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7</w:t>
            </w:r>
          </w:p>
        </w:tc>
        <w:tc>
          <w:tcPr>
            <w:tcW w:w="2342"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557" w:type="dxa"/>
            <w:tcBorders>
              <w:top w:val="single" w:color="auto" w:sz="6" w:space="0"/>
              <w:left w:val="single" w:color="auto" w:sz="4" w:space="0"/>
              <w:bottom w:val="single" w:color="auto" w:sz="4"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r>
              <w:rPr>
                <w:rFonts w:ascii="仿宋" w:hAnsi="仿宋" w:eastAsia="仿宋" w:cs="Times New Roman"/>
                <w:sz w:val="24"/>
                <w:szCs w:val="24"/>
              </w:rPr>
              <w:t>…</w:t>
            </w:r>
          </w:p>
        </w:tc>
        <w:tc>
          <w:tcPr>
            <w:tcW w:w="2342" w:type="dxa"/>
            <w:tcBorders>
              <w:top w:val="single" w:color="auto" w:sz="6" w:space="0"/>
              <w:left w:val="single" w:color="auto" w:sz="6" w:space="0"/>
              <w:bottom w:val="single" w:color="auto" w:sz="4" w:space="0"/>
              <w:right w:val="single" w:color="auto" w:sz="6" w:space="0"/>
            </w:tcBorders>
            <w:vAlign w:val="center"/>
          </w:tcPr>
          <w:p>
            <w:pPr>
              <w:snapToGrid w:val="0"/>
              <w:ind w:left="-88" w:leftChars="-42" w:right="-88" w:rightChars="-42"/>
              <w:jc w:val="center"/>
              <w:rPr>
                <w:rFonts w:ascii="仿宋" w:hAnsi="仿宋" w:eastAsia="仿宋" w:cs="Times New Roman"/>
                <w:sz w:val="24"/>
                <w:szCs w:val="24"/>
              </w:rPr>
            </w:pPr>
          </w:p>
        </w:tc>
        <w:tc>
          <w:tcPr>
            <w:tcW w:w="1670" w:type="dxa"/>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52" w:type="dxa"/>
            <w:tcBorders>
              <w:top w:val="single" w:color="auto" w:sz="6" w:space="0"/>
              <w:left w:val="single" w:color="auto" w:sz="4" w:space="0"/>
              <w:bottom w:val="single" w:color="auto" w:sz="4"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1428" w:type="dxa"/>
            <w:tcBorders>
              <w:top w:val="single" w:color="auto" w:sz="6" w:space="0"/>
              <w:left w:val="single" w:color="auto" w:sz="6" w:space="0"/>
              <w:bottom w:val="single" w:color="auto" w:sz="4" w:space="0"/>
              <w:right w:val="single" w:color="auto" w:sz="6" w:space="0"/>
            </w:tcBorders>
            <w:vAlign w:val="center"/>
          </w:tcPr>
          <w:p>
            <w:pPr>
              <w:snapToGrid w:val="0"/>
              <w:ind w:right="-88" w:rightChars="-42"/>
              <w:jc w:val="center"/>
              <w:rPr>
                <w:rFonts w:ascii="仿宋" w:hAnsi="仿宋" w:eastAsia="仿宋" w:cs="Times New Roman"/>
                <w:sz w:val="24"/>
                <w:szCs w:val="24"/>
              </w:rPr>
            </w:pPr>
          </w:p>
        </w:tc>
        <w:tc>
          <w:tcPr>
            <w:tcW w:w="828" w:type="dxa"/>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c>
          <w:tcPr>
            <w:tcW w:w="1272" w:type="dxa"/>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ascii="仿宋" w:hAnsi="仿宋" w:eastAsia="仿宋" w:cs="Times New Roman"/>
                <w:sz w:val="24"/>
                <w:szCs w:val="24"/>
              </w:rPr>
            </w:pPr>
          </w:p>
        </w:tc>
      </w:tr>
    </w:tbl>
    <w:p>
      <w:pPr>
        <w:spacing w:line="240" w:lineRule="atLeast"/>
        <w:ind w:right="-88" w:rightChars="-42"/>
        <w:rPr>
          <w:rFonts w:ascii="仿宋" w:hAnsi="仿宋" w:eastAsia="仿宋" w:cs="Times New Roman"/>
          <w:sz w:val="24"/>
          <w:szCs w:val="24"/>
        </w:rPr>
      </w:pPr>
    </w:p>
    <w:p>
      <w:pPr>
        <w:spacing w:line="360" w:lineRule="auto"/>
        <w:ind w:left="960" w:right="6" w:hanging="960" w:hangingChars="400"/>
        <w:rPr>
          <w:rFonts w:ascii="仿宋" w:hAnsi="仿宋" w:eastAsia="仿宋" w:cs="Times New Roman"/>
          <w:sz w:val="24"/>
          <w:szCs w:val="24"/>
        </w:rPr>
      </w:pPr>
      <w:r>
        <w:rPr>
          <w:rFonts w:hint="eastAsia" w:ascii="仿宋" w:hAnsi="仿宋" w:eastAsia="仿宋" w:cs="Times New Roman"/>
          <w:sz w:val="24"/>
          <w:szCs w:val="24"/>
        </w:rPr>
        <w:t>说明：1.提供详细的货物和服务范围，包括货物和服务类别及制造（开发）商、备品备件等。</w:t>
      </w:r>
    </w:p>
    <w:p>
      <w:pPr>
        <w:spacing w:line="360" w:lineRule="auto"/>
        <w:ind w:right="6" w:firstLine="720" w:firstLineChars="300"/>
        <w:rPr>
          <w:rFonts w:ascii="仿宋" w:hAnsi="仿宋" w:eastAsia="仿宋" w:cs="Times New Roman"/>
          <w:sz w:val="24"/>
          <w:szCs w:val="24"/>
        </w:rPr>
      </w:pPr>
      <w:r>
        <w:rPr>
          <w:rFonts w:hint="eastAsia" w:ascii="仿宋" w:hAnsi="仿宋" w:eastAsia="仿宋" w:cs="Times New Roman"/>
          <w:sz w:val="24"/>
          <w:szCs w:val="24"/>
        </w:rPr>
        <w:t>2.各项货物详细技术规格、参数及要求性能，应另页描述。</w:t>
      </w:r>
    </w:p>
    <w:p>
      <w:pPr>
        <w:spacing w:line="500" w:lineRule="exact"/>
        <w:ind w:right="-88" w:rightChars="-42"/>
        <w:rPr>
          <w:rFonts w:ascii="仿宋" w:hAnsi="仿宋" w:eastAsia="仿宋" w:cs="Times New Roman"/>
          <w:sz w:val="24"/>
          <w:szCs w:val="24"/>
        </w:rPr>
      </w:pPr>
    </w:p>
    <w:p>
      <w:pPr>
        <w:pStyle w:val="21"/>
        <w:spacing w:line="50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u w:val="single"/>
        </w:rPr>
      </w:pPr>
      <w:bookmarkStart w:id="109" w:name="_Toc6307"/>
      <w:r>
        <w:rPr>
          <w:rFonts w:hint="eastAsia" w:ascii="仿宋" w:hAnsi="仿宋" w:eastAsia="仿宋" w:cs="Times New Roman"/>
          <w:sz w:val="24"/>
          <w:szCs w:val="24"/>
        </w:rPr>
        <w:t>供应商名称（公章）：</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日期：</w:t>
      </w:r>
    </w:p>
    <w:p>
      <w:pPr>
        <w:spacing w:line="480" w:lineRule="auto"/>
        <w:ind w:right="-88" w:rightChars="-42"/>
        <w:rPr>
          <w:rFonts w:ascii="仿宋" w:hAnsi="仿宋" w:eastAsia="仿宋" w:cs="Times New Roman"/>
          <w:bCs/>
          <w:sz w:val="24"/>
          <w:szCs w:val="24"/>
        </w:rPr>
      </w:pPr>
    </w:p>
    <w:p>
      <w:pPr>
        <w:spacing w:line="480" w:lineRule="auto"/>
        <w:ind w:right="-88" w:rightChars="-42"/>
        <w:rPr>
          <w:rFonts w:ascii="仿宋" w:hAnsi="仿宋" w:eastAsia="仿宋" w:cs="Times New Roman"/>
          <w:bCs/>
          <w:sz w:val="24"/>
          <w:szCs w:val="24"/>
        </w:rPr>
      </w:pPr>
    </w:p>
    <w:p>
      <w:pPr>
        <w:spacing w:line="480" w:lineRule="auto"/>
        <w:ind w:right="-88" w:rightChars="-42"/>
        <w:rPr>
          <w:rFonts w:ascii="仿宋" w:hAnsi="仿宋" w:eastAsia="仿宋" w:cs="Times New Roman"/>
          <w:bCs/>
          <w:sz w:val="24"/>
          <w:szCs w:val="24"/>
        </w:rPr>
      </w:pPr>
    </w:p>
    <w:p>
      <w:pPr>
        <w:ind w:right="-88" w:rightChars="-42"/>
        <w:rPr>
          <w:rFonts w:ascii="仿宋" w:hAnsi="仿宋" w:eastAsia="仿宋" w:cs="Times New Roman"/>
          <w:bCs/>
          <w:sz w:val="24"/>
          <w:szCs w:val="24"/>
        </w:rPr>
      </w:pPr>
    </w:p>
    <w:p>
      <w:pPr>
        <w:ind w:right="-88" w:rightChars="-42"/>
        <w:outlineLvl w:val="0"/>
        <w:rPr>
          <w:rFonts w:ascii="仿宋" w:hAnsi="仿宋" w:eastAsia="仿宋" w:cs="Times New Roman"/>
          <w:bCs/>
          <w:sz w:val="24"/>
          <w:szCs w:val="24"/>
        </w:rPr>
      </w:pPr>
      <w:bookmarkStart w:id="110" w:name="_Toc29796"/>
      <w:r>
        <w:rPr>
          <w:rFonts w:hint="eastAsia" w:ascii="仿宋" w:hAnsi="仿宋" w:eastAsia="仿宋" w:cs="Times New Roman"/>
          <w:bCs/>
          <w:sz w:val="24"/>
          <w:szCs w:val="24"/>
        </w:rPr>
        <w:t>附件4</w:t>
      </w:r>
      <w:bookmarkEnd w:id="109"/>
      <w:r>
        <w:rPr>
          <w:rFonts w:hint="eastAsia" w:ascii="仿宋" w:hAnsi="仿宋" w:eastAsia="仿宋" w:cs="Times New Roman"/>
          <w:bCs/>
          <w:sz w:val="24"/>
          <w:szCs w:val="24"/>
        </w:rPr>
        <w:t>：资格性和符合性检查表</w:t>
      </w:r>
      <w:bookmarkEnd w:id="110"/>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资格性和符合性检查表</w:t>
      </w:r>
    </w:p>
    <w:p>
      <w:pPr>
        <w:spacing w:line="240" w:lineRule="atLeast"/>
        <w:ind w:right="-88" w:rightChars="-42"/>
        <w:rPr>
          <w:rFonts w:ascii="仿宋" w:hAnsi="仿宋" w:eastAsia="仿宋" w:cs="Times New Roman"/>
          <w:sz w:val="24"/>
          <w:szCs w:val="24"/>
          <w:u w:val="single"/>
        </w:rPr>
      </w:pPr>
      <w:r>
        <w:rPr>
          <w:rFonts w:hint="eastAsia" w:ascii="仿宋" w:hAnsi="仿宋" w:eastAsia="仿宋" w:cs="Times New Roman"/>
          <w:sz w:val="24"/>
          <w:szCs w:val="24"/>
        </w:rPr>
        <w:t>项目编号（包号）：</w:t>
      </w:r>
    </w:p>
    <w:p>
      <w:pPr>
        <w:ind w:right="-88" w:rightChars="-42"/>
        <w:rPr>
          <w:rFonts w:ascii="仿宋" w:hAnsi="仿宋" w:eastAsia="仿宋" w:cs="Times New Roman"/>
          <w:sz w:val="24"/>
          <w:szCs w:val="24"/>
        </w:rPr>
      </w:pPr>
      <w:r>
        <w:rPr>
          <w:rFonts w:hint="eastAsia" w:ascii="仿宋" w:hAnsi="仿宋" w:eastAsia="仿宋" w:cs="Times New Roman"/>
          <w:sz w:val="24"/>
          <w:szCs w:val="24"/>
        </w:rPr>
        <w:t>项目名称：</w:t>
      </w:r>
    </w:p>
    <w:tbl>
      <w:tblPr>
        <w:tblStyle w:val="42"/>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554"/>
        <w:gridCol w:w="1383"/>
        <w:gridCol w:w="1901"/>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4554"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资格性符合性检查内容</w:t>
            </w:r>
          </w:p>
        </w:tc>
        <w:tc>
          <w:tcPr>
            <w:tcW w:w="1383" w:type="dxa"/>
            <w:tcBorders>
              <w:top w:val="single" w:color="auto" w:sz="4" w:space="0"/>
              <w:left w:val="single" w:color="auto" w:sz="4" w:space="0"/>
              <w:bottom w:val="single" w:color="auto" w:sz="4" w:space="0"/>
              <w:right w:val="single" w:color="auto" w:sz="4" w:space="0"/>
            </w:tcBorders>
            <w:vAlign w:val="center"/>
          </w:tcPr>
          <w:p>
            <w:pPr>
              <w:ind w:left="15" w:leftChars="-51" w:right="-88" w:rightChars="-42" w:hanging="122" w:hangingChars="51"/>
              <w:jc w:val="center"/>
              <w:rPr>
                <w:rFonts w:ascii="仿宋" w:hAnsi="仿宋" w:eastAsia="仿宋" w:cs="Times New Roman"/>
                <w:kern w:val="0"/>
                <w:sz w:val="24"/>
                <w:szCs w:val="24"/>
              </w:rPr>
            </w:pPr>
            <w:r>
              <w:rPr>
                <w:rFonts w:hint="eastAsia" w:ascii="仿宋" w:hAnsi="仿宋" w:eastAsia="仿宋" w:cs="Times New Roman"/>
                <w:kern w:val="0"/>
                <w:sz w:val="24"/>
                <w:szCs w:val="24"/>
              </w:rPr>
              <w:t>响应文件响应情况</w:t>
            </w:r>
          </w:p>
        </w:tc>
        <w:tc>
          <w:tcPr>
            <w:tcW w:w="1901" w:type="dxa"/>
            <w:tcBorders>
              <w:top w:val="single" w:color="auto" w:sz="4" w:space="0"/>
              <w:left w:val="single" w:color="auto" w:sz="4" w:space="0"/>
              <w:bottom w:val="single" w:color="auto" w:sz="4" w:space="0"/>
              <w:right w:val="single" w:color="auto" w:sz="4" w:space="0"/>
            </w:tcBorders>
            <w:vAlign w:val="center"/>
          </w:tcPr>
          <w:p>
            <w:pPr>
              <w:ind w:left="15" w:leftChars="-51" w:right="-88" w:rightChars="-42" w:hanging="122" w:hangingChars="51"/>
              <w:jc w:val="center"/>
              <w:rPr>
                <w:rFonts w:ascii="仿宋" w:hAnsi="仿宋" w:eastAsia="仿宋" w:cs="Times New Roman"/>
                <w:kern w:val="0"/>
                <w:sz w:val="24"/>
                <w:szCs w:val="24"/>
              </w:rPr>
            </w:pPr>
            <w:r>
              <w:rPr>
                <w:rFonts w:hint="eastAsia" w:ascii="仿宋" w:hAnsi="仿宋" w:eastAsia="仿宋" w:cs="Times New Roman"/>
                <w:kern w:val="0"/>
                <w:sz w:val="24"/>
                <w:szCs w:val="24"/>
              </w:rPr>
              <w:t>偏离情况说明</w:t>
            </w:r>
          </w:p>
        </w:tc>
        <w:tc>
          <w:tcPr>
            <w:tcW w:w="983" w:type="dxa"/>
            <w:tcBorders>
              <w:top w:val="single" w:color="auto" w:sz="4" w:space="0"/>
              <w:left w:val="single" w:color="auto" w:sz="4" w:space="0"/>
              <w:bottom w:val="single" w:color="auto" w:sz="4" w:space="0"/>
              <w:right w:val="single" w:color="auto" w:sz="4" w:space="0"/>
            </w:tcBorders>
            <w:vAlign w:val="center"/>
          </w:tcPr>
          <w:p>
            <w:pPr>
              <w:ind w:left="15" w:leftChars="-51" w:right="-88" w:rightChars="-42" w:hanging="122" w:hangingChars="51"/>
              <w:jc w:val="center"/>
              <w:rPr>
                <w:rFonts w:ascii="仿宋" w:hAnsi="仿宋" w:eastAsia="仿宋" w:cs="Times New Roman"/>
                <w:kern w:val="0"/>
                <w:sz w:val="24"/>
                <w:szCs w:val="24"/>
              </w:rPr>
            </w:pPr>
            <w:r>
              <w:rPr>
                <w:rFonts w:hint="eastAsia" w:ascii="仿宋" w:hAnsi="仿宋" w:eastAsia="仿宋"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left="15" w:leftChars="-50" w:right="-88" w:rightChars="-42" w:hanging="120" w:hangingChars="5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4</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6</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left"/>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left"/>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7</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left"/>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left"/>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8</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9</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p>
        </w:tc>
        <w:tc>
          <w:tcPr>
            <w:tcW w:w="4554" w:type="dxa"/>
            <w:tcBorders>
              <w:top w:val="single" w:color="auto" w:sz="4" w:space="0"/>
              <w:left w:val="single" w:color="auto" w:sz="4" w:space="0"/>
              <w:bottom w:val="single" w:color="auto" w:sz="4" w:space="0"/>
              <w:right w:val="single" w:color="auto" w:sz="4" w:space="0"/>
            </w:tcBorders>
          </w:tcPr>
          <w:p>
            <w:pPr>
              <w:ind w:right="-88" w:rightChars="-42"/>
              <w:rPr>
                <w:rFonts w:ascii="仿宋" w:hAnsi="仿宋" w:eastAsia="仿宋" w:cs="Times New Roman"/>
                <w:kern w:val="0"/>
                <w:sz w:val="24"/>
                <w:szCs w:val="24"/>
              </w:rPr>
            </w:pP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51" w:type="dxa"/>
            <w:gridSpan w:val="2"/>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kern w:val="0"/>
                <w:sz w:val="24"/>
                <w:szCs w:val="24"/>
              </w:rPr>
            </w:pPr>
            <w:r>
              <w:rPr>
                <w:rFonts w:hint="eastAsia" w:ascii="仿宋" w:hAnsi="仿宋" w:eastAsia="仿宋" w:cs="Times New Roman"/>
                <w:kern w:val="0"/>
                <w:sz w:val="24"/>
                <w:szCs w:val="24"/>
              </w:rPr>
              <w:t>自评结论</w:t>
            </w:r>
          </w:p>
        </w:tc>
        <w:tc>
          <w:tcPr>
            <w:tcW w:w="1383"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1901" w:type="dxa"/>
            <w:tcBorders>
              <w:top w:val="single" w:color="auto" w:sz="4" w:space="0"/>
              <w:left w:val="single" w:color="auto" w:sz="4" w:space="0"/>
              <w:bottom w:val="single" w:color="auto" w:sz="4" w:space="0"/>
              <w:right w:val="single" w:color="auto" w:sz="4" w:space="0"/>
            </w:tcBorders>
          </w:tcPr>
          <w:p>
            <w:pPr>
              <w:ind w:right="-88" w:rightChars="-42"/>
              <w:jc w:val="center"/>
              <w:rPr>
                <w:rFonts w:ascii="仿宋" w:hAnsi="仿宋" w:eastAsia="仿宋" w:cs="Times New Roman"/>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kern w:val="0"/>
                <w:sz w:val="24"/>
                <w:szCs w:val="24"/>
              </w:rPr>
            </w:pPr>
          </w:p>
        </w:tc>
      </w:tr>
    </w:tbl>
    <w:p>
      <w:pPr>
        <w:spacing w:line="240" w:lineRule="atLeast"/>
        <w:ind w:right="-88" w:rightChars="-42"/>
        <w:rPr>
          <w:rFonts w:ascii="仿宋" w:hAnsi="仿宋" w:eastAsia="仿宋" w:cs="Times New Roman"/>
          <w:sz w:val="24"/>
          <w:szCs w:val="24"/>
        </w:rPr>
      </w:pPr>
      <w:r>
        <w:rPr>
          <w:rFonts w:hint="eastAsia" w:ascii="仿宋" w:hAnsi="仿宋" w:eastAsia="仿宋" w:cs="Times New Roman"/>
          <w:sz w:val="24"/>
          <w:szCs w:val="24"/>
        </w:rPr>
        <w:t>说明：</w:t>
      </w:r>
    </w:p>
    <w:p>
      <w:pPr>
        <w:spacing w:line="240" w:lineRule="atLeast"/>
        <w:ind w:right="-88" w:rightChars="-42" w:firstLine="480" w:firstLineChars="200"/>
        <w:rPr>
          <w:rFonts w:ascii="仿宋" w:hAnsi="仿宋" w:eastAsia="仿宋" w:cs="Times New Roman"/>
          <w:sz w:val="24"/>
          <w:szCs w:val="24"/>
        </w:rPr>
      </w:pPr>
      <w:r>
        <w:rPr>
          <w:rFonts w:ascii="仿宋" w:hAnsi="仿宋" w:eastAsia="仿宋" w:cs="Times New Roman"/>
          <w:sz w:val="24"/>
          <w:szCs w:val="24"/>
        </w:rPr>
        <w:t xml:space="preserve">1. </w:t>
      </w:r>
      <w:r>
        <w:rPr>
          <w:rFonts w:hint="eastAsia" w:ascii="仿宋" w:hAnsi="仿宋" w:eastAsia="仿宋" w:cs="Times New Roman"/>
          <w:sz w:val="24"/>
          <w:szCs w:val="24"/>
        </w:rPr>
        <w:t>备注栏中应提供相关内容在响应文件中的页码。</w:t>
      </w:r>
    </w:p>
    <w:p>
      <w:pPr>
        <w:spacing w:line="240" w:lineRule="atLeast"/>
        <w:ind w:right="-88" w:rightChars="-42" w:firstLine="480" w:firstLineChars="200"/>
        <w:rPr>
          <w:rFonts w:ascii="仿宋" w:hAnsi="仿宋" w:eastAsia="仿宋" w:cs="Times New Roman"/>
          <w:b/>
          <w:bCs/>
          <w:color w:val="auto"/>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应对照磋商文件的要求，逐条说明所提供资格证明文件已对磋商文件要求作出了实质性的响应，并说明响应情况。</w:t>
      </w:r>
      <w:r>
        <w:rPr>
          <w:rFonts w:hint="eastAsia" w:ascii="仿宋" w:hAnsi="仿宋" w:eastAsia="仿宋" w:cs="Times New Roman"/>
          <w:b/>
          <w:bCs/>
          <w:color w:val="auto"/>
          <w:sz w:val="24"/>
          <w:szCs w:val="24"/>
        </w:rPr>
        <w:t>如果仅注明</w:t>
      </w:r>
      <w:r>
        <w:rPr>
          <w:rFonts w:ascii="仿宋" w:hAnsi="仿宋" w:eastAsia="仿宋" w:cs="Times New Roman"/>
          <w:b/>
          <w:bCs/>
          <w:color w:val="auto"/>
          <w:sz w:val="24"/>
          <w:szCs w:val="24"/>
        </w:rPr>
        <w:t>“</w:t>
      </w:r>
      <w:r>
        <w:rPr>
          <w:rFonts w:hint="eastAsia" w:ascii="仿宋" w:hAnsi="仿宋" w:eastAsia="仿宋" w:cs="Times New Roman"/>
          <w:b/>
          <w:bCs/>
          <w:color w:val="auto"/>
          <w:sz w:val="24"/>
          <w:szCs w:val="24"/>
        </w:rPr>
        <w:t>符合</w:t>
      </w:r>
      <w:r>
        <w:rPr>
          <w:rFonts w:ascii="仿宋" w:hAnsi="仿宋" w:eastAsia="仿宋" w:cs="Times New Roman"/>
          <w:b/>
          <w:bCs/>
          <w:color w:val="auto"/>
          <w:sz w:val="24"/>
          <w:szCs w:val="24"/>
        </w:rPr>
        <w:t>”</w:t>
      </w:r>
      <w:r>
        <w:rPr>
          <w:rFonts w:hint="eastAsia" w:ascii="仿宋" w:hAnsi="仿宋" w:eastAsia="仿宋" w:cs="Times New Roman"/>
          <w:b/>
          <w:bCs/>
          <w:color w:val="auto"/>
          <w:sz w:val="24"/>
          <w:szCs w:val="24"/>
        </w:rPr>
        <w:t>、</w:t>
      </w:r>
      <w:r>
        <w:rPr>
          <w:rFonts w:ascii="仿宋" w:hAnsi="仿宋" w:eastAsia="仿宋" w:cs="Times New Roman"/>
          <w:b/>
          <w:bCs/>
          <w:color w:val="auto"/>
          <w:sz w:val="24"/>
          <w:szCs w:val="24"/>
        </w:rPr>
        <w:t>“</w:t>
      </w:r>
      <w:r>
        <w:rPr>
          <w:rFonts w:hint="eastAsia" w:ascii="仿宋" w:hAnsi="仿宋" w:eastAsia="仿宋" w:cs="Times New Roman"/>
          <w:b/>
          <w:bCs/>
          <w:color w:val="auto"/>
          <w:sz w:val="24"/>
          <w:szCs w:val="24"/>
        </w:rPr>
        <w:t>满足</w:t>
      </w:r>
      <w:r>
        <w:rPr>
          <w:rFonts w:ascii="仿宋" w:hAnsi="仿宋" w:eastAsia="仿宋" w:cs="Times New Roman"/>
          <w:b/>
          <w:bCs/>
          <w:color w:val="auto"/>
          <w:sz w:val="24"/>
          <w:szCs w:val="24"/>
        </w:rPr>
        <w:t>”</w:t>
      </w:r>
      <w:r>
        <w:rPr>
          <w:rFonts w:hint="eastAsia" w:ascii="仿宋" w:hAnsi="仿宋" w:eastAsia="仿宋" w:cs="Times New Roman"/>
          <w:b/>
          <w:bCs/>
          <w:color w:val="auto"/>
          <w:sz w:val="24"/>
          <w:szCs w:val="24"/>
        </w:rPr>
        <w:t>或简单复制磋商文件要求，将导致响应文件无效。</w:t>
      </w:r>
    </w:p>
    <w:p>
      <w:pPr>
        <w:spacing w:line="44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日期：</w:t>
      </w:r>
    </w:p>
    <w:p>
      <w:pPr>
        <w:widowControl/>
        <w:ind w:right="-88" w:rightChars="-42"/>
        <w:jc w:val="left"/>
        <w:rPr>
          <w:rFonts w:ascii="仿宋" w:hAnsi="仿宋" w:eastAsia="仿宋" w:cs="Times New Roman"/>
          <w:bCs/>
          <w:sz w:val="24"/>
          <w:szCs w:val="24"/>
        </w:rPr>
      </w:pPr>
    </w:p>
    <w:p>
      <w:pPr>
        <w:widowControl/>
        <w:ind w:right="-88" w:rightChars="-42"/>
        <w:jc w:val="left"/>
        <w:outlineLvl w:val="0"/>
        <w:rPr>
          <w:rFonts w:ascii="仿宋" w:hAnsi="仿宋" w:eastAsia="仿宋" w:cs="Times New Roman"/>
          <w:bCs/>
          <w:sz w:val="24"/>
          <w:szCs w:val="24"/>
        </w:rPr>
      </w:pPr>
      <w:r>
        <w:rPr>
          <w:rFonts w:ascii="仿宋" w:hAnsi="仿宋" w:eastAsia="仿宋" w:cs="Times New Roman"/>
          <w:bCs/>
          <w:sz w:val="24"/>
          <w:szCs w:val="24"/>
        </w:rPr>
        <w:br w:type="page"/>
      </w:r>
      <w:bookmarkStart w:id="111" w:name="_Toc18252"/>
      <w:bookmarkStart w:id="112" w:name="_Toc30771"/>
      <w:r>
        <w:rPr>
          <w:rFonts w:hint="eastAsia" w:ascii="仿宋" w:hAnsi="仿宋" w:eastAsia="仿宋" w:cs="Times New Roman"/>
          <w:bCs/>
          <w:sz w:val="24"/>
          <w:szCs w:val="24"/>
        </w:rPr>
        <w:t>附件</w:t>
      </w:r>
      <w:r>
        <w:rPr>
          <w:rFonts w:ascii="仿宋" w:hAnsi="仿宋" w:eastAsia="仿宋" w:cs="Times New Roman"/>
          <w:bCs/>
          <w:sz w:val="24"/>
          <w:szCs w:val="24"/>
        </w:rPr>
        <w:t>5</w:t>
      </w:r>
      <w:bookmarkEnd w:id="111"/>
      <w:r>
        <w:rPr>
          <w:rFonts w:hint="eastAsia" w:ascii="仿宋" w:hAnsi="仿宋" w:eastAsia="仿宋" w:cs="Times New Roman"/>
          <w:bCs/>
          <w:sz w:val="24"/>
          <w:szCs w:val="24"/>
        </w:rPr>
        <w:t>：技术（服务）响应、偏离情况说明表</w:t>
      </w:r>
      <w:bookmarkEnd w:id="112"/>
    </w:p>
    <w:p>
      <w:pPr>
        <w:pStyle w:val="20"/>
        <w:ind w:right="-88" w:rightChars="-42"/>
        <w:rPr>
          <w:rFonts w:ascii="仿宋" w:hAnsi="仿宋" w:eastAsia="仿宋"/>
          <w:i w:val="0"/>
        </w:rPr>
      </w:pPr>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技术（服务）响应、偏离情况说明表</w:t>
      </w:r>
    </w:p>
    <w:p>
      <w:pPr>
        <w:pStyle w:val="20"/>
        <w:rPr>
          <w:i w:val="0"/>
        </w:rPr>
      </w:pPr>
    </w:p>
    <w:p>
      <w:pPr>
        <w:ind w:right="-88" w:rightChars="-42"/>
        <w:rPr>
          <w:rFonts w:ascii="仿宋" w:hAnsi="仿宋" w:eastAsia="仿宋" w:cs="Times New Roman"/>
          <w:bCs/>
          <w:sz w:val="24"/>
          <w:szCs w:val="24"/>
        </w:rPr>
      </w:pPr>
      <w:r>
        <w:rPr>
          <w:rFonts w:hint="eastAsia" w:ascii="仿宋" w:hAnsi="仿宋" w:eastAsia="仿宋" w:cs="Times New Roman"/>
          <w:bCs/>
          <w:sz w:val="24"/>
          <w:szCs w:val="24"/>
        </w:rPr>
        <w:t>项目编号</w:t>
      </w:r>
      <w:r>
        <w:rPr>
          <w:rFonts w:hint="eastAsia" w:ascii="仿宋" w:hAnsi="仿宋" w:eastAsia="仿宋" w:cs="Times New Roman"/>
          <w:sz w:val="24"/>
          <w:szCs w:val="24"/>
        </w:rPr>
        <w:t>（包号）</w:t>
      </w:r>
      <w:r>
        <w:rPr>
          <w:rFonts w:hint="eastAsia" w:ascii="仿宋" w:hAnsi="仿宋" w:eastAsia="仿宋" w:cs="Times New Roman"/>
          <w:bCs/>
          <w:sz w:val="24"/>
          <w:szCs w:val="24"/>
        </w:rPr>
        <w:t>：</w:t>
      </w:r>
    </w:p>
    <w:p>
      <w:pPr>
        <w:ind w:right="-88" w:rightChars="-42"/>
      </w:pPr>
      <w:r>
        <w:rPr>
          <w:rFonts w:hint="eastAsia" w:ascii="仿宋" w:hAnsi="仿宋" w:eastAsia="仿宋" w:cs="Times New Roman"/>
          <w:bCs/>
          <w:sz w:val="24"/>
          <w:szCs w:val="24"/>
        </w:rPr>
        <w:t>项目名称：</w:t>
      </w:r>
    </w:p>
    <w:tbl>
      <w:tblPr>
        <w:tblStyle w:val="42"/>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938"/>
        <w:gridCol w:w="2529"/>
        <w:gridCol w:w="2357"/>
        <w:gridCol w:w="185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序号</w:t>
            </w:r>
          </w:p>
        </w:tc>
        <w:tc>
          <w:tcPr>
            <w:tcW w:w="938" w:type="dxa"/>
            <w:tcBorders>
              <w:top w:val="single" w:color="auto" w:sz="4" w:space="0"/>
              <w:left w:val="single" w:color="auto" w:sz="4" w:space="0"/>
              <w:bottom w:val="single" w:color="auto" w:sz="4" w:space="0"/>
              <w:right w:val="single" w:color="auto" w:sz="4" w:space="0"/>
            </w:tcBorders>
            <w:vAlign w:val="center"/>
          </w:tcPr>
          <w:p>
            <w:pPr>
              <w:pStyle w:val="118"/>
              <w:spacing w:before="2"/>
              <w:jc w:val="center"/>
              <w:rPr>
                <w:rFonts w:ascii="仿宋" w:hAnsi="仿宋" w:eastAsia="仿宋" w:cs="Times New Roman"/>
                <w:bCs/>
                <w:sz w:val="24"/>
                <w:szCs w:val="24"/>
              </w:rPr>
            </w:pPr>
            <w:r>
              <w:rPr>
                <w:rFonts w:hint="eastAsia" w:ascii="仿宋" w:hAnsi="仿宋" w:eastAsia="仿宋" w:cs="Times New Roman"/>
                <w:bCs/>
                <w:kern w:val="2"/>
                <w:sz w:val="24"/>
                <w:szCs w:val="24"/>
                <w:lang w:val="en-US"/>
              </w:rPr>
              <w:t>磋商文件条款号</w:t>
            </w: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磋商文件要求部分</w:t>
            </w:r>
          </w:p>
        </w:tc>
        <w:tc>
          <w:tcPr>
            <w:tcW w:w="2357" w:type="dxa"/>
            <w:tcBorders>
              <w:top w:val="single" w:color="auto" w:sz="4" w:space="0"/>
              <w:left w:val="single" w:color="auto" w:sz="4" w:space="0"/>
              <w:bottom w:val="single" w:color="auto" w:sz="4" w:space="0"/>
              <w:right w:val="single" w:color="auto" w:sz="4" w:space="0"/>
            </w:tcBorders>
            <w:vAlign w:val="center"/>
          </w:tcPr>
          <w:p>
            <w:pPr>
              <w:ind w:left="25" w:leftChars="-38" w:right="-88" w:rightChars="-42" w:hanging="105" w:hangingChars="44"/>
              <w:jc w:val="center"/>
              <w:rPr>
                <w:rFonts w:ascii="仿宋" w:hAnsi="仿宋" w:eastAsia="仿宋" w:cs="Times New Roman"/>
                <w:bCs/>
                <w:sz w:val="24"/>
                <w:szCs w:val="24"/>
              </w:rPr>
            </w:pPr>
            <w:r>
              <w:rPr>
                <w:rFonts w:hint="eastAsia" w:ascii="仿宋" w:hAnsi="仿宋" w:eastAsia="仿宋" w:cs="Times New Roman"/>
                <w:bCs/>
                <w:sz w:val="24"/>
                <w:szCs w:val="24"/>
              </w:rPr>
              <w:t>响应文件响应部分</w:t>
            </w: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偏离情况说明</w:t>
            </w: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1</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2</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3</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4</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5</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6</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7</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8</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398"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ascii="仿宋" w:hAnsi="仿宋" w:eastAsia="仿宋" w:cs="Times New Roman"/>
                <w:bCs/>
                <w:sz w:val="24"/>
                <w:szCs w:val="24"/>
              </w:rPr>
              <w:t>…</w:t>
            </w:r>
          </w:p>
        </w:tc>
        <w:tc>
          <w:tcPr>
            <w:tcW w:w="938"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52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3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bl>
    <w:p>
      <w:pPr>
        <w:snapToGrid w:val="0"/>
        <w:ind w:right="-88" w:rightChars="-42"/>
        <w:rPr>
          <w:rFonts w:ascii="仿宋" w:hAnsi="仿宋" w:eastAsia="仿宋" w:cs="仿宋"/>
          <w:sz w:val="24"/>
          <w:szCs w:val="24"/>
        </w:rPr>
      </w:pPr>
      <w:r>
        <w:rPr>
          <w:rFonts w:hint="eastAsia" w:ascii="仿宋" w:hAnsi="仿宋" w:eastAsia="仿宋" w:cs="仿宋"/>
          <w:sz w:val="24"/>
          <w:szCs w:val="24"/>
        </w:rPr>
        <w:t>说明：</w:t>
      </w:r>
    </w:p>
    <w:p>
      <w:pPr>
        <w:spacing w:line="300" w:lineRule="auto"/>
        <w:ind w:right="-88" w:rightChars="-42" w:firstLine="480" w:firstLineChars="200"/>
        <w:rPr>
          <w:rFonts w:ascii="仿宋" w:hAnsi="仿宋" w:eastAsia="仿宋" w:cs="Times New Roman"/>
          <w:sz w:val="24"/>
          <w:szCs w:val="24"/>
        </w:rPr>
      </w:pPr>
      <w:r>
        <w:rPr>
          <w:rFonts w:ascii="仿宋" w:hAnsi="仿宋" w:eastAsia="仿宋" w:cs="Times New Roman"/>
          <w:sz w:val="24"/>
          <w:szCs w:val="24"/>
        </w:rPr>
        <w:t xml:space="preserve">1. </w:t>
      </w:r>
      <w:r>
        <w:rPr>
          <w:rFonts w:hint="eastAsia" w:ascii="仿宋" w:hAnsi="仿宋" w:eastAsia="仿宋" w:cs="Times New Roman"/>
          <w:sz w:val="24"/>
          <w:szCs w:val="24"/>
        </w:rPr>
        <w:t>备注栏中应提供相关内容在响应文件中的页码。</w:t>
      </w:r>
    </w:p>
    <w:p>
      <w:pPr>
        <w:ind w:right="-88" w:rightChars="-42" w:firstLine="480" w:firstLineChars="200"/>
        <w:rPr>
          <w:rFonts w:ascii="仿宋" w:hAnsi="仿宋" w:eastAsia="仿宋" w:cs="Times New Roman"/>
          <w:b/>
          <w:bCs/>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应对照磋商文件的要求，逐条说明所提供服务已对磋商文件的合同草案条款作出了实质性的响应，并说明响应情况。特别对有具体数量要求的指标，供应商应提供具体数值。</w:t>
      </w:r>
      <w:r>
        <w:rPr>
          <w:rFonts w:hint="eastAsia" w:ascii="仿宋" w:hAnsi="仿宋" w:eastAsia="仿宋" w:cs="Times New Roman"/>
          <w:b w:val="0"/>
          <w:bCs w:val="0"/>
          <w:sz w:val="24"/>
          <w:szCs w:val="24"/>
        </w:rPr>
        <w:t>如果仅注明</w:t>
      </w:r>
      <w:r>
        <w:rPr>
          <w:rFonts w:ascii="仿宋" w:hAnsi="仿宋" w:eastAsia="仿宋" w:cs="Times New Roman"/>
          <w:b w:val="0"/>
          <w:bCs w:val="0"/>
          <w:sz w:val="24"/>
          <w:szCs w:val="24"/>
        </w:rPr>
        <w:t>“</w:t>
      </w:r>
      <w:r>
        <w:rPr>
          <w:rFonts w:hint="eastAsia" w:ascii="仿宋" w:hAnsi="仿宋" w:eastAsia="仿宋" w:cs="Times New Roman"/>
          <w:b w:val="0"/>
          <w:bCs w:val="0"/>
          <w:sz w:val="24"/>
          <w:szCs w:val="24"/>
        </w:rPr>
        <w:t>符合</w:t>
      </w:r>
      <w:r>
        <w:rPr>
          <w:rFonts w:ascii="仿宋" w:hAnsi="仿宋" w:eastAsia="仿宋" w:cs="Times New Roman"/>
          <w:b w:val="0"/>
          <w:bCs w:val="0"/>
          <w:sz w:val="24"/>
          <w:szCs w:val="24"/>
        </w:rPr>
        <w:t>”</w:t>
      </w:r>
      <w:r>
        <w:rPr>
          <w:rFonts w:hint="eastAsia" w:ascii="仿宋" w:hAnsi="仿宋" w:eastAsia="仿宋" w:cs="Times New Roman"/>
          <w:b w:val="0"/>
          <w:bCs w:val="0"/>
          <w:sz w:val="24"/>
          <w:szCs w:val="24"/>
        </w:rPr>
        <w:t>、</w:t>
      </w:r>
      <w:r>
        <w:rPr>
          <w:rFonts w:ascii="仿宋" w:hAnsi="仿宋" w:eastAsia="仿宋" w:cs="Times New Roman"/>
          <w:b w:val="0"/>
          <w:bCs w:val="0"/>
          <w:sz w:val="24"/>
          <w:szCs w:val="24"/>
        </w:rPr>
        <w:t>“</w:t>
      </w:r>
      <w:r>
        <w:rPr>
          <w:rFonts w:hint="eastAsia" w:ascii="仿宋" w:hAnsi="仿宋" w:eastAsia="仿宋" w:cs="Times New Roman"/>
          <w:b w:val="0"/>
          <w:bCs w:val="0"/>
          <w:sz w:val="24"/>
          <w:szCs w:val="24"/>
        </w:rPr>
        <w:t>满足</w:t>
      </w:r>
      <w:r>
        <w:rPr>
          <w:rFonts w:ascii="仿宋" w:hAnsi="仿宋" w:eastAsia="仿宋" w:cs="Times New Roman"/>
          <w:b w:val="0"/>
          <w:bCs w:val="0"/>
          <w:sz w:val="24"/>
          <w:szCs w:val="24"/>
        </w:rPr>
        <w:t>”</w:t>
      </w:r>
      <w:r>
        <w:rPr>
          <w:rFonts w:hint="eastAsia" w:ascii="仿宋" w:hAnsi="仿宋" w:eastAsia="仿宋" w:cs="Times New Roman"/>
          <w:b w:val="0"/>
          <w:bCs w:val="0"/>
          <w:sz w:val="24"/>
          <w:szCs w:val="24"/>
        </w:rPr>
        <w:t>或简单复制磋商文件要求，将导致响应文件无效。</w:t>
      </w:r>
    </w:p>
    <w:p>
      <w:pPr>
        <w:pStyle w:val="20"/>
      </w:pPr>
    </w:p>
    <w:p>
      <w:pPr>
        <w:snapToGrid w:val="0"/>
        <w:ind w:right="-88" w:rightChars="-42" w:firstLine="480" w:firstLineChars="200"/>
        <w:rPr>
          <w:rFonts w:ascii="仿宋" w:hAnsi="仿宋" w:eastAsia="仿宋" w:cs="Times New Roman"/>
          <w:sz w:val="24"/>
          <w:szCs w:val="24"/>
        </w:rPr>
      </w:pPr>
    </w:p>
    <w:p>
      <w:pPr>
        <w:ind w:right="-88" w:rightChars="-42"/>
        <w:rPr>
          <w:rFonts w:ascii="仿宋" w:hAnsi="仿宋" w:eastAsia="仿宋" w:cs="Times New Roman"/>
          <w:bCs/>
          <w:sz w:val="24"/>
          <w:szCs w:val="24"/>
        </w:rPr>
      </w:pPr>
    </w:p>
    <w:p>
      <w:pPr>
        <w:pStyle w:val="21"/>
        <w:spacing w:line="50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pStyle w:val="21"/>
        <w:spacing w:line="50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法人（授权代表）或自然人（签字）</w:t>
      </w:r>
      <w:r>
        <w:rPr>
          <w:rFonts w:ascii="仿宋" w:hAnsi="仿宋" w:eastAsia="仿宋" w:cs="Times New Roman"/>
          <w:sz w:val="24"/>
          <w:szCs w:val="24"/>
        </w:rPr>
        <w:t>:</w:t>
      </w:r>
    </w:p>
    <w:p>
      <w:pPr>
        <w:spacing w:line="480" w:lineRule="auto"/>
        <w:ind w:right="-88" w:rightChars="-42"/>
        <w:rPr>
          <w:rFonts w:ascii="仿宋" w:hAnsi="仿宋" w:eastAsia="仿宋" w:cs="Times New Roman"/>
          <w:sz w:val="24"/>
          <w:szCs w:val="24"/>
          <w:u w:val="single"/>
        </w:rPr>
      </w:pPr>
      <w:r>
        <w:rPr>
          <w:rFonts w:hint="eastAsia" w:ascii="仿宋" w:hAnsi="仿宋" w:eastAsia="仿宋" w:cs="Times New Roman"/>
          <w:sz w:val="24"/>
          <w:szCs w:val="24"/>
        </w:rPr>
        <w:t>日期：</w:t>
      </w:r>
    </w:p>
    <w:p>
      <w:pPr>
        <w:ind w:right="-88" w:rightChars="-42"/>
        <w:outlineLvl w:val="0"/>
        <w:rPr>
          <w:rFonts w:ascii="仿宋" w:hAnsi="仿宋" w:eastAsia="仿宋" w:cs="Times New Roman"/>
          <w:bCs/>
          <w:sz w:val="24"/>
          <w:szCs w:val="24"/>
        </w:rPr>
      </w:pPr>
      <w:r>
        <w:rPr>
          <w:rFonts w:ascii="仿宋" w:hAnsi="仿宋" w:eastAsia="仿宋" w:cs="Times New Roman"/>
          <w:bCs/>
          <w:sz w:val="24"/>
          <w:szCs w:val="24"/>
        </w:rPr>
        <w:br w:type="page"/>
      </w:r>
      <w:bookmarkStart w:id="113" w:name="_Toc27253"/>
      <w:bookmarkStart w:id="114" w:name="_Toc3746"/>
      <w:r>
        <w:rPr>
          <w:rFonts w:hint="eastAsia" w:ascii="仿宋" w:hAnsi="仿宋" w:eastAsia="仿宋" w:cs="Times New Roman"/>
          <w:bCs/>
          <w:sz w:val="24"/>
          <w:szCs w:val="24"/>
        </w:rPr>
        <w:t>附件</w:t>
      </w:r>
      <w:r>
        <w:rPr>
          <w:rFonts w:ascii="仿宋" w:hAnsi="仿宋" w:eastAsia="仿宋" w:cs="Times New Roman"/>
          <w:bCs/>
          <w:sz w:val="24"/>
          <w:szCs w:val="24"/>
        </w:rPr>
        <w:t>6</w:t>
      </w:r>
      <w:bookmarkEnd w:id="113"/>
      <w:r>
        <w:rPr>
          <w:rFonts w:hint="eastAsia" w:ascii="仿宋" w:hAnsi="仿宋" w:eastAsia="仿宋" w:cs="Times New Roman"/>
          <w:bCs/>
          <w:sz w:val="24"/>
          <w:szCs w:val="24"/>
        </w:rPr>
        <w:t>：商务响应、偏离情况说明表</w:t>
      </w:r>
      <w:bookmarkEnd w:id="114"/>
    </w:p>
    <w:p>
      <w:pPr>
        <w:pStyle w:val="20"/>
        <w:ind w:right="-88" w:rightChars="-42"/>
        <w:rPr>
          <w:rFonts w:ascii="仿宋" w:hAnsi="仿宋" w:eastAsia="仿宋"/>
          <w:i w:val="0"/>
        </w:rPr>
      </w:pPr>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商务响应、偏离情况说明表</w:t>
      </w:r>
    </w:p>
    <w:p>
      <w:pPr>
        <w:ind w:right="-88" w:rightChars="-42"/>
        <w:rPr>
          <w:rFonts w:ascii="仿宋" w:hAnsi="仿宋" w:eastAsia="仿宋" w:cs="Times New Roman"/>
          <w:bCs/>
          <w:sz w:val="24"/>
          <w:szCs w:val="24"/>
        </w:rPr>
      </w:pPr>
      <w:r>
        <w:rPr>
          <w:rFonts w:hint="eastAsia" w:ascii="仿宋" w:hAnsi="仿宋" w:eastAsia="仿宋" w:cs="Times New Roman"/>
          <w:bCs/>
          <w:sz w:val="24"/>
          <w:szCs w:val="24"/>
        </w:rPr>
        <w:t>项目编号（包号）：</w:t>
      </w:r>
    </w:p>
    <w:p>
      <w:pPr>
        <w:ind w:right="-88" w:rightChars="-42"/>
        <w:rPr>
          <w:rFonts w:ascii="仿宋" w:hAnsi="仿宋" w:eastAsia="仿宋" w:cs="Times New Roman"/>
          <w:bCs/>
          <w:sz w:val="24"/>
          <w:szCs w:val="24"/>
        </w:rPr>
      </w:pPr>
      <w:r>
        <w:rPr>
          <w:rFonts w:hint="eastAsia" w:ascii="仿宋" w:hAnsi="仿宋" w:eastAsia="仿宋" w:cs="Times New Roman"/>
          <w:bCs/>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8"/>
        <w:gridCol w:w="127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序号</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ind w:left="28" w:leftChars="-38" w:right="-88" w:rightChars="-42" w:hanging="108" w:hangingChars="45"/>
              <w:jc w:val="center"/>
              <w:rPr>
                <w:rFonts w:ascii="仿宋" w:hAnsi="仿宋" w:eastAsia="仿宋" w:cs="Times New Roman"/>
                <w:bCs/>
                <w:sz w:val="24"/>
                <w:szCs w:val="24"/>
              </w:rPr>
            </w:pPr>
            <w:r>
              <w:rPr>
                <w:rFonts w:hint="eastAsia" w:ascii="仿宋" w:hAnsi="仿宋" w:eastAsia="仿宋" w:cs="Times New Roman"/>
                <w:bCs/>
                <w:sz w:val="24"/>
                <w:szCs w:val="24"/>
              </w:rPr>
              <w:t>响应文件的响应部分</w:t>
            </w: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偏离说明</w:t>
            </w: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1</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2</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3</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4</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5</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6</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7</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8</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w:t>
            </w:r>
          </w:p>
        </w:tc>
        <w:tc>
          <w:tcPr>
            <w:tcW w:w="2061"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bl>
    <w:p>
      <w:pPr>
        <w:pStyle w:val="3"/>
        <w:spacing w:line="300" w:lineRule="auto"/>
        <w:ind w:right="-88" w:rightChars="-42" w:firstLine="0"/>
        <w:rPr>
          <w:rFonts w:ascii="仿宋" w:hAnsi="仿宋" w:eastAsia="仿宋" w:cs="Times New Roman"/>
          <w:sz w:val="24"/>
          <w:szCs w:val="24"/>
        </w:rPr>
      </w:pPr>
      <w:r>
        <w:rPr>
          <w:rFonts w:hint="eastAsia" w:ascii="仿宋" w:hAnsi="仿宋" w:eastAsia="仿宋" w:cs="Times New Roman"/>
          <w:sz w:val="24"/>
          <w:szCs w:val="24"/>
        </w:rPr>
        <w:t>说明：</w:t>
      </w:r>
    </w:p>
    <w:p>
      <w:pPr>
        <w:spacing w:line="300" w:lineRule="auto"/>
        <w:ind w:right="-88" w:rightChars="-42" w:firstLine="480" w:firstLineChars="200"/>
        <w:rPr>
          <w:rFonts w:ascii="仿宋" w:hAnsi="仿宋" w:eastAsia="仿宋" w:cs="Times New Roman"/>
          <w:sz w:val="24"/>
          <w:szCs w:val="24"/>
        </w:rPr>
      </w:pPr>
      <w:r>
        <w:rPr>
          <w:rFonts w:ascii="仿宋" w:hAnsi="仿宋" w:eastAsia="仿宋" w:cs="Times New Roman"/>
          <w:sz w:val="24"/>
          <w:szCs w:val="24"/>
        </w:rPr>
        <w:t xml:space="preserve">1. </w:t>
      </w:r>
      <w:r>
        <w:rPr>
          <w:rFonts w:hint="eastAsia" w:ascii="仿宋" w:hAnsi="仿宋" w:eastAsia="仿宋" w:cs="Times New Roman"/>
          <w:sz w:val="24"/>
          <w:szCs w:val="24"/>
        </w:rPr>
        <w:t>备注栏中应提供相关内容在响应文件中的页码。</w:t>
      </w:r>
    </w:p>
    <w:p>
      <w:pPr>
        <w:ind w:right="-88" w:rightChars="-42" w:firstLine="480" w:firstLineChars="200"/>
        <w:rPr>
          <w:rFonts w:ascii="仿宋" w:hAnsi="仿宋" w:eastAsia="仿宋" w:cs="Times New Roman"/>
          <w:b/>
          <w:bCs/>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应对照磋商文件的要求，逐条说明所提供服务已对磋商文件的合同草案条款作出了实质性的响应，并说明响应情况。特别对有具体数量要求的指标，供应商应提供具体数值。如果仅注明</w:t>
      </w:r>
      <w:r>
        <w:rPr>
          <w:rFonts w:ascii="仿宋" w:hAnsi="仿宋" w:eastAsia="仿宋" w:cs="Times New Roman"/>
          <w:sz w:val="24"/>
          <w:szCs w:val="24"/>
        </w:rPr>
        <w:t>“</w:t>
      </w:r>
      <w:r>
        <w:rPr>
          <w:rFonts w:hint="eastAsia" w:ascii="仿宋" w:hAnsi="仿宋" w:eastAsia="仿宋" w:cs="Times New Roman"/>
          <w:sz w:val="24"/>
          <w:szCs w:val="24"/>
        </w:rPr>
        <w:t>符合</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w:t>
      </w:r>
      <w:r>
        <w:rPr>
          <w:rFonts w:hint="eastAsia" w:ascii="仿宋" w:hAnsi="仿宋" w:eastAsia="仿宋" w:cs="Times New Roman"/>
          <w:sz w:val="24"/>
          <w:szCs w:val="24"/>
        </w:rPr>
        <w:t>满足</w:t>
      </w:r>
      <w:r>
        <w:rPr>
          <w:rFonts w:ascii="仿宋" w:hAnsi="仿宋" w:eastAsia="仿宋" w:cs="Times New Roman"/>
          <w:sz w:val="24"/>
          <w:szCs w:val="24"/>
        </w:rPr>
        <w:t>”</w:t>
      </w:r>
      <w:r>
        <w:rPr>
          <w:rFonts w:hint="eastAsia" w:ascii="仿宋" w:hAnsi="仿宋" w:eastAsia="仿宋" w:cs="Times New Roman"/>
          <w:sz w:val="24"/>
          <w:szCs w:val="24"/>
        </w:rPr>
        <w:t>或简单复制磋商文件要求，将导致响应文件无效。</w:t>
      </w:r>
    </w:p>
    <w:p>
      <w:pPr>
        <w:spacing w:line="44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法人（授权代表）或自然人（签字）：</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日期：</w:t>
      </w:r>
    </w:p>
    <w:p>
      <w:pPr>
        <w:ind w:right="-88" w:rightChars="-42"/>
        <w:rPr>
          <w:rFonts w:ascii="仿宋" w:hAnsi="仿宋" w:eastAsia="仿宋" w:cs="Times New Roman"/>
          <w:b/>
          <w:sz w:val="24"/>
          <w:szCs w:val="24"/>
        </w:rPr>
      </w:pPr>
    </w:p>
    <w:p>
      <w:pPr>
        <w:ind w:right="-88" w:rightChars="-42"/>
        <w:outlineLvl w:val="0"/>
        <w:rPr>
          <w:rFonts w:ascii="仿宋" w:hAnsi="仿宋" w:eastAsia="仿宋" w:cs="Times New Roman"/>
          <w:bCs/>
          <w:sz w:val="24"/>
          <w:szCs w:val="24"/>
        </w:rPr>
      </w:pPr>
      <w:bookmarkStart w:id="115" w:name="_Toc11949"/>
      <w:r>
        <w:rPr>
          <w:rFonts w:hint="eastAsia" w:ascii="仿宋" w:hAnsi="仿宋" w:eastAsia="仿宋" w:cs="Times New Roman"/>
          <w:bCs/>
          <w:sz w:val="24"/>
          <w:szCs w:val="24"/>
        </w:rPr>
        <w:t>附件7：</w:t>
      </w:r>
      <w:r>
        <w:rPr>
          <w:bCs/>
        </w:rPr>
        <w:t>“★”号条款响应、偏离情况说明表</w:t>
      </w:r>
      <w:bookmarkEnd w:id="115"/>
    </w:p>
    <w:p>
      <w:pPr>
        <w:pStyle w:val="20"/>
        <w:ind w:right="-88" w:rightChars="-42"/>
        <w:rPr>
          <w:rFonts w:ascii="仿宋" w:hAnsi="仿宋" w:eastAsia="仿宋"/>
          <w:i w:val="0"/>
        </w:rPr>
      </w:pPr>
    </w:p>
    <w:p>
      <w:pPr>
        <w:ind w:right="-88" w:rightChars="-42"/>
        <w:jc w:val="center"/>
        <w:rPr>
          <w:rFonts w:ascii="仿宋" w:hAnsi="仿宋" w:eastAsia="仿宋" w:cs="Times New Roman"/>
          <w:b/>
          <w:bCs/>
          <w:sz w:val="28"/>
          <w:szCs w:val="28"/>
        </w:rPr>
      </w:pPr>
      <w:r>
        <w:rPr>
          <w:rFonts w:ascii="仿宋" w:hAnsi="仿宋" w:eastAsia="仿宋" w:cs="Times New Roman"/>
          <w:b/>
          <w:bCs/>
          <w:sz w:val="28"/>
          <w:szCs w:val="28"/>
        </w:rPr>
        <w:t>“★”号条款响应、偏离情况说明表</w:t>
      </w:r>
    </w:p>
    <w:p>
      <w:pPr>
        <w:ind w:right="-88" w:rightChars="-42"/>
        <w:rPr>
          <w:rFonts w:ascii="仿宋" w:hAnsi="仿宋" w:eastAsia="仿宋" w:cs="Times New Roman"/>
          <w:bCs/>
          <w:sz w:val="24"/>
          <w:szCs w:val="24"/>
        </w:rPr>
      </w:pPr>
      <w:r>
        <w:rPr>
          <w:rFonts w:hint="eastAsia" w:ascii="仿宋" w:hAnsi="仿宋" w:eastAsia="仿宋" w:cs="Times New Roman"/>
          <w:bCs/>
          <w:sz w:val="24"/>
          <w:szCs w:val="24"/>
        </w:rPr>
        <w:t>项目编号（包号）：</w:t>
      </w:r>
    </w:p>
    <w:p>
      <w:pPr>
        <w:ind w:right="-88" w:rightChars="-42"/>
        <w:rPr>
          <w:rFonts w:ascii="仿宋" w:hAnsi="仿宋" w:eastAsia="仿宋" w:cs="Times New Roman"/>
          <w:bCs/>
          <w:sz w:val="24"/>
          <w:szCs w:val="24"/>
        </w:rPr>
      </w:pPr>
      <w:r>
        <w:rPr>
          <w:rFonts w:hint="eastAsia" w:ascii="仿宋" w:hAnsi="仿宋" w:eastAsia="仿宋" w:cs="Times New Roman"/>
          <w:bCs/>
          <w:sz w:val="24"/>
          <w:szCs w:val="24"/>
        </w:rPr>
        <w:t>项目名称：</w:t>
      </w:r>
    </w:p>
    <w:tbl>
      <w:tblPr>
        <w:tblStyle w:val="42"/>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40"/>
        <w:gridCol w:w="2464"/>
        <w:gridCol w:w="1387"/>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序号</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磋商文件要求部分</w:t>
            </w:r>
          </w:p>
        </w:tc>
        <w:tc>
          <w:tcPr>
            <w:tcW w:w="2464" w:type="dxa"/>
            <w:tcBorders>
              <w:top w:val="single" w:color="auto" w:sz="4" w:space="0"/>
              <w:left w:val="single" w:color="auto" w:sz="4" w:space="0"/>
              <w:bottom w:val="single" w:color="auto" w:sz="4" w:space="0"/>
              <w:right w:val="single" w:color="auto" w:sz="4" w:space="0"/>
            </w:tcBorders>
            <w:vAlign w:val="center"/>
          </w:tcPr>
          <w:p>
            <w:pPr>
              <w:ind w:left="28" w:leftChars="-38" w:right="-88" w:rightChars="-42" w:hanging="108" w:hangingChars="45"/>
              <w:jc w:val="center"/>
              <w:rPr>
                <w:rFonts w:ascii="仿宋" w:hAnsi="仿宋" w:eastAsia="仿宋" w:cs="Times New Roman"/>
                <w:bCs/>
                <w:sz w:val="24"/>
                <w:szCs w:val="24"/>
              </w:rPr>
            </w:pPr>
            <w:r>
              <w:rPr>
                <w:rFonts w:hint="eastAsia" w:ascii="仿宋" w:hAnsi="仿宋" w:eastAsia="仿宋" w:cs="Times New Roman"/>
                <w:bCs/>
                <w:sz w:val="24"/>
                <w:szCs w:val="24"/>
              </w:rPr>
              <w:t>响应文件的响应部分</w:t>
            </w: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偏离说明</w:t>
            </w: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1</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2</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ascii="仿宋" w:hAnsi="仿宋" w:eastAsia="仿宋" w:cs="Times New Roman"/>
                <w:bCs/>
                <w:sz w:val="24"/>
                <w:szCs w:val="24"/>
              </w:rPr>
              <w:t>3</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4</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5</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6</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rFonts w:hint="eastAsia" w:ascii="仿宋" w:hAnsi="仿宋" w:eastAsia="仿宋" w:cs="Times New Roman"/>
                <w:bCs/>
                <w:sz w:val="24"/>
                <w:szCs w:val="24"/>
              </w:rPr>
              <w:t>7</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r>
              <w:rPr>
                <w:sz w:val="24"/>
              </w:rPr>
              <w:t>…</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ascii="仿宋" w:hAnsi="仿宋" w:eastAsia="仿宋" w:cs="Times New Roman"/>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ascii="仿宋" w:hAnsi="仿宋" w:eastAsia="仿宋" w:cs="Times New Roman"/>
                <w:bCs/>
                <w:sz w:val="24"/>
                <w:szCs w:val="24"/>
              </w:rPr>
            </w:pPr>
          </w:p>
        </w:tc>
      </w:tr>
    </w:tbl>
    <w:p>
      <w:pPr>
        <w:spacing w:line="300" w:lineRule="auto"/>
        <w:ind w:right="-88" w:rightChars="-42" w:firstLine="480" w:firstLineChars="200"/>
        <w:rPr>
          <w:rFonts w:ascii="仿宋" w:hAnsi="仿宋" w:eastAsia="仿宋" w:cs="Times New Roman"/>
          <w:sz w:val="24"/>
          <w:szCs w:val="24"/>
        </w:rPr>
      </w:pPr>
      <w:r>
        <w:rPr>
          <w:rFonts w:hint="eastAsia" w:ascii="仿宋" w:hAnsi="仿宋" w:eastAsia="仿宋" w:cs="Times New Roman"/>
          <w:sz w:val="24"/>
          <w:szCs w:val="24"/>
        </w:rPr>
        <w:t>说明：1．供应商应按招标文件第三章“技术（服务）要求”及“商务要求”中 “★”号条款进行逐项说明是否满足要求，如有偏离,供应商应详细说明并提供证明文件；偏离说明与详细说明不一致的以详细说明为准。</w:t>
      </w:r>
    </w:p>
    <w:p>
      <w:pPr>
        <w:spacing w:line="300" w:lineRule="auto"/>
        <w:ind w:right="-88" w:rightChars="-42" w:firstLine="480" w:firstLineChars="200"/>
        <w:rPr>
          <w:rFonts w:ascii="仿宋" w:hAnsi="仿宋" w:eastAsia="仿宋" w:cs="Times New Roman"/>
          <w:sz w:val="24"/>
          <w:szCs w:val="24"/>
        </w:rPr>
      </w:pPr>
      <w:r>
        <w:rPr>
          <w:rFonts w:hint="eastAsia" w:ascii="仿宋" w:hAnsi="仿宋" w:eastAsia="仿宋" w:cs="Times New Roman"/>
          <w:sz w:val="24"/>
          <w:szCs w:val="24"/>
        </w:rPr>
        <w:t>2.如全部满足“★号条款”全部内容，可在首行填写“全部满足”；如本表仅加盖公章未填写内容，则视为全部满足，相应责任由供应商自行承担</w:t>
      </w:r>
      <w:r>
        <w:rPr>
          <w:rFonts w:ascii="仿宋" w:hAnsi="仿宋" w:eastAsia="仿宋" w:cs="Times New Roman"/>
          <w:sz w:val="24"/>
          <w:szCs w:val="24"/>
        </w:rPr>
        <w:t>。</w:t>
      </w:r>
    </w:p>
    <w:p>
      <w:pPr>
        <w:spacing w:line="300" w:lineRule="auto"/>
        <w:ind w:right="-88" w:rightChars="-42" w:firstLine="480" w:firstLineChars="200"/>
        <w:rPr>
          <w:rFonts w:ascii="仿宋" w:hAnsi="仿宋" w:eastAsia="仿宋" w:cs="Times New Roman"/>
          <w:sz w:val="24"/>
          <w:szCs w:val="24"/>
        </w:rPr>
      </w:pPr>
    </w:p>
    <w:p>
      <w:pPr>
        <w:pStyle w:val="21"/>
        <w:spacing w:line="500" w:lineRule="exact"/>
        <w:ind w:right="-88" w:rightChars="-42"/>
        <w:rPr>
          <w:rFonts w:ascii="仿宋" w:hAnsi="仿宋" w:eastAsia="仿宋" w:cs="Times New Roman"/>
          <w:sz w:val="24"/>
          <w:szCs w:val="24"/>
        </w:rPr>
      </w:pPr>
    </w:p>
    <w:p>
      <w:pPr>
        <w:spacing w:line="440" w:lineRule="exact"/>
        <w:ind w:right="-88" w:rightChars="-42"/>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法人（授权代表）或自然人（签字）：</w:t>
      </w:r>
    </w:p>
    <w:p>
      <w:pPr>
        <w:spacing w:line="440" w:lineRule="exact"/>
        <w:ind w:right="-88" w:rightChars="-42"/>
        <w:rPr>
          <w:rFonts w:ascii="仿宋" w:hAnsi="仿宋" w:eastAsia="仿宋" w:cs="Times New Roman"/>
          <w:sz w:val="24"/>
          <w:szCs w:val="24"/>
        </w:rPr>
      </w:pPr>
      <w:r>
        <w:rPr>
          <w:rFonts w:hint="eastAsia" w:ascii="仿宋" w:hAnsi="仿宋" w:eastAsia="仿宋" w:cs="Times New Roman"/>
          <w:sz w:val="24"/>
          <w:szCs w:val="24"/>
        </w:rPr>
        <w:t>日期：</w:t>
      </w:r>
    </w:p>
    <w:p>
      <w:pPr>
        <w:pStyle w:val="21"/>
        <w:spacing w:line="500" w:lineRule="exact"/>
        <w:ind w:right="-88" w:rightChars="-42"/>
        <w:rPr>
          <w:rFonts w:ascii="仿宋" w:hAnsi="仿宋" w:eastAsia="仿宋" w:cs="Times New Roman"/>
          <w:sz w:val="24"/>
          <w:szCs w:val="24"/>
        </w:rPr>
      </w:pPr>
    </w:p>
    <w:p>
      <w:pPr>
        <w:pStyle w:val="21"/>
        <w:spacing w:line="500" w:lineRule="exact"/>
        <w:ind w:right="-88" w:rightChars="-42"/>
        <w:rPr>
          <w:rFonts w:ascii="仿宋" w:hAnsi="仿宋" w:eastAsia="仿宋" w:cs="Times New Roman"/>
          <w:sz w:val="24"/>
          <w:szCs w:val="24"/>
        </w:rPr>
      </w:pPr>
    </w:p>
    <w:p>
      <w:pPr>
        <w:ind w:right="-88" w:rightChars="-42"/>
        <w:outlineLvl w:val="0"/>
        <w:rPr>
          <w:rFonts w:ascii="仿宋" w:hAnsi="仿宋" w:eastAsia="仿宋" w:cs="Times New Roman"/>
          <w:bCs/>
          <w:sz w:val="24"/>
          <w:szCs w:val="24"/>
        </w:rPr>
      </w:pPr>
      <w:bookmarkStart w:id="116" w:name="_Toc2486"/>
      <w:r>
        <w:rPr>
          <w:rFonts w:hint="eastAsia" w:ascii="仿宋" w:hAnsi="仿宋" w:eastAsia="仿宋" w:cs="Times New Roman"/>
          <w:bCs/>
          <w:sz w:val="24"/>
          <w:szCs w:val="24"/>
        </w:rPr>
        <w:t>附件8-1：法定代表人身份证明</w:t>
      </w:r>
      <w:bookmarkEnd w:id="116"/>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法定代表人身份证明</w:t>
      </w:r>
    </w:p>
    <w:p>
      <w:pPr>
        <w:pStyle w:val="20"/>
        <w:rPr>
          <w:i w:val="0"/>
        </w:rPr>
      </w:pPr>
    </w:p>
    <w:p>
      <w:pPr>
        <w:pStyle w:val="18"/>
        <w:tabs>
          <w:tab w:val="left" w:pos="3370"/>
          <w:tab w:val="left" w:pos="3490"/>
          <w:tab w:val="left" w:pos="4810"/>
        </w:tabs>
        <w:spacing w:line="480" w:lineRule="auto"/>
        <w:ind w:left="369" w:right="6"/>
        <w:rPr>
          <w:rFonts w:ascii="仿宋" w:hAnsi="仿宋" w:eastAsia="仿宋" w:cs="仿宋"/>
          <w:sz w:val="24"/>
          <w:szCs w:val="24"/>
          <w:u w:val="single"/>
        </w:rPr>
      </w:pPr>
      <w:r>
        <w:rPr>
          <w:rFonts w:hint="eastAsia" w:ascii="仿宋" w:hAnsi="仿宋" w:eastAsia="仿宋" w:cs="仿宋"/>
          <w:spacing w:val="-1"/>
          <w:sz w:val="24"/>
          <w:szCs w:val="24"/>
        </w:rPr>
        <w:t>供</w:t>
      </w:r>
      <w:r>
        <w:rPr>
          <w:rFonts w:hint="eastAsia" w:ascii="仿宋" w:hAnsi="仿宋" w:eastAsia="仿宋" w:cs="仿宋"/>
          <w:sz w:val="24"/>
          <w:szCs w:val="24"/>
        </w:rPr>
        <w:t>应商名称：</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pacing w:val="-1"/>
          <w:sz w:val="24"/>
          <w:szCs w:val="24"/>
        </w:rPr>
        <w:t>单</w:t>
      </w:r>
      <w:r>
        <w:rPr>
          <w:rFonts w:hint="eastAsia" w:ascii="仿宋" w:hAnsi="仿宋" w:eastAsia="仿宋" w:cs="仿宋"/>
          <w:sz w:val="24"/>
          <w:szCs w:val="24"/>
        </w:rPr>
        <w:t>位性质：</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pacing w:val="-1"/>
          <w:sz w:val="24"/>
          <w:szCs w:val="24"/>
        </w:rPr>
        <w:t>地</w:t>
      </w:r>
      <w:r>
        <w:rPr>
          <w:rFonts w:hint="eastAsia" w:ascii="仿宋" w:hAnsi="仿宋" w:eastAsia="仿宋" w:cs="仿宋"/>
          <w:sz w:val="24"/>
          <w:szCs w:val="24"/>
        </w:rPr>
        <w:t>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tabs>
          <w:tab w:val="left" w:pos="3370"/>
          <w:tab w:val="left" w:pos="4810"/>
        </w:tabs>
        <w:spacing w:line="480" w:lineRule="auto"/>
        <w:ind w:left="369" w:right="6"/>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tabs>
          <w:tab w:val="left" w:pos="3370"/>
          <w:tab w:val="left" w:pos="3490"/>
          <w:tab w:val="left" w:pos="4810"/>
        </w:tabs>
        <w:spacing w:line="480" w:lineRule="auto"/>
        <w:ind w:left="369" w:right="6"/>
        <w:rPr>
          <w:rFonts w:ascii="仿宋" w:hAnsi="仿宋" w:eastAsia="仿宋" w:cs="仿宋"/>
          <w:sz w:val="24"/>
          <w:szCs w:val="24"/>
          <w:u w:val="single"/>
        </w:rPr>
      </w:pPr>
      <w:r>
        <w:rPr>
          <w:rFonts w:hint="eastAsia" w:ascii="仿宋" w:hAnsi="仿宋" w:eastAsia="仿宋" w:cs="仿宋"/>
          <w:spacing w:val="-1"/>
          <w:sz w:val="24"/>
          <w:szCs w:val="24"/>
        </w:rPr>
        <w:t>经</w:t>
      </w:r>
      <w:r>
        <w:rPr>
          <w:rFonts w:hint="eastAsia" w:ascii="仿宋" w:hAnsi="仿宋" w:eastAsia="仿宋" w:cs="仿宋"/>
          <w:sz w:val="24"/>
          <w:szCs w:val="24"/>
        </w:rPr>
        <w:t>营期限：</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tabs>
          <w:tab w:val="left" w:pos="3370"/>
          <w:tab w:val="left" w:pos="3490"/>
          <w:tab w:val="left" w:pos="4810"/>
        </w:tabs>
        <w:spacing w:line="480" w:lineRule="auto"/>
        <w:ind w:left="369" w:right="6"/>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pacing w:val="-1"/>
          <w:sz w:val="24"/>
          <w:szCs w:val="24"/>
        </w:rPr>
        <w:t>性</w:t>
      </w:r>
      <w:r>
        <w:rPr>
          <w:rFonts w:hint="eastAsia" w:ascii="仿宋" w:hAnsi="仿宋" w:eastAsia="仿宋" w:cs="仿宋"/>
          <w:sz w:val="24"/>
          <w:szCs w:val="24"/>
        </w:rPr>
        <w:t>别：</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tabs>
          <w:tab w:val="left" w:pos="3490"/>
          <w:tab w:val="left" w:pos="6669"/>
        </w:tabs>
        <w:spacing w:before="3" w:line="480" w:lineRule="auto"/>
        <w:ind w:left="370" w:right="6"/>
        <w:rPr>
          <w:rFonts w:ascii="仿宋" w:hAnsi="仿宋" w:eastAsia="仿宋" w:cs="仿宋"/>
          <w:spacing w:val="-17"/>
          <w:sz w:val="24"/>
          <w:szCs w:val="24"/>
        </w:rPr>
      </w:pPr>
      <w:r>
        <w:rPr>
          <w:rFonts w:hint="eastAsia" w:ascii="仿宋" w:hAnsi="仿宋" w:eastAsia="仿宋" w:cs="仿宋"/>
          <w:sz w:val="24"/>
          <w:szCs w:val="24"/>
        </w:rPr>
        <w:t>年龄：</w:t>
      </w:r>
      <w:r>
        <w:rPr>
          <w:rFonts w:hint="eastAsia" w:ascii="仿宋" w:hAnsi="仿宋" w:eastAsia="仿宋" w:cs="仿宋"/>
          <w:spacing w:val="-1"/>
          <w:sz w:val="24"/>
          <w:szCs w:val="24"/>
        </w:rPr>
        <w:t>职</w:t>
      </w:r>
      <w:r>
        <w:rPr>
          <w:rFonts w:hint="eastAsia" w:ascii="仿宋" w:hAnsi="仿宋" w:eastAsia="仿宋" w:cs="仿宋"/>
          <w:sz w:val="24"/>
          <w:szCs w:val="24"/>
        </w:rPr>
        <w:t>务：</w:t>
      </w:r>
      <w:r>
        <w:rPr>
          <w:rFonts w:hint="eastAsia" w:ascii="仿宋" w:hAnsi="仿宋" w:eastAsia="仿宋" w:cs="仿宋"/>
          <w:sz w:val="24"/>
          <w:szCs w:val="24"/>
          <w:u w:val="single"/>
        </w:rPr>
        <w:tab/>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u w:val="single"/>
        </w:rPr>
        <w:tab/>
      </w:r>
      <w:r>
        <w:rPr>
          <w:rFonts w:hint="eastAsia" w:ascii="仿宋" w:hAnsi="仿宋" w:eastAsia="仿宋" w:cs="仿宋"/>
          <w:sz w:val="24"/>
          <w:szCs w:val="24"/>
        </w:rPr>
        <w:t>的法定代表人</w:t>
      </w:r>
      <w:r>
        <w:rPr>
          <w:rFonts w:hint="eastAsia" w:ascii="仿宋" w:hAnsi="仿宋" w:eastAsia="仿宋" w:cs="仿宋"/>
          <w:spacing w:val="-17"/>
          <w:sz w:val="24"/>
          <w:szCs w:val="24"/>
        </w:rPr>
        <w:t>。</w:t>
      </w:r>
    </w:p>
    <w:p>
      <w:pPr>
        <w:pStyle w:val="18"/>
        <w:tabs>
          <w:tab w:val="left" w:pos="5410"/>
        </w:tabs>
        <w:spacing w:before="161" w:line="364" w:lineRule="auto"/>
        <w:ind w:left="370" w:right="6"/>
        <w:rPr>
          <w:b/>
          <w:bCs/>
        </w:rPr>
      </w:pPr>
      <w:r>
        <w:rPr>
          <w:b/>
          <w:bCs/>
        </w:rPr>
        <w:t>特此证明。</w:t>
      </w:r>
    </w:p>
    <w:p>
      <w:pPr>
        <w:pStyle w:val="18"/>
      </w:pPr>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p>
      <w:pPr>
        <w:pStyle w:val="21"/>
        <w:spacing w:line="500" w:lineRule="exact"/>
        <w:ind w:right="-88" w:rightChars="-42"/>
        <w:rPr>
          <w:rFonts w:ascii="仿宋" w:hAnsi="仿宋" w:eastAsia="仿宋" w:cs="Times New Roman"/>
          <w:sz w:val="24"/>
          <w:szCs w:val="24"/>
        </w:rPr>
      </w:pPr>
      <w:r>
        <w:rPr>
          <w:sz w:val="24"/>
        </w:rPr>
        <mc:AlternateContent>
          <mc:Choice Requires="wps">
            <w:drawing>
              <wp:anchor distT="0" distB="0" distL="114300" distR="114300" simplePos="0" relativeHeight="251796480" behindDoc="0" locked="0" layoutInCell="1" allowOverlap="1">
                <wp:simplePos x="0" y="0"/>
                <wp:positionH relativeFrom="column">
                  <wp:posOffset>1270</wp:posOffset>
                </wp:positionH>
                <wp:positionV relativeFrom="paragraph">
                  <wp:posOffset>103505</wp:posOffset>
                </wp:positionV>
                <wp:extent cx="5790565" cy="3037840"/>
                <wp:effectExtent l="4445" t="4445" r="15240" b="5715"/>
                <wp:wrapNone/>
                <wp:docPr id="2" name="文本框 2"/>
                <wp:cNvGraphicFramePr/>
                <a:graphic xmlns:a="http://schemas.openxmlformats.org/drawingml/2006/main">
                  <a:graphicData uri="http://schemas.microsoft.com/office/word/2010/wordprocessingShape">
                    <wps:wsp>
                      <wps:cNvSpPr txBox="1"/>
                      <wps:spPr>
                        <a:xfrm>
                          <a:off x="0" y="0"/>
                          <a:ext cx="5790565" cy="2513965"/>
                        </a:xfrm>
                        <a:prstGeom prst="rect">
                          <a:avLst/>
                        </a:prstGeom>
                        <a:noFill/>
                        <a:ln w="9525" cap="flat" cmpd="sng">
                          <a:solidFill>
                            <a:srgbClr val="000000"/>
                          </a:solidFill>
                          <a:prstDash val="solid"/>
                          <a:miter/>
                          <a:headEnd type="none" w="med" len="med"/>
                          <a:tailEnd type="none" w="med" len="med"/>
                        </a:ln>
                        <a:effectLst/>
                      </wps:spPr>
                      <wps:txbx>
                        <w:txbxContent>
                          <w:p>
                            <w:pPr>
                              <w:pStyle w:val="18"/>
                              <w:spacing w:before="42"/>
                              <w:ind w:left="102"/>
                              <w:rPr>
                                <w:rFonts w:ascii="仿宋" w:hAnsi="仿宋" w:eastAsia="仿宋" w:cs="仿宋"/>
                              </w:rPr>
                            </w:pPr>
                            <w:r>
                              <w:rPr>
                                <w:rFonts w:hint="eastAsia" w:ascii="仿宋" w:hAnsi="仿宋" w:eastAsia="仿宋" w:cs="仿宋"/>
                              </w:rPr>
                              <w:t>粘贴法定代表人身份证（正反面清晰影印件）</w:t>
                            </w:r>
                          </w:p>
                        </w:txbxContent>
                      </wps:txbx>
                      <wps:bodyPr upright="1"/>
                    </wps:wsp>
                  </a:graphicData>
                </a:graphic>
              </wp:anchor>
            </w:drawing>
          </mc:Choice>
          <mc:Fallback>
            <w:pict>
              <v:shape id="_x0000_s1026" o:spid="_x0000_s1026" o:spt="202" type="#_x0000_t202" style="position:absolute;left:0pt;margin-left:0.1pt;margin-top:8.15pt;height:239.2pt;width:455.95pt;z-index:251796480;mso-width-relative:page;mso-height-relative:page;" filled="f" stroked="t" coordsize="21600,21600" o:gfxdata="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MUGN1AAAAAcBAAAPAAAAAAAAAAEAIAAAACIAAABk&#10;cnMvZG93bnJldi54bWxQSwECFAAUAAAACACHTuJAJMUHOAoCAAAcBAAADgAAAAAAAAABACAAAAAj&#10;AQAAZHJzL2Uyb0RvYy54bWxQSwUGAAAAAAYABgBZAQAAnwUAAAAA&#10;">
                <v:fill on="f" focussize="0,0"/>
                <v:stroke color="#000000" joinstyle="miter"/>
                <v:imagedata o:title=""/>
                <o:lock v:ext="edit" aspectratio="f"/>
                <v:textbox>
                  <w:txbxContent>
                    <w:p>
                      <w:pPr>
                        <w:pStyle w:val="18"/>
                        <w:spacing w:before="42"/>
                        <w:ind w:left="102"/>
                        <w:rPr>
                          <w:rFonts w:ascii="仿宋" w:hAnsi="仿宋" w:eastAsia="仿宋" w:cs="仿宋"/>
                        </w:rPr>
                      </w:pPr>
                      <w:r>
                        <w:rPr>
                          <w:rFonts w:hint="eastAsia" w:ascii="仿宋" w:hAnsi="仿宋" w:eastAsia="仿宋" w:cs="仿宋"/>
                        </w:rPr>
                        <w:t>粘贴法定代表人身份证（正反面清晰影印件）</w:t>
                      </w:r>
                    </w:p>
                  </w:txbxContent>
                </v:textbox>
              </v:shape>
            </w:pict>
          </mc:Fallback>
        </mc:AlternateContent>
      </w:r>
    </w:p>
    <w:p>
      <w:pPr>
        <w:pStyle w:val="21"/>
        <w:spacing w:line="500" w:lineRule="exact"/>
        <w:ind w:right="-88" w:rightChars="-42"/>
        <w:rPr>
          <w:rFonts w:ascii="仿宋" w:hAnsi="仿宋" w:eastAsia="仿宋" w:cs="Times New Roman"/>
          <w:sz w:val="24"/>
          <w:szCs w:val="24"/>
        </w:rPr>
      </w:pPr>
    </w:p>
    <w:p>
      <w:pPr>
        <w:pStyle w:val="21"/>
        <w:spacing w:line="500" w:lineRule="exact"/>
        <w:ind w:right="-88" w:rightChars="-42"/>
        <w:rPr>
          <w:rFonts w:ascii="仿宋" w:hAnsi="仿宋" w:eastAsia="仿宋" w:cs="Times New Roman"/>
          <w:sz w:val="24"/>
          <w:szCs w:val="24"/>
        </w:rPr>
      </w:pPr>
    </w:p>
    <w:p>
      <w:pPr>
        <w:pStyle w:val="21"/>
        <w:spacing w:line="500" w:lineRule="exact"/>
        <w:ind w:right="-88" w:rightChars="-42"/>
        <w:rPr>
          <w:rFonts w:ascii="仿宋" w:hAnsi="仿宋" w:eastAsia="仿宋" w:cs="Times New Roman"/>
          <w:sz w:val="24"/>
          <w:szCs w:val="24"/>
        </w:rPr>
      </w:pPr>
    </w:p>
    <w:p>
      <w:pPr>
        <w:pStyle w:val="21"/>
        <w:spacing w:line="500" w:lineRule="exact"/>
        <w:ind w:right="-88" w:rightChars="-42"/>
        <w:rPr>
          <w:rFonts w:ascii="仿宋" w:hAnsi="仿宋" w:eastAsia="仿宋" w:cs="Times New Roman"/>
          <w:sz w:val="24"/>
          <w:szCs w:val="24"/>
        </w:rPr>
      </w:pPr>
    </w:p>
    <w:p>
      <w:pPr>
        <w:pStyle w:val="21"/>
        <w:spacing w:line="500" w:lineRule="exact"/>
        <w:ind w:right="-88" w:rightChars="-42"/>
        <w:rPr>
          <w:rFonts w:ascii="仿宋" w:hAnsi="仿宋" w:eastAsia="仿宋" w:cs="Times New Roman"/>
          <w:sz w:val="24"/>
          <w:szCs w:val="24"/>
        </w:rPr>
      </w:pPr>
    </w:p>
    <w:p>
      <w:pPr>
        <w:pStyle w:val="21"/>
        <w:spacing w:line="500" w:lineRule="exact"/>
        <w:ind w:right="-88" w:rightChars="-42"/>
        <w:rPr>
          <w:rFonts w:ascii="仿宋" w:hAnsi="仿宋" w:eastAsia="仿宋" w:cs="Times New Roman"/>
          <w:sz w:val="24"/>
          <w:szCs w:val="24"/>
        </w:rPr>
      </w:pPr>
    </w:p>
    <w:p>
      <w:pPr>
        <w:ind w:right="-88" w:rightChars="-42"/>
        <w:rPr>
          <w:rFonts w:ascii="仿宋" w:hAnsi="仿宋" w:eastAsia="仿宋" w:cs="Times New Roman"/>
          <w:bCs/>
          <w:sz w:val="24"/>
          <w:szCs w:val="24"/>
        </w:rPr>
      </w:pPr>
      <w:bookmarkStart w:id="117" w:name="_Toc18943"/>
    </w:p>
    <w:p>
      <w:pPr>
        <w:ind w:right="-88" w:rightChars="-42"/>
        <w:rPr>
          <w:rFonts w:ascii="仿宋" w:hAnsi="仿宋" w:eastAsia="仿宋" w:cs="Times New Roman"/>
          <w:bCs/>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
          <w:sz w:val="24"/>
          <w:szCs w:val="24"/>
        </w:rPr>
      </w:pPr>
    </w:p>
    <w:p>
      <w:pPr>
        <w:ind w:right="-88" w:rightChars="-42"/>
        <w:rPr>
          <w:rFonts w:ascii="仿宋" w:hAnsi="仿宋" w:eastAsia="仿宋" w:cs="Times New Roman"/>
          <w:bCs/>
          <w:sz w:val="24"/>
          <w:szCs w:val="24"/>
        </w:rPr>
      </w:pPr>
    </w:p>
    <w:p>
      <w:pPr>
        <w:ind w:right="-88" w:rightChars="-42"/>
        <w:rPr>
          <w:rFonts w:ascii="仿宋" w:hAnsi="仿宋" w:eastAsia="仿宋" w:cs="Times New Roman"/>
          <w:bCs/>
          <w:sz w:val="24"/>
          <w:szCs w:val="24"/>
        </w:rPr>
      </w:pPr>
    </w:p>
    <w:p>
      <w:pPr>
        <w:ind w:right="-88" w:rightChars="-42"/>
        <w:outlineLvl w:val="0"/>
        <w:rPr>
          <w:rFonts w:ascii="仿宋" w:hAnsi="仿宋" w:eastAsia="仿宋" w:cs="Times New Roman"/>
          <w:bCs/>
          <w:sz w:val="24"/>
          <w:szCs w:val="24"/>
        </w:rPr>
      </w:pPr>
      <w:bookmarkStart w:id="118" w:name="_Toc22414"/>
      <w:r>
        <w:rPr>
          <w:rFonts w:hint="eastAsia" w:ascii="仿宋" w:hAnsi="仿宋" w:eastAsia="仿宋" w:cs="Times New Roman"/>
          <w:bCs/>
          <w:sz w:val="24"/>
          <w:szCs w:val="24"/>
        </w:rPr>
        <w:t>附件</w:t>
      </w:r>
      <w:bookmarkEnd w:id="117"/>
      <w:r>
        <w:rPr>
          <w:rFonts w:hint="eastAsia" w:ascii="仿宋" w:hAnsi="仿宋" w:eastAsia="仿宋" w:cs="Times New Roman"/>
          <w:bCs/>
          <w:sz w:val="24"/>
          <w:szCs w:val="24"/>
        </w:rPr>
        <w:t>8-2：法定代表人授权书</w:t>
      </w:r>
      <w:bookmarkEnd w:id="118"/>
    </w:p>
    <w:p>
      <w:pPr>
        <w:ind w:right="-88" w:rightChars="-42"/>
        <w:jc w:val="center"/>
        <w:rPr>
          <w:rFonts w:ascii="仿宋" w:hAnsi="仿宋" w:eastAsia="仿宋" w:cs="Times New Roman"/>
          <w:bCs/>
          <w:sz w:val="24"/>
          <w:szCs w:val="24"/>
        </w:rPr>
      </w:pPr>
    </w:p>
    <w:p>
      <w:pPr>
        <w:ind w:right="-88" w:rightChars="-42"/>
        <w:jc w:val="center"/>
        <w:rPr>
          <w:rFonts w:ascii="仿宋" w:hAnsi="仿宋" w:eastAsia="仿宋" w:cs="Times New Roman"/>
          <w:b/>
          <w:bCs/>
          <w:sz w:val="28"/>
          <w:szCs w:val="28"/>
        </w:rPr>
      </w:pPr>
      <w:r>
        <w:rPr>
          <w:rFonts w:hint="eastAsia" w:ascii="仿宋" w:hAnsi="仿宋" w:eastAsia="仿宋" w:cs="Times New Roman"/>
          <w:b/>
          <w:bCs/>
          <w:sz w:val="28"/>
          <w:szCs w:val="28"/>
        </w:rPr>
        <w:t>法定代表人授权书</w:t>
      </w:r>
    </w:p>
    <w:p>
      <w:pPr>
        <w:spacing w:beforeLines="50" w:afterLines="100"/>
        <w:ind w:right="-88" w:rightChars="-42"/>
        <w:rPr>
          <w:rFonts w:ascii="仿宋" w:hAnsi="仿宋" w:eastAsia="仿宋" w:cs="Times New Roman"/>
          <w:bCs/>
          <w:sz w:val="24"/>
          <w:szCs w:val="24"/>
        </w:rPr>
      </w:pPr>
    </w:p>
    <w:p>
      <w:pPr>
        <w:spacing w:beforeLines="50" w:afterLines="100"/>
        <w:ind w:right="-88" w:rightChars="-42"/>
        <w:rPr>
          <w:rFonts w:ascii="仿宋" w:hAnsi="仿宋" w:eastAsia="仿宋" w:cs="Times New Roman"/>
          <w:bCs/>
          <w:sz w:val="24"/>
          <w:szCs w:val="24"/>
        </w:rPr>
      </w:pPr>
      <w:r>
        <w:rPr>
          <w:rFonts w:hint="eastAsia" w:ascii="仿宋" w:hAnsi="仿宋" w:eastAsia="仿宋" w:cs="Times New Roman"/>
          <w:bCs/>
          <w:sz w:val="24"/>
          <w:szCs w:val="24"/>
          <w:lang w:eastAsia="zh-CN"/>
        </w:rPr>
        <w:t>随县</w:t>
      </w:r>
      <w:r>
        <w:rPr>
          <w:rFonts w:hint="eastAsia" w:ascii="仿宋" w:hAnsi="仿宋" w:eastAsia="仿宋" w:cs="Times New Roman"/>
          <w:bCs/>
          <w:sz w:val="24"/>
          <w:szCs w:val="24"/>
        </w:rPr>
        <w:t>政府采购中心：</w:t>
      </w:r>
    </w:p>
    <w:p>
      <w:pPr>
        <w:spacing w:line="440" w:lineRule="exact"/>
        <w:ind w:right="-88" w:rightChars="-42" w:firstLine="480" w:firstLineChars="200"/>
        <w:rPr>
          <w:i w:val="0"/>
        </w:rPr>
      </w:pPr>
      <w:r>
        <w:rPr>
          <w:rFonts w:hint="eastAsia" w:ascii="仿宋" w:hAnsi="仿宋" w:eastAsia="仿宋" w:cs="Times New Roman"/>
          <w:bCs/>
          <w:sz w:val="24"/>
          <w:szCs w:val="24"/>
        </w:rPr>
        <w:t>我</w:t>
      </w:r>
      <w:r>
        <w:rPr>
          <w:rFonts w:hint="eastAsia" w:ascii="仿宋" w:hAnsi="仿宋" w:eastAsia="仿宋" w:cs="Times New Roman"/>
          <w:bCs/>
          <w:sz w:val="24"/>
          <w:szCs w:val="24"/>
          <w:u w:val="single"/>
        </w:rPr>
        <w:t>（   姓名 ）</w:t>
      </w:r>
      <w:r>
        <w:rPr>
          <w:rFonts w:hint="eastAsia" w:ascii="仿宋" w:hAnsi="仿宋" w:eastAsia="仿宋" w:cs="Times New Roman"/>
          <w:bCs/>
          <w:sz w:val="24"/>
          <w:szCs w:val="24"/>
        </w:rPr>
        <w:t>系</w:t>
      </w:r>
      <w:r>
        <w:rPr>
          <w:rFonts w:hint="eastAsia" w:ascii="仿宋" w:hAnsi="仿宋" w:eastAsia="仿宋" w:cs="Times New Roman"/>
          <w:bCs/>
          <w:sz w:val="24"/>
          <w:szCs w:val="24"/>
          <w:u w:val="single"/>
        </w:rPr>
        <w:t>（   供应商名称    ）</w:t>
      </w:r>
      <w:r>
        <w:rPr>
          <w:rFonts w:hint="eastAsia" w:ascii="仿宋" w:hAnsi="仿宋" w:eastAsia="仿宋" w:cs="Times New Roman"/>
          <w:bCs/>
          <w:sz w:val="24"/>
          <w:szCs w:val="24"/>
        </w:rPr>
        <w:t>的法定代表人，现授权委托</w:t>
      </w:r>
      <w:r>
        <w:rPr>
          <w:rFonts w:hint="eastAsia" w:ascii="仿宋" w:hAnsi="仿宋" w:eastAsia="仿宋" w:cs="Times New Roman"/>
          <w:bCs/>
          <w:sz w:val="24"/>
          <w:szCs w:val="24"/>
          <w:u w:val="single"/>
        </w:rPr>
        <w:t>（姓名）</w:t>
      </w:r>
      <w:r>
        <w:rPr>
          <w:rFonts w:hint="eastAsia" w:ascii="仿宋" w:hAnsi="仿宋" w:eastAsia="仿宋" w:cs="Times New Roman"/>
          <w:bCs/>
          <w:sz w:val="24"/>
          <w:szCs w:val="24"/>
        </w:rPr>
        <w:t>为本公司的合法代理人，以本单位的名义参加</w:t>
      </w:r>
      <w:r>
        <w:rPr>
          <w:rFonts w:hint="eastAsia" w:ascii="仿宋" w:hAnsi="仿宋" w:eastAsia="仿宋" w:cs="Times New Roman"/>
          <w:bCs/>
          <w:sz w:val="24"/>
          <w:szCs w:val="24"/>
          <w:u w:val="single"/>
        </w:rPr>
        <w:t>（采购人）</w:t>
      </w:r>
      <w:r>
        <w:rPr>
          <w:rFonts w:hint="eastAsia" w:ascii="仿宋" w:hAnsi="仿宋" w:eastAsia="仿宋" w:cs="Times New Roman"/>
          <w:bCs/>
          <w:sz w:val="24"/>
          <w:szCs w:val="24"/>
        </w:rPr>
        <w:t>的</w:t>
      </w:r>
      <w:r>
        <w:rPr>
          <w:rFonts w:hint="eastAsia" w:ascii="仿宋" w:hAnsi="仿宋" w:eastAsia="仿宋" w:cs="Times New Roman"/>
          <w:bCs/>
          <w:sz w:val="24"/>
          <w:szCs w:val="24"/>
          <w:u w:val="single"/>
        </w:rPr>
        <w:t>(项目名称)</w:t>
      </w:r>
      <w:r>
        <w:rPr>
          <w:rFonts w:hint="eastAsia" w:ascii="仿宋" w:hAnsi="仿宋" w:eastAsia="仿宋" w:cs="Times New Roman"/>
          <w:bCs/>
          <w:sz w:val="24"/>
          <w:szCs w:val="24"/>
        </w:rPr>
        <w:t>的磋商活动。授权委托人在磋商活动过程中以本公司的名义处理一切与之有关的事务。</w:t>
      </w:r>
    </w:p>
    <w:p>
      <w:pPr>
        <w:spacing w:line="440" w:lineRule="exact"/>
        <w:ind w:right="-88" w:rightChars="-42"/>
        <w:rPr>
          <w:i w:val="0"/>
        </w:rPr>
      </w:pPr>
      <w:r>
        <w:rPr>
          <w:rFonts w:hint="eastAsia" w:ascii="仿宋" w:hAnsi="仿宋" w:eastAsia="仿宋" w:cs="仿宋"/>
          <w:b/>
          <w:bCs/>
          <w:sz w:val="24"/>
          <w:szCs w:val="24"/>
        </w:rPr>
        <w:t>代理人无转委托权，特此委托。</w:t>
      </w:r>
    </w:p>
    <w:p>
      <w:pPr>
        <w:pStyle w:val="18"/>
        <w:spacing w:before="5" w:line="360" w:lineRule="auto"/>
        <w:ind w:left="370" w:right="6513" w:hanging="369" w:hangingChars="176"/>
        <w:rPr>
          <w:rFonts w:ascii="仿宋" w:hAnsi="仿宋" w:eastAsia="仿宋" w:cs="仿宋"/>
        </w:rPr>
      </w:pPr>
      <w:r>
        <w:rPr>
          <w:rFonts w:hint="eastAsia" w:ascii="仿宋" w:hAnsi="仿宋" w:eastAsia="仿宋" w:cs="仿宋"/>
        </w:rPr>
        <w:t>供应商（盖章）：</w:t>
      </w:r>
    </w:p>
    <w:p>
      <w:pPr>
        <w:pStyle w:val="18"/>
        <w:spacing w:line="360" w:lineRule="auto"/>
        <w:ind w:left="370" w:hanging="369" w:hangingChars="176"/>
        <w:rPr>
          <w:rFonts w:ascii="仿宋" w:hAnsi="仿宋" w:eastAsia="仿宋" w:cs="仿宋"/>
        </w:rPr>
      </w:pPr>
      <w:r>
        <w:rPr>
          <w:rFonts w:hint="eastAsia" w:ascii="仿宋" w:hAnsi="仿宋" w:eastAsia="仿宋" w:cs="仿宋"/>
        </w:rPr>
        <w:t>法定代表人（签字或盖章）：</w:t>
      </w:r>
    </w:p>
    <w:p>
      <w:pPr>
        <w:pStyle w:val="18"/>
        <w:tabs>
          <w:tab w:val="left" w:pos="2530"/>
          <w:tab w:val="left" w:pos="3370"/>
          <w:tab w:val="left" w:pos="4810"/>
        </w:tabs>
        <w:spacing w:before="81" w:line="360" w:lineRule="auto"/>
        <w:ind w:left="370" w:hanging="369" w:hangingChars="176"/>
        <w:rPr>
          <w:rFonts w:ascii="仿宋" w:hAnsi="仿宋" w:eastAsia="仿宋" w:cs="仿宋"/>
          <w:spacing w:val="-17"/>
        </w:rPr>
      </w:pPr>
      <w:r>
        <w:rPr>
          <w:rFonts w:hint="eastAsia" w:ascii="仿宋" w:hAnsi="仿宋" w:eastAsia="仿宋" w:cs="仿宋"/>
        </w:rPr>
        <w:t>代理人姓名：</w:t>
      </w:r>
      <w:r>
        <w:rPr>
          <w:rFonts w:hint="eastAsia" w:ascii="仿宋" w:hAnsi="仿宋" w:eastAsia="仿宋" w:cs="仿宋"/>
        </w:rPr>
        <w:tab/>
      </w:r>
      <w:r>
        <w:rPr>
          <w:rFonts w:hint="eastAsia" w:ascii="仿宋" w:hAnsi="仿宋" w:eastAsia="仿宋" w:cs="仿宋"/>
        </w:rPr>
        <w:t>性别：年龄</w:t>
      </w:r>
      <w:r>
        <w:rPr>
          <w:rFonts w:hint="eastAsia" w:ascii="仿宋" w:hAnsi="仿宋" w:eastAsia="仿宋" w:cs="仿宋"/>
          <w:spacing w:val="-17"/>
        </w:rPr>
        <w:t xml:space="preserve">： </w:t>
      </w:r>
    </w:p>
    <w:p>
      <w:pPr>
        <w:pStyle w:val="18"/>
        <w:tabs>
          <w:tab w:val="left" w:pos="2530"/>
          <w:tab w:val="left" w:pos="3370"/>
          <w:tab w:val="left" w:pos="4810"/>
        </w:tabs>
        <w:spacing w:before="81" w:line="360" w:lineRule="auto"/>
        <w:ind w:left="370" w:right="6" w:hanging="369" w:hangingChars="176"/>
        <w:jc w:val="left"/>
        <w:rPr>
          <w:rFonts w:ascii="仿宋" w:hAnsi="仿宋" w:eastAsia="仿宋" w:cs="仿宋"/>
        </w:rPr>
      </w:pPr>
      <w:r>
        <w:rPr>
          <w:rFonts w:hint="eastAsia" w:ascii="仿宋" w:hAnsi="仿宋" w:eastAsia="仿宋" w:cs="仿宋"/>
        </w:rPr>
        <w:t>身份证号码：</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职务：</w:t>
      </w:r>
    </w:p>
    <w:p>
      <w:pPr>
        <w:pStyle w:val="18"/>
        <w:tabs>
          <w:tab w:val="left" w:pos="2770"/>
          <w:tab w:val="left" w:pos="3250"/>
          <w:tab w:val="left" w:pos="3730"/>
        </w:tabs>
        <w:spacing w:line="360" w:lineRule="auto"/>
        <w:ind w:left="370" w:hanging="369" w:hangingChars="176"/>
        <w:rPr>
          <w:rFonts w:ascii="仿宋" w:hAnsi="仿宋" w:eastAsia="仿宋" w:cs="仿宋"/>
          <w:bCs/>
          <w:sz w:val="24"/>
          <w:szCs w:val="21"/>
        </w:rPr>
      </w:pPr>
      <w:r>
        <w:rPr>
          <w:rFonts w:hint="eastAsia" w:ascii="仿宋" w:hAnsi="仿宋" w:eastAsia="仿宋" w:cs="仿宋"/>
        </w:rPr>
        <w:t>授权委托日期：年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tbl>
      <w:tblPr>
        <w:tblStyle w:val="42"/>
        <w:tblpPr w:leftFromText="180" w:rightFromText="180" w:vertAnchor="text" w:horzAnchor="page" w:tblpX="1522" w:tblpY="216"/>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9200" w:type="dxa"/>
            <w:tcBorders>
              <w:top w:val="single" w:color="auto" w:sz="4" w:space="0"/>
              <w:left w:val="single" w:color="auto" w:sz="4" w:space="0"/>
              <w:bottom w:val="single" w:color="auto" w:sz="4" w:space="0"/>
              <w:right w:val="single" w:color="auto" w:sz="4" w:space="0"/>
            </w:tcBorders>
          </w:tcPr>
          <w:p>
            <w:pPr>
              <w:pStyle w:val="18"/>
              <w:ind w:left="102"/>
              <w:rPr>
                <w:rFonts w:ascii="仿宋" w:hAnsi="仿宋" w:eastAsia="仿宋" w:cs="仿宋"/>
              </w:rPr>
            </w:pPr>
            <w:r>
              <w:rPr>
                <w:rFonts w:hint="eastAsia" w:ascii="仿宋" w:hAnsi="仿宋" w:eastAsia="仿宋" w:cs="仿宋"/>
              </w:rPr>
              <w:t>被授权人身份证（正反面复印件）：</w:t>
            </w:r>
          </w:p>
          <w:p>
            <w:pPr>
              <w:spacing w:beforeLines="50" w:afterLines="100"/>
              <w:ind w:right="-88" w:rightChars="-42"/>
              <w:rPr>
                <w:rFonts w:ascii="仿宋" w:hAnsi="仿宋" w:eastAsia="仿宋" w:cs="Times New Roman"/>
                <w:bCs/>
                <w:sz w:val="24"/>
                <w:szCs w:val="24"/>
              </w:rPr>
            </w:pPr>
          </w:p>
        </w:tc>
      </w:tr>
    </w:tbl>
    <w:p>
      <w:pPr>
        <w:spacing w:beforeLines="50" w:afterLines="100"/>
        <w:ind w:right="-88" w:rightChars="-42"/>
        <w:outlineLvl w:val="0"/>
        <w:rPr>
          <w:rFonts w:ascii="仿宋" w:hAnsi="仿宋" w:eastAsia="仿宋" w:cs="Times New Roman"/>
          <w:bCs/>
          <w:sz w:val="24"/>
          <w:szCs w:val="24"/>
        </w:rPr>
      </w:pPr>
      <w:r>
        <w:rPr>
          <w:rFonts w:ascii="仿宋" w:hAnsi="仿宋" w:eastAsia="仿宋" w:cs="Times New Roman"/>
          <w:bCs/>
          <w:sz w:val="24"/>
          <w:szCs w:val="24"/>
        </w:rPr>
        <w:br w:type="page"/>
      </w:r>
      <w:bookmarkStart w:id="119" w:name="_Toc3324"/>
      <w:bookmarkStart w:id="120" w:name="_Toc24539"/>
      <w:r>
        <w:rPr>
          <w:rFonts w:hint="eastAsia" w:ascii="仿宋" w:hAnsi="仿宋" w:eastAsia="仿宋" w:cs="Times New Roman"/>
          <w:bCs/>
          <w:sz w:val="24"/>
          <w:szCs w:val="24"/>
        </w:rPr>
        <w:t>附件</w:t>
      </w:r>
      <w:bookmarkEnd w:id="119"/>
      <w:r>
        <w:rPr>
          <w:rFonts w:hint="eastAsia" w:ascii="仿宋" w:hAnsi="仿宋" w:eastAsia="仿宋" w:cs="Times New Roman"/>
          <w:bCs/>
          <w:sz w:val="24"/>
          <w:szCs w:val="24"/>
        </w:rPr>
        <w:t>9：法人或者其他组织的营业执照等证明文件及自然人身份证明等证明材料</w:t>
      </w:r>
      <w:bookmarkEnd w:id="120"/>
    </w:p>
    <w:p>
      <w:pPr>
        <w:ind w:right="-88" w:rightChars="-42"/>
        <w:jc w:val="center"/>
        <w:rPr>
          <w:rFonts w:ascii="仿宋" w:hAnsi="仿宋" w:eastAsia="仿宋" w:cs="Times New Roman"/>
          <w:sz w:val="28"/>
          <w:szCs w:val="28"/>
        </w:rPr>
      </w:pPr>
      <w:r>
        <w:rPr>
          <w:rFonts w:hint="eastAsia" w:ascii="仿宋" w:hAnsi="仿宋" w:eastAsia="仿宋" w:cs="Times New Roman"/>
          <w:sz w:val="28"/>
          <w:szCs w:val="28"/>
        </w:rPr>
        <w:t>法人或者其他组织的营业执照等证明文件，自然人的</w:t>
      </w:r>
    </w:p>
    <w:p>
      <w:pPr>
        <w:ind w:right="-88" w:rightChars="-42"/>
        <w:jc w:val="center"/>
        <w:rPr>
          <w:rFonts w:ascii="仿宋" w:hAnsi="仿宋" w:eastAsia="仿宋" w:cs="Times New Roman"/>
          <w:sz w:val="28"/>
          <w:szCs w:val="28"/>
        </w:rPr>
      </w:pPr>
      <w:r>
        <w:rPr>
          <w:rFonts w:hint="eastAsia" w:ascii="仿宋" w:hAnsi="仿宋" w:eastAsia="仿宋" w:cs="Times New Roman"/>
          <w:sz w:val="28"/>
          <w:szCs w:val="28"/>
        </w:rPr>
        <w:t>身份证明等证明材料</w:t>
      </w:r>
    </w:p>
    <w:p>
      <w:pPr>
        <w:ind w:right="-88" w:rightChars="-42"/>
        <w:rPr>
          <w:rFonts w:ascii="仿宋" w:hAnsi="仿宋" w:eastAsia="仿宋" w:cs="Times New Roman"/>
          <w:bCs/>
          <w:sz w:val="24"/>
          <w:szCs w:val="24"/>
        </w:rPr>
      </w:pPr>
    </w:p>
    <w:p>
      <w:pPr>
        <w:spacing w:line="440" w:lineRule="exact"/>
        <w:ind w:left="360" w:right="-88" w:rightChars="-42" w:hanging="360" w:hangingChars="150"/>
        <w:jc w:val="center"/>
        <w:rPr>
          <w:rFonts w:ascii="仿宋" w:hAnsi="仿宋" w:eastAsia="仿宋" w:cs="Times New Roman"/>
          <w:bCs/>
          <w:sz w:val="24"/>
          <w:szCs w:val="24"/>
        </w:rPr>
      </w:pPr>
      <w:r>
        <w:rPr>
          <w:rFonts w:hint="eastAsia" w:ascii="仿宋" w:hAnsi="仿宋" w:eastAsia="仿宋" w:cs="Times New Roman"/>
          <w:bCs/>
          <w:sz w:val="24"/>
          <w:szCs w:val="24"/>
        </w:rPr>
        <w:t>（企业法人营业执照、税务登记证，供应商是自然人的身份证明材料等）</w:t>
      </w:r>
    </w:p>
    <w:p>
      <w:pPr>
        <w:spacing w:line="440" w:lineRule="exact"/>
        <w:ind w:left="360" w:right="-88" w:rightChars="-42" w:hanging="360" w:hangingChars="150"/>
        <w:rPr>
          <w:rFonts w:ascii="仿宋" w:hAnsi="仿宋" w:eastAsia="仿宋" w:cs="Times New Roman"/>
          <w:bCs/>
          <w:sz w:val="24"/>
          <w:szCs w:val="24"/>
        </w:rPr>
      </w:pPr>
    </w:p>
    <w:p>
      <w:pPr>
        <w:widowControl/>
        <w:ind w:right="-88" w:rightChars="-42"/>
        <w:jc w:val="left"/>
        <w:outlineLvl w:val="0"/>
        <w:rPr>
          <w:rFonts w:ascii="仿宋" w:hAnsi="仿宋" w:eastAsia="仿宋" w:cs="Times New Roman"/>
          <w:bCs/>
          <w:sz w:val="24"/>
          <w:szCs w:val="24"/>
        </w:rPr>
      </w:pPr>
      <w:r>
        <w:rPr>
          <w:rFonts w:ascii="仿宋" w:hAnsi="仿宋" w:eastAsia="仿宋" w:cs="Times New Roman"/>
          <w:bCs/>
          <w:sz w:val="24"/>
          <w:szCs w:val="24"/>
        </w:rPr>
        <w:br w:type="page"/>
      </w:r>
      <w:bookmarkStart w:id="121" w:name="_Toc10537"/>
      <w:bookmarkStart w:id="122" w:name="_Toc1382"/>
      <w:r>
        <w:rPr>
          <w:rFonts w:hint="eastAsia" w:ascii="仿宋" w:hAnsi="仿宋" w:eastAsia="仿宋" w:cs="Times New Roman"/>
          <w:bCs/>
          <w:sz w:val="24"/>
          <w:szCs w:val="24"/>
        </w:rPr>
        <w:t>附件</w:t>
      </w:r>
      <w:bookmarkEnd w:id="121"/>
      <w:r>
        <w:rPr>
          <w:rFonts w:hint="eastAsia" w:ascii="仿宋" w:hAnsi="仿宋" w:eastAsia="仿宋" w:cs="Times New Roman"/>
          <w:bCs/>
          <w:sz w:val="24"/>
          <w:szCs w:val="24"/>
        </w:rPr>
        <w:t>10：</w:t>
      </w:r>
      <w:bookmarkStart w:id="123" w:name="_Toc83475282"/>
      <w:bookmarkStart w:id="124" w:name="_Toc93654949"/>
      <w:r>
        <w:rPr>
          <w:rFonts w:hint="eastAsia" w:ascii="仿宋" w:hAnsi="仿宋" w:eastAsia="仿宋" w:cs="Times New Roman"/>
          <w:bCs/>
          <w:sz w:val="24"/>
          <w:szCs w:val="24"/>
        </w:rPr>
        <w:t>财务状况报告、依法缴纳税收和社会保障资金的声明</w:t>
      </w:r>
      <w:bookmarkEnd w:id="123"/>
      <w:bookmarkEnd w:id="124"/>
      <w:r>
        <w:rPr>
          <w:rFonts w:hint="eastAsia" w:ascii="仿宋" w:hAnsi="仿宋" w:eastAsia="仿宋" w:cs="Times New Roman"/>
          <w:bCs/>
          <w:sz w:val="24"/>
          <w:szCs w:val="24"/>
        </w:rPr>
        <w:t>或者证明材料</w:t>
      </w:r>
      <w:bookmarkEnd w:id="122"/>
    </w:p>
    <w:p>
      <w:pPr>
        <w:spacing w:line="360" w:lineRule="auto"/>
        <w:rPr>
          <w:rFonts w:ascii="宋体" w:hAnsi="宋体"/>
          <w:bCs/>
          <w:sz w:val="24"/>
          <w:szCs w:val="24"/>
        </w:rPr>
      </w:pPr>
    </w:p>
    <w:p>
      <w:pPr>
        <w:pStyle w:val="20"/>
        <w:ind w:left="0"/>
        <w:jc w:val="center"/>
        <w:rPr>
          <w:rFonts w:ascii="仿宋" w:hAnsi="仿宋" w:eastAsia="仿宋"/>
          <w:b/>
          <w:bCs/>
          <w:i w:val="0"/>
          <w:sz w:val="24"/>
          <w:szCs w:val="24"/>
        </w:rPr>
      </w:pPr>
    </w:p>
    <w:p>
      <w:pPr>
        <w:pStyle w:val="20"/>
        <w:ind w:left="0"/>
        <w:jc w:val="center"/>
        <w:rPr>
          <w:rFonts w:ascii="仿宋" w:hAnsi="仿宋" w:eastAsia="仿宋"/>
          <w:b/>
          <w:bCs/>
          <w:i w:val="0"/>
          <w:sz w:val="24"/>
          <w:szCs w:val="24"/>
        </w:rPr>
      </w:pPr>
      <w:r>
        <w:rPr>
          <w:rFonts w:hint="eastAsia" w:ascii="仿宋" w:hAnsi="仿宋" w:eastAsia="仿宋"/>
          <w:b/>
          <w:bCs/>
          <w:i w:val="0"/>
          <w:sz w:val="24"/>
          <w:szCs w:val="24"/>
        </w:rPr>
        <w:t>财务状况报告、依法缴纳税收和社会保障资金的声明</w:t>
      </w:r>
    </w:p>
    <w:p/>
    <w:p>
      <w:pPr>
        <w:suppressLineNumbers/>
        <w:spacing w:line="384" w:lineRule="auto"/>
        <w:ind w:right="792" w:rightChars="377"/>
        <w:rPr>
          <w:rFonts w:ascii="仿宋" w:hAnsi="仿宋" w:eastAsia="仿宋" w:cs="仿宋"/>
          <w:b/>
          <w:sz w:val="28"/>
          <w:szCs w:val="28"/>
        </w:rPr>
      </w:pPr>
      <w:r>
        <w:rPr>
          <w:rFonts w:hint="eastAsia" w:ascii="仿宋" w:hAnsi="仿宋" w:eastAsia="仿宋"/>
          <w:b/>
          <w:bCs/>
          <w:sz w:val="28"/>
          <w:szCs w:val="28"/>
          <w:lang w:eastAsia="zh-CN"/>
        </w:rPr>
        <w:t>随县</w:t>
      </w:r>
      <w:r>
        <w:rPr>
          <w:rFonts w:hint="eastAsia" w:ascii="仿宋" w:hAnsi="仿宋" w:eastAsia="仿宋"/>
          <w:b/>
          <w:bCs/>
          <w:sz w:val="28"/>
          <w:szCs w:val="28"/>
        </w:rPr>
        <w:t>政府采购中心</w:t>
      </w:r>
      <w:r>
        <w:rPr>
          <w:rFonts w:hint="eastAsia" w:ascii="仿宋" w:hAnsi="仿宋" w:eastAsia="仿宋"/>
          <w:b/>
          <w:bCs/>
          <w:sz w:val="24"/>
          <w:szCs w:val="24"/>
        </w:rPr>
        <w:t>：</w:t>
      </w:r>
    </w:p>
    <w:p>
      <w:pPr>
        <w:spacing w:line="384" w:lineRule="auto"/>
        <w:ind w:right="6" w:firstLine="600" w:firstLineChars="250"/>
        <w:rPr>
          <w:rFonts w:ascii="仿宋" w:hAnsi="仿宋" w:eastAsia="仿宋"/>
          <w:bCs/>
          <w:sz w:val="24"/>
          <w:szCs w:val="24"/>
        </w:rPr>
      </w:pPr>
      <w:r>
        <w:rPr>
          <w:rFonts w:hint="eastAsia" w:ascii="仿宋" w:hAnsi="仿宋" w:eastAsia="仿宋"/>
          <w:bCs/>
          <w:sz w:val="24"/>
          <w:szCs w:val="24"/>
          <w:u w:val="single"/>
        </w:rPr>
        <w:t xml:space="preserve">   (</w:t>
      </w:r>
      <w:r>
        <w:rPr>
          <w:rFonts w:hint="eastAsia" w:ascii="仿宋" w:hAnsi="仿宋" w:eastAsia="仿宋" w:cs="Times New Roman"/>
          <w:sz w:val="24"/>
          <w:szCs w:val="24"/>
          <w:u w:val="single"/>
        </w:rPr>
        <w:t>供应商名称</w:t>
      </w:r>
      <w:r>
        <w:rPr>
          <w:rFonts w:hint="eastAsia" w:ascii="仿宋" w:hAnsi="仿宋" w:eastAsia="仿宋"/>
          <w:bCs/>
          <w:sz w:val="24"/>
          <w:szCs w:val="24"/>
          <w:u w:val="single"/>
        </w:rPr>
        <w:t xml:space="preserve">)  </w:t>
      </w:r>
      <w:r>
        <w:rPr>
          <w:rFonts w:hint="eastAsia" w:ascii="仿宋" w:hAnsi="仿宋" w:eastAsia="仿宋"/>
          <w:bCs/>
          <w:sz w:val="24"/>
          <w:szCs w:val="24"/>
        </w:rPr>
        <w:t>参加贵中心组织的</w:t>
      </w:r>
      <w:r>
        <w:rPr>
          <w:rFonts w:hint="eastAsia" w:ascii="仿宋" w:hAnsi="仿宋" w:eastAsia="仿宋" w:cs="Times New Roman"/>
          <w:sz w:val="24"/>
          <w:szCs w:val="24"/>
          <w:u w:val="single"/>
        </w:rPr>
        <w:t>（项目名称）</w:t>
      </w:r>
      <w:r>
        <w:rPr>
          <w:rFonts w:hint="eastAsia" w:ascii="仿宋" w:hAnsi="仿宋" w:eastAsia="仿宋"/>
          <w:bCs/>
          <w:sz w:val="24"/>
          <w:szCs w:val="24"/>
        </w:rPr>
        <w:t>项目(项目编号： )的政府采购活动，根据招标文件的规定提交相关资格证明文件。并郑重声明如下：</w:t>
      </w:r>
    </w:p>
    <w:p>
      <w:pPr>
        <w:numPr>
          <w:ilvl w:val="0"/>
          <w:numId w:val="23"/>
        </w:numPr>
        <w:tabs>
          <w:tab w:val="left" w:pos="0"/>
        </w:tabs>
        <w:spacing w:line="384" w:lineRule="auto"/>
        <w:ind w:left="0" w:right="1075" w:rightChars="512" w:firstLine="482"/>
        <w:rPr>
          <w:rFonts w:ascii="仿宋" w:hAnsi="仿宋" w:eastAsia="仿宋" w:cs="Times New Roman"/>
          <w:sz w:val="24"/>
          <w:szCs w:val="24"/>
        </w:rPr>
      </w:pPr>
      <w:r>
        <w:rPr>
          <w:rFonts w:hint="eastAsia" w:ascii="仿宋" w:hAnsi="仿宋" w:eastAsia="仿宋" w:cs="Times New Roman"/>
          <w:sz w:val="24"/>
          <w:szCs w:val="24"/>
        </w:rPr>
        <w:t>具有合法健全的财务会计制度及依法缴纳税收和社会保障资金；</w:t>
      </w:r>
    </w:p>
    <w:p>
      <w:pPr>
        <w:numPr>
          <w:ilvl w:val="0"/>
          <w:numId w:val="23"/>
        </w:numPr>
        <w:tabs>
          <w:tab w:val="left" w:pos="0"/>
        </w:tabs>
        <w:spacing w:line="384" w:lineRule="auto"/>
        <w:ind w:left="0" w:right="1075" w:rightChars="512" w:firstLine="482"/>
        <w:rPr>
          <w:rFonts w:ascii="仿宋" w:hAnsi="仿宋" w:eastAsia="仿宋" w:cs="Times New Roman"/>
          <w:sz w:val="24"/>
          <w:szCs w:val="24"/>
        </w:rPr>
      </w:pPr>
      <w:r>
        <w:rPr>
          <w:rFonts w:hint="eastAsia" w:ascii="仿宋" w:hAnsi="仿宋" w:eastAsia="仿宋" w:cs="Times New Roman"/>
          <w:sz w:val="24"/>
          <w:szCs w:val="24"/>
        </w:rPr>
        <w:t>对上述声明内容的真实性负责。如有虚假，将依法承担相应责任。</w:t>
      </w:r>
    </w:p>
    <w:p>
      <w:pPr>
        <w:spacing w:line="440" w:lineRule="exact"/>
        <w:ind w:left="360" w:right="-88" w:rightChars="-42" w:hanging="360" w:hangingChars="150"/>
        <w:rPr>
          <w:rFonts w:ascii="仿宋" w:hAnsi="仿宋" w:eastAsia="仿宋" w:cs="Times New Roman"/>
          <w:bCs/>
          <w:sz w:val="24"/>
          <w:szCs w:val="24"/>
        </w:rPr>
      </w:pPr>
    </w:p>
    <w:p>
      <w:pPr>
        <w:spacing w:line="440" w:lineRule="exact"/>
        <w:ind w:left="360" w:right="-88" w:rightChars="-42" w:hanging="360" w:hangingChars="150"/>
        <w:rPr>
          <w:rFonts w:ascii="仿宋" w:hAnsi="仿宋" w:eastAsia="仿宋" w:cs="Times New Roman"/>
          <w:bCs/>
          <w:sz w:val="24"/>
          <w:szCs w:val="24"/>
        </w:rPr>
      </w:pPr>
    </w:p>
    <w:p>
      <w:pPr>
        <w:spacing w:line="440" w:lineRule="exact"/>
        <w:ind w:left="2" w:leftChars="1" w:right="-88" w:rightChars="-42" w:firstLine="720" w:firstLineChars="300"/>
        <w:rPr>
          <w:rFonts w:ascii="仿宋" w:hAnsi="仿宋" w:eastAsia="仿宋" w:cs="Times New Roman"/>
          <w:bCs/>
          <w:sz w:val="24"/>
          <w:szCs w:val="24"/>
        </w:rPr>
      </w:pPr>
    </w:p>
    <w:p>
      <w:pPr>
        <w:spacing w:line="440" w:lineRule="exact"/>
        <w:ind w:left="2" w:leftChars="1" w:right="-88" w:rightChars="-42" w:firstLine="720" w:firstLineChars="300"/>
        <w:rPr>
          <w:rFonts w:ascii="仿宋" w:hAnsi="仿宋" w:eastAsia="仿宋" w:cs="Times New Roman"/>
          <w:bCs/>
          <w:sz w:val="24"/>
          <w:szCs w:val="24"/>
        </w:rPr>
      </w:pPr>
    </w:p>
    <w:p>
      <w:pPr>
        <w:spacing w:line="440" w:lineRule="exact"/>
        <w:ind w:left="2" w:leftChars="1" w:right="-88" w:rightChars="-42" w:firstLine="720" w:firstLineChars="300"/>
        <w:rPr>
          <w:rFonts w:ascii="仿宋" w:hAnsi="仿宋" w:eastAsia="仿宋" w:cs="Times New Roman"/>
          <w:bCs/>
          <w:sz w:val="24"/>
          <w:szCs w:val="24"/>
        </w:rPr>
      </w:pPr>
    </w:p>
    <w:p>
      <w:pPr>
        <w:pStyle w:val="20"/>
        <w:rPr>
          <w:i w:val="0"/>
        </w:rPr>
      </w:pPr>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p>
      <w:pPr>
        <w:spacing w:line="440" w:lineRule="exact"/>
        <w:ind w:left="2" w:leftChars="1" w:right="-88" w:rightChars="-42" w:firstLine="5400" w:firstLineChars="2250"/>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rPr>
          <w:rFonts w:ascii="仿宋" w:hAnsi="仿宋" w:eastAsia="仿宋" w:cs="仿宋"/>
          <w:sz w:val="24"/>
          <w:szCs w:val="24"/>
        </w:rPr>
      </w:pPr>
    </w:p>
    <w:p>
      <w:pPr>
        <w:spacing w:line="440" w:lineRule="exact"/>
        <w:ind w:right="-88" w:rightChars="-42"/>
        <w:jc w:val="left"/>
        <w:outlineLvl w:val="0"/>
        <w:rPr>
          <w:rFonts w:ascii="仿宋" w:hAnsi="仿宋" w:eastAsia="仿宋" w:cs="Times New Roman"/>
          <w:bCs/>
          <w:sz w:val="24"/>
          <w:szCs w:val="24"/>
        </w:rPr>
      </w:pPr>
      <w:bookmarkStart w:id="125" w:name="_Toc23964"/>
      <w:r>
        <w:rPr>
          <w:rFonts w:hint="eastAsia" w:ascii="仿宋" w:hAnsi="仿宋" w:eastAsia="仿宋" w:cs="Times New Roman"/>
          <w:bCs/>
          <w:sz w:val="24"/>
          <w:szCs w:val="24"/>
        </w:rPr>
        <w:t>附件11：履行合同必需的设备和专业技术能力证明材料</w:t>
      </w:r>
      <w:bookmarkEnd w:id="125"/>
    </w:p>
    <w:p>
      <w:pPr>
        <w:widowControl/>
        <w:ind w:right="-88" w:rightChars="-42"/>
        <w:jc w:val="left"/>
        <w:rPr>
          <w:rFonts w:ascii="仿宋" w:hAnsi="仿宋" w:eastAsia="仿宋" w:cs="Times New Roman"/>
          <w:bCs/>
          <w:sz w:val="24"/>
          <w:szCs w:val="24"/>
        </w:rPr>
      </w:pPr>
    </w:p>
    <w:p>
      <w:pPr>
        <w:spacing w:line="440" w:lineRule="exact"/>
        <w:ind w:right="-88" w:rightChars="-42"/>
        <w:jc w:val="center"/>
        <w:rPr>
          <w:rFonts w:ascii="仿宋" w:hAnsi="仿宋" w:eastAsia="仿宋" w:cs="Times New Roman"/>
          <w:bCs/>
          <w:sz w:val="24"/>
          <w:szCs w:val="24"/>
        </w:rPr>
      </w:pPr>
    </w:p>
    <w:p>
      <w:pPr>
        <w:spacing w:line="440" w:lineRule="exact"/>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具备履行合同所必需的设备和专业技术能力的证明材料</w:t>
      </w:r>
    </w:p>
    <w:p>
      <w:pPr>
        <w:spacing w:line="440" w:lineRule="exact"/>
        <w:ind w:right="-88" w:rightChars="-42"/>
        <w:jc w:val="center"/>
        <w:rPr>
          <w:rFonts w:ascii="仿宋" w:hAnsi="仿宋" w:eastAsia="仿宋" w:cs="Times New Roman"/>
          <w:bCs/>
          <w:sz w:val="24"/>
          <w:szCs w:val="24"/>
        </w:rPr>
      </w:pPr>
    </w:p>
    <w:p>
      <w:pPr>
        <w:spacing w:line="500" w:lineRule="exact"/>
        <w:ind w:right="-88" w:rightChars="-42"/>
        <w:jc w:val="left"/>
        <w:rPr>
          <w:rFonts w:ascii="仿宋" w:hAnsi="仿宋" w:eastAsia="仿宋" w:cs="Times New Roman"/>
          <w:bCs/>
          <w:sz w:val="24"/>
          <w:szCs w:val="24"/>
        </w:rPr>
      </w:pPr>
      <w:r>
        <w:rPr>
          <w:rFonts w:hint="eastAsia" w:ascii="仿宋" w:hAnsi="仿宋" w:eastAsia="仿宋" w:cs="Times New Roman"/>
          <w:bCs/>
          <w:sz w:val="24"/>
          <w:szCs w:val="24"/>
        </w:rPr>
        <w:t>（提供履行合同所必需的设备、人员清单和专业技术能力的相关证明文件,也可根据自身实际情况进行承诺满足本条）</w:t>
      </w:r>
    </w:p>
    <w:p>
      <w:pPr>
        <w:widowControl/>
        <w:ind w:right="-88" w:rightChars="-42"/>
        <w:jc w:val="left"/>
        <w:rPr>
          <w:rFonts w:ascii="仿宋" w:hAnsi="仿宋" w:eastAsia="仿宋" w:cs="Times New Roman"/>
          <w:sz w:val="24"/>
          <w:szCs w:val="24"/>
        </w:rPr>
      </w:pPr>
      <w:r>
        <w:rPr>
          <w:rFonts w:ascii="仿宋" w:hAnsi="仿宋" w:eastAsia="仿宋" w:cs="Times New Roman"/>
          <w:sz w:val="24"/>
          <w:szCs w:val="24"/>
        </w:rPr>
        <w:br w:type="page"/>
      </w:r>
    </w:p>
    <w:p>
      <w:pPr>
        <w:widowControl/>
        <w:ind w:right="-88" w:rightChars="-42"/>
        <w:jc w:val="left"/>
        <w:outlineLvl w:val="0"/>
        <w:rPr>
          <w:rFonts w:ascii="仿宋" w:hAnsi="仿宋" w:eastAsia="仿宋" w:cs="Times New Roman"/>
          <w:bCs/>
          <w:sz w:val="24"/>
          <w:szCs w:val="24"/>
        </w:rPr>
      </w:pPr>
      <w:bookmarkStart w:id="126" w:name="_Toc18280"/>
      <w:bookmarkStart w:id="127" w:name="_Toc22509"/>
      <w:r>
        <w:rPr>
          <w:rFonts w:hint="eastAsia" w:ascii="仿宋" w:hAnsi="仿宋" w:eastAsia="仿宋" w:cs="Times New Roman"/>
          <w:bCs/>
          <w:sz w:val="24"/>
          <w:szCs w:val="24"/>
        </w:rPr>
        <w:t>附件1</w:t>
      </w:r>
      <w:bookmarkEnd w:id="126"/>
      <w:r>
        <w:rPr>
          <w:rFonts w:hint="eastAsia" w:ascii="仿宋" w:hAnsi="仿宋" w:eastAsia="仿宋" w:cs="Times New Roman"/>
          <w:bCs/>
          <w:sz w:val="24"/>
          <w:szCs w:val="24"/>
        </w:rPr>
        <w:t>2：无重大违法记录声明函</w:t>
      </w:r>
      <w:bookmarkEnd w:id="127"/>
    </w:p>
    <w:p>
      <w:pPr>
        <w:spacing w:line="440" w:lineRule="exact"/>
        <w:ind w:right="-88" w:rightChars="-42"/>
        <w:rPr>
          <w:rFonts w:ascii="仿宋" w:hAnsi="仿宋" w:eastAsia="仿宋" w:cs="Times New Roman"/>
          <w:b/>
          <w:sz w:val="28"/>
          <w:szCs w:val="28"/>
        </w:rPr>
      </w:pPr>
    </w:p>
    <w:p>
      <w:pPr>
        <w:spacing w:line="440" w:lineRule="exact"/>
        <w:ind w:right="-88" w:rightChars="-42"/>
        <w:jc w:val="center"/>
        <w:rPr>
          <w:rFonts w:ascii="仿宋" w:hAnsi="仿宋" w:eastAsia="仿宋" w:cs="Times New Roman"/>
          <w:bCs/>
          <w:sz w:val="24"/>
          <w:szCs w:val="24"/>
        </w:rPr>
      </w:pPr>
      <w:r>
        <w:rPr>
          <w:rFonts w:hint="eastAsia" w:ascii="仿宋" w:hAnsi="仿宋" w:eastAsia="仿宋" w:cs="Times New Roman"/>
          <w:b/>
          <w:sz w:val="28"/>
          <w:szCs w:val="28"/>
        </w:rPr>
        <w:t>无重大违法记录的声明函</w:t>
      </w:r>
    </w:p>
    <w:p>
      <w:pPr>
        <w:spacing w:line="440" w:lineRule="exact"/>
        <w:ind w:right="-88" w:rightChars="-42"/>
        <w:jc w:val="center"/>
        <w:rPr>
          <w:rFonts w:ascii="仿宋" w:hAnsi="仿宋" w:eastAsia="仿宋" w:cs="Times New Roman"/>
          <w:sz w:val="24"/>
          <w:szCs w:val="24"/>
        </w:rPr>
      </w:pPr>
    </w:p>
    <w:p>
      <w:pPr>
        <w:suppressLineNumbers/>
        <w:spacing w:line="360" w:lineRule="auto"/>
        <w:ind w:right="792" w:rightChars="377"/>
        <w:rPr>
          <w:rFonts w:ascii="仿宋" w:hAnsi="仿宋" w:eastAsia="仿宋" w:cs="仿宋"/>
          <w:b/>
          <w:sz w:val="28"/>
          <w:szCs w:val="28"/>
        </w:rPr>
      </w:pPr>
      <w:r>
        <w:rPr>
          <w:rFonts w:hint="eastAsia" w:ascii="仿宋" w:hAnsi="仿宋" w:eastAsia="仿宋"/>
          <w:b/>
          <w:bCs/>
          <w:sz w:val="28"/>
          <w:szCs w:val="28"/>
          <w:lang w:eastAsia="zh-CN"/>
        </w:rPr>
        <w:t>随县</w:t>
      </w:r>
      <w:r>
        <w:rPr>
          <w:rFonts w:hint="eastAsia" w:ascii="仿宋" w:hAnsi="仿宋" w:eastAsia="仿宋"/>
          <w:b/>
          <w:bCs/>
          <w:sz w:val="28"/>
          <w:szCs w:val="28"/>
        </w:rPr>
        <w:t>政府采购中心</w:t>
      </w:r>
      <w:r>
        <w:rPr>
          <w:rFonts w:hint="eastAsia" w:ascii="仿宋" w:hAnsi="仿宋" w:eastAsia="仿宋" w:cs="仿宋"/>
          <w:b/>
          <w:sz w:val="28"/>
          <w:szCs w:val="28"/>
        </w:rPr>
        <w:t>：</w:t>
      </w:r>
    </w:p>
    <w:p>
      <w:pPr>
        <w:suppressLineNumbers/>
        <w:spacing w:line="360" w:lineRule="auto"/>
        <w:ind w:right="6" w:firstLine="480" w:firstLineChars="200"/>
        <w:rPr>
          <w:rFonts w:ascii="仿宋" w:hAnsi="仿宋" w:eastAsia="仿宋" w:cs="仿宋"/>
          <w:bCs/>
          <w:sz w:val="24"/>
          <w:szCs w:val="24"/>
        </w:rPr>
      </w:pPr>
      <w:r>
        <w:rPr>
          <w:rFonts w:hint="eastAsia" w:ascii="仿宋" w:hAnsi="仿宋" w:eastAsia="仿宋" w:cs="仿宋"/>
          <w:bCs/>
          <w:sz w:val="24"/>
          <w:szCs w:val="24"/>
          <w:u w:val="single"/>
        </w:rPr>
        <w:t>（供应商名称)</w:t>
      </w:r>
      <w:r>
        <w:rPr>
          <w:rFonts w:hint="eastAsia" w:ascii="仿宋" w:hAnsi="仿宋" w:eastAsia="仿宋" w:cs="仿宋"/>
          <w:bCs/>
          <w:sz w:val="24"/>
          <w:szCs w:val="24"/>
        </w:rPr>
        <w:t>参加贵中心组织的</w:t>
      </w:r>
      <w:r>
        <w:rPr>
          <w:rFonts w:hint="eastAsia" w:ascii="仿宋" w:hAnsi="仿宋" w:eastAsia="仿宋" w:cs="仿宋"/>
          <w:sz w:val="24"/>
          <w:szCs w:val="24"/>
          <w:u w:val="single"/>
        </w:rPr>
        <w:t>（项目名称）</w:t>
      </w:r>
      <w:r>
        <w:rPr>
          <w:rFonts w:hint="eastAsia" w:ascii="仿宋" w:hAnsi="仿宋" w:eastAsia="仿宋" w:cs="仿宋"/>
          <w:bCs/>
          <w:sz w:val="24"/>
          <w:szCs w:val="24"/>
        </w:rPr>
        <w:t>项目(项目编号：)的政府采购活动，根据招标文件的规定提交相关资格证明文件。本单位郑重声明如下：</w:t>
      </w:r>
    </w:p>
    <w:p>
      <w:pPr>
        <w:pStyle w:val="87"/>
        <w:numPr>
          <w:ilvl w:val="1"/>
          <w:numId w:val="24"/>
        </w:numPr>
        <w:suppressLineNumbers/>
        <w:tabs>
          <w:tab w:val="left" w:pos="854"/>
        </w:tabs>
        <w:spacing w:line="360" w:lineRule="auto"/>
        <w:ind w:left="11" w:right="6" w:firstLine="480"/>
        <w:rPr>
          <w:rFonts w:ascii="仿宋" w:hAnsi="仿宋" w:eastAsia="仿宋" w:cs="仿宋"/>
          <w:bCs/>
          <w:sz w:val="24"/>
          <w:szCs w:val="24"/>
        </w:rPr>
      </w:pPr>
      <w:r>
        <w:rPr>
          <w:rFonts w:hint="eastAsia" w:ascii="仿宋" w:hAnsi="仿宋" w:eastAsia="仿宋" w:cs="仿宋"/>
          <w:bCs/>
          <w:sz w:val="24"/>
          <w:szCs w:val="24"/>
        </w:rPr>
        <w:t>参加本项目政府采购活动前三年内，本单位未因违法经营受到刑事处罚或者责令停产停业、吊销许可证或者执照、较大数额罚款（根据各地方、各部门明确的听证范围确定较大数额罚款的额度）等行政处罚；</w:t>
      </w:r>
    </w:p>
    <w:p>
      <w:pPr>
        <w:pStyle w:val="87"/>
        <w:numPr>
          <w:ilvl w:val="1"/>
          <w:numId w:val="24"/>
        </w:numPr>
        <w:suppressLineNumbers/>
        <w:tabs>
          <w:tab w:val="left" w:pos="854"/>
        </w:tabs>
        <w:spacing w:line="360" w:lineRule="auto"/>
        <w:ind w:left="11" w:right="6" w:firstLine="480"/>
        <w:rPr>
          <w:rFonts w:ascii="仿宋" w:hAnsi="仿宋" w:eastAsia="仿宋" w:cs="仿宋"/>
          <w:bCs/>
          <w:sz w:val="24"/>
          <w:szCs w:val="24"/>
        </w:rPr>
      </w:pPr>
      <w:r>
        <w:rPr>
          <w:rFonts w:hint="eastAsia" w:ascii="仿宋" w:hAnsi="仿宋" w:eastAsia="仿宋" w:cs="仿宋"/>
          <w:bCs/>
          <w:sz w:val="24"/>
          <w:szCs w:val="24"/>
        </w:rPr>
        <w:t>参加本项目政府采购活动前三年内，本单位未受到过全国各级人民政府财政部门依法作出的禁止参加政府采购活动等行政处罚决定；</w:t>
      </w:r>
    </w:p>
    <w:p>
      <w:pPr>
        <w:pStyle w:val="87"/>
        <w:numPr>
          <w:ilvl w:val="1"/>
          <w:numId w:val="24"/>
        </w:numPr>
        <w:suppressLineNumbers/>
        <w:tabs>
          <w:tab w:val="left" w:pos="854"/>
        </w:tabs>
        <w:spacing w:line="360" w:lineRule="auto"/>
        <w:ind w:left="11" w:right="6" w:firstLine="480"/>
        <w:rPr>
          <w:rFonts w:ascii="仿宋" w:hAnsi="仿宋" w:eastAsia="仿宋" w:cs="仿宋"/>
          <w:bCs/>
          <w:sz w:val="24"/>
          <w:szCs w:val="24"/>
        </w:rPr>
      </w:pPr>
      <w:r>
        <w:rPr>
          <w:rFonts w:hint="eastAsia" w:ascii="仿宋" w:hAnsi="仿宋" w:eastAsia="仿宋" w:cs="仿宋"/>
          <w:bCs/>
          <w:sz w:val="24"/>
          <w:szCs w:val="24"/>
        </w:rPr>
        <w:t>如上述声明内容不实，本单位自愿接受政府采购监管部门按照《政府采购法》关于提供虚假材料的规定给予处罚。</w:t>
      </w:r>
    </w:p>
    <w:p>
      <w:pPr>
        <w:suppressLineNumbers/>
        <w:tabs>
          <w:tab w:val="left" w:pos="854"/>
        </w:tabs>
        <w:spacing w:line="360" w:lineRule="auto"/>
        <w:rPr>
          <w:rFonts w:ascii="仿宋" w:hAnsi="仿宋" w:eastAsia="仿宋" w:cs="仿宋"/>
          <w:bCs/>
          <w:sz w:val="24"/>
          <w:szCs w:val="24"/>
        </w:rPr>
      </w:pPr>
    </w:p>
    <w:p>
      <w:pPr>
        <w:suppressLineNumbers/>
        <w:tabs>
          <w:tab w:val="left" w:pos="854"/>
        </w:tabs>
        <w:spacing w:line="360" w:lineRule="auto"/>
        <w:ind w:firstLine="5678" w:firstLineChars="2366"/>
        <w:rPr>
          <w:rFonts w:ascii="仿宋" w:hAnsi="仿宋" w:eastAsia="仿宋" w:cs="仿宋"/>
          <w:bCs/>
          <w:sz w:val="24"/>
          <w:szCs w:val="24"/>
        </w:rPr>
      </w:pPr>
    </w:p>
    <w:p>
      <w:pPr>
        <w:spacing w:line="440" w:lineRule="exact"/>
        <w:ind w:right="-88" w:rightChars="-42" w:firstLine="5678" w:firstLineChars="2366"/>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678" w:firstLineChars="2366"/>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678" w:firstLineChars="2366"/>
        <w:rPr>
          <w:rFonts w:ascii="仿宋" w:hAnsi="仿宋" w:eastAsia="仿宋" w:cs="Times New Roman"/>
          <w:sz w:val="24"/>
          <w:szCs w:val="24"/>
        </w:rPr>
      </w:pPr>
      <w:r>
        <w:rPr>
          <w:rFonts w:hint="eastAsia" w:ascii="仿宋" w:hAnsi="仿宋" w:eastAsia="仿宋" w:cs="Times New Roman"/>
          <w:sz w:val="24"/>
          <w:szCs w:val="24"/>
        </w:rPr>
        <w:t>日期：</w:t>
      </w:r>
    </w:p>
    <w:p>
      <w:pPr>
        <w:widowControl/>
        <w:ind w:right="-88" w:rightChars="-42"/>
        <w:jc w:val="left"/>
        <w:rPr>
          <w:rFonts w:ascii="仿宋" w:hAnsi="仿宋" w:eastAsia="仿宋" w:cs="Times New Roman"/>
          <w:bCs/>
          <w:sz w:val="24"/>
          <w:szCs w:val="24"/>
        </w:rPr>
      </w:pPr>
      <w:r>
        <w:rPr>
          <w:rFonts w:ascii="仿宋" w:hAnsi="仿宋" w:eastAsia="仿宋" w:cs="Times New Roman"/>
          <w:bCs/>
          <w:sz w:val="24"/>
          <w:szCs w:val="24"/>
        </w:rPr>
        <w:br w:type="page"/>
      </w:r>
    </w:p>
    <w:p>
      <w:pPr>
        <w:widowControl/>
        <w:ind w:right="-88" w:rightChars="-42"/>
        <w:jc w:val="left"/>
        <w:outlineLvl w:val="0"/>
        <w:rPr>
          <w:rFonts w:ascii="仿宋" w:hAnsi="仿宋" w:eastAsia="仿宋" w:cs="Times New Roman"/>
          <w:bCs/>
          <w:sz w:val="24"/>
          <w:szCs w:val="24"/>
        </w:rPr>
      </w:pPr>
      <w:bookmarkStart w:id="128" w:name="_Toc28100"/>
      <w:bookmarkStart w:id="129" w:name="_Toc22552"/>
      <w:r>
        <w:rPr>
          <w:rFonts w:hint="eastAsia" w:ascii="仿宋" w:hAnsi="仿宋" w:eastAsia="仿宋" w:cs="Times New Roman"/>
          <w:bCs/>
          <w:sz w:val="24"/>
          <w:szCs w:val="24"/>
        </w:rPr>
        <w:t>附件</w:t>
      </w:r>
      <w:r>
        <w:rPr>
          <w:rFonts w:ascii="仿宋" w:hAnsi="仿宋" w:eastAsia="仿宋" w:cs="Times New Roman"/>
          <w:bCs/>
          <w:sz w:val="24"/>
          <w:szCs w:val="24"/>
        </w:rPr>
        <w:t>1</w:t>
      </w:r>
      <w:bookmarkEnd w:id="128"/>
      <w:r>
        <w:rPr>
          <w:rFonts w:hint="eastAsia" w:ascii="仿宋" w:hAnsi="仿宋" w:eastAsia="仿宋" w:cs="Times New Roman"/>
          <w:bCs/>
          <w:sz w:val="24"/>
          <w:szCs w:val="24"/>
        </w:rPr>
        <w:t>3：信用记录网页打印件</w:t>
      </w:r>
      <w:bookmarkEnd w:id="129"/>
    </w:p>
    <w:p>
      <w:pPr>
        <w:snapToGrid w:val="0"/>
        <w:ind w:right="-88" w:rightChars="-42"/>
        <w:jc w:val="center"/>
        <w:rPr>
          <w:rFonts w:ascii="仿宋" w:hAnsi="仿宋" w:eastAsia="仿宋" w:cs="Times New Roman"/>
          <w:sz w:val="24"/>
          <w:szCs w:val="24"/>
        </w:rPr>
      </w:pPr>
    </w:p>
    <w:p>
      <w:pPr>
        <w:spacing w:line="440" w:lineRule="exact"/>
        <w:ind w:right="-88" w:rightChars="-42"/>
        <w:jc w:val="center"/>
        <w:rPr>
          <w:rFonts w:ascii="仿宋" w:hAnsi="仿宋" w:eastAsia="仿宋" w:cs="Times New Roman"/>
          <w:bCs/>
          <w:sz w:val="24"/>
          <w:szCs w:val="24"/>
        </w:rPr>
      </w:pPr>
      <w:r>
        <w:rPr>
          <w:rFonts w:hint="eastAsia" w:ascii="仿宋" w:hAnsi="仿宋" w:eastAsia="仿宋" w:cs="Times New Roman"/>
          <w:bCs/>
          <w:sz w:val="24"/>
          <w:szCs w:val="24"/>
        </w:rPr>
        <w:t>提供未被列入</w:t>
      </w:r>
      <w:r>
        <w:rPr>
          <w:rFonts w:ascii="仿宋" w:hAnsi="仿宋" w:eastAsia="仿宋" w:cs="Times New Roman"/>
          <w:bCs/>
          <w:sz w:val="24"/>
          <w:szCs w:val="24"/>
        </w:rPr>
        <w:t>“</w:t>
      </w:r>
      <w:r>
        <w:rPr>
          <w:rFonts w:hint="eastAsia" w:ascii="仿宋" w:hAnsi="仿宋" w:eastAsia="仿宋" w:cs="Times New Roman"/>
          <w:bCs/>
          <w:sz w:val="24"/>
          <w:szCs w:val="24"/>
        </w:rPr>
        <w:t>信用中国</w:t>
      </w:r>
      <w:r>
        <w:rPr>
          <w:rFonts w:ascii="仿宋" w:hAnsi="仿宋" w:eastAsia="仿宋" w:cs="Times New Roman"/>
          <w:bCs/>
          <w:sz w:val="24"/>
          <w:szCs w:val="24"/>
        </w:rPr>
        <w:t>”</w:t>
      </w:r>
      <w:r>
        <w:rPr>
          <w:rFonts w:hint="eastAsia" w:ascii="仿宋" w:hAnsi="仿宋" w:eastAsia="仿宋" w:cs="Times New Roman"/>
          <w:bCs/>
          <w:sz w:val="24"/>
          <w:szCs w:val="24"/>
        </w:rPr>
        <w:t>、</w:t>
      </w:r>
      <w:r>
        <w:rPr>
          <w:rFonts w:ascii="仿宋" w:hAnsi="仿宋" w:eastAsia="仿宋" w:cs="Times New Roman"/>
          <w:bCs/>
          <w:sz w:val="24"/>
          <w:szCs w:val="24"/>
        </w:rPr>
        <w:t>“</w:t>
      </w:r>
      <w:r>
        <w:rPr>
          <w:rFonts w:hint="eastAsia" w:ascii="仿宋" w:hAnsi="仿宋" w:eastAsia="仿宋" w:cs="Times New Roman"/>
          <w:bCs/>
          <w:sz w:val="24"/>
          <w:szCs w:val="24"/>
        </w:rPr>
        <w:t>中国政府采购网</w:t>
      </w:r>
      <w:r>
        <w:rPr>
          <w:rFonts w:ascii="仿宋" w:hAnsi="仿宋" w:eastAsia="仿宋" w:cs="Times New Roman"/>
          <w:bCs/>
          <w:sz w:val="24"/>
          <w:szCs w:val="24"/>
        </w:rPr>
        <w:t>”</w:t>
      </w:r>
      <w:r>
        <w:rPr>
          <w:rFonts w:hint="eastAsia" w:ascii="仿宋" w:hAnsi="仿宋" w:eastAsia="仿宋" w:cs="Times New Roman"/>
          <w:bCs/>
          <w:sz w:val="24"/>
          <w:szCs w:val="24"/>
        </w:rPr>
        <w:t>网站失信被执行人、重大税收违法案件当事人名单、政府采购严重违法失信行为记录名单的网页打印件</w:t>
      </w:r>
    </w:p>
    <w:p>
      <w:pPr>
        <w:spacing w:line="440" w:lineRule="exact"/>
        <w:ind w:right="-88" w:rightChars="-42"/>
        <w:jc w:val="center"/>
        <w:rPr>
          <w:rFonts w:ascii="仿宋" w:hAnsi="仿宋" w:eastAsia="仿宋" w:cs="Times New Roman"/>
          <w:sz w:val="24"/>
          <w:szCs w:val="24"/>
        </w:rPr>
      </w:pPr>
    </w:p>
    <w:p>
      <w:pPr>
        <w:spacing w:line="440" w:lineRule="exact"/>
        <w:ind w:right="-88" w:rightChars="-42"/>
        <w:jc w:val="center"/>
        <w:rPr>
          <w:rFonts w:ascii="仿宋" w:hAnsi="仿宋" w:eastAsia="仿宋" w:cs="Times New Roman"/>
          <w:sz w:val="24"/>
          <w:szCs w:val="24"/>
        </w:rPr>
      </w:pPr>
      <w:r>
        <w:rPr>
          <w:rFonts w:hint="eastAsia" w:ascii="仿宋" w:hAnsi="仿宋" w:eastAsia="仿宋" w:cs="Times New Roman"/>
          <w:sz w:val="24"/>
          <w:szCs w:val="24"/>
        </w:rPr>
        <w:t>（供应商自行打印）</w:t>
      </w:r>
    </w:p>
    <w:p>
      <w:pPr>
        <w:spacing w:line="440" w:lineRule="exact"/>
        <w:ind w:right="-88" w:rightChars="-42"/>
        <w:rPr>
          <w:rFonts w:ascii="仿宋" w:hAnsi="仿宋" w:eastAsia="仿宋" w:cs="Times New Roman"/>
          <w:sz w:val="24"/>
          <w:szCs w:val="24"/>
        </w:rPr>
      </w:pPr>
    </w:p>
    <w:p>
      <w:pPr>
        <w:spacing w:beforeLines="50" w:afterLines="100"/>
        <w:ind w:right="-88" w:rightChars="-42"/>
        <w:rPr>
          <w:rFonts w:ascii="仿宋" w:hAnsi="仿宋" w:eastAsia="仿宋" w:cs="Times New Roman"/>
          <w:sz w:val="24"/>
          <w:szCs w:val="24"/>
        </w:rPr>
      </w:pPr>
    </w:p>
    <w:p>
      <w:pPr>
        <w:spacing w:beforeLines="50" w:afterLines="100"/>
        <w:ind w:right="-88" w:rightChars="-42"/>
        <w:rPr>
          <w:rFonts w:ascii="仿宋" w:hAnsi="仿宋" w:eastAsia="仿宋" w:cs="Times New Roman"/>
          <w:sz w:val="24"/>
          <w:szCs w:val="24"/>
        </w:rPr>
      </w:pPr>
    </w:p>
    <w:p>
      <w:pPr>
        <w:widowControl/>
        <w:ind w:right="-88" w:rightChars="-42"/>
        <w:jc w:val="left"/>
        <w:rPr>
          <w:rFonts w:ascii="仿宋" w:hAnsi="仿宋" w:eastAsia="仿宋" w:cs="Times New Roman"/>
          <w:sz w:val="24"/>
          <w:szCs w:val="24"/>
        </w:rPr>
      </w:pPr>
      <w:r>
        <w:rPr>
          <w:rFonts w:ascii="仿宋" w:hAnsi="仿宋" w:eastAsia="仿宋" w:cs="Times New Roman"/>
          <w:sz w:val="24"/>
          <w:szCs w:val="24"/>
        </w:rPr>
        <w:br w:type="page"/>
      </w:r>
    </w:p>
    <w:p>
      <w:pPr>
        <w:widowControl/>
        <w:ind w:right="-88" w:rightChars="-42"/>
        <w:jc w:val="left"/>
        <w:outlineLvl w:val="0"/>
        <w:rPr>
          <w:rFonts w:ascii="仿宋" w:hAnsi="仿宋" w:eastAsia="仿宋" w:cs="Times New Roman"/>
          <w:bCs/>
          <w:sz w:val="24"/>
          <w:szCs w:val="24"/>
        </w:rPr>
      </w:pPr>
      <w:bookmarkStart w:id="130" w:name="_Toc12310"/>
      <w:bookmarkStart w:id="131" w:name="_Toc1762"/>
      <w:r>
        <w:rPr>
          <w:rFonts w:hint="eastAsia" w:ascii="仿宋" w:hAnsi="仿宋" w:eastAsia="仿宋" w:cs="Times New Roman"/>
          <w:bCs/>
          <w:sz w:val="24"/>
          <w:szCs w:val="24"/>
        </w:rPr>
        <w:t>附件14：</w:t>
      </w:r>
      <w:r>
        <w:rPr>
          <w:rFonts w:ascii="仿宋" w:hAnsi="仿宋" w:eastAsia="仿宋" w:cs="Times New Roman"/>
          <w:bCs/>
          <w:sz w:val="24"/>
          <w:szCs w:val="24"/>
        </w:rPr>
        <w:t>无政府采购回避事项</w:t>
      </w:r>
      <w:r>
        <w:rPr>
          <w:rFonts w:hint="eastAsia" w:ascii="仿宋" w:hAnsi="仿宋" w:eastAsia="仿宋" w:cs="Times New Roman"/>
          <w:bCs/>
          <w:sz w:val="24"/>
          <w:szCs w:val="24"/>
        </w:rPr>
        <w:t>的声明</w:t>
      </w:r>
      <w:bookmarkEnd w:id="130"/>
    </w:p>
    <w:p>
      <w:pPr>
        <w:ind w:right="-88" w:rightChars="-42"/>
        <w:jc w:val="left"/>
        <w:rPr>
          <w:rFonts w:ascii="仿宋" w:hAnsi="仿宋" w:eastAsia="仿宋" w:cs="Times New Roman"/>
          <w:sz w:val="24"/>
          <w:szCs w:val="24"/>
        </w:rPr>
      </w:pPr>
    </w:p>
    <w:p>
      <w:pPr>
        <w:ind w:right="-88" w:rightChars="-42" w:firstLine="632" w:firstLineChars="300"/>
        <w:jc w:val="left"/>
        <w:rPr>
          <w:rFonts w:ascii="仿宋" w:hAnsi="仿宋" w:eastAsia="仿宋" w:cs="Times New Roman"/>
          <w:b/>
        </w:rPr>
      </w:pPr>
    </w:p>
    <w:p>
      <w:pPr>
        <w:ind w:right="-88" w:rightChars="-42"/>
        <w:jc w:val="center"/>
        <w:outlineLvl w:val="0"/>
        <w:rPr>
          <w:rFonts w:ascii="仿宋" w:hAnsi="仿宋" w:eastAsia="仿宋" w:cs="Times New Roman"/>
          <w:sz w:val="28"/>
          <w:szCs w:val="28"/>
        </w:rPr>
      </w:pPr>
      <w:bookmarkStart w:id="132" w:name="_Toc10672"/>
      <w:bookmarkStart w:id="133" w:name="_Toc16463"/>
      <w:bookmarkStart w:id="134" w:name="_Toc25871"/>
      <w:bookmarkStart w:id="135" w:name="_Toc97735209"/>
      <w:bookmarkStart w:id="136" w:name="_Toc14362"/>
      <w:bookmarkStart w:id="137" w:name="_Toc10716"/>
      <w:bookmarkStart w:id="138" w:name="_Toc19984"/>
      <w:bookmarkStart w:id="139" w:name="_Toc97300140"/>
      <w:bookmarkStart w:id="140" w:name="_Toc6615"/>
      <w:bookmarkStart w:id="141" w:name="_Toc97734667"/>
      <w:r>
        <w:rPr>
          <w:rFonts w:ascii="仿宋" w:hAnsi="仿宋" w:eastAsia="仿宋" w:cs="Times New Roman"/>
          <w:b/>
          <w:sz w:val="28"/>
          <w:szCs w:val="28"/>
        </w:rPr>
        <w:t>无政府采购回避事项</w:t>
      </w:r>
      <w:r>
        <w:rPr>
          <w:rFonts w:hint="eastAsia" w:ascii="仿宋" w:hAnsi="仿宋" w:eastAsia="仿宋" w:cs="Times New Roman"/>
          <w:b/>
          <w:sz w:val="28"/>
          <w:szCs w:val="28"/>
        </w:rPr>
        <w:t>的声明</w:t>
      </w:r>
      <w:bookmarkEnd w:id="132"/>
      <w:bookmarkEnd w:id="133"/>
      <w:bookmarkEnd w:id="134"/>
      <w:bookmarkEnd w:id="135"/>
      <w:bookmarkEnd w:id="136"/>
      <w:bookmarkEnd w:id="137"/>
      <w:bookmarkEnd w:id="138"/>
      <w:bookmarkEnd w:id="139"/>
      <w:bookmarkEnd w:id="140"/>
      <w:bookmarkEnd w:id="141"/>
    </w:p>
    <w:p>
      <w:pPr>
        <w:spacing w:line="360" w:lineRule="auto"/>
        <w:rPr>
          <w:rFonts w:asciiTheme="minorEastAsia" w:hAnsiTheme="minorEastAsia" w:cstheme="minorEastAsia"/>
          <w:b/>
          <w:bCs/>
          <w:sz w:val="28"/>
          <w:szCs w:val="28"/>
        </w:rPr>
      </w:pPr>
    </w:p>
    <w:p>
      <w:pPr>
        <w:spacing w:line="360" w:lineRule="auto"/>
        <w:rPr>
          <w:rFonts w:ascii="仿宋" w:hAnsi="仿宋" w:eastAsia="仿宋"/>
          <w:bCs/>
          <w:sz w:val="24"/>
          <w:szCs w:val="24"/>
        </w:rPr>
      </w:pPr>
      <w:r>
        <w:rPr>
          <w:rFonts w:hint="eastAsia" w:ascii="仿宋" w:hAnsi="仿宋" w:eastAsia="仿宋"/>
          <w:b/>
          <w:bCs/>
          <w:sz w:val="28"/>
          <w:szCs w:val="28"/>
          <w:lang w:eastAsia="zh-CN"/>
        </w:rPr>
        <w:t>随县</w:t>
      </w:r>
      <w:r>
        <w:rPr>
          <w:rFonts w:hint="eastAsia" w:ascii="仿宋" w:hAnsi="仿宋" w:eastAsia="仿宋"/>
          <w:b/>
          <w:bCs/>
          <w:sz w:val="28"/>
          <w:szCs w:val="28"/>
        </w:rPr>
        <w:t>政府采购中心</w:t>
      </w:r>
      <w:r>
        <w:rPr>
          <w:rFonts w:hint="eastAsia" w:ascii="仿宋" w:hAnsi="仿宋" w:eastAsia="仿宋"/>
          <w:bCs/>
          <w:sz w:val="24"/>
          <w:szCs w:val="24"/>
        </w:rPr>
        <w:t>：</w:t>
      </w:r>
    </w:p>
    <w:p>
      <w:pPr>
        <w:spacing w:line="360" w:lineRule="auto"/>
        <w:ind w:right="6" w:firstLine="480" w:firstLineChars="200"/>
        <w:rPr>
          <w:rFonts w:ascii="仿宋" w:hAnsi="仿宋" w:eastAsia="仿宋"/>
          <w:bCs/>
          <w:sz w:val="24"/>
          <w:szCs w:val="24"/>
        </w:rPr>
      </w:pPr>
      <w:r>
        <w:rPr>
          <w:rFonts w:hint="eastAsia" w:ascii="仿宋" w:hAnsi="仿宋" w:eastAsia="仿宋"/>
          <w:bCs/>
          <w:sz w:val="24"/>
          <w:szCs w:val="24"/>
          <w:u w:val="single"/>
        </w:rPr>
        <w:t xml:space="preserve">(投标人全称) </w:t>
      </w:r>
      <w:r>
        <w:rPr>
          <w:rFonts w:hint="eastAsia" w:ascii="仿宋" w:hAnsi="仿宋" w:eastAsia="仿宋"/>
          <w:bCs/>
          <w:sz w:val="24"/>
          <w:szCs w:val="24"/>
        </w:rPr>
        <w:t>参加贵中心组织的</w:t>
      </w:r>
      <w:r>
        <w:rPr>
          <w:rFonts w:hint="eastAsia" w:ascii="仿宋" w:hAnsi="仿宋" w:eastAsia="仿宋" w:cs="Times New Roman"/>
          <w:sz w:val="24"/>
          <w:szCs w:val="24"/>
          <w:u w:val="single"/>
        </w:rPr>
        <w:t>（项目名称）</w:t>
      </w:r>
      <w:r>
        <w:rPr>
          <w:rFonts w:hint="eastAsia" w:ascii="仿宋" w:hAnsi="仿宋" w:eastAsia="仿宋"/>
          <w:bCs/>
          <w:sz w:val="24"/>
          <w:szCs w:val="24"/>
        </w:rPr>
        <w:t>项目</w:t>
      </w:r>
      <w:r>
        <w:rPr>
          <w:rFonts w:hint="eastAsia" w:ascii="仿宋" w:hAnsi="仿宋" w:eastAsia="仿宋"/>
          <w:bCs/>
          <w:sz w:val="24"/>
          <w:szCs w:val="24"/>
          <w:u w:val="single"/>
        </w:rPr>
        <w:t xml:space="preserve"> (项目编号) </w:t>
      </w:r>
      <w:r>
        <w:rPr>
          <w:rFonts w:hint="eastAsia" w:ascii="仿宋" w:hAnsi="仿宋" w:eastAsia="仿宋"/>
          <w:bCs/>
          <w:sz w:val="24"/>
          <w:szCs w:val="24"/>
        </w:rPr>
        <w:t>的政府采购活动，根据招标文件的规定提交相关资格证明文件。并郑重声明如下：</w:t>
      </w:r>
    </w:p>
    <w:p>
      <w:pPr>
        <w:numPr>
          <w:ilvl w:val="0"/>
          <w:numId w:val="25"/>
        </w:numPr>
        <w:tabs>
          <w:tab w:val="left" w:pos="0"/>
        </w:tabs>
        <w:spacing w:line="360" w:lineRule="auto"/>
        <w:ind w:right="6"/>
      </w:pPr>
      <w:r>
        <w:rPr>
          <w:rFonts w:hint="eastAsia" w:ascii="仿宋" w:hAnsi="仿宋" w:eastAsia="仿宋" w:cs="Times New Roman"/>
          <w:sz w:val="24"/>
          <w:szCs w:val="24"/>
        </w:rPr>
        <w:t>未与单位负责人为同一人或者存在直接控股、管理关系的其它投标人，参加本项</w:t>
      </w:r>
    </w:p>
    <w:p>
      <w:pPr>
        <w:tabs>
          <w:tab w:val="left" w:pos="0"/>
        </w:tabs>
        <w:spacing w:line="360" w:lineRule="auto"/>
        <w:ind w:right="6"/>
      </w:pPr>
      <w:r>
        <w:rPr>
          <w:rFonts w:hint="eastAsia" w:ascii="仿宋" w:hAnsi="仿宋" w:eastAsia="仿宋" w:cs="Times New Roman"/>
          <w:sz w:val="24"/>
          <w:szCs w:val="24"/>
        </w:rPr>
        <w:t>目同一合同项下的政府采购活动；</w:t>
      </w:r>
    </w:p>
    <w:p>
      <w:pPr>
        <w:numPr>
          <w:ilvl w:val="0"/>
          <w:numId w:val="25"/>
        </w:numPr>
        <w:tabs>
          <w:tab w:val="left" w:pos="0"/>
        </w:tabs>
        <w:spacing w:line="360" w:lineRule="auto"/>
        <w:ind w:right="6"/>
        <w:rPr>
          <w:rFonts w:ascii="仿宋" w:hAnsi="仿宋" w:eastAsia="仿宋"/>
          <w:bCs/>
          <w:sz w:val="24"/>
          <w:szCs w:val="24"/>
        </w:rPr>
      </w:pPr>
      <w:r>
        <w:rPr>
          <w:rFonts w:hint="eastAsia" w:ascii="仿宋" w:hAnsi="仿宋" w:eastAsia="仿宋"/>
          <w:bCs/>
          <w:sz w:val="24"/>
          <w:szCs w:val="24"/>
        </w:rPr>
        <w:t>未为本</w:t>
      </w:r>
      <w:r>
        <w:rPr>
          <w:rFonts w:hint="eastAsia" w:ascii="仿宋" w:hAnsi="仿宋" w:eastAsia="仿宋" w:cs="Times New Roman"/>
          <w:sz w:val="24"/>
          <w:szCs w:val="24"/>
        </w:rPr>
        <w:t>采购</w:t>
      </w:r>
      <w:r>
        <w:rPr>
          <w:rFonts w:hint="eastAsia" w:ascii="仿宋" w:hAnsi="仿宋" w:eastAsia="仿宋"/>
          <w:bCs/>
          <w:sz w:val="24"/>
          <w:szCs w:val="24"/>
        </w:rPr>
        <w:t>项目提供整体设计、规范编制或者项目管理、监理、检测等服务；</w:t>
      </w:r>
    </w:p>
    <w:p>
      <w:pPr>
        <w:numPr>
          <w:ilvl w:val="0"/>
          <w:numId w:val="25"/>
        </w:numPr>
        <w:tabs>
          <w:tab w:val="left" w:pos="0"/>
        </w:tabs>
        <w:spacing w:line="360" w:lineRule="auto"/>
        <w:ind w:right="6"/>
        <w:rPr>
          <w:rFonts w:ascii="仿宋" w:hAnsi="仿宋" w:eastAsia="仿宋"/>
          <w:bCs/>
          <w:sz w:val="24"/>
          <w:szCs w:val="24"/>
        </w:rPr>
      </w:pPr>
      <w:r>
        <w:rPr>
          <w:rFonts w:hint="eastAsia" w:ascii="仿宋" w:hAnsi="仿宋" w:eastAsia="仿宋"/>
          <w:bCs/>
          <w:sz w:val="24"/>
          <w:szCs w:val="24"/>
        </w:rPr>
        <w:t>对上述声明内容的真实性负责。如有虚假，将依法承担相应责任。</w:t>
      </w:r>
    </w:p>
    <w:p>
      <w:pPr>
        <w:pStyle w:val="20"/>
        <w:rPr>
          <w:i w:val="0"/>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outlineLvl w:val="0"/>
        <w:rPr>
          <w:rFonts w:ascii="仿宋" w:hAnsi="仿宋" w:eastAsia="仿宋" w:cs="Times New Roman"/>
          <w:sz w:val="24"/>
          <w:szCs w:val="24"/>
        </w:rPr>
      </w:pPr>
      <w:bookmarkStart w:id="142" w:name="_Toc30068"/>
      <w:bookmarkStart w:id="143" w:name="_Toc97734668"/>
      <w:bookmarkStart w:id="144" w:name="_Toc97735210"/>
      <w:bookmarkStart w:id="145" w:name="_Toc659"/>
      <w:bookmarkStart w:id="146" w:name="_Toc20065"/>
      <w:bookmarkStart w:id="147" w:name="_Toc24829"/>
      <w:bookmarkStart w:id="148" w:name="_Toc31736"/>
      <w:bookmarkStart w:id="149" w:name="_Toc97300141"/>
      <w:bookmarkStart w:id="150" w:name="_Toc29180"/>
      <w:bookmarkStart w:id="151" w:name="_Toc17676"/>
      <w:r>
        <w:rPr>
          <w:rFonts w:hint="eastAsia" w:ascii="仿宋" w:hAnsi="仿宋" w:eastAsia="仿宋" w:cs="Times New Roman"/>
          <w:sz w:val="24"/>
          <w:szCs w:val="24"/>
        </w:rPr>
        <w:t>.</w:t>
      </w:r>
      <w:bookmarkEnd w:id="142"/>
      <w:bookmarkEnd w:id="143"/>
      <w:bookmarkEnd w:id="144"/>
      <w:bookmarkEnd w:id="145"/>
      <w:bookmarkEnd w:id="146"/>
      <w:bookmarkEnd w:id="147"/>
      <w:bookmarkEnd w:id="148"/>
      <w:bookmarkEnd w:id="149"/>
      <w:bookmarkEnd w:id="150"/>
      <w:bookmarkEnd w:id="151"/>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rPr>
          <w:rFonts w:ascii="仿宋" w:hAnsi="仿宋" w:eastAsia="仿宋" w:cs="Times New Roman"/>
          <w:sz w:val="24"/>
          <w:szCs w:val="24"/>
        </w:rPr>
      </w:pPr>
    </w:p>
    <w:p>
      <w:pPr>
        <w:ind w:right="-88" w:rightChars="-42"/>
        <w:jc w:val="left"/>
        <w:outlineLvl w:val="0"/>
        <w:rPr>
          <w:rFonts w:ascii="仿宋" w:hAnsi="仿宋" w:eastAsia="仿宋" w:cs="Times New Roman"/>
          <w:sz w:val="24"/>
          <w:szCs w:val="24"/>
        </w:rPr>
      </w:pPr>
      <w:bookmarkStart w:id="152" w:name="_Toc4012"/>
      <w:r>
        <w:rPr>
          <w:rFonts w:hint="eastAsia" w:ascii="仿宋" w:hAnsi="仿宋" w:eastAsia="仿宋" w:cs="Times New Roman"/>
          <w:sz w:val="24"/>
          <w:szCs w:val="24"/>
        </w:rPr>
        <w:t>附件</w:t>
      </w:r>
      <w:r>
        <w:rPr>
          <w:rFonts w:ascii="仿宋" w:hAnsi="仿宋" w:eastAsia="仿宋" w:cs="Times New Roman"/>
          <w:sz w:val="24"/>
          <w:szCs w:val="24"/>
        </w:rPr>
        <w:t>1</w:t>
      </w:r>
      <w:r>
        <w:rPr>
          <w:rFonts w:hint="eastAsia" w:ascii="仿宋" w:hAnsi="仿宋" w:eastAsia="仿宋" w:cs="Times New Roman"/>
          <w:sz w:val="24"/>
          <w:szCs w:val="24"/>
        </w:rPr>
        <w:t>5</w:t>
      </w:r>
      <w:r>
        <w:rPr>
          <w:rFonts w:ascii="仿宋" w:hAnsi="仿宋" w:eastAsia="仿宋" w:cs="Times New Roman"/>
          <w:sz w:val="24"/>
          <w:szCs w:val="24"/>
        </w:rPr>
        <w:t>-1</w:t>
      </w:r>
      <w:bookmarkEnd w:id="131"/>
      <w:r>
        <w:rPr>
          <w:rFonts w:hint="eastAsia" w:ascii="仿宋" w:hAnsi="仿宋" w:eastAsia="仿宋" w:cs="Times New Roman"/>
          <w:sz w:val="24"/>
          <w:szCs w:val="24"/>
        </w:rPr>
        <w:t>：中小企业声明函</w:t>
      </w:r>
      <w:bookmarkEnd w:id="152"/>
    </w:p>
    <w:p>
      <w:pPr>
        <w:ind w:right="-88" w:rightChars="-42"/>
        <w:rPr>
          <w:rFonts w:ascii="仿宋" w:hAnsi="仿宋" w:eastAsia="仿宋" w:cs="Times New Roman"/>
          <w:sz w:val="24"/>
          <w:szCs w:val="24"/>
        </w:rPr>
      </w:pPr>
    </w:p>
    <w:p>
      <w:pPr>
        <w:ind w:right="-88" w:rightChars="-42"/>
        <w:jc w:val="center"/>
        <w:rPr>
          <w:rFonts w:ascii="仿宋" w:hAnsi="仿宋" w:eastAsia="仿宋" w:cs="Times New Roman"/>
          <w:b/>
          <w:bCs/>
          <w:kern w:val="0"/>
          <w:sz w:val="28"/>
          <w:szCs w:val="28"/>
        </w:rPr>
      </w:pPr>
      <w:r>
        <w:rPr>
          <w:rFonts w:hint="eastAsia" w:ascii="仿宋" w:hAnsi="仿宋" w:eastAsia="仿宋" w:cs="Times New Roman"/>
          <w:b/>
          <w:bCs/>
          <w:kern w:val="0"/>
          <w:sz w:val="28"/>
          <w:szCs w:val="28"/>
        </w:rPr>
        <w:t>中小企业声明函（适用于货物类项目）</w:t>
      </w:r>
    </w:p>
    <w:p>
      <w:pPr>
        <w:pStyle w:val="20"/>
        <w:rPr>
          <w:i w:val="0"/>
        </w:rPr>
      </w:pPr>
    </w:p>
    <w:p>
      <w:pPr>
        <w:pStyle w:val="577"/>
        <w:spacing w:before="0"/>
        <w:ind w:left="0"/>
        <w:jc w:val="center"/>
      </w:pPr>
      <w:r>
        <w:t>（非中小微企业请勿填写本声明函）</w:t>
      </w:r>
    </w:p>
    <w:p>
      <w:pPr>
        <w:pStyle w:val="20"/>
        <w:ind w:left="0"/>
        <w:rPr>
          <w:rFonts w:ascii="仿宋" w:hAnsi="仿宋" w:eastAsia="仿宋"/>
          <w:i w:val="0"/>
          <w:iCs w:val="0"/>
          <w:sz w:val="24"/>
          <w:szCs w:val="24"/>
        </w:rPr>
      </w:pPr>
    </w:p>
    <w:p>
      <w:pPr>
        <w:pStyle w:val="20"/>
        <w:ind w:left="0"/>
        <w:rPr>
          <w:i w:val="0"/>
        </w:rPr>
      </w:pPr>
      <w:r>
        <w:rPr>
          <w:rFonts w:hint="eastAsia" w:ascii="仿宋" w:hAnsi="仿宋" w:eastAsia="仿宋"/>
          <w:i w:val="0"/>
          <w:sz w:val="24"/>
          <w:szCs w:val="24"/>
          <w:lang w:eastAsia="zh-CN"/>
        </w:rPr>
        <w:t>随县</w:t>
      </w:r>
      <w:r>
        <w:rPr>
          <w:rFonts w:hint="eastAsia" w:ascii="仿宋" w:hAnsi="仿宋" w:eastAsia="仿宋"/>
          <w:i w:val="0"/>
          <w:sz w:val="24"/>
          <w:szCs w:val="24"/>
        </w:rPr>
        <w:t>政府采购中心：</w:t>
      </w:r>
    </w:p>
    <w:p>
      <w:pPr>
        <w:tabs>
          <w:tab w:val="left" w:pos="1211"/>
          <w:tab w:val="left" w:pos="1330"/>
          <w:tab w:val="left" w:pos="3828"/>
          <w:tab w:val="left" w:pos="8549"/>
          <w:tab w:val="left" w:pos="8610"/>
          <w:tab w:val="left" w:pos="9040"/>
        </w:tabs>
        <w:autoSpaceDE w:val="0"/>
        <w:autoSpaceDN w:val="0"/>
        <w:spacing w:before="1" w:line="364" w:lineRule="auto"/>
        <w:ind w:right="206" w:rightChars="98" w:firstLine="448" w:firstLineChars="200"/>
        <w:rPr>
          <w:rFonts w:ascii="仿宋" w:hAnsi="仿宋" w:eastAsia="仿宋"/>
          <w:spacing w:val="-8"/>
          <w:sz w:val="24"/>
          <w:szCs w:val="24"/>
        </w:rPr>
      </w:pPr>
      <w:r>
        <w:rPr>
          <w:rFonts w:ascii="仿宋" w:hAnsi="仿宋" w:eastAsia="仿宋"/>
          <w:spacing w:val="-8"/>
          <w:sz w:val="24"/>
          <w:szCs w:val="24"/>
        </w:rPr>
        <w:t>本公司（联合体）郑重声明，根据《政府采购促进中小企业发展办法》（财库〔2020〕46 号）</w:t>
      </w:r>
      <w:r>
        <w:rPr>
          <w:rFonts w:ascii="仿宋" w:hAnsi="仿宋" w:eastAsia="仿宋"/>
          <w:spacing w:val="-3"/>
          <w:sz w:val="24"/>
          <w:szCs w:val="24"/>
        </w:rPr>
        <w:t>的规定，本公司</w:t>
      </w:r>
      <w:r>
        <w:rPr>
          <w:rFonts w:ascii="仿宋" w:hAnsi="仿宋" w:eastAsia="仿宋"/>
          <w:sz w:val="24"/>
          <w:szCs w:val="24"/>
        </w:rPr>
        <w:t>（联合体</w:t>
      </w:r>
      <w:r>
        <w:rPr>
          <w:rFonts w:ascii="仿宋" w:hAnsi="仿宋" w:eastAsia="仿宋"/>
          <w:spacing w:val="-5"/>
          <w:sz w:val="24"/>
          <w:szCs w:val="24"/>
        </w:rPr>
        <w:t>）</w:t>
      </w:r>
      <w:r>
        <w:rPr>
          <w:rFonts w:ascii="仿宋" w:hAnsi="仿宋" w:eastAsia="仿宋"/>
          <w:spacing w:val="-4"/>
          <w:sz w:val="24"/>
          <w:szCs w:val="24"/>
        </w:rPr>
        <w:t>参加</w:t>
      </w:r>
      <w:r>
        <w:rPr>
          <w:rFonts w:ascii="仿宋" w:hAnsi="仿宋" w:eastAsia="仿宋"/>
          <w:sz w:val="24"/>
          <w:szCs w:val="24"/>
          <w:u w:val="single"/>
        </w:rPr>
        <w:t>（</w:t>
      </w:r>
      <w:r>
        <w:rPr>
          <w:rFonts w:hint="eastAsia" w:ascii="仿宋" w:hAnsi="仿宋" w:eastAsia="仿宋"/>
          <w:sz w:val="24"/>
          <w:szCs w:val="24"/>
          <w:u w:val="single"/>
        </w:rPr>
        <w:t>单位名称</w:t>
      </w:r>
      <w:r>
        <w:rPr>
          <w:rFonts w:ascii="仿宋" w:hAnsi="仿宋" w:eastAsia="仿宋"/>
          <w:spacing w:val="-5"/>
          <w:sz w:val="24"/>
          <w:szCs w:val="24"/>
          <w:u w:val="single"/>
        </w:rPr>
        <w:t>）</w:t>
      </w:r>
      <w:r>
        <w:rPr>
          <w:rFonts w:ascii="仿宋" w:hAnsi="仿宋" w:eastAsia="仿宋"/>
          <w:spacing w:val="-8"/>
          <w:sz w:val="24"/>
          <w:szCs w:val="24"/>
        </w:rPr>
        <w:t>的</w:t>
      </w:r>
      <w:r>
        <w:rPr>
          <w:rFonts w:ascii="仿宋" w:hAnsi="仿宋" w:eastAsia="仿宋"/>
          <w:sz w:val="24"/>
          <w:szCs w:val="24"/>
          <w:u w:val="single"/>
        </w:rPr>
        <w:t>（项目名称</w:t>
      </w:r>
      <w:r>
        <w:rPr>
          <w:rFonts w:ascii="仿宋" w:hAnsi="仿宋" w:eastAsia="仿宋"/>
          <w:spacing w:val="-8"/>
          <w:sz w:val="24"/>
          <w:szCs w:val="24"/>
          <w:u w:val="single"/>
        </w:rPr>
        <w:t>）</w:t>
      </w:r>
      <w:r>
        <w:rPr>
          <w:rFonts w:ascii="仿宋" w:hAnsi="仿宋" w:eastAsia="仿宋"/>
          <w:spacing w:val="-2"/>
          <w:sz w:val="24"/>
          <w:szCs w:val="24"/>
        </w:rPr>
        <w:t>采购活动，提供的货物全部由符合政策要求的中小企业制造。相关企业（含联合体中的中小企业、签订分包意向协议的中小企业）的具体情况如下：</w:t>
      </w:r>
      <w:r>
        <w:rPr>
          <w:rFonts w:ascii="仿宋" w:hAnsi="仿宋" w:eastAsia="仿宋" w:cs="Times New Roman"/>
          <w:sz w:val="24"/>
          <w:szCs w:val="24"/>
        </w:rPr>
        <w:br w:type="textWrapping"/>
      </w:r>
      <w:r>
        <w:rPr>
          <w:rFonts w:hint="eastAsia" w:ascii="仿宋" w:hAnsi="仿宋" w:eastAsia="仿宋" w:cs="Times New Roman"/>
          <w:spacing w:val="-8"/>
          <w:sz w:val="24"/>
          <w:szCs w:val="24"/>
        </w:rPr>
        <w:t>　　</w:t>
      </w:r>
      <w:r>
        <w:rPr>
          <w:rFonts w:hint="eastAsia" w:ascii="仿宋" w:hAnsi="仿宋" w:eastAsia="仿宋"/>
          <w:spacing w:val="-8"/>
          <w:sz w:val="24"/>
          <w:szCs w:val="24"/>
        </w:rPr>
        <w:t>1.</w:t>
      </w:r>
      <w:r>
        <w:rPr>
          <w:rFonts w:ascii="仿宋" w:hAnsi="仿宋" w:eastAsia="仿宋"/>
          <w:spacing w:val="-8"/>
          <w:sz w:val="24"/>
          <w:szCs w:val="24"/>
          <w:u w:val="single"/>
        </w:rPr>
        <w:t>（标的名称）</w:t>
      </w:r>
      <w:r>
        <w:rPr>
          <w:rFonts w:ascii="仿宋" w:hAnsi="仿宋" w:eastAsia="仿宋"/>
          <w:spacing w:val="-8"/>
          <w:sz w:val="24"/>
          <w:szCs w:val="24"/>
        </w:rPr>
        <w:t>，属于行业；制造商为</w:t>
      </w:r>
      <w:r>
        <w:rPr>
          <w:rFonts w:ascii="仿宋" w:hAnsi="仿宋" w:eastAsia="仿宋"/>
          <w:spacing w:val="-8"/>
          <w:sz w:val="24"/>
          <w:szCs w:val="24"/>
          <w:u w:val="single"/>
        </w:rPr>
        <w:t>（企业名称）</w:t>
      </w:r>
      <w:r>
        <w:rPr>
          <w:rFonts w:ascii="仿宋" w:hAnsi="仿宋" w:eastAsia="仿宋"/>
          <w:spacing w:val="-8"/>
          <w:sz w:val="24"/>
          <w:szCs w:val="24"/>
        </w:rPr>
        <w:t>，从业人员 人，营业收入为万元，资产总额万元，属于（</w:t>
      </w:r>
      <w:r>
        <w:rPr>
          <w:rFonts w:ascii="仿宋" w:hAnsi="仿宋" w:eastAsia="仿宋"/>
          <w:spacing w:val="-8"/>
          <w:sz w:val="24"/>
          <w:szCs w:val="24"/>
          <w:u w:val="single"/>
        </w:rPr>
        <w:t>中型企业、小型企业、微型企业</w:t>
      </w:r>
      <w:r>
        <w:rPr>
          <w:rFonts w:ascii="仿宋" w:hAnsi="仿宋" w:eastAsia="仿宋"/>
          <w:spacing w:val="-8"/>
          <w:sz w:val="24"/>
          <w:szCs w:val="24"/>
        </w:rPr>
        <w:t>）；</w:t>
      </w:r>
    </w:p>
    <w:p>
      <w:pPr>
        <w:tabs>
          <w:tab w:val="left" w:pos="1211"/>
          <w:tab w:val="left" w:pos="1330"/>
          <w:tab w:val="left" w:pos="3490"/>
          <w:tab w:val="left" w:pos="8549"/>
          <w:tab w:val="left" w:pos="8610"/>
        </w:tabs>
        <w:autoSpaceDE w:val="0"/>
        <w:autoSpaceDN w:val="0"/>
        <w:spacing w:before="1" w:line="364" w:lineRule="auto"/>
        <w:ind w:right="206" w:rightChars="98" w:firstLine="448" w:firstLineChars="200"/>
        <w:rPr>
          <w:rFonts w:ascii="仿宋" w:hAnsi="仿宋" w:eastAsia="仿宋"/>
          <w:spacing w:val="-8"/>
          <w:sz w:val="24"/>
          <w:szCs w:val="24"/>
        </w:rPr>
      </w:pPr>
      <w:r>
        <w:rPr>
          <w:rFonts w:hint="eastAsia" w:ascii="仿宋" w:hAnsi="仿宋" w:eastAsia="仿宋"/>
          <w:spacing w:val="-8"/>
          <w:sz w:val="24"/>
          <w:szCs w:val="24"/>
        </w:rPr>
        <w:t>2.</w:t>
      </w:r>
      <w:r>
        <w:rPr>
          <w:rFonts w:ascii="仿宋" w:hAnsi="仿宋" w:eastAsia="仿宋"/>
          <w:spacing w:val="-8"/>
          <w:sz w:val="24"/>
          <w:szCs w:val="24"/>
          <w:u w:val="single"/>
        </w:rPr>
        <w:t>（标的名称）</w:t>
      </w:r>
      <w:r>
        <w:rPr>
          <w:rFonts w:ascii="仿宋" w:hAnsi="仿宋" w:eastAsia="仿宋"/>
          <w:spacing w:val="-8"/>
          <w:sz w:val="24"/>
          <w:szCs w:val="24"/>
        </w:rPr>
        <w:t>，属于行业；制造商为</w:t>
      </w:r>
      <w:r>
        <w:rPr>
          <w:rFonts w:ascii="仿宋" w:hAnsi="仿宋" w:eastAsia="仿宋"/>
          <w:spacing w:val="-8"/>
          <w:sz w:val="24"/>
          <w:szCs w:val="24"/>
          <w:u w:val="single"/>
        </w:rPr>
        <w:t>（企业名称）</w:t>
      </w:r>
      <w:r>
        <w:rPr>
          <w:rFonts w:ascii="仿宋" w:hAnsi="仿宋" w:eastAsia="仿宋"/>
          <w:spacing w:val="-8"/>
          <w:sz w:val="24"/>
          <w:szCs w:val="24"/>
        </w:rPr>
        <w:t>，从业人员 人，营业收入为万元，资产总额万元，属于（</w:t>
      </w:r>
      <w:r>
        <w:rPr>
          <w:rFonts w:ascii="仿宋" w:hAnsi="仿宋" w:eastAsia="仿宋"/>
          <w:spacing w:val="-8"/>
          <w:sz w:val="24"/>
          <w:szCs w:val="24"/>
          <w:u w:val="single"/>
        </w:rPr>
        <w:t>中型企业、小型企业、微型企业</w:t>
      </w:r>
      <w:r>
        <w:rPr>
          <w:rFonts w:ascii="仿宋" w:hAnsi="仿宋" w:eastAsia="仿宋"/>
          <w:spacing w:val="-8"/>
          <w:sz w:val="24"/>
          <w:szCs w:val="24"/>
        </w:rPr>
        <w:t>）；</w:t>
      </w:r>
    </w:p>
    <w:p>
      <w:pPr>
        <w:pStyle w:val="18"/>
        <w:tabs>
          <w:tab w:val="left" w:pos="8610"/>
        </w:tabs>
        <w:spacing w:before="1"/>
        <w:ind w:left="850" w:right="206" w:rightChars="98"/>
        <w:rPr>
          <w:rFonts w:ascii="仿宋" w:hAnsi="仿宋" w:eastAsia="仿宋"/>
          <w:sz w:val="24"/>
          <w:szCs w:val="24"/>
        </w:rPr>
      </w:pPr>
      <w:r>
        <w:rPr>
          <w:rFonts w:ascii="仿宋" w:hAnsi="仿宋" w:eastAsia="仿宋"/>
          <w:sz w:val="24"/>
          <w:szCs w:val="24"/>
        </w:rPr>
        <w:t>……</w:t>
      </w:r>
    </w:p>
    <w:p>
      <w:pPr>
        <w:pStyle w:val="18"/>
        <w:tabs>
          <w:tab w:val="left" w:pos="8610"/>
        </w:tabs>
        <w:spacing w:before="161" w:line="364" w:lineRule="auto"/>
        <w:ind w:right="206" w:rightChars="98" w:firstLine="472" w:firstLineChars="200"/>
        <w:rPr>
          <w:rFonts w:ascii="仿宋" w:hAnsi="仿宋" w:eastAsia="仿宋"/>
          <w:spacing w:val="-2"/>
          <w:sz w:val="24"/>
          <w:szCs w:val="24"/>
        </w:rPr>
      </w:pPr>
      <w:r>
        <w:rPr>
          <w:rFonts w:ascii="仿宋" w:hAnsi="仿宋" w:eastAsia="仿宋"/>
          <w:spacing w:val="-2"/>
          <w:sz w:val="24"/>
          <w:szCs w:val="24"/>
        </w:rPr>
        <w:t>以上企业，不属于大企业的分支机构，不存在控股股东为大企业的情形，也不存在与大企业的负责人为同一人的情形。</w:t>
      </w:r>
    </w:p>
    <w:p>
      <w:pPr>
        <w:pStyle w:val="18"/>
        <w:tabs>
          <w:tab w:val="left" w:pos="8610"/>
        </w:tabs>
        <w:spacing w:before="1"/>
        <w:ind w:right="206" w:rightChars="98" w:firstLine="472" w:firstLineChars="200"/>
        <w:rPr>
          <w:rFonts w:ascii="仿宋" w:hAnsi="仿宋" w:eastAsia="仿宋"/>
          <w:spacing w:val="-2"/>
          <w:sz w:val="24"/>
          <w:szCs w:val="24"/>
        </w:rPr>
      </w:pPr>
      <w:r>
        <w:rPr>
          <w:rFonts w:ascii="仿宋" w:hAnsi="仿宋" w:eastAsia="仿宋"/>
          <w:spacing w:val="-2"/>
          <w:sz w:val="24"/>
          <w:szCs w:val="24"/>
        </w:rPr>
        <w:t>本公司对上述声明内容的真实性负责。如有虚假，将依法承担相应责任。</w:t>
      </w:r>
    </w:p>
    <w:p>
      <w:pPr>
        <w:spacing w:line="360" w:lineRule="auto"/>
        <w:ind w:right="-88" w:rightChars="-42" w:firstLine="480" w:firstLineChars="200"/>
        <w:rPr>
          <w:rFonts w:ascii="仿宋" w:hAnsi="仿宋" w:eastAsia="仿宋" w:cs="Times New Roman"/>
          <w:sz w:val="24"/>
          <w:szCs w:val="24"/>
        </w:rPr>
      </w:pPr>
    </w:p>
    <w:p>
      <w:pPr>
        <w:pStyle w:val="20"/>
        <w:rPr>
          <w:i w:val="0"/>
        </w:rPr>
      </w:pPr>
    </w:p>
    <w:p>
      <w:pPr>
        <w:overflowPunct w:val="0"/>
        <w:autoSpaceDE w:val="0"/>
        <w:autoSpaceDN w:val="0"/>
        <w:adjustRightInd w:val="0"/>
        <w:snapToGrid w:val="0"/>
        <w:spacing w:before="160" w:line="276" w:lineRule="auto"/>
        <w:ind w:left="370" w:right="349"/>
        <w:rPr>
          <w:rFonts w:ascii="仿宋" w:hAnsi="仿宋" w:eastAsia="仿宋"/>
          <w:spacing w:val="-8"/>
          <w:sz w:val="24"/>
        </w:rPr>
      </w:pPr>
      <w:r>
        <w:rPr>
          <w:rFonts w:ascii="仿宋" w:hAnsi="仿宋" w:eastAsia="仿宋"/>
          <w:spacing w:val="-8"/>
          <w:sz w:val="24"/>
        </w:rPr>
        <w:t>说明：</w:t>
      </w:r>
      <w:r>
        <w:rPr>
          <w:rFonts w:hint="eastAsia" w:ascii="仿宋" w:hAnsi="仿宋" w:eastAsia="仿宋"/>
          <w:spacing w:val="-8"/>
          <w:sz w:val="24"/>
        </w:rPr>
        <w:t xml:space="preserve"> 1. 以联合体方式参与项目投标的供应商，应由联合体各方盖章。</w:t>
      </w:r>
    </w:p>
    <w:p>
      <w:pPr>
        <w:overflowPunct w:val="0"/>
        <w:autoSpaceDE w:val="0"/>
        <w:autoSpaceDN w:val="0"/>
        <w:adjustRightInd w:val="0"/>
        <w:snapToGrid w:val="0"/>
        <w:spacing w:before="160" w:line="276" w:lineRule="auto"/>
        <w:ind w:left="1379" w:leftChars="550" w:right="349" w:hanging="224" w:hangingChars="100"/>
        <w:rPr>
          <w:rFonts w:ascii="仿宋" w:hAnsi="仿宋" w:eastAsia="仿宋"/>
          <w:spacing w:val="-8"/>
          <w:sz w:val="24"/>
        </w:rPr>
      </w:pPr>
      <w:r>
        <w:rPr>
          <w:rFonts w:hint="eastAsia" w:ascii="仿宋" w:hAnsi="仿宋" w:eastAsia="仿宋"/>
          <w:spacing w:val="-8"/>
          <w:sz w:val="24"/>
        </w:rPr>
        <w:t>2</w:t>
      </w:r>
      <w:r>
        <w:rPr>
          <w:rFonts w:ascii="仿宋" w:hAnsi="仿宋" w:eastAsia="仿宋"/>
          <w:spacing w:val="-8"/>
          <w:sz w:val="24"/>
        </w:rPr>
        <w:t>.从业人员、营业收入、资产总额填报上一年度数据，无上一年度数据的新成立企业可不填报。</w:t>
      </w:r>
    </w:p>
    <w:p>
      <w:pPr>
        <w:pStyle w:val="20"/>
        <w:rPr>
          <w:i w:val="0"/>
        </w:rPr>
      </w:pPr>
    </w:p>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p/>
    <w:p>
      <w:pPr>
        <w:pStyle w:val="20"/>
        <w:rPr>
          <w:i w:val="0"/>
        </w:rPr>
      </w:pPr>
    </w:p>
    <w:p>
      <w:pPr>
        <w:pStyle w:val="20"/>
        <w:rPr>
          <w:i w:val="0"/>
        </w:rPr>
        <w:sectPr>
          <w:pgSz w:w="11906" w:h="16838"/>
          <w:pgMar w:top="1417" w:right="1274" w:bottom="1417" w:left="1386" w:header="851" w:footer="992" w:gutter="0"/>
          <w:pgNumType w:start="4"/>
          <w:cols w:space="720" w:num="1"/>
          <w:docGrid w:type="lines" w:linePitch="312" w:charSpace="0"/>
        </w:sectPr>
      </w:pPr>
    </w:p>
    <w:p>
      <w:pPr>
        <w:ind w:right="-88" w:rightChars="-42"/>
        <w:jc w:val="center"/>
        <w:rPr>
          <w:rFonts w:ascii="仿宋" w:hAnsi="仿宋" w:eastAsia="仿宋" w:cs="Times New Roman"/>
          <w:kern w:val="0"/>
          <w:sz w:val="28"/>
          <w:szCs w:val="28"/>
        </w:rPr>
      </w:pPr>
      <w:r>
        <w:rPr>
          <w:rFonts w:hint="eastAsia" w:ascii="仿宋" w:hAnsi="仿宋" w:eastAsia="仿宋" w:cs="Times New Roman"/>
          <w:kern w:val="0"/>
          <w:sz w:val="28"/>
          <w:szCs w:val="28"/>
        </w:rPr>
        <w:t>中小企业划型标准</w:t>
      </w:r>
    </w:p>
    <w:tbl>
      <w:tblPr>
        <w:tblStyle w:val="42"/>
        <w:tblW w:w="14673" w:type="dxa"/>
        <w:tblInd w:w="0" w:type="dxa"/>
        <w:tblLayout w:type="fixed"/>
        <w:tblCellMar>
          <w:top w:w="0" w:type="dxa"/>
          <w:left w:w="108" w:type="dxa"/>
          <w:bottom w:w="0" w:type="dxa"/>
          <w:right w:w="108" w:type="dxa"/>
        </w:tblCellMar>
      </w:tblPr>
      <w:tblGrid>
        <w:gridCol w:w="441"/>
        <w:gridCol w:w="1227"/>
        <w:gridCol w:w="1165"/>
        <w:gridCol w:w="1103"/>
        <w:gridCol w:w="966"/>
        <w:gridCol w:w="1160"/>
        <w:gridCol w:w="1134"/>
        <w:gridCol w:w="992"/>
        <w:gridCol w:w="1134"/>
        <w:gridCol w:w="1134"/>
        <w:gridCol w:w="992"/>
        <w:gridCol w:w="1134"/>
        <w:gridCol w:w="1134"/>
        <w:gridCol w:w="957"/>
      </w:tblGrid>
      <w:tr>
        <w:tblPrEx>
          <w:tblCellMar>
            <w:top w:w="0" w:type="dxa"/>
            <w:left w:w="108" w:type="dxa"/>
            <w:bottom w:w="0" w:type="dxa"/>
            <w:right w:w="108" w:type="dxa"/>
          </w:tblCellMar>
        </w:tblPrEx>
        <w:trPr>
          <w:trHeight w:val="416" w:hRule="atLeast"/>
          <w:tblHeader/>
        </w:trPr>
        <w:tc>
          <w:tcPr>
            <w:tcW w:w="4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1227" w:type="dxa"/>
            <w:vMerge w:val="restart"/>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行业</w:t>
            </w:r>
          </w:p>
        </w:tc>
        <w:tc>
          <w:tcPr>
            <w:tcW w:w="3234"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大型企业</w:t>
            </w:r>
          </w:p>
        </w:tc>
        <w:tc>
          <w:tcPr>
            <w:tcW w:w="3286"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中型企业</w:t>
            </w:r>
          </w:p>
        </w:tc>
        <w:tc>
          <w:tcPr>
            <w:tcW w:w="3260"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小型企业</w:t>
            </w:r>
          </w:p>
        </w:tc>
        <w:tc>
          <w:tcPr>
            <w:tcW w:w="3225"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微型企业</w:t>
            </w:r>
          </w:p>
        </w:tc>
      </w:tr>
      <w:tr>
        <w:tblPrEx>
          <w:tblCellMar>
            <w:top w:w="0" w:type="dxa"/>
            <w:left w:w="108" w:type="dxa"/>
            <w:bottom w:w="0" w:type="dxa"/>
            <w:right w:w="108" w:type="dxa"/>
          </w:tblCellMar>
        </w:tblPrEx>
        <w:trPr>
          <w:trHeight w:val="226" w:hRule="atLeast"/>
          <w:tblHeader/>
        </w:trPr>
        <w:tc>
          <w:tcPr>
            <w:tcW w:w="441" w:type="dxa"/>
            <w:vMerge w:val="continue"/>
            <w:tcBorders>
              <w:top w:val="single" w:color="auto" w:sz="4" w:space="0"/>
              <w:left w:val="single" w:color="auto" w:sz="4" w:space="0"/>
              <w:bottom w:val="single" w:color="auto" w:sz="4" w:space="0"/>
              <w:right w:val="single" w:color="auto" w:sz="4" w:space="0"/>
            </w:tcBorders>
            <w:vAlign w:val="center"/>
          </w:tcPr>
          <w:p>
            <w:pPr>
              <w:widowControl/>
              <w:ind w:right="-88" w:rightChars="-42"/>
              <w:jc w:val="left"/>
              <w:rPr>
                <w:rFonts w:ascii="仿宋" w:hAnsi="仿宋" w:eastAsia="仿宋" w:cs="Times New Roman"/>
                <w:kern w:val="0"/>
                <w:sz w:val="24"/>
                <w:szCs w:val="24"/>
              </w:rPr>
            </w:pPr>
          </w:p>
        </w:tc>
        <w:tc>
          <w:tcPr>
            <w:tcW w:w="1227" w:type="dxa"/>
            <w:vMerge w:val="continue"/>
            <w:tcBorders>
              <w:top w:val="single" w:color="auto" w:sz="4" w:space="0"/>
              <w:left w:val="nil"/>
              <w:bottom w:val="single" w:color="auto" w:sz="4" w:space="0"/>
              <w:right w:val="single" w:color="auto" w:sz="4" w:space="0"/>
            </w:tcBorders>
            <w:vAlign w:val="center"/>
          </w:tcPr>
          <w:p>
            <w:pPr>
              <w:widowControl/>
              <w:ind w:right="-88" w:rightChars="-42"/>
              <w:jc w:val="left"/>
              <w:rPr>
                <w:rFonts w:ascii="仿宋" w:hAnsi="仿宋" w:eastAsia="仿宋" w:cs="Times New Roman"/>
                <w:kern w:val="0"/>
                <w:sz w:val="24"/>
                <w:szCs w:val="24"/>
              </w:rPr>
            </w:pP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营业收入</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从业人员</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人</w:t>
            </w:r>
            <w:r>
              <w:rPr>
                <w:rFonts w:ascii="仿宋" w:hAnsi="仿宋" w:eastAsia="仿宋" w:cs="Times New Roman"/>
                <w:kern w:val="0"/>
                <w:sz w:val="24"/>
                <w:szCs w:val="24"/>
              </w:rPr>
              <w:t>)</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总资产</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营业收入</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从业人员</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人</w:t>
            </w:r>
            <w:r>
              <w:rPr>
                <w:rFonts w:ascii="仿宋" w:hAnsi="仿宋" w:eastAsia="仿宋" w:cs="Times New Roman"/>
                <w:kern w:val="0"/>
                <w:sz w:val="24"/>
                <w:szCs w:val="24"/>
              </w:rPr>
              <w:t>)</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总资产</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营业收入</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34" w:type="dxa"/>
            <w:tcBorders>
              <w:top w:val="nil"/>
              <w:left w:val="nil"/>
              <w:bottom w:val="single" w:color="auto" w:sz="4" w:space="0"/>
              <w:right w:val="single" w:color="auto" w:sz="4" w:space="0"/>
            </w:tcBorders>
            <w:vAlign w:val="center"/>
          </w:tcPr>
          <w:p>
            <w:pPr>
              <w:widowControl/>
              <w:spacing w:line="240" w:lineRule="atLeast"/>
              <w:ind w:left="105" w:leftChars="-40" w:right="-88" w:rightChars="-42" w:hanging="189" w:hangingChars="79"/>
              <w:jc w:val="center"/>
              <w:rPr>
                <w:rFonts w:ascii="仿宋" w:hAnsi="仿宋" w:eastAsia="仿宋" w:cs="Times New Roman"/>
                <w:kern w:val="0"/>
                <w:sz w:val="24"/>
                <w:szCs w:val="24"/>
              </w:rPr>
            </w:pPr>
            <w:r>
              <w:rPr>
                <w:rFonts w:hint="eastAsia" w:ascii="仿宋" w:hAnsi="仿宋" w:eastAsia="仿宋" w:cs="Times New Roman"/>
                <w:kern w:val="0"/>
                <w:sz w:val="24"/>
                <w:szCs w:val="24"/>
              </w:rPr>
              <w:t>从业人员</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人</w:t>
            </w:r>
            <w:r>
              <w:rPr>
                <w:rFonts w:ascii="仿宋" w:hAnsi="仿宋" w:eastAsia="仿宋" w:cs="Times New Roman"/>
                <w:kern w:val="0"/>
                <w:sz w:val="24"/>
                <w:szCs w:val="24"/>
              </w:rPr>
              <w:t>)</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总资产</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营业收入</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从业人员</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人</w:t>
            </w:r>
            <w:r>
              <w:rPr>
                <w:rFonts w:ascii="仿宋" w:hAnsi="仿宋" w:eastAsia="仿宋" w:cs="Times New Roman"/>
                <w:kern w:val="0"/>
                <w:sz w:val="24"/>
                <w:szCs w:val="24"/>
              </w:rPr>
              <w:t>)</w:t>
            </w:r>
          </w:p>
        </w:tc>
        <w:tc>
          <w:tcPr>
            <w:tcW w:w="95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总资产</w:t>
            </w:r>
          </w:p>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w:t>
            </w:r>
            <w:r>
              <w:rPr>
                <w:rFonts w:hint="eastAsia" w:ascii="仿宋" w:hAnsi="仿宋" w:eastAsia="仿宋" w:cs="Times New Roman"/>
                <w:kern w:val="0"/>
                <w:sz w:val="24"/>
                <w:szCs w:val="24"/>
              </w:rPr>
              <w:t>万元</w:t>
            </w:r>
            <w:r>
              <w:rPr>
                <w:rFonts w:ascii="仿宋" w:hAnsi="仿宋" w:eastAsia="仿宋" w:cs="Times New Roman"/>
                <w:kern w:val="0"/>
                <w:sz w:val="24"/>
                <w:szCs w:val="24"/>
              </w:rPr>
              <w:t>)</w:t>
            </w:r>
          </w:p>
        </w:tc>
      </w:tr>
      <w:tr>
        <w:tblPrEx>
          <w:tblCellMar>
            <w:top w:w="0" w:type="dxa"/>
            <w:left w:w="108" w:type="dxa"/>
            <w:bottom w:w="0" w:type="dxa"/>
            <w:right w:w="108" w:type="dxa"/>
          </w:tblCellMar>
        </w:tblPrEx>
        <w:trPr>
          <w:trHeight w:val="64"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w:t>
            </w:r>
          </w:p>
        </w:tc>
        <w:tc>
          <w:tcPr>
            <w:tcW w:w="1227"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农、林、牧、渔业</w:t>
            </w:r>
          </w:p>
        </w:tc>
        <w:tc>
          <w:tcPr>
            <w:tcW w:w="1165"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50</w:t>
            </w:r>
          </w:p>
        </w:tc>
        <w:tc>
          <w:tcPr>
            <w:tcW w:w="1134"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工业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≥40000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300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20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建筑业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≥80000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≥80000</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300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5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300</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4</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批发业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≥40000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5</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零售业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6</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交通运输业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200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20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7</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仓储业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20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8</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邮政业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20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9</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住宿业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餐饮业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11</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信息传输业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00"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12</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软件和信息技术服务业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50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13</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房地产开发经验</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≥200000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或</w:t>
            </w:r>
            <w:r>
              <w:rPr>
                <w:rFonts w:ascii="仿宋" w:hAnsi="仿宋" w:eastAsia="仿宋" w:cs="Times New Roman"/>
                <w:kern w:val="0"/>
                <w:sz w:val="24"/>
                <w:szCs w:val="24"/>
              </w:rPr>
              <w:t>,≥10000</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且</w:t>
            </w:r>
            <w:r>
              <w:rPr>
                <w:rFonts w:ascii="仿宋" w:hAnsi="仿宋" w:eastAsia="仿宋" w:cs="Times New Roman"/>
                <w:kern w:val="0"/>
                <w:sz w:val="24"/>
                <w:szCs w:val="24"/>
              </w:rPr>
              <w:t>,≥5000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且</w:t>
            </w:r>
            <w:r>
              <w:rPr>
                <w:rFonts w:ascii="仿宋" w:hAnsi="仿宋" w:eastAsia="仿宋" w:cs="Times New Roman"/>
                <w:kern w:val="0"/>
                <w:sz w:val="24"/>
                <w:szCs w:val="24"/>
              </w:rPr>
              <w:t>,≥2000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957" w:type="dxa"/>
            <w:tcBorders>
              <w:top w:val="nil"/>
              <w:left w:val="nil"/>
              <w:bottom w:val="single" w:color="auto" w:sz="4" w:space="0"/>
              <w:right w:val="single" w:color="auto" w:sz="4" w:space="0"/>
            </w:tcBorders>
            <w:vAlign w:val="center"/>
          </w:tcPr>
          <w:p>
            <w:pPr>
              <w:widowControl/>
              <w:spacing w:line="240" w:lineRule="atLeast"/>
              <w:ind w:left="43" w:leftChars="-40" w:right="-88" w:rightChars="-42" w:hanging="127" w:hangingChars="53"/>
              <w:jc w:val="center"/>
              <w:rPr>
                <w:rFonts w:ascii="仿宋" w:hAnsi="仿宋" w:eastAsia="仿宋" w:cs="Times New Roman"/>
                <w:kern w:val="0"/>
                <w:sz w:val="24"/>
                <w:szCs w:val="24"/>
              </w:rPr>
            </w:pPr>
            <w:r>
              <w:rPr>
                <w:rFonts w:hint="eastAsia" w:ascii="仿宋" w:hAnsi="仿宋" w:eastAsia="仿宋" w:cs="Times New Roman"/>
                <w:kern w:val="0"/>
                <w:sz w:val="24"/>
                <w:szCs w:val="24"/>
              </w:rPr>
              <w:t>或</w:t>
            </w:r>
            <w:r>
              <w:rPr>
                <w:rFonts w:ascii="仿宋" w:hAnsi="仿宋" w:eastAsia="仿宋" w:cs="Times New Roman"/>
                <w:kern w:val="0"/>
                <w:sz w:val="24"/>
                <w:szCs w:val="24"/>
              </w:rPr>
              <w:t>,</w:t>
            </w:r>
            <w:r>
              <w:rPr>
                <w:rFonts w:hint="eastAsia" w:ascii="仿宋" w:hAnsi="仿宋" w:eastAsia="仿宋" w:cs="Times New Roman"/>
                <w:kern w:val="0"/>
                <w:sz w:val="24"/>
                <w:szCs w:val="24"/>
              </w:rPr>
              <w:t>＜</w:t>
            </w:r>
            <w:r>
              <w:rPr>
                <w:rFonts w:ascii="仿宋" w:hAnsi="仿宋" w:eastAsia="仿宋" w:cs="Times New Roman"/>
                <w:kern w:val="0"/>
                <w:sz w:val="24"/>
                <w:szCs w:val="24"/>
              </w:rPr>
              <w:t>2000</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14</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物业管理</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≥5000</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≥500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500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r>
        <w:tblPrEx>
          <w:tblCellMar>
            <w:top w:w="0" w:type="dxa"/>
            <w:left w:w="108" w:type="dxa"/>
            <w:bottom w:w="0" w:type="dxa"/>
            <w:right w:w="108" w:type="dxa"/>
          </w:tblCellMar>
        </w:tblPrEx>
        <w:trPr>
          <w:trHeight w:val="600"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15</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租赁和商务服务业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或</w:t>
            </w:r>
            <w:r>
              <w:rPr>
                <w:rFonts w:ascii="仿宋" w:hAnsi="仿宋" w:eastAsia="仿宋" w:cs="Times New Roman"/>
                <w:kern w:val="0"/>
                <w:sz w:val="24"/>
                <w:szCs w:val="24"/>
              </w:rPr>
              <w:t>,≥120000</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且</w:t>
            </w:r>
            <w:r>
              <w:rPr>
                <w:rFonts w:ascii="仿宋" w:hAnsi="仿宋" w:eastAsia="仿宋" w:cs="Times New Roman"/>
                <w:kern w:val="0"/>
                <w:sz w:val="24"/>
                <w:szCs w:val="24"/>
              </w:rPr>
              <w:t>,≥8000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且</w:t>
            </w:r>
            <w:r>
              <w:rPr>
                <w:rFonts w:ascii="仿宋" w:hAnsi="仿宋" w:eastAsia="仿宋" w:cs="Times New Roman"/>
                <w:kern w:val="0"/>
                <w:sz w:val="24"/>
                <w:szCs w:val="24"/>
              </w:rPr>
              <w:t>,≥100</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或</w:t>
            </w:r>
            <w:r>
              <w:rPr>
                <w:rFonts w:ascii="仿宋" w:hAnsi="仿宋" w:eastAsia="仿宋" w:cs="Times New Roman"/>
                <w:kern w:val="0"/>
                <w:sz w:val="24"/>
                <w:szCs w:val="24"/>
              </w:rPr>
              <w:t>,</w:t>
            </w:r>
            <w:r>
              <w:rPr>
                <w:rFonts w:hint="eastAsia" w:ascii="仿宋" w:hAnsi="仿宋" w:eastAsia="仿宋" w:cs="Times New Roman"/>
                <w:kern w:val="0"/>
                <w:sz w:val="24"/>
                <w:szCs w:val="24"/>
              </w:rPr>
              <w:t>＜</w:t>
            </w:r>
            <w:r>
              <w:rPr>
                <w:rFonts w:ascii="仿宋" w:hAnsi="仿宋" w:eastAsia="仿宋" w:cs="Times New Roman"/>
                <w:kern w:val="0"/>
                <w:sz w:val="24"/>
                <w:szCs w:val="24"/>
              </w:rPr>
              <w:t>100</w:t>
            </w:r>
          </w:p>
        </w:tc>
      </w:tr>
      <w:tr>
        <w:tblPrEx>
          <w:tblCellMar>
            <w:top w:w="0" w:type="dxa"/>
            <w:left w:w="108" w:type="dxa"/>
            <w:bottom w:w="0" w:type="dxa"/>
            <w:right w:w="108" w:type="dxa"/>
          </w:tblCellMar>
        </w:tblPrEx>
        <w:trPr>
          <w:trHeight w:val="64" w:hRule="atLeast"/>
        </w:trPr>
        <w:tc>
          <w:tcPr>
            <w:tcW w:w="441"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16</w:t>
            </w:r>
          </w:p>
        </w:tc>
        <w:tc>
          <w:tcPr>
            <w:tcW w:w="1227"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left"/>
              <w:rPr>
                <w:rFonts w:ascii="仿宋" w:hAnsi="仿宋" w:eastAsia="仿宋" w:cs="Times New Roman"/>
                <w:kern w:val="0"/>
                <w:sz w:val="24"/>
                <w:szCs w:val="24"/>
              </w:rPr>
            </w:pPr>
            <w:r>
              <w:rPr>
                <w:rFonts w:hint="eastAsia" w:ascii="仿宋" w:hAnsi="仿宋" w:eastAsia="仿宋" w:cs="Times New Roman"/>
                <w:kern w:val="0"/>
                <w:sz w:val="24"/>
                <w:szCs w:val="24"/>
              </w:rPr>
              <w:t>其他未列明行业</w:t>
            </w:r>
          </w:p>
        </w:tc>
        <w:tc>
          <w:tcPr>
            <w:tcW w:w="1165"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03"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≥300</w:t>
            </w:r>
          </w:p>
        </w:tc>
        <w:tc>
          <w:tcPr>
            <w:tcW w:w="966"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992"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w:t>
            </w:r>
            <w:r>
              <w:rPr>
                <w:rFonts w:ascii="仿宋" w:hAnsi="仿宋" w:eastAsia="仿宋" w:cs="Times New Roman"/>
                <w:kern w:val="0"/>
                <w:sz w:val="24"/>
                <w:szCs w:val="24"/>
              </w:rPr>
              <w:t>10</w:t>
            </w:r>
          </w:p>
        </w:tc>
        <w:tc>
          <w:tcPr>
            <w:tcW w:w="957" w:type="dxa"/>
            <w:tcBorders>
              <w:top w:val="nil"/>
              <w:left w:val="nil"/>
              <w:bottom w:val="single" w:color="auto" w:sz="4" w:space="0"/>
              <w:right w:val="single" w:color="auto" w:sz="4" w:space="0"/>
            </w:tcBorders>
            <w:vAlign w:val="bottom"/>
          </w:tcPr>
          <w:p>
            <w:pPr>
              <w:widowControl/>
              <w:spacing w:line="240" w:lineRule="atLeast"/>
              <w:ind w:left="-84" w:leftChars="-40" w:right="-88" w:rightChars="-42"/>
              <w:jc w:val="center"/>
              <w:rPr>
                <w:rFonts w:ascii="仿宋" w:hAnsi="仿宋" w:eastAsia="仿宋" w:cs="Times New Roman"/>
                <w:kern w:val="0"/>
                <w:sz w:val="24"/>
                <w:szCs w:val="24"/>
              </w:rPr>
            </w:pPr>
            <w:r>
              <w:rPr>
                <w:rFonts w:hint="eastAsia" w:ascii="仿宋" w:hAnsi="仿宋" w:eastAsia="仿宋" w:cs="Times New Roman"/>
                <w:kern w:val="0"/>
                <w:sz w:val="24"/>
                <w:szCs w:val="24"/>
              </w:rPr>
              <w:t>　</w:t>
            </w:r>
          </w:p>
        </w:tc>
      </w:tr>
    </w:tbl>
    <w:p>
      <w:pPr>
        <w:widowControl/>
        <w:ind w:right="-88" w:rightChars="-42"/>
        <w:jc w:val="left"/>
        <w:rPr>
          <w:rFonts w:ascii="仿宋" w:hAnsi="仿宋" w:eastAsia="仿宋" w:cs="Times New Roman"/>
          <w:sz w:val="24"/>
          <w:szCs w:val="24"/>
        </w:rPr>
        <w:sectPr>
          <w:pgSz w:w="16838" w:h="11906" w:orient="landscape"/>
          <w:pgMar w:top="1417" w:right="1274" w:bottom="1417" w:left="946" w:header="851" w:footer="992" w:gutter="0"/>
          <w:cols w:space="720" w:num="1"/>
          <w:docGrid w:type="lines" w:linePitch="312" w:charSpace="0"/>
        </w:sectPr>
      </w:pPr>
    </w:p>
    <w:p>
      <w:pPr>
        <w:ind w:right="-88" w:rightChars="-42"/>
        <w:outlineLvl w:val="0"/>
        <w:rPr>
          <w:rFonts w:ascii="仿宋" w:hAnsi="仿宋" w:eastAsia="仿宋" w:cs="Times New Roman"/>
          <w:b/>
          <w:spacing w:val="6"/>
          <w:sz w:val="24"/>
          <w:szCs w:val="24"/>
        </w:rPr>
      </w:pPr>
      <w:bookmarkStart w:id="153" w:name="_Toc2406"/>
      <w:bookmarkStart w:id="154" w:name="_Toc7539"/>
      <w:r>
        <w:rPr>
          <w:rFonts w:hint="eastAsia" w:ascii="仿宋" w:hAnsi="仿宋" w:eastAsia="仿宋" w:cs="Times New Roman"/>
          <w:sz w:val="24"/>
          <w:szCs w:val="24"/>
        </w:rPr>
        <w:t>附件</w:t>
      </w:r>
      <w:r>
        <w:rPr>
          <w:rFonts w:ascii="仿宋" w:hAnsi="仿宋" w:eastAsia="仿宋" w:cs="Times New Roman"/>
          <w:sz w:val="24"/>
          <w:szCs w:val="24"/>
        </w:rPr>
        <w:t>1</w:t>
      </w:r>
      <w:r>
        <w:rPr>
          <w:rFonts w:hint="eastAsia" w:ascii="仿宋" w:hAnsi="仿宋" w:eastAsia="仿宋" w:cs="Times New Roman"/>
          <w:sz w:val="24"/>
          <w:szCs w:val="24"/>
        </w:rPr>
        <w:t>5</w:t>
      </w:r>
      <w:r>
        <w:rPr>
          <w:rFonts w:ascii="仿宋" w:hAnsi="仿宋" w:eastAsia="仿宋" w:cs="Times New Roman"/>
          <w:sz w:val="24"/>
          <w:szCs w:val="24"/>
        </w:rPr>
        <w:t>-</w:t>
      </w:r>
      <w:bookmarkEnd w:id="153"/>
      <w:r>
        <w:rPr>
          <w:rFonts w:hint="eastAsia" w:ascii="仿宋" w:hAnsi="仿宋" w:eastAsia="仿宋" w:cs="Times New Roman"/>
          <w:sz w:val="24"/>
          <w:szCs w:val="24"/>
        </w:rPr>
        <w:t>2：残疾人福利性单位声明函</w:t>
      </w:r>
      <w:bookmarkEnd w:id="154"/>
    </w:p>
    <w:p>
      <w:pPr>
        <w:pStyle w:val="20"/>
        <w:ind w:right="-88" w:rightChars="-42"/>
        <w:rPr>
          <w:rFonts w:ascii="仿宋" w:hAnsi="仿宋" w:eastAsia="仿宋"/>
          <w:i w:val="0"/>
        </w:rPr>
      </w:pPr>
    </w:p>
    <w:p>
      <w:pPr>
        <w:spacing w:line="588" w:lineRule="exact"/>
        <w:ind w:right="-88" w:rightChars="-42"/>
        <w:jc w:val="center"/>
        <w:rPr>
          <w:rFonts w:ascii="仿宋" w:hAnsi="仿宋" w:eastAsia="仿宋" w:cs="Times New Roman"/>
          <w:b/>
          <w:spacing w:val="6"/>
          <w:sz w:val="24"/>
          <w:szCs w:val="24"/>
        </w:rPr>
      </w:pPr>
      <w:bookmarkStart w:id="155" w:name="OLE_LINK14"/>
      <w:bookmarkStart w:id="156" w:name="OLE_LINK13"/>
      <w:r>
        <w:rPr>
          <w:rFonts w:hint="eastAsia" w:ascii="仿宋" w:hAnsi="仿宋" w:eastAsia="仿宋" w:cs="Times New Roman"/>
          <w:b/>
          <w:spacing w:val="6"/>
          <w:sz w:val="24"/>
          <w:szCs w:val="24"/>
        </w:rPr>
        <w:t>残疾人福利性单位声明函</w:t>
      </w:r>
    </w:p>
    <w:bookmarkEnd w:id="155"/>
    <w:bookmarkEnd w:id="156"/>
    <w:p>
      <w:pPr>
        <w:spacing w:line="588" w:lineRule="exact"/>
        <w:ind w:right="-88" w:rightChars="-42" w:firstLine="626"/>
        <w:rPr>
          <w:rFonts w:ascii="仿宋" w:hAnsi="仿宋" w:eastAsia="仿宋" w:cs="Times New Roman"/>
          <w:b/>
          <w:spacing w:val="6"/>
          <w:sz w:val="24"/>
          <w:szCs w:val="24"/>
        </w:rPr>
      </w:pPr>
    </w:p>
    <w:p>
      <w:pPr>
        <w:spacing w:line="588" w:lineRule="exact"/>
        <w:ind w:right="-88" w:rightChars="-42" w:firstLine="624"/>
        <w:rPr>
          <w:rFonts w:ascii="仿宋" w:hAnsi="仿宋" w:eastAsia="仿宋" w:cs="Times New Roman"/>
          <w:spacing w:val="6"/>
          <w:sz w:val="24"/>
          <w:szCs w:val="24"/>
        </w:rPr>
      </w:pPr>
      <w:r>
        <w:rPr>
          <w:rFonts w:hint="eastAsia" w:ascii="仿宋" w:hAnsi="仿宋" w:eastAsia="仿宋" w:cs="Times New Roman"/>
          <w:spacing w:val="6"/>
          <w:sz w:val="24"/>
          <w:szCs w:val="24"/>
        </w:rPr>
        <w:t>本单位郑重声明，根据《财政部 民政部 中国残疾人联合会关于促进残疾人就业政府采购政策的通知》（财库</w:t>
      </w:r>
      <w:r>
        <w:rPr>
          <w:rFonts w:hint="eastAsia" w:ascii="仿宋" w:hAnsi="仿宋" w:eastAsia="仿宋" w:cs="Times New Roman"/>
          <w:sz w:val="24"/>
          <w:szCs w:val="24"/>
        </w:rPr>
        <w:t>〔2017〕 141</w:t>
      </w:r>
      <w:r>
        <w:rPr>
          <w:rFonts w:hint="eastAsia" w:ascii="仿宋" w:hAnsi="仿宋" w:eastAsia="仿宋" w:cs="Times New Roman"/>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right="-88" w:rightChars="-42" w:firstLine="624"/>
        <w:rPr>
          <w:rFonts w:ascii="仿宋" w:hAnsi="仿宋" w:eastAsia="仿宋" w:cs="Times New Roman"/>
          <w:spacing w:val="6"/>
          <w:sz w:val="24"/>
          <w:szCs w:val="24"/>
        </w:rPr>
      </w:pPr>
      <w:r>
        <w:rPr>
          <w:rFonts w:hint="eastAsia" w:ascii="仿宋" w:hAnsi="仿宋" w:eastAsia="仿宋" w:cs="Times New Roman"/>
          <w:spacing w:val="6"/>
          <w:sz w:val="24"/>
          <w:szCs w:val="24"/>
        </w:rPr>
        <w:t>本单位对上述声明的真实性负责。如有虚假，将依法承担相应责任。</w:t>
      </w:r>
    </w:p>
    <w:p>
      <w:pPr>
        <w:spacing w:line="588" w:lineRule="exact"/>
        <w:ind w:right="-88" w:rightChars="-42" w:firstLine="624"/>
        <w:rPr>
          <w:rFonts w:ascii="仿宋" w:hAnsi="仿宋" w:eastAsia="仿宋" w:cs="Times New Roman"/>
          <w:spacing w:val="6"/>
          <w:sz w:val="24"/>
          <w:szCs w:val="24"/>
        </w:rPr>
      </w:pPr>
    </w:p>
    <w:p>
      <w:pPr>
        <w:spacing w:line="588" w:lineRule="exact"/>
        <w:ind w:right="-88" w:rightChars="-42" w:firstLine="624"/>
        <w:rPr>
          <w:rFonts w:ascii="仿宋" w:hAnsi="仿宋" w:eastAsia="仿宋" w:cs="Times New Roman"/>
          <w:spacing w:val="6"/>
          <w:sz w:val="24"/>
          <w:szCs w:val="24"/>
        </w:rPr>
      </w:pPr>
    </w:p>
    <w:p>
      <w:pPr>
        <w:spacing w:line="440" w:lineRule="exact"/>
        <w:ind w:right="-88" w:rightChars="-42" w:firstLine="5460" w:firstLineChars="2275"/>
        <w:rPr>
          <w:rFonts w:ascii="仿宋" w:hAnsi="仿宋" w:eastAsia="仿宋" w:cs="Times New Roman"/>
          <w:sz w:val="24"/>
          <w:szCs w:val="24"/>
          <w:u w:val="single"/>
        </w:rPr>
      </w:pPr>
      <w:r>
        <w:rPr>
          <w:rFonts w:hint="eastAsia" w:ascii="仿宋" w:hAnsi="仿宋" w:eastAsia="仿宋" w:cs="Times New Roman"/>
          <w:sz w:val="24"/>
          <w:szCs w:val="24"/>
        </w:rPr>
        <w:t>供应商名称（公章）：</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法人（授权代表）签字：</w:t>
      </w:r>
    </w:p>
    <w:p>
      <w:pPr>
        <w:spacing w:line="440" w:lineRule="exact"/>
        <w:ind w:right="-88" w:rightChars="-42" w:firstLine="5460" w:firstLineChars="2275"/>
        <w:rPr>
          <w:rFonts w:ascii="仿宋" w:hAnsi="仿宋" w:eastAsia="仿宋" w:cs="Times New Roman"/>
          <w:sz w:val="24"/>
          <w:szCs w:val="24"/>
        </w:rPr>
      </w:pPr>
      <w:r>
        <w:rPr>
          <w:rFonts w:hint="eastAsia" w:ascii="仿宋" w:hAnsi="仿宋" w:eastAsia="仿宋" w:cs="Times New Roman"/>
          <w:sz w:val="24"/>
          <w:szCs w:val="24"/>
        </w:rPr>
        <w:t>日期：</w:t>
      </w:r>
    </w:p>
    <w:p>
      <w:pPr>
        <w:widowControl/>
        <w:ind w:right="-88" w:rightChars="-42" w:firstLine="5460" w:firstLineChars="2275"/>
        <w:jc w:val="left"/>
        <w:rPr>
          <w:rFonts w:ascii="仿宋" w:hAnsi="仿宋" w:eastAsia="仿宋" w:cs="Times New Roman"/>
          <w:bCs/>
          <w:sz w:val="24"/>
          <w:szCs w:val="24"/>
        </w:rPr>
      </w:pPr>
    </w:p>
    <w:p>
      <w:pPr>
        <w:spacing w:line="440" w:lineRule="exact"/>
        <w:jc w:val="left"/>
        <w:rPr>
          <w:rFonts w:ascii="仿宋" w:hAnsi="仿宋" w:eastAsia="仿宋" w:cs="Courier New"/>
          <w:b/>
          <w:color w:val="0D0D0D"/>
          <w:szCs w:val="21"/>
        </w:rPr>
      </w:pPr>
      <w:r>
        <w:rPr>
          <w:rFonts w:hint="eastAsia" w:ascii="仿宋" w:hAnsi="仿宋" w:eastAsia="仿宋" w:cs="Courier New"/>
          <w:b/>
          <w:color w:val="0D0D0D"/>
          <w:szCs w:val="21"/>
        </w:rPr>
        <w:t>说明：</w:t>
      </w:r>
    </w:p>
    <w:p>
      <w:pPr>
        <w:spacing w:line="440" w:lineRule="exact"/>
        <w:ind w:left="2" w:leftChars="1" w:firstLine="517" w:firstLineChars="245"/>
        <w:jc w:val="left"/>
        <w:rPr>
          <w:rFonts w:ascii="仿宋" w:hAnsi="仿宋" w:eastAsia="仿宋" w:cs="Courier New"/>
          <w:bCs/>
          <w:color w:val="0D0D0D"/>
          <w:szCs w:val="21"/>
        </w:rPr>
      </w:pPr>
      <w:r>
        <w:rPr>
          <w:rFonts w:hint="eastAsia" w:ascii="仿宋" w:hAnsi="仿宋" w:eastAsia="仿宋" w:cs="Courier New"/>
          <w:b/>
          <w:color w:val="0D0D0D"/>
          <w:szCs w:val="21"/>
        </w:rPr>
        <w:t>1.</w:t>
      </w:r>
      <w:r>
        <w:rPr>
          <w:rFonts w:hint="eastAsia" w:ascii="仿宋" w:hAnsi="仿宋" w:eastAsia="仿宋" w:cs="Courier New"/>
          <w:bCs/>
          <w:color w:val="0D0D0D"/>
          <w:szCs w:val="21"/>
        </w:rPr>
        <w:t>享受政府采购支持政策的残疾人福利性单位应当符合《财政部 民政部 中国残疾人联合会关于促进残疾人就业政府采购政策的通知》（财库〔2017〕141号）相关要求。《残疾人福利性单位声明函》与事实不符的，依照《政府采购法》第七十七条第一款的规定追究法律责任。</w:t>
      </w:r>
    </w:p>
    <w:p>
      <w:pPr>
        <w:spacing w:line="440" w:lineRule="exact"/>
        <w:ind w:left="2" w:leftChars="1" w:firstLine="517" w:firstLineChars="245"/>
        <w:jc w:val="left"/>
        <w:rPr>
          <w:rFonts w:ascii="仿宋" w:hAnsi="仿宋" w:eastAsia="仿宋" w:cs="Courier New"/>
          <w:bCs/>
          <w:color w:val="0D0D0D"/>
          <w:szCs w:val="21"/>
        </w:rPr>
      </w:pPr>
      <w:r>
        <w:rPr>
          <w:rFonts w:hint="eastAsia" w:ascii="仿宋" w:hAnsi="仿宋" w:eastAsia="仿宋" w:cs="Courier New"/>
          <w:b/>
          <w:color w:val="0D0D0D"/>
          <w:szCs w:val="21"/>
        </w:rPr>
        <w:t>2.</w:t>
      </w:r>
      <w:r>
        <w:rPr>
          <w:rFonts w:hint="eastAsia" w:ascii="仿宋" w:hAnsi="仿宋" w:eastAsia="仿宋" w:cs="Courier New"/>
          <w:bCs/>
          <w:color w:val="0D0D0D"/>
          <w:sz w:val="28"/>
          <w:szCs w:val="28"/>
        </w:rPr>
        <w:t xml:space="preserve"> 供</w:t>
      </w:r>
      <w:r>
        <w:rPr>
          <w:rFonts w:hint="eastAsia" w:ascii="仿宋" w:hAnsi="仿宋" w:eastAsia="仿宋" w:cs="Courier New"/>
          <w:bCs/>
          <w:color w:val="0D0D0D"/>
          <w:szCs w:val="21"/>
        </w:rPr>
        <w:t>应商不符合《财政部 民政部 中国残疾人联合会关于促进残疾人就业政府采购政策的通知》（财库〔2017〕141号）的规定，此声明函无需填写。</w:t>
      </w:r>
    </w:p>
    <w:p>
      <w:pPr>
        <w:widowControl/>
        <w:ind w:right="-88" w:rightChars="-42" w:firstLine="5460" w:firstLineChars="2275"/>
        <w:jc w:val="left"/>
        <w:rPr>
          <w:rFonts w:ascii="仿宋" w:hAnsi="仿宋" w:eastAsia="仿宋" w:cs="Times New Roman"/>
          <w:bCs/>
          <w:sz w:val="24"/>
          <w:szCs w:val="24"/>
        </w:rPr>
      </w:pPr>
      <w:r>
        <w:rPr>
          <w:rFonts w:ascii="仿宋" w:hAnsi="仿宋" w:eastAsia="仿宋" w:cs="Times New Roman"/>
          <w:bCs/>
          <w:sz w:val="24"/>
          <w:szCs w:val="24"/>
        </w:rPr>
        <w:br w:type="page"/>
      </w:r>
    </w:p>
    <w:p>
      <w:pPr>
        <w:ind w:right="-88" w:rightChars="-42"/>
        <w:outlineLvl w:val="0"/>
        <w:rPr>
          <w:rFonts w:ascii="仿宋" w:hAnsi="仿宋" w:eastAsia="仿宋" w:cs="Times New Roman"/>
          <w:sz w:val="24"/>
          <w:szCs w:val="24"/>
        </w:rPr>
      </w:pPr>
      <w:bookmarkStart w:id="157" w:name="_Toc3218"/>
      <w:bookmarkStart w:id="158" w:name="_Toc25316"/>
      <w:r>
        <w:rPr>
          <w:rFonts w:hint="eastAsia" w:ascii="仿宋" w:hAnsi="仿宋" w:eastAsia="仿宋" w:cs="Times New Roman"/>
          <w:sz w:val="24"/>
          <w:szCs w:val="24"/>
        </w:rPr>
        <w:t>附件</w:t>
      </w:r>
      <w:r>
        <w:rPr>
          <w:rFonts w:ascii="仿宋" w:hAnsi="仿宋" w:eastAsia="仿宋" w:cs="Times New Roman"/>
          <w:sz w:val="24"/>
          <w:szCs w:val="24"/>
        </w:rPr>
        <w:t>1</w:t>
      </w:r>
      <w:r>
        <w:rPr>
          <w:rFonts w:hint="eastAsia" w:ascii="仿宋" w:hAnsi="仿宋" w:eastAsia="仿宋" w:cs="Times New Roman"/>
          <w:sz w:val="24"/>
          <w:szCs w:val="24"/>
        </w:rPr>
        <w:t>5</w:t>
      </w:r>
      <w:r>
        <w:rPr>
          <w:rFonts w:ascii="仿宋" w:hAnsi="仿宋" w:eastAsia="仿宋" w:cs="Times New Roman"/>
          <w:sz w:val="24"/>
          <w:szCs w:val="24"/>
        </w:rPr>
        <w:t>-</w:t>
      </w:r>
      <w:bookmarkEnd w:id="157"/>
      <w:r>
        <w:rPr>
          <w:rFonts w:hint="eastAsia" w:ascii="仿宋" w:hAnsi="仿宋" w:eastAsia="仿宋" w:cs="Times New Roman"/>
          <w:sz w:val="24"/>
          <w:szCs w:val="24"/>
        </w:rPr>
        <w:t>3：</w:t>
      </w:r>
      <w:r>
        <w:rPr>
          <w:rFonts w:hint="eastAsia" w:ascii="仿宋" w:hAnsi="仿宋" w:eastAsia="仿宋" w:cs="Times New Roman"/>
          <w:bCs/>
          <w:sz w:val="24"/>
          <w:szCs w:val="24"/>
        </w:rPr>
        <w:t>属于监狱企业的证明文件</w:t>
      </w:r>
      <w:bookmarkEnd w:id="158"/>
    </w:p>
    <w:p>
      <w:pPr>
        <w:pStyle w:val="20"/>
        <w:ind w:right="-88" w:rightChars="-42"/>
        <w:rPr>
          <w:rFonts w:ascii="仿宋" w:hAnsi="仿宋" w:eastAsia="仿宋"/>
          <w:i w:val="0"/>
        </w:rPr>
      </w:pPr>
    </w:p>
    <w:p/>
    <w:p>
      <w:pPr>
        <w:tabs>
          <w:tab w:val="left" w:pos="7665"/>
        </w:tabs>
        <w:ind w:right="-88" w:rightChars="-42"/>
        <w:jc w:val="center"/>
        <w:rPr>
          <w:rFonts w:ascii="仿宋" w:hAnsi="仿宋" w:eastAsia="仿宋" w:cs="Times New Roman"/>
          <w:bCs/>
          <w:sz w:val="24"/>
          <w:szCs w:val="24"/>
        </w:rPr>
      </w:pPr>
      <w:bookmarkStart w:id="159" w:name="_Toc97134732"/>
      <w:bookmarkStart w:id="160" w:name="_Toc97135959"/>
      <w:bookmarkStart w:id="161" w:name="_Toc97734673"/>
      <w:bookmarkStart w:id="162" w:name="_Toc97300146"/>
      <w:bookmarkStart w:id="163" w:name="_Toc97735215"/>
      <w:bookmarkStart w:id="164" w:name="_Toc97112122"/>
      <w:bookmarkStart w:id="165" w:name="_Toc6324"/>
      <w:bookmarkStart w:id="166" w:name="_Toc12817"/>
      <w:bookmarkStart w:id="167" w:name="_Toc11008"/>
      <w:bookmarkStart w:id="168" w:name="_Toc15768"/>
      <w:bookmarkStart w:id="169" w:name="_Toc6644"/>
      <w:bookmarkStart w:id="170" w:name="_Toc23041"/>
      <w:r>
        <w:rPr>
          <w:rFonts w:hint="eastAsia" w:ascii="仿宋" w:hAnsi="仿宋" w:eastAsia="仿宋" w:cs="Times New Roman"/>
          <w:bCs/>
          <w:sz w:val="24"/>
          <w:szCs w:val="24"/>
        </w:rPr>
        <w:t>省级以上监狱管理局、戒毒管理局（含新疆生产建设兵团）出具的属于监狱企业的证明文件</w:t>
      </w:r>
      <w:bookmarkEnd w:id="159"/>
      <w:bookmarkEnd w:id="160"/>
      <w:bookmarkEnd w:id="161"/>
      <w:bookmarkEnd w:id="162"/>
      <w:bookmarkEnd w:id="163"/>
      <w:bookmarkEnd w:id="164"/>
      <w:r>
        <w:rPr>
          <w:rFonts w:ascii="仿宋" w:hAnsi="仿宋" w:eastAsia="仿宋" w:cs="Times New Roman"/>
          <w:bCs/>
          <w:sz w:val="24"/>
          <w:szCs w:val="24"/>
        </w:rPr>
        <w:br w:type="textWrapping"/>
      </w:r>
      <w:r>
        <w:rPr>
          <w:rFonts w:ascii="仿宋" w:hAnsi="仿宋" w:eastAsia="仿宋" w:cs="Times New Roman"/>
          <w:bCs/>
          <w:sz w:val="24"/>
          <w:szCs w:val="24"/>
        </w:rPr>
        <w:br w:type="textWrapping"/>
      </w:r>
      <w:bookmarkEnd w:id="165"/>
      <w:bookmarkEnd w:id="166"/>
      <w:bookmarkEnd w:id="167"/>
      <w:bookmarkEnd w:id="168"/>
      <w:bookmarkEnd w:id="169"/>
      <w:bookmarkEnd w:id="170"/>
    </w:p>
    <w:p>
      <w:pPr>
        <w:spacing w:line="440" w:lineRule="exact"/>
        <w:jc w:val="left"/>
        <w:rPr>
          <w:rFonts w:ascii="仿宋" w:hAnsi="仿宋" w:eastAsia="仿宋" w:cs="Times New Roman"/>
          <w:bCs/>
          <w:sz w:val="24"/>
          <w:szCs w:val="24"/>
        </w:rPr>
      </w:pPr>
      <w:r>
        <w:rPr>
          <w:rFonts w:hint="eastAsia" w:ascii="仿宋" w:hAnsi="仿宋" w:eastAsia="仿宋" w:cs="Times New Roman"/>
          <w:bCs/>
          <w:sz w:val="24"/>
          <w:szCs w:val="24"/>
        </w:rPr>
        <w:t>说明：</w:t>
      </w:r>
    </w:p>
    <w:p>
      <w:pPr>
        <w:spacing w:line="360" w:lineRule="auto"/>
        <w:ind w:firstLine="525" w:firstLineChars="250"/>
        <w:jc w:val="left"/>
        <w:rPr>
          <w:rFonts w:ascii="仿宋" w:hAnsi="仿宋" w:eastAsia="仿宋" w:cs="Courier New"/>
          <w:color w:val="0D0D0D"/>
          <w:szCs w:val="21"/>
        </w:rPr>
      </w:pPr>
      <w:r>
        <w:rPr>
          <w:rFonts w:hint="eastAsia" w:ascii="仿宋" w:hAnsi="仿宋" w:eastAsia="仿宋" w:cs="Courier New"/>
          <w:color w:val="0D0D0D"/>
          <w:szCs w:val="21"/>
        </w:rPr>
        <w:t>1.供应商应提供符合《关于政府采购支持监狱企业发展有关问题的通知》（财库〔2014〕68号）的规定，本单位为符合条件的监狱单位的证明资料（应当提供由省级以上监狱管理局、戒毒管理局（含新疆生产建设兵团）出具的属于监狱企业的证明文件），未提供或提供不全的，磋商小组不予认定。</w:t>
      </w:r>
    </w:p>
    <w:p>
      <w:pPr>
        <w:widowControl/>
        <w:spacing w:line="60" w:lineRule="auto"/>
        <w:ind w:right="-88" w:rightChars="-42" w:firstLine="525" w:firstLineChars="250"/>
        <w:jc w:val="left"/>
        <w:rPr>
          <w:rFonts w:ascii="仿宋" w:hAnsi="仿宋" w:eastAsia="仿宋" w:cs="Times New Roman"/>
          <w:bCs/>
          <w:sz w:val="24"/>
          <w:szCs w:val="24"/>
        </w:rPr>
      </w:pPr>
      <w:bookmarkStart w:id="171" w:name="_Toc3852"/>
      <w:r>
        <w:rPr>
          <w:rFonts w:hint="eastAsia" w:ascii="仿宋" w:hAnsi="仿宋" w:eastAsia="仿宋" w:cs="Courier New"/>
          <w:color w:val="0D0D0D"/>
          <w:szCs w:val="21"/>
        </w:rPr>
        <w:t>2.供应商不符合《关于政府采购支持监狱企业发展有关问题的通知》（财库〔2014〕68号）的规定，不需要提供该证明文件</w:t>
      </w:r>
      <w:r>
        <w:rPr>
          <w:rFonts w:hint="eastAsia" w:ascii="仿宋" w:hAnsi="仿宋" w:eastAsia="仿宋" w:cs="Courier New"/>
          <w:color w:val="0D0D0D"/>
          <w:sz w:val="28"/>
          <w:szCs w:val="28"/>
        </w:rPr>
        <w:t>。</w:t>
      </w:r>
      <w:bookmarkEnd w:id="171"/>
    </w:p>
    <w:p>
      <w:pPr>
        <w:widowControl/>
        <w:ind w:right="-88" w:rightChars="-42"/>
        <w:jc w:val="left"/>
        <w:rPr>
          <w:rFonts w:ascii="仿宋" w:hAnsi="仿宋" w:eastAsia="仿宋" w:cs="Times New Roman"/>
          <w:bCs/>
          <w:sz w:val="24"/>
          <w:szCs w:val="24"/>
        </w:rPr>
      </w:pPr>
      <w:r>
        <w:rPr>
          <w:rFonts w:ascii="仿宋" w:hAnsi="仿宋" w:eastAsia="仿宋" w:cs="Times New Roman"/>
          <w:bCs/>
          <w:sz w:val="24"/>
          <w:szCs w:val="24"/>
        </w:rPr>
        <w:br w:type="page"/>
      </w:r>
    </w:p>
    <w:p>
      <w:pPr>
        <w:ind w:right="-88" w:rightChars="-42"/>
        <w:outlineLvl w:val="0"/>
        <w:rPr>
          <w:rFonts w:ascii="仿宋" w:hAnsi="仿宋" w:eastAsia="仿宋" w:cs="Times New Roman"/>
          <w:sz w:val="24"/>
          <w:szCs w:val="24"/>
        </w:rPr>
      </w:pPr>
      <w:bookmarkStart w:id="172" w:name="_Toc10738"/>
      <w:r>
        <w:rPr>
          <w:rFonts w:hint="eastAsia" w:ascii="仿宋" w:hAnsi="仿宋" w:eastAsia="仿宋" w:cs="Times New Roman"/>
          <w:sz w:val="24"/>
          <w:szCs w:val="24"/>
        </w:rPr>
        <w:t>附件16特定资格证明文件</w:t>
      </w:r>
      <w:bookmarkEnd w:id="172"/>
    </w:p>
    <w:p>
      <w:pPr>
        <w:pStyle w:val="20"/>
        <w:rPr>
          <w:rFonts w:ascii="仿宋" w:hAnsi="仿宋" w:eastAsia="仿宋"/>
          <w:sz w:val="24"/>
          <w:szCs w:val="24"/>
        </w:rPr>
      </w:pPr>
    </w:p>
    <w:p>
      <w:pPr>
        <w:tabs>
          <w:tab w:val="left" w:pos="210"/>
        </w:tabs>
        <w:rPr>
          <w:rFonts w:ascii="仿宋" w:hAnsi="仿宋" w:eastAsia="仿宋" w:cs="Times New Roman"/>
          <w:sz w:val="24"/>
          <w:szCs w:val="24"/>
        </w:rPr>
      </w:pPr>
    </w:p>
    <w:p>
      <w:pPr>
        <w:pStyle w:val="87"/>
        <w:tabs>
          <w:tab w:val="left" w:pos="210"/>
        </w:tabs>
        <w:spacing w:line="360" w:lineRule="auto"/>
        <w:ind w:left="7" w:firstLine="413" w:firstLineChars="179"/>
        <w:jc w:val="left"/>
        <w:rPr>
          <w:rFonts w:ascii="仿宋" w:hAnsi="仿宋" w:eastAsia="仿宋" w:cs="仿宋"/>
          <w:b/>
          <w:spacing w:val="-5"/>
          <w:sz w:val="24"/>
          <w:szCs w:val="24"/>
        </w:rPr>
      </w:pPr>
      <w:r>
        <w:rPr>
          <w:rFonts w:ascii="仿宋" w:hAnsi="仿宋" w:eastAsia="仿宋" w:cs="仿宋"/>
          <w:b/>
          <w:spacing w:val="-5"/>
          <w:sz w:val="24"/>
          <w:szCs w:val="24"/>
        </w:rPr>
        <w:t>1） 若供应商为设备制造商，必须取得有效期内的《中华人民共和国特种设备制造许可证》 曳引式客梯 C 级</w:t>
      </w:r>
      <w:r>
        <w:rPr>
          <w:rFonts w:hint="eastAsia" w:ascii="仿宋" w:hAnsi="仿宋" w:eastAsia="仿宋" w:cs="仿宋"/>
          <w:b/>
          <w:spacing w:val="-5"/>
          <w:sz w:val="24"/>
          <w:szCs w:val="24"/>
        </w:rPr>
        <w:t>(</w:t>
      </w:r>
      <w:r>
        <w:rPr>
          <w:rFonts w:ascii="仿宋" w:hAnsi="仿宋" w:eastAsia="仿宋" w:cs="仿宋"/>
          <w:b/>
          <w:spacing w:val="-5"/>
          <w:sz w:val="24"/>
          <w:szCs w:val="24"/>
        </w:rPr>
        <w:t>含</w:t>
      </w:r>
      <w:r>
        <w:rPr>
          <w:rFonts w:hint="eastAsia" w:ascii="仿宋" w:hAnsi="仿宋" w:eastAsia="仿宋" w:cs="仿宋"/>
          <w:b/>
          <w:spacing w:val="-5"/>
          <w:sz w:val="24"/>
          <w:szCs w:val="24"/>
        </w:rPr>
        <w:t>)</w:t>
      </w:r>
      <w:r>
        <w:rPr>
          <w:rFonts w:ascii="仿宋" w:hAnsi="仿宋" w:eastAsia="仿宋" w:cs="仿宋"/>
          <w:b/>
          <w:spacing w:val="-5"/>
          <w:sz w:val="24"/>
          <w:szCs w:val="24"/>
        </w:rPr>
        <w:t xml:space="preserve"> 以上</w:t>
      </w:r>
      <w:r>
        <w:rPr>
          <w:rFonts w:hint="eastAsia" w:ascii="仿宋" w:hAnsi="仿宋" w:eastAsia="仿宋" w:cs="仿宋"/>
          <w:b/>
          <w:spacing w:val="-5"/>
          <w:sz w:val="24"/>
          <w:szCs w:val="24"/>
        </w:rPr>
        <w:t>(</w:t>
      </w:r>
      <w:r>
        <w:rPr>
          <w:rFonts w:ascii="仿宋" w:hAnsi="仿宋" w:eastAsia="仿宋" w:cs="仿宋"/>
          <w:b/>
          <w:spacing w:val="-5"/>
          <w:sz w:val="24"/>
          <w:szCs w:val="24"/>
        </w:rPr>
        <w:t>旧</w:t>
      </w:r>
      <w:r>
        <w:rPr>
          <w:rFonts w:hint="eastAsia" w:ascii="仿宋" w:hAnsi="仿宋" w:eastAsia="仿宋" w:cs="仿宋"/>
          <w:b/>
          <w:spacing w:val="-5"/>
          <w:sz w:val="24"/>
          <w:szCs w:val="24"/>
        </w:rPr>
        <w:t>)</w:t>
      </w:r>
      <w:r>
        <w:rPr>
          <w:rFonts w:ascii="仿宋" w:hAnsi="仿宋" w:eastAsia="仿宋" w:cs="仿宋"/>
          <w:b/>
          <w:spacing w:val="-5"/>
          <w:sz w:val="24"/>
          <w:szCs w:val="24"/>
        </w:rPr>
        <w:t xml:space="preserve"> 和《中华人民共和国特种设备安装改造维修许可证》（安装、维修）电梯 C 级及以上资质（旧）， 或</w:t>
      </w:r>
      <w:r>
        <w:rPr>
          <w:rFonts w:hint="eastAsia" w:ascii="仿宋" w:hAnsi="仿宋" w:eastAsia="仿宋" w:cs="仿宋"/>
          <w:b/>
          <w:spacing w:val="-5"/>
          <w:sz w:val="24"/>
          <w:szCs w:val="24"/>
        </w:rPr>
        <w:t>者</w:t>
      </w:r>
      <w:r>
        <w:rPr>
          <w:rFonts w:ascii="仿宋" w:hAnsi="仿宋" w:eastAsia="仿宋" w:cs="仿宋"/>
          <w:b/>
          <w:spacing w:val="-5"/>
          <w:sz w:val="24"/>
          <w:szCs w:val="24"/>
        </w:rPr>
        <w:t>有电梯制造（含安装、修理</w:t>
      </w:r>
      <w:r>
        <w:rPr>
          <w:rFonts w:hint="eastAsia" w:ascii="仿宋" w:hAnsi="仿宋" w:eastAsia="仿宋" w:cs="仿宋"/>
          <w:b/>
          <w:spacing w:val="-5"/>
          <w:sz w:val="24"/>
          <w:szCs w:val="24"/>
        </w:rPr>
        <w:t>）</w:t>
      </w:r>
      <w:r>
        <w:rPr>
          <w:rFonts w:ascii="仿宋" w:hAnsi="仿宋" w:eastAsia="仿宋" w:cs="仿宋"/>
          <w:b/>
          <w:spacing w:val="-5"/>
          <w:sz w:val="24"/>
          <w:szCs w:val="24"/>
        </w:rPr>
        <w:t xml:space="preserve">曳引驱动乘客电梯（含消防员电梯） B 级及  以上（新） 资质证书； </w:t>
      </w:r>
    </w:p>
    <w:p>
      <w:pPr>
        <w:pStyle w:val="87"/>
        <w:tabs>
          <w:tab w:val="left" w:pos="210"/>
        </w:tabs>
        <w:spacing w:line="360" w:lineRule="auto"/>
        <w:ind w:left="7" w:firstLine="413" w:firstLineChars="179"/>
        <w:jc w:val="left"/>
        <w:rPr>
          <w:rFonts w:ascii="仿宋" w:hAnsi="仿宋" w:eastAsia="仿宋"/>
          <w:b/>
          <w:sz w:val="24"/>
          <w:szCs w:val="24"/>
        </w:rPr>
      </w:pPr>
      <w:r>
        <w:rPr>
          <w:rFonts w:ascii="仿宋" w:hAnsi="仿宋" w:eastAsia="仿宋" w:cs="仿宋"/>
          <w:b/>
          <w:spacing w:val="-5"/>
          <w:sz w:val="24"/>
          <w:szCs w:val="24"/>
        </w:rPr>
        <w:t>（2）</w:t>
      </w:r>
      <w:r>
        <w:rPr>
          <w:rFonts w:ascii="仿宋" w:hAnsi="仿宋" w:eastAsia="仿宋" w:cs="仿宋"/>
          <w:b/>
          <w:spacing w:val="-10"/>
          <w:sz w:val="24"/>
          <w:szCs w:val="24"/>
        </w:rPr>
        <w:t>若供应商为代理商，必须取得有效期内的《中华人民共和国特种设备安装改造维修许可证》（安装、维修）电梯C级及</w:t>
      </w:r>
      <w:r>
        <w:rPr>
          <w:rFonts w:ascii="仿宋" w:hAnsi="仿宋" w:eastAsia="仿宋" w:cs="仿宋"/>
          <w:b/>
          <w:spacing w:val="-11"/>
          <w:sz w:val="24"/>
          <w:szCs w:val="24"/>
        </w:rPr>
        <w:t>以上资质（旧）或电梯安装（含修理）曳引驱动乘客电梯（含消防员电梯）</w:t>
      </w:r>
      <w:r>
        <w:rPr>
          <w:rFonts w:ascii="仿宋" w:hAnsi="仿宋" w:eastAsia="仿宋" w:cs="仿宋"/>
          <w:b/>
          <w:spacing w:val="-5"/>
          <w:sz w:val="24"/>
          <w:szCs w:val="24"/>
        </w:rPr>
        <w:t>B级及以上（新）资质证书。其代理产品的制造厂商必须必须取得有效期</w:t>
      </w:r>
      <w:r>
        <w:rPr>
          <w:rFonts w:ascii="仿宋" w:hAnsi="仿宋" w:eastAsia="仿宋" w:cs="仿宋"/>
          <w:b/>
          <w:spacing w:val="-10"/>
          <w:sz w:val="24"/>
          <w:szCs w:val="24"/>
        </w:rPr>
        <w:t>内的《中华人民共和国特种设备制造许可证》曳引式客梯C级（含）以上</w:t>
      </w:r>
      <w:r>
        <w:rPr>
          <w:rFonts w:ascii="仿宋" w:hAnsi="仿宋" w:eastAsia="仿宋" w:cs="仿宋"/>
          <w:b/>
          <w:spacing w:val="-9"/>
          <w:sz w:val="24"/>
          <w:szCs w:val="24"/>
        </w:rPr>
        <w:t>（旧）或电梯制造</w:t>
      </w:r>
      <w:r>
        <w:rPr>
          <w:rFonts w:hint="eastAsia" w:ascii="仿宋" w:hAnsi="仿宋" w:eastAsia="仿宋" w:cs="仿宋"/>
          <w:b/>
          <w:spacing w:val="-9"/>
          <w:sz w:val="24"/>
          <w:szCs w:val="24"/>
        </w:rPr>
        <w:t>(</w:t>
      </w:r>
      <w:r>
        <w:rPr>
          <w:rFonts w:ascii="仿宋" w:hAnsi="仿宋" w:eastAsia="仿宋" w:cs="仿宋"/>
          <w:b/>
          <w:spacing w:val="-9"/>
          <w:sz w:val="24"/>
          <w:szCs w:val="24"/>
        </w:rPr>
        <w:t>含安装、修理</w:t>
      </w:r>
      <w:r>
        <w:rPr>
          <w:rFonts w:hint="eastAsia" w:ascii="仿宋" w:hAnsi="仿宋" w:eastAsia="仿宋" w:cs="仿宋"/>
          <w:b/>
          <w:spacing w:val="-9"/>
          <w:sz w:val="24"/>
          <w:szCs w:val="24"/>
        </w:rPr>
        <w:t>)</w:t>
      </w:r>
      <w:r>
        <w:rPr>
          <w:rFonts w:ascii="仿宋" w:hAnsi="仿宋" w:eastAsia="仿宋" w:cs="仿宋"/>
          <w:b/>
          <w:spacing w:val="-9"/>
          <w:sz w:val="24"/>
          <w:szCs w:val="24"/>
        </w:rPr>
        <w:t>曳引驱动乘客电梯（含消防员电梯）</w:t>
      </w:r>
      <w:r>
        <w:rPr>
          <w:rFonts w:ascii="仿宋" w:hAnsi="仿宋" w:eastAsia="仿宋" w:cs="仿宋"/>
          <w:b/>
          <w:spacing w:val="-12"/>
          <w:sz w:val="24"/>
          <w:szCs w:val="24"/>
        </w:rPr>
        <w:t>B级及以上（新）资质证书。</w:t>
      </w:r>
    </w:p>
    <w:p>
      <w:pPr>
        <w:pStyle w:val="20"/>
        <w:rPr>
          <w:rFonts w:ascii="仿宋" w:hAnsi="仿宋" w:eastAsia="仿宋"/>
          <w:sz w:val="24"/>
          <w:szCs w:val="24"/>
        </w:rPr>
      </w:pPr>
    </w:p>
    <w:p>
      <w:pPr>
        <w:rPr>
          <w:rFonts w:ascii="仿宋" w:hAnsi="仿宋" w:eastAsia="仿宋" w:cs="Times New Roman"/>
          <w:sz w:val="28"/>
          <w:szCs w:val="28"/>
        </w:rPr>
      </w:pPr>
      <w:r>
        <w:rPr>
          <w:rFonts w:hint="eastAsia" w:ascii="仿宋" w:hAnsi="仿宋" w:eastAsia="仿宋" w:cs="Times New Roman"/>
          <w:sz w:val="28"/>
          <w:szCs w:val="28"/>
        </w:rPr>
        <w:t>按上述要求提供相应的资格证明文件</w:t>
      </w:r>
      <w:r>
        <w:rPr>
          <w:rFonts w:hint="eastAsia" w:ascii="Times New Roman" w:hAnsi="Times New Roman" w:eastAsia="仿宋"/>
          <w:sz w:val="28"/>
          <w:szCs w:val="28"/>
        </w:rPr>
        <w:t>扫描件或复印件并加盖公章。</w:t>
      </w:r>
    </w:p>
    <w:p>
      <w:pPr>
        <w:pStyle w:val="20"/>
        <w:rPr>
          <w:rFonts w:ascii="仿宋" w:hAnsi="仿宋" w:eastAsia="仿宋"/>
          <w:sz w:val="24"/>
          <w:szCs w:val="24"/>
        </w:rPr>
      </w:pPr>
    </w:p>
    <w:p>
      <w:pPr>
        <w:rPr>
          <w:rFonts w:ascii="仿宋" w:hAnsi="仿宋" w:eastAsia="仿宋" w:cs="Times New Roman"/>
          <w:i/>
          <w:iCs/>
          <w:sz w:val="24"/>
          <w:szCs w:val="24"/>
        </w:rPr>
      </w:pPr>
    </w:p>
    <w:p>
      <w:pPr>
        <w:pStyle w:val="20"/>
        <w:rPr>
          <w:rFonts w:ascii="仿宋" w:hAnsi="仿宋" w:eastAsia="仿宋"/>
          <w:sz w:val="24"/>
          <w:szCs w:val="24"/>
        </w:rPr>
      </w:pPr>
    </w:p>
    <w:p>
      <w:pPr>
        <w:rPr>
          <w:rFonts w:ascii="仿宋" w:hAnsi="仿宋" w:eastAsia="仿宋" w:cs="Times New Roman"/>
          <w:sz w:val="24"/>
          <w:szCs w:val="24"/>
        </w:rPr>
      </w:pPr>
    </w:p>
    <w:p>
      <w:pPr>
        <w:pStyle w:val="20"/>
        <w:rPr>
          <w:rFonts w:ascii="仿宋" w:hAnsi="仿宋" w:eastAsia="仿宋"/>
          <w:sz w:val="24"/>
          <w:szCs w:val="24"/>
        </w:rPr>
      </w:pPr>
    </w:p>
    <w:p>
      <w:pPr>
        <w:rPr>
          <w:rFonts w:ascii="仿宋" w:hAnsi="仿宋" w:eastAsia="仿宋" w:cs="Times New Roman"/>
          <w:sz w:val="24"/>
          <w:szCs w:val="24"/>
        </w:rPr>
      </w:pPr>
    </w:p>
    <w:p>
      <w:pPr>
        <w:pStyle w:val="20"/>
        <w:rPr>
          <w:rFonts w:ascii="仿宋" w:hAnsi="仿宋" w:eastAsia="仿宋"/>
          <w:sz w:val="24"/>
          <w:szCs w:val="24"/>
        </w:rPr>
      </w:pPr>
    </w:p>
    <w:p>
      <w:pPr>
        <w:rPr>
          <w:rFonts w:ascii="仿宋" w:hAnsi="仿宋" w:eastAsia="仿宋" w:cs="Times New Roman"/>
          <w:sz w:val="24"/>
          <w:szCs w:val="24"/>
        </w:rPr>
      </w:pPr>
    </w:p>
    <w:p>
      <w:pPr>
        <w:pStyle w:val="20"/>
        <w:rPr>
          <w:rFonts w:ascii="仿宋" w:hAnsi="仿宋" w:eastAsia="仿宋"/>
          <w:sz w:val="24"/>
          <w:szCs w:val="24"/>
        </w:rPr>
      </w:pPr>
    </w:p>
    <w:p>
      <w:pPr>
        <w:rPr>
          <w:rFonts w:ascii="仿宋" w:hAnsi="仿宋" w:eastAsia="仿宋" w:cs="Times New Roman"/>
          <w:sz w:val="24"/>
          <w:szCs w:val="24"/>
        </w:rPr>
      </w:pPr>
    </w:p>
    <w:p>
      <w:pPr>
        <w:pStyle w:val="20"/>
        <w:rPr>
          <w:rFonts w:ascii="仿宋" w:hAnsi="仿宋" w:eastAsia="仿宋"/>
          <w:sz w:val="24"/>
          <w:szCs w:val="24"/>
        </w:rPr>
      </w:pPr>
    </w:p>
    <w:p>
      <w:pPr>
        <w:rPr>
          <w:rFonts w:ascii="仿宋" w:hAnsi="仿宋" w:eastAsia="仿宋" w:cs="Times New Roman"/>
          <w:sz w:val="24"/>
          <w:szCs w:val="24"/>
        </w:rPr>
      </w:pPr>
    </w:p>
    <w:p>
      <w:pPr>
        <w:pStyle w:val="20"/>
        <w:rPr>
          <w:rFonts w:ascii="仿宋" w:hAnsi="仿宋" w:eastAsia="仿宋"/>
          <w:sz w:val="24"/>
          <w:szCs w:val="24"/>
        </w:rPr>
      </w:pPr>
    </w:p>
    <w:p>
      <w:pPr>
        <w:rPr>
          <w:rFonts w:ascii="仿宋" w:hAnsi="仿宋" w:eastAsia="仿宋" w:cs="Times New Roman"/>
          <w:sz w:val="24"/>
          <w:szCs w:val="24"/>
        </w:rPr>
      </w:pPr>
    </w:p>
    <w:p>
      <w:pPr>
        <w:pStyle w:val="20"/>
        <w:rPr>
          <w:rFonts w:ascii="仿宋" w:hAnsi="仿宋" w:eastAsia="仿宋"/>
          <w:sz w:val="24"/>
          <w:szCs w:val="24"/>
        </w:rPr>
      </w:pPr>
    </w:p>
    <w:p>
      <w:pPr>
        <w:rPr>
          <w:rFonts w:ascii="仿宋" w:hAnsi="仿宋" w:eastAsia="仿宋" w:cs="Times New Roman"/>
          <w:sz w:val="24"/>
          <w:szCs w:val="24"/>
        </w:rPr>
      </w:pPr>
    </w:p>
    <w:p>
      <w:pPr>
        <w:pStyle w:val="20"/>
        <w:rPr>
          <w:rFonts w:ascii="仿宋" w:hAnsi="仿宋" w:eastAsia="仿宋"/>
          <w:sz w:val="24"/>
          <w:szCs w:val="24"/>
        </w:rPr>
      </w:pPr>
    </w:p>
    <w:p>
      <w:pPr>
        <w:rPr>
          <w:rFonts w:ascii="仿宋" w:hAnsi="仿宋" w:eastAsia="仿宋" w:cs="Times New Roman"/>
          <w:sz w:val="24"/>
          <w:szCs w:val="24"/>
        </w:rPr>
      </w:pPr>
    </w:p>
    <w:p>
      <w:pPr>
        <w:pStyle w:val="20"/>
        <w:rPr>
          <w:rFonts w:ascii="仿宋" w:hAnsi="仿宋" w:eastAsia="仿宋"/>
          <w:sz w:val="24"/>
          <w:szCs w:val="24"/>
        </w:rPr>
      </w:pPr>
    </w:p>
    <w:p>
      <w:pPr>
        <w:rPr>
          <w:rFonts w:ascii="仿宋" w:hAnsi="仿宋" w:eastAsia="仿宋" w:cs="Times New Roman"/>
          <w:sz w:val="24"/>
          <w:szCs w:val="24"/>
        </w:rPr>
      </w:pPr>
    </w:p>
    <w:p>
      <w:pPr>
        <w:pStyle w:val="20"/>
        <w:rPr>
          <w:rFonts w:ascii="仿宋" w:hAnsi="仿宋" w:eastAsia="仿宋"/>
          <w:sz w:val="24"/>
          <w:szCs w:val="24"/>
        </w:rPr>
      </w:pPr>
    </w:p>
    <w:p>
      <w:pPr>
        <w:rPr>
          <w:rFonts w:ascii="仿宋" w:hAnsi="仿宋" w:eastAsia="仿宋" w:cs="Times New Roman"/>
          <w:sz w:val="24"/>
          <w:szCs w:val="24"/>
        </w:rPr>
      </w:pPr>
    </w:p>
    <w:p>
      <w:pPr>
        <w:pStyle w:val="20"/>
        <w:rPr>
          <w:rFonts w:ascii="仿宋" w:hAnsi="仿宋" w:eastAsia="仿宋"/>
          <w:sz w:val="24"/>
          <w:szCs w:val="24"/>
        </w:rPr>
      </w:pPr>
    </w:p>
    <w:p>
      <w:pPr>
        <w:rPr>
          <w:rFonts w:ascii="仿宋" w:hAnsi="仿宋" w:eastAsia="仿宋" w:cs="Times New Roman"/>
          <w:sz w:val="24"/>
          <w:szCs w:val="24"/>
        </w:rPr>
      </w:pPr>
    </w:p>
    <w:p>
      <w:pPr>
        <w:pStyle w:val="20"/>
        <w:ind w:left="0"/>
      </w:pPr>
    </w:p>
    <w:p>
      <w:pPr>
        <w:ind w:right="-88" w:rightChars="-42"/>
        <w:outlineLvl w:val="0"/>
        <w:rPr>
          <w:rFonts w:ascii="仿宋" w:hAnsi="仿宋" w:eastAsia="仿宋" w:cs="Times New Roman"/>
          <w:sz w:val="24"/>
          <w:szCs w:val="24"/>
        </w:rPr>
      </w:pPr>
      <w:bookmarkStart w:id="173" w:name="_Toc9112"/>
      <w:r>
        <w:rPr>
          <w:rFonts w:hint="eastAsia" w:ascii="仿宋" w:hAnsi="仿宋" w:eastAsia="仿宋" w:cs="Times New Roman"/>
          <w:sz w:val="24"/>
          <w:szCs w:val="24"/>
        </w:rPr>
        <w:t>附件</w:t>
      </w:r>
      <w:r>
        <w:rPr>
          <w:rFonts w:ascii="仿宋" w:hAnsi="仿宋" w:eastAsia="仿宋" w:cs="Times New Roman"/>
          <w:sz w:val="24"/>
          <w:szCs w:val="24"/>
        </w:rPr>
        <w:t>1</w:t>
      </w:r>
      <w:r>
        <w:rPr>
          <w:rFonts w:hint="eastAsia" w:ascii="仿宋" w:hAnsi="仿宋" w:eastAsia="仿宋" w:cs="Times New Roman"/>
          <w:sz w:val="24"/>
          <w:szCs w:val="24"/>
        </w:rPr>
        <w:t>7需要提供的其他证明文件及资料</w:t>
      </w:r>
      <w:bookmarkEnd w:id="173"/>
    </w:p>
    <w:p>
      <w:pPr>
        <w:ind w:right="-88" w:rightChars="-42"/>
        <w:rPr>
          <w:rFonts w:ascii="仿宋" w:hAnsi="仿宋" w:eastAsia="仿宋" w:cs="Times New Roman"/>
          <w:bCs/>
          <w:sz w:val="24"/>
          <w:szCs w:val="24"/>
        </w:rPr>
      </w:pPr>
    </w:p>
    <w:p>
      <w:pPr>
        <w:ind w:right="-88" w:rightChars="-42" w:firstLine="2880" w:firstLineChars="1200"/>
        <w:rPr>
          <w:rFonts w:ascii="仿宋" w:hAnsi="仿宋" w:eastAsia="仿宋" w:cs="Times New Roman"/>
          <w:sz w:val="24"/>
          <w:szCs w:val="24"/>
        </w:rPr>
      </w:pPr>
      <w:r>
        <w:rPr>
          <w:rFonts w:hint="eastAsia" w:ascii="仿宋" w:hAnsi="仿宋" w:eastAsia="仿宋" w:cs="Times New Roman"/>
          <w:bCs/>
          <w:sz w:val="24"/>
          <w:szCs w:val="24"/>
        </w:rPr>
        <w:t>其他证明文件及资料</w:t>
      </w:r>
    </w:p>
    <w:p>
      <w:pPr>
        <w:ind w:right="-88" w:rightChars="-42"/>
        <w:rPr>
          <w:rFonts w:ascii="仿宋" w:hAnsi="仿宋" w:eastAsia="仿宋"/>
          <w:sz w:val="24"/>
          <w:szCs w:val="24"/>
        </w:rPr>
      </w:pPr>
    </w:p>
    <w:p>
      <w:pPr>
        <w:ind w:right="-88" w:rightChars="-42"/>
        <w:rPr>
          <w:rFonts w:ascii="仿宋" w:hAnsi="仿宋" w:eastAsia="仿宋"/>
        </w:rPr>
      </w:pPr>
    </w:p>
    <w:p>
      <w:pPr>
        <w:ind w:right="-88" w:rightChars="-42"/>
        <w:rPr>
          <w:rFonts w:ascii="仿宋" w:hAnsi="仿宋" w:eastAsia="仿宋"/>
        </w:rPr>
      </w:pPr>
    </w:p>
    <w:p>
      <w:pPr>
        <w:ind w:right="-88" w:rightChars="-42" w:firstLine="480" w:firstLineChars="200"/>
        <w:rPr>
          <w:rFonts w:ascii="仿宋" w:hAnsi="仿宋" w:eastAsia="仿宋"/>
        </w:rPr>
      </w:pPr>
      <w:r>
        <w:rPr>
          <w:rFonts w:hint="eastAsia" w:ascii="仿宋" w:hAnsi="仿宋" w:eastAsia="仿宋" w:cs="Times New Roman"/>
          <w:bCs/>
          <w:sz w:val="24"/>
          <w:szCs w:val="24"/>
        </w:rPr>
        <w:t>本文件规定需要提供的其他相关文件及资料（包含但不限于技术服务要求、生产和安装要求、商务要求、评分内容需要的资料）</w:t>
      </w:r>
    </w:p>
    <w:p>
      <w:pPr>
        <w:suppressLineNumbers/>
        <w:spacing w:before="100" w:beforeAutospacing="1" w:after="100" w:afterAutospacing="1" w:line="360" w:lineRule="auto"/>
        <w:ind w:right="989" w:rightChars="471"/>
        <w:rPr>
          <w:rFonts w:ascii="仿宋" w:hAnsi="仿宋" w:eastAsia="仿宋" w:cs="仿宋"/>
        </w:rPr>
      </w:pPr>
    </w:p>
    <w:sectPr>
      <w:headerReference r:id="rId7" w:type="default"/>
      <w:footerReference r:id="rId8" w:type="default"/>
      <w:pgSz w:w="11906" w:h="16838"/>
      <w:pgMar w:top="1440" w:right="1133" w:bottom="1440" w:left="135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Fett">
    <w:altName w:val="Arial"/>
    <w:panose1 w:val="00000000000000000000"/>
    <w:charset w:val="00"/>
    <w:family w:val="decorative"/>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宋体"/>
    <w:panose1 w:val="00000000000000000000"/>
    <w:charset w:val="86"/>
    <w:family w:val="auto"/>
    <w:pitch w:val="default"/>
    <w:sig w:usb0="00000000" w:usb1="00000000" w:usb2="0000001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方正粗宋_GBK">
    <w:altName w:val="宋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560"/>
      <w:jc w:val="center"/>
    </w:pPr>
  </w:p>
  <w:p>
    <w:pPr>
      <w:pStyle w:val="27"/>
      <w:tabs>
        <w:tab w:val="left" w:pos="624"/>
        <w:tab w:val="clear" w:pos="4153"/>
      </w:tabs>
      <w:rPr>
        <w:rFonts w:ascii="宋体" w:hAnsi="宋体" w:eastAsia="宋体" w:cs="Times New Roman"/>
        <w:sz w:val="36"/>
        <w:szCs w:val="36"/>
      </w:rPr>
    </w:pPr>
    <w:r>
      <w:rPr>
        <w:rFonts w:hint="eastAsia" w:ascii="宋体" w:hAnsi="宋体" w:eastAsia="宋体" w:cs="Times New Roman"/>
        <w:sz w:val="36"/>
        <w:szCs w:val="3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27"/>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3828"/>
        <w:tab w:val="clear" w:pos="4153"/>
      </w:tabs>
      <w:ind w:right="225" w:rightChars="107"/>
    </w:pPr>
    <w:r>
      <mc:AlternateContent>
        <mc:Choice Requires="wps">
          <w:drawing>
            <wp:anchor distT="0" distB="0" distL="114300" distR="114300" simplePos="0" relativeHeight="251659264" behindDoc="0" locked="0" layoutInCell="1" allowOverlap="1">
              <wp:simplePos x="0" y="0"/>
              <wp:positionH relativeFrom="margin">
                <wp:posOffset>2758440</wp:posOffset>
              </wp:positionH>
              <wp:positionV relativeFrom="paragraph">
                <wp:posOffset>50165</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jc w:val="cen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7.2pt;margin-top:3.95pt;height:11pt;width:9.15pt;mso-position-horizontal-relative:margin;mso-wrap-style:none;z-index:251659264;mso-width-relative:page;mso-height-relative:page;" filled="f" stroked="f" coordsize="21600,21600" o:gfxdata="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xajZf1gAAAAgBAAAPAAAAAAAAAAEAIAAAACIAAABkcnMvZG93bnJldi54bWxQ&#10;SwECFAAUAAAACACHTuJAa+TjvDICAABjBAAADgAAAAAAAAABACAAAAAlAQAAZHJzL2Uyb0RvYy54&#10;bWxQSwUGAAAAAAYABgBZAQAAyQUAAAAA&#10;">
              <v:fill on="f" focussize="0,0"/>
              <v:stroke on="f" weight="0.5pt"/>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9498"/>
        <w:tab w:val="clear" w:pos="4153"/>
        <w:tab w:val="clear" w:pos="8306"/>
      </w:tabs>
      <w:ind w:right="21" w:rightChars="10"/>
      <w:rPr>
        <w:rFonts w:hint="default" w:eastAsiaTheme="minorEastAsia"/>
        <w:lang w:val="en-US" w:eastAsia="zh-CN"/>
      </w:rPr>
    </w:pPr>
    <w:r>
      <w:rPr>
        <w:rFonts w:hint="eastAsia" w:ascii="宋体" w:hAnsi="宋体"/>
        <w:lang w:val="en-US" w:eastAsia="zh-CN"/>
      </w:rPr>
      <w:t xml:space="preserve">                                                                                     </w:t>
    </w:r>
    <w:r>
      <w:rPr>
        <w:rFonts w:hint="eastAsia" w:ascii="宋体" w:hAnsi="宋体"/>
        <w:lang w:eastAsia="zh-CN"/>
      </w:rPr>
      <w:t>随县</w:t>
    </w:r>
    <w:r>
      <w:rPr>
        <w:rFonts w:hint="eastAsia" w:ascii="宋体" w:hAnsi="宋体"/>
        <w:lang w:val="en-US" w:eastAsia="zh-CN"/>
      </w:rPr>
      <w:t>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D10DE"/>
    <w:multiLevelType w:val="singleLevel"/>
    <w:tmpl w:val="8B3D10DE"/>
    <w:lvl w:ilvl="0" w:tentative="0">
      <w:start w:val="1"/>
      <w:numFmt w:val="decimal"/>
      <w:suff w:val="nothing"/>
      <w:lvlText w:val="%1、"/>
      <w:lvlJc w:val="left"/>
    </w:lvl>
  </w:abstractNum>
  <w:abstractNum w:abstractNumId="1">
    <w:nsid w:val="B06EF8A3"/>
    <w:multiLevelType w:val="singleLevel"/>
    <w:tmpl w:val="B06EF8A3"/>
    <w:lvl w:ilvl="0" w:tentative="0">
      <w:start w:val="1"/>
      <w:numFmt w:val="decimal"/>
      <w:suff w:val="nothing"/>
      <w:lvlText w:val="%1、"/>
      <w:lvlJc w:val="left"/>
    </w:lvl>
  </w:abstractNum>
  <w:abstractNum w:abstractNumId="2">
    <w:nsid w:val="CA2AB972"/>
    <w:multiLevelType w:val="singleLevel"/>
    <w:tmpl w:val="CA2AB972"/>
    <w:lvl w:ilvl="0" w:tentative="0">
      <w:start w:val="1"/>
      <w:numFmt w:val="decimal"/>
      <w:suff w:val="nothing"/>
      <w:lvlText w:val="%1、"/>
      <w:lvlJc w:val="left"/>
    </w:lvl>
  </w:abstractNum>
  <w:abstractNum w:abstractNumId="3">
    <w:nsid w:val="CBBC35B0"/>
    <w:multiLevelType w:val="singleLevel"/>
    <w:tmpl w:val="CBBC35B0"/>
    <w:lvl w:ilvl="0" w:tentative="0">
      <w:start w:val="4"/>
      <w:numFmt w:val="decimal"/>
      <w:suff w:val="space"/>
      <w:lvlText w:val="%1、"/>
      <w:lvlJc w:val="left"/>
    </w:lvl>
  </w:abstractNum>
  <w:abstractNum w:abstractNumId="4">
    <w:nsid w:val="CBC08EF2"/>
    <w:multiLevelType w:val="singleLevel"/>
    <w:tmpl w:val="CBC08EF2"/>
    <w:lvl w:ilvl="0" w:tentative="0">
      <w:start w:val="5"/>
      <w:numFmt w:val="decimal"/>
      <w:suff w:val="nothing"/>
      <w:lvlText w:val="%1、"/>
      <w:lvlJc w:val="left"/>
    </w:lvl>
  </w:abstractNum>
  <w:abstractNum w:abstractNumId="5">
    <w:nsid w:val="E3AB5234"/>
    <w:multiLevelType w:val="singleLevel"/>
    <w:tmpl w:val="E3AB5234"/>
    <w:lvl w:ilvl="0" w:tentative="0">
      <w:start w:val="7"/>
      <w:numFmt w:val="chineseCounting"/>
      <w:suff w:val="nothing"/>
      <w:lvlText w:val="%1、"/>
      <w:lvlJc w:val="left"/>
      <w:rPr>
        <w:rFonts w:hint="eastAsia"/>
      </w:rPr>
    </w:lvl>
  </w:abstractNum>
  <w:abstractNum w:abstractNumId="6">
    <w:nsid w:val="00000037"/>
    <w:multiLevelType w:val="multilevel"/>
    <w:tmpl w:val="00000037"/>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0000059"/>
    <w:multiLevelType w:val="multilevel"/>
    <w:tmpl w:val="00000059"/>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036FF972"/>
    <w:multiLevelType w:val="singleLevel"/>
    <w:tmpl w:val="036FF972"/>
    <w:lvl w:ilvl="0" w:tentative="0">
      <w:start w:val="1"/>
      <w:numFmt w:val="decimal"/>
      <w:suff w:val="nothing"/>
      <w:lvlText w:val="%1、"/>
      <w:lvlJc w:val="left"/>
    </w:lvl>
  </w:abstractNum>
  <w:abstractNum w:abstractNumId="9">
    <w:nsid w:val="0AB383BD"/>
    <w:multiLevelType w:val="singleLevel"/>
    <w:tmpl w:val="0AB383BD"/>
    <w:lvl w:ilvl="0" w:tentative="0">
      <w:start w:val="1"/>
      <w:numFmt w:val="decimal"/>
      <w:suff w:val="nothing"/>
      <w:lvlText w:val="%1、"/>
      <w:lvlJc w:val="left"/>
    </w:lvl>
  </w:abstractNum>
  <w:abstractNum w:abstractNumId="10">
    <w:nsid w:val="13E02DE3"/>
    <w:multiLevelType w:val="multilevel"/>
    <w:tmpl w:val="13E02DE3"/>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CA1C3B"/>
    <w:multiLevelType w:val="multilevel"/>
    <w:tmpl w:val="24CA1C3B"/>
    <w:lvl w:ilvl="0" w:tentative="0">
      <w:start w:val="1"/>
      <w:numFmt w:val="decimal"/>
      <w:lvlText w:val="%1、"/>
      <w:lvlJc w:val="left"/>
      <w:pPr>
        <w:ind w:left="900" w:hanging="420"/>
      </w:pPr>
      <w:rPr>
        <w:sz w:val="32"/>
        <w:szCs w:val="32"/>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67B02F9"/>
    <w:multiLevelType w:val="multilevel"/>
    <w:tmpl w:val="267B02F9"/>
    <w:lvl w:ilvl="0" w:tentative="0">
      <w:start w:val="1"/>
      <w:numFmt w:val="chineseCountingThousand"/>
      <w:lvlText w:val="第%1章 "/>
      <w:lvlJc w:val="left"/>
      <w:pPr>
        <w:ind w:left="3822" w:hanging="420"/>
      </w:pPr>
      <w:rPr>
        <w:rFonts w:hint="eastAsia"/>
      </w:rPr>
    </w:lvl>
    <w:lvl w:ilvl="1" w:tentative="0">
      <w:start w:val="1"/>
      <w:numFmt w:val="chineseCountingThousand"/>
      <w:suff w:val="nothing"/>
      <w:lvlText w:val="%2"/>
      <w:lvlJc w:val="left"/>
      <w:pPr>
        <w:ind w:left="420" w:hanging="420"/>
      </w:pPr>
      <w:rPr>
        <w:rFonts w:hint="eastAsia" w:ascii="仿宋" w:hAnsi="仿宋" w:eastAsia="仿宋" w:cs="仿宋"/>
        <w:b/>
        <w:sz w:val="28"/>
        <w:szCs w:val="28"/>
      </w:rPr>
    </w:lvl>
    <w:lvl w:ilvl="2" w:tentative="0">
      <w:start w:val="1"/>
      <w:numFmt w:val="lowerRoman"/>
      <w:lvlText w:val="%3."/>
      <w:lvlJc w:val="right"/>
      <w:pPr>
        <w:ind w:left="409" w:hanging="420"/>
      </w:pPr>
      <w:rPr>
        <w:rFonts w:hint="eastAsia"/>
      </w:rPr>
    </w:lvl>
    <w:lvl w:ilvl="3" w:tentative="0">
      <w:start w:val="1"/>
      <w:numFmt w:val="decimal"/>
      <w:lvlText w:val="%4."/>
      <w:lvlJc w:val="left"/>
      <w:pPr>
        <w:ind w:left="829" w:hanging="420"/>
      </w:pPr>
      <w:rPr>
        <w:rFonts w:hint="eastAsia"/>
      </w:rPr>
    </w:lvl>
    <w:lvl w:ilvl="4" w:tentative="0">
      <w:start w:val="1"/>
      <w:numFmt w:val="lowerLetter"/>
      <w:lvlText w:val="%5)"/>
      <w:lvlJc w:val="left"/>
      <w:pPr>
        <w:ind w:left="1249" w:hanging="420"/>
      </w:pPr>
      <w:rPr>
        <w:rFonts w:hint="eastAsia"/>
      </w:rPr>
    </w:lvl>
    <w:lvl w:ilvl="5" w:tentative="0">
      <w:start w:val="1"/>
      <w:numFmt w:val="lowerRoman"/>
      <w:lvlText w:val="%6."/>
      <w:lvlJc w:val="right"/>
      <w:pPr>
        <w:ind w:left="1669" w:hanging="420"/>
      </w:pPr>
      <w:rPr>
        <w:rFonts w:hint="eastAsia"/>
      </w:rPr>
    </w:lvl>
    <w:lvl w:ilvl="6" w:tentative="0">
      <w:start w:val="1"/>
      <w:numFmt w:val="decimal"/>
      <w:lvlText w:val="%7."/>
      <w:lvlJc w:val="left"/>
      <w:pPr>
        <w:ind w:left="2089" w:hanging="420"/>
      </w:pPr>
      <w:rPr>
        <w:rFonts w:hint="eastAsia"/>
      </w:rPr>
    </w:lvl>
    <w:lvl w:ilvl="7" w:tentative="0">
      <w:start w:val="1"/>
      <w:numFmt w:val="lowerLetter"/>
      <w:lvlText w:val="%8)"/>
      <w:lvlJc w:val="left"/>
      <w:pPr>
        <w:ind w:left="2509" w:hanging="420"/>
      </w:pPr>
      <w:rPr>
        <w:rFonts w:hint="eastAsia"/>
      </w:rPr>
    </w:lvl>
    <w:lvl w:ilvl="8" w:tentative="0">
      <w:start w:val="1"/>
      <w:numFmt w:val="lowerRoman"/>
      <w:lvlText w:val="%9."/>
      <w:lvlJc w:val="right"/>
      <w:pPr>
        <w:ind w:left="2929" w:hanging="420"/>
      </w:pPr>
      <w:rPr>
        <w:rFonts w:hint="eastAsia"/>
      </w:rPr>
    </w:lvl>
  </w:abstractNum>
  <w:abstractNum w:abstractNumId="13">
    <w:nsid w:val="289F279D"/>
    <w:multiLevelType w:val="multilevel"/>
    <w:tmpl w:val="289F279D"/>
    <w:lvl w:ilvl="0" w:tentative="0">
      <w:start w:val="1"/>
      <w:numFmt w:val="decimal"/>
      <w:lvlText w:val="%1)"/>
      <w:lvlJc w:val="left"/>
      <w:pPr>
        <w:ind w:left="705" w:hanging="360"/>
      </w:pPr>
      <w:rPr>
        <w:rFonts w:hint="default"/>
      </w:rPr>
    </w:lvl>
    <w:lvl w:ilvl="1" w:tentative="0">
      <w:start w:val="1"/>
      <w:numFmt w:val="lowerLetter"/>
      <w:lvlText w:val="%2)"/>
      <w:lvlJc w:val="left"/>
      <w:pPr>
        <w:ind w:left="1185" w:hanging="420"/>
      </w:pPr>
    </w:lvl>
    <w:lvl w:ilvl="2" w:tentative="0">
      <w:start w:val="1"/>
      <w:numFmt w:val="lowerRoman"/>
      <w:lvlText w:val="%3."/>
      <w:lvlJc w:val="right"/>
      <w:pPr>
        <w:ind w:left="1605" w:hanging="420"/>
      </w:pPr>
    </w:lvl>
    <w:lvl w:ilvl="3" w:tentative="0">
      <w:start w:val="1"/>
      <w:numFmt w:val="decimal"/>
      <w:lvlText w:val="%4."/>
      <w:lvlJc w:val="left"/>
      <w:pPr>
        <w:ind w:left="2025" w:hanging="420"/>
      </w:pPr>
    </w:lvl>
    <w:lvl w:ilvl="4" w:tentative="0">
      <w:start w:val="1"/>
      <w:numFmt w:val="lowerLetter"/>
      <w:lvlText w:val="%5)"/>
      <w:lvlJc w:val="left"/>
      <w:pPr>
        <w:ind w:left="2445" w:hanging="420"/>
      </w:pPr>
    </w:lvl>
    <w:lvl w:ilvl="5" w:tentative="0">
      <w:start w:val="1"/>
      <w:numFmt w:val="lowerRoman"/>
      <w:lvlText w:val="%6."/>
      <w:lvlJc w:val="right"/>
      <w:pPr>
        <w:ind w:left="2865" w:hanging="420"/>
      </w:pPr>
    </w:lvl>
    <w:lvl w:ilvl="6" w:tentative="0">
      <w:start w:val="1"/>
      <w:numFmt w:val="decimal"/>
      <w:lvlText w:val="%7."/>
      <w:lvlJc w:val="left"/>
      <w:pPr>
        <w:ind w:left="3285" w:hanging="420"/>
      </w:pPr>
    </w:lvl>
    <w:lvl w:ilvl="7" w:tentative="0">
      <w:start w:val="1"/>
      <w:numFmt w:val="lowerLetter"/>
      <w:lvlText w:val="%8)"/>
      <w:lvlJc w:val="left"/>
      <w:pPr>
        <w:ind w:left="3705" w:hanging="420"/>
      </w:pPr>
    </w:lvl>
    <w:lvl w:ilvl="8" w:tentative="0">
      <w:start w:val="1"/>
      <w:numFmt w:val="lowerRoman"/>
      <w:lvlText w:val="%9."/>
      <w:lvlJc w:val="right"/>
      <w:pPr>
        <w:ind w:left="4125" w:hanging="420"/>
      </w:pPr>
    </w:lvl>
  </w:abstractNum>
  <w:abstractNum w:abstractNumId="14">
    <w:nsid w:val="2E3A563E"/>
    <w:multiLevelType w:val="singleLevel"/>
    <w:tmpl w:val="2E3A563E"/>
    <w:lvl w:ilvl="0" w:tentative="0">
      <w:start w:val="3"/>
      <w:numFmt w:val="decimal"/>
      <w:lvlText w:val="%1."/>
      <w:lvlJc w:val="left"/>
      <w:pPr>
        <w:tabs>
          <w:tab w:val="left" w:pos="312"/>
        </w:tabs>
      </w:pPr>
    </w:lvl>
  </w:abstractNum>
  <w:abstractNum w:abstractNumId="15">
    <w:nsid w:val="30D3B005"/>
    <w:multiLevelType w:val="singleLevel"/>
    <w:tmpl w:val="30D3B005"/>
    <w:lvl w:ilvl="0" w:tentative="0">
      <w:start w:val="1"/>
      <w:numFmt w:val="decimal"/>
      <w:suff w:val="nothing"/>
      <w:lvlText w:val="%1、"/>
      <w:lvlJc w:val="left"/>
    </w:lvl>
  </w:abstractNum>
  <w:abstractNum w:abstractNumId="16">
    <w:nsid w:val="33020AE6"/>
    <w:multiLevelType w:val="multilevel"/>
    <w:tmpl w:val="33020AE6"/>
    <w:lvl w:ilvl="0" w:tentative="0">
      <w:start w:val="1"/>
      <w:numFmt w:val="decimal"/>
      <w:lvlText w:val="%1"/>
      <w:lvlJc w:val="left"/>
      <w:pPr>
        <w:ind w:left="420" w:hanging="420"/>
      </w:pPr>
      <w:rPr>
        <w:rFonts w:hint="eastAsia"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C123903"/>
    <w:multiLevelType w:val="multilevel"/>
    <w:tmpl w:val="3C123903"/>
    <w:lvl w:ilvl="0" w:tentative="0">
      <w:start w:val="1"/>
      <w:numFmt w:val="decimal"/>
      <w:suff w:val="nothing"/>
      <w:lvlText w:val="%1."/>
      <w:lvlJc w:val="left"/>
      <w:pPr>
        <w:ind w:left="420" w:hanging="420"/>
      </w:pPr>
      <w:rPr>
        <w:rFonts w:hint="default" w:ascii="仿宋" w:hAnsi="仿宋" w:eastAsia="仿宋" w:cs="仿宋"/>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EAF5455"/>
    <w:multiLevelType w:val="multilevel"/>
    <w:tmpl w:val="4EAF5455"/>
    <w:lvl w:ilvl="0" w:tentative="0">
      <w:start w:val="1"/>
      <w:numFmt w:val="chineseCountingThousand"/>
      <w:lvlText w:val="第%1章 "/>
      <w:lvlJc w:val="left"/>
      <w:pPr>
        <w:ind w:left="6091" w:hanging="420"/>
      </w:pPr>
      <w:rPr>
        <w:rFonts w:hint="eastAsia"/>
        <w:sz w:val="32"/>
        <w:szCs w:val="32"/>
      </w:rPr>
    </w:lvl>
    <w:lvl w:ilvl="1" w:tentative="0">
      <w:start w:val="1"/>
      <w:numFmt w:val="none"/>
      <w:lvlText w:val="一、"/>
      <w:lvlJc w:val="left"/>
      <w:pPr>
        <w:ind w:left="-11" w:hanging="420"/>
      </w:pPr>
      <w:rPr>
        <w:rFonts w:hint="eastAsia"/>
      </w:rPr>
    </w:lvl>
    <w:lvl w:ilvl="2" w:tentative="0">
      <w:start w:val="1"/>
      <w:numFmt w:val="lowerRoman"/>
      <w:lvlText w:val="%3."/>
      <w:lvlJc w:val="right"/>
      <w:pPr>
        <w:ind w:left="409" w:hanging="420"/>
      </w:pPr>
      <w:rPr>
        <w:rFonts w:hint="eastAsia"/>
      </w:rPr>
    </w:lvl>
    <w:lvl w:ilvl="3" w:tentative="0">
      <w:start w:val="1"/>
      <w:numFmt w:val="decimal"/>
      <w:lvlText w:val="%4."/>
      <w:lvlJc w:val="left"/>
      <w:pPr>
        <w:ind w:left="829" w:hanging="420"/>
      </w:pPr>
      <w:rPr>
        <w:rFonts w:hint="eastAsia"/>
      </w:rPr>
    </w:lvl>
    <w:lvl w:ilvl="4" w:tentative="0">
      <w:start w:val="1"/>
      <w:numFmt w:val="lowerLetter"/>
      <w:lvlText w:val="%5)"/>
      <w:lvlJc w:val="left"/>
      <w:pPr>
        <w:ind w:left="1249" w:hanging="420"/>
      </w:pPr>
      <w:rPr>
        <w:rFonts w:hint="eastAsia"/>
      </w:rPr>
    </w:lvl>
    <w:lvl w:ilvl="5" w:tentative="0">
      <w:start w:val="1"/>
      <w:numFmt w:val="lowerRoman"/>
      <w:lvlText w:val="%6."/>
      <w:lvlJc w:val="right"/>
      <w:pPr>
        <w:ind w:left="1669" w:hanging="420"/>
      </w:pPr>
      <w:rPr>
        <w:rFonts w:hint="eastAsia"/>
      </w:rPr>
    </w:lvl>
    <w:lvl w:ilvl="6" w:tentative="0">
      <w:start w:val="1"/>
      <w:numFmt w:val="decimal"/>
      <w:lvlText w:val="%7."/>
      <w:lvlJc w:val="left"/>
      <w:pPr>
        <w:ind w:left="2089" w:hanging="420"/>
      </w:pPr>
      <w:rPr>
        <w:rFonts w:hint="eastAsia"/>
      </w:rPr>
    </w:lvl>
    <w:lvl w:ilvl="7" w:tentative="0">
      <w:start w:val="1"/>
      <w:numFmt w:val="lowerLetter"/>
      <w:lvlText w:val="%8)"/>
      <w:lvlJc w:val="left"/>
      <w:pPr>
        <w:ind w:left="2509" w:hanging="420"/>
      </w:pPr>
      <w:rPr>
        <w:rFonts w:hint="eastAsia"/>
      </w:rPr>
    </w:lvl>
    <w:lvl w:ilvl="8" w:tentative="0">
      <w:start w:val="1"/>
      <w:numFmt w:val="lowerRoman"/>
      <w:lvlText w:val="%9."/>
      <w:lvlJc w:val="right"/>
      <w:pPr>
        <w:ind w:left="2929" w:hanging="420"/>
      </w:pPr>
      <w:rPr>
        <w:rFonts w:hint="eastAsia"/>
      </w:rPr>
    </w:lvl>
  </w:abstractNum>
  <w:abstractNum w:abstractNumId="19">
    <w:nsid w:val="507EE40E"/>
    <w:multiLevelType w:val="singleLevel"/>
    <w:tmpl w:val="507EE40E"/>
    <w:lvl w:ilvl="0" w:tentative="0">
      <w:start w:val="1"/>
      <w:numFmt w:val="decimal"/>
      <w:suff w:val="nothing"/>
      <w:lvlText w:val="%1、"/>
      <w:lvlJc w:val="left"/>
    </w:lvl>
  </w:abstractNum>
  <w:abstractNum w:abstractNumId="20">
    <w:nsid w:val="56886DD6"/>
    <w:multiLevelType w:val="multilevel"/>
    <w:tmpl w:val="56886DD6"/>
    <w:lvl w:ilvl="0" w:tentative="0">
      <w:start w:val="1"/>
      <w:numFmt w:val="chineseCountingThousand"/>
      <w:lvlText w:val="%1、"/>
      <w:lvlJc w:val="left"/>
      <w:pPr>
        <w:ind w:left="420" w:hanging="420"/>
      </w:pPr>
      <w:rPr>
        <w:rFonts w:hint="eastAsia" w:ascii="黑体" w:hAnsi="黑体" w:eastAsia="黑体"/>
        <w:b/>
        <w:strike w:val="0"/>
        <w:dstrike w:val="0"/>
        <w:color w:val="auto"/>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BD67753"/>
    <w:multiLevelType w:val="multilevel"/>
    <w:tmpl w:val="5BD67753"/>
    <w:lvl w:ilvl="0" w:tentative="0">
      <w:start w:val="1"/>
      <w:numFmt w:val="decimal"/>
      <w:lvlText w:val="%1."/>
      <w:lvlJc w:val="left"/>
      <w:pPr>
        <w:ind w:left="900" w:hanging="420"/>
      </w:pPr>
    </w:lvl>
    <w:lvl w:ilvl="1" w:tentative="0">
      <w:start w:val="1"/>
      <w:numFmt w:val="decimal"/>
      <w:suff w:val="nothing"/>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6AFC2820"/>
    <w:multiLevelType w:val="singleLevel"/>
    <w:tmpl w:val="6AFC2820"/>
    <w:lvl w:ilvl="0" w:tentative="0">
      <w:start w:val="1"/>
      <w:numFmt w:val="decimal"/>
      <w:suff w:val="nothing"/>
      <w:lvlText w:val="%1、"/>
      <w:lvlJc w:val="left"/>
    </w:lvl>
  </w:abstractNum>
  <w:abstractNum w:abstractNumId="23">
    <w:nsid w:val="73D44C61"/>
    <w:multiLevelType w:val="multilevel"/>
    <w:tmpl w:val="73D44C61"/>
    <w:lvl w:ilvl="0" w:tentative="0">
      <w:start w:val="1"/>
      <w:numFmt w:val="decimal"/>
      <w:lvlText w:val="%1."/>
      <w:lvlJc w:val="left"/>
      <w:pPr>
        <w:ind w:left="902" w:hanging="420"/>
      </w:pPr>
      <w:rPr>
        <w:rFonts w:hint="default" w:ascii="宋体" w:hAnsi="宋体" w:eastAsia="宋体"/>
        <w:b w:val="0"/>
        <w:i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4">
    <w:nsid w:val="7BDB9550"/>
    <w:multiLevelType w:val="singleLevel"/>
    <w:tmpl w:val="7BDB9550"/>
    <w:lvl w:ilvl="0" w:tentative="0">
      <w:start w:val="1"/>
      <w:numFmt w:val="decimal"/>
      <w:suff w:val="nothing"/>
      <w:lvlText w:val="%1、"/>
      <w:lvlJc w:val="left"/>
    </w:lvl>
  </w:abstractNum>
  <w:num w:numId="1">
    <w:abstractNumId w:val="18"/>
  </w:num>
  <w:num w:numId="2">
    <w:abstractNumId w:val="21"/>
  </w:num>
  <w:num w:numId="3">
    <w:abstractNumId w:val="23"/>
  </w:num>
  <w:num w:numId="4">
    <w:abstractNumId w:val="5"/>
  </w:num>
  <w:num w:numId="5">
    <w:abstractNumId w:val="3"/>
  </w:num>
  <w:num w:numId="6">
    <w:abstractNumId w:val="16"/>
  </w:num>
  <w:num w:numId="7">
    <w:abstractNumId w:val="20"/>
  </w:num>
  <w:num w:numId="8">
    <w:abstractNumId w:val="12"/>
  </w:num>
  <w:num w:numId="9">
    <w:abstractNumId w:val="13"/>
  </w:num>
  <w:num w:numId="10">
    <w:abstractNumId w:val="19"/>
  </w:num>
  <w:num w:numId="11">
    <w:abstractNumId w:val="2"/>
  </w:num>
  <w:num w:numId="12">
    <w:abstractNumId w:val="24"/>
  </w:num>
  <w:num w:numId="13">
    <w:abstractNumId w:val="1"/>
  </w:num>
  <w:num w:numId="14">
    <w:abstractNumId w:val="4"/>
  </w:num>
  <w:num w:numId="15">
    <w:abstractNumId w:val="15"/>
  </w:num>
  <w:num w:numId="16">
    <w:abstractNumId w:val="10"/>
  </w:num>
  <w:num w:numId="17">
    <w:abstractNumId w:val="0"/>
  </w:num>
  <w:num w:numId="18">
    <w:abstractNumId w:val="8"/>
  </w:num>
  <w:num w:numId="19">
    <w:abstractNumId w:val="22"/>
  </w:num>
  <w:num w:numId="20">
    <w:abstractNumId w:val="9"/>
  </w:num>
  <w:num w:numId="21">
    <w:abstractNumId w:val="17"/>
  </w:num>
  <w:num w:numId="22">
    <w:abstractNumId w:val="14"/>
  </w:num>
  <w:num w:numId="23">
    <w:abstractNumId w:val="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84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lNGZiMjcxNmYwZWQ1NGRhNDdiNWJkMjA2MTk3YTQifQ=="/>
    <w:docVar w:name="KSO_WPS_MARK_KEY" w:val="9ecb64c1-169f-4ec2-908c-b2cc99a1a59c"/>
  </w:docVars>
  <w:rsids>
    <w:rsidRoot w:val="00696F98"/>
    <w:rsid w:val="00003880"/>
    <w:rsid w:val="000072B7"/>
    <w:rsid w:val="000120DC"/>
    <w:rsid w:val="00014597"/>
    <w:rsid w:val="0001497A"/>
    <w:rsid w:val="00014A15"/>
    <w:rsid w:val="0001657B"/>
    <w:rsid w:val="00023C3E"/>
    <w:rsid w:val="000256BF"/>
    <w:rsid w:val="000273CC"/>
    <w:rsid w:val="00031BDD"/>
    <w:rsid w:val="00031CE9"/>
    <w:rsid w:val="000327FE"/>
    <w:rsid w:val="0003378D"/>
    <w:rsid w:val="00034F4C"/>
    <w:rsid w:val="00035464"/>
    <w:rsid w:val="00035F7C"/>
    <w:rsid w:val="000364ED"/>
    <w:rsid w:val="000417E7"/>
    <w:rsid w:val="00041FB1"/>
    <w:rsid w:val="00047728"/>
    <w:rsid w:val="00047993"/>
    <w:rsid w:val="0005095D"/>
    <w:rsid w:val="000530A1"/>
    <w:rsid w:val="00053F07"/>
    <w:rsid w:val="0006215B"/>
    <w:rsid w:val="00063E64"/>
    <w:rsid w:val="00064A24"/>
    <w:rsid w:val="000709B1"/>
    <w:rsid w:val="00070C1D"/>
    <w:rsid w:val="00071184"/>
    <w:rsid w:val="000713F1"/>
    <w:rsid w:val="00072067"/>
    <w:rsid w:val="00072DE9"/>
    <w:rsid w:val="00075B70"/>
    <w:rsid w:val="0007706C"/>
    <w:rsid w:val="00077AAD"/>
    <w:rsid w:val="00081C10"/>
    <w:rsid w:val="00082536"/>
    <w:rsid w:val="000856B7"/>
    <w:rsid w:val="00085F45"/>
    <w:rsid w:val="00093DAE"/>
    <w:rsid w:val="000953FA"/>
    <w:rsid w:val="0009674D"/>
    <w:rsid w:val="00096AAF"/>
    <w:rsid w:val="00097DE4"/>
    <w:rsid w:val="000A0F5B"/>
    <w:rsid w:val="000A46EE"/>
    <w:rsid w:val="000A6BEA"/>
    <w:rsid w:val="000B1D86"/>
    <w:rsid w:val="000B286D"/>
    <w:rsid w:val="000B382C"/>
    <w:rsid w:val="000B405B"/>
    <w:rsid w:val="000B7FDF"/>
    <w:rsid w:val="000C0AA6"/>
    <w:rsid w:val="000D1E2B"/>
    <w:rsid w:val="000D6235"/>
    <w:rsid w:val="000D7349"/>
    <w:rsid w:val="000E0B63"/>
    <w:rsid w:val="000E17AD"/>
    <w:rsid w:val="000E19C2"/>
    <w:rsid w:val="000E327F"/>
    <w:rsid w:val="000E3961"/>
    <w:rsid w:val="000E3E15"/>
    <w:rsid w:val="000E5C40"/>
    <w:rsid w:val="000E645B"/>
    <w:rsid w:val="000F2CA7"/>
    <w:rsid w:val="000F4D39"/>
    <w:rsid w:val="000F693C"/>
    <w:rsid w:val="000F70AD"/>
    <w:rsid w:val="000F77B6"/>
    <w:rsid w:val="00100C99"/>
    <w:rsid w:val="00101B9E"/>
    <w:rsid w:val="00103897"/>
    <w:rsid w:val="0010454E"/>
    <w:rsid w:val="00105E9C"/>
    <w:rsid w:val="0010606F"/>
    <w:rsid w:val="00106F9E"/>
    <w:rsid w:val="0011521C"/>
    <w:rsid w:val="0011760F"/>
    <w:rsid w:val="00117E1B"/>
    <w:rsid w:val="0012052C"/>
    <w:rsid w:val="00121672"/>
    <w:rsid w:val="00122D3A"/>
    <w:rsid w:val="001240F1"/>
    <w:rsid w:val="00126A62"/>
    <w:rsid w:val="00137B22"/>
    <w:rsid w:val="001416E3"/>
    <w:rsid w:val="0014179E"/>
    <w:rsid w:val="00141C4B"/>
    <w:rsid w:val="00143907"/>
    <w:rsid w:val="00143F5E"/>
    <w:rsid w:val="001441A8"/>
    <w:rsid w:val="00146DC4"/>
    <w:rsid w:val="00147982"/>
    <w:rsid w:val="00147D7F"/>
    <w:rsid w:val="00147DD4"/>
    <w:rsid w:val="0015036E"/>
    <w:rsid w:val="00150A9F"/>
    <w:rsid w:val="0015572F"/>
    <w:rsid w:val="00156C80"/>
    <w:rsid w:val="00160257"/>
    <w:rsid w:val="00162217"/>
    <w:rsid w:val="00163392"/>
    <w:rsid w:val="001645D4"/>
    <w:rsid w:val="00164B2B"/>
    <w:rsid w:val="00171420"/>
    <w:rsid w:val="001746FA"/>
    <w:rsid w:val="001754CF"/>
    <w:rsid w:val="001772F2"/>
    <w:rsid w:val="001810B2"/>
    <w:rsid w:val="00183C79"/>
    <w:rsid w:val="00187141"/>
    <w:rsid w:val="0018718C"/>
    <w:rsid w:val="00193764"/>
    <w:rsid w:val="00194587"/>
    <w:rsid w:val="00197A7A"/>
    <w:rsid w:val="001A1161"/>
    <w:rsid w:val="001A147B"/>
    <w:rsid w:val="001A2192"/>
    <w:rsid w:val="001A3DC9"/>
    <w:rsid w:val="001B26FA"/>
    <w:rsid w:val="001B2EAB"/>
    <w:rsid w:val="001B31FF"/>
    <w:rsid w:val="001B6E34"/>
    <w:rsid w:val="001C212E"/>
    <w:rsid w:val="001C2DD0"/>
    <w:rsid w:val="001C3456"/>
    <w:rsid w:val="001C3CC4"/>
    <w:rsid w:val="001C4405"/>
    <w:rsid w:val="001D0847"/>
    <w:rsid w:val="001D16FE"/>
    <w:rsid w:val="001D6203"/>
    <w:rsid w:val="001D6D44"/>
    <w:rsid w:val="001E017A"/>
    <w:rsid w:val="001E0718"/>
    <w:rsid w:val="001E2958"/>
    <w:rsid w:val="001E5319"/>
    <w:rsid w:val="001E56A5"/>
    <w:rsid w:val="001E5720"/>
    <w:rsid w:val="001E635D"/>
    <w:rsid w:val="001E6E02"/>
    <w:rsid w:val="001E72EA"/>
    <w:rsid w:val="001E79B5"/>
    <w:rsid w:val="001F0B52"/>
    <w:rsid w:val="001F1FD3"/>
    <w:rsid w:val="001F2F95"/>
    <w:rsid w:val="001F6CBD"/>
    <w:rsid w:val="001F724C"/>
    <w:rsid w:val="001F754E"/>
    <w:rsid w:val="00201B5B"/>
    <w:rsid w:val="00201F69"/>
    <w:rsid w:val="002056AB"/>
    <w:rsid w:val="00207E40"/>
    <w:rsid w:val="00212FD8"/>
    <w:rsid w:val="00213A60"/>
    <w:rsid w:val="002155CE"/>
    <w:rsid w:val="00217502"/>
    <w:rsid w:val="00226701"/>
    <w:rsid w:val="0023093D"/>
    <w:rsid w:val="00231780"/>
    <w:rsid w:val="00233513"/>
    <w:rsid w:val="002354F9"/>
    <w:rsid w:val="002368FB"/>
    <w:rsid w:val="00240E97"/>
    <w:rsid w:val="00243267"/>
    <w:rsid w:val="0024492A"/>
    <w:rsid w:val="00247138"/>
    <w:rsid w:val="0025065F"/>
    <w:rsid w:val="002514A0"/>
    <w:rsid w:val="002537E8"/>
    <w:rsid w:val="0025487A"/>
    <w:rsid w:val="00254912"/>
    <w:rsid w:val="0025786B"/>
    <w:rsid w:val="0025797E"/>
    <w:rsid w:val="00263637"/>
    <w:rsid w:val="002637AF"/>
    <w:rsid w:val="00263E3F"/>
    <w:rsid w:val="00264B2B"/>
    <w:rsid w:val="00265983"/>
    <w:rsid w:val="00265ED3"/>
    <w:rsid w:val="0026624D"/>
    <w:rsid w:val="00266425"/>
    <w:rsid w:val="0027040D"/>
    <w:rsid w:val="0027065F"/>
    <w:rsid w:val="00272BDF"/>
    <w:rsid w:val="0027550A"/>
    <w:rsid w:val="00280977"/>
    <w:rsid w:val="00281A67"/>
    <w:rsid w:val="0028348F"/>
    <w:rsid w:val="0028465F"/>
    <w:rsid w:val="00286FAE"/>
    <w:rsid w:val="002921AD"/>
    <w:rsid w:val="0029386C"/>
    <w:rsid w:val="002958C8"/>
    <w:rsid w:val="002A1147"/>
    <w:rsid w:val="002A320E"/>
    <w:rsid w:val="002A55CD"/>
    <w:rsid w:val="002A69DA"/>
    <w:rsid w:val="002B0E98"/>
    <w:rsid w:val="002B1238"/>
    <w:rsid w:val="002B224B"/>
    <w:rsid w:val="002B2269"/>
    <w:rsid w:val="002B4AE5"/>
    <w:rsid w:val="002B52BF"/>
    <w:rsid w:val="002B69DD"/>
    <w:rsid w:val="002C0442"/>
    <w:rsid w:val="002C0E76"/>
    <w:rsid w:val="002D0154"/>
    <w:rsid w:val="002D0BF3"/>
    <w:rsid w:val="002D188F"/>
    <w:rsid w:val="002D3ECA"/>
    <w:rsid w:val="002D6646"/>
    <w:rsid w:val="002D6B6C"/>
    <w:rsid w:val="002D7DC7"/>
    <w:rsid w:val="002E167A"/>
    <w:rsid w:val="002E178E"/>
    <w:rsid w:val="002E3FB1"/>
    <w:rsid w:val="002E6349"/>
    <w:rsid w:val="002F205B"/>
    <w:rsid w:val="002F3A4E"/>
    <w:rsid w:val="002F48E2"/>
    <w:rsid w:val="002F642A"/>
    <w:rsid w:val="00300DAA"/>
    <w:rsid w:val="003045E0"/>
    <w:rsid w:val="0031168A"/>
    <w:rsid w:val="00311DA0"/>
    <w:rsid w:val="00312ED6"/>
    <w:rsid w:val="0031340B"/>
    <w:rsid w:val="003141D1"/>
    <w:rsid w:val="003161B3"/>
    <w:rsid w:val="00321C82"/>
    <w:rsid w:val="00321DE2"/>
    <w:rsid w:val="00325CFF"/>
    <w:rsid w:val="00327BF4"/>
    <w:rsid w:val="00330BE0"/>
    <w:rsid w:val="003313D9"/>
    <w:rsid w:val="0033143F"/>
    <w:rsid w:val="00331484"/>
    <w:rsid w:val="003314DA"/>
    <w:rsid w:val="00335AF2"/>
    <w:rsid w:val="00336C36"/>
    <w:rsid w:val="00337188"/>
    <w:rsid w:val="00341AC6"/>
    <w:rsid w:val="00344099"/>
    <w:rsid w:val="0034575F"/>
    <w:rsid w:val="00346D94"/>
    <w:rsid w:val="00346E96"/>
    <w:rsid w:val="0034727D"/>
    <w:rsid w:val="00350A0F"/>
    <w:rsid w:val="00350DD1"/>
    <w:rsid w:val="00355184"/>
    <w:rsid w:val="00355C94"/>
    <w:rsid w:val="003565F2"/>
    <w:rsid w:val="00357182"/>
    <w:rsid w:val="00357B63"/>
    <w:rsid w:val="00360E56"/>
    <w:rsid w:val="0036148A"/>
    <w:rsid w:val="00364160"/>
    <w:rsid w:val="003652BD"/>
    <w:rsid w:val="003677A2"/>
    <w:rsid w:val="00367924"/>
    <w:rsid w:val="0037041C"/>
    <w:rsid w:val="00370C02"/>
    <w:rsid w:val="00374A6D"/>
    <w:rsid w:val="00374E53"/>
    <w:rsid w:val="00376696"/>
    <w:rsid w:val="00376779"/>
    <w:rsid w:val="00383EF0"/>
    <w:rsid w:val="00386B20"/>
    <w:rsid w:val="00387A20"/>
    <w:rsid w:val="00387E48"/>
    <w:rsid w:val="00391A8A"/>
    <w:rsid w:val="003A3C3D"/>
    <w:rsid w:val="003A4833"/>
    <w:rsid w:val="003A5426"/>
    <w:rsid w:val="003A5BE8"/>
    <w:rsid w:val="003B057F"/>
    <w:rsid w:val="003B0787"/>
    <w:rsid w:val="003B184E"/>
    <w:rsid w:val="003B3584"/>
    <w:rsid w:val="003C2F6D"/>
    <w:rsid w:val="003C3E13"/>
    <w:rsid w:val="003C4483"/>
    <w:rsid w:val="003C4DA6"/>
    <w:rsid w:val="003C52CE"/>
    <w:rsid w:val="003C563D"/>
    <w:rsid w:val="003D031E"/>
    <w:rsid w:val="003D1078"/>
    <w:rsid w:val="003D23E2"/>
    <w:rsid w:val="003D2EE2"/>
    <w:rsid w:val="003D5780"/>
    <w:rsid w:val="003D7127"/>
    <w:rsid w:val="003D7219"/>
    <w:rsid w:val="003E0C45"/>
    <w:rsid w:val="003E1370"/>
    <w:rsid w:val="003E138C"/>
    <w:rsid w:val="003E3E47"/>
    <w:rsid w:val="003F09F8"/>
    <w:rsid w:val="003F19D9"/>
    <w:rsid w:val="003F2582"/>
    <w:rsid w:val="003F3F57"/>
    <w:rsid w:val="003F54AA"/>
    <w:rsid w:val="003F6927"/>
    <w:rsid w:val="003F6F2F"/>
    <w:rsid w:val="00402A49"/>
    <w:rsid w:val="00402A65"/>
    <w:rsid w:val="004042D9"/>
    <w:rsid w:val="00405F5A"/>
    <w:rsid w:val="004074B4"/>
    <w:rsid w:val="00407A25"/>
    <w:rsid w:val="00412879"/>
    <w:rsid w:val="00412D1B"/>
    <w:rsid w:val="0041388F"/>
    <w:rsid w:val="00415211"/>
    <w:rsid w:val="00420553"/>
    <w:rsid w:val="00422A1D"/>
    <w:rsid w:val="004349D7"/>
    <w:rsid w:val="00443701"/>
    <w:rsid w:val="00445F5F"/>
    <w:rsid w:val="00446A47"/>
    <w:rsid w:val="00450810"/>
    <w:rsid w:val="004520F2"/>
    <w:rsid w:val="00454BC5"/>
    <w:rsid w:val="00460F35"/>
    <w:rsid w:val="004611CA"/>
    <w:rsid w:val="0046167B"/>
    <w:rsid w:val="00461E0E"/>
    <w:rsid w:val="00462DC3"/>
    <w:rsid w:val="00464D5F"/>
    <w:rsid w:val="004650D2"/>
    <w:rsid w:val="004658A9"/>
    <w:rsid w:val="00467EDF"/>
    <w:rsid w:val="004700B8"/>
    <w:rsid w:val="00471250"/>
    <w:rsid w:val="00472B70"/>
    <w:rsid w:val="00472E0F"/>
    <w:rsid w:val="00473517"/>
    <w:rsid w:val="00474159"/>
    <w:rsid w:val="004769FC"/>
    <w:rsid w:val="004774C1"/>
    <w:rsid w:val="00477DCD"/>
    <w:rsid w:val="004820E2"/>
    <w:rsid w:val="004831AA"/>
    <w:rsid w:val="00483AA1"/>
    <w:rsid w:val="004847EF"/>
    <w:rsid w:val="00484D51"/>
    <w:rsid w:val="00485C6B"/>
    <w:rsid w:val="0049029C"/>
    <w:rsid w:val="00490916"/>
    <w:rsid w:val="00490AFB"/>
    <w:rsid w:val="004A1069"/>
    <w:rsid w:val="004A2214"/>
    <w:rsid w:val="004A2801"/>
    <w:rsid w:val="004A4728"/>
    <w:rsid w:val="004A4B7F"/>
    <w:rsid w:val="004B3D15"/>
    <w:rsid w:val="004B64E9"/>
    <w:rsid w:val="004B771F"/>
    <w:rsid w:val="004B7E3E"/>
    <w:rsid w:val="004C2466"/>
    <w:rsid w:val="004C4B99"/>
    <w:rsid w:val="004C68D0"/>
    <w:rsid w:val="004C6D76"/>
    <w:rsid w:val="004D147C"/>
    <w:rsid w:val="004D2783"/>
    <w:rsid w:val="004D2FC7"/>
    <w:rsid w:val="004D629B"/>
    <w:rsid w:val="004E09BC"/>
    <w:rsid w:val="004E370F"/>
    <w:rsid w:val="004E4776"/>
    <w:rsid w:val="004E79EA"/>
    <w:rsid w:val="004F1496"/>
    <w:rsid w:val="004F22F8"/>
    <w:rsid w:val="004F2B8E"/>
    <w:rsid w:val="004F2D0F"/>
    <w:rsid w:val="004F40D0"/>
    <w:rsid w:val="004F6063"/>
    <w:rsid w:val="004F7903"/>
    <w:rsid w:val="0050090F"/>
    <w:rsid w:val="00500CF0"/>
    <w:rsid w:val="005016B6"/>
    <w:rsid w:val="00502404"/>
    <w:rsid w:val="005068E6"/>
    <w:rsid w:val="00507517"/>
    <w:rsid w:val="005101DB"/>
    <w:rsid w:val="005104BB"/>
    <w:rsid w:val="00510F8B"/>
    <w:rsid w:val="005117CF"/>
    <w:rsid w:val="00512773"/>
    <w:rsid w:val="00520173"/>
    <w:rsid w:val="00522933"/>
    <w:rsid w:val="00522F85"/>
    <w:rsid w:val="005232AA"/>
    <w:rsid w:val="00523EE0"/>
    <w:rsid w:val="005279A6"/>
    <w:rsid w:val="00533E7D"/>
    <w:rsid w:val="00534157"/>
    <w:rsid w:val="00535A62"/>
    <w:rsid w:val="00537654"/>
    <w:rsid w:val="00537820"/>
    <w:rsid w:val="00541898"/>
    <w:rsid w:val="00543247"/>
    <w:rsid w:val="005441C7"/>
    <w:rsid w:val="005450CE"/>
    <w:rsid w:val="005455B9"/>
    <w:rsid w:val="00545B68"/>
    <w:rsid w:val="00546541"/>
    <w:rsid w:val="005504C7"/>
    <w:rsid w:val="00551A7A"/>
    <w:rsid w:val="00551CA5"/>
    <w:rsid w:val="005521E2"/>
    <w:rsid w:val="00552449"/>
    <w:rsid w:val="00553D80"/>
    <w:rsid w:val="00556099"/>
    <w:rsid w:val="005563C0"/>
    <w:rsid w:val="00565FEC"/>
    <w:rsid w:val="005702C0"/>
    <w:rsid w:val="00570B2B"/>
    <w:rsid w:val="005734FF"/>
    <w:rsid w:val="005744B2"/>
    <w:rsid w:val="005749E0"/>
    <w:rsid w:val="00574DA9"/>
    <w:rsid w:val="00575D29"/>
    <w:rsid w:val="00577F89"/>
    <w:rsid w:val="0058247F"/>
    <w:rsid w:val="00590164"/>
    <w:rsid w:val="00591419"/>
    <w:rsid w:val="005949AC"/>
    <w:rsid w:val="00594F7B"/>
    <w:rsid w:val="00595F43"/>
    <w:rsid w:val="005969A4"/>
    <w:rsid w:val="00597B49"/>
    <w:rsid w:val="00597F32"/>
    <w:rsid w:val="005A25AD"/>
    <w:rsid w:val="005A6EE1"/>
    <w:rsid w:val="005A7E20"/>
    <w:rsid w:val="005A7E90"/>
    <w:rsid w:val="005B4903"/>
    <w:rsid w:val="005B6599"/>
    <w:rsid w:val="005B7D21"/>
    <w:rsid w:val="005C0A4E"/>
    <w:rsid w:val="005C228C"/>
    <w:rsid w:val="005C4825"/>
    <w:rsid w:val="005C55C9"/>
    <w:rsid w:val="005C591F"/>
    <w:rsid w:val="005C74DB"/>
    <w:rsid w:val="005D5402"/>
    <w:rsid w:val="005D5F6D"/>
    <w:rsid w:val="005D65FF"/>
    <w:rsid w:val="005D7A73"/>
    <w:rsid w:val="005E2D2D"/>
    <w:rsid w:val="005E34CC"/>
    <w:rsid w:val="005E3D64"/>
    <w:rsid w:val="005E489D"/>
    <w:rsid w:val="005E5DA0"/>
    <w:rsid w:val="005E6244"/>
    <w:rsid w:val="005F14BA"/>
    <w:rsid w:val="005F20DF"/>
    <w:rsid w:val="005F36CD"/>
    <w:rsid w:val="005F3FD3"/>
    <w:rsid w:val="005F4389"/>
    <w:rsid w:val="005F6FE5"/>
    <w:rsid w:val="005F745F"/>
    <w:rsid w:val="005F7EC2"/>
    <w:rsid w:val="00603123"/>
    <w:rsid w:val="006031B2"/>
    <w:rsid w:val="00603375"/>
    <w:rsid w:val="00606D38"/>
    <w:rsid w:val="00607EC1"/>
    <w:rsid w:val="006100F5"/>
    <w:rsid w:val="00611D45"/>
    <w:rsid w:val="00615AB6"/>
    <w:rsid w:val="006165AF"/>
    <w:rsid w:val="00616BAB"/>
    <w:rsid w:val="006171F1"/>
    <w:rsid w:val="00617B50"/>
    <w:rsid w:val="00617C9A"/>
    <w:rsid w:val="006206C2"/>
    <w:rsid w:val="006228F5"/>
    <w:rsid w:val="006276DA"/>
    <w:rsid w:val="00633C1B"/>
    <w:rsid w:val="0063472F"/>
    <w:rsid w:val="00634F17"/>
    <w:rsid w:val="00640883"/>
    <w:rsid w:val="006421DB"/>
    <w:rsid w:val="006423E6"/>
    <w:rsid w:val="00643393"/>
    <w:rsid w:val="00643DA5"/>
    <w:rsid w:val="0064571D"/>
    <w:rsid w:val="00645F28"/>
    <w:rsid w:val="00647D81"/>
    <w:rsid w:val="006528BD"/>
    <w:rsid w:val="006567DE"/>
    <w:rsid w:val="00660DDB"/>
    <w:rsid w:val="00661532"/>
    <w:rsid w:val="006615C6"/>
    <w:rsid w:val="00661CD7"/>
    <w:rsid w:val="00667088"/>
    <w:rsid w:val="006670BD"/>
    <w:rsid w:val="006715F6"/>
    <w:rsid w:val="006767B3"/>
    <w:rsid w:val="0068069E"/>
    <w:rsid w:val="00680DDE"/>
    <w:rsid w:val="0068446B"/>
    <w:rsid w:val="00685077"/>
    <w:rsid w:val="006851CB"/>
    <w:rsid w:val="00686DEC"/>
    <w:rsid w:val="00687942"/>
    <w:rsid w:val="00687BF7"/>
    <w:rsid w:val="006917FB"/>
    <w:rsid w:val="0069201E"/>
    <w:rsid w:val="00696F98"/>
    <w:rsid w:val="006A130E"/>
    <w:rsid w:val="006A2B14"/>
    <w:rsid w:val="006A4710"/>
    <w:rsid w:val="006A6A0C"/>
    <w:rsid w:val="006A6D39"/>
    <w:rsid w:val="006A70D3"/>
    <w:rsid w:val="006B1050"/>
    <w:rsid w:val="006B134B"/>
    <w:rsid w:val="006B530D"/>
    <w:rsid w:val="006B5FA3"/>
    <w:rsid w:val="006C2B05"/>
    <w:rsid w:val="006C409F"/>
    <w:rsid w:val="006D7F3B"/>
    <w:rsid w:val="006E0D9C"/>
    <w:rsid w:val="006E2B9E"/>
    <w:rsid w:val="006E386A"/>
    <w:rsid w:val="006E3A19"/>
    <w:rsid w:val="006E557E"/>
    <w:rsid w:val="006E6D97"/>
    <w:rsid w:val="006F0EAC"/>
    <w:rsid w:val="006F34D2"/>
    <w:rsid w:val="006F425E"/>
    <w:rsid w:val="006F51D2"/>
    <w:rsid w:val="006F7415"/>
    <w:rsid w:val="00702BA1"/>
    <w:rsid w:val="0070438A"/>
    <w:rsid w:val="007063BB"/>
    <w:rsid w:val="00710768"/>
    <w:rsid w:val="00710A82"/>
    <w:rsid w:val="0072170C"/>
    <w:rsid w:val="0072505E"/>
    <w:rsid w:val="0072791A"/>
    <w:rsid w:val="00727D28"/>
    <w:rsid w:val="00730F92"/>
    <w:rsid w:val="0073192F"/>
    <w:rsid w:val="00733775"/>
    <w:rsid w:val="00735EB8"/>
    <w:rsid w:val="00736653"/>
    <w:rsid w:val="007372E5"/>
    <w:rsid w:val="007402CA"/>
    <w:rsid w:val="00740418"/>
    <w:rsid w:val="007411EF"/>
    <w:rsid w:val="007415B7"/>
    <w:rsid w:val="00742C96"/>
    <w:rsid w:val="00742CE3"/>
    <w:rsid w:val="00744344"/>
    <w:rsid w:val="007463CA"/>
    <w:rsid w:val="00750B21"/>
    <w:rsid w:val="00751151"/>
    <w:rsid w:val="00751173"/>
    <w:rsid w:val="00754EA1"/>
    <w:rsid w:val="007559A8"/>
    <w:rsid w:val="00755AA7"/>
    <w:rsid w:val="00755CAE"/>
    <w:rsid w:val="007572E8"/>
    <w:rsid w:val="00762FBF"/>
    <w:rsid w:val="0077117E"/>
    <w:rsid w:val="0077426F"/>
    <w:rsid w:val="00774CEF"/>
    <w:rsid w:val="007779C7"/>
    <w:rsid w:val="00777C14"/>
    <w:rsid w:val="0078065E"/>
    <w:rsid w:val="00783559"/>
    <w:rsid w:val="00785186"/>
    <w:rsid w:val="00785D74"/>
    <w:rsid w:val="00790D0B"/>
    <w:rsid w:val="0079212B"/>
    <w:rsid w:val="007921D3"/>
    <w:rsid w:val="007949CE"/>
    <w:rsid w:val="00797F45"/>
    <w:rsid w:val="007B0633"/>
    <w:rsid w:val="007B1BF3"/>
    <w:rsid w:val="007B3E94"/>
    <w:rsid w:val="007B51DB"/>
    <w:rsid w:val="007B5AE7"/>
    <w:rsid w:val="007B74D8"/>
    <w:rsid w:val="007C5E9E"/>
    <w:rsid w:val="007C7ABF"/>
    <w:rsid w:val="007C7DDC"/>
    <w:rsid w:val="007D154F"/>
    <w:rsid w:val="007D1F1A"/>
    <w:rsid w:val="007D28D7"/>
    <w:rsid w:val="007D49BE"/>
    <w:rsid w:val="007D4EE8"/>
    <w:rsid w:val="007D72C4"/>
    <w:rsid w:val="007D7628"/>
    <w:rsid w:val="007E3D9C"/>
    <w:rsid w:val="007E7BD2"/>
    <w:rsid w:val="007F5CAF"/>
    <w:rsid w:val="007F668B"/>
    <w:rsid w:val="007F6EB8"/>
    <w:rsid w:val="008000D0"/>
    <w:rsid w:val="00803BB4"/>
    <w:rsid w:val="00807066"/>
    <w:rsid w:val="0081054B"/>
    <w:rsid w:val="00810C13"/>
    <w:rsid w:val="00812BEB"/>
    <w:rsid w:val="008142CC"/>
    <w:rsid w:val="0082130A"/>
    <w:rsid w:val="008232CB"/>
    <w:rsid w:val="00823974"/>
    <w:rsid w:val="008271A7"/>
    <w:rsid w:val="00830107"/>
    <w:rsid w:val="008301B0"/>
    <w:rsid w:val="00831785"/>
    <w:rsid w:val="00832C93"/>
    <w:rsid w:val="0083470E"/>
    <w:rsid w:val="00835BFC"/>
    <w:rsid w:val="0083649F"/>
    <w:rsid w:val="00842A1C"/>
    <w:rsid w:val="00842A6C"/>
    <w:rsid w:val="0084554C"/>
    <w:rsid w:val="008465D1"/>
    <w:rsid w:val="00847C77"/>
    <w:rsid w:val="00851320"/>
    <w:rsid w:val="00851337"/>
    <w:rsid w:val="008519A0"/>
    <w:rsid w:val="00852A83"/>
    <w:rsid w:val="00854CDD"/>
    <w:rsid w:val="00855737"/>
    <w:rsid w:val="00860C2E"/>
    <w:rsid w:val="0086267E"/>
    <w:rsid w:val="00865DBD"/>
    <w:rsid w:val="00872116"/>
    <w:rsid w:val="00873105"/>
    <w:rsid w:val="00873D0F"/>
    <w:rsid w:val="00874494"/>
    <w:rsid w:val="008809D7"/>
    <w:rsid w:val="00882381"/>
    <w:rsid w:val="00883D83"/>
    <w:rsid w:val="00884AA0"/>
    <w:rsid w:val="00885B4E"/>
    <w:rsid w:val="008929E1"/>
    <w:rsid w:val="00892C61"/>
    <w:rsid w:val="0089434A"/>
    <w:rsid w:val="00894DB9"/>
    <w:rsid w:val="00894DC4"/>
    <w:rsid w:val="008A14CE"/>
    <w:rsid w:val="008A21C8"/>
    <w:rsid w:val="008A3FD5"/>
    <w:rsid w:val="008A4017"/>
    <w:rsid w:val="008A5EAF"/>
    <w:rsid w:val="008A66CC"/>
    <w:rsid w:val="008B071B"/>
    <w:rsid w:val="008B13F3"/>
    <w:rsid w:val="008B24DD"/>
    <w:rsid w:val="008B3804"/>
    <w:rsid w:val="008B6A95"/>
    <w:rsid w:val="008B7902"/>
    <w:rsid w:val="008C1F7D"/>
    <w:rsid w:val="008C29B2"/>
    <w:rsid w:val="008C2BD5"/>
    <w:rsid w:val="008C6727"/>
    <w:rsid w:val="008C7224"/>
    <w:rsid w:val="008D054D"/>
    <w:rsid w:val="008D1255"/>
    <w:rsid w:val="008D1957"/>
    <w:rsid w:val="008D57EC"/>
    <w:rsid w:val="008D750F"/>
    <w:rsid w:val="008D75AD"/>
    <w:rsid w:val="008D7DB4"/>
    <w:rsid w:val="008E2645"/>
    <w:rsid w:val="008E3052"/>
    <w:rsid w:val="008E3807"/>
    <w:rsid w:val="008E4479"/>
    <w:rsid w:val="008F3646"/>
    <w:rsid w:val="008F4201"/>
    <w:rsid w:val="008F4E6C"/>
    <w:rsid w:val="008F54C9"/>
    <w:rsid w:val="009018F4"/>
    <w:rsid w:val="009028CD"/>
    <w:rsid w:val="0090376F"/>
    <w:rsid w:val="00910E52"/>
    <w:rsid w:val="00911C42"/>
    <w:rsid w:val="009123FB"/>
    <w:rsid w:val="00912B0E"/>
    <w:rsid w:val="00912C8A"/>
    <w:rsid w:val="0091451B"/>
    <w:rsid w:val="00914D2A"/>
    <w:rsid w:val="00914D6C"/>
    <w:rsid w:val="00914E8F"/>
    <w:rsid w:val="00916FBD"/>
    <w:rsid w:val="0092149A"/>
    <w:rsid w:val="00925803"/>
    <w:rsid w:val="0092650F"/>
    <w:rsid w:val="009272ED"/>
    <w:rsid w:val="009277E9"/>
    <w:rsid w:val="00931739"/>
    <w:rsid w:val="00931E11"/>
    <w:rsid w:val="00932E99"/>
    <w:rsid w:val="00936378"/>
    <w:rsid w:val="009443CD"/>
    <w:rsid w:val="009529DE"/>
    <w:rsid w:val="00952CBA"/>
    <w:rsid w:val="00953978"/>
    <w:rsid w:val="009569BE"/>
    <w:rsid w:val="0095784D"/>
    <w:rsid w:val="009604BE"/>
    <w:rsid w:val="009608F7"/>
    <w:rsid w:val="009658A5"/>
    <w:rsid w:val="00966A41"/>
    <w:rsid w:val="009670B3"/>
    <w:rsid w:val="00971B52"/>
    <w:rsid w:val="00973B8F"/>
    <w:rsid w:val="00975BCA"/>
    <w:rsid w:val="00975C80"/>
    <w:rsid w:val="0097743A"/>
    <w:rsid w:val="009779E1"/>
    <w:rsid w:val="0098290D"/>
    <w:rsid w:val="009833E2"/>
    <w:rsid w:val="00983BF6"/>
    <w:rsid w:val="009876FE"/>
    <w:rsid w:val="009920BF"/>
    <w:rsid w:val="009954D8"/>
    <w:rsid w:val="009A29D8"/>
    <w:rsid w:val="009A4FC4"/>
    <w:rsid w:val="009A5D8F"/>
    <w:rsid w:val="009A6054"/>
    <w:rsid w:val="009B2013"/>
    <w:rsid w:val="009B228B"/>
    <w:rsid w:val="009B3A41"/>
    <w:rsid w:val="009B6991"/>
    <w:rsid w:val="009B6A46"/>
    <w:rsid w:val="009C1F06"/>
    <w:rsid w:val="009C34C1"/>
    <w:rsid w:val="009C5A88"/>
    <w:rsid w:val="009C7D2E"/>
    <w:rsid w:val="009D0394"/>
    <w:rsid w:val="009D223A"/>
    <w:rsid w:val="009D23AD"/>
    <w:rsid w:val="009D4C65"/>
    <w:rsid w:val="009E1041"/>
    <w:rsid w:val="009E1CDE"/>
    <w:rsid w:val="009E4701"/>
    <w:rsid w:val="009E6128"/>
    <w:rsid w:val="009F12EC"/>
    <w:rsid w:val="009F1508"/>
    <w:rsid w:val="009F23BD"/>
    <w:rsid w:val="009F23E6"/>
    <w:rsid w:val="009F79C2"/>
    <w:rsid w:val="00A0205E"/>
    <w:rsid w:val="00A03769"/>
    <w:rsid w:val="00A04B39"/>
    <w:rsid w:val="00A050FD"/>
    <w:rsid w:val="00A075EE"/>
    <w:rsid w:val="00A107AA"/>
    <w:rsid w:val="00A111B2"/>
    <w:rsid w:val="00A11BCC"/>
    <w:rsid w:val="00A12158"/>
    <w:rsid w:val="00A206DF"/>
    <w:rsid w:val="00A214FD"/>
    <w:rsid w:val="00A2541C"/>
    <w:rsid w:val="00A270E9"/>
    <w:rsid w:val="00A351E9"/>
    <w:rsid w:val="00A35295"/>
    <w:rsid w:val="00A36E8D"/>
    <w:rsid w:val="00A42ECA"/>
    <w:rsid w:val="00A43CB1"/>
    <w:rsid w:val="00A46491"/>
    <w:rsid w:val="00A468E5"/>
    <w:rsid w:val="00A50B5A"/>
    <w:rsid w:val="00A525EE"/>
    <w:rsid w:val="00A53CC2"/>
    <w:rsid w:val="00A53DD4"/>
    <w:rsid w:val="00A56218"/>
    <w:rsid w:val="00A56AE1"/>
    <w:rsid w:val="00A57056"/>
    <w:rsid w:val="00A639F6"/>
    <w:rsid w:val="00A663DA"/>
    <w:rsid w:val="00A6674A"/>
    <w:rsid w:val="00A66DCE"/>
    <w:rsid w:val="00A7435F"/>
    <w:rsid w:val="00A7494B"/>
    <w:rsid w:val="00A77C65"/>
    <w:rsid w:val="00A811DC"/>
    <w:rsid w:val="00A82434"/>
    <w:rsid w:val="00A87238"/>
    <w:rsid w:val="00A90097"/>
    <w:rsid w:val="00A914F6"/>
    <w:rsid w:val="00A93095"/>
    <w:rsid w:val="00A9496A"/>
    <w:rsid w:val="00A97969"/>
    <w:rsid w:val="00AA32C6"/>
    <w:rsid w:val="00AA57C0"/>
    <w:rsid w:val="00AA66FD"/>
    <w:rsid w:val="00AA7F58"/>
    <w:rsid w:val="00AB0477"/>
    <w:rsid w:val="00AB3871"/>
    <w:rsid w:val="00AB4B0E"/>
    <w:rsid w:val="00AC1249"/>
    <w:rsid w:val="00AC2B40"/>
    <w:rsid w:val="00AC5773"/>
    <w:rsid w:val="00AC6938"/>
    <w:rsid w:val="00AD0166"/>
    <w:rsid w:val="00AD0847"/>
    <w:rsid w:val="00AD46DB"/>
    <w:rsid w:val="00AD4711"/>
    <w:rsid w:val="00AE1C0D"/>
    <w:rsid w:val="00AE38A5"/>
    <w:rsid w:val="00AE6509"/>
    <w:rsid w:val="00AF2918"/>
    <w:rsid w:val="00AF2FFF"/>
    <w:rsid w:val="00AF3401"/>
    <w:rsid w:val="00AF382F"/>
    <w:rsid w:val="00AF5522"/>
    <w:rsid w:val="00B00C5A"/>
    <w:rsid w:val="00B01A82"/>
    <w:rsid w:val="00B05323"/>
    <w:rsid w:val="00B07367"/>
    <w:rsid w:val="00B12413"/>
    <w:rsid w:val="00B14242"/>
    <w:rsid w:val="00B16647"/>
    <w:rsid w:val="00B16E20"/>
    <w:rsid w:val="00B21A3D"/>
    <w:rsid w:val="00B249EF"/>
    <w:rsid w:val="00B258E5"/>
    <w:rsid w:val="00B25DA1"/>
    <w:rsid w:val="00B26389"/>
    <w:rsid w:val="00B3105F"/>
    <w:rsid w:val="00B312E2"/>
    <w:rsid w:val="00B32B7F"/>
    <w:rsid w:val="00B3779C"/>
    <w:rsid w:val="00B478DA"/>
    <w:rsid w:val="00B47D88"/>
    <w:rsid w:val="00B5118B"/>
    <w:rsid w:val="00B52050"/>
    <w:rsid w:val="00B52D28"/>
    <w:rsid w:val="00B56DE7"/>
    <w:rsid w:val="00B62F9C"/>
    <w:rsid w:val="00B712FD"/>
    <w:rsid w:val="00B71533"/>
    <w:rsid w:val="00B7211C"/>
    <w:rsid w:val="00B75629"/>
    <w:rsid w:val="00B821B0"/>
    <w:rsid w:val="00B834FE"/>
    <w:rsid w:val="00B86885"/>
    <w:rsid w:val="00B86B17"/>
    <w:rsid w:val="00B9192D"/>
    <w:rsid w:val="00B93EEF"/>
    <w:rsid w:val="00B940C6"/>
    <w:rsid w:val="00B9516D"/>
    <w:rsid w:val="00B96960"/>
    <w:rsid w:val="00BA015A"/>
    <w:rsid w:val="00BA155B"/>
    <w:rsid w:val="00BA2E79"/>
    <w:rsid w:val="00BA42FD"/>
    <w:rsid w:val="00BA5C81"/>
    <w:rsid w:val="00BA7177"/>
    <w:rsid w:val="00BB3C80"/>
    <w:rsid w:val="00BB494C"/>
    <w:rsid w:val="00BB4DD0"/>
    <w:rsid w:val="00BB6285"/>
    <w:rsid w:val="00BB727E"/>
    <w:rsid w:val="00BC0500"/>
    <w:rsid w:val="00BC44C5"/>
    <w:rsid w:val="00BC5C2B"/>
    <w:rsid w:val="00BC731D"/>
    <w:rsid w:val="00BD0845"/>
    <w:rsid w:val="00BD1F9D"/>
    <w:rsid w:val="00BD2724"/>
    <w:rsid w:val="00BE1929"/>
    <w:rsid w:val="00BE1FCF"/>
    <w:rsid w:val="00BE2E73"/>
    <w:rsid w:val="00BE7D36"/>
    <w:rsid w:val="00BF1795"/>
    <w:rsid w:val="00BF6601"/>
    <w:rsid w:val="00BF778A"/>
    <w:rsid w:val="00C003D9"/>
    <w:rsid w:val="00C005B2"/>
    <w:rsid w:val="00C00738"/>
    <w:rsid w:val="00C00A2C"/>
    <w:rsid w:val="00C0437F"/>
    <w:rsid w:val="00C04B0B"/>
    <w:rsid w:val="00C05CD9"/>
    <w:rsid w:val="00C05DE7"/>
    <w:rsid w:val="00C13A69"/>
    <w:rsid w:val="00C13B29"/>
    <w:rsid w:val="00C140F0"/>
    <w:rsid w:val="00C14F20"/>
    <w:rsid w:val="00C205E0"/>
    <w:rsid w:val="00C20884"/>
    <w:rsid w:val="00C214E5"/>
    <w:rsid w:val="00C22498"/>
    <w:rsid w:val="00C23BE7"/>
    <w:rsid w:val="00C262A6"/>
    <w:rsid w:val="00C26956"/>
    <w:rsid w:val="00C26B20"/>
    <w:rsid w:val="00C27049"/>
    <w:rsid w:val="00C302D1"/>
    <w:rsid w:val="00C30BC7"/>
    <w:rsid w:val="00C32122"/>
    <w:rsid w:val="00C32C64"/>
    <w:rsid w:val="00C37801"/>
    <w:rsid w:val="00C40EC3"/>
    <w:rsid w:val="00C41A82"/>
    <w:rsid w:val="00C42A1A"/>
    <w:rsid w:val="00C42E33"/>
    <w:rsid w:val="00C43110"/>
    <w:rsid w:val="00C4445B"/>
    <w:rsid w:val="00C45506"/>
    <w:rsid w:val="00C45758"/>
    <w:rsid w:val="00C465C4"/>
    <w:rsid w:val="00C476AD"/>
    <w:rsid w:val="00C477C4"/>
    <w:rsid w:val="00C5561E"/>
    <w:rsid w:val="00C568F6"/>
    <w:rsid w:val="00C56995"/>
    <w:rsid w:val="00C5752E"/>
    <w:rsid w:val="00C60F0C"/>
    <w:rsid w:val="00C64348"/>
    <w:rsid w:val="00C67342"/>
    <w:rsid w:val="00C67504"/>
    <w:rsid w:val="00C70E7C"/>
    <w:rsid w:val="00C72C0C"/>
    <w:rsid w:val="00C7431F"/>
    <w:rsid w:val="00C7501C"/>
    <w:rsid w:val="00C778B9"/>
    <w:rsid w:val="00C77FC9"/>
    <w:rsid w:val="00C81394"/>
    <w:rsid w:val="00C81873"/>
    <w:rsid w:val="00C81F42"/>
    <w:rsid w:val="00C83FAB"/>
    <w:rsid w:val="00C85ADC"/>
    <w:rsid w:val="00C85BF4"/>
    <w:rsid w:val="00C90C10"/>
    <w:rsid w:val="00C92E26"/>
    <w:rsid w:val="00C94D3E"/>
    <w:rsid w:val="00C9505B"/>
    <w:rsid w:val="00C95DCF"/>
    <w:rsid w:val="00CA05A2"/>
    <w:rsid w:val="00CA19F4"/>
    <w:rsid w:val="00CA1D97"/>
    <w:rsid w:val="00CB0C8A"/>
    <w:rsid w:val="00CB0F6B"/>
    <w:rsid w:val="00CB1C72"/>
    <w:rsid w:val="00CB2649"/>
    <w:rsid w:val="00CB2AF2"/>
    <w:rsid w:val="00CB49F6"/>
    <w:rsid w:val="00CB5100"/>
    <w:rsid w:val="00CB7D03"/>
    <w:rsid w:val="00CC13CE"/>
    <w:rsid w:val="00CC15B2"/>
    <w:rsid w:val="00CC19DE"/>
    <w:rsid w:val="00CC7D32"/>
    <w:rsid w:val="00CD0868"/>
    <w:rsid w:val="00CE0FB1"/>
    <w:rsid w:val="00CE2413"/>
    <w:rsid w:val="00CE45B0"/>
    <w:rsid w:val="00CE5AA9"/>
    <w:rsid w:val="00CF0B35"/>
    <w:rsid w:val="00CF3A36"/>
    <w:rsid w:val="00CF5391"/>
    <w:rsid w:val="00D00D0E"/>
    <w:rsid w:val="00D01B76"/>
    <w:rsid w:val="00D02CB9"/>
    <w:rsid w:val="00D03EF9"/>
    <w:rsid w:val="00D12A91"/>
    <w:rsid w:val="00D148DF"/>
    <w:rsid w:val="00D1755A"/>
    <w:rsid w:val="00D20248"/>
    <w:rsid w:val="00D245D8"/>
    <w:rsid w:val="00D34E12"/>
    <w:rsid w:val="00D36B89"/>
    <w:rsid w:val="00D400E4"/>
    <w:rsid w:val="00D40B4A"/>
    <w:rsid w:val="00D414B2"/>
    <w:rsid w:val="00D42683"/>
    <w:rsid w:val="00D437C5"/>
    <w:rsid w:val="00D45C54"/>
    <w:rsid w:val="00D473F7"/>
    <w:rsid w:val="00D52F85"/>
    <w:rsid w:val="00D54254"/>
    <w:rsid w:val="00D54AAB"/>
    <w:rsid w:val="00D57191"/>
    <w:rsid w:val="00D63F03"/>
    <w:rsid w:val="00D64025"/>
    <w:rsid w:val="00D64319"/>
    <w:rsid w:val="00D674C1"/>
    <w:rsid w:val="00D7009F"/>
    <w:rsid w:val="00D7186F"/>
    <w:rsid w:val="00D7378F"/>
    <w:rsid w:val="00D73BF3"/>
    <w:rsid w:val="00D758ED"/>
    <w:rsid w:val="00D80F0A"/>
    <w:rsid w:val="00D81482"/>
    <w:rsid w:val="00D8402F"/>
    <w:rsid w:val="00D84FB8"/>
    <w:rsid w:val="00D87A6B"/>
    <w:rsid w:val="00D87B9C"/>
    <w:rsid w:val="00D9248A"/>
    <w:rsid w:val="00D949A1"/>
    <w:rsid w:val="00D95811"/>
    <w:rsid w:val="00DA1BFE"/>
    <w:rsid w:val="00DA28A5"/>
    <w:rsid w:val="00DA2C40"/>
    <w:rsid w:val="00DA56E2"/>
    <w:rsid w:val="00DA6707"/>
    <w:rsid w:val="00DA6AC3"/>
    <w:rsid w:val="00DA71BB"/>
    <w:rsid w:val="00DB0926"/>
    <w:rsid w:val="00DB58EB"/>
    <w:rsid w:val="00DB727A"/>
    <w:rsid w:val="00DC0A40"/>
    <w:rsid w:val="00DC1671"/>
    <w:rsid w:val="00DC338D"/>
    <w:rsid w:val="00DC3B05"/>
    <w:rsid w:val="00DC3FD2"/>
    <w:rsid w:val="00DD1BE4"/>
    <w:rsid w:val="00DD1E14"/>
    <w:rsid w:val="00DD3930"/>
    <w:rsid w:val="00DD6F67"/>
    <w:rsid w:val="00DD7D3D"/>
    <w:rsid w:val="00DE0C30"/>
    <w:rsid w:val="00DE1251"/>
    <w:rsid w:val="00DE176A"/>
    <w:rsid w:val="00DE4F86"/>
    <w:rsid w:val="00DF1010"/>
    <w:rsid w:val="00DF2250"/>
    <w:rsid w:val="00DF3E26"/>
    <w:rsid w:val="00DF4B6F"/>
    <w:rsid w:val="00DF53FF"/>
    <w:rsid w:val="00DF5B6A"/>
    <w:rsid w:val="00DF74E8"/>
    <w:rsid w:val="00E0045F"/>
    <w:rsid w:val="00E00B2F"/>
    <w:rsid w:val="00E0144D"/>
    <w:rsid w:val="00E02DB8"/>
    <w:rsid w:val="00E0331B"/>
    <w:rsid w:val="00E034DA"/>
    <w:rsid w:val="00E15F89"/>
    <w:rsid w:val="00E1719A"/>
    <w:rsid w:val="00E17693"/>
    <w:rsid w:val="00E178DE"/>
    <w:rsid w:val="00E20F93"/>
    <w:rsid w:val="00E23E30"/>
    <w:rsid w:val="00E24B1C"/>
    <w:rsid w:val="00E25771"/>
    <w:rsid w:val="00E2795F"/>
    <w:rsid w:val="00E36ED1"/>
    <w:rsid w:val="00E40135"/>
    <w:rsid w:val="00E41C97"/>
    <w:rsid w:val="00E41F6D"/>
    <w:rsid w:val="00E43FAD"/>
    <w:rsid w:val="00E448D2"/>
    <w:rsid w:val="00E47C9B"/>
    <w:rsid w:val="00E5065C"/>
    <w:rsid w:val="00E52256"/>
    <w:rsid w:val="00E53A2E"/>
    <w:rsid w:val="00E56595"/>
    <w:rsid w:val="00E56A96"/>
    <w:rsid w:val="00E57F9B"/>
    <w:rsid w:val="00E61601"/>
    <w:rsid w:val="00E64873"/>
    <w:rsid w:val="00E65F16"/>
    <w:rsid w:val="00E7167A"/>
    <w:rsid w:val="00E73143"/>
    <w:rsid w:val="00E7437A"/>
    <w:rsid w:val="00E77D4F"/>
    <w:rsid w:val="00E80E17"/>
    <w:rsid w:val="00E84F33"/>
    <w:rsid w:val="00E8547B"/>
    <w:rsid w:val="00E870B0"/>
    <w:rsid w:val="00E92225"/>
    <w:rsid w:val="00E93AC8"/>
    <w:rsid w:val="00E95E16"/>
    <w:rsid w:val="00E97001"/>
    <w:rsid w:val="00E973BE"/>
    <w:rsid w:val="00EA1C0A"/>
    <w:rsid w:val="00EA26D9"/>
    <w:rsid w:val="00EA3316"/>
    <w:rsid w:val="00EA4913"/>
    <w:rsid w:val="00EA5565"/>
    <w:rsid w:val="00EB1D85"/>
    <w:rsid w:val="00EB3AC0"/>
    <w:rsid w:val="00EB5471"/>
    <w:rsid w:val="00EB69EF"/>
    <w:rsid w:val="00EB6B77"/>
    <w:rsid w:val="00EB7E60"/>
    <w:rsid w:val="00EC1EA4"/>
    <w:rsid w:val="00EC2A7C"/>
    <w:rsid w:val="00EC5A8D"/>
    <w:rsid w:val="00ED0EB0"/>
    <w:rsid w:val="00ED125B"/>
    <w:rsid w:val="00ED1859"/>
    <w:rsid w:val="00ED2102"/>
    <w:rsid w:val="00ED2629"/>
    <w:rsid w:val="00ED38F0"/>
    <w:rsid w:val="00ED6ED1"/>
    <w:rsid w:val="00ED72EB"/>
    <w:rsid w:val="00ED77BD"/>
    <w:rsid w:val="00EE00B8"/>
    <w:rsid w:val="00EE2611"/>
    <w:rsid w:val="00EE28E1"/>
    <w:rsid w:val="00EE329B"/>
    <w:rsid w:val="00EE40C7"/>
    <w:rsid w:val="00EE593E"/>
    <w:rsid w:val="00EF0C70"/>
    <w:rsid w:val="00EF0E72"/>
    <w:rsid w:val="00EF30EB"/>
    <w:rsid w:val="00EF3E77"/>
    <w:rsid w:val="00EF3F76"/>
    <w:rsid w:val="00EF4E84"/>
    <w:rsid w:val="00EF4FA9"/>
    <w:rsid w:val="00EF5E53"/>
    <w:rsid w:val="00EF62B5"/>
    <w:rsid w:val="00EF6F98"/>
    <w:rsid w:val="00F00435"/>
    <w:rsid w:val="00F0379A"/>
    <w:rsid w:val="00F04475"/>
    <w:rsid w:val="00F057C9"/>
    <w:rsid w:val="00F105A1"/>
    <w:rsid w:val="00F142E7"/>
    <w:rsid w:val="00F15FF9"/>
    <w:rsid w:val="00F202B1"/>
    <w:rsid w:val="00F20FD0"/>
    <w:rsid w:val="00F25620"/>
    <w:rsid w:val="00F25BC9"/>
    <w:rsid w:val="00F320C5"/>
    <w:rsid w:val="00F32AC8"/>
    <w:rsid w:val="00F32C2A"/>
    <w:rsid w:val="00F32C40"/>
    <w:rsid w:val="00F337EF"/>
    <w:rsid w:val="00F34AD5"/>
    <w:rsid w:val="00F3617C"/>
    <w:rsid w:val="00F36667"/>
    <w:rsid w:val="00F36A7B"/>
    <w:rsid w:val="00F37461"/>
    <w:rsid w:val="00F37D7B"/>
    <w:rsid w:val="00F4172C"/>
    <w:rsid w:val="00F41D3B"/>
    <w:rsid w:val="00F42F8C"/>
    <w:rsid w:val="00F437DF"/>
    <w:rsid w:val="00F43CCF"/>
    <w:rsid w:val="00F4568D"/>
    <w:rsid w:val="00F466EA"/>
    <w:rsid w:val="00F4724A"/>
    <w:rsid w:val="00F5286E"/>
    <w:rsid w:val="00F53C88"/>
    <w:rsid w:val="00F54E3A"/>
    <w:rsid w:val="00F54FF0"/>
    <w:rsid w:val="00F56358"/>
    <w:rsid w:val="00F568CC"/>
    <w:rsid w:val="00F73EF1"/>
    <w:rsid w:val="00F7578D"/>
    <w:rsid w:val="00F7599F"/>
    <w:rsid w:val="00F76205"/>
    <w:rsid w:val="00F771A9"/>
    <w:rsid w:val="00F80568"/>
    <w:rsid w:val="00F82E9F"/>
    <w:rsid w:val="00F8569A"/>
    <w:rsid w:val="00F86116"/>
    <w:rsid w:val="00F9302E"/>
    <w:rsid w:val="00F95A3A"/>
    <w:rsid w:val="00F95E0D"/>
    <w:rsid w:val="00F967DF"/>
    <w:rsid w:val="00F96D96"/>
    <w:rsid w:val="00FA4CA9"/>
    <w:rsid w:val="00FA6B4B"/>
    <w:rsid w:val="00FA6BF9"/>
    <w:rsid w:val="00FA6E3F"/>
    <w:rsid w:val="00FA70FF"/>
    <w:rsid w:val="00FA7ECD"/>
    <w:rsid w:val="00FB0B86"/>
    <w:rsid w:val="00FB2926"/>
    <w:rsid w:val="00FB3D6D"/>
    <w:rsid w:val="00FB4570"/>
    <w:rsid w:val="00FB45DB"/>
    <w:rsid w:val="00FB7938"/>
    <w:rsid w:val="00FC0009"/>
    <w:rsid w:val="00FC0361"/>
    <w:rsid w:val="00FC12D4"/>
    <w:rsid w:val="00FC295F"/>
    <w:rsid w:val="00FC4783"/>
    <w:rsid w:val="00FC5494"/>
    <w:rsid w:val="00FC7141"/>
    <w:rsid w:val="00FC7820"/>
    <w:rsid w:val="00FD19D8"/>
    <w:rsid w:val="00FD1C18"/>
    <w:rsid w:val="00FD2D16"/>
    <w:rsid w:val="00FD5F90"/>
    <w:rsid w:val="00FD6EEB"/>
    <w:rsid w:val="00FE0790"/>
    <w:rsid w:val="00FE1BA9"/>
    <w:rsid w:val="00FE2F6F"/>
    <w:rsid w:val="00FE39B4"/>
    <w:rsid w:val="00FE5FC6"/>
    <w:rsid w:val="00FE6781"/>
    <w:rsid w:val="00FE7579"/>
    <w:rsid w:val="00FF0B4F"/>
    <w:rsid w:val="00FF1471"/>
    <w:rsid w:val="00FF54A4"/>
    <w:rsid w:val="00FF65CA"/>
    <w:rsid w:val="00FF72B4"/>
    <w:rsid w:val="012670EA"/>
    <w:rsid w:val="014D6444"/>
    <w:rsid w:val="01802C9E"/>
    <w:rsid w:val="01BA22B8"/>
    <w:rsid w:val="01CA509A"/>
    <w:rsid w:val="01E07299"/>
    <w:rsid w:val="01E7687A"/>
    <w:rsid w:val="02067A43"/>
    <w:rsid w:val="02380E83"/>
    <w:rsid w:val="0270686F"/>
    <w:rsid w:val="02A66735"/>
    <w:rsid w:val="02E45232"/>
    <w:rsid w:val="03210D7C"/>
    <w:rsid w:val="035038D0"/>
    <w:rsid w:val="03555A65"/>
    <w:rsid w:val="03DF6104"/>
    <w:rsid w:val="03F60FF6"/>
    <w:rsid w:val="041A2F36"/>
    <w:rsid w:val="041F0A40"/>
    <w:rsid w:val="042042C5"/>
    <w:rsid w:val="0427257C"/>
    <w:rsid w:val="044A61DA"/>
    <w:rsid w:val="04533DD4"/>
    <w:rsid w:val="04BD3984"/>
    <w:rsid w:val="04CD460D"/>
    <w:rsid w:val="04F238B9"/>
    <w:rsid w:val="04F41839"/>
    <w:rsid w:val="05094D59"/>
    <w:rsid w:val="051804ED"/>
    <w:rsid w:val="054E142E"/>
    <w:rsid w:val="05C47BFF"/>
    <w:rsid w:val="05E56C7B"/>
    <w:rsid w:val="05E741C6"/>
    <w:rsid w:val="05F23A3F"/>
    <w:rsid w:val="060A5448"/>
    <w:rsid w:val="06160CB6"/>
    <w:rsid w:val="062A31D9"/>
    <w:rsid w:val="067B57E2"/>
    <w:rsid w:val="06824DC3"/>
    <w:rsid w:val="06A06DC7"/>
    <w:rsid w:val="06E127F7"/>
    <w:rsid w:val="06E4782C"/>
    <w:rsid w:val="070659F4"/>
    <w:rsid w:val="07100621"/>
    <w:rsid w:val="07507AF1"/>
    <w:rsid w:val="076B0225"/>
    <w:rsid w:val="076C0AA7"/>
    <w:rsid w:val="07AF3ACA"/>
    <w:rsid w:val="07BA7484"/>
    <w:rsid w:val="080C0DE8"/>
    <w:rsid w:val="081C7F65"/>
    <w:rsid w:val="08424221"/>
    <w:rsid w:val="08865055"/>
    <w:rsid w:val="088A3D2D"/>
    <w:rsid w:val="08A07590"/>
    <w:rsid w:val="08AE00F1"/>
    <w:rsid w:val="08CB4D5C"/>
    <w:rsid w:val="08D4742C"/>
    <w:rsid w:val="08E65ADD"/>
    <w:rsid w:val="09055314"/>
    <w:rsid w:val="09367269"/>
    <w:rsid w:val="0955033B"/>
    <w:rsid w:val="09880B37"/>
    <w:rsid w:val="099512B1"/>
    <w:rsid w:val="099C263F"/>
    <w:rsid w:val="09B1683E"/>
    <w:rsid w:val="09DB7B7A"/>
    <w:rsid w:val="09EA33AB"/>
    <w:rsid w:val="09F61D50"/>
    <w:rsid w:val="0A31437B"/>
    <w:rsid w:val="0A3B5DCE"/>
    <w:rsid w:val="0A3B7763"/>
    <w:rsid w:val="0A4C1970"/>
    <w:rsid w:val="0A4D7496"/>
    <w:rsid w:val="0AA4777B"/>
    <w:rsid w:val="0AE325EA"/>
    <w:rsid w:val="0AE4604C"/>
    <w:rsid w:val="0AFA2017"/>
    <w:rsid w:val="0B32601C"/>
    <w:rsid w:val="0B4B1C27"/>
    <w:rsid w:val="0B674BE6"/>
    <w:rsid w:val="0BDA1A87"/>
    <w:rsid w:val="0BDA78D4"/>
    <w:rsid w:val="0BE12940"/>
    <w:rsid w:val="0BF267CD"/>
    <w:rsid w:val="0C1069CD"/>
    <w:rsid w:val="0C271CE9"/>
    <w:rsid w:val="0C6329E2"/>
    <w:rsid w:val="0C7728F5"/>
    <w:rsid w:val="0C937D2A"/>
    <w:rsid w:val="0CA06937"/>
    <w:rsid w:val="0CB16402"/>
    <w:rsid w:val="0CCB72C2"/>
    <w:rsid w:val="0CD8573D"/>
    <w:rsid w:val="0CDF2C95"/>
    <w:rsid w:val="0CE52E83"/>
    <w:rsid w:val="0CF529AB"/>
    <w:rsid w:val="0D57417A"/>
    <w:rsid w:val="0DAB0FFB"/>
    <w:rsid w:val="0DC64E13"/>
    <w:rsid w:val="0DEC662A"/>
    <w:rsid w:val="0E7D4815"/>
    <w:rsid w:val="0E906610"/>
    <w:rsid w:val="0E9C01D8"/>
    <w:rsid w:val="0EC51CF1"/>
    <w:rsid w:val="0ED7560A"/>
    <w:rsid w:val="0EED1247"/>
    <w:rsid w:val="0F07055B"/>
    <w:rsid w:val="0F6E771B"/>
    <w:rsid w:val="0F895EB5"/>
    <w:rsid w:val="0F931DEF"/>
    <w:rsid w:val="0F9D4A1B"/>
    <w:rsid w:val="0FD1338B"/>
    <w:rsid w:val="100E1475"/>
    <w:rsid w:val="105B3200"/>
    <w:rsid w:val="105F7DB3"/>
    <w:rsid w:val="10A02A15"/>
    <w:rsid w:val="10B822C3"/>
    <w:rsid w:val="10BE6ECD"/>
    <w:rsid w:val="10E125B2"/>
    <w:rsid w:val="10E33C30"/>
    <w:rsid w:val="10FD1C16"/>
    <w:rsid w:val="11164A85"/>
    <w:rsid w:val="11203ABE"/>
    <w:rsid w:val="118045F5"/>
    <w:rsid w:val="119D6F55"/>
    <w:rsid w:val="119F0F1F"/>
    <w:rsid w:val="11D50E06"/>
    <w:rsid w:val="121C32C6"/>
    <w:rsid w:val="122B5CD8"/>
    <w:rsid w:val="122C2F42"/>
    <w:rsid w:val="122E0C6A"/>
    <w:rsid w:val="125F51BD"/>
    <w:rsid w:val="129640D0"/>
    <w:rsid w:val="12CB18A0"/>
    <w:rsid w:val="13064DAE"/>
    <w:rsid w:val="13116DC5"/>
    <w:rsid w:val="132C79A5"/>
    <w:rsid w:val="13317893"/>
    <w:rsid w:val="13904FC3"/>
    <w:rsid w:val="13BB5EE6"/>
    <w:rsid w:val="13E04CDB"/>
    <w:rsid w:val="14025795"/>
    <w:rsid w:val="14072DAB"/>
    <w:rsid w:val="14261483"/>
    <w:rsid w:val="14A30D26"/>
    <w:rsid w:val="14A508AF"/>
    <w:rsid w:val="14A64372"/>
    <w:rsid w:val="14C81EB7"/>
    <w:rsid w:val="14DC1B42"/>
    <w:rsid w:val="15192D96"/>
    <w:rsid w:val="156C0552"/>
    <w:rsid w:val="15967598"/>
    <w:rsid w:val="159C6E3B"/>
    <w:rsid w:val="15AC3C0A"/>
    <w:rsid w:val="160F6A96"/>
    <w:rsid w:val="16104199"/>
    <w:rsid w:val="16491459"/>
    <w:rsid w:val="167069E6"/>
    <w:rsid w:val="16725BF4"/>
    <w:rsid w:val="167364D6"/>
    <w:rsid w:val="16741F06"/>
    <w:rsid w:val="167564BB"/>
    <w:rsid w:val="16924BAE"/>
    <w:rsid w:val="16A91A96"/>
    <w:rsid w:val="16B76891"/>
    <w:rsid w:val="16B965DF"/>
    <w:rsid w:val="16BF6FF0"/>
    <w:rsid w:val="17024F8B"/>
    <w:rsid w:val="170C3ADB"/>
    <w:rsid w:val="17571954"/>
    <w:rsid w:val="177351F0"/>
    <w:rsid w:val="177644D0"/>
    <w:rsid w:val="17F93F61"/>
    <w:rsid w:val="181066D2"/>
    <w:rsid w:val="1822771A"/>
    <w:rsid w:val="18825528"/>
    <w:rsid w:val="18992377"/>
    <w:rsid w:val="18D72D4C"/>
    <w:rsid w:val="18D97C85"/>
    <w:rsid w:val="19053D5D"/>
    <w:rsid w:val="19595E57"/>
    <w:rsid w:val="19AC652F"/>
    <w:rsid w:val="1A02029D"/>
    <w:rsid w:val="1A3D3083"/>
    <w:rsid w:val="1A5C56BE"/>
    <w:rsid w:val="1A5E5008"/>
    <w:rsid w:val="1A750A6F"/>
    <w:rsid w:val="1A8C7A70"/>
    <w:rsid w:val="1AE92752"/>
    <w:rsid w:val="1B2A7AAB"/>
    <w:rsid w:val="1B2B779E"/>
    <w:rsid w:val="1B395F40"/>
    <w:rsid w:val="1B6D3662"/>
    <w:rsid w:val="1B7F1479"/>
    <w:rsid w:val="1B985CF1"/>
    <w:rsid w:val="1BA84E74"/>
    <w:rsid w:val="1BCF2401"/>
    <w:rsid w:val="1C197B20"/>
    <w:rsid w:val="1C2022D8"/>
    <w:rsid w:val="1C4C3C47"/>
    <w:rsid w:val="1C5B1EE6"/>
    <w:rsid w:val="1C69015F"/>
    <w:rsid w:val="1C80194D"/>
    <w:rsid w:val="1D100184"/>
    <w:rsid w:val="1D2A0D94"/>
    <w:rsid w:val="1D905BC0"/>
    <w:rsid w:val="1D927B8A"/>
    <w:rsid w:val="1DA55D97"/>
    <w:rsid w:val="1DAC0C4B"/>
    <w:rsid w:val="1DD25366"/>
    <w:rsid w:val="1DEF28E6"/>
    <w:rsid w:val="1E067C30"/>
    <w:rsid w:val="1E2527AC"/>
    <w:rsid w:val="1E4946EC"/>
    <w:rsid w:val="1E4C0981"/>
    <w:rsid w:val="1E9C07CF"/>
    <w:rsid w:val="1EA5569B"/>
    <w:rsid w:val="1EA638ED"/>
    <w:rsid w:val="1EBA7398"/>
    <w:rsid w:val="1EE55A56"/>
    <w:rsid w:val="1F185E6D"/>
    <w:rsid w:val="1F274302"/>
    <w:rsid w:val="1F533F4A"/>
    <w:rsid w:val="1F5E5F75"/>
    <w:rsid w:val="1FBD71A3"/>
    <w:rsid w:val="1FD37DBC"/>
    <w:rsid w:val="1FEA5A5B"/>
    <w:rsid w:val="200D1749"/>
    <w:rsid w:val="20294B6E"/>
    <w:rsid w:val="202A40A9"/>
    <w:rsid w:val="20360CA0"/>
    <w:rsid w:val="205E3D53"/>
    <w:rsid w:val="20D71D0D"/>
    <w:rsid w:val="21032C45"/>
    <w:rsid w:val="214B6AD2"/>
    <w:rsid w:val="21544F17"/>
    <w:rsid w:val="21C978F2"/>
    <w:rsid w:val="22140AA7"/>
    <w:rsid w:val="224D0523"/>
    <w:rsid w:val="224F7DF7"/>
    <w:rsid w:val="22511DC1"/>
    <w:rsid w:val="22777162"/>
    <w:rsid w:val="22A23EEC"/>
    <w:rsid w:val="22BC449D"/>
    <w:rsid w:val="22CA56D0"/>
    <w:rsid w:val="22E23D79"/>
    <w:rsid w:val="22FB6C35"/>
    <w:rsid w:val="233139A1"/>
    <w:rsid w:val="235356C5"/>
    <w:rsid w:val="23552F20"/>
    <w:rsid w:val="2376102F"/>
    <w:rsid w:val="23C70504"/>
    <w:rsid w:val="23CB1F23"/>
    <w:rsid w:val="23E704BC"/>
    <w:rsid w:val="23F103F5"/>
    <w:rsid w:val="23F549CE"/>
    <w:rsid w:val="240A1975"/>
    <w:rsid w:val="243E0123"/>
    <w:rsid w:val="24573681"/>
    <w:rsid w:val="24635DDC"/>
    <w:rsid w:val="249B799E"/>
    <w:rsid w:val="24AF3183"/>
    <w:rsid w:val="24D32F62"/>
    <w:rsid w:val="24E05651"/>
    <w:rsid w:val="24E707BB"/>
    <w:rsid w:val="24EE1D3D"/>
    <w:rsid w:val="251175E6"/>
    <w:rsid w:val="253F23A5"/>
    <w:rsid w:val="25410082"/>
    <w:rsid w:val="254E2A39"/>
    <w:rsid w:val="257252A6"/>
    <w:rsid w:val="257D65E2"/>
    <w:rsid w:val="259D70CC"/>
    <w:rsid w:val="25B14925"/>
    <w:rsid w:val="25C32FD6"/>
    <w:rsid w:val="25E604AB"/>
    <w:rsid w:val="26045D20"/>
    <w:rsid w:val="261E020C"/>
    <w:rsid w:val="26215C0B"/>
    <w:rsid w:val="26702049"/>
    <w:rsid w:val="26822D5C"/>
    <w:rsid w:val="268362C1"/>
    <w:rsid w:val="26BB7917"/>
    <w:rsid w:val="26FB054E"/>
    <w:rsid w:val="271021E0"/>
    <w:rsid w:val="271F29F3"/>
    <w:rsid w:val="274318DC"/>
    <w:rsid w:val="275544DA"/>
    <w:rsid w:val="276D1B38"/>
    <w:rsid w:val="278B7429"/>
    <w:rsid w:val="27903B2C"/>
    <w:rsid w:val="27D56FF1"/>
    <w:rsid w:val="28043EB6"/>
    <w:rsid w:val="280C22E7"/>
    <w:rsid w:val="281C077C"/>
    <w:rsid w:val="28416434"/>
    <w:rsid w:val="28665E9B"/>
    <w:rsid w:val="286A598B"/>
    <w:rsid w:val="28B06AA8"/>
    <w:rsid w:val="28F4740D"/>
    <w:rsid w:val="290002A0"/>
    <w:rsid w:val="290E49E8"/>
    <w:rsid w:val="292A6EC8"/>
    <w:rsid w:val="29524FCF"/>
    <w:rsid w:val="296368B0"/>
    <w:rsid w:val="297271C8"/>
    <w:rsid w:val="29A0362E"/>
    <w:rsid w:val="29CC756A"/>
    <w:rsid w:val="29D6374D"/>
    <w:rsid w:val="29EB6C2E"/>
    <w:rsid w:val="29F03AD7"/>
    <w:rsid w:val="29F473DE"/>
    <w:rsid w:val="29FD45DD"/>
    <w:rsid w:val="2A1A6F3D"/>
    <w:rsid w:val="2A9342E1"/>
    <w:rsid w:val="2A9707D9"/>
    <w:rsid w:val="2AF91248"/>
    <w:rsid w:val="2AFC4894"/>
    <w:rsid w:val="2B053749"/>
    <w:rsid w:val="2B39460B"/>
    <w:rsid w:val="2B6572C0"/>
    <w:rsid w:val="2B6C6C25"/>
    <w:rsid w:val="2B6D0B82"/>
    <w:rsid w:val="2B746B21"/>
    <w:rsid w:val="2B750F5D"/>
    <w:rsid w:val="2B8970D9"/>
    <w:rsid w:val="2BB60EE7"/>
    <w:rsid w:val="2BC23D58"/>
    <w:rsid w:val="2BD05B4E"/>
    <w:rsid w:val="2BEA6DEF"/>
    <w:rsid w:val="2BF305FC"/>
    <w:rsid w:val="2BF53A25"/>
    <w:rsid w:val="2C607231"/>
    <w:rsid w:val="2C6646BB"/>
    <w:rsid w:val="2C771EB1"/>
    <w:rsid w:val="2CED0939"/>
    <w:rsid w:val="2D063205"/>
    <w:rsid w:val="2D3E18A3"/>
    <w:rsid w:val="2D9139BA"/>
    <w:rsid w:val="2D946FDF"/>
    <w:rsid w:val="2DA134D1"/>
    <w:rsid w:val="2DA7450D"/>
    <w:rsid w:val="2DDC50D9"/>
    <w:rsid w:val="2DDD275B"/>
    <w:rsid w:val="2DFD4BAB"/>
    <w:rsid w:val="2E291E44"/>
    <w:rsid w:val="2E602425"/>
    <w:rsid w:val="2E6976DE"/>
    <w:rsid w:val="2EA119DB"/>
    <w:rsid w:val="2EC61441"/>
    <w:rsid w:val="2EE4717D"/>
    <w:rsid w:val="2EED10C4"/>
    <w:rsid w:val="2EF751A2"/>
    <w:rsid w:val="2F2443BA"/>
    <w:rsid w:val="2F2E4BD5"/>
    <w:rsid w:val="2F481BE5"/>
    <w:rsid w:val="2F603644"/>
    <w:rsid w:val="2F6173BC"/>
    <w:rsid w:val="2F746C74"/>
    <w:rsid w:val="2F754C15"/>
    <w:rsid w:val="2F854E58"/>
    <w:rsid w:val="2F896F93"/>
    <w:rsid w:val="2FB35E69"/>
    <w:rsid w:val="2FD90BF6"/>
    <w:rsid w:val="300F75E4"/>
    <w:rsid w:val="309D08C8"/>
    <w:rsid w:val="30AE6DA3"/>
    <w:rsid w:val="30C76446"/>
    <w:rsid w:val="310B651C"/>
    <w:rsid w:val="312D4101"/>
    <w:rsid w:val="3131521B"/>
    <w:rsid w:val="313A7EC4"/>
    <w:rsid w:val="316A2291"/>
    <w:rsid w:val="317E18DA"/>
    <w:rsid w:val="31905D36"/>
    <w:rsid w:val="31A94C55"/>
    <w:rsid w:val="31E16592"/>
    <w:rsid w:val="31F6028F"/>
    <w:rsid w:val="32E96C4B"/>
    <w:rsid w:val="32F016AB"/>
    <w:rsid w:val="32F81C2D"/>
    <w:rsid w:val="32FF4F22"/>
    <w:rsid w:val="3310474E"/>
    <w:rsid w:val="3330332D"/>
    <w:rsid w:val="33B10912"/>
    <w:rsid w:val="33DC34B5"/>
    <w:rsid w:val="33F24A86"/>
    <w:rsid w:val="340622E0"/>
    <w:rsid w:val="34681635"/>
    <w:rsid w:val="3488696F"/>
    <w:rsid w:val="34E51051"/>
    <w:rsid w:val="351F3659"/>
    <w:rsid w:val="357B5E44"/>
    <w:rsid w:val="357F4532"/>
    <w:rsid w:val="35B04BF9"/>
    <w:rsid w:val="35B56160"/>
    <w:rsid w:val="364025EB"/>
    <w:rsid w:val="364C10C0"/>
    <w:rsid w:val="3667175C"/>
    <w:rsid w:val="36687282"/>
    <w:rsid w:val="36DA1116"/>
    <w:rsid w:val="36E92171"/>
    <w:rsid w:val="37074CED"/>
    <w:rsid w:val="372907BF"/>
    <w:rsid w:val="373B1AB0"/>
    <w:rsid w:val="373F4487"/>
    <w:rsid w:val="374E4606"/>
    <w:rsid w:val="3765676D"/>
    <w:rsid w:val="37781747"/>
    <w:rsid w:val="3795505D"/>
    <w:rsid w:val="37C20CF3"/>
    <w:rsid w:val="37C329B5"/>
    <w:rsid w:val="37CD6417"/>
    <w:rsid w:val="37D64145"/>
    <w:rsid w:val="37E62E00"/>
    <w:rsid w:val="38197BA6"/>
    <w:rsid w:val="38211DDE"/>
    <w:rsid w:val="38305B7D"/>
    <w:rsid w:val="38305C1F"/>
    <w:rsid w:val="38382CE9"/>
    <w:rsid w:val="38404584"/>
    <w:rsid w:val="38591578"/>
    <w:rsid w:val="385E6D09"/>
    <w:rsid w:val="38A44724"/>
    <w:rsid w:val="38B844F1"/>
    <w:rsid w:val="39755F3E"/>
    <w:rsid w:val="39AF7A78"/>
    <w:rsid w:val="39BA4298"/>
    <w:rsid w:val="39E749BA"/>
    <w:rsid w:val="39EB6200"/>
    <w:rsid w:val="39EE5833"/>
    <w:rsid w:val="3A384C3D"/>
    <w:rsid w:val="3A3F68EA"/>
    <w:rsid w:val="3A52705B"/>
    <w:rsid w:val="3A5F655A"/>
    <w:rsid w:val="3AA7735D"/>
    <w:rsid w:val="3AB57A2D"/>
    <w:rsid w:val="3ABD6A2C"/>
    <w:rsid w:val="3AC32575"/>
    <w:rsid w:val="3AD77EA7"/>
    <w:rsid w:val="3B0002AA"/>
    <w:rsid w:val="3B693C10"/>
    <w:rsid w:val="3B6E70E8"/>
    <w:rsid w:val="3BA40D5C"/>
    <w:rsid w:val="3BAE1BDB"/>
    <w:rsid w:val="3BB15227"/>
    <w:rsid w:val="3BC222A5"/>
    <w:rsid w:val="3BD258C9"/>
    <w:rsid w:val="3C13211D"/>
    <w:rsid w:val="3C174531"/>
    <w:rsid w:val="3C3926B7"/>
    <w:rsid w:val="3C5D53EB"/>
    <w:rsid w:val="3C765026"/>
    <w:rsid w:val="3C9374BD"/>
    <w:rsid w:val="3CB90837"/>
    <w:rsid w:val="3CDB2669"/>
    <w:rsid w:val="3CFB4C73"/>
    <w:rsid w:val="3D257C7B"/>
    <w:rsid w:val="3D5F4C91"/>
    <w:rsid w:val="3D7B6B1E"/>
    <w:rsid w:val="3D8C12FC"/>
    <w:rsid w:val="3D9971C5"/>
    <w:rsid w:val="3DE67E5E"/>
    <w:rsid w:val="3DF60FE4"/>
    <w:rsid w:val="3E0013C5"/>
    <w:rsid w:val="3E067624"/>
    <w:rsid w:val="3E0B48E6"/>
    <w:rsid w:val="3E100FD4"/>
    <w:rsid w:val="3E104487"/>
    <w:rsid w:val="3E4F780E"/>
    <w:rsid w:val="3E622809"/>
    <w:rsid w:val="3E690CA3"/>
    <w:rsid w:val="3E7742DF"/>
    <w:rsid w:val="3E821D48"/>
    <w:rsid w:val="3E8A2015"/>
    <w:rsid w:val="3E90770F"/>
    <w:rsid w:val="3E99447C"/>
    <w:rsid w:val="3EC94A3B"/>
    <w:rsid w:val="3ED35AAC"/>
    <w:rsid w:val="3F012022"/>
    <w:rsid w:val="3F043BAC"/>
    <w:rsid w:val="3F20694C"/>
    <w:rsid w:val="3F4E51E1"/>
    <w:rsid w:val="3F772080"/>
    <w:rsid w:val="3FA10601"/>
    <w:rsid w:val="3FA72BC9"/>
    <w:rsid w:val="3FBA7D2C"/>
    <w:rsid w:val="3FDF6AF3"/>
    <w:rsid w:val="3FE42661"/>
    <w:rsid w:val="3FF12096"/>
    <w:rsid w:val="401278E2"/>
    <w:rsid w:val="405C5A46"/>
    <w:rsid w:val="40E439A9"/>
    <w:rsid w:val="412E707A"/>
    <w:rsid w:val="4148777E"/>
    <w:rsid w:val="415C7582"/>
    <w:rsid w:val="416A2100"/>
    <w:rsid w:val="418D4D59"/>
    <w:rsid w:val="419378A9"/>
    <w:rsid w:val="419A381D"/>
    <w:rsid w:val="419D3952"/>
    <w:rsid w:val="41B6556A"/>
    <w:rsid w:val="41CA0DF1"/>
    <w:rsid w:val="41D27C91"/>
    <w:rsid w:val="42151349"/>
    <w:rsid w:val="421E43FA"/>
    <w:rsid w:val="422B3D00"/>
    <w:rsid w:val="426E66F8"/>
    <w:rsid w:val="42BE58DE"/>
    <w:rsid w:val="42EA174A"/>
    <w:rsid w:val="42F06635"/>
    <w:rsid w:val="42F44377"/>
    <w:rsid w:val="43097B0E"/>
    <w:rsid w:val="433607FF"/>
    <w:rsid w:val="436460D2"/>
    <w:rsid w:val="4371564F"/>
    <w:rsid w:val="439C056B"/>
    <w:rsid w:val="43A833B4"/>
    <w:rsid w:val="43CA157C"/>
    <w:rsid w:val="43D9531B"/>
    <w:rsid w:val="440402AF"/>
    <w:rsid w:val="44124DD3"/>
    <w:rsid w:val="441503EE"/>
    <w:rsid w:val="44254A04"/>
    <w:rsid w:val="446F6B90"/>
    <w:rsid w:val="44727C49"/>
    <w:rsid w:val="44867251"/>
    <w:rsid w:val="44A21BB1"/>
    <w:rsid w:val="44BF6C07"/>
    <w:rsid w:val="44CB55AC"/>
    <w:rsid w:val="44DE410B"/>
    <w:rsid w:val="450349B9"/>
    <w:rsid w:val="45036AF3"/>
    <w:rsid w:val="450B59A8"/>
    <w:rsid w:val="45126D36"/>
    <w:rsid w:val="45343348"/>
    <w:rsid w:val="457B6ACE"/>
    <w:rsid w:val="45AD4CB1"/>
    <w:rsid w:val="45DD139D"/>
    <w:rsid w:val="460743C1"/>
    <w:rsid w:val="46333A7B"/>
    <w:rsid w:val="46603F54"/>
    <w:rsid w:val="467D0B27"/>
    <w:rsid w:val="46B1432D"/>
    <w:rsid w:val="46D5224D"/>
    <w:rsid w:val="470B7EE1"/>
    <w:rsid w:val="47303E3F"/>
    <w:rsid w:val="4779309D"/>
    <w:rsid w:val="47BA364A"/>
    <w:rsid w:val="47EC69DA"/>
    <w:rsid w:val="47F04809"/>
    <w:rsid w:val="47FD5501"/>
    <w:rsid w:val="480A0199"/>
    <w:rsid w:val="480E64ED"/>
    <w:rsid w:val="48483767"/>
    <w:rsid w:val="484A61BF"/>
    <w:rsid w:val="48583503"/>
    <w:rsid w:val="486A5553"/>
    <w:rsid w:val="48735895"/>
    <w:rsid w:val="48824A74"/>
    <w:rsid w:val="48BA1452"/>
    <w:rsid w:val="48C35947"/>
    <w:rsid w:val="48D01DB5"/>
    <w:rsid w:val="48F826E7"/>
    <w:rsid w:val="490A6F73"/>
    <w:rsid w:val="490C6BC7"/>
    <w:rsid w:val="493769C1"/>
    <w:rsid w:val="4970227E"/>
    <w:rsid w:val="49BB57D9"/>
    <w:rsid w:val="49EA14DE"/>
    <w:rsid w:val="49EB7E7C"/>
    <w:rsid w:val="4A1E617D"/>
    <w:rsid w:val="4A365275"/>
    <w:rsid w:val="4A3E412A"/>
    <w:rsid w:val="4A802994"/>
    <w:rsid w:val="4A925F67"/>
    <w:rsid w:val="4B1B446B"/>
    <w:rsid w:val="4B736055"/>
    <w:rsid w:val="4B7554EE"/>
    <w:rsid w:val="4BCC203C"/>
    <w:rsid w:val="4BDC1E4C"/>
    <w:rsid w:val="4C15535E"/>
    <w:rsid w:val="4C173B6A"/>
    <w:rsid w:val="4C3677AE"/>
    <w:rsid w:val="4C84361D"/>
    <w:rsid w:val="4C9B33F3"/>
    <w:rsid w:val="4CA30AB2"/>
    <w:rsid w:val="4CB137F8"/>
    <w:rsid w:val="4CFF4044"/>
    <w:rsid w:val="4D1005EE"/>
    <w:rsid w:val="4D433F07"/>
    <w:rsid w:val="4D5123C6"/>
    <w:rsid w:val="4DCA067A"/>
    <w:rsid w:val="4DCA28A4"/>
    <w:rsid w:val="4E087857"/>
    <w:rsid w:val="4E1B3100"/>
    <w:rsid w:val="4E320449"/>
    <w:rsid w:val="4E3A3985"/>
    <w:rsid w:val="4E6F51FA"/>
    <w:rsid w:val="4EA70F82"/>
    <w:rsid w:val="4F373EA1"/>
    <w:rsid w:val="4F65000F"/>
    <w:rsid w:val="4F9220E5"/>
    <w:rsid w:val="4FDC241B"/>
    <w:rsid w:val="500458CC"/>
    <w:rsid w:val="500B4A62"/>
    <w:rsid w:val="50141881"/>
    <w:rsid w:val="501C315F"/>
    <w:rsid w:val="504455F2"/>
    <w:rsid w:val="50A829E8"/>
    <w:rsid w:val="50AA7C6B"/>
    <w:rsid w:val="50AF7962"/>
    <w:rsid w:val="50FC089B"/>
    <w:rsid w:val="512F6EC2"/>
    <w:rsid w:val="513B14AD"/>
    <w:rsid w:val="51402E7D"/>
    <w:rsid w:val="518965D2"/>
    <w:rsid w:val="51934831"/>
    <w:rsid w:val="51A74CAA"/>
    <w:rsid w:val="51D05FAF"/>
    <w:rsid w:val="51EE28D9"/>
    <w:rsid w:val="52151C14"/>
    <w:rsid w:val="52230D2E"/>
    <w:rsid w:val="52337077"/>
    <w:rsid w:val="5239621F"/>
    <w:rsid w:val="523F1387"/>
    <w:rsid w:val="526606C2"/>
    <w:rsid w:val="52921BA1"/>
    <w:rsid w:val="52A42F98"/>
    <w:rsid w:val="52B4142D"/>
    <w:rsid w:val="52DE294E"/>
    <w:rsid w:val="52E64B14"/>
    <w:rsid w:val="52F83D36"/>
    <w:rsid w:val="52F86556"/>
    <w:rsid w:val="530306EE"/>
    <w:rsid w:val="5311310C"/>
    <w:rsid w:val="53627329"/>
    <w:rsid w:val="536E33AD"/>
    <w:rsid w:val="536F17F8"/>
    <w:rsid w:val="53807561"/>
    <w:rsid w:val="53851980"/>
    <w:rsid w:val="53D6325D"/>
    <w:rsid w:val="53EC0D64"/>
    <w:rsid w:val="53EE4E13"/>
    <w:rsid w:val="54012439"/>
    <w:rsid w:val="541F37B3"/>
    <w:rsid w:val="547F78DD"/>
    <w:rsid w:val="54815C87"/>
    <w:rsid w:val="548D1A57"/>
    <w:rsid w:val="548D2129"/>
    <w:rsid w:val="549101CF"/>
    <w:rsid w:val="54B537D4"/>
    <w:rsid w:val="54C67D59"/>
    <w:rsid w:val="54E65AEA"/>
    <w:rsid w:val="55006BAB"/>
    <w:rsid w:val="554C6B67"/>
    <w:rsid w:val="558F6181"/>
    <w:rsid w:val="55AC6D33"/>
    <w:rsid w:val="55C6025A"/>
    <w:rsid w:val="55D53AEB"/>
    <w:rsid w:val="56115818"/>
    <w:rsid w:val="561624EC"/>
    <w:rsid w:val="56424FA2"/>
    <w:rsid w:val="56690780"/>
    <w:rsid w:val="569F41A2"/>
    <w:rsid w:val="56AF7FF2"/>
    <w:rsid w:val="5723465A"/>
    <w:rsid w:val="577A5E2F"/>
    <w:rsid w:val="579E445A"/>
    <w:rsid w:val="57C2283E"/>
    <w:rsid w:val="57CF0AB7"/>
    <w:rsid w:val="57EA769F"/>
    <w:rsid w:val="57F5099A"/>
    <w:rsid w:val="58095D77"/>
    <w:rsid w:val="582E1C82"/>
    <w:rsid w:val="586C6306"/>
    <w:rsid w:val="587D49B7"/>
    <w:rsid w:val="5885103B"/>
    <w:rsid w:val="589D0BB5"/>
    <w:rsid w:val="58A458DD"/>
    <w:rsid w:val="58BE1257"/>
    <w:rsid w:val="58C425D5"/>
    <w:rsid w:val="590149E6"/>
    <w:rsid w:val="59102873"/>
    <w:rsid w:val="595B2988"/>
    <w:rsid w:val="5976568E"/>
    <w:rsid w:val="59836B14"/>
    <w:rsid w:val="598C5BDE"/>
    <w:rsid w:val="59945B14"/>
    <w:rsid w:val="59FE5684"/>
    <w:rsid w:val="5A053629"/>
    <w:rsid w:val="5A231857"/>
    <w:rsid w:val="5A502550"/>
    <w:rsid w:val="5A6944B9"/>
    <w:rsid w:val="5A6F7E29"/>
    <w:rsid w:val="5A715E56"/>
    <w:rsid w:val="5A7A74C8"/>
    <w:rsid w:val="5A8B5169"/>
    <w:rsid w:val="5A91222E"/>
    <w:rsid w:val="5A973D9A"/>
    <w:rsid w:val="5AE14679"/>
    <w:rsid w:val="5B3A1E78"/>
    <w:rsid w:val="5B7D3AD4"/>
    <w:rsid w:val="5B803370"/>
    <w:rsid w:val="5B953DC6"/>
    <w:rsid w:val="5BA30291"/>
    <w:rsid w:val="5BAF6C35"/>
    <w:rsid w:val="5BB1598F"/>
    <w:rsid w:val="5BCD7F3D"/>
    <w:rsid w:val="5BEC1C38"/>
    <w:rsid w:val="5C135355"/>
    <w:rsid w:val="5C3B56D4"/>
    <w:rsid w:val="5C5C5B09"/>
    <w:rsid w:val="5C6B34A4"/>
    <w:rsid w:val="5C7D12AE"/>
    <w:rsid w:val="5C8745A3"/>
    <w:rsid w:val="5C89055C"/>
    <w:rsid w:val="5C98591B"/>
    <w:rsid w:val="5D1F603D"/>
    <w:rsid w:val="5D3D36BF"/>
    <w:rsid w:val="5D575CAF"/>
    <w:rsid w:val="5D6C4EFD"/>
    <w:rsid w:val="5D973E25"/>
    <w:rsid w:val="5D997B9D"/>
    <w:rsid w:val="5DD010E5"/>
    <w:rsid w:val="5DE0757A"/>
    <w:rsid w:val="5E2002BE"/>
    <w:rsid w:val="5E2F533F"/>
    <w:rsid w:val="5E5835B4"/>
    <w:rsid w:val="5E5A2947"/>
    <w:rsid w:val="5E781EA8"/>
    <w:rsid w:val="5E7D301B"/>
    <w:rsid w:val="5EF3152F"/>
    <w:rsid w:val="5F053AB2"/>
    <w:rsid w:val="5F090D52"/>
    <w:rsid w:val="5F131BD1"/>
    <w:rsid w:val="5F224B68"/>
    <w:rsid w:val="5F3D4E49"/>
    <w:rsid w:val="5F3F6522"/>
    <w:rsid w:val="5F8A1DD7"/>
    <w:rsid w:val="5F96732A"/>
    <w:rsid w:val="5FA13191"/>
    <w:rsid w:val="5FC72D94"/>
    <w:rsid w:val="5FCD1371"/>
    <w:rsid w:val="5FF217E7"/>
    <w:rsid w:val="6065031E"/>
    <w:rsid w:val="60674B2C"/>
    <w:rsid w:val="6076758A"/>
    <w:rsid w:val="60B7241A"/>
    <w:rsid w:val="60D86886"/>
    <w:rsid w:val="60E240D9"/>
    <w:rsid w:val="6151303D"/>
    <w:rsid w:val="61532759"/>
    <w:rsid w:val="6183303E"/>
    <w:rsid w:val="61994610"/>
    <w:rsid w:val="619A320A"/>
    <w:rsid w:val="61C1503A"/>
    <w:rsid w:val="61C539EE"/>
    <w:rsid w:val="61D925F6"/>
    <w:rsid w:val="61E0223F"/>
    <w:rsid w:val="61EA09E2"/>
    <w:rsid w:val="61FE4473"/>
    <w:rsid w:val="62045CD6"/>
    <w:rsid w:val="627C4C7F"/>
    <w:rsid w:val="628030DA"/>
    <w:rsid w:val="62D60F4C"/>
    <w:rsid w:val="62D7000D"/>
    <w:rsid w:val="63063CC9"/>
    <w:rsid w:val="630932C0"/>
    <w:rsid w:val="631A6F07"/>
    <w:rsid w:val="632B1256"/>
    <w:rsid w:val="63597A4E"/>
    <w:rsid w:val="6362432F"/>
    <w:rsid w:val="636C7B02"/>
    <w:rsid w:val="63772B0E"/>
    <w:rsid w:val="639B6F85"/>
    <w:rsid w:val="63ED1EC2"/>
    <w:rsid w:val="642D6652"/>
    <w:rsid w:val="64457B24"/>
    <w:rsid w:val="647573AE"/>
    <w:rsid w:val="64983738"/>
    <w:rsid w:val="649E75B6"/>
    <w:rsid w:val="64B8069F"/>
    <w:rsid w:val="64D46E01"/>
    <w:rsid w:val="64FE478A"/>
    <w:rsid w:val="65262EA9"/>
    <w:rsid w:val="652A1A23"/>
    <w:rsid w:val="654A04FA"/>
    <w:rsid w:val="6554084E"/>
    <w:rsid w:val="656E348E"/>
    <w:rsid w:val="65905D2A"/>
    <w:rsid w:val="65BE5407"/>
    <w:rsid w:val="65C77271"/>
    <w:rsid w:val="65ED5D7E"/>
    <w:rsid w:val="662B7800"/>
    <w:rsid w:val="66712B35"/>
    <w:rsid w:val="66D04754"/>
    <w:rsid w:val="67267714"/>
    <w:rsid w:val="67564D51"/>
    <w:rsid w:val="67776243"/>
    <w:rsid w:val="6798162C"/>
    <w:rsid w:val="680A5FB3"/>
    <w:rsid w:val="682128EF"/>
    <w:rsid w:val="683E1472"/>
    <w:rsid w:val="684150B9"/>
    <w:rsid w:val="68490412"/>
    <w:rsid w:val="685C6397"/>
    <w:rsid w:val="6865147A"/>
    <w:rsid w:val="686D4100"/>
    <w:rsid w:val="6884395A"/>
    <w:rsid w:val="69037A50"/>
    <w:rsid w:val="691456D8"/>
    <w:rsid w:val="69224A7E"/>
    <w:rsid w:val="6929115F"/>
    <w:rsid w:val="694803DA"/>
    <w:rsid w:val="698A0CE2"/>
    <w:rsid w:val="698F00A6"/>
    <w:rsid w:val="69952292"/>
    <w:rsid w:val="69BD4C13"/>
    <w:rsid w:val="69C64BD4"/>
    <w:rsid w:val="69CF4947"/>
    <w:rsid w:val="69DF403D"/>
    <w:rsid w:val="6A1F41A4"/>
    <w:rsid w:val="6A5D60FC"/>
    <w:rsid w:val="6A6350D5"/>
    <w:rsid w:val="6A7025B3"/>
    <w:rsid w:val="6A704EFF"/>
    <w:rsid w:val="6A8E65B0"/>
    <w:rsid w:val="6AAB0F10"/>
    <w:rsid w:val="6AB70052"/>
    <w:rsid w:val="6AE85CC0"/>
    <w:rsid w:val="6B0D475B"/>
    <w:rsid w:val="6B0F11B6"/>
    <w:rsid w:val="6B122987"/>
    <w:rsid w:val="6B3542AC"/>
    <w:rsid w:val="6B482C03"/>
    <w:rsid w:val="6B891CA0"/>
    <w:rsid w:val="6BD403A7"/>
    <w:rsid w:val="6C1F3963"/>
    <w:rsid w:val="6C2415BA"/>
    <w:rsid w:val="6C3C4ACD"/>
    <w:rsid w:val="6C4362DE"/>
    <w:rsid w:val="6CB1098E"/>
    <w:rsid w:val="6CC30343"/>
    <w:rsid w:val="6CD504C6"/>
    <w:rsid w:val="6D0B213A"/>
    <w:rsid w:val="6D0B5820"/>
    <w:rsid w:val="6D0D7C60"/>
    <w:rsid w:val="6D1A022D"/>
    <w:rsid w:val="6D2606FC"/>
    <w:rsid w:val="6D5F52DA"/>
    <w:rsid w:val="6D855A48"/>
    <w:rsid w:val="6D9D7236"/>
    <w:rsid w:val="6DAB2E3F"/>
    <w:rsid w:val="6DB83C76"/>
    <w:rsid w:val="6E0A7816"/>
    <w:rsid w:val="6E1A0F74"/>
    <w:rsid w:val="6E7062DA"/>
    <w:rsid w:val="6E7206C2"/>
    <w:rsid w:val="6E786998"/>
    <w:rsid w:val="6EBF31DC"/>
    <w:rsid w:val="6ED76777"/>
    <w:rsid w:val="6F086931"/>
    <w:rsid w:val="6F4A0107"/>
    <w:rsid w:val="6F4A6F49"/>
    <w:rsid w:val="6F576CA2"/>
    <w:rsid w:val="6F7044D6"/>
    <w:rsid w:val="704C5E47"/>
    <w:rsid w:val="70A24B63"/>
    <w:rsid w:val="70A968FC"/>
    <w:rsid w:val="71036CE9"/>
    <w:rsid w:val="71073C49"/>
    <w:rsid w:val="711D243B"/>
    <w:rsid w:val="714D1CBD"/>
    <w:rsid w:val="715E0A8A"/>
    <w:rsid w:val="716720EB"/>
    <w:rsid w:val="71862CD7"/>
    <w:rsid w:val="71C11019"/>
    <w:rsid w:val="71D75FB0"/>
    <w:rsid w:val="71F7070C"/>
    <w:rsid w:val="72483F96"/>
    <w:rsid w:val="724D0AFE"/>
    <w:rsid w:val="726041A4"/>
    <w:rsid w:val="72BF19FC"/>
    <w:rsid w:val="72C85D6E"/>
    <w:rsid w:val="72E27278"/>
    <w:rsid w:val="72F86EDC"/>
    <w:rsid w:val="73167649"/>
    <w:rsid w:val="736B3932"/>
    <w:rsid w:val="737F2F3A"/>
    <w:rsid w:val="739E5AB6"/>
    <w:rsid w:val="73A0182E"/>
    <w:rsid w:val="73B1141D"/>
    <w:rsid w:val="73B168A4"/>
    <w:rsid w:val="73BD4A11"/>
    <w:rsid w:val="73BE1B20"/>
    <w:rsid w:val="73CC7326"/>
    <w:rsid w:val="73E65A38"/>
    <w:rsid w:val="742D1D9A"/>
    <w:rsid w:val="7452534B"/>
    <w:rsid w:val="748775B3"/>
    <w:rsid w:val="74AC4202"/>
    <w:rsid w:val="74F0280F"/>
    <w:rsid w:val="75093403"/>
    <w:rsid w:val="752244C4"/>
    <w:rsid w:val="7544443B"/>
    <w:rsid w:val="757C5983"/>
    <w:rsid w:val="75886056"/>
    <w:rsid w:val="758C6F10"/>
    <w:rsid w:val="75957371"/>
    <w:rsid w:val="75B72E5F"/>
    <w:rsid w:val="75C703E5"/>
    <w:rsid w:val="75C72828"/>
    <w:rsid w:val="75D25EEA"/>
    <w:rsid w:val="75E6098F"/>
    <w:rsid w:val="75F5461E"/>
    <w:rsid w:val="762D1373"/>
    <w:rsid w:val="768B2322"/>
    <w:rsid w:val="769B1B8D"/>
    <w:rsid w:val="76BB24DB"/>
    <w:rsid w:val="76F51E90"/>
    <w:rsid w:val="770E2F52"/>
    <w:rsid w:val="7715608F"/>
    <w:rsid w:val="779B271E"/>
    <w:rsid w:val="77F85F79"/>
    <w:rsid w:val="780E2ADE"/>
    <w:rsid w:val="78601446"/>
    <w:rsid w:val="789A6DAE"/>
    <w:rsid w:val="78A468E8"/>
    <w:rsid w:val="78D87374"/>
    <w:rsid w:val="78EF46BD"/>
    <w:rsid w:val="78F12BD2"/>
    <w:rsid w:val="79164340"/>
    <w:rsid w:val="791D122B"/>
    <w:rsid w:val="79354183"/>
    <w:rsid w:val="79361D3E"/>
    <w:rsid w:val="79393B8B"/>
    <w:rsid w:val="79B861ED"/>
    <w:rsid w:val="79CB1383"/>
    <w:rsid w:val="7A0B5527"/>
    <w:rsid w:val="7A1A1C0E"/>
    <w:rsid w:val="7A37631C"/>
    <w:rsid w:val="7A4073F5"/>
    <w:rsid w:val="7A8A28F0"/>
    <w:rsid w:val="7B053E43"/>
    <w:rsid w:val="7B136D89"/>
    <w:rsid w:val="7B2F1799"/>
    <w:rsid w:val="7B5853BF"/>
    <w:rsid w:val="7BD93CCB"/>
    <w:rsid w:val="7BFD3595"/>
    <w:rsid w:val="7C0D56F7"/>
    <w:rsid w:val="7C457602"/>
    <w:rsid w:val="7C67164E"/>
    <w:rsid w:val="7C776EA4"/>
    <w:rsid w:val="7C9C6B9A"/>
    <w:rsid w:val="7CD12375"/>
    <w:rsid w:val="7CF95B0B"/>
    <w:rsid w:val="7D1B4646"/>
    <w:rsid w:val="7D402BCF"/>
    <w:rsid w:val="7D433DC4"/>
    <w:rsid w:val="7D7C3083"/>
    <w:rsid w:val="7D8E2545"/>
    <w:rsid w:val="7DA12312"/>
    <w:rsid w:val="7DA2025B"/>
    <w:rsid w:val="7DB55ED6"/>
    <w:rsid w:val="7DBD2FDC"/>
    <w:rsid w:val="7DE3335F"/>
    <w:rsid w:val="7DE47BFE"/>
    <w:rsid w:val="7E022703"/>
    <w:rsid w:val="7E0F6530"/>
    <w:rsid w:val="7E2C7CF9"/>
    <w:rsid w:val="7E5C3341"/>
    <w:rsid w:val="7E775881"/>
    <w:rsid w:val="7E9D69C3"/>
    <w:rsid w:val="7EA8133B"/>
    <w:rsid w:val="7EAB1087"/>
    <w:rsid w:val="7EB10C4E"/>
    <w:rsid w:val="7EB937A4"/>
    <w:rsid w:val="7EC16AFC"/>
    <w:rsid w:val="7F0330B3"/>
    <w:rsid w:val="7F315C4E"/>
    <w:rsid w:val="7F484B27"/>
    <w:rsid w:val="7F557E7F"/>
    <w:rsid w:val="7F69199C"/>
    <w:rsid w:val="7FB5429A"/>
    <w:rsid w:val="7FE40CF4"/>
    <w:rsid w:val="7FF64583"/>
    <w:rsid w:val="7FF92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qFormat="1"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iPriority="0" w:semiHidden="0" w:name="Body Text First Indent 2"/>
    <w:lsdException w:uiPriority="99" w:name="Note Heading"/>
    <w:lsdException w:qFormat="1" w:uiPriority="0" w:semiHidden="0"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99" w:name="HTML Preformatted"/>
    <w:lsdException w:qFormat="1" w:uiPriority="0" w:semiHidden="0" w:name="HTML Sample"/>
    <w:lsdException w:uiPriority="99" w:name="HTML Typewriter"/>
    <w:lsdException w:qFormat="1"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8"/>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59"/>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6">
    <w:name w:val="heading 3"/>
    <w:basedOn w:val="1"/>
    <w:next w:val="1"/>
    <w:link w:val="60"/>
    <w:unhideWhenUsed/>
    <w:qFormat/>
    <w:uiPriority w:val="0"/>
    <w:pPr>
      <w:keepNext/>
      <w:keepLines/>
      <w:spacing w:before="260" w:after="260" w:line="415" w:lineRule="auto"/>
      <w:outlineLvl w:val="2"/>
    </w:pPr>
    <w:rPr>
      <w:b/>
      <w:bCs/>
      <w:sz w:val="32"/>
      <w:szCs w:val="32"/>
    </w:rPr>
  </w:style>
  <w:style w:type="paragraph" w:styleId="7">
    <w:name w:val="heading 4"/>
    <w:basedOn w:val="1"/>
    <w:next w:val="1"/>
    <w:link w:val="61"/>
    <w:unhideWhenUsed/>
    <w:qFormat/>
    <w:uiPriority w:val="0"/>
    <w:pPr>
      <w:keepNext/>
      <w:keepLines/>
      <w:spacing w:before="280" w:after="290" w:line="372" w:lineRule="auto"/>
      <w:outlineLvl w:val="3"/>
    </w:pPr>
    <w:rPr>
      <w:rFonts w:ascii="Arial" w:hAnsi="Arial" w:eastAsia="黑体" w:cs="Times New Roman"/>
      <w:b/>
      <w:sz w:val="28"/>
      <w:szCs w:val="20"/>
    </w:rPr>
  </w:style>
  <w:style w:type="paragraph" w:styleId="8">
    <w:name w:val="heading 5"/>
    <w:basedOn w:val="1"/>
    <w:next w:val="2"/>
    <w:link w:val="65"/>
    <w:unhideWhenUsed/>
    <w:qFormat/>
    <w:uiPriority w:val="0"/>
    <w:pPr>
      <w:keepNext/>
      <w:widowControl/>
      <w:spacing w:before="180" w:after="180" w:line="288" w:lineRule="auto"/>
      <w:ind w:left="2100" w:hanging="420"/>
      <w:jc w:val="left"/>
      <w:outlineLvl w:val="4"/>
    </w:pPr>
    <w:rPr>
      <w:rFonts w:ascii="Arial" w:hAnsi="Arial" w:eastAsia="宋体" w:cs="Times New Roman"/>
      <w:b/>
      <w:kern w:val="0"/>
      <w:sz w:val="22"/>
      <w:szCs w:val="20"/>
      <w:lang w:val="en-GB" w:eastAsia="de-AT"/>
    </w:rPr>
  </w:style>
  <w:style w:type="paragraph" w:styleId="9">
    <w:name w:val="heading 6"/>
    <w:basedOn w:val="1"/>
    <w:next w:val="1"/>
    <w:link w:val="66"/>
    <w:unhideWhenUsed/>
    <w:qFormat/>
    <w:uiPriority w:val="0"/>
    <w:pPr>
      <w:keepNext/>
      <w:spacing w:before="180" w:after="180" w:line="288" w:lineRule="auto"/>
      <w:ind w:left="3968" w:hanging="2268"/>
      <w:jc w:val="left"/>
      <w:outlineLvl w:val="5"/>
    </w:pPr>
    <w:rPr>
      <w:rFonts w:ascii="Arial" w:hAnsi="Arial" w:eastAsia="宋体" w:cs="Times New Roman"/>
      <w:b/>
      <w:kern w:val="0"/>
      <w:sz w:val="24"/>
      <w:szCs w:val="20"/>
      <w:lang w:val="en-GB" w:eastAsia="de-AT"/>
    </w:rPr>
  </w:style>
  <w:style w:type="paragraph" w:styleId="10">
    <w:name w:val="heading 7"/>
    <w:basedOn w:val="1"/>
    <w:next w:val="11"/>
    <w:link w:val="68"/>
    <w:unhideWhenUsed/>
    <w:qFormat/>
    <w:uiPriority w:val="0"/>
    <w:pPr>
      <w:keepNext/>
      <w:keepLines/>
      <w:spacing w:before="240" w:after="64" w:line="314" w:lineRule="auto"/>
      <w:outlineLvl w:val="6"/>
    </w:pPr>
    <w:rPr>
      <w:rFonts w:ascii="Times New Roman" w:hAnsi="Times New Roman" w:eastAsia="宋体" w:cs="Times New Roman"/>
      <w:b/>
      <w:sz w:val="24"/>
      <w:szCs w:val="20"/>
    </w:rPr>
  </w:style>
  <w:style w:type="paragraph" w:styleId="12">
    <w:name w:val="heading 8"/>
    <w:basedOn w:val="1"/>
    <w:next w:val="1"/>
    <w:link w:val="69"/>
    <w:unhideWhenUsed/>
    <w:qFormat/>
    <w:uiPriority w:val="0"/>
    <w:pPr>
      <w:keepLines/>
      <w:widowControl/>
      <w:tabs>
        <w:tab w:val="left" w:pos="1440"/>
      </w:tabs>
      <w:spacing w:before="240" w:after="60"/>
      <w:ind w:left="3360" w:hanging="420"/>
      <w:jc w:val="left"/>
      <w:outlineLvl w:val="7"/>
    </w:pPr>
    <w:rPr>
      <w:rFonts w:ascii="Arial" w:hAnsi="Arial" w:eastAsia="宋体" w:cs="Times New Roman"/>
      <w:i/>
      <w:kern w:val="0"/>
      <w:sz w:val="20"/>
      <w:szCs w:val="20"/>
      <w:lang w:val="en-GB" w:eastAsia="en-US"/>
    </w:rPr>
  </w:style>
  <w:style w:type="paragraph" w:styleId="13">
    <w:name w:val="heading 9"/>
    <w:basedOn w:val="1"/>
    <w:next w:val="1"/>
    <w:link w:val="70"/>
    <w:unhideWhenUsed/>
    <w:qFormat/>
    <w:uiPriority w:val="0"/>
    <w:pPr>
      <w:keepLines/>
      <w:widowControl/>
      <w:tabs>
        <w:tab w:val="left" w:pos="1800"/>
      </w:tabs>
      <w:spacing w:before="240" w:after="60"/>
      <w:ind w:left="3780" w:hanging="420"/>
      <w:jc w:val="left"/>
      <w:outlineLvl w:val="8"/>
    </w:pPr>
    <w:rPr>
      <w:rFonts w:ascii="Arial" w:hAnsi="Arial" w:eastAsia="宋体" w:cs="Times New Roman"/>
      <w:b/>
      <w:i/>
      <w:kern w:val="0"/>
      <w:sz w:val="18"/>
      <w:szCs w:val="20"/>
      <w:lang w:val="en-GB" w:eastAsia="en-US"/>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3"/>
    <w:unhideWhenUsed/>
    <w:qFormat/>
    <w:uiPriority w:val="0"/>
    <w:pPr>
      <w:widowControl/>
      <w:spacing w:after="0" w:line="360" w:lineRule="auto"/>
      <w:ind w:firstLine="200" w:firstLineChars="200"/>
      <w:jc w:val="left"/>
    </w:pPr>
    <w:rPr>
      <w:rFonts w:ascii="Times New Roman" w:hAnsi="Times New Roman" w:eastAsia="宋体" w:cs="Times New Roman"/>
      <w:kern w:val="0"/>
      <w:sz w:val="20"/>
      <w:szCs w:val="24"/>
      <w:lang w:eastAsia="en-US"/>
    </w:rPr>
  </w:style>
  <w:style w:type="paragraph" w:styleId="3">
    <w:name w:val="Body Text Indent"/>
    <w:basedOn w:val="1"/>
    <w:next w:val="2"/>
    <w:link w:val="64"/>
    <w:unhideWhenUsed/>
    <w:qFormat/>
    <w:uiPriority w:val="0"/>
    <w:pPr>
      <w:spacing w:after="120"/>
      <w:ind w:left="420" w:leftChars="200"/>
    </w:pPr>
  </w:style>
  <w:style w:type="paragraph" w:styleId="11">
    <w:name w:val="Normal Indent"/>
    <w:basedOn w:val="1"/>
    <w:link w:val="67"/>
    <w:unhideWhenUsed/>
    <w:qFormat/>
    <w:uiPriority w:val="0"/>
    <w:pPr>
      <w:ind w:firstLine="420"/>
    </w:pPr>
    <w:rPr>
      <w:rFonts w:ascii="Times New Roman" w:hAnsi="Times New Roman" w:eastAsia="宋体" w:cs="Times New Roman"/>
    </w:rPr>
  </w:style>
  <w:style w:type="paragraph" w:styleId="14">
    <w:name w:val="toc 7"/>
    <w:basedOn w:val="1"/>
    <w:next w:val="1"/>
    <w:unhideWhenUsed/>
    <w:qFormat/>
    <w:uiPriority w:val="39"/>
    <w:pPr>
      <w:ind w:left="2520" w:leftChars="1200"/>
    </w:pPr>
  </w:style>
  <w:style w:type="paragraph" w:styleId="15">
    <w:name w:val="List Bullet 4"/>
    <w:basedOn w:val="1"/>
    <w:unhideWhenUsed/>
    <w:qFormat/>
    <w:uiPriority w:val="0"/>
    <w:pPr>
      <w:widowControl/>
      <w:tabs>
        <w:tab w:val="left" w:pos="1620"/>
      </w:tabs>
      <w:adjustRightInd w:val="0"/>
      <w:snapToGrid w:val="0"/>
      <w:spacing w:line="240" w:lineRule="atLeast"/>
      <w:ind w:left="420" w:hanging="420"/>
    </w:pPr>
    <w:rPr>
      <w:rFonts w:ascii="Arial" w:hAnsi="Arial" w:eastAsia="宋体" w:cs="Times New Roman"/>
      <w:kern w:val="0"/>
      <w:szCs w:val="21"/>
    </w:rPr>
  </w:style>
  <w:style w:type="paragraph" w:styleId="16">
    <w:name w:val="Document Map"/>
    <w:basedOn w:val="1"/>
    <w:link w:val="72"/>
    <w:unhideWhenUsed/>
    <w:qFormat/>
    <w:uiPriority w:val="0"/>
    <w:pPr>
      <w:shd w:val="clear" w:color="auto" w:fill="000080"/>
    </w:pPr>
    <w:rPr>
      <w:rFonts w:ascii="Times New Roman" w:hAnsi="Times New Roman" w:eastAsia="宋体" w:cs="Times New Roman"/>
      <w:sz w:val="28"/>
      <w:szCs w:val="24"/>
    </w:rPr>
  </w:style>
  <w:style w:type="paragraph" w:styleId="17">
    <w:name w:val="annotation text"/>
    <w:basedOn w:val="1"/>
    <w:link w:val="73"/>
    <w:unhideWhenUsed/>
    <w:qFormat/>
    <w:uiPriority w:val="0"/>
    <w:pPr>
      <w:jc w:val="left"/>
    </w:pPr>
  </w:style>
  <w:style w:type="paragraph" w:styleId="18">
    <w:name w:val="Body Text"/>
    <w:basedOn w:val="1"/>
    <w:next w:val="1"/>
    <w:link w:val="62"/>
    <w:unhideWhenUsed/>
    <w:qFormat/>
    <w:uiPriority w:val="99"/>
    <w:pPr>
      <w:spacing w:after="120"/>
    </w:pPr>
  </w:style>
  <w:style w:type="paragraph" w:styleId="19">
    <w:name w:val="toc 5"/>
    <w:basedOn w:val="1"/>
    <w:next w:val="1"/>
    <w:unhideWhenUsed/>
    <w:qFormat/>
    <w:uiPriority w:val="39"/>
    <w:pPr>
      <w:ind w:left="1680" w:leftChars="800"/>
    </w:pPr>
  </w:style>
  <w:style w:type="paragraph" w:styleId="20">
    <w:name w:val="toc 3"/>
    <w:basedOn w:val="1"/>
    <w:next w:val="1"/>
    <w:unhideWhenUsed/>
    <w:qFormat/>
    <w:uiPriority w:val="39"/>
    <w:pPr>
      <w:ind w:left="400" w:leftChars="400"/>
    </w:pPr>
    <w:rPr>
      <w:rFonts w:ascii="Times New Roman" w:hAnsi="Times New Roman" w:eastAsia="宋体" w:cs="Times New Roman"/>
      <w:sz w:val="28"/>
      <w:szCs w:val="24"/>
    </w:rPr>
  </w:style>
  <w:style w:type="paragraph" w:styleId="21">
    <w:name w:val="Plain Text"/>
    <w:basedOn w:val="1"/>
    <w:link w:val="74"/>
    <w:unhideWhenUsed/>
    <w:qFormat/>
    <w:uiPriority w:val="0"/>
    <w:rPr>
      <w:rFonts w:ascii="宋体" w:hAnsi="Times New Roman" w:eastAsia="宋体" w:cs="Times New Roman"/>
      <w:szCs w:val="21"/>
    </w:rPr>
  </w:style>
  <w:style w:type="paragraph" w:styleId="22">
    <w:name w:val="toc 8"/>
    <w:basedOn w:val="1"/>
    <w:next w:val="1"/>
    <w:unhideWhenUsed/>
    <w:qFormat/>
    <w:uiPriority w:val="39"/>
    <w:pPr>
      <w:ind w:left="2940" w:leftChars="1400"/>
    </w:pPr>
  </w:style>
  <w:style w:type="paragraph" w:styleId="23">
    <w:name w:val="Date"/>
    <w:basedOn w:val="1"/>
    <w:next w:val="1"/>
    <w:link w:val="75"/>
    <w:unhideWhenUsed/>
    <w:qFormat/>
    <w:uiPriority w:val="0"/>
    <w:pPr>
      <w:ind w:left="2500" w:leftChars="2500"/>
    </w:pPr>
    <w:rPr>
      <w:rFonts w:ascii="Times New Roman" w:hAnsi="Times New Roman" w:eastAsia="宋体" w:cs="Times New Roman"/>
      <w:sz w:val="28"/>
      <w:szCs w:val="24"/>
    </w:rPr>
  </w:style>
  <w:style w:type="paragraph" w:styleId="24">
    <w:name w:val="Body Text Indent 2"/>
    <w:basedOn w:val="1"/>
    <w:link w:val="76"/>
    <w:unhideWhenUsed/>
    <w:qFormat/>
    <w:uiPriority w:val="0"/>
    <w:pPr>
      <w:ind w:firstLine="1080"/>
    </w:pPr>
    <w:rPr>
      <w:rFonts w:ascii="宋体" w:hAnsi="Times New Roman" w:eastAsia="宋体" w:cs="Times New Roman"/>
      <w:sz w:val="28"/>
      <w:szCs w:val="20"/>
    </w:rPr>
  </w:style>
  <w:style w:type="paragraph" w:styleId="25">
    <w:name w:val="endnote text"/>
    <w:basedOn w:val="1"/>
    <w:link w:val="77"/>
    <w:semiHidden/>
    <w:unhideWhenUsed/>
    <w:qFormat/>
    <w:uiPriority w:val="99"/>
    <w:pPr>
      <w:snapToGrid w:val="0"/>
      <w:jc w:val="left"/>
    </w:pPr>
  </w:style>
  <w:style w:type="paragraph" w:styleId="26">
    <w:name w:val="Balloon Text"/>
    <w:basedOn w:val="1"/>
    <w:link w:val="78"/>
    <w:unhideWhenUsed/>
    <w:qFormat/>
    <w:uiPriority w:val="99"/>
    <w:rPr>
      <w:sz w:val="18"/>
      <w:szCs w:val="18"/>
    </w:rPr>
  </w:style>
  <w:style w:type="paragraph" w:styleId="27">
    <w:name w:val="footer"/>
    <w:basedOn w:val="1"/>
    <w:next w:val="28"/>
    <w:link w:val="71"/>
    <w:unhideWhenUsed/>
    <w:qFormat/>
    <w:uiPriority w:val="0"/>
    <w:pPr>
      <w:tabs>
        <w:tab w:val="center" w:pos="4153"/>
        <w:tab w:val="right" w:pos="8306"/>
      </w:tabs>
      <w:snapToGrid w:val="0"/>
      <w:jc w:val="left"/>
    </w:pPr>
    <w:rPr>
      <w:sz w:val="18"/>
      <w:szCs w:val="18"/>
    </w:rPr>
  </w:style>
  <w:style w:type="paragraph" w:customStyle="1" w:styleId="28">
    <w:name w:val="toc 21"/>
    <w:next w:val="1"/>
    <w:qFormat/>
    <w:uiPriority w:val="0"/>
    <w:pPr>
      <w:wordWrap w:val="0"/>
      <w:ind w:left="425"/>
      <w:jc w:val="both"/>
    </w:pPr>
    <w:rPr>
      <w:rFonts w:ascii="Calibri" w:hAnsi="Calibri" w:eastAsia="宋体" w:cs="Times New Roman"/>
      <w:sz w:val="21"/>
      <w:lang w:val="en-US" w:eastAsia="zh-CN" w:bidi="ar-SA"/>
    </w:rPr>
  </w:style>
  <w:style w:type="paragraph" w:styleId="29">
    <w:name w:val="header"/>
    <w:basedOn w:val="1"/>
    <w:link w:val="79"/>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31"/>
    <w:next w:val="4"/>
    <w:unhideWhenUsed/>
    <w:qFormat/>
    <w:uiPriority w:val="39"/>
    <w:pPr>
      <w:widowControl/>
      <w:tabs>
        <w:tab w:val="left" w:pos="1176"/>
        <w:tab w:val="right" w:leader="dot" w:pos="9514"/>
      </w:tabs>
      <w:spacing w:line="440" w:lineRule="exact"/>
      <w:jc w:val="left"/>
    </w:pPr>
    <w:rPr>
      <w:rFonts w:eastAsia="黑体"/>
      <w:b/>
      <w:i w:val="0"/>
      <w:kern w:val="0"/>
      <w:sz w:val="30"/>
    </w:rPr>
  </w:style>
  <w:style w:type="paragraph" w:styleId="31">
    <w:name w:val="Quote"/>
    <w:basedOn w:val="1"/>
    <w:next w:val="1"/>
    <w:link w:val="80"/>
    <w:qFormat/>
    <w:uiPriority w:val="29"/>
    <w:rPr>
      <w:i/>
      <w:iCs/>
      <w:color w:val="000000" w:themeColor="text1"/>
      <w14:textFill>
        <w14:solidFill>
          <w14:schemeClr w14:val="tx1"/>
        </w14:solidFill>
      </w14:textFill>
    </w:rPr>
  </w:style>
  <w:style w:type="paragraph" w:styleId="32">
    <w:name w:val="toc 4"/>
    <w:basedOn w:val="1"/>
    <w:next w:val="1"/>
    <w:unhideWhenUsed/>
    <w:qFormat/>
    <w:uiPriority w:val="39"/>
    <w:pPr>
      <w:tabs>
        <w:tab w:val="left" w:pos="1701"/>
        <w:tab w:val="right" w:leader="dot" w:pos="8990"/>
      </w:tabs>
      <w:ind w:left="850" w:leftChars="405"/>
    </w:pPr>
    <w:rPr>
      <w:rFonts w:ascii="Times New Roman" w:hAnsi="Times New Roman" w:eastAsia="宋体" w:cs="Times New Roman"/>
      <w:sz w:val="28"/>
      <w:szCs w:val="24"/>
    </w:rPr>
  </w:style>
  <w:style w:type="paragraph" w:styleId="33">
    <w:name w:val="footnote text"/>
    <w:basedOn w:val="1"/>
    <w:link w:val="81"/>
    <w:unhideWhenUsed/>
    <w:qFormat/>
    <w:uiPriority w:val="0"/>
    <w:pPr>
      <w:snapToGrid w:val="0"/>
      <w:jc w:val="left"/>
    </w:pPr>
    <w:rPr>
      <w:rFonts w:ascii="Times New Roman" w:hAnsi="Times New Roman" w:eastAsia="宋体" w:cs="Times New Roman"/>
      <w:sz w:val="18"/>
      <w:szCs w:val="18"/>
    </w:rPr>
  </w:style>
  <w:style w:type="paragraph" w:styleId="34">
    <w:name w:val="toc 6"/>
    <w:basedOn w:val="1"/>
    <w:next w:val="1"/>
    <w:unhideWhenUsed/>
    <w:qFormat/>
    <w:uiPriority w:val="39"/>
    <w:pPr>
      <w:ind w:left="2100" w:leftChars="1000"/>
    </w:pPr>
  </w:style>
  <w:style w:type="paragraph" w:styleId="35">
    <w:name w:val="toc 2"/>
    <w:basedOn w:val="31"/>
    <w:next w:val="5"/>
    <w:unhideWhenUsed/>
    <w:qFormat/>
    <w:uiPriority w:val="39"/>
    <w:pPr>
      <w:widowControl/>
      <w:tabs>
        <w:tab w:val="left" w:pos="709"/>
        <w:tab w:val="left" w:pos="952"/>
        <w:tab w:val="left" w:pos="1190"/>
        <w:tab w:val="left" w:pos="1428"/>
        <w:tab w:val="right" w:leader="dot" w:pos="9514"/>
      </w:tabs>
      <w:spacing w:line="276" w:lineRule="auto"/>
      <w:ind w:left="221"/>
      <w:jc w:val="left"/>
    </w:pPr>
    <w:rPr>
      <w:rFonts w:ascii="黑体" w:hAnsi="黑体" w:eastAsia="黑体" w:cs="Times New Roman"/>
      <w:i w:val="0"/>
      <w:kern w:val="0"/>
      <w:sz w:val="24"/>
    </w:rPr>
  </w:style>
  <w:style w:type="paragraph" w:styleId="36">
    <w:name w:val="toc 9"/>
    <w:basedOn w:val="1"/>
    <w:next w:val="1"/>
    <w:unhideWhenUsed/>
    <w:qFormat/>
    <w:uiPriority w:val="39"/>
    <w:pPr>
      <w:ind w:left="3360" w:leftChars="1600"/>
    </w:pPr>
  </w:style>
  <w:style w:type="paragraph" w:styleId="37">
    <w:name w:val="Body Text 2"/>
    <w:basedOn w:val="1"/>
    <w:link w:val="82"/>
    <w:unhideWhenUsed/>
    <w:qFormat/>
    <w:uiPriority w:val="0"/>
    <w:pPr>
      <w:spacing w:after="120" w:line="480" w:lineRule="auto"/>
    </w:pPr>
    <w:rPr>
      <w:rFonts w:ascii="Times New Roman" w:hAnsi="Times New Roman" w:eastAsia="宋体" w:cs="Times New Roman"/>
      <w:szCs w:val="20"/>
    </w:rPr>
  </w:style>
  <w:style w:type="paragraph" w:styleId="38">
    <w:name w:val="Normal (Web)"/>
    <w:basedOn w:val="1"/>
    <w:unhideWhenUsed/>
    <w:qFormat/>
    <w:uiPriority w:val="0"/>
    <w:pPr>
      <w:widowControl/>
      <w:spacing w:before="100" w:beforeAutospacing="1" w:after="100" w:afterAutospacing="1"/>
      <w:jc w:val="left"/>
    </w:pPr>
    <w:rPr>
      <w:rFonts w:ascii="宋体" w:hAnsi="Times New Roman" w:eastAsia="宋体" w:cs="Times New Roman"/>
      <w:kern w:val="0"/>
      <w:sz w:val="24"/>
      <w:szCs w:val="24"/>
    </w:rPr>
  </w:style>
  <w:style w:type="paragraph" w:styleId="39">
    <w:name w:val="Title"/>
    <w:basedOn w:val="1"/>
    <w:next w:val="1"/>
    <w:link w:val="83"/>
    <w:qFormat/>
    <w:uiPriority w:val="0"/>
    <w:pPr>
      <w:spacing w:before="240" w:after="60"/>
      <w:jc w:val="center"/>
      <w:outlineLvl w:val="0"/>
    </w:pPr>
    <w:rPr>
      <w:rFonts w:ascii="Cambria" w:hAnsi="Cambria" w:eastAsia="宋体" w:cs="Times New Roman"/>
      <w:b/>
      <w:bCs/>
      <w:sz w:val="32"/>
      <w:szCs w:val="32"/>
    </w:rPr>
  </w:style>
  <w:style w:type="paragraph" w:styleId="40">
    <w:name w:val="annotation subject"/>
    <w:basedOn w:val="17"/>
    <w:next w:val="17"/>
    <w:link w:val="84"/>
    <w:unhideWhenUsed/>
    <w:qFormat/>
    <w:uiPriority w:val="0"/>
    <w:rPr>
      <w:b/>
      <w:bCs/>
    </w:rPr>
  </w:style>
  <w:style w:type="paragraph" w:styleId="41">
    <w:name w:val="Body Text First Indent"/>
    <w:basedOn w:val="18"/>
    <w:link w:val="85"/>
    <w:unhideWhenUsed/>
    <w:qFormat/>
    <w:uiPriority w:val="0"/>
    <w:pPr>
      <w:widowControl/>
      <w:ind w:firstLine="100" w:firstLineChars="100"/>
      <w:jc w:val="left"/>
    </w:pPr>
    <w:rPr>
      <w:rFonts w:ascii="Times New Roman" w:hAnsi="Times New Roman" w:eastAsia="宋体" w:cs="Times New Roman"/>
      <w:kern w:val="0"/>
      <w:sz w:val="24"/>
      <w:szCs w:val="24"/>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rFonts w:hint="default" w:ascii="Times New Roman" w:hAnsi="Times New Roman" w:eastAsia="宋体" w:cs="Times New Roman"/>
      <w:b/>
      <w:bCs/>
      <w:lang w:bidi="ar-SA"/>
    </w:rPr>
  </w:style>
  <w:style w:type="character" w:styleId="46">
    <w:name w:val="page number"/>
    <w:unhideWhenUsed/>
    <w:qFormat/>
    <w:uiPriority w:val="0"/>
    <w:rPr>
      <w:rFonts w:hint="default" w:ascii="Times New Roman" w:hAnsi="Times New Roman" w:eastAsia="宋体" w:cs="Times New Roman"/>
      <w:lang w:bidi="ar-SA"/>
    </w:rPr>
  </w:style>
  <w:style w:type="character" w:styleId="47">
    <w:name w:val="FollowedHyperlink"/>
    <w:unhideWhenUsed/>
    <w:qFormat/>
    <w:uiPriority w:val="0"/>
    <w:rPr>
      <w:rFonts w:hint="default" w:ascii="Times New Roman" w:hAnsi="Times New Roman" w:eastAsia="宋体" w:cs="Times New Roman"/>
      <w:color w:val="800080"/>
      <w:u w:val="single"/>
      <w:lang w:bidi="ar-SA"/>
    </w:rPr>
  </w:style>
  <w:style w:type="character" w:styleId="48">
    <w:name w:val="Emphasis"/>
    <w:qFormat/>
    <w:uiPriority w:val="0"/>
    <w:rPr>
      <w:rFonts w:hint="default" w:ascii="Times New Roman" w:hAnsi="Times New Roman" w:eastAsia="宋体" w:cs="Times New Roman"/>
      <w:color w:val="CC0000"/>
      <w:lang w:bidi="ar-SA"/>
    </w:rPr>
  </w:style>
  <w:style w:type="character" w:styleId="49">
    <w:name w:val="HTML Definition"/>
    <w:unhideWhenUsed/>
    <w:qFormat/>
    <w:uiPriority w:val="0"/>
    <w:rPr>
      <w:rFonts w:hint="default" w:ascii="Times New Roman" w:hAnsi="Times New Roman" w:eastAsia="宋体" w:cs="Times New Roman"/>
      <w:lang w:bidi="ar-SA"/>
    </w:rPr>
  </w:style>
  <w:style w:type="character" w:styleId="50">
    <w:name w:val="HTML Variable"/>
    <w:unhideWhenUsed/>
    <w:qFormat/>
    <w:uiPriority w:val="0"/>
    <w:rPr>
      <w:rFonts w:hint="default" w:ascii="Times New Roman" w:hAnsi="Times New Roman" w:eastAsia="宋体" w:cs="Times New Roman"/>
      <w:lang w:bidi="ar-SA"/>
    </w:rPr>
  </w:style>
  <w:style w:type="character" w:styleId="51">
    <w:name w:val="Hyperlink"/>
    <w:basedOn w:val="44"/>
    <w:unhideWhenUsed/>
    <w:qFormat/>
    <w:uiPriority w:val="99"/>
    <w:rPr>
      <w:rFonts w:hint="eastAsia" w:ascii="宋体" w:hAnsi="宋体" w:eastAsia="宋体"/>
      <w:color w:val="0000FF" w:themeColor="hyperlink"/>
      <w:u w:val="none"/>
      <w14:textFill>
        <w14:solidFill>
          <w14:schemeClr w14:val="hlink"/>
        </w14:solidFill>
      </w14:textFill>
    </w:rPr>
  </w:style>
  <w:style w:type="character" w:styleId="52">
    <w:name w:val="HTML Code"/>
    <w:unhideWhenUsed/>
    <w:qFormat/>
    <w:uiPriority w:val="0"/>
    <w:rPr>
      <w:rFonts w:hint="default" w:ascii="Arial" w:hAnsi="Arial" w:eastAsia="宋体" w:cs="Arial"/>
      <w:sz w:val="24"/>
      <w:szCs w:val="24"/>
      <w:lang w:bidi="ar-SA"/>
    </w:rPr>
  </w:style>
  <w:style w:type="character" w:styleId="53">
    <w:name w:val="annotation reference"/>
    <w:unhideWhenUsed/>
    <w:qFormat/>
    <w:uiPriority w:val="0"/>
    <w:rPr>
      <w:sz w:val="21"/>
    </w:rPr>
  </w:style>
  <w:style w:type="character" w:styleId="54">
    <w:name w:val="HTML Cite"/>
    <w:unhideWhenUsed/>
    <w:qFormat/>
    <w:uiPriority w:val="0"/>
    <w:rPr>
      <w:rFonts w:hint="default" w:ascii="Times New Roman" w:hAnsi="Times New Roman" w:eastAsia="宋体" w:cs="Times New Roman"/>
      <w:color w:val="008000"/>
      <w:lang w:bidi="ar-SA"/>
    </w:rPr>
  </w:style>
  <w:style w:type="character" w:styleId="55">
    <w:name w:val="footnote reference"/>
    <w:unhideWhenUsed/>
    <w:qFormat/>
    <w:uiPriority w:val="0"/>
    <w:rPr>
      <w:rFonts w:hint="default" w:ascii="Times New Roman" w:hAnsi="Times New Roman" w:eastAsia="宋体" w:cs="Times New Roman"/>
      <w:vertAlign w:val="superscript"/>
      <w:lang w:bidi="ar-SA"/>
    </w:rPr>
  </w:style>
  <w:style w:type="character" w:styleId="56">
    <w:name w:val="HTML Keyboard"/>
    <w:unhideWhenUsed/>
    <w:qFormat/>
    <w:uiPriority w:val="0"/>
    <w:rPr>
      <w:rFonts w:hint="default" w:ascii="Arial" w:hAnsi="Arial" w:eastAsia="宋体" w:cs="Arial"/>
      <w:sz w:val="24"/>
      <w:szCs w:val="24"/>
      <w:lang w:bidi="ar-SA"/>
    </w:rPr>
  </w:style>
  <w:style w:type="character" w:styleId="57">
    <w:name w:val="HTML Sample"/>
    <w:unhideWhenUsed/>
    <w:qFormat/>
    <w:uiPriority w:val="0"/>
    <w:rPr>
      <w:rFonts w:hint="default" w:ascii="Arial" w:hAnsi="Arial" w:eastAsia="宋体" w:cs="Arial"/>
      <w:lang w:bidi="ar-SA"/>
    </w:rPr>
  </w:style>
  <w:style w:type="character" w:customStyle="1" w:styleId="58">
    <w:name w:val="标题 1 字符"/>
    <w:basedOn w:val="44"/>
    <w:link w:val="4"/>
    <w:qFormat/>
    <w:uiPriority w:val="0"/>
    <w:rPr>
      <w:b/>
      <w:bCs/>
      <w:kern w:val="44"/>
      <w:sz w:val="44"/>
      <w:szCs w:val="44"/>
    </w:rPr>
  </w:style>
  <w:style w:type="character" w:customStyle="1" w:styleId="59">
    <w:name w:val="标题 2 字符"/>
    <w:basedOn w:val="44"/>
    <w:link w:val="5"/>
    <w:qFormat/>
    <w:uiPriority w:val="0"/>
    <w:rPr>
      <w:rFonts w:asciiTheme="majorHAnsi" w:hAnsiTheme="majorHAnsi" w:eastAsiaTheme="majorEastAsia" w:cstheme="majorBidi"/>
      <w:b/>
      <w:bCs/>
      <w:sz w:val="32"/>
      <w:szCs w:val="32"/>
    </w:rPr>
  </w:style>
  <w:style w:type="character" w:customStyle="1" w:styleId="60">
    <w:name w:val="标题 3 字符"/>
    <w:basedOn w:val="44"/>
    <w:link w:val="6"/>
    <w:qFormat/>
    <w:uiPriority w:val="0"/>
    <w:rPr>
      <w:b/>
      <w:bCs/>
      <w:sz w:val="32"/>
      <w:szCs w:val="32"/>
    </w:rPr>
  </w:style>
  <w:style w:type="character" w:customStyle="1" w:styleId="61">
    <w:name w:val="标题 4 字符"/>
    <w:basedOn w:val="44"/>
    <w:link w:val="7"/>
    <w:qFormat/>
    <w:uiPriority w:val="0"/>
    <w:rPr>
      <w:rFonts w:ascii="Arial" w:hAnsi="Arial" w:eastAsia="黑体" w:cs="Times New Roman"/>
      <w:b/>
      <w:sz w:val="28"/>
      <w:szCs w:val="20"/>
    </w:rPr>
  </w:style>
  <w:style w:type="character" w:customStyle="1" w:styleId="62">
    <w:name w:val="正文文本 字符"/>
    <w:basedOn w:val="44"/>
    <w:link w:val="18"/>
    <w:qFormat/>
    <w:uiPriority w:val="99"/>
  </w:style>
  <w:style w:type="character" w:customStyle="1" w:styleId="63">
    <w:name w:val="正文文本首行缩进 2 字符"/>
    <w:basedOn w:val="64"/>
    <w:link w:val="2"/>
    <w:qFormat/>
    <w:uiPriority w:val="0"/>
    <w:rPr>
      <w:rFonts w:ascii="Times New Roman" w:hAnsi="Times New Roman" w:eastAsia="宋体" w:cs="Times New Roman"/>
      <w:kern w:val="0"/>
      <w:sz w:val="20"/>
      <w:szCs w:val="24"/>
      <w:lang w:eastAsia="en-US"/>
    </w:rPr>
  </w:style>
  <w:style w:type="character" w:customStyle="1" w:styleId="64">
    <w:name w:val="正文文本缩进 字符"/>
    <w:basedOn w:val="44"/>
    <w:link w:val="3"/>
    <w:qFormat/>
    <w:uiPriority w:val="0"/>
  </w:style>
  <w:style w:type="character" w:customStyle="1" w:styleId="65">
    <w:name w:val="标题 5 字符"/>
    <w:basedOn w:val="44"/>
    <w:link w:val="8"/>
    <w:qFormat/>
    <w:uiPriority w:val="0"/>
    <w:rPr>
      <w:rFonts w:ascii="Arial" w:hAnsi="Arial" w:eastAsia="宋体" w:cs="Times New Roman"/>
      <w:b/>
      <w:kern w:val="0"/>
      <w:sz w:val="22"/>
      <w:szCs w:val="20"/>
      <w:lang w:val="en-GB" w:eastAsia="de-AT"/>
    </w:rPr>
  </w:style>
  <w:style w:type="character" w:customStyle="1" w:styleId="66">
    <w:name w:val="标题 6 字符"/>
    <w:basedOn w:val="44"/>
    <w:link w:val="9"/>
    <w:qFormat/>
    <w:uiPriority w:val="0"/>
    <w:rPr>
      <w:rFonts w:ascii="Arial" w:hAnsi="Arial" w:eastAsia="宋体" w:cs="Times New Roman"/>
      <w:b/>
      <w:kern w:val="0"/>
      <w:sz w:val="24"/>
      <w:szCs w:val="20"/>
      <w:lang w:val="en-GB" w:eastAsia="de-AT"/>
    </w:rPr>
  </w:style>
  <w:style w:type="character" w:customStyle="1" w:styleId="67">
    <w:name w:val="正文缩进 字符"/>
    <w:link w:val="11"/>
    <w:qFormat/>
    <w:locked/>
    <w:uiPriority w:val="0"/>
    <w:rPr>
      <w:rFonts w:ascii="Times New Roman" w:hAnsi="Times New Roman" w:eastAsia="宋体" w:cs="Times New Roman"/>
    </w:rPr>
  </w:style>
  <w:style w:type="character" w:customStyle="1" w:styleId="68">
    <w:name w:val="标题 7 字符"/>
    <w:basedOn w:val="44"/>
    <w:link w:val="10"/>
    <w:qFormat/>
    <w:uiPriority w:val="0"/>
    <w:rPr>
      <w:rFonts w:ascii="Times New Roman" w:hAnsi="Times New Roman" w:eastAsia="宋体" w:cs="Times New Roman"/>
      <w:b/>
      <w:sz w:val="24"/>
      <w:szCs w:val="20"/>
    </w:rPr>
  </w:style>
  <w:style w:type="character" w:customStyle="1" w:styleId="69">
    <w:name w:val="标题 8 字符"/>
    <w:basedOn w:val="44"/>
    <w:link w:val="12"/>
    <w:qFormat/>
    <w:uiPriority w:val="0"/>
    <w:rPr>
      <w:rFonts w:ascii="Arial" w:hAnsi="Arial" w:eastAsia="宋体" w:cs="Times New Roman"/>
      <w:i/>
      <w:kern w:val="0"/>
      <w:sz w:val="20"/>
      <w:szCs w:val="20"/>
      <w:lang w:val="en-GB" w:eastAsia="en-US"/>
    </w:rPr>
  </w:style>
  <w:style w:type="character" w:customStyle="1" w:styleId="70">
    <w:name w:val="标题 9 字符"/>
    <w:basedOn w:val="44"/>
    <w:link w:val="13"/>
    <w:qFormat/>
    <w:uiPriority w:val="0"/>
    <w:rPr>
      <w:rFonts w:ascii="Arial" w:hAnsi="Arial" w:eastAsia="宋体" w:cs="Times New Roman"/>
      <w:b/>
      <w:i/>
      <w:kern w:val="0"/>
      <w:sz w:val="18"/>
      <w:szCs w:val="20"/>
      <w:lang w:val="en-GB" w:eastAsia="en-US"/>
    </w:rPr>
  </w:style>
  <w:style w:type="character" w:customStyle="1" w:styleId="71">
    <w:name w:val="页脚 字符"/>
    <w:basedOn w:val="44"/>
    <w:link w:val="27"/>
    <w:qFormat/>
    <w:uiPriority w:val="0"/>
    <w:rPr>
      <w:sz w:val="18"/>
      <w:szCs w:val="18"/>
    </w:rPr>
  </w:style>
  <w:style w:type="character" w:customStyle="1" w:styleId="72">
    <w:name w:val="文档结构图 字符"/>
    <w:basedOn w:val="44"/>
    <w:link w:val="16"/>
    <w:qFormat/>
    <w:uiPriority w:val="0"/>
    <w:rPr>
      <w:rFonts w:ascii="Times New Roman" w:hAnsi="Times New Roman" w:eastAsia="宋体" w:cs="Times New Roman"/>
      <w:sz w:val="28"/>
      <w:szCs w:val="24"/>
      <w:shd w:val="clear" w:color="auto" w:fill="000080"/>
    </w:rPr>
  </w:style>
  <w:style w:type="character" w:customStyle="1" w:styleId="73">
    <w:name w:val="批注文字 字符"/>
    <w:basedOn w:val="44"/>
    <w:link w:val="17"/>
    <w:qFormat/>
    <w:uiPriority w:val="0"/>
  </w:style>
  <w:style w:type="character" w:customStyle="1" w:styleId="74">
    <w:name w:val="纯文本 字符"/>
    <w:basedOn w:val="44"/>
    <w:link w:val="21"/>
    <w:qFormat/>
    <w:uiPriority w:val="0"/>
    <w:rPr>
      <w:rFonts w:ascii="宋体" w:hAnsi="Times New Roman" w:eastAsia="宋体" w:cs="Times New Roman"/>
      <w:szCs w:val="21"/>
    </w:rPr>
  </w:style>
  <w:style w:type="character" w:customStyle="1" w:styleId="75">
    <w:name w:val="日期 字符"/>
    <w:basedOn w:val="44"/>
    <w:link w:val="23"/>
    <w:qFormat/>
    <w:uiPriority w:val="0"/>
    <w:rPr>
      <w:rFonts w:ascii="Times New Roman" w:hAnsi="Times New Roman" w:eastAsia="宋体" w:cs="Times New Roman"/>
      <w:sz w:val="28"/>
      <w:szCs w:val="24"/>
    </w:rPr>
  </w:style>
  <w:style w:type="character" w:customStyle="1" w:styleId="76">
    <w:name w:val="正文文本缩进 2 字符"/>
    <w:basedOn w:val="44"/>
    <w:link w:val="24"/>
    <w:qFormat/>
    <w:uiPriority w:val="0"/>
    <w:rPr>
      <w:rFonts w:ascii="宋体" w:hAnsi="Times New Roman" w:eastAsia="宋体" w:cs="Times New Roman"/>
      <w:sz w:val="28"/>
      <w:szCs w:val="20"/>
    </w:rPr>
  </w:style>
  <w:style w:type="character" w:customStyle="1" w:styleId="77">
    <w:name w:val="尾注文本 字符"/>
    <w:basedOn w:val="44"/>
    <w:link w:val="25"/>
    <w:semiHidden/>
    <w:qFormat/>
    <w:uiPriority w:val="99"/>
  </w:style>
  <w:style w:type="character" w:customStyle="1" w:styleId="78">
    <w:name w:val="批注框文本 字符"/>
    <w:basedOn w:val="44"/>
    <w:link w:val="26"/>
    <w:qFormat/>
    <w:uiPriority w:val="99"/>
    <w:rPr>
      <w:sz w:val="18"/>
      <w:szCs w:val="18"/>
    </w:rPr>
  </w:style>
  <w:style w:type="character" w:customStyle="1" w:styleId="79">
    <w:name w:val="页眉 字符"/>
    <w:basedOn w:val="44"/>
    <w:link w:val="29"/>
    <w:qFormat/>
    <w:uiPriority w:val="99"/>
    <w:rPr>
      <w:sz w:val="18"/>
      <w:szCs w:val="18"/>
    </w:rPr>
  </w:style>
  <w:style w:type="character" w:customStyle="1" w:styleId="80">
    <w:name w:val="引用 字符"/>
    <w:basedOn w:val="44"/>
    <w:link w:val="31"/>
    <w:qFormat/>
    <w:uiPriority w:val="29"/>
    <w:rPr>
      <w:i/>
      <w:iCs/>
      <w:color w:val="000000" w:themeColor="text1"/>
      <w14:textFill>
        <w14:solidFill>
          <w14:schemeClr w14:val="tx1"/>
        </w14:solidFill>
      </w14:textFill>
    </w:rPr>
  </w:style>
  <w:style w:type="character" w:customStyle="1" w:styleId="81">
    <w:name w:val="脚注文本 字符"/>
    <w:basedOn w:val="44"/>
    <w:link w:val="33"/>
    <w:qFormat/>
    <w:uiPriority w:val="0"/>
    <w:rPr>
      <w:rFonts w:ascii="Times New Roman" w:hAnsi="Times New Roman" w:eastAsia="宋体" w:cs="Times New Roman"/>
      <w:sz w:val="18"/>
      <w:szCs w:val="18"/>
    </w:rPr>
  </w:style>
  <w:style w:type="character" w:customStyle="1" w:styleId="82">
    <w:name w:val="正文文本 2 字符"/>
    <w:basedOn w:val="44"/>
    <w:link w:val="37"/>
    <w:qFormat/>
    <w:uiPriority w:val="0"/>
    <w:rPr>
      <w:rFonts w:ascii="Times New Roman" w:hAnsi="Times New Roman" w:eastAsia="宋体" w:cs="Times New Roman"/>
      <w:szCs w:val="20"/>
    </w:rPr>
  </w:style>
  <w:style w:type="character" w:customStyle="1" w:styleId="83">
    <w:name w:val="标题 字符"/>
    <w:basedOn w:val="44"/>
    <w:link w:val="39"/>
    <w:qFormat/>
    <w:uiPriority w:val="0"/>
    <w:rPr>
      <w:rFonts w:ascii="Cambria" w:hAnsi="Cambria" w:eastAsia="宋体" w:cs="Times New Roman"/>
      <w:b/>
      <w:bCs/>
      <w:sz w:val="32"/>
      <w:szCs w:val="32"/>
    </w:rPr>
  </w:style>
  <w:style w:type="character" w:customStyle="1" w:styleId="84">
    <w:name w:val="批注主题 字符"/>
    <w:basedOn w:val="73"/>
    <w:link w:val="40"/>
    <w:qFormat/>
    <w:uiPriority w:val="0"/>
    <w:rPr>
      <w:b/>
      <w:bCs/>
    </w:rPr>
  </w:style>
  <w:style w:type="character" w:customStyle="1" w:styleId="85">
    <w:name w:val="正文文本首行缩进 字符"/>
    <w:basedOn w:val="62"/>
    <w:link w:val="41"/>
    <w:qFormat/>
    <w:uiPriority w:val="0"/>
    <w:rPr>
      <w:rFonts w:ascii="Times New Roman" w:hAnsi="Times New Roman" w:eastAsia="宋体" w:cs="Times New Roman"/>
      <w:kern w:val="0"/>
      <w:sz w:val="24"/>
      <w:szCs w:val="24"/>
    </w:rPr>
  </w:style>
  <w:style w:type="character" w:customStyle="1" w:styleId="86">
    <w:name w:val="列表段落 字符"/>
    <w:link w:val="87"/>
    <w:qFormat/>
    <w:locked/>
    <w:uiPriority w:val="0"/>
  </w:style>
  <w:style w:type="paragraph" w:styleId="87">
    <w:name w:val="List Paragraph"/>
    <w:basedOn w:val="1"/>
    <w:link w:val="86"/>
    <w:qFormat/>
    <w:uiPriority w:val="0"/>
    <w:pPr>
      <w:ind w:firstLine="420" w:firstLineChars="200"/>
    </w:pPr>
  </w:style>
  <w:style w:type="character" w:customStyle="1" w:styleId="88">
    <w:name w:val="+正文 Char"/>
    <w:link w:val="89"/>
    <w:qFormat/>
    <w:locked/>
    <w:uiPriority w:val="0"/>
    <w:rPr>
      <w:sz w:val="24"/>
      <w:szCs w:val="28"/>
    </w:rPr>
  </w:style>
  <w:style w:type="paragraph" w:customStyle="1" w:styleId="89">
    <w:name w:val="+正文"/>
    <w:basedOn w:val="1"/>
    <w:link w:val="88"/>
    <w:qFormat/>
    <w:uiPriority w:val="0"/>
    <w:pPr>
      <w:spacing w:line="360" w:lineRule="auto"/>
      <w:ind w:firstLine="200" w:firstLineChars="200"/>
    </w:pPr>
    <w:rPr>
      <w:sz w:val="24"/>
      <w:szCs w:val="28"/>
    </w:rPr>
  </w:style>
  <w:style w:type="character" w:customStyle="1" w:styleId="90">
    <w:name w:val="中等深浅网格 1 - 着色 2 Char"/>
    <w:link w:val="91"/>
    <w:qFormat/>
    <w:locked/>
    <w:uiPriority w:val="0"/>
    <w:rPr>
      <w:szCs w:val="24"/>
    </w:rPr>
  </w:style>
  <w:style w:type="paragraph" w:customStyle="1" w:styleId="91">
    <w:name w:val="中等深浅网格 1 - 着色 21"/>
    <w:basedOn w:val="1"/>
    <w:link w:val="90"/>
    <w:qFormat/>
    <w:uiPriority w:val="0"/>
    <w:pPr>
      <w:ind w:firstLine="420" w:firstLineChars="200"/>
    </w:pPr>
    <w:rPr>
      <w:szCs w:val="24"/>
    </w:rPr>
  </w:style>
  <w:style w:type="character" w:customStyle="1" w:styleId="92">
    <w:name w:val="Char Char10"/>
    <w:link w:val="93"/>
    <w:qFormat/>
    <w:locked/>
    <w:uiPriority w:val="0"/>
    <w:rPr>
      <w:rFonts w:ascii="Verdana" w:hAnsi="Verdana"/>
      <w:lang w:eastAsia="en-US"/>
    </w:rPr>
  </w:style>
  <w:style w:type="paragraph" w:customStyle="1" w:styleId="93">
    <w:name w:val="Char2"/>
    <w:basedOn w:val="1"/>
    <w:link w:val="92"/>
    <w:qFormat/>
    <w:uiPriority w:val="0"/>
    <w:pPr>
      <w:widowControl/>
      <w:spacing w:after="160" w:line="240" w:lineRule="exact"/>
      <w:jc w:val="left"/>
    </w:pPr>
    <w:rPr>
      <w:rFonts w:ascii="Verdana" w:hAnsi="Verdana"/>
      <w:lang w:eastAsia="en-US"/>
    </w:rPr>
  </w:style>
  <w:style w:type="paragraph" w:customStyle="1" w:styleId="94">
    <w:name w:val="Char Char Char Char Char Char Char Char Char Char Char Char"/>
    <w:basedOn w:val="1"/>
    <w:qFormat/>
    <w:uiPriority w:val="0"/>
    <w:pPr>
      <w:spacing w:line="300" w:lineRule="auto"/>
    </w:pPr>
    <w:rPr>
      <w:rFonts w:ascii="宋体" w:hAnsi="Times New Roman" w:eastAsia="宋体" w:cs="Times New Roman"/>
      <w:b/>
      <w:bCs/>
      <w:color w:val="000000"/>
      <w:spacing w:val="8"/>
      <w:kern w:val="0"/>
      <w:sz w:val="24"/>
      <w:szCs w:val="24"/>
    </w:rPr>
  </w:style>
  <w:style w:type="paragraph" w:customStyle="1" w:styleId="95">
    <w:name w:val="样式 小四 行距: 1.5 倍行距"/>
    <w:basedOn w:val="1"/>
    <w:qFormat/>
    <w:uiPriority w:val="0"/>
    <w:pPr>
      <w:ind w:firstLine="720" w:firstLineChars="300"/>
    </w:pPr>
    <w:rPr>
      <w:rFonts w:ascii="Times New Roman" w:hAnsi="Times New Roman" w:eastAsia="宋体" w:cs="宋体"/>
      <w:sz w:val="28"/>
      <w:szCs w:val="20"/>
    </w:rPr>
  </w:style>
  <w:style w:type="paragraph" w:customStyle="1" w:styleId="96">
    <w:name w:val="KC52.37"/>
    <w:basedOn w:val="8"/>
    <w:qFormat/>
    <w:uiPriority w:val="0"/>
    <w:pPr>
      <w:tabs>
        <w:tab w:val="left" w:pos="1418"/>
      </w:tabs>
      <w:ind w:left="4673"/>
    </w:pPr>
    <w:rPr>
      <w:rFonts w:ascii="Times New Roman" w:hAnsi="Times New Roman"/>
    </w:rPr>
  </w:style>
  <w:style w:type="paragraph" w:customStyle="1" w:styleId="9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首行缩进1(Crlf+Shift+M)"/>
    <w:qFormat/>
    <w:uiPriority w:val="0"/>
    <w:pPr>
      <w:spacing w:before="120" w:after="120" w:line="360" w:lineRule="auto"/>
      <w:ind w:firstLine="420" w:firstLineChars="200"/>
    </w:pPr>
    <w:rPr>
      <w:rFonts w:ascii="Arial" w:hAnsi="Arial" w:eastAsia="宋体" w:cs="Times New Roman"/>
      <w:kern w:val="2"/>
      <w:sz w:val="21"/>
      <w:szCs w:val="24"/>
      <w:lang w:val="en-US" w:eastAsia="zh-CN" w:bidi="ar-SA"/>
    </w:rPr>
  </w:style>
  <w:style w:type="paragraph" w:customStyle="1" w:styleId="100">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_vaiHeading3"/>
    <w:basedOn w:val="1"/>
    <w:next w:val="1"/>
    <w:qFormat/>
    <w:uiPriority w:val="0"/>
    <w:pPr>
      <w:keepNext/>
      <w:widowControl/>
      <w:spacing w:before="180" w:after="180" w:line="288" w:lineRule="auto"/>
      <w:ind w:left="1742" w:hanging="420"/>
      <w:jc w:val="left"/>
      <w:outlineLvl w:val="2"/>
    </w:pPr>
    <w:rPr>
      <w:rFonts w:ascii="Arial" w:hAnsi="Arial" w:eastAsia="宋体" w:cs="Times New Roman"/>
      <w:b/>
      <w:kern w:val="0"/>
      <w:sz w:val="24"/>
      <w:szCs w:val="20"/>
      <w:lang w:val="en-GB" w:eastAsia="de-AT"/>
    </w:rPr>
  </w:style>
  <w:style w:type="paragraph" w:customStyle="1" w:styleId="102">
    <w:name w:val="列出段落2"/>
    <w:basedOn w:val="1"/>
    <w:qFormat/>
    <w:uiPriority w:val="0"/>
    <w:pPr>
      <w:widowControl/>
      <w:spacing w:after="200" w:line="276" w:lineRule="auto"/>
      <w:ind w:left="720"/>
      <w:contextualSpacing/>
      <w:jc w:val="left"/>
    </w:pPr>
    <w:rPr>
      <w:rFonts w:ascii="Times New Roman" w:hAnsi="Times New Roman" w:eastAsia="宋体" w:cs="Times New Roman"/>
      <w:kern w:val="0"/>
      <w:sz w:val="22"/>
      <w:szCs w:val="24"/>
    </w:rPr>
  </w:style>
  <w:style w:type="paragraph" w:customStyle="1" w:styleId="103">
    <w:name w:val="Char Char Char"/>
    <w:basedOn w:val="1"/>
    <w:qFormat/>
    <w:uiPriority w:val="0"/>
    <w:rPr>
      <w:rFonts w:ascii="Tahoma" w:hAnsi="Tahoma" w:eastAsia="宋体" w:cs="Times New Roman"/>
      <w:sz w:val="24"/>
      <w:szCs w:val="20"/>
    </w:rPr>
  </w:style>
  <w:style w:type="paragraph" w:customStyle="1" w:styleId="104">
    <w:name w:val="KC52.34"/>
    <w:basedOn w:val="8"/>
    <w:qFormat/>
    <w:uiPriority w:val="0"/>
    <w:pPr>
      <w:tabs>
        <w:tab w:val="left" w:pos="710"/>
        <w:tab w:val="left" w:pos="1418"/>
      </w:tabs>
      <w:ind w:left="710" w:firstLine="0"/>
    </w:pPr>
    <w:rPr>
      <w:rFonts w:ascii="Times New Roman" w:hAnsi="Times New Roman"/>
    </w:rPr>
  </w:style>
  <w:style w:type="paragraph" w:customStyle="1" w:styleId="105">
    <w:name w:val="normal 1"/>
    <w:qFormat/>
    <w:uiPriority w:val="0"/>
    <w:pPr>
      <w:spacing w:before="120" w:line="360" w:lineRule="auto"/>
      <w:ind w:left="1418"/>
    </w:pPr>
    <w:rPr>
      <w:rFonts w:ascii="Arial" w:hAnsi="Arial" w:eastAsia="宋体" w:cs="Times New Roman"/>
      <w:sz w:val="22"/>
      <w:lang w:val="en-GB" w:eastAsia="en-US" w:bidi="ar-SA"/>
    </w:rPr>
  </w:style>
  <w:style w:type="paragraph" w:customStyle="1" w:styleId="106">
    <w:name w:val="KC52.22"/>
    <w:basedOn w:val="8"/>
    <w:next w:val="105"/>
    <w:qFormat/>
    <w:uiPriority w:val="0"/>
    <w:pPr>
      <w:keepNext w:val="0"/>
      <w:tabs>
        <w:tab w:val="left" w:pos="1418"/>
      </w:tabs>
      <w:spacing w:line="360" w:lineRule="auto"/>
      <w:ind w:left="420"/>
    </w:pPr>
    <w:rPr>
      <w:rFonts w:ascii="Arial Fett" w:hAnsi="Arial Fett"/>
      <w:lang w:val="en-US" w:eastAsia="en-US"/>
    </w:rPr>
  </w:style>
  <w:style w:type="paragraph" w:customStyle="1" w:styleId="107">
    <w:name w:val="_vaiHeading7"/>
    <w:basedOn w:val="1"/>
    <w:next w:val="1"/>
    <w:qFormat/>
    <w:uiPriority w:val="0"/>
    <w:pPr>
      <w:keepNext/>
      <w:widowControl/>
      <w:spacing w:before="180" w:after="180" w:line="288" w:lineRule="auto"/>
      <w:ind w:left="3422" w:hanging="420"/>
      <w:jc w:val="left"/>
      <w:outlineLvl w:val="6"/>
    </w:pPr>
    <w:rPr>
      <w:rFonts w:ascii="Arial" w:hAnsi="Arial" w:eastAsia="宋体" w:cs="Times New Roman"/>
      <w:b/>
      <w:kern w:val="0"/>
      <w:sz w:val="24"/>
      <w:szCs w:val="20"/>
      <w:lang w:val="en-GB" w:eastAsia="de-AT"/>
    </w:rPr>
  </w:style>
  <w:style w:type="paragraph" w:customStyle="1" w:styleId="108">
    <w:name w:val="正文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Preistext 5"/>
    <w:basedOn w:val="1"/>
    <w:qFormat/>
    <w:uiPriority w:val="0"/>
    <w:pPr>
      <w:widowControl/>
      <w:tabs>
        <w:tab w:val="left" w:pos="2410"/>
      </w:tabs>
      <w:ind w:left="2410" w:right="2126" w:hanging="284"/>
      <w:jc w:val="left"/>
    </w:pPr>
    <w:rPr>
      <w:rFonts w:ascii="Arial" w:hAnsi="Arial" w:eastAsia="宋体" w:cs="Times New Roman"/>
      <w:kern w:val="0"/>
      <w:sz w:val="18"/>
      <w:szCs w:val="20"/>
      <w:lang w:val="en-GB" w:eastAsia="de-DE"/>
    </w:rPr>
  </w:style>
  <w:style w:type="paragraph" w:customStyle="1" w:styleId="110">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1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_vaiStandard"/>
    <w:qFormat/>
    <w:uiPriority w:val="0"/>
    <w:pPr>
      <w:spacing w:before="120" w:after="120" w:line="288" w:lineRule="auto"/>
      <w:jc w:val="both"/>
    </w:pPr>
    <w:rPr>
      <w:rFonts w:ascii="Arial" w:hAnsi="Arial" w:eastAsia="宋体" w:cs="Times New Roman"/>
      <w:sz w:val="22"/>
      <w:lang w:val="en-GB" w:eastAsia="de-AT" w:bidi="ar-SA"/>
    </w:rPr>
  </w:style>
  <w:style w:type="paragraph" w:customStyle="1" w:styleId="113">
    <w:name w:val="（符号）内容二标题1"/>
    <w:basedOn w:val="1"/>
    <w:qFormat/>
    <w:uiPriority w:val="0"/>
    <w:pPr>
      <w:tabs>
        <w:tab w:val="left" w:pos="420"/>
      </w:tabs>
      <w:spacing w:before="140" w:after="140" w:line="500" w:lineRule="exact"/>
      <w:ind w:left="430" w:hanging="430"/>
      <w:outlineLvl w:val="1"/>
    </w:pPr>
    <w:rPr>
      <w:rFonts w:ascii="楷体_GB2312" w:hAnsi="Times New Roman" w:eastAsia="楷体_GB2312" w:cs="宋体"/>
      <w:b/>
      <w:bCs/>
      <w:sz w:val="28"/>
      <w:szCs w:val="20"/>
    </w:rPr>
  </w:style>
  <w:style w:type="paragraph" w:customStyle="1" w:styleId="114">
    <w:name w:val="默认段落字体 Para Char Char Char Char"/>
    <w:basedOn w:val="1"/>
    <w:qFormat/>
    <w:uiPriority w:val="0"/>
    <w:rPr>
      <w:rFonts w:ascii="宋体" w:hAnsi="Times New Roman" w:eastAsia="宋体" w:cs="Times New Roman"/>
      <w:kern w:val="0"/>
      <w:sz w:val="18"/>
      <w:szCs w:val="20"/>
      <w:u w:val="single"/>
    </w:rPr>
  </w:style>
  <w:style w:type="paragraph" w:customStyle="1" w:styleId="11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默认段落字体 Para Char Char Char Char Char Char Char Char Char1 Char"/>
    <w:basedOn w:val="1"/>
    <w:qFormat/>
    <w:uiPriority w:val="0"/>
    <w:rPr>
      <w:rFonts w:ascii="Tahoma" w:hAnsi="Tahoma" w:eastAsia="宋体" w:cs="Times New Roman"/>
      <w:sz w:val="24"/>
      <w:szCs w:val="20"/>
    </w:rPr>
  </w:style>
  <w:style w:type="paragraph" w:customStyle="1" w:styleId="118">
    <w:name w:val="Table Paragraph"/>
    <w:basedOn w:val="1"/>
    <w:qFormat/>
    <w:uiPriority w:val="1"/>
    <w:pPr>
      <w:jc w:val="left"/>
    </w:pPr>
    <w:rPr>
      <w:rFonts w:ascii="Calibri" w:hAnsi="Calibri" w:eastAsia="宋体" w:cs="Times New Roman"/>
      <w:kern w:val="0"/>
      <w:sz w:val="22"/>
      <w:lang w:eastAsia="en-US"/>
    </w:rPr>
  </w:style>
  <w:style w:type="paragraph" w:customStyle="1" w:styleId="119">
    <w:name w:val="Carac. gen."/>
    <w:basedOn w:val="1"/>
    <w:qFormat/>
    <w:uiPriority w:val="0"/>
    <w:pPr>
      <w:tabs>
        <w:tab w:val="left" w:pos="567"/>
        <w:tab w:val="left" w:pos="4395"/>
      </w:tabs>
      <w:jc w:val="left"/>
    </w:pPr>
    <w:rPr>
      <w:rFonts w:ascii="Arial" w:hAnsi="Arial" w:eastAsia="宋体" w:cs="Times New Roman"/>
      <w:kern w:val="0"/>
      <w:sz w:val="24"/>
      <w:szCs w:val="20"/>
      <w:lang w:eastAsia="en-US"/>
    </w:rPr>
  </w:style>
  <w:style w:type="paragraph" w:customStyle="1" w:styleId="120">
    <w:name w:val="页眉 New"/>
    <w:basedOn w:val="98"/>
    <w:qFormat/>
    <w:uiPriority w:val="0"/>
    <w:pPr>
      <w:pBdr>
        <w:bottom w:val="single" w:color="auto" w:sz="6" w:space="1"/>
      </w:pBdr>
      <w:tabs>
        <w:tab w:val="center" w:pos="4153"/>
        <w:tab w:val="right" w:pos="8306"/>
      </w:tabs>
      <w:snapToGrid w:val="0"/>
      <w:jc w:val="center"/>
    </w:pPr>
    <w:rPr>
      <w:sz w:val="18"/>
      <w:szCs w:val="18"/>
    </w:rPr>
  </w:style>
  <w:style w:type="paragraph" w:customStyle="1" w:styleId="121">
    <w:name w:val="标题A"/>
    <w:basedOn w:val="1"/>
    <w:qFormat/>
    <w:uiPriority w:val="0"/>
    <w:pPr>
      <w:autoSpaceDE w:val="0"/>
      <w:autoSpaceDN w:val="0"/>
      <w:adjustRightInd w:val="0"/>
      <w:ind w:left="720" w:right="-866"/>
      <w:jc w:val="left"/>
    </w:pPr>
    <w:rPr>
      <w:rFonts w:ascii="Times New Roman" w:hAnsi="Times New Roman" w:eastAsia="黑体" w:cs="Times New Roman"/>
      <w:i/>
      <w:kern w:val="0"/>
      <w:sz w:val="28"/>
      <w:szCs w:val="20"/>
    </w:rPr>
  </w:style>
  <w:style w:type="paragraph" w:customStyle="1" w:styleId="122">
    <w:name w:val="正文字缩2字"/>
    <w:basedOn w:val="1"/>
    <w:qFormat/>
    <w:uiPriority w:val="0"/>
    <w:pPr>
      <w:spacing w:before="60" w:after="60" w:line="360" w:lineRule="auto"/>
      <w:ind w:left="200" w:leftChars="200" w:firstLine="200" w:firstLineChars="200"/>
    </w:pPr>
    <w:rPr>
      <w:rFonts w:ascii="Times New Roman" w:hAnsi="Times New Roman" w:eastAsia="宋体" w:cs="Times New Roman"/>
      <w:sz w:val="24"/>
      <w:szCs w:val="24"/>
    </w:rPr>
  </w:style>
  <w:style w:type="paragraph" w:customStyle="1" w:styleId="123">
    <w:name w:val="_Style 2"/>
    <w:basedOn w:val="1"/>
    <w:qFormat/>
    <w:uiPriority w:val="0"/>
    <w:pPr>
      <w:ind w:firstLine="420" w:firstLineChars="200"/>
    </w:pPr>
    <w:rPr>
      <w:rFonts w:ascii="Calibri" w:hAnsi="Calibri" w:eastAsia="宋体" w:cs="Times New Roman"/>
      <w:sz w:val="28"/>
      <w:szCs w:val="24"/>
    </w:rPr>
  </w:style>
  <w:style w:type="paragraph" w:customStyle="1" w:styleId="124">
    <w:name w:val="Char Char Char Char Char Char Char"/>
    <w:basedOn w:val="16"/>
    <w:qFormat/>
    <w:uiPriority w:val="0"/>
    <w:pPr>
      <w:adjustRightInd w:val="0"/>
      <w:spacing w:line="436" w:lineRule="atLeast"/>
      <w:ind w:left="357"/>
      <w:jc w:val="left"/>
      <w:outlineLvl w:val="3"/>
    </w:pPr>
  </w:style>
  <w:style w:type="paragraph" w:customStyle="1" w:styleId="125">
    <w:name w:val="页眉 New New New"/>
    <w:basedOn w:val="97"/>
    <w:qFormat/>
    <w:uiPriority w:val="0"/>
    <w:pPr>
      <w:pBdr>
        <w:bottom w:val="single" w:color="auto" w:sz="6" w:space="1"/>
      </w:pBdr>
      <w:tabs>
        <w:tab w:val="center" w:pos="4153"/>
        <w:tab w:val="right" w:pos="8306"/>
      </w:tabs>
      <w:snapToGrid w:val="0"/>
      <w:jc w:val="center"/>
    </w:pPr>
    <w:rPr>
      <w:sz w:val="18"/>
      <w:szCs w:val="18"/>
    </w:rPr>
  </w:style>
  <w:style w:type="paragraph" w:customStyle="1" w:styleId="126">
    <w:name w:val="样式1"/>
    <w:basedOn w:val="29"/>
    <w:qFormat/>
    <w:uiPriority w:val="0"/>
    <w:pPr>
      <w:pBdr>
        <w:bottom w:val="none" w:color="auto" w:sz="0" w:space="0"/>
      </w:pBdr>
      <w:tabs>
        <w:tab w:val="clear" w:pos="4153"/>
        <w:tab w:val="clear" w:pos="8306"/>
      </w:tabs>
    </w:pPr>
    <w:rPr>
      <w:rFonts w:ascii="Times New Roman" w:hAnsi="Times New Roman" w:eastAsia="宋体" w:cs="Times New Roman"/>
    </w:rPr>
  </w:style>
  <w:style w:type="paragraph" w:customStyle="1" w:styleId="127">
    <w:name w:val="页脚 New New"/>
    <w:basedOn w:val="116"/>
    <w:qFormat/>
    <w:uiPriority w:val="0"/>
    <w:pPr>
      <w:tabs>
        <w:tab w:val="center" w:pos="4153"/>
        <w:tab w:val="right" w:pos="8306"/>
      </w:tabs>
      <w:snapToGrid w:val="0"/>
      <w:jc w:val="left"/>
    </w:pPr>
    <w:rPr>
      <w:sz w:val="18"/>
      <w:szCs w:val="18"/>
    </w:rPr>
  </w:style>
  <w:style w:type="paragraph" w:customStyle="1" w:styleId="128">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样式 正文缩进 + 首行缩进:  2 字符"/>
    <w:basedOn w:val="11"/>
    <w:qFormat/>
    <w:uiPriority w:val="0"/>
    <w:pPr>
      <w:ind w:firstLine="200"/>
    </w:pPr>
    <w:rPr>
      <w:sz w:val="24"/>
    </w:rPr>
  </w:style>
  <w:style w:type="paragraph" w:customStyle="1" w:styleId="130">
    <w:name w:val="Texte"/>
    <w:basedOn w:val="1"/>
    <w:qFormat/>
    <w:uiPriority w:val="0"/>
    <w:pPr>
      <w:tabs>
        <w:tab w:val="left" w:pos="-1076"/>
        <w:tab w:val="left" w:pos="-720"/>
        <w:tab w:val="left" w:pos="720"/>
        <w:tab w:val="left" w:pos="1134"/>
      </w:tabs>
    </w:pPr>
    <w:rPr>
      <w:rFonts w:ascii="Arial" w:hAnsi="Arial" w:eastAsia="宋体" w:cs="Times New Roman"/>
      <w:sz w:val="24"/>
      <w:szCs w:val="20"/>
      <w:lang w:eastAsia="en-US"/>
    </w:rPr>
  </w:style>
  <w:style w:type="paragraph" w:customStyle="1" w:styleId="131">
    <w:name w:val="new"/>
    <w:basedOn w:val="1"/>
    <w:qFormat/>
    <w:uiPriority w:val="0"/>
    <w:pPr>
      <w:widowControl/>
      <w:jc w:val="left"/>
    </w:pPr>
    <w:rPr>
      <w:rFonts w:ascii="Times New Roman" w:hAnsi="Times New Roman" w:eastAsia="宋体" w:cs="Times New Roman"/>
      <w:kern w:val="0"/>
      <w:sz w:val="24"/>
      <w:szCs w:val="20"/>
      <w:lang w:eastAsia="de-DE"/>
    </w:rPr>
  </w:style>
  <w:style w:type="paragraph" w:customStyle="1" w:styleId="132">
    <w:name w:val="H正文"/>
    <w:basedOn w:val="1"/>
    <w:qFormat/>
    <w:uiPriority w:val="0"/>
    <w:pPr>
      <w:spacing w:line="360" w:lineRule="auto"/>
      <w:ind w:firstLine="200" w:firstLineChars="200"/>
    </w:pPr>
    <w:rPr>
      <w:rFonts w:ascii="宋体" w:hAnsi="宋体" w:eastAsia="宋体" w:cs="Times New Roman"/>
      <w:sz w:val="24"/>
      <w:szCs w:val="24"/>
      <w:lang w:val="zh-CN"/>
    </w:rPr>
  </w:style>
  <w:style w:type="paragraph" w:customStyle="1" w:styleId="133">
    <w:name w:val="layout_Position"/>
    <w:basedOn w:val="1"/>
    <w:qFormat/>
    <w:uiPriority w:val="0"/>
    <w:pPr>
      <w:widowControl/>
      <w:jc w:val="left"/>
    </w:pPr>
    <w:rPr>
      <w:rFonts w:ascii="Arial" w:hAnsi="Arial" w:eastAsia="Times New Roman" w:cs="Times New Roman"/>
      <w:kern w:val="0"/>
      <w:sz w:val="22"/>
      <w:szCs w:val="20"/>
      <w:lang w:val="en-GB" w:eastAsia="de-DE"/>
    </w:rPr>
  </w:style>
  <w:style w:type="paragraph" w:customStyle="1" w:styleId="134">
    <w:name w:val="TOC 标题1"/>
    <w:basedOn w:val="4"/>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35">
    <w:name w:val="List Paragraph1"/>
    <w:basedOn w:val="1"/>
    <w:qFormat/>
    <w:uiPriority w:val="0"/>
    <w:pPr>
      <w:ind w:firstLine="420" w:firstLineChars="200"/>
    </w:pPr>
    <w:rPr>
      <w:rFonts w:ascii="Times New Roman" w:hAnsi="Times New Roman" w:eastAsia="宋体" w:cs="Times New Roman"/>
      <w:sz w:val="22"/>
      <w:szCs w:val="20"/>
    </w:rPr>
  </w:style>
  <w:style w:type="paragraph" w:customStyle="1" w:styleId="136">
    <w:name w:val="页眉 New New"/>
    <w:basedOn w:val="116"/>
    <w:qFormat/>
    <w:uiPriority w:val="0"/>
    <w:pPr>
      <w:pBdr>
        <w:bottom w:val="single" w:color="auto" w:sz="6" w:space="1"/>
      </w:pBdr>
      <w:tabs>
        <w:tab w:val="center" w:pos="4153"/>
        <w:tab w:val="right" w:pos="8306"/>
      </w:tabs>
      <w:snapToGrid w:val="0"/>
      <w:jc w:val="center"/>
    </w:pPr>
    <w:rPr>
      <w:sz w:val="18"/>
      <w:szCs w:val="18"/>
    </w:rPr>
  </w:style>
  <w:style w:type="paragraph" w:customStyle="1" w:styleId="137">
    <w:name w:val="H-TextFormat"/>
    <w:qFormat/>
    <w:uiPriority w:val="0"/>
    <w:pPr>
      <w:autoSpaceDE w:val="0"/>
      <w:autoSpaceDN w:val="0"/>
      <w:adjustRightInd w:val="0"/>
    </w:pPr>
    <w:rPr>
      <w:rFonts w:ascii="Arial" w:hAnsi="Arial" w:eastAsia="宋体" w:cs="Arial"/>
      <w:color w:val="000000"/>
      <w:sz w:val="22"/>
      <w:szCs w:val="22"/>
      <w:u w:color="000000"/>
      <w:lang w:val="en-US" w:eastAsia="de-DE" w:bidi="ar-SA"/>
    </w:rPr>
  </w:style>
  <w:style w:type="paragraph" w:customStyle="1" w:styleId="138">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139">
    <w:name w:val="标准正文"/>
    <w:basedOn w:val="1"/>
    <w:qFormat/>
    <w:uiPriority w:val="0"/>
    <w:pPr>
      <w:ind w:firstLine="480" w:firstLineChars="200"/>
    </w:pPr>
    <w:rPr>
      <w:rFonts w:ascii="Times New Roman" w:hAnsi="Times New Roman" w:eastAsia="宋体" w:cs="Times New Roman"/>
      <w:sz w:val="28"/>
      <w:szCs w:val="20"/>
    </w:rPr>
  </w:style>
  <w:style w:type="paragraph" w:customStyle="1" w:styleId="140">
    <w:name w:val="文档正文"/>
    <w:basedOn w:val="1"/>
    <w:qFormat/>
    <w:uiPriority w:val="0"/>
    <w:pPr>
      <w:adjustRightInd w:val="0"/>
      <w:spacing w:line="480" w:lineRule="atLeast"/>
      <w:ind w:firstLine="567"/>
    </w:pPr>
    <w:rPr>
      <w:rFonts w:ascii="长城仿宋" w:hAnsi="Times New Roman" w:eastAsia="宋体" w:cs="Times New Roman"/>
      <w:kern w:val="0"/>
      <w:sz w:val="24"/>
      <w:szCs w:val="20"/>
    </w:rPr>
  </w:style>
  <w:style w:type="paragraph" w:customStyle="1" w:styleId="141">
    <w:name w:val="列出段落1"/>
    <w:basedOn w:val="1"/>
    <w:qFormat/>
    <w:uiPriority w:val="0"/>
    <w:pPr>
      <w:ind w:firstLine="420" w:firstLineChars="200"/>
    </w:pPr>
    <w:rPr>
      <w:rFonts w:ascii="Times New Roman" w:hAnsi="Times New Roman" w:eastAsia="宋体" w:cs="Times New Roman"/>
      <w:sz w:val="28"/>
      <w:szCs w:val="21"/>
    </w:rPr>
  </w:style>
  <w:style w:type="paragraph" w:customStyle="1" w:styleId="142">
    <w:name w:val="样式 样式 小四 行距: 1.5 倍行距 + 首行缩进:  3 字符"/>
    <w:basedOn w:val="95"/>
    <w:qFormat/>
    <w:uiPriority w:val="0"/>
    <w:pPr>
      <w:spacing w:beforeLines="50"/>
      <w:ind w:firstLine="420" w:firstLineChars="0"/>
    </w:pPr>
    <w:rPr>
      <w:rFonts w:ascii="宋体" w:hAnsi="宋体" w:cs="Times New Roman"/>
      <w:szCs w:val="21"/>
    </w:rPr>
  </w:style>
  <w:style w:type="paragraph" w:customStyle="1" w:styleId="143">
    <w:name w:val="p0"/>
    <w:basedOn w:val="1"/>
    <w:qFormat/>
    <w:uiPriority w:val="0"/>
    <w:pPr>
      <w:widowControl/>
    </w:pPr>
    <w:rPr>
      <w:rFonts w:ascii="Times New Roman" w:hAnsi="Times New Roman" w:eastAsia="宋体" w:cs="Times New Roman"/>
      <w:kern w:val="0"/>
      <w:szCs w:val="21"/>
    </w:rPr>
  </w:style>
  <w:style w:type="paragraph" w:customStyle="1" w:styleId="144">
    <w:name w:val="列出段落3"/>
    <w:basedOn w:val="1"/>
    <w:qFormat/>
    <w:uiPriority w:val="0"/>
    <w:pPr>
      <w:ind w:firstLine="200" w:firstLineChars="200"/>
    </w:pPr>
    <w:rPr>
      <w:rFonts w:ascii="Calibri" w:hAnsi="Calibri" w:eastAsia="宋体" w:cs="Times New Roman"/>
    </w:rPr>
  </w:style>
  <w:style w:type="paragraph" w:customStyle="1" w:styleId="145">
    <w:name w:val="页脚 New New New"/>
    <w:basedOn w:val="97"/>
    <w:qFormat/>
    <w:uiPriority w:val="0"/>
    <w:pPr>
      <w:tabs>
        <w:tab w:val="center" w:pos="4153"/>
        <w:tab w:val="right" w:pos="8306"/>
      </w:tabs>
      <w:snapToGrid w:val="0"/>
      <w:jc w:val="left"/>
    </w:pPr>
    <w:rPr>
      <w:sz w:val="18"/>
      <w:szCs w:val="18"/>
    </w:rPr>
  </w:style>
  <w:style w:type="paragraph" w:customStyle="1" w:styleId="146">
    <w:name w:val="列表段落1"/>
    <w:qFormat/>
    <w:uiPriority w:val="0"/>
    <w:pPr>
      <w:widowControl w:val="0"/>
      <w:ind w:firstLine="420" w:firstLineChars="200"/>
      <w:jc w:val="both"/>
    </w:pPr>
    <w:rPr>
      <w:rFonts w:ascii="Calibri" w:hAnsi="Calibri" w:eastAsia="宋体" w:cs="Calibri"/>
      <w:kern w:val="2"/>
      <w:sz w:val="21"/>
      <w:szCs w:val="21"/>
      <w:lang w:val="en-US" w:eastAsia="zh-CN" w:bidi="ar-SA"/>
    </w:rPr>
  </w:style>
  <w:style w:type="character" w:customStyle="1" w:styleId="147">
    <w:name w:val="文档标题 字符"/>
    <w:basedOn w:val="44"/>
    <w:link w:val="148"/>
    <w:qFormat/>
    <w:locked/>
    <w:uiPriority w:val="0"/>
    <w:rPr>
      <w:rFonts w:ascii="Adobe 仿宋 Std R" w:hAnsi="Adobe 仿宋 Std R" w:eastAsia="方正粗宋_GBK"/>
      <w:b/>
      <w:sz w:val="44"/>
      <w:szCs w:val="32"/>
    </w:rPr>
  </w:style>
  <w:style w:type="paragraph" w:customStyle="1" w:styleId="148">
    <w:name w:val="文档标题"/>
    <w:next w:val="1"/>
    <w:link w:val="147"/>
    <w:qFormat/>
    <w:uiPriority w:val="0"/>
    <w:pPr>
      <w:jc w:val="center"/>
    </w:pPr>
    <w:rPr>
      <w:rFonts w:ascii="Adobe 仿宋 Std R" w:hAnsi="Adobe 仿宋 Std R" w:eastAsia="方正粗宋_GBK" w:cstheme="minorBidi"/>
      <w:b/>
      <w:kern w:val="2"/>
      <w:sz w:val="44"/>
      <w:szCs w:val="32"/>
      <w:lang w:val="en-US" w:eastAsia="zh-CN" w:bidi="ar-SA"/>
    </w:rPr>
  </w:style>
  <w:style w:type="paragraph" w:customStyle="1" w:styleId="149">
    <w:name w:val="_Style 3"/>
    <w:basedOn w:val="1"/>
    <w:qFormat/>
    <w:uiPriority w:val="0"/>
    <w:pPr>
      <w:ind w:firstLine="420" w:firstLineChars="200"/>
    </w:pPr>
    <w:rPr>
      <w:rFonts w:ascii="Calibri" w:hAnsi="Calibri" w:eastAsia="宋体" w:cs="Times New Roman"/>
    </w:rPr>
  </w:style>
  <w:style w:type="paragraph" w:customStyle="1" w:styleId="150">
    <w:name w:val="标题1"/>
    <w:basedOn w:val="1"/>
    <w:next w:val="1"/>
    <w:qFormat/>
    <w:uiPriority w:val="0"/>
    <w:pPr>
      <w:spacing w:before="240" w:after="60"/>
      <w:jc w:val="center"/>
      <w:outlineLvl w:val="0"/>
    </w:pPr>
    <w:rPr>
      <w:rFonts w:ascii="Cambria" w:hAnsi="Cambria" w:eastAsia="宋体" w:cs="Times New Roman"/>
      <w:b/>
      <w:bCs/>
      <w:sz w:val="32"/>
      <w:szCs w:val="32"/>
    </w:rPr>
  </w:style>
  <w:style w:type="paragraph" w:customStyle="1" w:styleId="15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5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5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5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2"/>
      <w:szCs w:val="32"/>
    </w:rPr>
  </w:style>
  <w:style w:type="paragraph" w:customStyle="1" w:styleId="15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159">
    <w:name w:val="bds_more2"/>
    <w:qFormat/>
    <w:uiPriority w:val="0"/>
    <w:rPr>
      <w:rFonts w:hint="default" w:ascii="Times New Roman" w:hAnsi="Times New Roman" w:eastAsia="宋体" w:cs="Times New Roman"/>
      <w:lang w:bidi="ar-SA"/>
    </w:rPr>
  </w:style>
  <w:style w:type="character" w:customStyle="1" w:styleId="160">
    <w:name w:val="Anrede1IhrZeichen"/>
    <w:qFormat/>
    <w:uiPriority w:val="0"/>
    <w:rPr>
      <w:rFonts w:hint="default" w:ascii="Arial" w:hAnsi="Arial" w:eastAsia="宋体" w:cs="Times New Roman"/>
      <w:sz w:val="22"/>
      <w:lang w:bidi="ar-SA"/>
    </w:rPr>
  </w:style>
  <w:style w:type="character" w:customStyle="1" w:styleId="161">
    <w:name w:val="A18"/>
    <w:qFormat/>
    <w:uiPriority w:val="0"/>
    <w:rPr>
      <w:rFonts w:hint="default" w:ascii="Times New Roman" w:hAnsi="Times New Roman" w:eastAsia="宋体" w:cs="Times New Roman"/>
      <w:color w:val="000000"/>
      <w:sz w:val="16"/>
      <w:szCs w:val="16"/>
      <w:lang w:bidi="ar-SA"/>
    </w:rPr>
  </w:style>
  <w:style w:type="character" w:customStyle="1" w:styleId="162">
    <w:name w:val="bds_more"/>
    <w:qFormat/>
    <w:uiPriority w:val="0"/>
    <w:rPr>
      <w:rFonts w:hint="default" w:ascii="Times New Roman" w:hAnsi="Times New Roman" w:eastAsia="宋体" w:cs="Times New Roman"/>
      <w:lang w:bidi="ar-SA"/>
    </w:rPr>
  </w:style>
  <w:style w:type="character" w:customStyle="1" w:styleId="163">
    <w:name w:val="bds_nopic1"/>
    <w:qFormat/>
    <w:uiPriority w:val="0"/>
    <w:rPr>
      <w:rFonts w:hint="default" w:ascii="Times New Roman" w:hAnsi="Times New Roman" w:eastAsia="宋体" w:cs="Times New Roman"/>
      <w:lang w:bidi="ar-SA"/>
    </w:rPr>
  </w:style>
  <w:style w:type="character" w:customStyle="1" w:styleId="164">
    <w:name w:val="p121"/>
    <w:qFormat/>
    <w:uiPriority w:val="0"/>
    <w:rPr>
      <w:rFonts w:hint="default" w:ascii="Times New Roman" w:hAnsi="Times New Roman" w:eastAsia="宋体" w:cs="Times New Roman"/>
    </w:rPr>
  </w:style>
  <w:style w:type="character" w:customStyle="1" w:styleId="165">
    <w:name w:val="font41"/>
    <w:qFormat/>
    <w:uiPriority w:val="0"/>
    <w:rPr>
      <w:rFonts w:hint="eastAsia" w:ascii="宋体" w:hAnsi="Times New Roman" w:eastAsia="宋体" w:cs="宋体"/>
      <w:color w:val="FF0000"/>
      <w:sz w:val="20"/>
      <w:szCs w:val="20"/>
      <w:u w:val="none"/>
      <w:lang w:bidi="ar-SA"/>
    </w:rPr>
  </w:style>
  <w:style w:type="character" w:customStyle="1" w:styleId="166">
    <w:name w:val="font51"/>
    <w:qFormat/>
    <w:uiPriority w:val="0"/>
    <w:rPr>
      <w:rFonts w:hint="eastAsia" w:ascii="宋体" w:hAnsi="Times New Roman" w:eastAsia="宋体" w:cs="宋体"/>
      <w:color w:val="000000"/>
      <w:sz w:val="20"/>
      <w:szCs w:val="20"/>
      <w:u w:val="none"/>
      <w:lang w:bidi="ar-SA"/>
    </w:rPr>
  </w:style>
  <w:style w:type="character" w:customStyle="1" w:styleId="167">
    <w:name w:val="apple-converted-space"/>
    <w:qFormat/>
    <w:uiPriority w:val="0"/>
    <w:rPr>
      <w:rFonts w:hint="default" w:ascii="Times New Roman" w:hAnsi="Times New Roman" w:eastAsia="宋体" w:cs="Times New Roman"/>
      <w:lang w:bidi="ar-SA"/>
    </w:rPr>
  </w:style>
  <w:style w:type="character" w:customStyle="1" w:styleId="168">
    <w:name w:val="日期 Char Char"/>
    <w:qFormat/>
    <w:uiPriority w:val="0"/>
    <w:rPr>
      <w:rFonts w:hint="default" w:ascii="Times New Roman" w:hAnsi="Times New Roman" w:eastAsia="仿宋_GB2312" w:cs="Times New Roman"/>
      <w:sz w:val="24"/>
      <w:lang w:bidi="ar-SA"/>
    </w:rPr>
  </w:style>
  <w:style w:type="character" w:customStyle="1" w:styleId="169">
    <w:name w:val="num10"/>
    <w:qFormat/>
    <w:uiPriority w:val="0"/>
    <w:rPr>
      <w:rFonts w:hint="default" w:ascii="Times New Roman" w:hAnsi="Times New Roman" w:eastAsia="宋体" w:cs="Times New Roman"/>
      <w:b/>
      <w:color w:val="FF7800"/>
      <w:lang w:bidi="ar-SA"/>
    </w:rPr>
  </w:style>
  <w:style w:type="character" w:customStyle="1" w:styleId="170">
    <w:name w:val="font21"/>
    <w:qFormat/>
    <w:uiPriority w:val="0"/>
    <w:rPr>
      <w:rFonts w:hint="eastAsia" w:ascii="宋体" w:hAnsi="Times New Roman" w:eastAsia="宋体" w:cs="宋体"/>
      <w:color w:val="000000"/>
      <w:sz w:val="20"/>
      <w:szCs w:val="20"/>
      <w:u w:val="none"/>
      <w:lang w:bidi="ar-SA"/>
    </w:rPr>
  </w:style>
  <w:style w:type="character" w:customStyle="1" w:styleId="171">
    <w:name w:val="页眉 Char Char"/>
    <w:qFormat/>
    <w:uiPriority w:val="0"/>
    <w:rPr>
      <w:rFonts w:hint="default" w:ascii="Times New Roman" w:hAnsi="Times New Roman" w:eastAsia="宋体" w:cs="Times New Roman"/>
      <w:sz w:val="18"/>
      <w:szCs w:val="18"/>
      <w:lang w:bidi="ar-SA"/>
    </w:rPr>
  </w:style>
  <w:style w:type="character" w:customStyle="1" w:styleId="172">
    <w:name w:val="num"/>
    <w:qFormat/>
    <w:uiPriority w:val="0"/>
    <w:rPr>
      <w:rFonts w:hint="default" w:ascii="Times New Roman" w:hAnsi="Times New Roman" w:eastAsia="宋体" w:cs="Times New Roman"/>
      <w:b/>
      <w:color w:val="FF7800"/>
      <w:lang w:bidi="ar-SA"/>
    </w:rPr>
  </w:style>
  <w:style w:type="character" w:customStyle="1" w:styleId="173">
    <w:name w:val="font31"/>
    <w:qFormat/>
    <w:uiPriority w:val="0"/>
    <w:rPr>
      <w:rFonts w:hint="default" w:ascii="Calibri" w:hAnsi="Calibri" w:eastAsia="宋体" w:cs="Calibri"/>
      <w:color w:val="000000"/>
      <w:sz w:val="20"/>
      <w:szCs w:val="20"/>
      <w:u w:val="none"/>
      <w:lang w:bidi="ar-SA"/>
    </w:rPr>
  </w:style>
  <w:style w:type="character" w:customStyle="1" w:styleId="174">
    <w:name w:val="页脚 Char Char"/>
    <w:qFormat/>
    <w:uiPriority w:val="0"/>
    <w:rPr>
      <w:rFonts w:hint="default" w:ascii="Times New Roman" w:hAnsi="Times New Roman" w:eastAsia="宋体" w:cs="Times New Roman"/>
      <w:sz w:val="18"/>
      <w:szCs w:val="18"/>
      <w:lang w:bidi="ar-SA"/>
    </w:rPr>
  </w:style>
  <w:style w:type="character" w:customStyle="1" w:styleId="175">
    <w:name w:val="明显强调1"/>
    <w:qFormat/>
    <w:uiPriority w:val="0"/>
    <w:rPr>
      <w:rFonts w:hint="default" w:ascii="Times New Roman" w:hAnsi="Times New Roman" w:eastAsia="宋体" w:cs="Times New Roman"/>
      <w:b/>
      <w:bCs/>
      <w:i/>
      <w:iCs/>
      <w:color w:val="4F81BD"/>
    </w:rPr>
  </w:style>
  <w:style w:type="character" w:customStyle="1" w:styleId="176">
    <w:name w:val="legend"/>
    <w:qFormat/>
    <w:uiPriority w:val="0"/>
    <w:rPr>
      <w:rFonts w:hint="default" w:ascii="Times New Roman" w:hAnsi="Times New Roman" w:eastAsia="宋体" w:cs="Times New Roman"/>
      <w:color w:val="73B304"/>
      <w:shd w:val="clear" w:color="auto" w:fill="FFFFFF"/>
      <w:lang w:bidi="ar-SA"/>
    </w:rPr>
  </w:style>
  <w:style w:type="character" w:customStyle="1" w:styleId="177">
    <w:name w:val="blue_141"/>
    <w:qFormat/>
    <w:uiPriority w:val="0"/>
    <w:rPr>
      <w:rFonts w:hint="default" w:ascii="Times New Roman" w:hAnsi="Times New Roman" w:eastAsia="宋体" w:cs="Times New Roman"/>
      <w:color w:val="358BBA"/>
      <w:sz w:val="21"/>
      <w:szCs w:val="21"/>
      <w:lang w:bidi="ar-SA"/>
    </w:rPr>
  </w:style>
  <w:style w:type="character" w:customStyle="1" w:styleId="178">
    <w:name w:val="bds_more1"/>
    <w:qFormat/>
    <w:uiPriority w:val="0"/>
    <w:rPr>
      <w:rFonts w:hint="eastAsia" w:ascii="宋体" w:hAnsi="Times New Roman" w:eastAsia="宋体" w:cs="宋体"/>
      <w:lang w:bidi="ar-SA"/>
    </w:rPr>
  </w:style>
  <w:style w:type="character" w:customStyle="1" w:styleId="179">
    <w:name w:val="style91"/>
    <w:qFormat/>
    <w:uiPriority w:val="0"/>
    <w:rPr>
      <w:rFonts w:hint="eastAsia" w:ascii="楷体_GB2312" w:hAnsi="Times New Roman" w:eastAsia="楷体_GB2312" w:cs="Times New Roman"/>
      <w:lang w:bidi="ar-SA"/>
    </w:rPr>
  </w:style>
  <w:style w:type="character" w:customStyle="1" w:styleId="180">
    <w:name w:val="style1"/>
    <w:qFormat/>
    <w:uiPriority w:val="0"/>
    <w:rPr>
      <w:rFonts w:hint="default" w:ascii="Times New Roman" w:hAnsi="Times New Roman" w:eastAsia="宋体" w:cs="Times New Roman"/>
      <w:lang w:bidi="ar-SA"/>
    </w:rPr>
  </w:style>
  <w:style w:type="character" w:customStyle="1" w:styleId="181">
    <w:name w:val="apple-style-span"/>
    <w:qFormat/>
    <w:uiPriority w:val="0"/>
    <w:rPr>
      <w:rFonts w:hint="default" w:ascii="Times New Roman" w:hAnsi="Times New Roman" w:eastAsia="宋体" w:cs="Times New Roman"/>
      <w:lang w:bidi="ar-SA"/>
    </w:rPr>
  </w:style>
  <w:style w:type="character" w:customStyle="1" w:styleId="182">
    <w:name w:val="bds_nopic"/>
    <w:qFormat/>
    <w:uiPriority w:val="0"/>
    <w:rPr>
      <w:rFonts w:hint="default" w:ascii="Times New Roman" w:hAnsi="Times New Roman" w:eastAsia="宋体" w:cs="Times New Roman"/>
      <w:lang w:bidi="ar-SA"/>
    </w:rPr>
  </w:style>
  <w:style w:type="character" w:customStyle="1" w:styleId="183">
    <w:name w:val="bds_nopic2"/>
    <w:qFormat/>
    <w:uiPriority w:val="0"/>
    <w:rPr>
      <w:rFonts w:hint="default" w:ascii="Times New Roman" w:hAnsi="Times New Roman" w:eastAsia="宋体" w:cs="Times New Roman"/>
      <w:lang w:bidi="ar-SA"/>
    </w:rPr>
  </w:style>
  <w:style w:type="character" w:customStyle="1" w:styleId="184">
    <w:name w:val="Texte Car"/>
    <w:qFormat/>
    <w:uiPriority w:val="0"/>
    <w:rPr>
      <w:rFonts w:hint="default" w:ascii="Arial" w:hAnsi="Arial" w:eastAsia="宋体" w:cs="Times New Roman"/>
      <w:sz w:val="24"/>
      <w:lang w:val="en-US" w:eastAsia="en-US" w:bidi="ar-SA"/>
    </w:rPr>
  </w:style>
  <w:style w:type="character" w:customStyle="1" w:styleId="185">
    <w:name w:val="_vaiStandard Car"/>
    <w:qFormat/>
    <w:uiPriority w:val="0"/>
    <w:rPr>
      <w:rFonts w:hint="default" w:ascii="Arial" w:hAnsi="Arial" w:eastAsia="宋体" w:cs="Times New Roman"/>
      <w:sz w:val="22"/>
      <w:lang w:val="en-GB" w:eastAsia="de-AT" w:bidi="ar-SA"/>
    </w:rPr>
  </w:style>
  <w:style w:type="character" w:customStyle="1" w:styleId="186">
    <w:name w:val="Char Char"/>
    <w:qFormat/>
    <w:uiPriority w:val="0"/>
    <w:rPr>
      <w:rFonts w:hint="default" w:ascii="Times New Roman" w:hAnsi="Times New Roman" w:eastAsia="宋体" w:cs="Times New Roman"/>
      <w:kern w:val="2"/>
      <w:sz w:val="18"/>
      <w:szCs w:val="18"/>
      <w:lang w:val="en-US" w:eastAsia="zh-CN" w:bidi="ar-SA"/>
    </w:rPr>
  </w:style>
  <w:style w:type="character" w:customStyle="1" w:styleId="187">
    <w:name w:val="标题 字符1"/>
    <w:basedOn w:val="44"/>
    <w:qFormat/>
    <w:uiPriority w:val="10"/>
    <w:rPr>
      <w:rFonts w:hint="default" w:asciiTheme="majorHAnsi" w:hAnsiTheme="majorHAnsi" w:eastAsiaTheme="majorEastAsia" w:cstheme="majorBidi"/>
      <w:b/>
      <w:bCs/>
      <w:sz w:val="32"/>
      <w:szCs w:val="32"/>
    </w:rPr>
  </w:style>
  <w:style w:type="paragraph" w:customStyle="1" w:styleId="188">
    <w:name w:val="Technical data"/>
    <w:basedOn w:val="130"/>
    <w:next w:val="130"/>
    <w:qFormat/>
    <w:uiPriority w:val="0"/>
    <w:pPr>
      <w:tabs>
        <w:tab w:val="left" w:pos="360"/>
        <w:tab w:val="left" w:pos="3402"/>
        <w:tab w:val="left" w:pos="7797"/>
      </w:tabs>
      <w:ind w:right="-426"/>
    </w:pPr>
    <w:rPr>
      <w:rFonts w:ascii="Times New Roman" w:hAnsi="Times New Roman"/>
      <w:sz w:val="23"/>
      <w:lang w:eastAsia="zh-CN"/>
    </w:rPr>
  </w:style>
  <w:style w:type="paragraph" w:customStyle="1" w:styleId="189">
    <w:name w:val="页脚 New"/>
    <w:basedOn w:val="98"/>
    <w:qFormat/>
    <w:uiPriority w:val="0"/>
    <w:pPr>
      <w:tabs>
        <w:tab w:val="center" w:pos="4153"/>
        <w:tab w:val="right" w:pos="8306"/>
      </w:tabs>
      <w:snapToGrid w:val="0"/>
      <w:jc w:val="left"/>
    </w:pPr>
    <w:rPr>
      <w:sz w:val="18"/>
      <w:szCs w:val="18"/>
    </w:rPr>
  </w:style>
  <w:style w:type="paragraph" w:customStyle="1" w:styleId="190">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91">
    <w:name w:val="759127A2943647F8AF2D3FC6F7DC334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2">
    <w:name w:val="8595A71431B84F609A33760DCFC0210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3">
    <w:name w:val="DEB0AA375AA448A5B00E3FF23BFBE12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4">
    <w:name w:val="68BAF9E1919946E38FBF9403D0201D1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5">
    <w:name w:val="00A22CA0A97E43DFAE7D411128C2006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6">
    <w:name w:val="3BF083863B084D478F010C775FB0ACE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197">
    <w:name w:val="No Spacing"/>
    <w:link w:val="198"/>
    <w:qFormat/>
    <w:uiPriority w:val="1"/>
    <w:rPr>
      <w:rFonts w:asciiTheme="minorHAnsi" w:hAnsiTheme="minorHAnsi" w:eastAsiaTheme="minorEastAsia" w:cstheme="minorBidi"/>
      <w:sz w:val="22"/>
      <w:szCs w:val="22"/>
      <w:lang w:val="en-US" w:eastAsia="zh-CN" w:bidi="ar-SA"/>
    </w:rPr>
  </w:style>
  <w:style w:type="character" w:customStyle="1" w:styleId="198">
    <w:name w:val="无间隔 字符"/>
    <w:basedOn w:val="44"/>
    <w:link w:val="197"/>
    <w:qFormat/>
    <w:uiPriority w:val="1"/>
    <w:rPr>
      <w:kern w:val="0"/>
      <w:sz w:val="22"/>
    </w:rPr>
  </w:style>
  <w:style w:type="paragraph" w:customStyle="1" w:styleId="199">
    <w:name w:val="B4209DF655124A0A941069F8EC429A9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0">
    <w:name w:val="5E8A942B92774C978FFC2A16BCB09EA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1">
    <w:name w:val="502B958ADD7E4C0BBC632EA464AE7F2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2">
    <w:name w:val="0212C4BB51FB4486A54D473CB99779F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3">
    <w:name w:val="1180CBB1CA754916ADE01832B3862B2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4">
    <w:name w:val="38B6C04F3F5D4DAEAD25F1B3548B170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5">
    <w:name w:val="BCDDE9ABABFE460AAF8A1CFF4CFA459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6">
    <w:name w:val="6AE78B3643DD4987A7BC90F412BB57A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7">
    <w:name w:val="1D0CE17065A54F3FB3862E5AC4D52F4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8">
    <w:name w:val="FDE21B788D38428EBB88308E46662AE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9">
    <w:name w:val="61F1699061294B4FAAA703D98A833B1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0">
    <w:name w:val="0486A6F124DD4F49B89D80E0FAC79CB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1">
    <w:name w:val="6EBFC0455A974C5E8C5D489E4386FD3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2">
    <w:name w:val="3761E84A00C04894881C218FFB92E41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3">
    <w:name w:val="467D52EF42A4486A90FEFFB267C3874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4">
    <w:name w:val="9769ABB7344E4DA8A80BF56CACFDA1D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5">
    <w:name w:val="DB4CB73DC6DE4D1C91CC9795A5C1FE4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6">
    <w:name w:val="D464D14BFD3C41918D4DA1DE0F48D66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7">
    <w:name w:val="7E82FF1F1BAC484EA3BC388F7AE1D4E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8">
    <w:name w:val="1583B571B67F4AA19F2320FDE63BB00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9">
    <w:name w:val="80979BF0A20E44A199A68C1EFDAA222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0">
    <w:name w:val="2B70926E84294DE4875F69CC8C4B958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1">
    <w:name w:val="4A70C42AE6C044898F59FE86510F186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2">
    <w:name w:val="72AF67DA99C34649B0B04195DCC6547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3">
    <w:name w:val="55B9F400E1AA473FAA516B684DBDF7B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4">
    <w:name w:val="85F7C67048BB493DBB83D105582093E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5">
    <w:name w:val="126F79FBDD6843619076DD3A19BD6A6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6">
    <w:name w:val="F003B95880B542B9BE8F051F7F66E3A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7">
    <w:name w:val="AB43573ABA5A4A5BA0F6B17B9C2A4F0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8">
    <w:name w:val="89E7A41D6FA14BAAA27E9018BC4B9D6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9">
    <w:name w:val="F5E063AF29A2482EA9F0906FC7C6E27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0">
    <w:name w:val="DA4B1E4DBA9C4FF491B1260221B2A7B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1">
    <w:name w:val="37EA8CFD9F844FF6AC29CC46054276E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2">
    <w:name w:val="E7BDA70970CD4F1B92CBEB9A7157D80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3">
    <w:name w:val="A990B0173D3546F890DF96035F8B322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4">
    <w:name w:val="6E1EF81EB07B4DDEB4E2ACF1AFB230C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5">
    <w:name w:val="C54C23360C8D4284A76B3C64CA76F3E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6">
    <w:name w:val="7AB5F74500E048D4B9BBBD9DC8C79AA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7">
    <w:name w:val="BFEDD3D13BA844D085699E5AD44A2E3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8">
    <w:name w:val="C681C91C11114F0AAAB15393B79A053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9">
    <w:name w:val="0F0F715F3A8144758A0751798035833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0">
    <w:name w:val="8D0616015B0F4768961DF1C09DD48CA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1">
    <w:name w:val="飞越型"/>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42">
    <w:name w:val="B27BD9FE2F444F9CBDDCFB6E74B8B35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3">
    <w:name w:val="5908F51516E14609967E77AEE7FBACE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4">
    <w:name w:val="8A730B846A4F490A97418F9385A5F10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5">
    <w:name w:val="F9D19C50F322430ABA42882F7F01533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6">
    <w:name w:val="EB7E9E79C6074904853FEFA406C7060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7">
    <w:name w:val="26C683081399483B9462277CD7C46A2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8">
    <w:name w:val="93FABA56D26A4C5A868956E9B1547D4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9">
    <w:name w:val="E5549A11629D4831B9F3A17B25195C2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0">
    <w:name w:val="DED568BBB9834E9984C6E2DDE23F9A2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1">
    <w:name w:val="2B5428D357EC4647AAC032D30D3D5ED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2">
    <w:name w:val="EBF80329AC1D4638BD408C5058D8ECD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3">
    <w:name w:val="E011C4E08799445682D61EC80D965B2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4">
    <w:name w:val="0FCB4D5B2C9043ED84E86352A2984B9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5">
    <w:name w:val="F93B1DF91EE344F5AF11EC15D8B02EC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6">
    <w:name w:val="C58B3397898A4024B59F50E127175F5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7">
    <w:name w:val="97A6CAA7B3F44C36A1444782D4B3BF8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8">
    <w:name w:val="2A860CD6366B437C8964F08E6B451E2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9">
    <w:name w:val="B867FFDBCA6347168D17A4AEF0E9F58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60">
    <w:name w:val="6FCF56C457A14DF9B7FA32C375AFBF1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61">
    <w:name w:val="A5023D3FDE6244F680CDCD79F173E6D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62">
    <w:name w:val="运动型"/>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63">
    <w:name w:val="46331C2D95BB4B448C49BF03A63A050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64">
    <w:name w:val="E71904A169384AAE80203F08B292246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65">
    <w:name w:val="A37BA33023494B14A427EB1462F08DF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66">
    <w:name w:val="FF93DA4689E54EDDB75C1E445EC58C2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67">
    <w:name w:val="41242E0734C24BC1A0B21CE2DFFA720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68">
    <w:name w:val="0859368C30F2436281F865212DEE40A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69">
    <w:name w:val="F0EF68CB19EA4A5192E4DB5F9A13B6B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0">
    <w:name w:val="47C1A441432045AFB29D72550A92B25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1">
    <w:name w:val="1A84B115EF4C49C9BBECDF59D99D682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2">
    <w:name w:val="A0B6C0523BA640B181830AA1B99C040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3">
    <w:name w:val="6CE4A24F6E6F4BFF8311D88BEC25E30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4">
    <w:name w:val="AAE269F622A44E71882A490F8781B54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5">
    <w:name w:val="5F0A8AA768FC4A718E57FA5AAC0CB84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6">
    <w:name w:val="CB6B986A1E394600B4A38ACB2AD8005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7">
    <w:name w:val="圆的面积"/>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78">
    <w:name w:val="二项式定理"/>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79">
    <w:name w:val="和的展开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80">
    <w:name w:val="傅立叶级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81">
    <w:name w:val="勾股定理"/>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82">
    <w:name w:val="二次公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83">
    <w:name w:val="泰勒展开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84">
    <w:name w:val="三角恒等式 1"/>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85">
    <w:name w:val="三角恒等式 2"/>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86">
    <w:name w:val="20C8B209955741FCBC50EA56277B951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87">
    <w:name w:val="A21BF22EA53F4F8E8EDF386D5615961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88">
    <w:name w:val="D811E79D5D934C66A6FA2E1CE798396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89">
    <w:name w:val="9AA95C8DD2D946B580117B445A34720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90">
    <w:name w:val="8778FC3C20C440D29659E254DE7A37C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91">
    <w:name w:val="90E7E03434E04C7F809F87A890E4D82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92">
    <w:name w:val="B3FB710184544E4DA8CBB08888682B3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93">
    <w:name w:val="5EC7A74B7D194A9190C39C8BF020015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94">
    <w:name w:val="现代型(偶数页)"/>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95">
    <w:name w:val="现代型(奇数页)"/>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296">
    <w:name w:val="2DA1F6B7BF3A409491B673CB6D5FAE1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97">
    <w:name w:val="条纹型"/>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298">
    <w:name w:val="BDAD28D14BA54D72A8BF62B5176561F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99">
    <w:name w:val="B63CC66DD6D54435A4C41D68525F750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00">
    <w:name w:val="8278023A40F24508A4195F513E6AB3C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01">
    <w:name w:val="运动型(偶数页)"/>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02">
    <w:name w:val="28CD904390274BA4AB8C1FE3E55861C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03">
    <w:name w:val="运动型(奇数页)"/>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04">
    <w:name w:val="DCAF7A472D494B55933635A3A7D70E9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05">
    <w:name w:val="瓷砖型"/>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06">
    <w:name w:val="4CD8896B7B8844F0851450730E28A88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07">
    <w:name w:val="反差型(偶数页)"/>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08">
    <w:name w:val="EB7A09B0C2354C9E8E853DF18D83BEC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09">
    <w:name w:val="反差型(奇数页)"/>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10">
    <w:name w:val="2E807CA30A844CA6A18A64C346ACD61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11">
    <w:name w:val="02993E176E3049AF925F3C071705968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12">
    <w:name w:val="9C479F3C90EB4FF8955A4246B7A5D03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13">
    <w:name w:val="76875A5014DD4C7AB3071855AAD072F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14">
    <w:name w:val="空白(三栏)"/>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15">
    <w:name w:val="AA984008E79348DCBB1A11C133477F0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16">
    <w:name w:val="838BF14986B14F0F88E1F81B2F0B3DE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17">
    <w:name w:val="7F82A4FBB3774BE092E0478D25B2FC7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18">
    <w:name w:val="1335CC572C174141BD9EDD9BE32E440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19">
    <w:name w:val="2FC08363847841A48EDF0EDF1CDB3E9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0">
    <w:name w:val="5009028179EB4215B7ECF4B014D690E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1">
    <w:name w:val="0B4F4D1CD8114323A07A4CC47F4CA85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2">
    <w:name w:val="6FBB80E33D104F0AA46CBF77B01403E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3">
    <w:name w:val="E615EFFB1253432EA6F3A4D28518F9E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4">
    <w:name w:val="A5481E12BDBF4780BAD59C112016986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5">
    <w:name w:val="CC7B87DFFF884927B4D9710F4751542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6">
    <w:name w:val="DC7B4D59A27549A79124B56BE4EE7A7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7">
    <w:name w:val="E0A73C59C11245D59ED59717BBEFCAD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8">
    <w:name w:val="7392FFF2A99B412380F8FEF3A25D511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29">
    <w:name w:val="8C238DBD48394F36A345AC0B5CE3E6F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0">
    <w:name w:val="753CB35BCE7340739DDE2CE324B2EB4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1">
    <w:name w:val="AE03699F606F4DF18D223C72E93942E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2">
    <w:name w:val="64CD02B0D13B4F4D9E92661AA7CCEFF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3">
    <w:name w:val="4CF912E0411E4D3CB34DCD426B646C0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4">
    <w:name w:val="00F8E1E544B34D4C9851D774F635F7D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5">
    <w:name w:val="FA1BF5CC0D494C3E8C133103EA1498D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6">
    <w:name w:val="6E9263EB931D448F88DF3EF121640D9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7">
    <w:name w:val="条纹型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38">
    <w:name w:val="A35D688F792345B0882E15D6F34F24D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39">
    <w:name w:val="40F3000325E545A2BD0E036C9A49E94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40">
    <w:name w:val="FDB53E1FF4ED412FA89AAC78518ED38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41">
    <w:name w:val="1F56AABE8B1D4B0F81477424D829C02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42">
    <w:name w:val="8C3A1AC7A131436CB417E8B4B1C8DFB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43">
    <w:name w:val="54E3CDE6E3AF43DD826F6158DCE490D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44">
    <w:name w:val="照射型"/>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45">
    <w:name w:val="973BFD90D1CD46B28A086E8638CD818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46">
    <w:name w:val="7F139D3851104D19AACA7D1206C5AF3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47">
    <w:name w:val="2C8AD42D2CD7492CB3313890FF55277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48">
    <w:name w:val="运动型(偶数页)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49">
    <w:name w:val="运动型(奇数页)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50">
    <w:name w:val="9C7B25F344934C51959AFAD514A49F8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51">
    <w:name w:val="F98E686783EF410EAD9E84263673361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52">
    <w:name w:val="瓷砖型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53">
    <w:name w:val="4579358F0A37454E9D32C6A46FDEDB2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54">
    <w:name w:val="3A65A485AD394CC4AEE794BADC3295A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55">
    <w:name w:val="E2DBBDFB5F70480CA0089FAFAB9A90D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56">
    <w:name w:val="8F2E5FBB1D404C24950A7CF600372E9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57">
    <w:name w:val="61149E23CE4A482DAA4C830FFFA04A5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58">
    <w:name w:val="55321F65844F43039D0A62051FDF320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359">
    <w:name w:val="空白(三栏)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60">
    <w:name w:val="强调条 1"/>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61">
    <w:name w:val="强调条 2"/>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62">
    <w:name w:val="强调条 3"/>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63">
    <w:name w:val="方括号"/>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64">
    <w:name w:val="圆点"/>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65">
    <w:name w:val="大型倾斜"/>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66">
    <w:name w:val="大型彩色"/>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67">
    <w:name w:val="镶嵌图案"/>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68">
    <w:name w:val="页码 1"/>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69">
    <w:name w:val="普通数字"/>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70">
    <w:name w:val="罗马"/>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71">
    <w:name w:val="圆角矩形"/>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72">
    <w:name w:val="颚化符"/>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73">
    <w:name w:val="顶线"/>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74">
    <w:name w:val="双线条"/>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75">
    <w:name w:val="箭头 1"/>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376">
    <w:name w:val="箭头 2"/>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377">
    <w:name w:val="框中倾斜 1"/>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378">
    <w:name w:val="框中倾斜 2"/>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379">
    <w:name w:val="方括号 2"/>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380">
    <w:name w:val="书的折角"/>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81">
    <w:name w:val="大型 1"/>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382">
    <w:name w:val="大型 2"/>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383">
    <w:name w:val="镶嵌图案 1"/>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84">
    <w:name w:val="镶嵌图案 2"/>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85">
    <w:name w:val="镶嵌图案 3"/>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86">
    <w:name w:val="轮廓圆 1"/>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387">
    <w:name w:val="轮廓圆 2"/>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388">
    <w:name w:val="轮廓圆 3"/>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389">
    <w:name w:val="带状物"/>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390">
    <w:name w:val="方框 1"/>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91">
    <w:name w:val="方框 2"/>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392">
    <w:name w:val="方框 3"/>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93">
    <w:name w:val="堆叠纸张 1"/>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394">
    <w:name w:val="堆叠纸张 2"/>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395">
    <w:name w:val="星形"/>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396">
    <w:name w:val="标签 1"/>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397">
    <w:name w:val="标签 2"/>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398">
    <w:name w:val="顶线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399">
    <w:name w:val="顶线 2"/>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00">
    <w:name w:val="椭圆"/>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401">
    <w:name w:val="卷形"/>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402">
    <w:name w:val="三角形 1"/>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403">
    <w:name w:val="三角形 2"/>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404">
    <w:name w:val="双线条 1"/>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405">
    <w:name w:val="双线条 2"/>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406">
    <w:name w:val="纵向轮廓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407">
    <w:name w:val="纵向轮廓 2"/>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408">
    <w:name w:val="强调条(左侧)"/>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09">
    <w:name w:val="强调条(右侧)"/>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10">
    <w:name w:val="箭头(左侧)"/>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411">
    <w:name w:val="箭头(右侧)"/>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412">
    <w:name w:val="框线(左侧)"/>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13">
    <w:name w:val="框线(右侧)"/>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14">
    <w:name w:val="圆(左侧)"/>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415">
    <w:name w:val="圆(右侧)"/>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16">
    <w:name w:val="大型(左侧)"/>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417">
    <w:name w:val="大型(右侧)"/>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418">
    <w:name w:val="轨道(左侧)"/>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419">
    <w:name w:val="轨道(右侧)"/>
    <w:qFormat/>
    <w:uiPriority w:val="0"/>
    <w:pPr>
      <w:tabs>
        <w:tab w:val="center" w:pos="4320"/>
        <w:tab w:val="right" w:pos="8640"/>
      </w:tabs>
    </w:pPr>
    <w:rPr>
      <w:rFonts w:asciiTheme="minorHAnsi" w:hAnsiTheme="minorHAnsi" w:eastAsiaTheme="minorEastAsia" w:cstheme="minorBidi"/>
      <w:sz w:val="22"/>
      <w:szCs w:val="22"/>
      <w:lang w:val="en-US" w:eastAsia="zh-CN" w:bidi="ar-SA"/>
    </w:rPr>
  </w:style>
  <w:style w:type="paragraph" w:customStyle="1" w:styleId="420">
    <w:name w:val="纵向(左侧)"/>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421">
    <w:name w:val="纵向(右侧)"/>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422">
    <w:name w:val="方括号 21"/>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423">
    <w:name w:val="圆"/>
    <w:qFormat/>
    <w:uiPriority w:val="0"/>
    <w:pPr>
      <w:tabs>
        <w:tab w:val="center" w:pos="4320"/>
        <w:tab w:val="right" w:pos="8640"/>
      </w:tabs>
      <w:spacing w:after="200" w:line="276" w:lineRule="auto"/>
    </w:pPr>
    <w:rPr>
      <w:rFonts w:asciiTheme="minorHAnsi" w:hAnsiTheme="minorHAnsi" w:eastAsiaTheme="minorEastAsia" w:cstheme="minorBidi"/>
      <w:sz w:val="22"/>
      <w:szCs w:val="22"/>
      <w:lang w:val="en-US" w:eastAsia="zh-CN" w:bidi="ar-SA"/>
    </w:rPr>
  </w:style>
  <w:style w:type="paragraph" w:customStyle="1" w:styleId="424">
    <w:name w:val="大型倾斜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425">
    <w:name w:val="纵向轮廓 1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426">
    <w:name w:val="纵向轮廓 2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427">
    <w:name w:val="很大"/>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28">
    <w:name w:val="Decimal Aligned"/>
    <w:basedOn w:val="1"/>
    <w:qFormat/>
    <w:uiPriority w:val="40"/>
    <w:pPr>
      <w:widowControl/>
      <w:tabs>
        <w:tab w:val="decimal" w:pos="360"/>
      </w:tabs>
      <w:spacing w:after="200" w:line="276" w:lineRule="auto"/>
      <w:jc w:val="left"/>
    </w:pPr>
    <w:rPr>
      <w:kern w:val="0"/>
      <w:sz w:val="22"/>
    </w:rPr>
  </w:style>
  <w:style w:type="character" w:customStyle="1" w:styleId="429">
    <w:name w:val="不明显强调1"/>
    <w:basedOn w:val="44"/>
    <w:qFormat/>
    <w:uiPriority w:val="19"/>
    <w:rPr>
      <w:rFonts w:eastAsiaTheme="minorEastAsia" w:cstheme="minorBidi"/>
      <w:i/>
      <w:iCs/>
      <w:color w:val="808080" w:themeColor="text1" w:themeTint="80"/>
      <w:szCs w:val="22"/>
      <w:lang w:eastAsia="zh-CN"/>
      <w14:textFill>
        <w14:solidFill>
          <w14:schemeClr w14:val="tx1">
            <w14:lumMod w14:val="50000"/>
            <w14:lumOff w14:val="50000"/>
          </w14:schemeClr>
        </w14:solidFill>
      </w14:textFill>
    </w:rPr>
  </w:style>
  <w:style w:type="paragraph" w:customStyle="1" w:styleId="430">
    <w:name w:val="81B5AAB6D0544DFFAF4FA991E3BEF7C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31">
    <w:name w:val="传统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32">
    <w:name w:val="0DFA8E09378C41C59E9A71A8860A0FF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33">
    <w:name w:val="传统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34">
    <w:name w:val="D3B02937B54643828094EE9D9614300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35">
    <w:name w:val="边线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36">
    <w:name w:val="6F9850466F18412297DE498C957B45A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37">
    <w:name w:val="边线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38">
    <w:name w:val="DA59A6CAE2824551B38656031F9960C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39">
    <w:name w:val="堆积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40">
    <w:name w:val="D0B5488AF8804E26A126DE76DAA299C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41">
    <w:name w:val="堆积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42">
    <w:name w:val="EF43E22DD61A4D6E8A7E532DDBDE455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43">
    <w:name w:val="朴素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44">
    <w:name w:val="02FE50D714E946A2A9D9C11DE4E31FC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45">
    <w:name w:val="朴素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46">
    <w:name w:val="4E50BD63080D459694A857BC8DE30C8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47">
    <w:name w:val="字母表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48">
    <w:name w:val="0241A437DA964FFDB9B72CCEC855621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49">
    <w:name w:val="字母表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50">
    <w:name w:val="1056BD8269EE48329AF20ABBE184447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51">
    <w:name w:val="年刊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52">
    <w:name w:val="BEE5C33DA96C44389D4492D94A30715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53">
    <w:name w:val="年刊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54">
    <w:name w:val="13BBC7BD188544959747F663A4DB00A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55">
    <w:name w:val="小室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56">
    <w:name w:val="935E2A537DCE49B8AD8ED391FD10609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57">
    <w:name w:val="小室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58">
    <w:name w:val="876A4DAF3A15425EBE20248D69D8BF1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59">
    <w:name w:val="现代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60">
    <w:name w:val="C464C8F333C24A938AF5B37CB2ECDE0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1">
    <w:name w:val="现代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62">
    <w:name w:val="F475992E39B443E996AA1110866F947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3">
    <w:name w:val="条纹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64">
    <w:name w:val="5106A63E679744B080A6140FB58E533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5">
    <w:name w:val="条纹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66">
    <w:name w:val="61573B9D35344BC38A34B363F722450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7">
    <w:name w:val="飞越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68">
    <w:name w:val="334F007B061B40F5B34BF53EA81D4DF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69">
    <w:name w:val="飞越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70">
    <w:name w:val="56FCE7B85D474C02B90F27F3D412874F"/>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1">
    <w:name w:val="照射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72">
    <w:name w:val="5126D313ECA4476C93F1C2469D0EBFB9"/>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3">
    <w:name w:val="照射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74">
    <w:name w:val="93CF1563D01B43AE825F0AC11E58902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5">
    <w:name w:val="拼板型引用"/>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76">
    <w:name w:val="ADEA439B83F8472CA6ABF55F2B08B6B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7">
    <w:name w:val="拼板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78">
    <w:name w:val="C3909C52B5554BCE805B67B877AF504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79">
    <w:name w:val="运动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80">
    <w:name w:val="AB0B5F92FC8444749C3DD7FB18A56230"/>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1">
    <w:name w:val="运动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82">
    <w:name w:val="ED7E45D1AF844063ACA02B4F13DC9A9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3">
    <w:name w:val="瓷砖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84">
    <w:name w:val="01F6CBE5685C4E379059423704C3BD4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5">
    <w:name w:val="瓷砖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86">
    <w:name w:val="6BEF5B3F69AD4129BF4AE8403C8E9D7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7">
    <w:name w:val="反差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88">
    <w:name w:val="2634D601967942078B70AA840901A4B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89">
    <w:name w:val="反差型提要栏"/>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90">
    <w:name w:val="8E94D89665804014884A58F68A20373C"/>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1">
    <w:name w:val="装饰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92">
    <w:name w:val="848E66A30929422A979D594A4A0BF9A8"/>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3">
    <w:name w:val="星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94">
    <w:name w:val="F838DBFCE8FA4C7482163554D764B80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5">
    <w:name w:val="粘滞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96">
    <w:name w:val="A13A6801ED9F49D4AB5FFEBD625F6A73"/>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7">
    <w:name w:val="大括号型引述"/>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498">
    <w:name w:val="3E15E750D0C948E198317ED7C58541F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499">
    <w:name w:val="大括号型引述 2"/>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500">
    <w:name w:val="624846ABD3BB4BAF8C6F58706F6F5147"/>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1">
    <w:name w:val="简单文本框"/>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502">
    <w:name w:val="TOC 标题3"/>
    <w:basedOn w:val="4"/>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03">
    <w:name w:val="C5068D548FC14AB8966342242235C60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4">
    <w:name w:val="78DD254F5AD54C338FFF863BA31841F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5">
    <w:name w:val="9E12CA9948014EE3A807559100356CE6"/>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6">
    <w:name w:val="0445C6BC871B44A994A7F08507970B3A"/>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7">
    <w:name w:val="F1F24AA20A104E81888B2B56C39F687D"/>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8">
    <w:name w:val="F7BCDCDDA8384CDE8CCE71E7B699A57B"/>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09">
    <w:name w:val="尽快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510">
    <w:name w:val="尽快 2"/>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511">
    <w:name w:val="机密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512">
    <w:name w:val="机密 2"/>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513">
    <w:name w:val="严禁复制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514">
    <w:name w:val="严禁复制 2"/>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515">
    <w:name w:val="草稿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516">
    <w:name w:val="草稿 2"/>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517">
    <w:name w:val="样本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518">
    <w:name w:val="样本 2"/>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519">
    <w:name w:val="紧急 1"/>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paragraph" w:customStyle="1" w:styleId="520">
    <w:name w:val="紧急 2"/>
    <w:qFormat/>
    <w:uiPriority w:val="0"/>
    <w:pPr>
      <w:tabs>
        <w:tab w:val="center" w:pos="4680"/>
        <w:tab w:val="right" w:pos="9360"/>
      </w:tabs>
    </w:pPr>
    <w:rPr>
      <w:rFonts w:asciiTheme="minorHAnsi" w:hAnsiTheme="minorHAnsi" w:eastAsiaTheme="minorEastAsia" w:cstheme="minorBidi"/>
      <w:sz w:val="22"/>
      <w:szCs w:val="22"/>
      <w:lang w:val="en-US" w:eastAsia="zh-CN" w:bidi="ar-SA"/>
    </w:rPr>
  </w:style>
  <w:style w:type="table" w:customStyle="1" w:styleId="521">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2">
    <w:name w:val="未处理的提及1"/>
    <w:basedOn w:val="44"/>
    <w:semiHidden/>
    <w:unhideWhenUsed/>
    <w:qFormat/>
    <w:uiPriority w:val="99"/>
    <w:rPr>
      <w:color w:val="605E5C"/>
      <w:shd w:val="clear" w:color="auto" w:fill="E1DFDD"/>
    </w:rPr>
  </w:style>
  <w:style w:type="paragraph" w:customStyle="1" w:styleId="52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4">
    <w:name w:val="常规"/>
    <w:basedOn w:val="1"/>
    <w:qFormat/>
    <w:uiPriority w:val="0"/>
    <w:pPr>
      <w:widowControl/>
      <w:spacing w:before="100" w:beforeAutospacing="1" w:after="100" w:afterAutospacing="1"/>
      <w:jc w:val="left"/>
      <w:textAlignment w:val="center"/>
    </w:pPr>
    <w:rPr>
      <w:rFonts w:ascii="宋体" w:hAnsi="宋体" w:eastAsia="宋体" w:cs="宋体"/>
      <w:color w:val="000000"/>
      <w:kern w:val="0"/>
      <w:sz w:val="22"/>
    </w:rPr>
  </w:style>
  <w:style w:type="paragraph" w:customStyle="1" w:styleId="525">
    <w:name w:val="font6"/>
    <w:basedOn w:val="1"/>
    <w:qFormat/>
    <w:uiPriority w:val="0"/>
    <w:pPr>
      <w:widowControl/>
      <w:spacing w:before="100" w:beforeAutospacing="1" w:after="100" w:afterAutospacing="1"/>
      <w:jc w:val="left"/>
    </w:pPr>
    <w:rPr>
      <w:rFonts w:ascii="宋体" w:hAnsi="宋体" w:eastAsia="宋体" w:cs="宋体"/>
      <w:b/>
      <w:bCs/>
      <w:color w:val="000000"/>
      <w:kern w:val="0"/>
      <w:sz w:val="36"/>
      <w:szCs w:val="36"/>
    </w:rPr>
  </w:style>
  <w:style w:type="paragraph" w:customStyle="1" w:styleId="526">
    <w:name w:val="font7"/>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527">
    <w:name w:val="font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528">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529">
    <w:name w:val="font10"/>
    <w:basedOn w:val="1"/>
    <w:qFormat/>
    <w:uiPriority w:val="0"/>
    <w:pPr>
      <w:widowControl/>
      <w:spacing w:before="100" w:beforeAutospacing="1" w:after="100" w:afterAutospacing="1"/>
      <w:jc w:val="left"/>
    </w:pPr>
    <w:rPr>
      <w:rFonts w:ascii="宋体" w:hAnsi="宋体" w:eastAsia="宋体" w:cs="宋体"/>
      <w:b/>
      <w:bCs/>
      <w:color w:val="000000"/>
      <w:kern w:val="0"/>
      <w:sz w:val="36"/>
      <w:szCs w:val="36"/>
    </w:rPr>
  </w:style>
  <w:style w:type="paragraph" w:customStyle="1" w:styleId="530">
    <w:name w:val="font12"/>
    <w:basedOn w:val="1"/>
    <w:qFormat/>
    <w:uiPriority w:val="0"/>
    <w:pPr>
      <w:widowControl/>
      <w:spacing w:before="100" w:beforeAutospacing="1" w:after="100" w:afterAutospacing="1"/>
      <w:jc w:val="left"/>
    </w:pPr>
    <w:rPr>
      <w:rFonts w:ascii="宋体" w:hAnsi="宋体" w:eastAsia="宋体" w:cs="宋体"/>
      <w:b/>
      <w:bCs/>
      <w:color w:val="000000"/>
      <w:kern w:val="0"/>
      <w:sz w:val="28"/>
      <w:szCs w:val="28"/>
    </w:rPr>
  </w:style>
  <w:style w:type="paragraph" w:customStyle="1" w:styleId="531">
    <w:name w:val="font14"/>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32">
    <w:name w:val="font15"/>
    <w:basedOn w:val="1"/>
    <w:qFormat/>
    <w:uiPriority w:val="0"/>
    <w:pPr>
      <w:widowControl/>
      <w:spacing w:before="100" w:beforeAutospacing="1" w:after="100" w:afterAutospacing="1"/>
      <w:jc w:val="left"/>
    </w:pPr>
    <w:rPr>
      <w:rFonts w:ascii="宋体" w:hAnsi="宋体" w:eastAsia="宋体" w:cs="宋体"/>
      <w:b/>
      <w:bCs/>
      <w:color w:val="000000"/>
      <w:kern w:val="0"/>
      <w:sz w:val="32"/>
      <w:szCs w:val="32"/>
    </w:rPr>
  </w:style>
  <w:style w:type="paragraph" w:customStyle="1" w:styleId="533">
    <w:name w:val="font17"/>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534">
    <w:name w:val="font20"/>
    <w:basedOn w:val="1"/>
    <w:qFormat/>
    <w:uiPriority w:val="0"/>
    <w:pPr>
      <w:widowControl/>
      <w:spacing w:before="100" w:beforeAutospacing="1" w:after="100" w:afterAutospacing="1"/>
      <w:jc w:val="left"/>
    </w:pPr>
    <w:rPr>
      <w:rFonts w:ascii="宋体" w:hAnsi="宋体" w:eastAsia="宋体" w:cs="宋体"/>
      <w:b/>
      <w:bCs/>
      <w:color w:val="FF0000"/>
      <w:kern w:val="0"/>
      <w:sz w:val="24"/>
      <w:szCs w:val="24"/>
    </w:rPr>
  </w:style>
  <w:style w:type="paragraph" w:customStyle="1" w:styleId="535">
    <w:name w:val="font22"/>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536">
    <w:name w:val="font2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table" w:customStyle="1" w:styleId="537">
    <w:name w:val="常规1"/>
    <w:basedOn w:val="42"/>
    <w:qFormat/>
    <w:uiPriority w:val="0"/>
    <w:pPr>
      <w:spacing w:before="100" w:beforeAutospacing="1" w:after="100" w:afterAutospacing="1"/>
    </w:pPr>
    <w:rPr>
      <w:rFonts w:ascii="宋体" w:hAnsi="宋体"/>
      <w:color w:val="000000"/>
      <w:sz w:val="22"/>
    </w:rPr>
    <w:tblPr>
      <w:tblCellMar>
        <w:left w:w="0" w:type="dxa"/>
        <w:right w:w="0" w:type="dxa"/>
      </w:tblCellMar>
    </w:tblPr>
    <w:tcPr>
      <w:noWrap/>
      <w:vAlign w:val="center"/>
    </w:tcPr>
  </w:style>
  <w:style w:type="paragraph" w:customStyle="1" w:styleId="538">
    <w:name w:val="style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9">
    <w:name w:val="xl97"/>
    <w:basedOn w:val="538"/>
    <w:qFormat/>
    <w:uiPriority w:val="0"/>
    <w:pPr>
      <w:pBdr>
        <w:top w:val="single" w:color="auto" w:sz="4" w:space="0"/>
        <w:left w:val="single" w:color="auto" w:sz="4" w:space="0"/>
        <w:bottom w:val="single" w:color="auto" w:sz="4" w:space="0"/>
        <w:right w:val="single" w:color="auto" w:sz="4" w:space="0"/>
      </w:pBdr>
      <w:shd w:val="clear" w:color="000000" w:fill="FFE799"/>
      <w:jc w:val="center"/>
    </w:pPr>
    <w:rPr>
      <w:b/>
      <w:bCs/>
      <w:sz w:val="20"/>
      <w:szCs w:val="20"/>
    </w:rPr>
  </w:style>
  <w:style w:type="paragraph" w:customStyle="1" w:styleId="540">
    <w:name w:val="xl96"/>
    <w:basedOn w:val="538"/>
    <w:qFormat/>
    <w:uiPriority w:val="0"/>
    <w:pPr>
      <w:pBdr>
        <w:top w:val="single" w:color="auto" w:sz="4" w:space="0"/>
        <w:left w:val="single" w:color="auto" w:sz="4" w:space="0"/>
        <w:bottom w:val="single" w:color="auto" w:sz="4" w:space="0"/>
        <w:right w:val="single" w:color="auto" w:sz="4" w:space="0"/>
      </w:pBdr>
      <w:jc w:val="center"/>
    </w:pPr>
    <w:rPr>
      <w:b/>
      <w:bCs/>
      <w:sz w:val="36"/>
      <w:szCs w:val="36"/>
    </w:rPr>
  </w:style>
  <w:style w:type="paragraph" w:customStyle="1" w:styleId="541">
    <w:name w:val="xl95"/>
    <w:basedOn w:val="538"/>
    <w:qFormat/>
    <w:uiPriority w:val="0"/>
    <w:pPr>
      <w:pBdr>
        <w:top w:val="single" w:color="auto" w:sz="4" w:space="0"/>
        <w:left w:val="single" w:color="auto" w:sz="4" w:space="0"/>
        <w:bottom w:val="single" w:color="auto" w:sz="4" w:space="0"/>
        <w:right w:val="single" w:color="auto" w:sz="4" w:space="0"/>
      </w:pBdr>
      <w:jc w:val="center"/>
    </w:pPr>
    <w:rPr>
      <w:b/>
      <w:bCs/>
      <w:color w:val="000000"/>
      <w:sz w:val="36"/>
      <w:szCs w:val="36"/>
    </w:rPr>
  </w:style>
  <w:style w:type="paragraph" w:customStyle="1" w:styleId="542">
    <w:name w:val="xl94"/>
    <w:basedOn w:val="538"/>
    <w:qFormat/>
    <w:uiPriority w:val="0"/>
    <w:pPr>
      <w:pBdr>
        <w:top w:val="single" w:color="auto" w:sz="4" w:space="0"/>
        <w:left w:val="single" w:color="auto" w:sz="4" w:space="0"/>
        <w:bottom w:val="single" w:color="auto" w:sz="4" w:space="0"/>
        <w:right w:val="single" w:color="auto" w:sz="4" w:space="0"/>
      </w:pBdr>
      <w:shd w:val="clear" w:color="000000" w:fill="ED7D31"/>
      <w:jc w:val="center"/>
    </w:pPr>
    <w:rPr>
      <w:sz w:val="20"/>
      <w:szCs w:val="20"/>
    </w:rPr>
  </w:style>
  <w:style w:type="paragraph" w:customStyle="1" w:styleId="543">
    <w:name w:val="xl93"/>
    <w:basedOn w:val="538"/>
    <w:qFormat/>
    <w:uiPriority w:val="0"/>
    <w:pPr>
      <w:pBdr>
        <w:top w:val="single" w:color="auto" w:sz="4" w:space="0"/>
        <w:left w:val="single" w:color="auto" w:sz="4" w:space="0"/>
        <w:bottom w:val="single" w:color="auto" w:sz="4" w:space="0"/>
        <w:right w:val="single" w:color="auto" w:sz="4" w:space="0"/>
      </w:pBdr>
      <w:jc w:val="center"/>
    </w:pPr>
    <w:rPr>
      <w:b/>
      <w:bCs/>
      <w:color w:val="FF0000"/>
    </w:rPr>
  </w:style>
  <w:style w:type="paragraph" w:customStyle="1" w:styleId="544">
    <w:name w:val="xl92"/>
    <w:basedOn w:val="538"/>
    <w:qFormat/>
    <w:uiPriority w:val="0"/>
    <w:pPr>
      <w:pBdr>
        <w:top w:val="single" w:color="auto" w:sz="4" w:space="0"/>
        <w:left w:val="single" w:color="auto" w:sz="4" w:space="0"/>
        <w:bottom w:val="single" w:color="auto" w:sz="4" w:space="0"/>
        <w:right w:val="single" w:color="auto" w:sz="4" w:space="0"/>
      </w:pBdr>
    </w:pPr>
    <w:rPr>
      <w:b/>
      <w:bCs/>
      <w:color w:val="FF0000"/>
    </w:rPr>
  </w:style>
  <w:style w:type="paragraph" w:customStyle="1" w:styleId="545">
    <w:name w:val="xl91"/>
    <w:basedOn w:val="538"/>
    <w:qFormat/>
    <w:uiPriority w:val="0"/>
    <w:pPr>
      <w:pBdr>
        <w:top w:val="single" w:color="auto" w:sz="4" w:space="0"/>
        <w:left w:val="single" w:color="auto" w:sz="4" w:space="0"/>
        <w:bottom w:val="single" w:color="auto" w:sz="4" w:space="0"/>
        <w:right w:val="single" w:color="auto" w:sz="4" w:space="0"/>
      </w:pBdr>
    </w:pPr>
  </w:style>
  <w:style w:type="paragraph" w:customStyle="1" w:styleId="546">
    <w:name w:val="xl90"/>
    <w:basedOn w:val="538"/>
    <w:qFormat/>
    <w:uiPriority w:val="0"/>
    <w:pPr>
      <w:pBdr>
        <w:top w:val="single" w:color="auto" w:sz="4" w:space="0"/>
        <w:left w:val="single" w:color="auto" w:sz="4" w:space="0"/>
        <w:bottom w:val="single" w:color="auto" w:sz="4" w:space="0"/>
        <w:right w:val="single" w:color="auto" w:sz="4" w:space="0"/>
      </w:pBdr>
    </w:pPr>
    <w:rPr>
      <w:sz w:val="21"/>
      <w:szCs w:val="21"/>
    </w:rPr>
  </w:style>
  <w:style w:type="paragraph" w:customStyle="1" w:styleId="547">
    <w:name w:val="xl89"/>
    <w:basedOn w:val="538"/>
    <w:qFormat/>
    <w:uiPriority w:val="0"/>
    <w:pPr>
      <w:pBdr>
        <w:top w:val="single" w:color="auto" w:sz="4" w:space="0"/>
        <w:left w:val="single" w:color="auto" w:sz="4" w:space="0"/>
        <w:bottom w:val="single" w:color="auto" w:sz="4" w:space="0"/>
        <w:right w:val="single" w:color="auto" w:sz="4" w:space="0"/>
      </w:pBdr>
      <w:shd w:val="clear" w:color="000000" w:fill="FFFFFF"/>
    </w:pPr>
  </w:style>
  <w:style w:type="paragraph" w:customStyle="1" w:styleId="548">
    <w:name w:val="xl88"/>
    <w:basedOn w:val="538"/>
    <w:qFormat/>
    <w:uiPriority w:val="0"/>
    <w:pPr>
      <w:pBdr>
        <w:top w:val="single" w:color="auto" w:sz="4" w:space="0"/>
        <w:left w:val="single" w:color="auto" w:sz="4" w:space="0"/>
        <w:bottom w:val="single" w:color="auto" w:sz="4" w:space="0"/>
        <w:right w:val="single" w:color="auto" w:sz="4" w:space="0"/>
      </w:pBdr>
      <w:shd w:val="clear" w:color="000000" w:fill="FFFFFF"/>
    </w:pPr>
    <w:rPr>
      <w:color w:val="000000"/>
      <w:sz w:val="20"/>
      <w:szCs w:val="20"/>
    </w:rPr>
  </w:style>
  <w:style w:type="paragraph" w:customStyle="1" w:styleId="549">
    <w:name w:val="xl87"/>
    <w:basedOn w:val="538"/>
    <w:qFormat/>
    <w:uiPriority w:val="0"/>
    <w:pPr>
      <w:pBdr>
        <w:top w:val="single" w:color="auto" w:sz="4" w:space="0"/>
        <w:left w:val="single" w:color="auto" w:sz="4" w:space="0"/>
        <w:bottom w:val="single" w:color="auto" w:sz="4" w:space="0"/>
        <w:right w:val="single" w:color="auto" w:sz="4" w:space="0"/>
      </w:pBdr>
    </w:pPr>
    <w:rPr>
      <w:color w:val="000000"/>
      <w:sz w:val="20"/>
      <w:szCs w:val="20"/>
    </w:rPr>
  </w:style>
  <w:style w:type="paragraph" w:customStyle="1" w:styleId="550">
    <w:name w:val="xl86"/>
    <w:basedOn w:val="538"/>
    <w:qFormat/>
    <w:uiPriority w:val="0"/>
    <w:pPr>
      <w:pBdr>
        <w:top w:val="single" w:color="auto" w:sz="4" w:space="0"/>
        <w:left w:val="single" w:color="auto" w:sz="4" w:space="0"/>
        <w:bottom w:val="single" w:color="auto" w:sz="4" w:space="0"/>
        <w:right w:val="single" w:color="auto" w:sz="4" w:space="0"/>
      </w:pBdr>
    </w:pPr>
    <w:rPr>
      <w:b/>
      <w:bCs/>
      <w:color w:val="000000"/>
      <w:sz w:val="32"/>
      <w:szCs w:val="32"/>
    </w:rPr>
  </w:style>
  <w:style w:type="paragraph" w:customStyle="1" w:styleId="551">
    <w:name w:val="xl85"/>
    <w:basedOn w:val="538"/>
    <w:qFormat/>
    <w:uiPriority w:val="0"/>
    <w:pPr>
      <w:pBdr>
        <w:top w:val="single" w:color="auto" w:sz="4" w:space="0"/>
        <w:left w:val="single" w:color="auto" w:sz="4" w:space="0"/>
        <w:bottom w:val="single" w:color="auto" w:sz="4" w:space="0"/>
        <w:right w:val="single" w:color="auto" w:sz="4" w:space="0"/>
      </w:pBdr>
      <w:jc w:val="center"/>
    </w:pPr>
    <w:rPr>
      <w:b/>
      <w:bCs/>
      <w:color w:val="000000"/>
      <w:sz w:val="32"/>
      <w:szCs w:val="32"/>
    </w:rPr>
  </w:style>
  <w:style w:type="paragraph" w:customStyle="1" w:styleId="552">
    <w:name w:val="xl84"/>
    <w:basedOn w:val="538"/>
    <w:qFormat/>
    <w:uiPriority w:val="0"/>
    <w:pPr>
      <w:pBdr>
        <w:top w:val="single" w:color="auto" w:sz="4" w:space="0"/>
        <w:left w:val="single" w:color="auto" w:sz="4" w:space="0"/>
        <w:bottom w:val="single" w:color="auto" w:sz="4" w:space="0"/>
        <w:right w:val="single" w:color="auto" w:sz="4" w:space="0"/>
      </w:pBdr>
    </w:pPr>
    <w:rPr>
      <w:color w:val="000000"/>
    </w:rPr>
  </w:style>
  <w:style w:type="paragraph" w:customStyle="1" w:styleId="553">
    <w:name w:val="xl83"/>
    <w:basedOn w:val="538"/>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554">
    <w:name w:val="xl82"/>
    <w:basedOn w:val="538"/>
    <w:qFormat/>
    <w:uiPriority w:val="0"/>
    <w:pPr>
      <w:pBdr>
        <w:top w:val="single" w:color="auto" w:sz="4" w:space="0"/>
        <w:left w:val="single" w:color="auto" w:sz="4" w:space="0"/>
        <w:bottom w:val="single" w:color="auto" w:sz="4" w:space="0"/>
        <w:right w:val="single" w:color="auto" w:sz="4" w:space="0"/>
      </w:pBdr>
      <w:jc w:val="center"/>
    </w:pPr>
    <w:rPr>
      <w:b/>
      <w:bCs/>
      <w:color w:val="000000"/>
      <w:sz w:val="28"/>
      <w:szCs w:val="28"/>
    </w:rPr>
  </w:style>
  <w:style w:type="paragraph" w:customStyle="1" w:styleId="555">
    <w:name w:val="xl81"/>
    <w:basedOn w:val="538"/>
    <w:qFormat/>
    <w:uiPriority w:val="0"/>
    <w:pPr>
      <w:pBdr>
        <w:top w:val="single" w:color="auto" w:sz="4" w:space="0"/>
        <w:left w:val="single" w:color="auto" w:sz="4" w:space="0"/>
        <w:bottom w:val="single" w:color="auto" w:sz="4" w:space="0"/>
        <w:right w:val="single" w:color="auto" w:sz="4" w:space="0"/>
      </w:pBdr>
      <w:jc w:val="center"/>
    </w:pPr>
    <w:rPr>
      <w:color w:val="000000"/>
      <w:sz w:val="21"/>
      <w:szCs w:val="21"/>
    </w:rPr>
  </w:style>
  <w:style w:type="paragraph" w:customStyle="1" w:styleId="556">
    <w:name w:val="xl80"/>
    <w:basedOn w:val="538"/>
    <w:qFormat/>
    <w:uiPriority w:val="0"/>
    <w:pPr>
      <w:pBdr>
        <w:top w:val="single" w:color="auto" w:sz="4" w:space="0"/>
        <w:left w:val="single" w:color="auto" w:sz="4" w:space="0"/>
        <w:bottom w:val="single" w:color="auto" w:sz="4" w:space="0"/>
        <w:right w:val="single" w:color="auto" w:sz="4" w:space="0"/>
      </w:pBdr>
    </w:pPr>
    <w:rPr>
      <w:color w:val="000000"/>
      <w:sz w:val="20"/>
      <w:szCs w:val="20"/>
    </w:rPr>
  </w:style>
  <w:style w:type="paragraph" w:customStyle="1" w:styleId="557">
    <w:name w:val="xl79"/>
    <w:basedOn w:val="538"/>
    <w:qFormat/>
    <w:uiPriority w:val="0"/>
    <w:pPr>
      <w:pBdr>
        <w:top w:val="single" w:color="auto" w:sz="4" w:space="0"/>
        <w:left w:val="single" w:color="auto" w:sz="4" w:space="0"/>
        <w:bottom w:val="single" w:color="auto" w:sz="4" w:space="0"/>
        <w:right w:val="single" w:color="auto" w:sz="4" w:space="0"/>
      </w:pBdr>
      <w:shd w:val="clear" w:color="000000" w:fill="F2F2F2"/>
    </w:pPr>
    <w:rPr>
      <w:b/>
      <w:bCs/>
      <w:sz w:val="20"/>
      <w:szCs w:val="20"/>
    </w:rPr>
  </w:style>
  <w:style w:type="paragraph" w:customStyle="1" w:styleId="558">
    <w:name w:val="xl78"/>
    <w:basedOn w:val="538"/>
    <w:qFormat/>
    <w:uiPriority w:val="0"/>
    <w:pPr>
      <w:pBdr>
        <w:top w:val="single" w:color="auto" w:sz="4" w:space="0"/>
        <w:left w:val="single" w:color="auto" w:sz="4" w:space="0"/>
        <w:bottom w:val="single" w:color="auto" w:sz="4" w:space="0"/>
        <w:right w:val="single" w:color="auto" w:sz="4" w:space="0"/>
      </w:pBdr>
    </w:pPr>
    <w:rPr>
      <w:b/>
      <w:bCs/>
      <w:color w:val="000000"/>
      <w:sz w:val="36"/>
      <w:szCs w:val="36"/>
    </w:rPr>
  </w:style>
  <w:style w:type="paragraph" w:customStyle="1" w:styleId="559">
    <w:name w:val="xl77"/>
    <w:basedOn w:val="538"/>
    <w:qFormat/>
    <w:uiPriority w:val="0"/>
    <w:pPr>
      <w:pBdr>
        <w:top w:val="single" w:color="auto" w:sz="4" w:space="0"/>
        <w:left w:val="single" w:color="auto" w:sz="4" w:space="0"/>
        <w:bottom w:val="single" w:color="auto" w:sz="4" w:space="0"/>
        <w:right w:val="single" w:color="auto" w:sz="4" w:space="0"/>
      </w:pBdr>
      <w:shd w:val="clear" w:color="000000" w:fill="FFFFFF"/>
    </w:pPr>
    <w:rPr>
      <w:sz w:val="20"/>
      <w:szCs w:val="20"/>
    </w:rPr>
  </w:style>
  <w:style w:type="paragraph" w:customStyle="1" w:styleId="560">
    <w:name w:val="xl76"/>
    <w:basedOn w:val="538"/>
    <w:qFormat/>
    <w:uiPriority w:val="0"/>
    <w:pPr>
      <w:pBdr>
        <w:top w:val="single" w:color="auto" w:sz="4" w:space="0"/>
        <w:left w:val="single" w:color="auto" w:sz="4" w:space="0"/>
        <w:bottom w:val="single" w:color="auto" w:sz="4" w:space="0"/>
        <w:right w:val="single" w:color="auto" w:sz="4" w:space="0"/>
      </w:pBdr>
      <w:shd w:val="clear" w:color="000000" w:fill="FFFFFF"/>
      <w:jc w:val="center"/>
    </w:pPr>
    <w:rPr>
      <w:sz w:val="20"/>
      <w:szCs w:val="20"/>
    </w:rPr>
  </w:style>
  <w:style w:type="paragraph" w:customStyle="1" w:styleId="561">
    <w:name w:val="xl75"/>
    <w:basedOn w:val="538"/>
    <w:qFormat/>
    <w:uiPriority w:val="0"/>
    <w:pPr>
      <w:pBdr>
        <w:top w:val="single" w:color="auto" w:sz="4" w:space="0"/>
        <w:left w:val="single" w:color="auto" w:sz="4" w:space="0"/>
        <w:bottom w:val="single" w:color="auto" w:sz="4" w:space="0"/>
        <w:right w:val="single" w:color="auto" w:sz="4" w:space="0"/>
      </w:pBdr>
      <w:jc w:val="center"/>
    </w:pPr>
    <w:rPr>
      <w:color w:val="000000"/>
      <w:sz w:val="20"/>
      <w:szCs w:val="20"/>
    </w:rPr>
  </w:style>
  <w:style w:type="paragraph" w:customStyle="1" w:styleId="562">
    <w:name w:val="xl74"/>
    <w:basedOn w:val="538"/>
    <w:qFormat/>
    <w:uiPriority w:val="0"/>
    <w:pPr>
      <w:pBdr>
        <w:top w:val="single" w:color="auto" w:sz="4" w:space="0"/>
        <w:left w:val="single" w:color="auto" w:sz="4" w:space="0"/>
        <w:bottom w:val="single" w:color="auto" w:sz="4" w:space="0"/>
        <w:right w:val="single" w:color="auto" w:sz="4" w:space="0"/>
      </w:pBdr>
      <w:textAlignment w:val="top"/>
    </w:pPr>
    <w:rPr>
      <w:sz w:val="20"/>
      <w:szCs w:val="20"/>
    </w:rPr>
  </w:style>
  <w:style w:type="paragraph" w:customStyle="1" w:styleId="563">
    <w:name w:val="xl73"/>
    <w:basedOn w:val="538"/>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564">
    <w:name w:val="xl72"/>
    <w:basedOn w:val="538"/>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565">
    <w:name w:val="xl71"/>
    <w:basedOn w:val="538"/>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566">
    <w:name w:val="xl70"/>
    <w:basedOn w:val="538"/>
    <w:qFormat/>
    <w:uiPriority w:val="0"/>
    <w:pPr>
      <w:pBdr>
        <w:top w:val="single" w:color="auto" w:sz="4" w:space="0"/>
        <w:left w:val="single" w:color="auto" w:sz="4" w:space="0"/>
        <w:bottom w:val="single" w:color="auto" w:sz="4" w:space="0"/>
        <w:right w:val="single" w:color="auto" w:sz="4" w:space="0"/>
      </w:pBdr>
    </w:pPr>
  </w:style>
  <w:style w:type="paragraph" w:customStyle="1" w:styleId="567">
    <w:name w:val="xl69"/>
    <w:basedOn w:val="538"/>
    <w:qFormat/>
    <w:uiPriority w:val="0"/>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568">
    <w:name w:val="xl68"/>
    <w:basedOn w:val="538"/>
    <w:qFormat/>
    <w:uiPriority w:val="0"/>
    <w:pPr>
      <w:pBdr>
        <w:top w:val="single" w:color="auto" w:sz="4" w:space="0"/>
        <w:left w:val="single" w:color="auto" w:sz="4" w:space="0"/>
        <w:bottom w:val="single" w:color="auto" w:sz="4" w:space="0"/>
        <w:right w:val="single" w:color="auto" w:sz="4" w:space="0"/>
      </w:pBdr>
      <w:shd w:val="clear" w:color="000000" w:fill="F2F2F2"/>
      <w:jc w:val="center"/>
    </w:pPr>
    <w:rPr>
      <w:b/>
      <w:bCs/>
      <w:sz w:val="20"/>
      <w:szCs w:val="20"/>
    </w:rPr>
  </w:style>
  <w:style w:type="paragraph" w:customStyle="1" w:styleId="569">
    <w:name w:val="xl67"/>
    <w:basedOn w:val="538"/>
    <w:qFormat/>
    <w:uiPriority w:val="0"/>
  </w:style>
  <w:style w:type="paragraph" w:customStyle="1" w:styleId="570">
    <w:name w:val="xl66"/>
    <w:basedOn w:val="538"/>
    <w:qFormat/>
    <w:uiPriority w:val="0"/>
    <w:pPr>
      <w:jc w:val="center"/>
    </w:pPr>
  </w:style>
  <w:style w:type="paragraph" w:customStyle="1" w:styleId="571">
    <w:name w:val="xl65"/>
    <w:basedOn w:val="538"/>
    <w:qFormat/>
    <w:uiPriority w:val="0"/>
    <w:rPr>
      <w:b/>
      <w:bCs/>
      <w:color w:val="FF0000"/>
    </w:rPr>
  </w:style>
  <w:style w:type="paragraph" w:customStyle="1" w:styleId="572">
    <w:name w:val="Body Text First Indent 21"/>
    <w:qFormat/>
    <w:uiPriority w:val="0"/>
    <w:pPr>
      <w:widowControl w:val="0"/>
      <w:spacing w:after="120" w:line="360" w:lineRule="auto"/>
      <w:ind w:left="420" w:leftChars="200" w:firstLine="420" w:firstLineChars="200"/>
      <w:jc w:val="both"/>
    </w:pPr>
    <w:rPr>
      <w:rFonts w:ascii="Calibri" w:hAnsi="Calibri" w:eastAsia="宋体" w:cs="Calibri"/>
      <w:kern w:val="2"/>
      <w:sz w:val="24"/>
      <w:szCs w:val="24"/>
      <w:lang w:val="en-US" w:eastAsia="zh-CN" w:bidi="ar-SA"/>
    </w:rPr>
  </w:style>
  <w:style w:type="character" w:customStyle="1" w:styleId="573">
    <w:name w:val="15"/>
    <w:basedOn w:val="44"/>
    <w:qFormat/>
    <w:uiPriority w:val="0"/>
    <w:rPr>
      <w:rFonts w:hint="eastAsia" w:ascii="宋体" w:hAnsi="宋体" w:eastAsia="宋体"/>
      <w:color w:val="000000"/>
      <w:sz w:val="20"/>
      <w:szCs w:val="20"/>
    </w:rPr>
  </w:style>
  <w:style w:type="paragraph" w:customStyle="1" w:styleId="57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575">
    <w:name w:val="WPSOffice手动目录 1"/>
    <w:qFormat/>
    <w:uiPriority w:val="0"/>
    <w:rPr>
      <w:rFonts w:asciiTheme="minorHAnsi" w:hAnsiTheme="minorHAnsi" w:eastAsiaTheme="minorEastAsia" w:cstheme="minorBidi"/>
      <w:lang w:val="en-US" w:eastAsia="zh-CN" w:bidi="ar-SA"/>
    </w:rPr>
  </w:style>
  <w:style w:type="paragraph" w:customStyle="1" w:styleId="57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577">
    <w:name w:val="Heading 4"/>
    <w:basedOn w:val="1"/>
    <w:qFormat/>
    <w:uiPriority w:val="1"/>
    <w:pPr>
      <w:autoSpaceDE w:val="0"/>
      <w:autoSpaceDN w:val="0"/>
      <w:spacing w:before="1"/>
      <w:ind w:left="370"/>
      <w:jc w:val="left"/>
      <w:outlineLvl w:val="4"/>
    </w:pPr>
    <w:rPr>
      <w:rFonts w:ascii="仿宋" w:hAnsi="仿宋" w:eastAsia="仿宋" w:cs="仿宋"/>
      <w:b/>
      <w:bCs/>
      <w:kern w:val="0"/>
      <w:sz w:val="24"/>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A227CC-2D45-4934-882F-A2E51B13B31D}">
  <ds:schemaRefs/>
</ds:datastoreItem>
</file>

<file path=docProps/app.xml><?xml version="1.0" encoding="utf-8"?>
<Properties xmlns="http://schemas.openxmlformats.org/officeDocument/2006/extended-properties" xmlns:vt="http://schemas.openxmlformats.org/officeDocument/2006/docPropsVTypes">
  <Template>Normal</Template>
  <Company>kh computer</Company>
  <Pages>81</Pages>
  <Words>40769</Words>
  <Characters>46696</Characters>
  <Lines>590</Lines>
  <Paragraphs>166</Paragraphs>
  <TotalTime>73</TotalTime>
  <ScaleCrop>false</ScaleCrop>
  <LinksUpToDate>false</LinksUpToDate>
  <CharactersWithSpaces>48314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2022-07-04T08:10:00Z</dcterms:created>
  <dc:creator>levovo</dc:creator>
  <cp:lastModifiedBy>WPS_1642155775</cp:lastModifiedBy>
  <cp:lastPrinted>2022-04-24T02:46:00Z</cp:lastPrinted>
  <dcterms:modified xsi:type="dcterms:W3CDTF">2022-12-08T05:58:39Z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6A07B074A22244AD97670D17559EF2E7</vt:lpwstr>
  </property>
</Properties>
</file>