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493" w:rightChars="622"/>
        <w:jc w:val="center"/>
        <w:rPr>
          <w:rFonts w:ascii="微软雅黑" w:hAnsi="微软雅黑" w:eastAsia="微软雅黑"/>
          <w:b/>
          <w:bCs/>
          <w:sz w:val="44"/>
          <w:szCs w:val="44"/>
        </w:rPr>
      </w:pPr>
      <w:bookmarkStart w:id="551" w:name="_GoBack"/>
      <w:bookmarkEnd w:id="551"/>
    </w:p>
    <w:p>
      <w:pPr>
        <w:tabs>
          <w:tab w:val="left" w:pos="8222"/>
        </w:tabs>
        <w:spacing w:before="312" w:beforeLines="100" w:after="312" w:afterLines="100" w:line="360" w:lineRule="auto"/>
        <w:jc w:val="center"/>
        <w:rPr>
          <w:rFonts w:ascii="微软雅黑" w:hAnsi="微软雅黑" w:eastAsia="微软雅黑"/>
          <w:b/>
          <w:bCs/>
          <w:sz w:val="96"/>
          <w:szCs w:val="96"/>
        </w:rPr>
      </w:pPr>
      <w:r>
        <w:rPr>
          <w:rFonts w:hint="eastAsia" w:ascii="黑体" w:hAnsi="黑体" w:eastAsia="黑体" w:cs="黑体"/>
          <w:b/>
          <w:bCs/>
          <w:sz w:val="96"/>
          <w:szCs w:val="96"/>
          <w:lang w:eastAsia="zh-CN"/>
        </w:rPr>
        <w:t>随县</w:t>
      </w:r>
      <w:r>
        <w:rPr>
          <w:rFonts w:hint="eastAsia" w:ascii="黑体" w:hAnsi="黑体" w:eastAsia="黑体" w:cs="黑体"/>
          <w:b/>
          <w:bCs/>
          <w:sz w:val="96"/>
          <w:szCs w:val="96"/>
        </w:rPr>
        <w:t>政府集中采购</w:t>
      </w:r>
    </w:p>
    <w:p>
      <w:pPr>
        <w:tabs>
          <w:tab w:val="left" w:pos="8222"/>
        </w:tabs>
        <w:spacing w:before="312" w:beforeLines="100" w:after="312" w:afterLines="100" w:line="360" w:lineRule="auto"/>
        <w:jc w:val="center"/>
        <w:rPr>
          <w:rFonts w:hint="eastAsia" w:ascii="黑体" w:hAnsi="黑体" w:eastAsia="黑体" w:cs="黑体"/>
          <w:b/>
          <w:bCs/>
          <w:sz w:val="84"/>
          <w:szCs w:val="84"/>
        </w:rPr>
      </w:pPr>
      <w:r>
        <w:rPr>
          <w:rFonts w:hint="eastAsia" w:ascii="黑体" w:hAnsi="黑体" w:eastAsia="黑体" w:cs="黑体"/>
          <w:b/>
          <w:bCs/>
          <w:sz w:val="84"/>
          <w:szCs w:val="84"/>
        </w:rPr>
        <w:t>竞争性磋商文本</w:t>
      </w:r>
    </w:p>
    <w:p>
      <w:pPr>
        <w:pStyle w:val="11"/>
        <w:jc w:val="center"/>
        <w:rPr>
          <w:sz w:val="36"/>
          <w:szCs w:val="36"/>
        </w:rPr>
      </w:pPr>
    </w:p>
    <w:p>
      <w:pPr>
        <w:pStyle w:val="11"/>
        <w:jc w:val="center"/>
      </w:pPr>
    </w:p>
    <w:p>
      <w:pPr>
        <w:pStyle w:val="11"/>
        <w:jc w:val="center"/>
      </w:pPr>
    </w:p>
    <w:p>
      <w:pPr>
        <w:pStyle w:val="11"/>
        <w:jc w:val="both"/>
        <w:rPr>
          <w:rFonts w:ascii="微软雅黑" w:hAnsi="微软雅黑" w:eastAsia="微软雅黑"/>
          <w:b/>
          <w:sz w:val="32"/>
          <w:szCs w:val="32"/>
        </w:rPr>
      </w:pPr>
    </w:p>
    <w:p>
      <w:pPr>
        <w:suppressLineNumbers/>
        <w:spacing w:line="360" w:lineRule="auto"/>
        <w:ind w:right="-22" w:rightChars="-9" w:firstLine="1265" w:firstLineChars="350"/>
        <w:rPr>
          <w:rFonts w:hint="default" w:ascii="仿宋" w:hAnsi="仿宋" w:eastAsia="仿宋" w:cs="仿宋"/>
          <w:b/>
          <w:bCs/>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SXZC</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-00</w:t>
      </w:r>
      <w:r>
        <w:rPr>
          <w:rFonts w:hint="eastAsia" w:ascii="仿宋" w:hAnsi="仿宋" w:eastAsia="仿宋" w:cs="仿宋"/>
          <w:b/>
          <w:bCs/>
          <w:sz w:val="36"/>
          <w:szCs w:val="36"/>
          <w:lang w:val="en-US" w:eastAsia="zh-CN"/>
        </w:rPr>
        <w:t>01</w:t>
      </w:r>
    </w:p>
    <w:p>
      <w:pPr>
        <w:ind w:right="-22" w:rightChars="-9" w:firstLine="1261" w:firstLineChars="262"/>
        <w:rPr>
          <w:rFonts w:hint="eastAsia" w:ascii="仿宋" w:hAnsi="仿宋" w:eastAsia="仿宋" w:cs="仿宋"/>
          <w:b/>
          <w:bCs/>
          <w:kern w:val="0"/>
          <w:sz w:val="36"/>
          <w:szCs w:val="36"/>
          <w:lang w:eastAsia="zh-CN"/>
        </w:rPr>
      </w:pPr>
      <w:r>
        <w:rPr>
          <w:rFonts w:hint="eastAsia" w:ascii="仿宋" w:hAnsi="仿宋" w:eastAsia="仿宋" w:cs="仿宋"/>
          <w:b/>
          <w:bCs/>
          <w:spacing w:val="60"/>
          <w:kern w:val="0"/>
          <w:sz w:val="36"/>
          <w:szCs w:val="36"/>
          <w:fitText w:val="1800" w:id="2112753069"/>
        </w:rPr>
        <w:t>采购人</w:t>
      </w:r>
      <w:r>
        <w:rPr>
          <w:rFonts w:hint="eastAsia" w:ascii="仿宋" w:hAnsi="仿宋" w:eastAsia="仿宋" w:cs="仿宋"/>
          <w:b/>
          <w:bCs/>
          <w:spacing w:val="0"/>
          <w:kern w:val="0"/>
          <w:sz w:val="36"/>
          <w:szCs w:val="36"/>
          <w:fitText w:val="1800" w:id="2112753069"/>
        </w:rPr>
        <w:t>：</w:t>
      </w:r>
      <w:r>
        <w:rPr>
          <w:rFonts w:hint="eastAsia" w:ascii="仿宋" w:hAnsi="仿宋" w:eastAsia="仿宋" w:cs="仿宋"/>
          <w:b/>
          <w:bCs/>
          <w:kern w:val="0"/>
          <w:sz w:val="36"/>
          <w:szCs w:val="36"/>
          <w:lang w:eastAsia="zh-CN"/>
        </w:rPr>
        <w:t>随县经济开发区管理委员会</w:t>
      </w:r>
    </w:p>
    <w:p>
      <w:pPr>
        <w:ind w:left="2887" w:leftChars="450" w:right="-22" w:rightChars="-9" w:hanging="1807" w:hangingChars="500"/>
        <w:rPr>
          <w:rFonts w:hint="default" w:ascii="仿宋" w:hAnsi="仿宋" w:eastAsia="仿宋" w:cs="仿宋"/>
          <w:b/>
          <w:bCs/>
          <w:kern w:val="0"/>
          <w:sz w:val="36"/>
          <w:szCs w:val="36"/>
          <w:lang w:val="en-US" w:eastAsia="zh-CN"/>
        </w:rPr>
      </w:pPr>
      <w:r>
        <w:rPr>
          <w:rFonts w:hint="eastAsia" w:ascii="仿宋" w:hAnsi="仿宋" w:eastAsia="仿宋" w:cs="仿宋"/>
          <w:b/>
          <w:bCs/>
          <w:sz w:val="36"/>
          <w:szCs w:val="36"/>
        </w:rPr>
        <w:t>项目名称：</w:t>
      </w:r>
      <w:r>
        <w:rPr>
          <w:rFonts w:hint="eastAsia" w:ascii="仿宋" w:hAnsi="仿宋" w:eastAsia="仿宋" w:cs="仿宋"/>
          <w:b/>
          <w:bCs/>
          <w:kern w:val="0"/>
          <w:sz w:val="36"/>
          <w:szCs w:val="36"/>
          <w:lang w:eastAsia="zh-CN"/>
        </w:rPr>
        <w:t>创新科技产业园办公楼、宿舍楼家具采购</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lang w:eastAsia="zh-CN"/>
        </w:rPr>
        <w:t>项目</w:t>
      </w:r>
    </w:p>
    <w:p>
      <w:pPr>
        <w:ind w:right="-22" w:rightChars="-9" w:firstLine="947" w:firstLineChars="262"/>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lang w:eastAsia="zh-CN"/>
        </w:rPr>
        <w:t>采购内容：详见磋商文件</w:t>
      </w:r>
    </w:p>
    <w:p>
      <w:pPr>
        <w:pStyle w:val="11"/>
        <w:jc w:val="center"/>
        <w:rPr>
          <w:rFonts w:ascii="微软雅黑" w:hAnsi="微软雅黑" w:eastAsia="微软雅黑"/>
          <w:b/>
          <w:sz w:val="32"/>
          <w:szCs w:val="32"/>
        </w:rPr>
      </w:pPr>
    </w:p>
    <w:p>
      <w:pPr>
        <w:pStyle w:val="11"/>
        <w:jc w:val="center"/>
        <w:rPr>
          <w:rFonts w:ascii="微软雅黑" w:hAnsi="微软雅黑" w:eastAsia="微软雅黑"/>
          <w:b/>
          <w:sz w:val="32"/>
          <w:szCs w:val="32"/>
        </w:rPr>
      </w:pPr>
    </w:p>
    <w:p>
      <w:pPr>
        <w:pStyle w:val="11"/>
        <w:jc w:val="both"/>
        <w:rPr>
          <w:rFonts w:ascii="微软雅黑" w:hAnsi="微软雅黑" w:eastAsia="微软雅黑"/>
          <w:b/>
          <w:sz w:val="32"/>
          <w:szCs w:val="32"/>
        </w:rPr>
      </w:pPr>
    </w:p>
    <w:p>
      <w:pPr>
        <w:pStyle w:val="11"/>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随县公共资源交易中心（随县政府采购中心）</w:t>
      </w:r>
    </w:p>
    <w:p>
      <w:pPr>
        <w:pStyle w:val="11"/>
        <w:jc w:val="center"/>
        <w:rPr>
          <w:rFonts w:hint="eastAsia" w:ascii="仿宋" w:hAnsi="仿宋" w:eastAsia="仿宋" w:cs="仿宋"/>
          <w:b/>
          <w:bCs/>
          <w:kern w:val="0"/>
          <w:sz w:val="36"/>
          <w:szCs w:val="36"/>
          <w:lang w:val="en-US" w:eastAsia="zh-CN" w:bidi="ar-SA"/>
        </w:rPr>
      </w:pPr>
    </w:p>
    <w:p>
      <w:pPr>
        <w:pStyle w:val="20"/>
        <w:tabs>
          <w:tab w:val="left" w:pos="1418"/>
          <w:tab w:val="left" w:pos="1701"/>
          <w:tab w:val="left" w:pos="1843"/>
          <w:tab w:val="left" w:pos="1985"/>
          <w:tab w:val="clear" w:pos="4153"/>
          <w:tab w:val="clear" w:pos="8306"/>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二〇二三年</w:t>
      </w:r>
    </w:p>
    <w:p>
      <w:pPr>
        <w:pStyle w:val="11"/>
        <w:jc w:val="center"/>
        <w:rPr>
          <w:rFonts w:ascii="微软雅黑" w:hAnsi="微软雅黑" w:eastAsia="微软雅黑"/>
          <w:b/>
          <w:sz w:val="36"/>
          <w:szCs w:val="36"/>
        </w:rPr>
      </w:pPr>
    </w:p>
    <w:p>
      <w:pPr>
        <w:pStyle w:val="11"/>
        <w:jc w:val="center"/>
      </w:pPr>
    </w:p>
    <w:p>
      <w:pPr>
        <w:widowControl/>
        <w:suppressLineNumbers/>
        <w:spacing w:line="360" w:lineRule="auto"/>
        <w:ind w:right="-22" w:rightChars="-9"/>
        <w:jc w:val="center"/>
        <w:rPr>
          <w:rFonts w:ascii="仿宋" w:hAnsi="仿宋" w:eastAsia="仿宋" w:cs="仿宋"/>
          <w:b/>
          <w:bCs/>
          <w:sz w:val="32"/>
          <w:szCs w:val="32"/>
          <w:lang w:val="zh-CN"/>
        </w:rPr>
      </w:pPr>
      <w:r>
        <w:rPr>
          <w:rFonts w:hint="eastAsia" w:ascii="仿宋" w:hAnsi="仿宋" w:eastAsia="仿宋" w:cs="仿宋"/>
          <w:b/>
          <w:bCs/>
          <w:sz w:val="32"/>
          <w:szCs w:val="32"/>
          <w:lang w:val="zh-CN"/>
        </w:rPr>
        <w:t>温馨提示:供应商特别注意事项</w:t>
      </w:r>
    </w:p>
    <w:p>
      <w:pPr>
        <w:pStyle w:val="15"/>
        <w:ind w:left="840"/>
        <w:rPr>
          <w:lang w:val="zh-CN"/>
        </w:rPr>
      </w:pPr>
    </w:p>
    <w:p>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一、一律不接受纸质投标文件，只接受具备法律效力的电子投标文件。供应商参加投标前，应当</w:t>
      </w:r>
      <w:r>
        <w:rPr>
          <w:rFonts w:hint="eastAsia" w:ascii="仿宋" w:hAnsi="仿宋" w:eastAsia="仿宋" w:cs="仿宋"/>
          <w:b/>
          <w:bCs/>
          <w:sz w:val="24"/>
          <w:szCs w:val="24"/>
        </w:rPr>
        <w:t>在</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政府电子采购平台进行注册并</w:t>
      </w:r>
      <w:r>
        <w:rPr>
          <w:rFonts w:hint="eastAsia" w:ascii="仿宋" w:hAnsi="仿宋" w:eastAsia="仿宋" w:cs="仿宋"/>
          <w:b/>
          <w:bCs/>
          <w:sz w:val="24"/>
          <w:szCs w:val="24"/>
          <w:lang w:val="zh-CN"/>
        </w:rPr>
        <w:t>办理CA数字证书和电子签章。</w:t>
      </w:r>
    </w:p>
    <w:p>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22" w:rightChars="-9" w:firstLine="422" w:firstLineChars="175"/>
        <w:jc w:val="left"/>
        <w:rPr>
          <w:rFonts w:ascii="仿宋" w:hAnsi="仿宋" w:eastAsia="仿宋" w:cs="仿宋"/>
          <w:b/>
          <w:bCs/>
          <w:sz w:val="24"/>
          <w:szCs w:val="24"/>
          <w:lang w:val="zh-CN"/>
        </w:rPr>
      </w:pPr>
      <w:r>
        <w:rPr>
          <w:rFonts w:hint="eastAsia" w:ascii="仿宋" w:hAnsi="仿宋" w:eastAsia="仿宋" w:cs="仿宋"/>
          <w:b/>
          <w:bCs/>
          <w:sz w:val="24"/>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22" w:rightChars="-9" w:firstLine="422" w:firstLineChars="175"/>
        <w:jc w:val="left"/>
        <w:rPr>
          <w:rFonts w:ascii="仿宋" w:hAnsi="仿宋" w:eastAsia="仿宋" w:cs="仿宋"/>
          <w:sz w:val="24"/>
          <w:szCs w:val="24"/>
          <w:lang w:val="zh-CN"/>
        </w:rPr>
      </w:pPr>
      <w:r>
        <w:rPr>
          <w:rFonts w:hint="eastAsia" w:ascii="仿宋" w:hAnsi="仿宋" w:eastAsia="仿宋" w:cs="仿宋"/>
          <w:b/>
          <w:bCs/>
          <w:sz w:val="24"/>
          <w:szCs w:val="24"/>
          <w:lang w:val="zh-CN"/>
        </w:rPr>
        <w:t>五、供应商应按照</w:t>
      </w:r>
      <w:r>
        <w:rPr>
          <w:rFonts w:hint="eastAsia" w:ascii="仿宋" w:hAnsi="仿宋" w:eastAsia="仿宋" w:cs="仿宋"/>
          <w:b/>
          <w:bCs/>
          <w:sz w:val="24"/>
          <w:szCs w:val="24"/>
          <w:lang w:eastAsia="zh-CN"/>
        </w:rPr>
        <w:t>随县</w:t>
      </w:r>
      <w:r>
        <w:rPr>
          <w:rFonts w:hint="eastAsia" w:ascii="仿宋" w:hAnsi="仿宋" w:eastAsia="仿宋" w:cs="仿宋"/>
          <w:b/>
          <w:bCs/>
          <w:sz w:val="24"/>
          <w:szCs w:val="24"/>
        </w:rPr>
        <w:t>政府电子采购平台</w:t>
      </w:r>
      <w:r>
        <w:rPr>
          <w:rFonts w:hint="eastAsia" w:ascii="仿宋" w:hAnsi="仿宋" w:eastAsia="仿宋" w:cs="仿宋"/>
          <w:b/>
          <w:bCs/>
          <w:sz w:val="24"/>
          <w:szCs w:val="24"/>
          <w:lang w:val="zh-CN"/>
        </w:rPr>
        <w:t>的要求, 对</w:t>
      </w:r>
      <w:r>
        <w:rPr>
          <w:rFonts w:hint="eastAsia" w:ascii="仿宋" w:hAnsi="仿宋" w:eastAsia="仿宋" w:cs="仿宋"/>
          <w:b/>
          <w:bCs/>
          <w:sz w:val="24"/>
          <w:szCs w:val="24"/>
        </w:rPr>
        <w:t>平台</w:t>
      </w:r>
      <w:r>
        <w:rPr>
          <w:rFonts w:hint="eastAsia" w:ascii="仿宋" w:hAnsi="仿宋" w:eastAsia="仿宋" w:cs="仿宋"/>
          <w:b/>
          <w:bCs/>
          <w:sz w:val="24"/>
          <w:szCs w:val="24"/>
          <w:lang w:val="zh-CN"/>
        </w:rPr>
        <w:t>每一项要求上传对应的证明文件或投标内容。如未按照</w:t>
      </w:r>
      <w:r>
        <w:rPr>
          <w:rFonts w:hint="eastAsia" w:ascii="仿宋" w:hAnsi="仿宋" w:eastAsia="仿宋" w:cs="仿宋"/>
          <w:b/>
          <w:bCs/>
          <w:sz w:val="24"/>
          <w:szCs w:val="24"/>
        </w:rPr>
        <w:t>平台</w:t>
      </w:r>
      <w:r>
        <w:rPr>
          <w:rFonts w:hint="eastAsia" w:ascii="仿宋" w:hAnsi="仿宋" w:eastAsia="仿宋" w:cs="仿宋"/>
          <w:b/>
          <w:bCs/>
          <w:sz w:val="24"/>
          <w:szCs w:val="24"/>
          <w:lang w:val="zh-CN"/>
        </w:rPr>
        <w:t>要求对应上传的，采购代理机构、评标委员会可视为其未提供该项的证明文件或投标内容。</w:t>
      </w:r>
    </w:p>
    <w:p>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六</w:t>
      </w:r>
      <w:r>
        <w:rPr>
          <w:rFonts w:hint="eastAsia" w:ascii="仿宋" w:hAnsi="仿宋" w:eastAsia="仿宋" w:cs="仿宋"/>
          <w:b/>
          <w:sz w:val="24"/>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22" w:rightChars="-9" w:firstLine="422" w:firstLineChars="175"/>
        <w:jc w:val="left"/>
        <w:rPr>
          <w:rFonts w:ascii="仿宋" w:hAnsi="仿宋" w:eastAsia="仿宋" w:cs="仿宋"/>
          <w:b/>
          <w:sz w:val="24"/>
          <w:szCs w:val="24"/>
          <w:lang w:val="zh-CN"/>
        </w:rPr>
      </w:pPr>
      <w:r>
        <w:rPr>
          <w:rFonts w:hint="eastAsia" w:ascii="仿宋" w:hAnsi="仿宋" w:eastAsia="仿宋" w:cs="仿宋"/>
          <w:b/>
          <w:sz w:val="24"/>
          <w:szCs w:val="24"/>
        </w:rPr>
        <w:t>七</w:t>
      </w:r>
      <w:r>
        <w:rPr>
          <w:rFonts w:hint="eastAsia" w:ascii="仿宋" w:hAnsi="仿宋" w:eastAsia="仿宋" w:cs="仿宋"/>
          <w:b/>
          <w:sz w:val="24"/>
          <w:szCs w:val="24"/>
          <w:lang w:val="zh-CN"/>
        </w:rPr>
        <w:t>、</w:t>
      </w:r>
      <w:r>
        <w:rPr>
          <w:rFonts w:hint="eastAsia" w:ascii="仿宋" w:hAnsi="仿宋" w:eastAsia="仿宋" w:cs="仿宋"/>
          <w:b/>
          <w:sz w:val="24"/>
          <w:szCs w:val="24"/>
          <w:lang w:eastAsia="zh-CN"/>
        </w:rPr>
        <w:t>随县</w:t>
      </w:r>
      <w:r>
        <w:rPr>
          <w:rFonts w:hint="eastAsia" w:ascii="仿宋" w:hAnsi="仿宋" w:eastAsia="仿宋" w:cs="仿宋"/>
          <w:b/>
          <w:sz w:val="24"/>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22" w:rightChars="-9"/>
        <w:rPr>
          <w:rFonts w:ascii="仿宋" w:hAnsi="仿宋" w:eastAsia="仿宋" w:cs="仿宋"/>
          <w:b/>
          <w:sz w:val="44"/>
        </w:rPr>
      </w:pPr>
      <w:r>
        <w:rPr>
          <w:rFonts w:hint="eastAsia" w:ascii="仿宋" w:hAnsi="仿宋" w:eastAsia="仿宋" w:cs="仿宋"/>
          <w:b/>
          <w:sz w:val="24"/>
          <w:szCs w:val="24"/>
          <w:lang w:val="zh-CN"/>
        </w:rPr>
        <w:t>(本提示内容非招标文件的组成部分，仅为善意提醒。</w:t>
      </w:r>
      <w:r>
        <w:rPr>
          <w:rFonts w:hint="eastAsia" w:ascii="仿宋" w:hAnsi="仿宋" w:eastAsia="仿宋" w:cs="仿宋"/>
          <w:b/>
          <w:bCs/>
          <w:sz w:val="24"/>
          <w:szCs w:val="24"/>
          <w:lang w:val="zh-CN"/>
        </w:rPr>
        <w:t>如有不一致，以招标文件为准。</w:t>
      </w:r>
      <w:r>
        <w:rPr>
          <w:rFonts w:hint="eastAsia" w:ascii="仿宋" w:hAnsi="仿宋" w:eastAsia="仿宋" w:cs="仿宋"/>
          <w:sz w:val="24"/>
          <w:szCs w:val="24"/>
          <w:lang w:val="zh-CN"/>
        </w:rPr>
        <w:t>)</w:t>
      </w:r>
    </w:p>
    <w:p>
      <w:pPr>
        <w:suppressLineNumbers/>
        <w:spacing w:line="480" w:lineRule="auto"/>
        <w:ind w:right="-22" w:rightChars="-9"/>
        <w:jc w:val="center"/>
        <w:rPr>
          <w:rFonts w:ascii="仿宋" w:hAnsi="仿宋" w:eastAsia="仿宋" w:cs="仿宋"/>
          <w:b/>
          <w:sz w:val="44"/>
        </w:rPr>
        <w:sectPr>
          <w:headerReference r:id="rId3" w:type="default"/>
          <w:footerReference r:id="rId5" w:type="default"/>
          <w:headerReference r:id="rId4" w:type="even"/>
          <w:footerReference r:id="rId6" w:type="even"/>
          <w:pgSz w:w="11906" w:h="16838"/>
          <w:pgMar w:top="1102" w:right="1255" w:bottom="816" w:left="1211" w:header="624" w:footer="0" w:gutter="0"/>
          <w:pgBorders>
            <w:top w:val="none" w:sz="0" w:space="0"/>
            <w:left w:val="none" w:sz="0" w:space="0"/>
            <w:bottom w:val="none" w:sz="0" w:space="0"/>
            <w:right w:val="none" w:sz="0" w:space="0"/>
          </w:pgBorders>
          <w:pgNumType w:start="3"/>
          <w:cols w:space="425" w:num="1"/>
          <w:docGrid w:type="lines" w:linePitch="312" w:charSpace="0"/>
        </w:sectPr>
      </w:pPr>
    </w:p>
    <w:p>
      <w:pPr>
        <w:pStyle w:val="11"/>
        <w:jc w:val="center"/>
      </w:pPr>
    </w:p>
    <w:p>
      <w:pPr>
        <w:tabs>
          <w:tab w:val="left" w:pos="8222"/>
        </w:tabs>
        <w:wordWrap w:val="0"/>
        <w:spacing w:line="360" w:lineRule="auto"/>
        <w:ind w:right="1492" w:rightChars="622"/>
        <w:rPr>
          <w:bCs/>
          <w:sz w:val="36"/>
          <w:szCs w:val="24"/>
        </w:rPr>
      </w:pPr>
      <w:r>
        <w:rPr>
          <w:bCs/>
          <w:sz w:val="36"/>
          <w:szCs w:val="24"/>
        </w:rPr>
        <w:fldChar w:fldCharType="begin"/>
      </w:r>
      <w:r>
        <w:rPr>
          <w:bCs/>
          <w:sz w:val="36"/>
          <w:szCs w:val="24"/>
        </w:rPr>
        <w:instrText xml:space="preserve">  </w:instrText>
      </w:r>
      <w:r>
        <w:rPr>
          <w:bCs/>
          <w:sz w:val="36"/>
          <w:szCs w:val="24"/>
        </w:rPr>
        <w:fldChar w:fldCharType="end"/>
      </w:r>
    </w:p>
    <w:p>
      <w:pPr>
        <w:tabs>
          <w:tab w:val="left" w:pos="8222"/>
        </w:tabs>
        <w:wordWrap w:val="0"/>
        <w:spacing w:line="360" w:lineRule="auto"/>
        <w:ind w:right="1492" w:rightChars="622"/>
        <w:jc w:val="left"/>
        <w:rPr>
          <w:bCs/>
          <w:sz w:val="36"/>
          <w:szCs w:val="24"/>
        </w:rPr>
      </w:pPr>
    </w:p>
    <w:p>
      <w:pPr>
        <w:tabs>
          <w:tab w:val="left" w:pos="8222"/>
        </w:tabs>
        <w:wordWrap w:val="0"/>
        <w:spacing w:line="360" w:lineRule="auto"/>
        <w:jc w:val="center"/>
        <w:rPr>
          <w:b/>
          <w:bCs/>
          <w:sz w:val="72"/>
          <w:szCs w:val="72"/>
        </w:rPr>
      </w:pPr>
      <w:r>
        <w:rPr>
          <w:rFonts w:hint="eastAsia"/>
          <w:b/>
          <w:bCs/>
          <w:sz w:val="72"/>
          <w:szCs w:val="72"/>
          <w:lang w:eastAsia="zh-CN"/>
        </w:rPr>
        <w:t>随县</w:t>
      </w:r>
      <w:r>
        <w:rPr>
          <w:rFonts w:hint="eastAsia"/>
          <w:b/>
          <w:bCs/>
          <w:sz w:val="72"/>
          <w:szCs w:val="72"/>
        </w:rPr>
        <w:t>政府采购</w:t>
      </w:r>
    </w:p>
    <w:p>
      <w:pPr>
        <w:tabs>
          <w:tab w:val="left" w:pos="8222"/>
        </w:tabs>
        <w:wordWrap w:val="0"/>
        <w:spacing w:line="360" w:lineRule="auto"/>
        <w:ind w:right="1492" w:rightChars="622"/>
        <w:jc w:val="left"/>
        <w:rPr>
          <w:b/>
          <w:bCs/>
          <w:sz w:val="72"/>
          <w:szCs w:val="72"/>
        </w:rPr>
      </w:pPr>
    </w:p>
    <w:p>
      <w:pPr>
        <w:tabs>
          <w:tab w:val="left" w:pos="8222"/>
        </w:tabs>
        <w:spacing w:line="360" w:lineRule="auto"/>
        <w:jc w:val="center"/>
        <w:rPr>
          <w:b/>
          <w:bCs/>
          <w:sz w:val="84"/>
          <w:szCs w:val="84"/>
        </w:rPr>
      </w:pPr>
      <w:r>
        <w:rPr>
          <w:rFonts w:hint="eastAsia"/>
          <w:b/>
          <w:bCs/>
          <w:sz w:val="84"/>
          <w:szCs w:val="84"/>
        </w:rPr>
        <w:t>竞争性磋商文件</w:t>
      </w:r>
    </w:p>
    <w:p>
      <w:pPr>
        <w:tabs>
          <w:tab w:val="left" w:pos="8222"/>
        </w:tabs>
        <w:wordWrap w:val="0"/>
        <w:spacing w:line="360" w:lineRule="auto"/>
        <w:ind w:right="1492" w:rightChars="622"/>
        <w:rPr>
          <w:bCs/>
          <w:sz w:val="36"/>
          <w:szCs w:val="24"/>
        </w:rPr>
      </w:pPr>
    </w:p>
    <w:p>
      <w:pPr>
        <w:tabs>
          <w:tab w:val="left" w:pos="8222"/>
        </w:tabs>
        <w:wordWrap w:val="0"/>
        <w:spacing w:line="360" w:lineRule="auto"/>
        <w:ind w:right="1492" w:rightChars="622"/>
        <w:rPr>
          <w:bCs/>
          <w:sz w:val="36"/>
          <w:szCs w:val="24"/>
        </w:rPr>
      </w:pPr>
    </w:p>
    <w:p>
      <w:pPr>
        <w:tabs>
          <w:tab w:val="left" w:pos="8222"/>
        </w:tabs>
        <w:wordWrap w:val="0"/>
        <w:spacing w:line="360" w:lineRule="auto"/>
        <w:ind w:firstLine="1680" w:firstLineChars="600"/>
        <w:jc w:val="left"/>
        <w:rPr>
          <w:bCs/>
          <w:sz w:val="28"/>
          <w:szCs w:val="28"/>
          <w:u w:val="single"/>
        </w:rPr>
      </w:pPr>
      <w:r>
        <w:rPr>
          <w:rFonts w:hint="eastAsia"/>
          <w:b/>
          <w:bCs/>
          <w:sz w:val="28"/>
          <w:szCs w:val="28"/>
        </w:rPr>
        <w:t>项目编号：</w:t>
      </w:r>
      <w:r>
        <w:rPr>
          <w:rFonts w:hint="eastAsia"/>
          <w:b/>
          <w:bCs/>
          <w:sz w:val="28"/>
          <w:szCs w:val="28"/>
          <w:u w:val="single"/>
        </w:rPr>
        <w:t xml:space="preserve">                             </w:t>
      </w:r>
    </w:p>
    <w:p>
      <w:pPr>
        <w:tabs>
          <w:tab w:val="left" w:pos="8222"/>
        </w:tabs>
        <w:wordWrap w:val="0"/>
        <w:spacing w:line="360" w:lineRule="auto"/>
        <w:ind w:firstLine="1680" w:firstLineChars="600"/>
        <w:jc w:val="left"/>
        <w:rPr>
          <w:b/>
          <w:bCs/>
          <w:sz w:val="28"/>
          <w:szCs w:val="28"/>
          <w:u w:val="single"/>
        </w:rPr>
      </w:pPr>
      <w:r>
        <w:rPr>
          <w:rFonts w:hint="eastAsia"/>
          <w:b/>
          <w:bCs/>
          <w:sz w:val="28"/>
          <w:szCs w:val="28"/>
        </w:rPr>
        <w:t>项目名称：</w:t>
      </w:r>
      <w:r>
        <w:rPr>
          <w:rFonts w:hint="eastAsia"/>
          <w:b/>
          <w:bCs/>
          <w:sz w:val="28"/>
          <w:szCs w:val="28"/>
          <w:u w:val="single"/>
        </w:rPr>
        <w:t xml:space="preserve">                             </w:t>
      </w:r>
    </w:p>
    <w:p>
      <w:pPr>
        <w:tabs>
          <w:tab w:val="left" w:pos="8222"/>
        </w:tabs>
        <w:wordWrap w:val="0"/>
        <w:spacing w:line="360" w:lineRule="auto"/>
        <w:ind w:firstLine="1680" w:firstLineChars="600"/>
        <w:jc w:val="left"/>
        <w:rPr>
          <w:b/>
          <w:bCs/>
          <w:sz w:val="28"/>
          <w:szCs w:val="28"/>
          <w:u w:val="single"/>
        </w:rPr>
      </w:pPr>
      <w:r>
        <w:rPr>
          <w:rFonts w:hint="eastAsia"/>
          <w:b/>
          <w:bCs/>
          <w:sz w:val="28"/>
          <w:szCs w:val="28"/>
        </w:rPr>
        <w:t>磋商内容：</w:t>
      </w:r>
      <w:r>
        <w:rPr>
          <w:rFonts w:hint="eastAsia"/>
          <w:b/>
          <w:bCs/>
          <w:sz w:val="28"/>
          <w:szCs w:val="28"/>
          <w:u w:val="single"/>
        </w:rPr>
        <w:t xml:space="preserve">                             </w:t>
      </w:r>
    </w:p>
    <w:p>
      <w:pPr>
        <w:wordWrap w:val="0"/>
        <w:spacing w:line="360" w:lineRule="auto"/>
        <w:ind w:right="1492" w:rightChars="622"/>
        <w:rPr>
          <w:sz w:val="28"/>
          <w:szCs w:val="28"/>
        </w:rPr>
      </w:pPr>
    </w:p>
    <w:p>
      <w:pPr>
        <w:wordWrap w:val="0"/>
        <w:spacing w:line="360" w:lineRule="auto"/>
        <w:ind w:right="1492" w:rightChars="622"/>
        <w:rPr>
          <w:sz w:val="28"/>
          <w:szCs w:val="28"/>
        </w:rPr>
      </w:pPr>
    </w:p>
    <w:p>
      <w:pPr>
        <w:wordWrap w:val="0"/>
        <w:spacing w:line="360" w:lineRule="auto"/>
        <w:ind w:right="1492" w:rightChars="622"/>
        <w:rPr>
          <w:sz w:val="28"/>
          <w:szCs w:val="28"/>
        </w:rPr>
      </w:pPr>
    </w:p>
    <w:p>
      <w:pPr>
        <w:pStyle w:val="11"/>
        <w:tabs>
          <w:tab w:val="left" w:pos="1418"/>
          <w:tab w:val="left" w:pos="1560"/>
        </w:tabs>
        <w:wordWrap w:val="0"/>
        <w:spacing w:line="360" w:lineRule="auto"/>
        <w:rPr>
          <w:sz w:val="28"/>
          <w:szCs w:val="28"/>
        </w:rPr>
      </w:pPr>
    </w:p>
    <w:p>
      <w:pPr>
        <w:pStyle w:val="11"/>
        <w:spacing w:line="360" w:lineRule="auto"/>
        <w:jc w:val="center"/>
        <w:rPr>
          <w:sz w:val="28"/>
          <w:szCs w:val="28"/>
        </w:rPr>
      </w:pPr>
    </w:p>
    <w:p>
      <w:pPr>
        <w:tabs>
          <w:tab w:val="left" w:pos="8222"/>
        </w:tabs>
        <w:wordWrap w:val="0"/>
        <w:spacing w:line="360" w:lineRule="auto"/>
        <w:ind w:firstLine="1680" w:firstLineChars="600"/>
        <w:jc w:val="left"/>
        <w:rPr>
          <w:sz w:val="28"/>
          <w:szCs w:val="28"/>
          <w:u w:val="single"/>
        </w:rPr>
      </w:pPr>
      <w:r>
        <w:rPr>
          <w:rFonts w:hint="eastAsia"/>
          <w:b/>
          <w:bCs/>
          <w:sz w:val="28"/>
          <w:szCs w:val="28"/>
        </w:rPr>
        <w:t>采购</w:t>
      </w:r>
      <w:r>
        <w:rPr>
          <w:rFonts w:hint="eastAsia"/>
          <w:b/>
          <w:sz w:val="28"/>
          <w:szCs w:val="28"/>
        </w:rPr>
        <w:t>人：</w:t>
      </w:r>
      <w:r>
        <w:rPr>
          <w:rFonts w:hint="eastAsia"/>
          <w:b/>
          <w:sz w:val="28"/>
          <w:szCs w:val="28"/>
          <w:u w:val="single"/>
        </w:rPr>
        <w:t xml:space="preserve"> </w:t>
      </w:r>
      <w:r>
        <w:rPr>
          <w:b/>
          <w:sz w:val="28"/>
          <w:szCs w:val="28"/>
          <w:u w:val="single"/>
        </w:rPr>
        <w:t xml:space="preserve">        </w:t>
      </w:r>
      <w:r>
        <w:rPr>
          <w:sz w:val="28"/>
          <w:szCs w:val="28"/>
          <w:u w:val="single"/>
        </w:rPr>
        <w:t xml:space="preserve">                    </w:t>
      </w:r>
    </w:p>
    <w:p>
      <w:pPr>
        <w:wordWrap w:val="0"/>
        <w:spacing w:line="360" w:lineRule="auto"/>
        <w:jc w:val="center"/>
        <w:rPr>
          <w:b/>
          <w:sz w:val="28"/>
          <w:szCs w:val="28"/>
        </w:rPr>
      </w:pPr>
    </w:p>
    <w:p>
      <w:pPr>
        <w:tabs>
          <w:tab w:val="left" w:pos="8222"/>
        </w:tabs>
        <w:wordWrap w:val="0"/>
        <w:spacing w:line="360" w:lineRule="auto"/>
        <w:ind w:firstLine="1680" w:firstLineChars="600"/>
        <w:jc w:val="left"/>
        <w:rPr>
          <w:sz w:val="28"/>
          <w:szCs w:val="28"/>
        </w:rPr>
      </w:pPr>
      <w:r>
        <w:rPr>
          <w:rFonts w:hint="eastAsia"/>
          <w:b/>
          <w:sz w:val="28"/>
          <w:szCs w:val="28"/>
        </w:rPr>
        <w:t>集中</w:t>
      </w:r>
      <w:r>
        <w:rPr>
          <w:rFonts w:hint="eastAsia"/>
          <w:b/>
          <w:bCs/>
          <w:sz w:val="28"/>
          <w:szCs w:val="28"/>
        </w:rPr>
        <w:t>采购</w:t>
      </w:r>
      <w:r>
        <w:rPr>
          <w:rFonts w:hint="eastAsia"/>
          <w:b/>
          <w:sz w:val="28"/>
          <w:szCs w:val="28"/>
        </w:rPr>
        <w:t>机构：</w:t>
      </w:r>
      <w:r>
        <w:rPr>
          <w:rFonts w:hint="eastAsia"/>
          <w:sz w:val="28"/>
          <w:szCs w:val="28"/>
          <w:lang w:eastAsia="zh-CN"/>
        </w:rPr>
        <w:t>随县</w:t>
      </w:r>
      <w:r>
        <w:rPr>
          <w:rFonts w:hint="eastAsia"/>
          <w:sz w:val="28"/>
          <w:szCs w:val="28"/>
        </w:rPr>
        <w:t>公共资源交易中心</w:t>
      </w:r>
    </w:p>
    <w:p>
      <w:pPr>
        <w:wordWrap w:val="0"/>
        <w:spacing w:line="360" w:lineRule="auto"/>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lang w:eastAsia="zh-CN"/>
        </w:rPr>
        <w:t>随县</w:t>
      </w:r>
      <w:r>
        <w:rPr>
          <w:rFonts w:hint="eastAsia"/>
          <w:sz w:val="28"/>
          <w:szCs w:val="28"/>
        </w:rPr>
        <w:t>政府采购中心）</w:t>
      </w:r>
      <w:bookmarkStart w:id="0" w:name="_Toc511889414"/>
      <w:bookmarkStart w:id="1" w:name="_Toc511894492"/>
    </w:p>
    <w:p>
      <w:pPr>
        <w:wordWrap w:val="0"/>
        <w:spacing w:line="360" w:lineRule="auto"/>
        <w:jc w:val="center"/>
        <w:rPr>
          <w:rFonts w:hint="eastAsia"/>
          <w:sz w:val="28"/>
          <w:szCs w:val="28"/>
        </w:rPr>
      </w:pPr>
    </w:p>
    <w:p>
      <w:pPr>
        <w:wordWrap w:val="0"/>
        <w:spacing w:line="360" w:lineRule="auto"/>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pPr>
            <w:pStyle w:val="2"/>
            <w:tabs>
              <w:tab w:val="left" w:pos="1050"/>
              <w:tab w:val="right" w:leader="dot" w:pos="9514"/>
            </w:tabs>
            <w:rPr>
              <w:rFonts w:asciiTheme="minorHAnsi" w:hAnsiTheme="minorHAnsi" w:eastAsiaTheme="minorEastAsia" w:cstheme="minorBidi"/>
              <w:b w:val="0"/>
              <w:bCs w:val="0"/>
              <w:caps w:val="0"/>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r>
            <w:fldChar w:fldCharType="begin"/>
          </w:r>
          <w:r>
            <w:instrText xml:space="preserve"> HYPERLINK \l "_Toc122527523" </w:instrText>
          </w:r>
          <w:r>
            <w:fldChar w:fldCharType="separate"/>
          </w:r>
          <w:r>
            <w:rPr>
              <w:rStyle w:val="35"/>
              <w:rFonts w:hint="eastAsia"/>
              <w:color w:val="auto"/>
            </w:rPr>
            <w:t>第一章</w:t>
          </w:r>
          <w:r>
            <w:rPr>
              <w:rFonts w:asciiTheme="minorHAnsi" w:hAnsiTheme="minorHAnsi" w:eastAsiaTheme="minorEastAsia" w:cstheme="minorBidi"/>
              <w:b w:val="0"/>
              <w:bCs w:val="0"/>
              <w:caps w:val="0"/>
              <w:kern w:val="2"/>
              <w:sz w:val="21"/>
              <w:szCs w:val="22"/>
            </w:rPr>
            <w:tab/>
          </w:r>
          <w:r>
            <w:rPr>
              <w:rStyle w:val="35"/>
              <w:rFonts w:hint="eastAsia"/>
              <w:color w:val="auto"/>
            </w:rPr>
            <w:t>磋商邀请</w:t>
          </w:r>
          <w:r>
            <w:tab/>
          </w:r>
          <w:r>
            <w:fldChar w:fldCharType="begin"/>
          </w:r>
          <w:r>
            <w:instrText xml:space="preserve"> PAGEREF _Toc122527523 \h </w:instrText>
          </w:r>
          <w:r>
            <w:fldChar w:fldCharType="separate"/>
          </w:r>
          <w:r>
            <w:t>1</w:t>
          </w:r>
          <w:r>
            <w:fldChar w:fldCharType="end"/>
          </w:r>
          <w:r>
            <w:fldChar w:fldCharType="end"/>
          </w:r>
        </w:p>
        <w:p>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"_Toc122527524" </w:instrText>
          </w:r>
          <w:r>
            <w:fldChar w:fldCharType="separate"/>
          </w:r>
          <w:r>
            <w:rPr>
              <w:rStyle w:val="35"/>
              <w:rFonts w:hint="eastAsia"/>
              <w:color w:val="auto"/>
            </w:rPr>
            <w:t>第二章</w:t>
          </w:r>
          <w:r>
            <w:rPr>
              <w:rFonts w:asciiTheme="minorHAnsi" w:hAnsiTheme="minorHAnsi" w:eastAsiaTheme="minorEastAsia" w:cstheme="minorBidi"/>
              <w:b w:val="0"/>
              <w:bCs w:val="0"/>
              <w:caps w:val="0"/>
              <w:kern w:val="2"/>
              <w:sz w:val="21"/>
              <w:szCs w:val="22"/>
            </w:rPr>
            <w:tab/>
          </w:r>
          <w:r>
            <w:rPr>
              <w:rStyle w:val="35"/>
              <w:rFonts w:hint="eastAsia"/>
              <w:color w:val="auto"/>
            </w:rPr>
            <w:t>磋商须知</w:t>
          </w:r>
          <w:r>
            <w:tab/>
          </w:r>
          <w:r>
            <w:fldChar w:fldCharType="begin"/>
          </w:r>
          <w:r>
            <w:instrText xml:space="preserve"> PAGEREF _Toc122527524 \h </w:instrText>
          </w:r>
          <w:r>
            <w:fldChar w:fldCharType="separate"/>
          </w:r>
          <w:r>
            <w:t>5</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"_Toc122527525" </w:instrText>
          </w:r>
          <w:r>
            <w:fldChar w:fldCharType="separate"/>
          </w:r>
          <w:r>
            <w:rPr>
              <w:rStyle w:val="35"/>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"_Toc122527526" </w:instrText>
          </w:r>
          <w:r>
            <w:fldChar w:fldCharType="separate"/>
          </w:r>
          <w:r>
            <w:rPr>
              <w:rStyle w:val="35"/>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总</w:t>
          </w:r>
          <w:r>
            <w:rPr>
              <w:rStyle w:val="35"/>
              <w:color w:val="auto"/>
              <w:lang w:val="zh-CN"/>
            </w:rPr>
            <w:t xml:space="preserve">  </w:t>
          </w:r>
          <w:r>
            <w:rPr>
              <w:rStyle w:val="35"/>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7</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"_Toc122527527" </w:instrText>
          </w:r>
          <w:r>
            <w:fldChar w:fldCharType="separate"/>
          </w:r>
          <w:r>
            <w:rPr>
              <w:rStyle w:val="35"/>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10</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"_Toc122527528" </w:instrText>
          </w:r>
          <w:r>
            <w:fldChar w:fldCharType="separate"/>
          </w:r>
          <w:r>
            <w:rPr>
              <w:rStyle w:val="35"/>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12</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"_Toc122527529" </w:instrText>
          </w:r>
          <w:r>
            <w:fldChar w:fldCharType="separate"/>
          </w:r>
          <w:r>
            <w:rPr>
              <w:rStyle w:val="35"/>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5"/>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14</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"_Toc122527530" </w:instrText>
          </w:r>
          <w:r>
            <w:fldChar w:fldCharType="separate"/>
          </w:r>
          <w:r>
            <w:rPr>
              <w:rStyle w:val="35"/>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5"/>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16</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"_Toc122527531" </w:instrText>
          </w:r>
          <w:r>
            <w:fldChar w:fldCharType="separate"/>
          </w:r>
          <w:r>
            <w:rPr>
              <w:rStyle w:val="35"/>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5"/>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17</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"_Toc122527532" </w:instrText>
          </w:r>
          <w:r>
            <w:fldChar w:fldCharType="separate"/>
          </w:r>
          <w:r>
            <w:rPr>
              <w:rStyle w:val="35"/>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18</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"_Toc122527533" </w:instrText>
          </w:r>
          <w:r>
            <w:fldChar w:fldCharType="separate"/>
          </w:r>
          <w:r>
            <w:rPr>
              <w:rStyle w:val="35"/>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5"/>
              <w:rFonts w:hint="eastAsia"/>
              <w:color w:val="auto"/>
              <w:lang w:val="zh-CN"/>
            </w:rPr>
            <w:t>其</w:t>
          </w:r>
          <w:r>
            <w:rPr>
              <w:rStyle w:val="35"/>
              <w:color w:val="auto"/>
              <w:lang w:val="zh-CN"/>
            </w:rPr>
            <w:t xml:space="preserve">  </w:t>
          </w:r>
          <w:r>
            <w:rPr>
              <w:rStyle w:val="35"/>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18</w:t>
          </w:r>
          <w:r>
            <w:rPr>
              <w:color w:val="auto"/>
            </w:rPr>
            <w:fldChar w:fldCharType="end"/>
          </w:r>
          <w:r>
            <w:rPr>
              <w:color w:val="auto"/>
            </w:rPr>
            <w:fldChar w:fldCharType="end"/>
          </w:r>
        </w:p>
        <w:p>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"_Toc122527534" </w:instrText>
          </w:r>
          <w:r>
            <w:fldChar w:fldCharType="separate"/>
          </w:r>
          <w:r>
            <w:rPr>
              <w:rStyle w:val="35"/>
              <w:rFonts w:hint="eastAsia"/>
              <w:color w:val="auto"/>
            </w:rPr>
            <w:t>第三章</w:t>
          </w:r>
          <w:r>
            <w:rPr>
              <w:rFonts w:asciiTheme="minorHAnsi" w:hAnsiTheme="minorHAnsi" w:eastAsiaTheme="minorEastAsia" w:cstheme="minorBidi"/>
              <w:b w:val="0"/>
              <w:bCs w:val="0"/>
              <w:caps w:val="0"/>
              <w:kern w:val="2"/>
              <w:sz w:val="21"/>
              <w:szCs w:val="22"/>
            </w:rPr>
            <w:tab/>
          </w:r>
          <w:r>
            <w:rPr>
              <w:rStyle w:val="35"/>
              <w:rFonts w:hint="eastAsia"/>
              <w:color w:val="auto"/>
            </w:rPr>
            <w:t>采购需求</w:t>
          </w:r>
          <w:r>
            <w:tab/>
          </w:r>
          <w:r>
            <w:fldChar w:fldCharType="begin"/>
          </w:r>
          <w:r>
            <w:instrText xml:space="preserve"> PAGEREF _Toc122527534 \h </w:instrText>
          </w:r>
          <w:r>
            <w:fldChar w:fldCharType="separate"/>
          </w:r>
          <w:r>
            <w:t>20</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"_Toc122527535"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采购清单</w:t>
          </w:r>
          <w:r>
            <w:rPr>
              <w:color w:val="auto"/>
            </w:rPr>
            <w:tab/>
          </w:r>
          <w:r>
            <w:rPr>
              <w:color w:val="auto"/>
            </w:rPr>
            <w:fldChar w:fldCharType="begin"/>
          </w:r>
          <w:r>
            <w:rPr>
              <w:color w:val="auto"/>
            </w:rPr>
            <w:instrText xml:space="preserve"> PAGEREF _Toc122527535 \h </w:instrText>
          </w:r>
          <w:r>
            <w:rPr>
              <w:color w:val="auto"/>
            </w:rPr>
            <w:fldChar w:fldCharType="separate"/>
          </w:r>
          <w:r>
            <w:rPr>
              <w:color w:val="auto"/>
            </w:rPr>
            <w:t>20</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"_Toc122527536"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概述及简介</w:t>
          </w:r>
          <w:r>
            <w:rPr>
              <w:color w:val="auto"/>
            </w:rPr>
            <w:tab/>
          </w:r>
          <w:r>
            <w:rPr>
              <w:color w:val="auto"/>
            </w:rPr>
            <w:fldChar w:fldCharType="begin"/>
          </w:r>
          <w:r>
            <w:rPr>
              <w:color w:val="auto"/>
            </w:rPr>
            <w:instrText xml:space="preserve"> PAGEREF _Toc122527536 \h </w:instrText>
          </w:r>
          <w:r>
            <w:rPr>
              <w:color w:val="auto"/>
            </w:rPr>
            <w:fldChar w:fldCharType="separate"/>
          </w:r>
          <w:r>
            <w:rPr>
              <w:color w:val="auto"/>
            </w:rPr>
            <w:t>21</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"_Toc122527537" </w:instrText>
          </w:r>
          <w:r>
            <w:fldChar w:fldCharType="separate"/>
          </w:r>
          <w:r>
            <w:rPr>
              <w:rStyle w:val="35"/>
              <w:rFonts w:hint="eastAsia"/>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执行的相关标准、规范</w:t>
          </w:r>
          <w:r>
            <w:rPr>
              <w:color w:val="auto"/>
            </w:rPr>
            <w:tab/>
          </w:r>
          <w:r>
            <w:rPr>
              <w:color w:val="auto"/>
            </w:rPr>
            <w:fldChar w:fldCharType="begin"/>
          </w:r>
          <w:r>
            <w:rPr>
              <w:color w:val="auto"/>
            </w:rPr>
            <w:instrText xml:space="preserve"> PAGEREF _Toc122527537 \h </w:instrText>
          </w:r>
          <w:r>
            <w:rPr>
              <w:color w:val="auto"/>
            </w:rPr>
            <w:fldChar w:fldCharType="separate"/>
          </w:r>
          <w:r>
            <w:rPr>
              <w:color w:val="auto"/>
            </w:rPr>
            <w:t>21</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"_Toc122527538" </w:instrText>
          </w:r>
          <w:r>
            <w:fldChar w:fldCharType="separate"/>
          </w:r>
          <w:r>
            <w:rPr>
              <w:rStyle w:val="35"/>
              <w:rFonts w:hint="eastAsia"/>
              <w:color w:val="auto"/>
              <w:lang w:val="zh-CN"/>
            </w:rPr>
            <w:t>四、</w:t>
          </w:r>
          <w:r>
            <w:rPr>
              <w:rFonts w:asciiTheme="minorHAnsi" w:hAnsiTheme="minorHAnsi" w:eastAsiaTheme="minorEastAsia" w:cstheme="minorBidi"/>
              <w:bCs w:val="0"/>
              <w:color w:val="auto"/>
              <w:kern w:val="2"/>
              <w:sz w:val="21"/>
              <w:szCs w:val="22"/>
            </w:rPr>
            <w:tab/>
          </w:r>
          <w:r>
            <w:rPr>
              <w:rStyle w:val="35"/>
              <w:rFonts w:hint="eastAsia"/>
              <w:color w:val="auto"/>
              <w:lang w:val="zh-CN"/>
            </w:rPr>
            <w:t>技术要求</w:t>
          </w:r>
          <w:r>
            <w:rPr>
              <w:color w:val="auto"/>
            </w:rPr>
            <w:tab/>
          </w:r>
          <w:r>
            <w:rPr>
              <w:color w:val="auto"/>
            </w:rPr>
            <w:fldChar w:fldCharType="begin"/>
          </w:r>
          <w:r>
            <w:rPr>
              <w:color w:val="auto"/>
            </w:rPr>
            <w:instrText xml:space="preserve"> PAGEREF _Toc122527538 \h </w:instrText>
          </w:r>
          <w:r>
            <w:rPr>
              <w:color w:val="auto"/>
            </w:rPr>
            <w:fldChar w:fldCharType="separate"/>
          </w:r>
          <w:r>
            <w:rPr>
              <w:color w:val="auto"/>
            </w:rPr>
            <w:t>21</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"_Toc122527539" </w:instrText>
          </w:r>
          <w:r>
            <w:fldChar w:fldCharType="separate"/>
          </w:r>
          <w:r>
            <w:rPr>
              <w:rStyle w:val="35"/>
              <w:rFonts w:hint="eastAsia"/>
              <w:color w:val="auto"/>
            </w:rPr>
            <w:t>五、</w:t>
          </w:r>
          <w:r>
            <w:rPr>
              <w:rFonts w:asciiTheme="minorHAnsi" w:hAnsiTheme="minorHAnsi" w:eastAsiaTheme="minorEastAsia" w:cstheme="minorBidi"/>
              <w:bCs w:val="0"/>
              <w:color w:val="auto"/>
              <w:kern w:val="2"/>
              <w:sz w:val="21"/>
              <w:szCs w:val="22"/>
            </w:rPr>
            <w:tab/>
          </w:r>
          <w:r>
            <w:rPr>
              <w:rStyle w:val="35"/>
              <w:rFonts w:hint="eastAsia"/>
              <w:color w:val="auto"/>
              <w:lang w:val="zh-CN"/>
            </w:rPr>
            <w:t>商务要求</w:t>
          </w:r>
          <w:r>
            <w:rPr>
              <w:color w:val="auto"/>
            </w:rPr>
            <w:tab/>
          </w:r>
          <w:r>
            <w:rPr>
              <w:color w:val="auto"/>
            </w:rPr>
            <w:fldChar w:fldCharType="begin"/>
          </w:r>
          <w:r>
            <w:rPr>
              <w:color w:val="auto"/>
            </w:rPr>
            <w:instrText xml:space="preserve"> PAGEREF _Toc122527539 \h </w:instrText>
          </w:r>
          <w:r>
            <w:rPr>
              <w:color w:val="auto"/>
            </w:rPr>
            <w:fldChar w:fldCharType="separate"/>
          </w:r>
          <w:r>
            <w:rPr>
              <w:color w:val="auto"/>
            </w:rPr>
            <w:t>28</w:t>
          </w:r>
          <w:r>
            <w:rPr>
              <w:color w:val="auto"/>
            </w:rPr>
            <w:fldChar w:fldCharType="end"/>
          </w:r>
          <w:r>
            <w:rPr>
              <w:color w:val="auto"/>
            </w:rPr>
            <w:fldChar w:fldCharType="end"/>
          </w:r>
        </w:p>
        <w:p>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"_Toc122527540" </w:instrText>
          </w:r>
          <w:r>
            <w:fldChar w:fldCharType="separate"/>
          </w:r>
          <w:r>
            <w:rPr>
              <w:rStyle w:val="35"/>
              <w:rFonts w:hint="eastAsia"/>
              <w:color w:val="auto"/>
            </w:rPr>
            <w:t>第四章</w:t>
          </w:r>
          <w:r>
            <w:rPr>
              <w:rFonts w:asciiTheme="minorHAnsi" w:hAnsiTheme="minorHAnsi" w:eastAsiaTheme="minorEastAsia" w:cstheme="minorBidi"/>
              <w:b w:val="0"/>
              <w:bCs w:val="0"/>
              <w:caps w:val="0"/>
              <w:kern w:val="2"/>
              <w:sz w:val="21"/>
              <w:szCs w:val="22"/>
            </w:rPr>
            <w:tab/>
          </w:r>
          <w:r>
            <w:rPr>
              <w:rStyle w:val="35"/>
              <w:rFonts w:hint="eastAsia"/>
              <w:color w:val="auto"/>
            </w:rPr>
            <w:t>评审办法</w:t>
          </w:r>
          <w:r>
            <w:tab/>
          </w:r>
          <w:r>
            <w:fldChar w:fldCharType="begin"/>
          </w:r>
          <w:r>
            <w:instrText xml:space="preserve"> PAGEREF _Toc122527540 \h </w:instrText>
          </w:r>
          <w:r>
            <w:fldChar w:fldCharType="separate"/>
          </w:r>
          <w:r>
            <w:t>29</w:t>
          </w:r>
          <w:r>
            <w:fldChar w:fldCharType="end"/>
          </w:r>
          <w: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"_Toc122527541" </w:instrText>
          </w:r>
          <w:r>
            <w:fldChar w:fldCharType="separate"/>
          </w:r>
          <w:r>
            <w:rPr>
              <w:rStyle w:val="35"/>
              <w:rFonts w:hint="eastAsia"/>
              <w:color w:val="auto"/>
              <w:lang w:val="zh-CN"/>
            </w:rPr>
            <w:t>一、</w:t>
          </w:r>
          <w:r>
            <w:rPr>
              <w:rFonts w:asciiTheme="minorHAnsi" w:hAnsiTheme="minorHAnsi" w:eastAsiaTheme="minorEastAsia" w:cstheme="minorBidi"/>
              <w:bCs w:val="0"/>
              <w:color w:val="auto"/>
              <w:kern w:val="2"/>
              <w:sz w:val="21"/>
              <w:szCs w:val="22"/>
            </w:rPr>
            <w:tab/>
          </w:r>
          <w:r>
            <w:rPr>
              <w:rStyle w:val="35"/>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29</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"_Toc122527542"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29</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"_Toc122527543" </w:instrText>
          </w:r>
          <w:r>
            <w:fldChar w:fldCharType="separate"/>
          </w:r>
          <w:r>
            <w:rPr>
              <w:rStyle w:val="35"/>
              <w:rFonts w:hint="eastAsia"/>
              <w:color w:val="auto"/>
              <w:lang w:val="zh-CN"/>
            </w:rPr>
            <w:t>三、</w:t>
          </w:r>
          <w:r>
            <w:rPr>
              <w:rFonts w:asciiTheme="minorHAnsi" w:hAnsiTheme="minorHAnsi" w:eastAsiaTheme="minorEastAsia" w:cstheme="minorBidi"/>
              <w:bCs w:val="0"/>
              <w:color w:val="auto"/>
              <w:kern w:val="2"/>
              <w:sz w:val="21"/>
              <w:szCs w:val="22"/>
            </w:rPr>
            <w:tab/>
          </w:r>
          <w:r>
            <w:rPr>
              <w:rStyle w:val="35"/>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33</w:t>
          </w:r>
          <w:r>
            <w:rPr>
              <w:color w:val="auto"/>
            </w:rPr>
            <w:fldChar w:fldCharType="end"/>
          </w:r>
          <w:r>
            <w:rPr>
              <w:color w:val="auto"/>
            </w:rPr>
            <w:fldChar w:fldCharType="end"/>
          </w:r>
        </w:p>
        <w:p>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"_Toc122527544" </w:instrText>
          </w:r>
          <w:r>
            <w:fldChar w:fldCharType="separate"/>
          </w:r>
          <w:r>
            <w:rPr>
              <w:rStyle w:val="35"/>
              <w:rFonts w:hint="eastAsia"/>
              <w:color w:val="auto"/>
            </w:rPr>
            <w:t>第五章</w:t>
          </w:r>
          <w:r>
            <w:rPr>
              <w:rFonts w:asciiTheme="minorHAnsi" w:hAnsiTheme="minorHAnsi" w:eastAsiaTheme="minorEastAsia" w:cstheme="minorBidi"/>
              <w:b w:val="0"/>
              <w:bCs w:val="0"/>
              <w:caps w:val="0"/>
              <w:kern w:val="2"/>
              <w:sz w:val="21"/>
              <w:szCs w:val="22"/>
            </w:rPr>
            <w:tab/>
          </w:r>
          <w:r>
            <w:rPr>
              <w:rStyle w:val="35"/>
              <w:rFonts w:hint="eastAsia"/>
              <w:color w:val="auto"/>
            </w:rPr>
            <w:t>合同文本格式（参考）</w:t>
          </w:r>
          <w:r>
            <w:tab/>
          </w:r>
          <w:r>
            <w:fldChar w:fldCharType="begin"/>
          </w:r>
          <w:r>
            <w:instrText xml:space="preserve"> PAGEREF _Toc122527544 \h </w:instrText>
          </w:r>
          <w:r>
            <w:fldChar w:fldCharType="separate"/>
          </w:r>
          <w:r>
            <w:t>37</w:t>
          </w:r>
          <w:r>
            <w:fldChar w:fldCharType="end"/>
          </w:r>
          <w:r>
            <w:fldChar w:fldCharType="end"/>
          </w:r>
        </w:p>
        <w:p>
          <w:pPr>
            <w:pStyle w:val="2"/>
            <w:tabs>
              <w:tab w:val="left" w:pos="1050"/>
              <w:tab w:val="right" w:leader="dot" w:pos="9514"/>
            </w:tabs>
            <w:rPr>
              <w:rFonts w:asciiTheme="minorHAnsi" w:hAnsiTheme="minorHAnsi" w:eastAsiaTheme="minorEastAsia" w:cstheme="minorBidi"/>
              <w:b w:val="0"/>
              <w:bCs w:val="0"/>
              <w:caps w:val="0"/>
              <w:kern w:val="2"/>
              <w:sz w:val="21"/>
              <w:szCs w:val="22"/>
            </w:rPr>
          </w:pPr>
          <w:r>
            <w:fldChar w:fldCharType="begin"/>
          </w:r>
          <w:r>
            <w:instrText xml:space="preserve"> HYPERLINK \l "_Toc122527545" </w:instrText>
          </w:r>
          <w:r>
            <w:fldChar w:fldCharType="separate"/>
          </w:r>
          <w:r>
            <w:rPr>
              <w:rStyle w:val="35"/>
              <w:rFonts w:hint="eastAsia"/>
              <w:color w:val="auto"/>
            </w:rPr>
            <w:t>第六章</w:t>
          </w:r>
          <w:r>
            <w:rPr>
              <w:rFonts w:asciiTheme="minorHAnsi" w:hAnsiTheme="minorHAnsi" w:eastAsiaTheme="minorEastAsia" w:cstheme="minorBidi"/>
              <w:b w:val="0"/>
              <w:bCs w:val="0"/>
              <w:caps w:val="0"/>
              <w:kern w:val="2"/>
              <w:sz w:val="21"/>
              <w:szCs w:val="22"/>
            </w:rPr>
            <w:tab/>
          </w:r>
          <w:r>
            <w:rPr>
              <w:rStyle w:val="35"/>
              <w:rFonts w:hint="eastAsia"/>
              <w:color w:val="auto"/>
            </w:rPr>
            <w:t>响应文件格式（参考）</w:t>
          </w:r>
          <w:r>
            <w:tab/>
          </w:r>
          <w:r>
            <w:fldChar w:fldCharType="begin"/>
          </w:r>
          <w:r>
            <w:instrText xml:space="preserve"> PAGEREF _Toc122527545 \h </w:instrText>
          </w:r>
          <w:r>
            <w:fldChar w:fldCharType="separate"/>
          </w:r>
          <w:r>
            <w:t>42</w:t>
          </w:r>
          <w:r>
            <w:fldChar w:fldCharType="end"/>
          </w:r>
          <w:r>
            <w:fldChar w:fldCharType="end"/>
          </w:r>
        </w:p>
        <w:p>
          <w:pPr>
            <w:pStyle w:val="25"/>
            <w:tabs>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"_Toc122527546" </w:instrText>
          </w:r>
          <w:r>
            <w:fldChar w:fldCharType="separate"/>
          </w:r>
          <w:r>
            <w:rPr>
              <w:rStyle w:val="35"/>
              <w:rFonts w:hint="eastAsia"/>
              <w:color w:val="auto"/>
              <w:lang w:val="zh-CN"/>
            </w:rPr>
            <w:t>目</w:t>
          </w:r>
          <w:r>
            <w:rPr>
              <w:rStyle w:val="35"/>
              <w:color w:val="auto"/>
              <w:lang w:val="zh-CN"/>
            </w:rPr>
            <w:t xml:space="preserve">       </w:t>
          </w:r>
          <w:r>
            <w:rPr>
              <w:rStyle w:val="35"/>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43</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"_Toc122527547" </w:instrText>
          </w:r>
          <w:r>
            <w:fldChar w:fldCharType="separate"/>
          </w:r>
          <w:r>
            <w:rPr>
              <w:rStyle w:val="35"/>
              <w:rFonts w:hint="eastAsia"/>
              <w:color w:val="auto"/>
            </w:rPr>
            <w:t>一、</w:t>
          </w:r>
          <w:r>
            <w:rPr>
              <w:rFonts w:asciiTheme="minorHAnsi" w:hAnsiTheme="minorHAnsi" w:eastAsiaTheme="minorEastAsia" w:cstheme="minorBidi"/>
              <w:bCs w:val="0"/>
              <w:color w:val="auto"/>
              <w:kern w:val="2"/>
              <w:sz w:val="21"/>
              <w:szCs w:val="22"/>
            </w:rPr>
            <w:tab/>
          </w:r>
          <w:r>
            <w:rPr>
              <w:rStyle w:val="35"/>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44</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"_Toc122527548" </w:instrText>
          </w:r>
          <w:r>
            <w:fldChar w:fldCharType="separate"/>
          </w:r>
          <w:r>
            <w:rPr>
              <w:rStyle w:val="35"/>
              <w:rFonts w:hint="eastAsia"/>
              <w:color w:val="auto"/>
              <w:lang w:val="zh-CN"/>
            </w:rPr>
            <w:t>二、</w:t>
          </w:r>
          <w:r>
            <w:rPr>
              <w:rFonts w:asciiTheme="minorHAnsi" w:hAnsiTheme="minorHAnsi" w:eastAsiaTheme="minorEastAsia" w:cstheme="minorBidi"/>
              <w:bCs w:val="0"/>
              <w:color w:val="auto"/>
              <w:kern w:val="2"/>
              <w:sz w:val="21"/>
              <w:szCs w:val="22"/>
            </w:rPr>
            <w:tab/>
          </w:r>
          <w:r>
            <w:rPr>
              <w:rStyle w:val="35"/>
              <w:rFonts w:hint="eastAsia"/>
              <w:color w:val="auto"/>
              <w:lang w:val="zh-CN"/>
            </w:rPr>
            <w:t>具备</w:t>
          </w:r>
          <w:r>
            <w:rPr>
              <w:rStyle w:val="35"/>
              <w:rFonts w:hint="eastAsia"/>
              <w:color w:val="auto"/>
            </w:rPr>
            <w:t>《政府采购法》</w:t>
          </w:r>
          <w:r>
            <w:rPr>
              <w:rStyle w:val="35"/>
              <w:rFonts w:hint="eastAsia"/>
              <w:color w:val="auto"/>
              <w:lang w:val="zh-CN"/>
            </w:rPr>
            <w:t>第二十二条第一款规定的条件</w:t>
          </w:r>
          <w:r>
            <w:rPr>
              <w:rStyle w:val="35"/>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45</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"_Toc122527549" </w:instrText>
          </w:r>
          <w:r>
            <w:fldChar w:fldCharType="separate"/>
          </w:r>
          <w:r>
            <w:rPr>
              <w:rStyle w:val="35"/>
              <w:rFonts w:hint="eastAsia"/>
              <w:color w:val="auto"/>
            </w:rPr>
            <w:t>三、</w:t>
          </w:r>
          <w:r>
            <w:rPr>
              <w:rFonts w:asciiTheme="minorHAnsi" w:hAnsiTheme="minorHAnsi" w:eastAsiaTheme="minorEastAsia" w:cstheme="minorBidi"/>
              <w:bCs w:val="0"/>
              <w:color w:val="auto"/>
              <w:kern w:val="2"/>
              <w:sz w:val="21"/>
              <w:szCs w:val="22"/>
            </w:rPr>
            <w:tab/>
          </w:r>
          <w:r>
            <w:rPr>
              <w:rStyle w:val="35"/>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50</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"_Toc122527550" </w:instrText>
          </w:r>
          <w:r>
            <w:fldChar w:fldCharType="separate"/>
          </w:r>
          <w:r>
            <w:rPr>
              <w:rStyle w:val="35"/>
              <w:rFonts w:hint="eastAsia"/>
              <w:color w:val="auto"/>
            </w:rPr>
            <w:t>四、</w:t>
          </w:r>
          <w:r>
            <w:rPr>
              <w:rFonts w:asciiTheme="minorHAnsi" w:hAnsiTheme="minorHAnsi" w:eastAsiaTheme="minorEastAsia" w:cstheme="minorBidi"/>
              <w:bCs w:val="0"/>
              <w:color w:val="auto"/>
              <w:kern w:val="2"/>
              <w:sz w:val="21"/>
              <w:szCs w:val="22"/>
            </w:rPr>
            <w:tab/>
          </w:r>
          <w:r>
            <w:rPr>
              <w:rStyle w:val="35"/>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51</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"_Toc122527551" </w:instrText>
          </w:r>
          <w:r>
            <w:fldChar w:fldCharType="separate"/>
          </w:r>
          <w:r>
            <w:rPr>
              <w:rStyle w:val="35"/>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5"/>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52</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"_Toc122527552" </w:instrText>
          </w:r>
          <w:r>
            <w:fldChar w:fldCharType="separate"/>
          </w:r>
          <w:r>
            <w:rPr>
              <w:rStyle w:val="35"/>
              <w:rFonts w:hint="eastAsia"/>
              <w:color w:val="auto"/>
            </w:rPr>
            <w:t>六、</w:t>
          </w:r>
          <w:r>
            <w:rPr>
              <w:rFonts w:asciiTheme="minorHAnsi" w:hAnsiTheme="minorHAnsi" w:eastAsiaTheme="minorEastAsia" w:cstheme="minorBidi"/>
              <w:bCs w:val="0"/>
              <w:color w:val="auto"/>
              <w:kern w:val="2"/>
              <w:sz w:val="21"/>
              <w:szCs w:val="22"/>
            </w:rPr>
            <w:tab/>
          </w:r>
          <w:r>
            <w:rPr>
              <w:rStyle w:val="35"/>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53</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"_Toc122527553" </w:instrText>
          </w:r>
          <w:r>
            <w:fldChar w:fldCharType="separate"/>
          </w:r>
          <w:r>
            <w:rPr>
              <w:rStyle w:val="35"/>
              <w:rFonts w:hint="eastAsia"/>
              <w:color w:val="auto"/>
              <w:lang w:val="zh-CN"/>
            </w:rPr>
            <w:t>七、</w:t>
          </w:r>
          <w:r>
            <w:rPr>
              <w:rFonts w:asciiTheme="minorHAnsi" w:hAnsiTheme="minorHAnsi" w:eastAsiaTheme="minorEastAsia" w:cstheme="minorBidi"/>
              <w:bCs w:val="0"/>
              <w:color w:val="auto"/>
              <w:kern w:val="2"/>
              <w:sz w:val="21"/>
              <w:szCs w:val="22"/>
            </w:rPr>
            <w:tab/>
          </w:r>
          <w:r>
            <w:rPr>
              <w:rStyle w:val="35"/>
              <w:rFonts w:hint="eastAsia"/>
              <w:color w:val="auto"/>
            </w:rPr>
            <w:t>特定</w:t>
          </w:r>
          <w:r>
            <w:rPr>
              <w:rStyle w:val="35"/>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62</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"_Toc122527554" </w:instrText>
          </w:r>
          <w:r>
            <w:fldChar w:fldCharType="separate"/>
          </w:r>
          <w:r>
            <w:rPr>
              <w:rStyle w:val="35"/>
              <w:rFonts w:hint="eastAsia"/>
              <w:color w:val="auto"/>
              <w:lang w:val="zh-CN"/>
            </w:rPr>
            <w:t>八、</w:t>
          </w:r>
          <w:r>
            <w:rPr>
              <w:rFonts w:asciiTheme="minorHAnsi" w:hAnsiTheme="minorHAnsi" w:eastAsiaTheme="minorEastAsia" w:cstheme="minorBidi"/>
              <w:bCs w:val="0"/>
              <w:color w:val="auto"/>
              <w:kern w:val="2"/>
              <w:sz w:val="21"/>
              <w:szCs w:val="22"/>
            </w:rPr>
            <w:tab/>
          </w:r>
          <w:r>
            <w:rPr>
              <w:rStyle w:val="35"/>
              <w:rFonts w:hint="eastAsia" w:cs="Courier New"/>
              <w:color w:val="auto"/>
            </w:rPr>
            <w:t>供应商认为需要的</w:t>
          </w:r>
          <w:r>
            <w:rPr>
              <w:rStyle w:val="35"/>
              <w:rFonts w:hint="eastAsia"/>
              <w:color w:val="auto"/>
              <w:lang w:val="zh-CN"/>
            </w:rPr>
            <w:t>其它</w:t>
          </w:r>
          <w:r>
            <w:rPr>
              <w:rStyle w:val="35"/>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63</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"_Toc122527555" </w:instrText>
          </w:r>
          <w:r>
            <w:fldChar w:fldCharType="separate"/>
          </w:r>
          <w:r>
            <w:rPr>
              <w:rStyle w:val="35"/>
              <w:rFonts w:hint="eastAsia"/>
              <w:color w:val="auto"/>
            </w:rPr>
            <w:t>九、</w:t>
          </w:r>
          <w:r>
            <w:rPr>
              <w:rFonts w:asciiTheme="minorHAnsi" w:hAnsiTheme="minorHAnsi" w:eastAsiaTheme="minorEastAsia" w:cstheme="minorBidi"/>
              <w:bCs w:val="0"/>
              <w:color w:val="auto"/>
              <w:kern w:val="2"/>
              <w:sz w:val="21"/>
              <w:szCs w:val="22"/>
            </w:rPr>
            <w:tab/>
          </w:r>
          <w:r>
            <w:rPr>
              <w:rStyle w:val="35"/>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64</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"_Toc122527556" </w:instrText>
          </w:r>
          <w:r>
            <w:fldChar w:fldCharType="separate"/>
          </w:r>
          <w:r>
            <w:rPr>
              <w:rStyle w:val="35"/>
              <w:rFonts w:hint="eastAsia"/>
              <w:color w:val="auto"/>
            </w:rPr>
            <w:t>十、</w:t>
          </w:r>
          <w:r>
            <w:rPr>
              <w:rFonts w:asciiTheme="minorHAnsi" w:hAnsiTheme="minorHAnsi" w:eastAsiaTheme="minorEastAsia" w:cstheme="minorBidi"/>
              <w:bCs w:val="0"/>
              <w:color w:val="auto"/>
              <w:kern w:val="2"/>
              <w:sz w:val="21"/>
              <w:szCs w:val="22"/>
            </w:rPr>
            <w:tab/>
          </w:r>
          <w:r>
            <w:rPr>
              <w:rStyle w:val="35"/>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65</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"_Toc122527557" </w:instrText>
          </w:r>
          <w:r>
            <w:fldChar w:fldCharType="separate"/>
          </w:r>
          <w:r>
            <w:rPr>
              <w:rStyle w:val="35"/>
              <w:rFonts w:hint="eastAsia"/>
              <w:color w:val="auto"/>
            </w:rPr>
            <w:t>十一、</w:t>
          </w:r>
          <w:r>
            <w:rPr>
              <w:rFonts w:asciiTheme="minorHAnsi" w:hAnsiTheme="minorHAnsi" w:eastAsiaTheme="minorEastAsia" w:cstheme="minorBidi"/>
              <w:bCs w:val="0"/>
              <w:color w:val="auto"/>
              <w:kern w:val="2"/>
              <w:sz w:val="21"/>
              <w:szCs w:val="22"/>
            </w:rPr>
            <w:tab/>
          </w:r>
          <w:r>
            <w:rPr>
              <w:rStyle w:val="35"/>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66</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"_Toc122527558" </w:instrText>
          </w:r>
          <w:r>
            <w:fldChar w:fldCharType="separate"/>
          </w:r>
          <w:r>
            <w:rPr>
              <w:rStyle w:val="35"/>
              <w:rFonts w:hint="eastAsia"/>
              <w:color w:val="auto"/>
            </w:rPr>
            <w:t>十二、</w:t>
          </w:r>
          <w:r>
            <w:rPr>
              <w:rFonts w:asciiTheme="minorHAnsi" w:hAnsiTheme="minorHAnsi" w:eastAsiaTheme="minorEastAsia" w:cstheme="minorBidi"/>
              <w:bCs w:val="0"/>
              <w:color w:val="auto"/>
              <w:kern w:val="2"/>
              <w:sz w:val="21"/>
              <w:szCs w:val="22"/>
            </w:rPr>
            <w:tab/>
          </w:r>
          <w:r>
            <w:rPr>
              <w:rStyle w:val="35"/>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67</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"_Toc122527559" </w:instrText>
          </w:r>
          <w:r>
            <w:fldChar w:fldCharType="separate"/>
          </w:r>
          <w:r>
            <w:rPr>
              <w:rStyle w:val="35"/>
              <w:rFonts w:hint="eastAsia"/>
              <w:color w:val="auto"/>
            </w:rPr>
            <w:t>十三、</w:t>
          </w:r>
          <w:r>
            <w:rPr>
              <w:rFonts w:asciiTheme="minorHAnsi" w:hAnsiTheme="minorHAnsi" w:eastAsiaTheme="minorEastAsia" w:cstheme="minorBidi"/>
              <w:bCs w:val="0"/>
              <w:color w:val="auto"/>
              <w:kern w:val="2"/>
              <w:sz w:val="21"/>
              <w:szCs w:val="22"/>
            </w:rPr>
            <w:tab/>
          </w:r>
          <w:r>
            <w:rPr>
              <w:rStyle w:val="35"/>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68</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"_Toc122527560" </w:instrText>
          </w:r>
          <w:r>
            <w:fldChar w:fldCharType="separate"/>
          </w:r>
          <w:r>
            <w:rPr>
              <w:rStyle w:val="35"/>
              <w:rFonts w:hint="eastAsia"/>
              <w:color w:val="auto"/>
            </w:rPr>
            <w:t>十四、</w:t>
          </w:r>
          <w:r>
            <w:rPr>
              <w:rFonts w:asciiTheme="minorHAnsi" w:hAnsiTheme="minorHAnsi" w:eastAsiaTheme="minorEastAsia" w:cstheme="minorBidi"/>
              <w:bCs w:val="0"/>
              <w:color w:val="auto"/>
              <w:kern w:val="2"/>
              <w:sz w:val="21"/>
              <w:szCs w:val="22"/>
            </w:rPr>
            <w:tab/>
          </w:r>
          <w:r>
            <w:rPr>
              <w:rStyle w:val="35"/>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69</w:t>
          </w:r>
          <w:r>
            <w:rPr>
              <w:color w:val="auto"/>
            </w:rPr>
            <w:fldChar w:fldCharType="end"/>
          </w:r>
          <w:r>
            <w:rPr>
              <w:color w:val="auto"/>
            </w:rPr>
            <w:fldChar w:fldCharType="end"/>
          </w:r>
        </w:p>
        <w:p>
          <w:pPr>
            <w:pStyle w:val="25"/>
            <w:tabs>
              <w:tab w:val="left" w:pos="126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"_Toc122527561" </w:instrText>
          </w:r>
          <w:r>
            <w:fldChar w:fldCharType="separate"/>
          </w:r>
          <w:r>
            <w:rPr>
              <w:rStyle w:val="35"/>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5"/>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69</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"_Toc122527562" </w:instrText>
          </w:r>
          <w:r>
            <w:fldChar w:fldCharType="separate"/>
          </w:r>
          <w:r>
            <w:rPr>
              <w:rStyle w:val="35"/>
              <w:rFonts w:hint="eastAsia"/>
              <w:color w:val="auto"/>
            </w:rPr>
            <w:t>十五、</w:t>
          </w:r>
          <w:r>
            <w:rPr>
              <w:rFonts w:asciiTheme="minorHAnsi" w:hAnsiTheme="minorHAnsi" w:eastAsiaTheme="minorEastAsia" w:cstheme="minorBidi"/>
              <w:bCs w:val="0"/>
              <w:color w:val="auto"/>
              <w:kern w:val="2"/>
              <w:sz w:val="21"/>
              <w:szCs w:val="22"/>
            </w:rPr>
            <w:tab/>
          </w:r>
          <w:r>
            <w:rPr>
              <w:rStyle w:val="35"/>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70</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"_Toc122527563" </w:instrText>
          </w:r>
          <w:r>
            <w:fldChar w:fldCharType="separate"/>
          </w:r>
          <w:r>
            <w:rPr>
              <w:rStyle w:val="35"/>
              <w:rFonts w:hint="eastAsia"/>
              <w:color w:val="auto"/>
            </w:rPr>
            <w:t>十六、</w:t>
          </w:r>
          <w:r>
            <w:rPr>
              <w:rFonts w:asciiTheme="minorHAnsi" w:hAnsiTheme="minorHAnsi" w:eastAsiaTheme="minorEastAsia" w:cstheme="minorBidi"/>
              <w:bCs w:val="0"/>
              <w:color w:val="auto"/>
              <w:kern w:val="2"/>
              <w:sz w:val="21"/>
              <w:szCs w:val="22"/>
            </w:rPr>
            <w:tab/>
          </w:r>
          <w:r>
            <w:rPr>
              <w:rStyle w:val="35"/>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71</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"_Toc122527564" </w:instrText>
          </w:r>
          <w:r>
            <w:fldChar w:fldCharType="separate"/>
          </w:r>
          <w:r>
            <w:rPr>
              <w:rStyle w:val="35"/>
              <w:rFonts w:hint="eastAsia"/>
              <w:color w:val="auto"/>
            </w:rPr>
            <w:t>十七、</w:t>
          </w:r>
          <w:r>
            <w:rPr>
              <w:rFonts w:asciiTheme="minorHAnsi" w:hAnsiTheme="minorHAnsi" w:eastAsiaTheme="minorEastAsia" w:cstheme="minorBidi"/>
              <w:bCs w:val="0"/>
              <w:color w:val="auto"/>
              <w:kern w:val="2"/>
              <w:sz w:val="21"/>
              <w:szCs w:val="22"/>
            </w:rPr>
            <w:tab/>
          </w:r>
          <w:r>
            <w:rPr>
              <w:rStyle w:val="35"/>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72</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"_Toc122527565" </w:instrText>
          </w:r>
          <w:r>
            <w:fldChar w:fldCharType="separate"/>
          </w:r>
          <w:r>
            <w:rPr>
              <w:rStyle w:val="35"/>
              <w:rFonts w:hint="eastAsia"/>
              <w:color w:val="auto"/>
            </w:rPr>
            <w:t>十八、</w:t>
          </w:r>
          <w:r>
            <w:rPr>
              <w:rFonts w:asciiTheme="minorHAnsi" w:hAnsiTheme="minorHAnsi" w:eastAsiaTheme="minorEastAsia" w:cstheme="minorBidi"/>
              <w:bCs w:val="0"/>
              <w:color w:val="auto"/>
              <w:kern w:val="2"/>
              <w:sz w:val="21"/>
              <w:szCs w:val="22"/>
            </w:rPr>
            <w:tab/>
          </w:r>
          <w:r>
            <w:rPr>
              <w:rStyle w:val="35"/>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73</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"_Toc122527566" </w:instrText>
          </w:r>
          <w:r>
            <w:fldChar w:fldCharType="separate"/>
          </w:r>
          <w:r>
            <w:rPr>
              <w:rStyle w:val="35"/>
              <w:rFonts w:hint="eastAsia"/>
              <w:color w:val="auto"/>
            </w:rPr>
            <w:t>十九、</w:t>
          </w:r>
          <w:r>
            <w:rPr>
              <w:rFonts w:asciiTheme="minorHAnsi" w:hAnsiTheme="minorHAnsi" w:eastAsiaTheme="minorEastAsia" w:cstheme="minorBidi"/>
              <w:bCs w:val="0"/>
              <w:color w:val="auto"/>
              <w:kern w:val="2"/>
              <w:sz w:val="21"/>
              <w:szCs w:val="22"/>
            </w:rPr>
            <w:tab/>
          </w:r>
          <w:r>
            <w:rPr>
              <w:rStyle w:val="35"/>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74</w:t>
          </w:r>
          <w:r>
            <w:rPr>
              <w:color w:val="auto"/>
            </w:rPr>
            <w:fldChar w:fldCharType="end"/>
          </w:r>
          <w:r>
            <w:rPr>
              <w:color w:val="auto"/>
            </w:rPr>
            <w:fldChar w:fldCharType="end"/>
          </w:r>
        </w:p>
        <w:p>
          <w:pPr>
            <w:pStyle w:val="25"/>
            <w:tabs>
              <w:tab w:val="left" w:pos="147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"_Toc122527567" </w:instrText>
          </w:r>
          <w:r>
            <w:fldChar w:fldCharType="separate"/>
          </w:r>
          <w:r>
            <w:rPr>
              <w:rStyle w:val="35"/>
              <w:rFonts w:hint="eastAsia"/>
              <w:color w:val="auto"/>
            </w:rPr>
            <w:t>二十、</w:t>
          </w:r>
          <w:r>
            <w:rPr>
              <w:rFonts w:asciiTheme="minorHAnsi" w:hAnsiTheme="minorHAnsi" w:eastAsiaTheme="minorEastAsia" w:cstheme="minorBidi"/>
              <w:bCs w:val="0"/>
              <w:color w:val="auto"/>
              <w:kern w:val="2"/>
              <w:sz w:val="21"/>
              <w:szCs w:val="22"/>
            </w:rPr>
            <w:tab/>
          </w:r>
          <w:r>
            <w:rPr>
              <w:rStyle w:val="35"/>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75</w:t>
          </w:r>
          <w:r>
            <w:rPr>
              <w:color w:val="auto"/>
            </w:rPr>
            <w:fldChar w:fldCharType="end"/>
          </w:r>
          <w:r>
            <w:rPr>
              <w:color w:val="auto"/>
            </w:rPr>
            <w:fldChar w:fldCharType="end"/>
          </w:r>
        </w:p>
        <w:p>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"_Toc122527568" </w:instrText>
          </w:r>
          <w:r>
            <w:fldChar w:fldCharType="separate"/>
          </w:r>
          <w:r>
            <w:rPr>
              <w:rStyle w:val="35"/>
              <w:rFonts w:hint="eastAsia"/>
              <w:color w:val="auto"/>
            </w:rPr>
            <w:t>二十一、</w:t>
          </w:r>
          <w:r>
            <w:rPr>
              <w:rFonts w:asciiTheme="minorHAnsi" w:hAnsiTheme="minorHAnsi" w:eastAsiaTheme="minorEastAsia" w:cstheme="minorBidi"/>
              <w:bCs w:val="0"/>
              <w:color w:val="auto"/>
              <w:kern w:val="2"/>
              <w:sz w:val="21"/>
              <w:szCs w:val="22"/>
            </w:rPr>
            <w:tab/>
          </w:r>
          <w:r>
            <w:rPr>
              <w:rStyle w:val="35"/>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76</w:t>
          </w:r>
          <w:r>
            <w:rPr>
              <w:color w:val="auto"/>
            </w:rPr>
            <w:fldChar w:fldCharType="end"/>
          </w:r>
          <w:r>
            <w:rPr>
              <w:color w:val="auto"/>
            </w:rPr>
            <w:fldChar w:fldCharType="end"/>
          </w:r>
        </w:p>
        <w:p>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"_Toc122527569" </w:instrText>
          </w:r>
          <w:r>
            <w:fldChar w:fldCharType="separate"/>
          </w:r>
          <w:r>
            <w:rPr>
              <w:rStyle w:val="35"/>
              <w:rFonts w:hint="eastAsia"/>
              <w:color w:val="auto"/>
            </w:rPr>
            <w:t>二十二、</w:t>
          </w:r>
          <w:r>
            <w:rPr>
              <w:rFonts w:asciiTheme="minorHAnsi" w:hAnsiTheme="minorHAnsi" w:eastAsiaTheme="minorEastAsia" w:cstheme="minorBidi"/>
              <w:bCs w:val="0"/>
              <w:color w:val="auto"/>
              <w:kern w:val="2"/>
              <w:sz w:val="21"/>
              <w:szCs w:val="22"/>
            </w:rPr>
            <w:tab/>
          </w:r>
          <w:r>
            <w:rPr>
              <w:rStyle w:val="35"/>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77</w:t>
          </w:r>
          <w:r>
            <w:rPr>
              <w:color w:val="auto"/>
            </w:rPr>
            <w:fldChar w:fldCharType="end"/>
          </w:r>
          <w:r>
            <w:rPr>
              <w:color w:val="auto"/>
            </w:rPr>
            <w:fldChar w:fldCharType="end"/>
          </w:r>
        </w:p>
        <w:p>
          <w:pPr>
            <w:pStyle w:val="25"/>
            <w:tabs>
              <w:tab w:val="left" w:pos="1680"/>
              <w:tab w:val="right" w:leader="dot" w:pos="9514"/>
            </w:tabs>
            <w:ind w:firstLine="480"/>
            <w:rPr>
              <w:rFonts w:asciiTheme="minorHAnsi" w:hAnsiTheme="minorHAnsi" w:eastAsiaTheme="minorEastAsia" w:cstheme="minorBidi"/>
              <w:bCs w:val="0"/>
              <w:color w:val="auto"/>
              <w:kern w:val="2"/>
              <w:sz w:val="21"/>
              <w:szCs w:val="22"/>
            </w:rPr>
          </w:pPr>
          <w:r>
            <w:fldChar w:fldCharType="begin"/>
          </w:r>
          <w:r>
            <w:instrText xml:space="preserve"> HYPERLINK \l "_Toc122527570" </w:instrText>
          </w:r>
          <w:r>
            <w:fldChar w:fldCharType="separate"/>
          </w:r>
          <w:r>
            <w:rPr>
              <w:rStyle w:val="35"/>
              <w:rFonts w:hint="eastAsia"/>
              <w:color w:val="auto"/>
            </w:rPr>
            <w:t>二十三、</w:t>
          </w:r>
          <w:r>
            <w:rPr>
              <w:rFonts w:asciiTheme="minorHAnsi" w:hAnsiTheme="minorHAnsi" w:eastAsiaTheme="minorEastAsia" w:cstheme="minorBidi"/>
              <w:bCs w:val="0"/>
              <w:color w:val="auto"/>
              <w:kern w:val="2"/>
              <w:sz w:val="21"/>
              <w:szCs w:val="22"/>
            </w:rPr>
            <w:tab/>
          </w:r>
          <w:r>
            <w:rPr>
              <w:rStyle w:val="35"/>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78</w:t>
          </w:r>
          <w:r>
            <w:rPr>
              <w:color w:val="auto"/>
            </w:rPr>
            <w:fldChar w:fldCharType="end"/>
          </w:r>
          <w:r>
            <w:rPr>
              <w:color w:val="auto"/>
            </w:rPr>
            <w:fldChar w:fldCharType="end"/>
          </w:r>
        </w:p>
        <w:p>
          <w:pPr>
            <w:pStyle w:val="2"/>
            <w:tabs>
              <w:tab w:val="left" w:pos="1050"/>
              <w:tab w:val="right" w:leader="dot" w:pos="9514"/>
            </w:tabs>
            <w:rPr>
              <w:b w:val="0"/>
              <w:bCs w:val="0"/>
              <w:szCs w:val="24"/>
            </w:rPr>
            <w:sectPr>
              <w:headerReference r:id="rId7" w:type="default"/>
              <w:footerReference r:id="rId8" w:type="default"/>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b w:val="0"/>
              <w:iCs/>
              <w:szCs w:val="24"/>
            </w:rPr>
            <w:fldChar w:fldCharType="end"/>
          </w:r>
        </w:p>
      </w:sdtContent>
    </w:sdt>
    <w:p>
      <w:pPr>
        <w:pStyle w:val="3"/>
        <w:numPr>
          <w:ilvl w:val="0"/>
          <w:numId w:val="1"/>
        </w:numPr>
        <w:tabs>
          <w:tab w:val="left" w:pos="1276"/>
        </w:tabs>
        <w:wordWrap w:val="0"/>
        <w:spacing w:before="120" w:after="120" w:line="360" w:lineRule="auto"/>
        <w:ind w:left="723" w:hanging="720" w:hangingChars="200"/>
        <w:jc w:val="center"/>
        <w:rPr>
          <w:sz w:val="36"/>
          <w:szCs w:val="36"/>
        </w:rPr>
      </w:pPr>
      <w:bookmarkStart w:id="2" w:name="_Toc102056166"/>
      <w:bookmarkStart w:id="3" w:name="_Toc117244462"/>
      <w:bookmarkStart w:id="4" w:name="_Toc102115968"/>
      <w:bookmarkStart w:id="5" w:name="_Toc102119799"/>
      <w:bookmarkStart w:id="6" w:name="_Toc117244347"/>
      <w:bookmarkStart w:id="7" w:name="_Toc102057666"/>
      <w:bookmarkStart w:id="8" w:name="_Toc122527523"/>
      <w:bookmarkStart w:id="9" w:name="_Toc102114866"/>
      <w:bookmarkStart w:id="10" w:name="_Toc102116098"/>
      <w:r>
        <w:rPr>
          <w:rFonts w:hint="eastAsia"/>
          <w:sz w:val="36"/>
          <w:szCs w:val="36"/>
        </w:rPr>
        <w:t>磋商邀请</w:t>
      </w:r>
      <w:bookmarkEnd w:id="0"/>
      <w:bookmarkEnd w:id="1"/>
      <w:bookmarkEnd w:id="2"/>
      <w:bookmarkEnd w:id="3"/>
      <w:bookmarkEnd w:id="4"/>
      <w:bookmarkEnd w:id="5"/>
      <w:bookmarkEnd w:id="6"/>
      <w:bookmarkEnd w:id="7"/>
      <w:bookmarkEnd w:id="8"/>
      <w:bookmarkEnd w:id="9"/>
      <w:bookmarkEnd w:id="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wordWrap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随县经济开发区创新科技产业园办公楼、宿舍楼家具采购项目  </w:t>
            </w:r>
            <w:r>
              <w:rPr>
                <w:rFonts w:hint="eastAsia" w:ascii="仿宋" w:hAnsi="仿宋" w:eastAsia="仿宋" w:cs="仿宋"/>
                <w:sz w:val="24"/>
                <w:szCs w:val="24"/>
              </w:rPr>
              <w:t>的</w:t>
            </w:r>
            <w:r>
              <w:rPr>
                <w:rFonts w:hint="eastAsia" w:ascii="仿宋" w:hAnsi="仿宋" w:eastAsia="仿宋" w:cs="仿宋"/>
                <w:sz w:val="24"/>
                <w:szCs w:val="24"/>
                <w:lang w:eastAsia="zh-CN"/>
              </w:rPr>
              <w:t>潜在</w:t>
            </w:r>
            <w:r>
              <w:rPr>
                <w:rFonts w:hint="eastAsia" w:ascii="仿宋" w:hAnsi="仿宋" w:eastAsia="仿宋" w:cs="仿宋"/>
                <w:sz w:val="24"/>
                <w:szCs w:val="24"/>
              </w:rPr>
              <w:t>供应</w:t>
            </w:r>
            <w:r>
              <w:rPr>
                <w:rFonts w:hint="eastAsia" w:ascii="仿宋" w:hAnsi="仿宋" w:eastAsia="仿宋" w:cs="仿宋"/>
                <w:sz w:val="24"/>
                <w:szCs w:val="24"/>
                <w:lang w:eastAsia="zh-CN"/>
              </w:rPr>
              <w:t>在随县</w:t>
            </w:r>
            <w:r>
              <w:rPr>
                <w:rFonts w:hint="eastAsia" w:ascii="仿宋" w:hAnsi="仿宋" w:eastAsia="仿宋" w:cs="仿宋"/>
                <w:sz w:val="24"/>
                <w:szCs w:val="24"/>
              </w:rPr>
              <w:t>政府电子采购平台（</w:t>
            </w:r>
            <w:r>
              <w:fldChar w:fldCharType="begin"/>
            </w:r>
            <w:r>
              <w:instrText xml:space="preserve"> HYPERLINK "https://dzcg.hubeigp.gov.cn/assets/special/100/hbenterpoint.html）获取招标文件，并于2022年5月31日14：30" </w:instrText>
            </w:r>
            <w:r>
              <w:fldChar w:fldCharType="separate"/>
            </w:r>
            <w:r>
              <w:rPr>
                <w:rStyle w:val="35"/>
                <w:rFonts w:hint="default" w:ascii="仿宋" w:hAnsi="仿宋" w:eastAsia="仿宋" w:cs="仿宋"/>
                <w:b/>
                <w:color w:val="auto"/>
                <w:sz w:val="24"/>
                <w:szCs w:val="24"/>
              </w:rPr>
              <w:t>https://dzcg.hubeigp.gov.cn/assets/special/100/hbenterpoint.html）</w:t>
            </w:r>
            <w:r>
              <w:rPr>
                <w:rStyle w:val="35"/>
                <w:rFonts w:hint="default" w:ascii="仿宋" w:hAnsi="仿宋" w:eastAsia="仿宋" w:cs="仿宋"/>
                <w:b w:val="0"/>
                <w:bCs/>
                <w:color w:val="auto"/>
                <w:sz w:val="24"/>
                <w:szCs w:val="24"/>
              </w:rPr>
              <w:t>获取招标文件，并于</w:t>
            </w:r>
            <w:r>
              <w:rPr>
                <w:rStyle w:val="35"/>
                <w:rFonts w:hint="default" w:ascii="仿宋" w:hAnsi="仿宋" w:eastAsia="仿宋" w:cs="仿宋"/>
                <w:b/>
                <w:color w:val="auto"/>
                <w:sz w:val="24"/>
                <w:szCs w:val="24"/>
              </w:rPr>
              <w:fldChar w:fldCharType="end"/>
            </w:r>
            <w:r>
              <w:rPr>
                <w:rFonts w:hint="eastAsia" w:ascii="仿宋" w:hAnsi="仿宋" w:eastAsia="仿宋" w:cs="仿宋"/>
                <w:sz w:val="24"/>
                <w:szCs w:val="24"/>
              </w:rPr>
              <w:t>本项目规定的截止时间前提交响应文件。</w:t>
            </w:r>
          </w:p>
        </w:tc>
      </w:tr>
    </w:tbl>
    <w:p>
      <w:pPr>
        <w:spacing w:line="360" w:lineRule="auto"/>
        <w:rPr>
          <w:rFonts w:hint="eastAsia" w:ascii="仿宋" w:hAnsi="仿宋" w:eastAsia="仿宋" w:cs="仿宋"/>
          <w:b/>
          <w:sz w:val="24"/>
          <w:szCs w:val="24"/>
        </w:rPr>
      </w:pPr>
      <w:bookmarkStart w:id="11" w:name="_Toc102119800"/>
      <w:bookmarkStart w:id="12" w:name="_Toc102116099"/>
      <w:bookmarkStart w:id="13" w:name="_Toc102114867"/>
      <w:bookmarkStart w:id="14" w:name="_Toc102056167"/>
      <w:bookmarkStart w:id="15" w:name="_Toc102057667"/>
      <w:bookmarkStart w:id="16" w:name="_Toc102115969"/>
      <w:r>
        <w:rPr>
          <w:rFonts w:hint="eastAsia" w:ascii="仿宋" w:hAnsi="仿宋" w:eastAsia="仿宋" w:cs="仿宋"/>
          <w:b/>
          <w:sz w:val="24"/>
          <w:szCs w:val="24"/>
        </w:rPr>
        <w:t>一、项目基本情况</w:t>
      </w:r>
      <w:bookmarkEnd w:id="11"/>
      <w:bookmarkEnd w:id="12"/>
      <w:bookmarkEnd w:id="13"/>
      <w:bookmarkEnd w:id="14"/>
      <w:bookmarkEnd w:id="15"/>
      <w:bookmarkEnd w:id="16"/>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SXZC-2023-0001</w:t>
      </w:r>
    </w:p>
    <w:p>
      <w:pPr>
        <w:numPr>
          <w:ilvl w:val="0"/>
          <w:numId w:val="2"/>
        </w:numPr>
        <w:tabs>
          <w:tab w:val="left" w:pos="851"/>
        </w:tabs>
        <w:wordWrap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政府采购计划备案号：</w:t>
      </w:r>
      <w:r>
        <w:rPr>
          <w:rFonts w:hint="eastAsia" w:ascii="仿宋" w:hAnsi="仿宋" w:eastAsia="仿宋" w:cs="仿宋"/>
          <w:sz w:val="24"/>
          <w:szCs w:val="24"/>
          <w:u w:val="single"/>
          <w:lang w:val="en-US" w:eastAsia="zh-CN"/>
        </w:rPr>
        <w:t xml:space="preserve"> 421321-2023-00785 </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随县经济开发区创新科技产业园办公楼、宿舍楼家具采购项目 </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预算金额：人民币</w:t>
      </w:r>
      <w:r>
        <w:rPr>
          <w:rFonts w:hint="eastAsia" w:ascii="仿宋" w:hAnsi="仿宋" w:eastAsia="仿宋" w:cs="仿宋"/>
          <w:sz w:val="24"/>
          <w:szCs w:val="24"/>
          <w:u w:val="single"/>
          <w:lang w:val="en-US" w:eastAsia="zh-CN"/>
        </w:rPr>
        <w:t>185.2</w:t>
      </w:r>
      <w:r>
        <w:rPr>
          <w:rFonts w:hint="eastAsia" w:ascii="仿宋" w:hAnsi="仿宋" w:eastAsia="仿宋" w:cs="仿宋"/>
          <w:sz w:val="24"/>
          <w:szCs w:val="24"/>
        </w:rPr>
        <w:t>万元整</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最高限价：人民币</w:t>
      </w:r>
      <w:r>
        <w:rPr>
          <w:rFonts w:hint="eastAsia" w:ascii="仿宋" w:hAnsi="仿宋" w:eastAsia="仿宋" w:cs="仿宋"/>
          <w:sz w:val="24"/>
          <w:szCs w:val="24"/>
          <w:u w:val="single"/>
          <w:lang w:val="en-US" w:eastAsia="zh-CN"/>
        </w:rPr>
        <w:t>185.2</w:t>
      </w:r>
      <w:r>
        <w:rPr>
          <w:rFonts w:hint="eastAsia" w:ascii="仿宋" w:hAnsi="仿宋" w:eastAsia="仿宋" w:cs="仿宋"/>
          <w:sz w:val="24"/>
          <w:szCs w:val="24"/>
          <w:u w:val="none"/>
          <w:lang w:val="en-US" w:eastAsia="zh-CN"/>
        </w:rPr>
        <w:t>万</w:t>
      </w:r>
      <w:r>
        <w:rPr>
          <w:rFonts w:hint="eastAsia" w:ascii="仿宋" w:hAnsi="仿宋" w:eastAsia="仿宋" w:cs="仿宋"/>
          <w:sz w:val="24"/>
          <w:szCs w:val="24"/>
        </w:rPr>
        <w:t>元整</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采购需求：详见竞争性磋商文件第四章</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合同履行期限：详见竞争性磋商文件第四章</w:t>
      </w:r>
    </w:p>
    <w:p>
      <w:pPr>
        <w:numPr>
          <w:ilvl w:val="0"/>
          <w:numId w:val="2"/>
        </w:numPr>
        <w:tabs>
          <w:tab w:val="left" w:pos="851"/>
        </w:tabs>
        <w:wordWrap w:val="0"/>
        <w:spacing w:line="360" w:lineRule="auto"/>
        <w:rPr>
          <w:rFonts w:hint="eastAsia" w:ascii="仿宋" w:hAnsi="仿宋" w:eastAsia="仿宋" w:cs="仿宋"/>
          <w:b/>
          <w:sz w:val="24"/>
          <w:szCs w:val="24"/>
          <w:u w:val="none"/>
        </w:rPr>
      </w:pPr>
      <w:r>
        <w:rPr>
          <w:rFonts w:hint="eastAsia" w:ascii="仿宋" w:hAnsi="仿宋" w:eastAsia="仿宋" w:cs="仿宋"/>
          <w:sz w:val="24"/>
          <w:szCs w:val="24"/>
        </w:rPr>
        <w:t>是否接受联合体磋商：</w:t>
      </w:r>
      <w:r>
        <w:rPr>
          <w:rFonts w:hint="eastAsia" w:ascii="仿宋" w:hAnsi="仿宋" w:eastAsia="仿宋" w:cs="仿宋"/>
          <w:sz w:val="24"/>
          <w:szCs w:val="24"/>
          <w:u w:val="none"/>
          <w:lang w:eastAsia="zh-CN"/>
        </w:rPr>
        <w:t>否</w:t>
      </w:r>
    </w:p>
    <w:p>
      <w:pPr>
        <w:numPr>
          <w:ilvl w:val="0"/>
          <w:numId w:val="2"/>
        </w:numPr>
        <w:tabs>
          <w:tab w:val="left" w:pos="851"/>
        </w:tabs>
        <w:wordWrap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是否可采购进口产品：</w:t>
      </w:r>
      <w:r>
        <w:rPr>
          <w:rFonts w:hint="eastAsia" w:ascii="仿宋" w:hAnsi="仿宋" w:eastAsia="仿宋" w:cs="仿宋"/>
          <w:sz w:val="24"/>
          <w:szCs w:val="24"/>
          <w:u w:val="none"/>
          <w:lang w:eastAsia="zh-CN"/>
        </w:rPr>
        <w:t>否</w:t>
      </w:r>
      <w:r>
        <w:rPr>
          <w:rFonts w:hint="eastAsia" w:ascii="仿宋" w:hAnsi="仿宋" w:eastAsia="仿宋" w:cs="仿宋"/>
          <w:sz w:val="24"/>
          <w:szCs w:val="24"/>
          <w:u w:val="none"/>
        </w:rPr>
        <w:t xml:space="preserve"> </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是否接受合同分包：</w:t>
      </w:r>
      <w:r>
        <w:rPr>
          <w:rFonts w:hint="eastAsia" w:ascii="仿宋" w:hAnsi="仿宋" w:eastAsia="仿宋" w:cs="仿宋"/>
          <w:sz w:val="24"/>
          <w:szCs w:val="24"/>
          <w:u w:val="none"/>
          <w:lang w:eastAsia="zh-CN"/>
        </w:rPr>
        <w:t>否</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是否专门面向中小微企业：</w:t>
      </w:r>
      <w:r>
        <w:rPr>
          <w:rFonts w:hint="eastAsia" w:ascii="仿宋" w:hAnsi="仿宋" w:eastAsia="仿宋" w:cs="仿宋"/>
          <w:sz w:val="24"/>
          <w:szCs w:val="24"/>
          <w:lang w:eastAsia="zh-CN"/>
        </w:rPr>
        <w:t>是</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面向中小微企业的类型为：</w:t>
      </w:r>
      <w:r>
        <w:rPr>
          <w:rFonts w:hint="eastAsia" w:ascii="仿宋" w:hAnsi="仿宋" w:eastAsia="仿宋" w:cs="仿宋"/>
          <w:sz w:val="24"/>
          <w:szCs w:val="24"/>
          <w:u w:val="single"/>
        </w:rPr>
        <w:t>中小微企业</w:t>
      </w:r>
      <w:r>
        <w:rPr>
          <w:rFonts w:hint="eastAsia" w:ascii="仿宋" w:hAnsi="仿宋" w:eastAsia="仿宋" w:cs="仿宋"/>
          <w:sz w:val="24"/>
          <w:szCs w:val="24"/>
        </w:rPr>
        <w:t xml:space="preserve">  </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符合条件的小微企业价格扣除优惠为：</w:t>
      </w:r>
      <w:r>
        <w:rPr>
          <w:rFonts w:hint="eastAsia" w:ascii="仿宋" w:hAnsi="仿宋" w:eastAsia="仿宋" w:cs="仿宋"/>
          <w:sz w:val="24"/>
          <w:szCs w:val="24"/>
          <w:u w:val="single"/>
        </w:rPr>
        <w:t xml:space="preserve"> 10 </w:t>
      </w:r>
      <w:r>
        <w:rPr>
          <w:rFonts w:hint="eastAsia" w:ascii="仿宋" w:hAnsi="仿宋" w:eastAsia="仿宋" w:cs="仿宋"/>
          <w:sz w:val="24"/>
          <w:szCs w:val="24"/>
        </w:rPr>
        <w:t>%</w:t>
      </w:r>
    </w:p>
    <w:p>
      <w:pPr>
        <w:numPr>
          <w:ilvl w:val="0"/>
          <w:numId w:val="2"/>
        </w:numPr>
        <w:tabs>
          <w:tab w:val="left" w:pos="851"/>
        </w:tabs>
        <w:wordWrap w:val="0"/>
        <w:spacing w:line="360" w:lineRule="auto"/>
        <w:rPr>
          <w:rFonts w:hint="eastAsia" w:ascii="仿宋" w:hAnsi="仿宋" w:eastAsia="仿宋" w:cs="仿宋"/>
          <w:sz w:val="24"/>
          <w:szCs w:val="24"/>
        </w:rPr>
      </w:pPr>
      <w:r>
        <w:rPr>
          <w:rFonts w:hint="eastAsia" w:ascii="仿宋" w:hAnsi="仿宋" w:eastAsia="仿宋" w:cs="仿宋"/>
          <w:sz w:val="24"/>
          <w:szCs w:val="24"/>
        </w:rPr>
        <w:t>符合条件的</w:t>
      </w:r>
      <w:r>
        <w:rPr>
          <w:rFonts w:hint="eastAsia" w:ascii="仿宋" w:hAnsi="仿宋" w:eastAsia="仿宋" w:cs="仿宋"/>
          <w:sz w:val="24"/>
          <w:szCs w:val="24"/>
          <w:u w:val="single"/>
        </w:rPr>
        <w:t>联合体或合同分包</w:t>
      </w:r>
      <w:r>
        <w:rPr>
          <w:rFonts w:hint="eastAsia" w:ascii="仿宋" w:hAnsi="仿宋" w:eastAsia="仿宋" w:cs="仿宋"/>
          <w:sz w:val="24"/>
          <w:szCs w:val="24"/>
        </w:rPr>
        <w:t>的大中型企业价格扣除优惠为：</w:t>
      </w:r>
      <w:r>
        <w:rPr>
          <w:rFonts w:hint="eastAsia" w:ascii="仿宋" w:hAnsi="仿宋" w:eastAsia="仿宋" w:cs="仿宋"/>
          <w:sz w:val="24"/>
          <w:szCs w:val="24"/>
          <w:u w:val="single"/>
        </w:rPr>
        <w:t xml:space="preserve"> 4 </w:t>
      </w:r>
      <w:r>
        <w:rPr>
          <w:rFonts w:hint="eastAsia" w:ascii="仿宋" w:hAnsi="仿宋" w:eastAsia="仿宋" w:cs="仿宋"/>
          <w:sz w:val="24"/>
          <w:szCs w:val="24"/>
        </w:rPr>
        <w:t>%</w:t>
      </w:r>
    </w:p>
    <w:p>
      <w:pPr>
        <w:spacing w:line="360" w:lineRule="auto"/>
        <w:rPr>
          <w:rFonts w:hint="eastAsia" w:ascii="仿宋" w:hAnsi="仿宋" w:eastAsia="仿宋" w:cs="仿宋"/>
          <w:b/>
          <w:sz w:val="24"/>
          <w:szCs w:val="24"/>
        </w:rPr>
      </w:pPr>
      <w:bookmarkStart w:id="17" w:name="_Toc102056168"/>
      <w:bookmarkStart w:id="18" w:name="_Toc102114868"/>
      <w:bookmarkStart w:id="19" w:name="_Toc102116100"/>
      <w:bookmarkStart w:id="20" w:name="_Toc102115970"/>
      <w:bookmarkStart w:id="21" w:name="_Toc102057668"/>
      <w:bookmarkStart w:id="22" w:name="_Toc102119801"/>
      <w:r>
        <w:rPr>
          <w:rFonts w:hint="eastAsia" w:ascii="仿宋" w:hAnsi="仿宋" w:eastAsia="仿宋" w:cs="仿宋"/>
          <w:b/>
          <w:sz w:val="24"/>
          <w:szCs w:val="24"/>
        </w:rPr>
        <w:t>二、供应商资格要求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满足《中华人民共和国政府采购法》第二十二条第一款规定，即：</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tabs>
          <w:tab w:val="left" w:pos="0"/>
        </w:tabs>
        <w:wordWrap w:val="0"/>
        <w:spacing w:line="360" w:lineRule="auto"/>
        <w:ind w:left="482"/>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sz w:val="24"/>
          <w:szCs w:val="24"/>
        </w:rPr>
      </w:pPr>
      <w:r>
        <w:rPr>
          <w:rFonts w:hint="eastAsia" w:ascii="仿宋" w:hAnsi="仿宋" w:eastAsia="仿宋" w:cs="仿宋"/>
          <w:sz w:val="24"/>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sz w:val="24"/>
          <w:szCs w:val="24"/>
        </w:rPr>
      </w:pPr>
      <w:r>
        <w:rPr>
          <w:rFonts w:hint="eastAsia" w:ascii="仿宋" w:hAnsi="仿宋" w:eastAsia="仿宋" w:cs="仿宋"/>
          <w:sz w:val="24"/>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sz w:val="24"/>
          <w:szCs w:val="24"/>
        </w:rPr>
        <w:t>落实政府采购政策需满足的资格要求：</w:t>
      </w:r>
    </w:p>
    <w:p>
      <w:pPr>
        <w:keepNext w:val="0"/>
        <w:keepLines w:val="0"/>
        <w:pageBreakBefore w:val="0"/>
        <w:widowControl w:val="0"/>
        <w:numPr>
          <w:ilvl w:val="0"/>
          <w:numId w:val="0"/>
        </w:numPr>
        <w:tabs>
          <w:tab w:val="left" w:pos="0"/>
          <w:tab w:val="left" w:pos="851"/>
        </w:tabs>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本项目专门面向中小微企业采购。供应商应为中小微企业（监狱企业、残疾人福利性单位视同小型、微型企业），供应商应提供《中小企业声明函》。</w:t>
      </w:r>
    </w:p>
    <w:p>
      <w:pPr>
        <w:numPr>
          <w:ilvl w:val="0"/>
          <w:numId w:val="3"/>
        </w:numPr>
        <w:tabs>
          <w:tab w:val="left" w:pos="0"/>
          <w:tab w:val="left" w:pos="851"/>
        </w:tabs>
        <w:wordWrap w:val="0"/>
        <w:spacing w:line="360" w:lineRule="auto"/>
        <w:ind w:left="-2" w:leftChars="0" w:firstLine="482" w:firstLineChars="0"/>
        <w:rPr>
          <w:rFonts w:hint="eastAsia" w:ascii="仿宋" w:hAnsi="仿宋" w:eastAsia="仿宋" w:cs="仿宋"/>
          <w:i w:val="0"/>
          <w:iCs/>
          <w:sz w:val="24"/>
          <w:szCs w:val="24"/>
        </w:rPr>
      </w:pPr>
      <w:r>
        <w:rPr>
          <w:rFonts w:hint="eastAsia" w:ascii="仿宋" w:hAnsi="仿宋" w:eastAsia="仿宋" w:cs="仿宋"/>
          <w:i w:val="0"/>
          <w:iCs/>
          <w:sz w:val="24"/>
          <w:szCs w:val="24"/>
        </w:rPr>
        <w:t>特定资格要求：</w:t>
      </w:r>
    </w:p>
    <w:p>
      <w:pPr>
        <w:pStyle w:val="13"/>
        <w:ind w:left="0" w:leftChars="0" w:firstLine="0" w:firstLineChars="0"/>
        <w:rPr>
          <w:rFonts w:hint="default" w:eastAsia="仿宋"/>
          <w:lang w:val="en-US" w:eastAsia="zh-CN"/>
        </w:rPr>
      </w:pPr>
      <w:r>
        <w:rPr>
          <w:rFonts w:hint="eastAsia" w:ascii="仿宋" w:hAnsi="仿宋" w:eastAsia="仿宋" w:cs="仿宋"/>
          <w:i w:val="0"/>
          <w:iCs/>
          <w:sz w:val="24"/>
          <w:szCs w:val="24"/>
          <w:lang w:val="en-US" w:eastAsia="zh-CN"/>
        </w:rPr>
        <w:t xml:space="preserve">    无</w:t>
      </w:r>
    </w:p>
    <w:p>
      <w:pPr>
        <w:spacing w:line="360" w:lineRule="auto"/>
        <w:rPr>
          <w:rFonts w:hint="eastAsia" w:ascii="仿宋" w:hAnsi="仿宋" w:eastAsia="仿宋" w:cs="仿宋"/>
          <w:b/>
          <w:sz w:val="24"/>
          <w:szCs w:val="24"/>
        </w:rPr>
      </w:pPr>
      <w:bookmarkStart w:id="23" w:name="_Toc102057669"/>
      <w:bookmarkStart w:id="24" w:name="_Toc102119802"/>
      <w:bookmarkStart w:id="25" w:name="_Toc102115971"/>
      <w:bookmarkStart w:id="26" w:name="_Toc102114869"/>
      <w:bookmarkStart w:id="27" w:name="_Toc102056169"/>
      <w:bookmarkStart w:id="28" w:name="_Toc102116101"/>
      <w:r>
        <w:rPr>
          <w:rFonts w:hint="eastAsia" w:ascii="仿宋" w:hAnsi="仿宋" w:eastAsia="仿宋" w:cs="仿宋"/>
          <w:b/>
          <w:sz w:val="24"/>
          <w:szCs w:val="24"/>
        </w:rPr>
        <w:t>三、获取竞争性磋商文件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rFonts w:hint="eastAsia" w:ascii="仿宋" w:hAnsi="仿宋" w:eastAsia="仿宋" w:cs="仿宋"/>
          <w:b/>
          <w:bCs/>
          <w:sz w:val="24"/>
          <w:szCs w:val="24"/>
        </w:rPr>
      </w:pPr>
      <w:r>
        <w:rPr>
          <w:rFonts w:hint="eastAsia" w:ascii="仿宋" w:hAnsi="仿宋" w:eastAsia="仿宋" w:cs="仿宋"/>
          <w:sz w:val="24"/>
          <w:szCs w:val="24"/>
        </w:rPr>
        <w:t>时间：</w:t>
      </w:r>
      <w:r>
        <w:rPr>
          <w:rFonts w:hint="eastAsia" w:ascii="仿宋" w:hAnsi="仿宋" w:eastAsia="仿宋" w:cs="仿宋"/>
          <w:b/>
          <w:bCs/>
          <w:sz w:val="24"/>
          <w:szCs w:val="24"/>
        </w:rPr>
        <w:t>2023年01月</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日至2023年0</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03</w:t>
      </w:r>
      <w:r>
        <w:rPr>
          <w:rFonts w:hint="eastAsia" w:ascii="仿宋" w:hAnsi="仿宋" w:eastAsia="仿宋" w:cs="仿宋"/>
          <w:b/>
          <w:bCs/>
          <w:sz w:val="24"/>
          <w:szCs w:val="24"/>
        </w:rPr>
        <w:t>日，每天上午</w:t>
      </w:r>
      <w:r>
        <w:rPr>
          <w:rFonts w:hint="eastAsia" w:ascii="仿宋" w:hAnsi="仿宋" w:eastAsia="仿宋" w:cs="仿宋"/>
          <w:b/>
          <w:bCs/>
          <w:sz w:val="24"/>
          <w:szCs w:val="24"/>
          <w:lang w:val="en-US" w:eastAsia="zh-CN"/>
        </w:rPr>
        <w:t>00：00</w:t>
      </w:r>
      <w:r>
        <w:rPr>
          <w:rFonts w:hint="eastAsia" w:ascii="仿宋" w:hAnsi="仿宋" w:eastAsia="仿宋" w:cs="仿宋"/>
          <w:b/>
          <w:bCs/>
          <w:sz w:val="24"/>
          <w:szCs w:val="24"/>
        </w:rPr>
        <w:t>至1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:00，下午1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00</w:t>
      </w:r>
      <w:r>
        <w:rPr>
          <w:rFonts w:hint="eastAsia" w:ascii="仿宋" w:hAnsi="仿宋" w:eastAsia="仿宋" w:cs="仿宋"/>
          <w:b/>
          <w:bCs/>
          <w:sz w:val="24"/>
          <w:szCs w:val="24"/>
        </w:rPr>
        <w:t>至</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:00（北京时间，法定节假日除外）</w:t>
      </w:r>
    </w:p>
    <w:p>
      <w:pPr>
        <w:numPr>
          <w:ilvl w:val="0"/>
          <w:numId w:val="4"/>
        </w:numPr>
        <w:tabs>
          <w:tab w:val="left" w:pos="0"/>
          <w:tab w:val="left" w:pos="851"/>
        </w:tabs>
        <w:wordWrap w:val="0"/>
        <w:spacing w:line="360" w:lineRule="auto"/>
        <w:ind w:left="0" w:firstLine="482"/>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（https://dzcg.hubeigp.gov.cn/assets/special/100/hbenterpoint.html）</w:t>
      </w:r>
      <w:r>
        <w:rPr>
          <w:rFonts w:hint="eastAsia" w:ascii="仿宋" w:hAnsi="仿宋" w:eastAsia="仿宋" w:cs="仿宋"/>
          <w:sz w:val="24"/>
          <w:szCs w:val="24"/>
        </w:rPr>
        <w:t>。</w:t>
      </w:r>
    </w:p>
    <w:p>
      <w:pPr>
        <w:numPr>
          <w:ilvl w:val="0"/>
          <w:numId w:val="4"/>
        </w:numPr>
        <w:tabs>
          <w:tab w:val="left" w:pos="0"/>
          <w:tab w:val="left" w:pos="851"/>
        </w:tabs>
        <w:wordWrap w:val="0"/>
        <w:spacing w:line="360" w:lineRule="auto"/>
        <w:ind w:left="0" w:firstLine="482"/>
        <w:rPr>
          <w:rFonts w:ascii="仿宋" w:hAnsi="仿宋" w:eastAsia="仿宋" w:cs="仿宋"/>
          <w:spacing w:val="-2"/>
          <w:sz w:val="24"/>
        </w:rPr>
      </w:pPr>
      <w:r>
        <w:rPr>
          <w:rFonts w:hint="eastAsia" w:ascii="仿宋" w:hAnsi="仿宋" w:eastAsia="仿宋" w:cs="仿宋"/>
          <w:sz w:val="24"/>
          <w:szCs w:val="24"/>
        </w:rPr>
        <w:t>方式：</w:t>
      </w:r>
      <w:r>
        <w:rPr>
          <w:rFonts w:hint="eastAsia" w:ascii="仿宋" w:hAnsi="仿宋" w:eastAsia="仿宋" w:cs="仿宋"/>
          <w:spacing w:val="-2"/>
          <w:sz w:val="24"/>
        </w:rPr>
        <w:t>登录</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z w:val="24"/>
        </w:rPr>
        <w:t>直接获取。</w:t>
      </w:r>
      <w:r>
        <w:rPr>
          <w:rFonts w:hint="eastAsia" w:ascii="仿宋" w:hAnsi="仿宋" w:eastAsia="仿宋" w:cs="仿宋"/>
          <w:spacing w:val="-3"/>
          <w:sz w:val="24"/>
        </w:rPr>
        <w:t>（https://dzcg.hubeigp.gov.cn/assets/special/100/hbenterpoint.html）流程如下：</w:t>
      </w:r>
    </w:p>
    <w:p>
      <w:pPr>
        <w:suppressLineNumbers/>
        <w:spacing w:line="324" w:lineRule="auto"/>
        <w:ind w:right="228" w:rightChars="95" w:firstLine="480" w:firstLineChars="200"/>
        <w:rPr>
          <w:rFonts w:ascii="仿宋" w:hAnsi="仿宋" w:eastAsia="仿宋" w:cs="仿宋"/>
          <w:spacing w:val="-3"/>
          <w:sz w:val="24"/>
        </w:rPr>
      </w:pPr>
      <w:r>
        <w:rPr>
          <w:rFonts w:hint="eastAsia" w:ascii="仿宋" w:hAnsi="仿宋" w:eastAsia="仿宋" w:cs="仿宋"/>
          <w:sz w:val="24"/>
          <w:szCs w:val="24"/>
        </w:rPr>
        <w:t>1）</w:t>
      </w:r>
      <w:r>
        <w:rPr>
          <w:rFonts w:hint="eastAsia" w:ascii="仿宋" w:hAnsi="仿宋" w:eastAsia="仿宋" w:cs="仿宋"/>
          <w:spacing w:val="-3"/>
          <w:sz w:val="24"/>
        </w:rPr>
        <w:t>未注册账号的供应商。先完成账号注册，经审核通过后办理ＣＡ锁。方式：点击https://dzcg.hubeigp.gov.cn/assets/special/100/hbenterpoint.html，进入</w:t>
      </w:r>
      <w:r>
        <w:rPr>
          <w:rFonts w:hint="eastAsia" w:ascii="仿宋" w:hAnsi="仿宋" w:eastAsia="仿宋" w:cs="仿宋"/>
          <w:spacing w:val="-3"/>
          <w:sz w:val="24"/>
          <w:lang w:eastAsia="zh-CN"/>
        </w:rPr>
        <w:t>随县政府电子采购</w:t>
      </w:r>
      <w:r>
        <w:rPr>
          <w:rFonts w:hint="eastAsia" w:ascii="仿宋" w:hAnsi="仿宋" w:eastAsia="仿宋" w:cs="仿宋"/>
          <w:spacing w:val="-3"/>
          <w:sz w:val="24"/>
        </w:rPr>
        <w:t>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2)已有账号但未办理CA的供应商。登录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政府电子采购平台，明确所参与项目标段，在获取文件有效时间内直接下载采购文件。(注：</w:t>
      </w:r>
      <w:r>
        <w:rPr>
          <w:rFonts w:hint="eastAsia" w:ascii="仿宋" w:hAnsi="仿宋" w:eastAsia="仿宋" w:cs="仿宋"/>
          <w:b/>
          <w:bCs/>
          <w:color w:val="0000FF"/>
          <w:spacing w:val="-3"/>
          <w:sz w:val="24"/>
        </w:rPr>
        <w:t>未办理CA锁无法在政府电子采购平台投标！请潜在供应商及时在湖北省公共资源交易（采购）平台办理CA，否则产生的后果由供应商自行承担</w:t>
      </w:r>
      <w:r>
        <w:rPr>
          <w:rFonts w:hint="eastAsia" w:ascii="仿宋" w:hAnsi="仿宋" w:eastAsia="仿宋" w:cs="仿宋"/>
          <w:spacing w:val="-3"/>
          <w:sz w:val="24"/>
        </w:rPr>
        <w:t>)。</w:t>
      </w:r>
    </w:p>
    <w:p>
      <w:pPr>
        <w:suppressLineNumbers/>
        <w:spacing w:line="324" w:lineRule="auto"/>
        <w:ind w:right="228" w:rightChars="95" w:firstLine="468" w:firstLineChars="200"/>
        <w:rPr>
          <w:rFonts w:ascii="仿宋" w:hAnsi="仿宋" w:eastAsia="仿宋" w:cs="仿宋"/>
          <w:spacing w:val="-3"/>
          <w:sz w:val="24"/>
        </w:rPr>
      </w:pPr>
      <w:r>
        <w:rPr>
          <w:rFonts w:hint="eastAsia" w:ascii="仿宋" w:hAnsi="仿宋" w:eastAsia="仿宋" w:cs="仿宋"/>
          <w:spacing w:val="-3"/>
          <w:sz w:val="24"/>
        </w:rPr>
        <w:t>3）已办理 CA 的供应商。登录</w:t>
      </w:r>
      <w:r>
        <w:rPr>
          <w:rFonts w:hint="eastAsia" w:ascii="仿宋" w:hAnsi="仿宋" w:eastAsia="仿宋" w:cs="仿宋"/>
          <w:spacing w:val="-3"/>
          <w:sz w:val="24"/>
          <w:lang w:eastAsia="zh-CN"/>
        </w:rPr>
        <w:t>随县</w:t>
      </w:r>
      <w:r>
        <w:rPr>
          <w:rFonts w:hint="eastAsia" w:ascii="仿宋" w:hAnsi="仿宋" w:eastAsia="仿宋" w:cs="仿宋"/>
          <w:spacing w:val="-3"/>
          <w:sz w:val="24"/>
        </w:rPr>
        <w:t>政府电子采购平台，可在获取文件有效时间内直接下载采购文件。</w:t>
      </w:r>
    </w:p>
    <w:p>
      <w:pPr>
        <w:suppressLineNumbers/>
        <w:spacing w:line="324" w:lineRule="auto"/>
        <w:ind w:right="228" w:rightChars="95" w:firstLine="480" w:firstLineChars="200"/>
        <w:rPr>
          <w:rFonts w:ascii="仿宋" w:hAnsi="仿宋" w:eastAsia="仿宋" w:cs="仿宋"/>
          <w:sz w:val="24"/>
          <w:szCs w:val="24"/>
        </w:rPr>
      </w:pPr>
      <w:r>
        <w:rPr>
          <w:rFonts w:hint="eastAsia" w:ascii="仿宋" w:hAnsi="仿宋" w:eastAsia="仿宋" w:cs="仿宋"/>
          <w:sz w:val="24"/>
          <w:szCs w:val="24"/>
        </w:rPr>
        <w:t>3．供应商未在公告规定的报名截止时间前按上述1）、2）、3）条的要求进行报名的将无资格参与本项目投标。</w:t>
      </w:r>
    </w:p>
    <w:p>
      <w:pPr>
        <w:suppressLineNumbers/>
        <w:spacing w:line="324" w:lineRule="auto"/>
        <w:ind w:right="228" w:rightChars="95" w:firstLine="480" w:firstLineChars="200"/>
        <w:rPr>
          <w:rFonts w:hint="eastAsia" w:ascii="仿宋" w:hAnsi="仿宋" w:eastAsia="仿宋" w:cs="仿宋"/>
          <w:sz w:val="24"/>
          <w:szCs w:val="24"/>
        </w:rPr>
      </w:pPr>
      <w:r>
        <w:rPr>
          <w:rFonts w:hint="eastAsia" w:ascii="仿宋" w:hAnsi="仿宋" w:eastAsia="仿宋" w:cs="仿宋"/>
          <w:sz w:val="24"/>
          <w:szCs w:val="24"/>
        </w:rPr>
        <w:t>4.售价：0元</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02116102"/>
      <w:bookmarkStart w:id="30" w:name="_Toc102057670"/>
      <w:bookmarkStart w:id="31" w:name="_Toc102114870"/>
      <w:bookmarkStart w:id="32" w:name="_Toc102056170"/>
      <w:bookmarkStart w:id="33" w:name="_Toc102115972"/>
      <w:bookmarkStart w:id="34" w:name="_Toc102119803"/>
      <w:r>
        <w:rPr>
          <w:rFonts w:hint="eastAsia" w:ascii="仿宋" w:hAnsi="仿宋" w:eastAsia="仿宋" w:cs="仿宋"/>
          <w:b/>
          <w:sz w:val="24"/>
          <w:szCs w:val="24"/>
        </w:rPr>
        <w:t>四、提交响应文件截止时间、磋商时间和地点</w:t>
      </w:r>
      <w:bookmarkEnd w:id="29"/>
      <w:bookmarkEnd w:id="30"/>
      <w:bookmarkEnd w:id="31"/>
      <w:bookmarkEnd w:id="32"/>
      <w:bookmarkEnd w:id="33"/>
      <w:bookmarkEnd w:id="34"/>
    </w:p>
    <w:p>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提交响应文件截止时间、磋商时间：</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日09时30分；</w:t>
      </w:r>
    </w:p>
    <w:p>
      <w:pPr>
        <w:keepNext w:val="0"/>
        <w:keepLines w:val="0"/>
        <w:pageBreakBefore w:val="0"/>
        <w:numPr>
          <w:ilvl w:val="0"/>
          <w:numId w:val="5"/>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pacing w:val="-2"/>
          <w:sz w:val="24"/>
          <w:lang w:eastAsia="zh-CN"/>
        </w:rPr>
        <w:t>随县</w:t>
      </w:r>
      <w:r>
        <w:rPr>
          <w:rFonts w:hint="eastAsia" w:ascii="仿宋" w:hAnsi="仿宋" w:eastAsia="仿宋" w:cs="仿宋"/>
          <w:spacing w:val="-2"/>
          <w:sz w:val="24"/>
        </w:rPr>
        <w:t>政府电子采购平台</w:t>
      </w:r>
      <w:r>
        <w:rPr>
          <w:rFonts w:hint="eastAsia" w:ascii="仿宋" w:hAnsi="仿宋" w:eastAsia="仿宋" w:cs="仿宋"/>
          <w:spacing w:val="-3"/>
          <w:sz w:val="24"/>
        </w:rPr>
        <w:t>（</w:t>
      </w:r>
      <w:r>
        <w:fldChar w:fldCharType="begin"/>
      </w:r>
      <w:r>
        <w:instrText xml:space="preserve"> HYPERLINK "https://dzcg.hubeigp.gov.cn/assets/special/100/hbenterpoint.html" </w:instrText>
      </w:r>
      <w:r>
        <w:fldChar w:fldCharType="separate"/>
      </w:r>
      <w:r>
        <w:rPr>
          <w:rStyle w:val="35"/>
          <w:rFonts w:hint="default" w:ascii="仿宋" w:hAnsi="仿宋" w:eastAsia="仿宋" w:cs="仿宋"/>
          <w:color w:val="auto"/>
          <w:spacing w:val="-3"/>
          <w:sz w:val="24"/>
        </w:rPr>
        <w:t>https://dzcg.hubeigp.gov.cn/assets/special/100/hbenterpoint.html</w:t>
      </w:r>
      <w:r>
        <w:rPr>
          <w:rStyle w:val="35"/>
          <w:rFonts w:hint="default" w:ascii="仿宋" w:hAnsi="仿宋" w:eastAsia="仿宋" w:cs="仿宋"/>
          <w:color w:val="auto"/>
          <w:spacing w:val="-3"/>
          <w:sz w:val="24"/>
        </w:rPr>
        <w:fldChar w:fldCharType="end"/>
      </w:r>
      <w:r>
        <w:rPr>
          <w:rFonts w:hint="eastAsia" w:ascii="仿宋" w:hAnsi="仿宋" w:eastAsia="仿宋" w:cs="仿宋"/>
          <w:spacing w:val="-3"/>
          <w:sz w:val="24"/>
        </w:rPr>
        <w:t>）。</w:t>
      </w:r>
    </w:p>
    <w:p>
      <w:pPr>
        <w:keepNext w:val="0"/>
        <w:keepLines w:val="0"/>
        <w:pageBreakBefore w:val="0"/>
        <w:kinsoku/>
        <w:overflowPunct/>
        <w:topLinePunct w:val="0"/>
        <w:autoSpaceDE/>
        <w:autoSpaceDN/>
        <w:bidi w:val="0"/>
        <w:adjustRightInd/>
        <w:snapToGrid/>
        <w:spacing w:line="360" w:lineRule="auto"/>
        <w:ind w:right="228" w:rightChars="95"/>
        <w:textAlignment w:val="auto"/>
        <w:outlineLvl w:val="1"/>
        <w:rPr>
          <w:rFonts w:ascii="仿宋" w:hAnsi="仿宋" w:eastAsia="仿宋" w:cs="Times New Roman"/>
          <w:b/>
          <w:bCs/>
          <w:sz w:val="24"/>
          <w:szCs w:val="24"/>
        </w:rPr>
      </w:pPr>
      <w:bookmarkStart w:id="35" w:name="_Toc10375"/>
      <w:bookmarkStart w:id="36" w:name="_Toc97735154"/>
      <w:bookmarkStart w:id="37" w:name="_Toc26340"/>
      <w:bookmarkStart w:id="38" w:name="_Toc97906090"/>
      <w:r>
        <w:rPr>
          <w:rFonts w:hint="eastAsia" w:ascii="仿宋" w:hAnsi="仿宋" w:eastAsia="仿宋" w:cs="Times New Roman"/>
          <w:b/>
          <w:bCs/>
          <w:sz w:val="24"/>
          <w:szCs w:val="24"/>
        </w:rPr>
        <w:t>五、开启</w:t>
      </w:r>
      <w:bookmarkEnd w:id="35"/>
      <w:bookmarkEnd w:id="36"/>
      <w:bookmarkEnd w:id="37"/>
      <w:bookmarkEnd w:id="38"/>
    </w:p>
    <w:p>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30分（北京时间）。</w:t>
      </w:r>
    </w:p>
    <w:p>
      <w:pPr>
        <w:keepNext w:val="0"/>
        <w:keepLines w:val="0"/>
        <w:pageBreakBefore w:val="0"/>
        <w:numPr>
          <w:ilvl w:val="0"/>
          <w:numId w:val="0"/>
        </w:numPr>
        <w:tabs>
          <w:tab w:val="left" w:pos="0"/>
          <w:tab w:val="left" w:pos="851"/>
        </w:tabs>
        <w:kinsoku/>
        <w:wordWrap w:val="0"/>
        <w:overflowPunct/>
        <w:topLinePunct w:val="0"/>
        <w:autoSpaceDE/>
        <w:autoSpaceDN/>
        <w:bidi w:val="0"/>
        <w:adjustRightInd/>
        <w:snapToGrid/>
        <w:spacing w:line="360" w:lineRule="auto"/>
        <w:ind w:left="480" w:leftChars="0"/>
        <w:textAlignment w:val="auto"/>
        <w:rPr>
          <w:rFonts w:ascii="仿宋" w:hAnsi="仿宋" w:eastAsia="仿宋" w:cs="宋体"/>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地点</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宋体"/>
          <w:sz w:val="24"/>
          <w:szCs w:val="24"/>
          <w:lang w:eastAsia="zh-CN"/>
        </w:rPr>
        <w:t>随县</w:t>
      </w:r>
      <w:r>
        <w:rPr>
          <w:rFonts w:hint="eastAsia" w:ascii="仿宋" w:hAnsi="仿宋" w:eastAsia="仿宋" w:cs="宋体"/>
          <w:sz w:val="24"/>
          <w:szCs w:val="24"/>
        </w:rPr>
        <w:t>政府电子采购平台”。（https://dzcg.hubeigp.gov.cn/assets/special/100/hbenterpoint.html）</w:t>
      </w:r>
    </w:p>
    <w:p>
      <w:pPr>
        <w:keepNext w:val="0"/>
        <w:keepLines w:val="0"/>
        <w:pageBreakBefore w:val="0"/>
        <w:suppressLineNumbers/>
        <w:kinsoku/>
        <w:overflowPunct/>
        <w:topLinePunct w:val="0"/>
        <w:autoSpaceDE/>
        <w:autoSpaceDN/>
        <w:bidi w:val="0"/>
        <w:adjustRightInd/>
        <w:snapToGrid/>
        <w:spacing w:line="360" w:lineRule="auto"/>
        <w:ind w:right="228" w:rightChars="95"/>
        <w:textAlignment w:val="auto"/>
        <w:outlineLvl w:val="1"/>
        <w:rPr>
          <w:rFonts w:ascii="仿宋" w:hAnsi="仿宋" w:eastAsia="仿宋" w:cs="仿宋"/>
          <w:b/>
          <w:bCs/>
          <w:sz w:val="24"/>
          <w:szCs w:val="24"/>
        </w:rPr>
      </w:pPr>
      <w:bookmarkStart w:id="39" w:name="_Toc3294"/>
      <w:r>
        <w:rPr>
          <w:rFonts w:hint="eastAsia" w:ascii="仿宋" w:hAnsi="仿宋" w:eastAsia="仿宋" w:cs="仿宋"/>
          <w:b/>
          <w:bCs/>
          <w:sz w:val="24"/>
          <w:szCs w:val="24"/>
        </w:rPr>
        <w:t>六、公告期限</w:t>
      </w:r>
      <w:bookmarkEnd w:id="39"/>
    </w:p>
    <w:p>
      <w:pPr>
        <w:keepNext w:val="0"/>
        <w:keepLines w:val="0"/>
        <w:pageBreakBefore w:val="0"/>
        <w:widowControl w:val="0"/>
        <w:suppressLineNumbers/>
        <w:kinsoku/>
        <w:wordWrap/>
        <w:overflowPunct/>
        <w:topLinePunct w:val="0"/>
        <w:autoSpaceDE/>
        <w:autoSpaceDN/>
        <w:bidi w:val="0"/>
        <w:adjustRightInd/>
        <w:snapToGrid/>
        <w:spacing w:line="360" w:lineRule="auto"/>
        <w:ind w:right="228" w:rightChars="95" w:firstLine="480" w:firstLineChars="200"/>
        <w:textAlignment w:val="auto"/>
        <w:rPr>
          <w:rFonts w:hint="eastAsia"/>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40" w:name="_Toc102115973"/>
      <w:bookmarkStart w:id="41" w:name="_Toc102119804"/>
      <w:bookmarkStart w:id="42" w:name="_Toc102114871"/>
      <w:bookmarkStart w:id="43" w:name="_Toc102056171"/>
      <w:bookmarkStart w:id="44" w:name="_Toc102116103"/>
      <w:bookmarkStart w:id="45" w:name="_Toc102057671"/>
      <w:r>
        <w:rPr>
          <w:rFonts w:hint="eastAsia" w:ascii="仿宋" w:hAnsi="仿宋" w:eastAsia="仿宋" w:cs="仿宋"/>
          <w:b/>
          <w:sz w:val="24"/>
          <w:szCs w:val="24"/>
          <w:lang w:eastAsia="zh-CN"/>
        </w:rPr>
        <w:t>七</w:t>
      </w:r>
      <w:r>
        <w:rPr>
          <w:rFonts w:hint="eastAsia" w:ascii="仿宋" w:hAnsi="仿宋" w:eastAsia="仿宋" w:cs="仿宋"/>
          <w:b/>
          <w:sz w:val="24"/>
          <w:szCs w:val="24"/>
        </w:rPr>
        <w:t>、</w:t>
      </w:r>
      <w:bookmarkEnd w:id="40"/>
      <w:bookmarkEnd w:id="41"/>
      <w:bookmarkEnd w:id="42"/>
      <w:bookmarkEnd w:id="43"/>
      <w:bookmarkEnd w:id="44"/>
      <w:bookmarkEnd w:id="45"/>
      <w:bookmarkStart w:id="46" w:name="_Toc102056172"/>
      <w:bookmarkStart w:id="47" w:name="_Toc102116104"/>
      <w:bookmarkStart w:id="48" w:name="_Toc102119805"/>
      <w:bookmarkStart w:id="49" w:name="_Toc102057672"/>
      <w:bookmarkStart w:id="50" w:name="_Toc102114872"/>
      <w:bookmarkStart w:id="51" w:name="_Toc102115974"/>
      <w:r>
        <w:rPr>
          <w:rFonts w:hint="eastAsia" w:ascii="仿宋" w:hAnsi="仿宋" w:eastAsia="仿宋" w:cs="仿宋"/>
          <w:b/>
          <w:sz w:val="24"/>
          <w:szCs w:val="24"/>
        </w:rPr>
        <w:t>其他补充事宜</w:t>
      </w:r>
      <w:bookmarkEnd w:id="46"/>
      <w:bookmarkEnd w:id="47"/>
      <w:bookmarkEnd w:id="48"/>
      <w:bookmarkEnd w:id="49"/>
      <w:bookmarkEnd w:id="50"/>
      <w:bookmarkEnd w:id="51"/>
    </w:p>
    <w:p>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900" w:leftChars="0" w:firstLineChars="0"/>
        <w:textAlignment w:val="auto"/>
        <w:rPr>
          <w:rFonts w:hint="eastAsia" w:ascii="仿宋" w:hAnsi="仿宋" w:eastAsia="仿宋" w:cs="仿宋"/>
          <w:sz w:val="24"/>
          <w:szCs w:val="24"/>
          <w:u w:val="none"/>
        </w:rPr>
      </w:pPr>
      <w:r>
        <w:rPr>
          <w:rFonts w:hint="eastAsia" w:ascii="仿宋" w:hAnsi="仿宋" w:eastAsia="仿宋" w:cs="仿宋"/>
          <w:sz w:val="24"/>
          <w:szCs w:val="24"/>
        </w:rPr>
        <w:t>是否政府集中采购项目：</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eastAsia="zh-CN"/>
        </w:rPr>
        <w:t>是</w:t>
      </w:r>
      <w:r>
        <w:rPr>
          <w:rFonts w:hint="eastAsia" w:ascii="仿宋" w:hAnsi="仿宋" w:eastAsia="仿宋" w:cs="仿宋"/>
          <w:sz w:val="24"/>
          <w:szCs w:val="24"/>
          <w:u w:val="none"/>
        </w:rPr>
        <w:t>；</w:t>
      </w:r>
    </w:p>
    <w:p>
      <w:pPr>
        <w:keepNext w:val="0"/>
        <w:keepLines w:val="0"/>
        <w:pageBreakBefore w:val="0"/>
        <w:numPr>
          <w:ilvl w:val="0"/>
          <w:numId w:val="6"/>
        </w:numPr>
        <w:tabs>
          <w:tab w:val="left" w:pos="0"/>
          <w:tab w:val="left" w:pos="851"/>
        </w:tabs>
        <w:kinsoku/>
        <w:wordWrap w:val="0"/>
        <w:overflowPunct/>
        <w:topLinePunct w:val="0"/>
        <w:autoSpaceDE/>
        <w:autoSpaceDN/>
        <w:bidi w:val="0"/>
        <w:adjustRightInd/>
        <w:snapToGrid/>
        <w:spacing w:line="360" w:lineRule="auto"/>
        <w:ind w:left="-2" w:leftChars="0" w:firstLine="482" w:firstLineChars="0"/>
        <w:textAlignment w:val="auto"/>
        <w:rPr>
          <w:rFonts w:hint="eastAsia" w:ascii="仿宋" w:hAnsi="仿宋" w:eastAsia="仿宋" w:cs="仿宋"/>
          <w:sz w:val="24"/>
          <w:szCs w:val="24"/>
        </w:rPr>
      </w:pPr>
      <w:r>
        <w:rPr>
          <w:rFonts w:hint="eastAsia" w:ascii="仿宋" w:hAnsi="仿宋" w:eastAsia="仿宋" w:cs="仿宋"/>
          <w:sz w:val="24"/>
          <w:szCs w:val="24"/>
        </w:rPr>
        <w:t>采购预算资金来源：财政性资金；</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textAlignment w:val="auto"/>
        <w:outlineLvl w:val="1"/>
        <w:rPr>
          <w:rFonts w:ascii="仿宋" w:hAnsi="仿宋" w:eastAsia="仿宋"/>
        </w:rPr>
      </w:pPr>
      <w:bookmarkStart w:id="52" w:name="_Toc102114873"/>
      <w:bookmarkStart w:id="53" w:name="_Toc102119806"/>
      <w:bookmarkStart w:id="54" w:name="_Toc102057673"/>
      <w:bookmarkStart w:id="55" w:name="_Toc102056173"/>
      <w:bookmarkStart w:id="56" w:name="_Toc102115975"/>
      <w:bookmarkStart w:id="57" w:name="_Toc102116105"/>
      <w:r>
        <w:rPr>
          <w:rFonts w:hint="eastAsia" w:ascii="仿宋" w:hAnsi="仿宋" w:eastAsia="仿宋" w:cs="仿宋"/>
          <w:sz w:val="24"/>
          <w:szCs w:val="24"/>
          <w:lang w:val="en-US" w:eastAsia="zh-CN"/>
        </w:rPr>
        <w:t>3.</w:t>
      </w:r>
      <w:r>
        <w:rPr>
          <w:rFonts w:ascii="仿宋" w:hAnsi="仿宋" w:eastAsia="仿宋" w:cs="仿宋"/>
          <w:sz w:val="24"/>
        </w:rPr>
        <w:t>供应商无需提交纸质响应文件，需于截止时间前在</w:t>
      </w:r>
      <w:r>
        <w:rPr>
          <w:rFonts w:hint="eastAsia" w:ascii="仿宋" w:hAnsi="仿宋" w:eastAsia="仿宋" w:cs="仿宋"/>
          <w:sz w:val="24"/>
          <w:lang w:eastAsia="zh-CN"/>
        </w:rPr>
        <w:t>随县</w:t>
      </w:r>
      <w:r>
        <w:rPr>
          <w:rFonts w:ascii="仿宋" w:hAnsi="仿宋" w:eastAsia="仿宋" w:cs="仿宋"/>
          <w:sz w:val="24"/>
        </w:rPr>
        <w:t>政府</w:t>
      </w:r>
      <w:r>
        <w:rPr>
          <w:rFonts w:hint="eastAsia" w:ascii="仿宋" w:hAnsi="仿宋" w:eastAsia="仿宋" w:cs="仿宋"/>
          <w:sz w:val="24"/>
        </w:rPr>
        <w:t>电子</w:t>
      </w:r>
      <w:r>
        <w:rPr>
          <w:rFonts w:ascii="仿宋" w:hAnsi="仿宋" w:eastAsia="仿宋" w:cs="仿宋"/>
          <w:sz w:val="24"/>
        </w:rPr>
        <w:t>采购</w:t>
      </w:r>
      <w:r>
        <w:rPr>
          <w:rFonts w:hint="eastAsia" w:ascii="仿宋" w:hAnsi="仿宋" w:eastAsia="仿宋" w:cs="仿宋"/>
          <w:sz w:val="24"/>
        </w:rPr>
        <w:t>平台上传电子响应文件一份。投标过程中如遇系统操作问题可咨询：0722-</w:t>
      </w:r>
      <w:r>
        <w:rPr>
          <w:rFonts w:hint="eastAsia" w:ascii="仿宋" w:hAnsi="仿宋" w:eastAsia="仿宋" w:cs="仿宋"/>
          <w:sz w:val="24"/>
          <w:lang w:val="en-US" w:eastAsia="zh-CN"/>
        </w:rPr>
        <w:t>3563205</w:t>
      </w:r>
      <w:r>
        <w:rPr>
          <w:rFonts w:hint="eastAsia" w:ascii="仿宋" w:hAnsi="仿宋" w:eastAsia="仿宋" w:cs="仿宋"/>
          <w:sz w:val="24"/>
        </w:rPr>
        <w:t>、全省供应商</w:t>
      </w:r>
      <w:r>
        <w:rPr>
          <w:rFonts w:ascii="仿宋" w:hAnsi="仿宋" w:eastAsia="仿宋"/>
          <w:sz w:val="24"/>
        </w:rPr>
        <w:t>QQ群：</w:t>
      </w:r>
      <w:r>
        <w:rPr>
          <w:rFonts w:hint="eastAsia" w:ascii="仿宋" w:hAnsi="仿宋" w:eastAsia="仿宋"/>
          <w:sz w:val="24"/>
        </w:rPr>
        <w:t>463671735 / 966545752</w:t>
      </w:r>
      <w:r>
        <w:rPr>
          <w:rFonts w:ascii="仿宋" w:hAnsi="仿宋" w:eastAsia="仿宋"/>
          <w:sz w:val="24"/>
        </w:rPr>
        <w:t>，联系电话：</w:t>
      </w:r>
      <w:r>
        <w:rPr>
          <w:rFonts w:hint="eastAsia" w:ascii="仿宋" w:hAnsi="仿宋" w:eastAsia="仿宋"/>
          <w:sz w:val="24"/>
        </w:rPr>
        <w:t>4009913966</w:t>
      </w:r>
    </w:p>
    <w:p>
      <w:pPr>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政府采购相关政策执行：落实政府采购强制优先采购节能产品政策；政府采购优先采购环保产品政策；政府采购促进中小企业发展（监狱企业、残疾人福利性单位视同小微企业）等政策。</w:t>
      </w:r>
    </w:p>
    <w:p>
      <w:pPr>
        <w:pStyle w:val="11"/>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5.为支持扶持中小微企业及推进“政采贷”政策落实，目前随县已开通的“政采</w:t>
      </w:r>
    </w:p>
    <w:p>
      <w:pPr>
        <w:pStyle w:val="11"/>
        <w:keepNext w:val="0"/>
        <w:keepLines w:val="0"/>
        <w:pageBreakBefore w:val="0"/>
        <w:widowControl w:val="0"/>
        <w:kinsoku/>
        <w:wordWrap/>
        <w:overflowPunct/>
        <w:topLinePunct w:val="0"/>
        <w:autoSpaceDE/>
        <w:autoSpaceDN/>
        <w:bidi w:val="0"/>
        <w:adjustRightInd/>
        <w:snapToGrid/>
        <w:spacing w:line="360" w:lineRule="auto"/>
        <w:ind w:right="-100" w:rightChars="-42"/>
        <w:textAlignment w:val="auto"/>
        <w:rPr>
          <w:rFonts w:hint="eastAsia" w:ascii="仿宋" w:hAnsi="仿宋" w:eastAsia="仿宋"/>
          <w:sz w:val="24"/>
          <w:lang w:val="en-US" w:eastAsia="zh-CN"/>
        </w:rPr>
      </w:pPr>
      <w:r>
        <w:rPr>
          <w:rFonts w:hint="eastAsia" w:ascii="仿宋" w:hAnsi="仿宋" w:eastAsia="仿宋"/>
          <w:sz w:val="24"/>
          <w:lang w:val="en-US" w:eastAsia="zh-CN"/>
        </w:rPr>
        <w:t>贷”银行有2家，联系方式如下：（1）建设银行随县支行：0722-3338009；（2）邮储银行随县支行：0722-3338922。</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0" w:rightChars="-42" w:firstLine="480" w:firstLineChars="200"/>
        <w:textAlignment w:val="auto"/>
        <w:rPr>
          <w:rFonts w:ascii="仿宋" w:hAnsi="仿宋" w:eastAsia="仿宋" w:cs="仿宋"/>
          <w:color w:val="0D0D0D" w:themeColor="text1" w:themeTint="F2"/>
          <w:sz w:val="24"/>
          <w:szCs w:val="24"/>
          <w14:textFill>
            <w14:solidFill>
              <w14:schemeClr w14:val="tx1">
                <w14:lumMod w14:val="95000"/>
                <w14:lumOff w14:val="5000"/>
              </w14:schemeClr>
            </w14:solidFill>
          </w14:textFill>
        </w:rPr>
      </w:pPr>
      <w:r>
        <w:rPr>
          <w:rFonts w:hint="eastAsia" w:ascii="仿宋" w:hAnsi="仿宋" w:eastAsia="仿宋"/>
          <w:sz w:val="24"/>
          <w:lang w:val="en-US" w:eastAsia="zh-CN"/>
        </w:rPr>
        <w:t>6.质疑：供应商对磋商文</w:t>
      </w:r>
      <w:r>
        <w:rPr>
          <w:rFonts w:hint="eastAsia" w:ascii="仿宋" w:hAnsi="仿宋" w:eastAsia="仿宋"/>
          <w:sz w:val="24"/>
        </w:rPr>
        <w:t>件、采购过程和中标结果使自己的权益受到损害的，可以在知道或者应知其权益受到损害之日起7个工作日内，向</w:t>
      </w:r>
      <w:r>
        <w:rPr>
          <w:rFonts w:hint="eastAsia" w:ascii="仿宋" w:hAnsi="仿宋" w:eastAsia="仿宋"/>
          <w:sz w:val="24"/>
          <w:lang w:eastAsia="zh-CN"/>
        </w:rPr>
        <w:t>随县政府采购</w:t>
      </w:r>
      <w:r>
        <w:rPr>
          <w:rFonts w:hint="eastAsia" w:ascii="仿宋" w:hAnsi="仿宋" w:eastAsia="仿宋"/>
          <w:sz w:val="24"/>
        </w:rPr>
        <w:t>中心提出质疑。质疑提出时间以提供书面质疑书记载为准。联系人</w:t>
      </w:r>
      <w:r>
        <w:rPr>
          <w:rFonts w:hint="eastAsia" w:ascii="仿宋" w:hAnsi="仿宋" w:eastAsia="仿宋"/>
          <w:sz w:val="24"/>
          <w:lang w:eastAsia="zh-CN"/>
        </w:rPr>
        <w:t>：钦盼</w:t>
      </w:r>
      <w:r>
        <w:rPr>
          <w:rFonts w:hint="eastAsia" w:ascii="仿宋" w:hAnsi="仿宋" w:eastAsia="仿宋"/>
          <w:sz w:val="24"/>
        </w:rPr>
        <w:t>；联系电话：0722-</w:t>
      </w:r>
      <w:r>
        <w:rPr>
          <w:rFonts w:hint="eastAsia" w:ascii="仿宋" w:hAnsi="仿宋" w:eastAsia="仿宋"/>
          <w:sz w:val="24"/>
          <w:lang w:val="en-US" w:eastAsia="zh-CN"/>
        </w:rPr>
        <w:t>3563205</w:t>
      </w:r>
      <w:r>
        <w:rPr>
          <w:rFonts w:hint="eastAsia" w:ascii="仿宋" w:hAnsi="仿宋" w:eastAsia="仿宋"/>
          <w:sz w:val="24"/>
        </w:rPr>
        <w:t>； 联系地址：</w:t>
      </w:r>
      <w:r>
        <w:rPr>
          <w:rFonts w:hint="eastAsia" w:ascii="仿宋" w:hAnsi="仿宋" w:eastAsia="仿宋"/>
          <w:sz w:val="24"/>
          <w:lang w:eastAsia="zh-CN"/>
        </w:rPr>
        <w:t>随县新民主路</w:t>
      </w:r>
      <w:r>
        <w:rPr>
          <w:rFonts w:hint="eastAsia" w:ascii="仿宋" w:hAnsi="仿宋" w:eastAsia="仿宋"/>
          <w:sz w:val="24"/>
        </w:rPr>
        <w:t>（随县政府大楼南侧）</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六、对本次竞争性磋商提出询问，请按以下方式联系</w:t>
      </w:r>
      <w:bookmarkEnd w:id="52"/>
      <w:bookmarkEnd w:id="53"/>
      <w:bookmarkEnd w:id="54"/>
      <w:bookmarkEnd w:id="55"/>
      <w:bookmarkEnd w:id="56"/>
      <w:bookmarkEnd w:id="57"/>
    </w:p>
    <w:p>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采购人信息</w:t>
      </w:r>
    </w:p>
    <w:p>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随县经济开发区管理委员会</w:t>
      </w:r>
    </w:p>
    <w:p>
      <w:pPr>
        <w:tabs>
          <w:tab w:val="left" w:pos="0"/>
        </w:tabs>
        <w:wordWrap w:val="0"/>
        <w:spacing w:line="360" w:lineRule="auto"/>
        <w:ind w:left="851"/>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随县开发区星炬社区</w:t>
      </w:r>
    </w:p>
    <w:p>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lang w:val="en-US" w:eastAsia="zh-CN"/>
        </w:rPr>
        <w:t>15335902653</w:t>
      </w:r>
    </w:p>
    <w:p>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集中采购机构信息</w:t>
      </w:r>
    </w:p>
    <w:p>
      <w:pPr>
        <w:tabs>
          <w:tab w:val="left" w:pos="0"/>
        </w:tabs>
        <w:wordWrap w:val="0"/>
        <w:spacing w:line="360" w:lineRule="auto"/>
        <w:ind w:left="851"/>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cs="仿宋"/>
          <w:sz w:val="24"/>
          <w:szCs w:val="24"/>
          <w:lang w:eastAsia="zh-CN"/>
        </w:rPr>
        <w:t>随县</w:t>
      </w:r>
      <w:r>
        <w:rPr>
          <w:rFonts w:hint="eastAsia" w:ascii="仿宋" w:hAnsi="仿宋" w:eastAsia="仿宋" w:cs="仿宋"/>
          <w:sz w:val="24"/>
          <w:szCs w:val="24"/>
        </w:rPr>
        <w:t>公共资源交易中心（</w:t>
      </w:r>
      <w:r>
        <w:rPr>
          <w:rFonts w:hint="eastAsia" w:ascii="仿宋" w:hAnsi="仿宋" w:eastAsia="仿宋" w:cs="仿宋"/>
          <w:sz w:val="24"/>
          <w:szCs w:val="24"/>
          <w:lang w:eastAsia="zh-CN"/>
        </w:rPr>
        <w:t>随县</w:t>
      </w:r>
      <w:r>
        <w:rPr>
          <w:rFonts w:hint="eastAsia" w:ascii="仿宋" w:hAnsi="仿宋" w:eastAsia="仿宋" w:cs="仿宋"/>
          <w:sz w:val="24"/>
          <w:szCs w:val="24"/>
        </w:rPr>
        <w:t>政府采购中心）</w:t>
      </w:r>
    </w:p>
    <w:p>
      <w:pPr>
        <w:tabs>
          <w:tab w:val="left" w:pos="0"/>
        </w:tabs>
        <w:wordWrap w:val="0"/>
        <w:spacing w:line="360" w:lineRule="auto"/>
        <w:ind w:left="851"/>
        <w:rPr>
          <w:rFonts w:hint="eastAsia" w:ascii="仿宋" w:hAnsi="仿宋" w:eastAsia="仿宋" w:cs="宋体"/>
          <w:sz w:val="24"/>
          <w:szCs w:val="24"/>
          <w:lang w:eastAsia="zh-CN"/>
        </w:rPr>
      </w:pPr>
      <w:r>
        <w:rPr>
          <w:rFonts w:hint="eastAsia" w:ascii="仿宋" w:hAnsi="仿宋" w:eastAsia="仿宋" w:cs="仿宋"/>
          <w:sz w:val="24"/>
          <w:szCs w:val="24"/>
        </w:rPr>
        <w:t>地址：</w:t>
      </w:r>
      <w:r>
        <w:rPr>
          <w:rFonts w:hint="eastAsia" w:ascii="仿宋" w:hAnsi="仿宋" w:eastAsia="仿宋" w:cs="宋体"/>
          <w:sz w:val="24"/>
          <w:szCs w:val="24"/>
          <w:lang w:eastAsia="zh-CN"/>
        </w:rPr>
        <w:t>随县新民主路（随县政府大楼南侧）</w:t>
      </w:r>
    </w:p>
    <w:p>
      <w:pPr>
        <w:tabs>
          <w:tab w:val="left" w:pos="0"/>
        </w:tabs>
        <w:wordWrap w:val="0"/>
        <w:spacing w:line="360" w:lineRule="auto"/>
        <w:ind w:left="851"/>
        <w:rPr>
          <w:rFonts w:hint="default" w:ascii="仿宋" w:hAnsi="仿宋" w:eastAsia="仿宋" w:cs="仿宋"/>
          <w:sz w:val="24"/>
          <w:szCs w:val="24"/>
          <w:u w:val="none"/>
          <w:lang w:val="en-US" w:eastAsia="zh-CN"/>
        </w:rPr>
      </w:pPr>
      <w:r>
        <w:rPr>
          <w:rFonts w:hint="eastAsia" w:ascii="仿宋" w:hAnsi="仿宋" w:eastAsia="仿宋" w:cs="仿宋"/>
          <w:sz w:val="24"/>
          <w:szCs w:val="24"/>
        </w:rPr>
        <w:t>联系</w:t>
      </w:r>
      <w:r>
        <w:rPr>
          <w:rFonts w:hint="eastAsia" w:ascii="仿宋" w:hAnsi="仿宋" w:eastAsia="仿宋" w:cs="仿宋"/>
          <w:sz w:val="24"/>
          <w:szCs w:val="24"/>
          <w:lang w:eastAsia="zh-CN"/>
        </w:rPr>
        <w:t>电话</w:t>
      </w:r>
      <w:r>
        <w:rPr>
          <w:rFonts w:hint="eastAsia" w:ascii="仿宋" w:hAnsi="仿宋" w:eastAsia="仿宋" w:cs="仿宋"/>
          <w:sz w:val="24"/>
          <w:szCs w:val="24"/>
        </w:rPr>
        <w:t>：</w:t>
      </w:r>
      <w:r>
        <w:rPr>
          <w:rFonts w:hint="eastAsia" w:ascii="仿宋" w:hAnsi="仿宋" w:eastAsia="仿宋" w:cs="仿宋"/>
          <w:sz w:val="24"/>
          <w:szCs w:val="24"/>
          <w:u w:val="none"/>
          <w:lang w:val="en-US" w:eastAsia="zh-CN"/>
        </w:rPr>
        <w:t>0722-3563205</w:t>
      </w:r>
    </w:p>
    <w:p>
      <w:pPr>
        <w:numPr>
          <w:ilvl w:val="0"/>
          <w:numId w:val="7"/>
        </w:numPr>
        <w:tabs>
          <w:tab w:val="left" w:pos="0"/>
        </w:tabs>
        <w:wordWrap w:val="0"/>
        <w:spacing w:line="360" w:lineRule="auto"/>
        <w:ind w:left="851" w:hanging="369"/>
        <w:rPr>
          <w:rFonts w:hint="eastAsia" w:ascii="仿宋" w:hAnsi="仿宋" w:eastAsia="仿宋" w:cs="仿宋"/>
          <w:sz w:val="24"/>
          <w:szCs w:val="24"/>
        </w:rPr>
      </w:pPr>
      <w:r>
        <w:rPr>
          <w:rFonts w:hint="eastAsia" w:ascii="仿宋" w:hAnsi="仿宋" w:eastAsia="仿宋" w:cs="仿宋"/>
          <w:sz w:val="24"/>
          <w:szCs w:val="24"/>
        </w:rPr>
        <w:t>项目联系方式</w:t>
      </w:r>
    </w:p>
    <w:p>
      <w:pPr>
        <w:tabs>
          <w:tab w:val="left" w:pos="0"/>
        </w:tabs>
        <w:wordWrap w:val="0"/>
        <w:spacing w:line="360" w:lineRule="auto"/>
        <w:ind w:left="851"/>
        <w:rPr>
          <w:rFonts w:hint="eastAsia" w:ascii="仿宋" w:hAnsi="仿宋" w:eastAsia="仿宋" w:cs="仿宋"/>
          <w:sz w:val="24"/>
          <w:szCs w:val="24"/>
          <w:u w:val="none"/>
        </w:rPr>
      </w:pPr>
      <w:r>
        <w:rPr>
          <w:rFonts w:hint="eastAsia" w:ascii="仿宋" w:hAnsi="仿宋" w:eastAsia="仿宋" w:cs="仿宋"/>
          <w:sz w:val="24"/>
          <w:szCs w:val="24"/>
        </w:rPr>
        <w:t>项目联系人：</w:t>
      </w:r>
      <w:r>
        <w:rPr>
          <w:rFonts w:hint="eastAsia" w:ascii="仿宋" w:hAnsi="仿宋" w:eastAsia="仿宋" w:cs="仿宋"/>
          <w:sz w:val="24"/>
          <w:szCs w:val="24"/>
          <w:u w:val="none"/>
          <w:lang w:eastAsia="zh-CN"/>
        </w:rPr>
        <w:t>钦盼、万栋</w:t>
      </w:r>
      <w:r>
        <w:rPr>
          <w:rFonts w:hint="eastAsia" w:ascii="仿宋" w:hAnsi="仿宋" w:eastAsia="仿宋" w:cs="仿宋"/>
          <w:sz w:val="24"/>
          <w:szCs w:val="24"/>
          <w:u w:val="none"/>
        </w:rPr>
        <w:t xml:space="preserve">       </w:t>
      </w:r>
    </w:p>
    <w:p>
      <w:pPr>
        <w:tabs>
          <w:tab w:val="left" w:pos="0"/>
          <w:tab w:val="left" w:pos="5880"/>
        </w:tabs>
        <w:wordWrap w:val="0"/>
        <w:spacing w:line="360" w:lineRule="auto"/>
        <w:ind w:left="851"/>
        <w:rPr>
          <w:rFonts w:hint="eastAsia" w:ascii="仿宋" w:hAnsi="仿宋" w:eastAsia="仿宋" w:cs="仿宋"/>
          <w:b/>
          <w:iCs/>
          <w:sz w:val="24"/>
          <w:szCs w:val="24"/>
        </w:rPr>
      </w:pPr>
      <w:r>
        <w:rPr>
          <w:rFonts w:hint="eastAsia" w:ascii="仿宋" w:hAnsi="仿宋" w:eastAsia="仿宋" w:cs="仿宋"/>
          <w:sz w:val="24"/>
          <w:szCs w:val="24"/>
        </w:rPr>
        <w:t>电话：</w:t>
      </w:r>
      <w:r>
        <w:rPr>
          <w:rFonts w:hint="eastAsia" w:ascii="仿宋" w:hAnsi="仿宋" w:eastAsia="仿宋" w:cs="仿宋"/>
          <w:sz w:val="24"/>
          <w:szCs w:val="24"/>
          <w:u w:val="none"/>
          <w:lang w:val="en-US" w:eastAsia="zh-CN"/>
        </w:rPr>
        <w:t>0722-3563205</w:t>
      </w:r>
      <w:r>
        <w:rPr>
          <w:rFonts w:hint="eastAsia" w:ascii="仿宋" w:hAnsi="仿宋" w:eastAsia="仿宋" w:cs="仿宋"/>
          <w:sz w:val="24"/>
          <w:szCs w:val="24"/>
        </w:rPr>
        <w:tab/>
      </w:r>
    </w:p>
    <w:p>
      <w:pPr>
        <w:pStyle w:val="11"/>
        <w:tabs>
          <w:tab w:val="left" w:pos="5880"/>
        </w:tabs>
        <w:wordWrap w:val="0"/>
        <w:spacing w:line="360" w:lineRule="auto"/>
        <w:rPr>
          <w:sz w:val="21"/>
          <w:szCs w:val="21"/>
        </w:rPr>
        <w:sectPr>
          <w:headerReference r:id="rId9" w:type="default"/>
          <w:footerReference r:id="rId10" w:type="default"/>
          <w:pgSz w:w="11906" w:h="16838"/>
          <w:pgMar w:top="1134" w:right="1191" w:bottom="1134" w:left="1191" w:header="851" w:footer="992" w:gutter="0"/>
          <w:pgBorders>
            <w:top w:val="none" w:sz="0" w:space="0"/>
            <w:left w:val="none" w:sz="0" w:space="0"/>
            <w:bottom w:val="none" w:sz="0" w:space="0"/>
            <w:right w:val="none" w:sz="0" w:space="0"/>
          </w:pgBorders>
          <w:pgNumType w:start="1"/>
          <w:cols w:space="425" w:num="1"/>
          <w:docGrid w:type="linesAndChars" w:linePitch="312" w:charSpace="0"/>
        </w:sectPr>
      </w:pPr>
      <w:r>
        <w:rPr>
          <w:rFonts w:hint="eastAsia" w:ascii="仿宋" w:hAnsi="仿宋" w:eastAsia="仿宋" w:cs="仿宋"/>
          <w:sz w:val="24"/>
          <w:szCs w:val="24"/>
        </w:rPr>
        <w:tab/>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58" w:name="_Toc102116106"/>
      <w:bookmarkStart w:id="59" w:name="_Toc102115976"/>
      <w:bookmarkStart w:id="60" w:name="_Toc102057674"/>
      <w:bookmarkStart w:id="61" w:name="_Toc102056174"/>
      <w:bookmarkStart w:id="62" w:name="_Toc511894493"/>
      <w:bookmarkStart w:id="63" w:name="_Toc122527524"/>
      <w:bookmarkStart w:id="64" w:name="_Toc102119807"/>
      <w:bookmarkStart w:id="65" w:name="_Toc117244348"/>
      <w:bookmarkStart w:id="66" w:name="_Toc511889415"/>
      <w:bookmarkStart w:id="67" w:name="_Toc102114874"/>
      <w:bookmarkStart w:id="68" w:name="_Toc117244463"/>
      <w:r>
        <w:rPr>
          <w:rFonts w:hint="eastAsia"/>
          <w:sz w:val="36"/>
          <w:szCs w:val="36"/>
        </w:rPr>
        <w:t>磋商须知</w:t>
      </w:r>
      <w:bookmarkEnd w:id="58"/>
      <w:bookmarkEnd w:id="59"/>
      <w:bookmarkEnd w:id="60"/>
      <w:bookmarkEnd w:id="61"/>
      <w:bookmarkEnd w:id="62"/>
      <w:bookmarkEnd w:id="63"/>
      <w:bookmarkEnd w:id="64"/>
      <w:bookmarkEnd w:id="65"/>
      <w:bookmarkEnd w:id="66"/>
      <w:bookmarkEnd w:id="67"/>
      <w:bookmarkEnd w:id="68"/>
    </w:p>
    <w:p>
      <w:pPr>
        <w:tabs>
          <w:tab w:val="left" w:pos="476"/>
        </w:tabs>
        <w:wordWrap w:val="0"/>
        <w:spacing w:line="360" w:lineRule="auto"/>
        <w:ind w:firstLine="560" w:firstLineChars="200"/>
        <w:jc w:val="center"/>
        <w:outlineLvl w:val="1"/>
        <w:rPr>
          <w:sz w:val="28"/>
          <w:szCs w:val="28"/>
          <w:lang w:val="zh-CN"/>
        </w:rPr>
      </w:pPr>
      <w:bookmarkStart w:id="69" w:name="_Toc102119808"/>
      <w:bookmarkStart w:id="70" w:name="_Toc102114875"/>
      <w:bookmarkStart w:id="71" w:name="_Toc511894494"/>
      <w:bookmarkStart w:id="72" w:name="_Toc117244349"/>
      <w:bookmarkStart w:id="73" w:name="_Toc122527525"/>
      <w:bookmarkStart w:id="74" w:name="_Toc511889416"/>
      <w:bookmarkStart w:id="75" w:name="_Toc102057675"/>
      <w:bookmarkStart w:id="76" w:name="_Toc102116107"/>
      <w:bookmarkStart w:id="77" w:name="_Toc102056175"/>
      <w:bookmarkStart w:id="78" w:name="_Toc102115977"/>
      <w:bookmarkStart w:id="79" w:name="_Toc117244464"/>
      <w:bookmarkStart w:id="80" w:name="_Toc102057676"/>
      <w:bookmarkStart w:id="81" w:name="_Toc102119809"/>
      <w:bookmarkStart w:id="82" w:name="_Toc102114876"/>
      <w:bookmarkStart w:id="83" w:name="_Toc102116108"/>
      <w:bookmarkStart w:id="84" w:name="_Toc100579891"/>
      <w:bookmarkStart w:id="85" w:name="_Toc102115978"/>
      <w:bookmarkStart w:id="86" w:name="_Toc102056176"/>
      <w:r>
        <w:rPr>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0"/>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szCs w:val="24"/>
              </w:rPr>
            </w:pPr>
            <w:r>
              <w:rPr>
                <w:rFonts w:hint="eastAsia"/>
                <w:b/>
                <w:szCs w:val="24"/>
              </w:rPr>
              <w:t>编列</w:t>
            </w:r>
            <w:r>
              <w:rPr>
                <w:b/>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监管部门</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hint="eastAsia" w:eastAsia="宋体"/>
                <w:szCs w:val="24"/>
                <w:lang w:eastAsia="zh-CN"/>
              </w:rPr>
            </w:pPr>
            <w:r>
              <w:rPr>
                <w:rFonts w:hint="eastAsia"/>
                <w:szCs w:val="24"/>
                <w:lang w:eastAsia="zh-CN"/>
              </w:rPr>
              <w:t>随县财政局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pPr>
              <w:pStyle w:val="11"/>
              <w:spacing w:line="360" w:lineRule="auto"/>
              <w:rPr>
                <w:rFonts w:hint="eastAsia" w:eastAsia="宋体"/>
                <w:i/>
                <w:lang w:eastAsia="zh-CN"/>
              </w:rPr>
            </w:pPr>
            <w:r>
              <w:rPr>
                <w:rFonts w:hint="eastAsia"/>
                <w:i w:val="0"/>
                <w:iCs/>
                <w:lang w:eastAsia="zh-CN"/>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pPr>
              <w:pStyle w:val="11"/>
              <w:spacing w:line="360" w:lineRule="auto"/>
            </w:pPr>
            <w:r>
              <w:rPr>
                <w:rFonts w:hint="eastAsia"/>
              </w:rPr>
              <w:t>采购项目属于电信(基础</w:t>
            </w:r>
            <w:r>
              <w:t>电信服务)</w:t>
            </w:r>
            <w:r>
              <w:rPr>
                <w:rFonts w:hint="eastAsia"/>
              </w:rPr>
              <w:t>、银行、保险、石油石化、电力等行业的，上述企业分支机构可以参加相应项目的磋商，但其授权代表应获得总公司法定代表人有效授权。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采购信息获取</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szCs w:val="24"/>
              </w:rPr>
            </w:pPr>
            <w:r>
              <w:rPr>
                <w:rFonts w:hint="eastAsia"/>
                <w:szCs w:val="24"/>
              </w:rPr>
              <w:t>应自行在中国湖北政府采购网</w:t>
            </w:r>
            <w:r>
              <w:rPr>
                <w:rFonts w:hint="eastAsia"/>
                <w:szCs w:val="24"/>
                <w:lang w:eastAsia="zh-CN"/>
              </w:rPr>
              <w:t>、随县人民政府网和随县</w:t>
            </w:r>
            <w:r>
              <w:rPr>
                <w:rFonts w:hint="eastAsia"/>
                <w:szCs w:val="24"/>
              </w:rPr>
              <w:t>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szCs w:val="24"/>
                <w:lang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电子采购平台操作手册</w:t>
            </w:r>
          </w:p>
        </w:tc>
        <w:tc>
          <w:tcPr>
            <w:tcW w:w="7080" w:type="dxa"/>
            <w:tcBorders>
              <w:top w:val="single" w:color="auto" w:sz="4" w:space="0"/>
              <w:left w:val="single" w:color="auto" w:sz="4" w:space="0"/>
              <w:bottom w:val="single" w:color="auto" w:sz="4" w:space="0"/>
            </w:tcBorders>
            <w:vAlign w:val="center"/>
          </w:tcPr>
          <w:p>
            <w:pPr>
              <w:wordWrap w:val="0"/>
              <w:spacing w:line="360" w:lineRule="auto"/>
            </w:pPr>
            <w:r>
              <w:rPr>
                <w:rFonts w:hint="eastAsia" w:ascii="宋体" w:hAnsi="宋体" w:eastAsia="宋体" w:cs="Times New Roman"/>
                <w:szCs w:val="24"/>
                <w:lang w:eastAsia="zh-CN"/>
              </w:rPr>
              <w:t>随县</w:t>
            </w:r>
            <w:r>
              <w:rPr>
                <w:rFonts w:hint="eastAsia" w:ascii="宋体" w:hAnsi="宋体" w:eastAsia="宋体" w:cs="Times New Roman"/>
                <w:szCs w:val="24"/>
              </w:rPr>
              <w:t>政府电子采购平台(https://dzcg. hubeigp. gov. cn/lassets/ special/ 100/hbenterpoint. 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电子采购平台咨询</w:t>
            </w:r>
          </w:p>
        </w:tc>
        <w:tc>
          <w:tcPr>
            <w:tcW w:w="7080" w:type="dxa"/>
            <w:tcBorders>
              <w:top w:val="single" w:color="auto" w:sz="4" w:space="0"/>
              <w:left w:val="single" w:color="auto" w:sz="4" w:space="0"/>
              <w:bottom w:val="single" w:color="auto" w:sz="4" w:space="0"/>
            </w:tcBorders>
            <w:vAlign w:val="center"/>
          </w:tcPr>
          <w:p>
            <w:pPr>
              <w:pStyle w:val="11"/>
              <w:wordWrap w:val="0"/>
              <w:spacing w:line="360" w:lineRule="auto"/>
              <w:rPr>
                <w:szCs w:val="24"/>
              </w:rPr>
            </w:pPr>
            <w:r>
              <w:rPr>
                <w:rFonts w:hint="eastAsia"/>
                <w:szCs w:val="24"/>
              </w:rPr>
              <w:t>提交磋商文件截止时间</w:t>
            </w:r>
            <w:r>
              <w:rPr>
                <w:rFonts w:hint="eastAsia"/>
                <w:b/>
                <w:szCs w:val="24"/>
              </w:rPr>
              <w:t>48小时前</w:t>
            </w:r>
            <w:r>
              <w:rPr>
                <w:rFonts w:hint="eastAsia"/>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eastAsia" w:eastAsia="宋体"/>
                <w:szCs w:val="24"/>
                <w:lang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电子采购平台联系方式</w:t>
            </w:r>
          </w:p>
        </w:tc>
        <w:tc>
          <w:tcPr>
            <w:tcW w:w="7080" w:type="dxa"/>
            <w:tcBorders>
              <w:top w:val="single" w:color="auto" w:sz="4" w:space="0"/>
              <w:left w:val="single" w:color="auto" w:sz="4" w:space="0"/>
              <w:bottom w:val="single" w:color="auto" w:sz="4" w:space="0"/>
            </w:tcBorders>
            <w:vAlign w:val="center"/>
          </w:tcPr>
          <w:p>
            <w:pPr>
              <w:pStyle w:val="11"/>
              <w:wordWrap w:val="0"/>
              <w:spacing w:line="360" w:lineRule="auto"/>
              <w:rPr>
                <w:szCs w:val="24"/>
              </w:rPr>
            </w:pPr>
            <w:r>
              <w:rPr>
                <w:rFonts w:hint="eastAsia"/>
                <w:szCs w:val="24"/>
              </w:rPr>
              <w:t>QQ群：463671735，966545752</w:t>
            </w:r>
          </w:p>
          <w:p>
            <w:pPr>
              <w:pStyle w:val="11"/>
              <w:wordWrap w:val="0"/>
              <w:spacing w:line="360" w:lineRule="auto"/>
              <w:rPr>
                <w:szCs w:val="24"/>
              </w:rPr>
            </w:pPr>
            <w:r>
              <w:rPr>
                <w:rFonts w:hint="eastAsia"/>
                <w:szCs w:val="24"/>
              </w:rPr>
              <w:t>电话：</w:t>
            </w:r>
            <w:r>
              <w:rPr>
                <w:szCs w:val="24"/>
              </w:rPr>
              <w:t>027-</w:t>
            </w:r>
            <w:r>
              <w:rPr>
                <w:rFonts w:hint="eastAsia"/>
                <w:szCs w:val="24"/>
              </w:rPr>
              <w:t>86620931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3"/>
            <w:tcBorders>
              <w:top w:val="single" w:color="auto" w:sz="4" w:space="0"/>
              <w:bottom w:val="single" w:color="auto" w:sz="4" w:space="0"/>
            </w:tcBorders>
            <w:vAlign w:val="center"/>
          </w:tcPr>
          <w:p>
            <w:pPr>
              <w:pStyle w:val="11"/>
              <w:wordWrap w:val="0"/>
              <w:spacing w:line="360" w:lineRule="auto"/>
              <w:rPr>
                <w:szCs w:val="24"/>
              </w:rPr>
            </w:pPr>
            <w:r>
              <w:rPr>
                <w:rFonts w:hint="eastAsia"/>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4</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i w:val="0"/>
                <w:iCs/>
                <w:szCs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5</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i w:val="0"/>
                <w:iCs/>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7</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cs="宋体"/>
                <w:szCs w:val="24"/>
              </w:rPr>
              <w:t>获取竞争性磋商文件的潜在供应商应自行在中国湖北政府采购网上关注更正公告并下载澄清或修改的内容，采购人、集中采购机构</w:t>
            </w:r>
            <w:r>
              <w:rPr>
                <w:rFonts w:hint="eastAsia" w:cs="宋体"/>
                <w:b/>
                <w:szCs w:val="24"/>
              </w:rPr>
              <w:t>不再书面通知</w:t>
            </w:r>
            <w:r>
              <w:rPr>
                <w:rFonts w:hint="eastAsia" w:cs="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1</w:t>
            </w:r>
            <w:r>
              <w:rPr>
                <w:szCs w:val="24"/>
              </w:rPr>
              <w:t>8</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磋商前答疑会</w:t>
            </w:r>
          </w:p>
        </w:tc>
        <w:tc>
          <w:tcPr>
            <w:tcW w:w="7080" w:type="dxa"/>
            <w:tcBorders>
              <w:top w:val="single" w:color="auto" w:sz="4" w:space="0"/>
              <w:left w:val="single" w:color="auto" w:sz="4" w:space="0"/>
              <w:bottom w:val="single" w:color="auto" w:sz="4" w:space="0"/>
            </w:tcBorders>
            <w:vAlign w:val="center"/>
          </w:tcPr>
          <w:p>
            <w:pPr>
              <w:pStyle w:val="11"/>
              <w:spacing w:line="360" w:lineRule="auto"/>
            </w:pPr>
            <w:r>
              <w:rPr>
                <w:rFonts w:hint="eastAsia"/>
                <w:i w:val="0"/>
                <w:iCs/>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szCs w:val="24"/>
              </w:rPr>
              <w:t>21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b/>
                <w:szCs w:val="24"/>
                <w:u w:val="single"/>
              </w:rPr>
              <w:t xml:space="preserve"> 1</w:t>
            </w:r>
            <w:r>
              <w:rPr>
                <w:rFonts w:hint="eastAsia"/>
                <w:szCs w:val="24"/>
                <w:u w:val="single"/>
              </w:rPr>
              <w:t xml:space="preserve"> </w:t>
            </w:r>
            <w:r>
              <w:rPr>
                <w:rFonts w:hint="eastAsia"/>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4</w:t>
            </w:r>
            <w:r>
              <w:rPr>
                <w:rFonts w:hint="eastAsia"/>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szCs w:val="24"/>
              </w:rPr>
              <w:t>磋商有效期</w:t>
            </w:r>
          </w:p>
        </w:tc>
        <w:tc>
          <w:tcPr>
            <w:tcW w:w="7080" w:type="dxa"/>
            <w:tcBorders>
              <w:top w:val="single" w:color="auto" w:sz="4" w:space="0"/>
              <w:left w:val="single" w:color="auto" w:sz="4" w:space="0"/>
              <w:bottom w:val="single" w:color="auto" w:sz="4" w:space="0"/>
            </w:tcBorders>
            <w:vAlign w:val="center"/>
          </w:tcPr>
          <w:p>
            <w:pPr>
              <w:wordWrap w:val="0"/>
              <w:spacing w:line="360" w:lineRule="auto"/>
              <w:rPr>
                <w:szCs w:val="24"/>
              </w:rPr>
            </w:pPr>
            <w:r>
              <w:rPr>
                <w:rFonts w:hint="eastAsia" w:cs="宋体"/>
                <w:szCs w:val="24"/>
              </w:rPr>
              <w:t>提交磋商文件截止之日起</w:t>
            </w:r>
            <w:r>
              <w:rPr>
                <w:rFonts w:hint="eastAsia" w:cs="宋体"/>
                <w:b/>
                <w:szCs w:val="24"/>
                <w:u w:val="single"/>
              </w:rPr>
              <w:t>90</w:t>
            </w:r>
            <w:r>
              <w:rPr>
                <w:rFonts w:hint="eastAsia" w:cs="宋体"/>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2</w:t>
            </w:r>
            <w:r>
              <w:rPr>
                <w:szCs w:val="24"/>
              </w:rPr>
              <w:t>9</w:t>
            </w:r>
            <w:r>
              <w:rPr>
                <w:rFonts w:hint="eastAsia"/>
                <w:szCs w:val="24"/>
              </w:rPr>
              <w:t>.</w:t>
            </w:r>
            <w:r>
              <w:rPr>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响应文件解密</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szCs w:val="24"/>
              </w:rPr>
            </w:pPr>
            <w:r>
              <w:rPr>
                <w:rFonts w:hint="eastAsia"/>
                <w:szCs w:val="24"/>
              </w:rPr>
              <w:t>文件解密时间：无特殊情况，</w:t>
            </w:r>
            <w:r>
              <w:rPr>
                <w:rFonts w:hint="eastAsia"/>
                <w:b/>
                <w:szCs w:val="24"/>
              </w:rPr>
              <w:t>30分钟内</w:t>
            </w:r>
          </w:p>
          <w:p>
            <w:pPr>
              <w:wordWrap w:val="0"/>
              <w:spacing w:line="360" w:lineRule="auto"/>
              <w:ind w:right="-120" w:rightChars="-50"/>
              <w:rPr>
                <w:szCs w:val="24"/>
              </w:rPr>
            </w:pPr>
            <w:r>
              <w:rPr>
                <w:rFonts w:hint="eastAsia"/>
                <w:szCs w:val="24"/>
              </w:rPr>
              <w:t>密码输入：</w:t>
            </w:r>
            <w:r>
              <w:rPr>
                <w:rFonts w:hint="eastAsia"/>
                <w:b/>
                <w:szCs w:val="24"/>
              </w:rPr>
              <w:t>5次机会</w:t>
            </w:r>
            <w:r>
              <w:rPr>
                <w:rFonts w:hint="eastAsia" w:ascii="楷体" w:hAnsi="楷体" w:eastAsia="楷体"/>
                <w:szCs w:val="24"/>
              </w:rPr>
              <w:t>（</w:t>
            </w:r>
            <w:r>
              <w:rPr>
                <w:rFonts w:ascii="楷体" w:hAnsi="楷体" w:eastAsia="楷体"/>
                <w:szCs w:val="24"/>
              </w:rPr>
              <w:t>若忘记密码，在</w:t>
            </w:r>
            <w:r>
              <w:rPr>
                <w:rFonts w:hint="eastAsia" w:ascii="楷体" w:hAnsi="楷体" w:eastAsia="楷体"/>
                <w:szCs w:val="24"/>
              </w:rPr>
              <w:t>5次输入</w:t>
            </w:r>
            <w:r>
              <w:rPr>
                <w:rFonts w:ascii="楷体" w:hAnsi="楷体" w:eastAsia="楷体"/>
                <w:szCs w:val="24"/>
              </w:rPr>
              <w:t>机会未使用完前可</w:t>
            </w:r>
            <w:r>
              <w:rPr>
                <w:rFonts w:hint="eastAsia" w:ascii="楷体" w:hAnsi="楷体" w:eastAsia="楷体"/>
                <w:szCs w:val="24"/>
              </w:rPr>
              <w:t>使</w:t>
            </w:r>
            <w:r>
              <w:rPr>
                <w:rFonts w:ascii="楷体" w:hAnsi="楷体" w:eastAsia="楷体"/>
                <w:szCs w:val="24"/>
              </w:rPr>
              <w:t>用密码找回</w:t>
            </w:r>
            <w:r>
              <w:rPr>
                <w:rFonts w:hint="eastAsia" w:ascii="楷体" w:hAnsi="楷体" w:eastAsia="楷体"/>
                <w:szCs w:val="24"/>
              </w:rPr>
              <w:t>功能找回</w:t>
            </w:r>
            <w:r>
              <w:rPr>
                <w:rFonts w:ascii="楷体" w:hAnsi="楷体" w:eastAsia="楷体"/>
                <w:szCs w:val="24"/>
              </w:rPr>
              <w:t>密码</w:t>
            </w:r>
            <w:r>
              <w:rPr>
                <w:rFonts w:hint="eastAsia" w:ascii="楷体" w:hAnsi="楷体" w:eastAsia="楷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ind w:right="-120" w:rightChars="-50"/>
              <w:rPr>
                <w:szCs w:val="24"/>
              </w:rPr>
            </w:pPr>
            <w:r>
              <w:rPr>
                <w:rFonts w:hint="eastAsia"/>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szCs w:val="24"/>
              </w:rPr>
            </w:pPr>
            <w:r>
              <w:rPr>
                <w:rFonts w:hint="eastAsia"/>
                <w:szCs w:val="24"/>
              </w:rPr>
              <w:t>3</w:t>
            </w:r>
            <w:r>
              <w:rPr>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合同融资</w:t>
            </w:r>
          </w:p>
          <w:p>
            <w:pPr>
              <w:wordWrap w:val="0"/>
              <w:spacing w:line="360" w:lineRule="auto"/>
              <w:jc w:val="center"/>
              <w:rPr>
                <w:szCs w:val="24"/>
              </w:rPr>
            </w:pPr>
            <w:r>
              <w:rPr>
                <w:rFonts w:hint="eastAsia"/>
                <w:szCs w:val="24"/>
              </w:rPr>
              <w:t>（</w:t>
            </w:r>
            <w:r>
              <w:rPr>
                <w:rFonts w:hint="eastAsia"/>
                <w:b/>
                <w:szCs w:val="24"/>
              </w:rPr>
              <w:t>政采贷</w:t>
            </w:r>
            <w:r>
              <w:rPr>
                <w:rFonts w:hint="eastAsia"/>
                <w:szCs w:val="24"/>
              </w:rPr>
              <w:t>）</w:t>
            </w:r>
          </w:p>
        </w:tc>
        <w:tc>
          <w:tcPr>
            <w:tcW w:w="7080" w:type="dxa"/>
            <w:tcBorders>
              <w:top w:val="single" w:color="auto" w:sz="4" w:space="0"/>
              <w:left w:val="single" w:color="auto" w:sz="4" w:space="0"/>
              <w:bottom w:val="single" w:color="auto" w:sz="4" w:space="0"/>
            </w:tcBorders>
            <w:vAlign w:val="center"/>
          </w:tcPr>
          <w:p>
            <w:pPr>
              <w:suppressLineNumbers/>
              <w:rPr>
                <w:rFonts w:cs="宋体"/>
                <w:szCs w:val="24"/>
              </w:rPr>
            </w:pPr>
            <w:r>
              <w:rPr>
                <w:rFonts w:hint="eastAsia" w:ascii="宋体" w:hAnsi="宋体" w:eastAsia="宋体" w:cs="宋体"/>
                <w:kern w:val="0"/>
                <w:sz w:val="24"/>
                <w:szCs w:val="24"/>
                <w:lang w:val="en-US" w:eastAsia="zh-CN"/>
              </w:rPr>
              <w:t>为支持扶持中小微企业及推进“政采贷”政策落实，目前随县已开通的“政采贷”银行有2家，联系方式如下：（1）建设银行随县支行：0722-3338009；（2）邮储银行随县支行：0722-3338922。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3"/>
            <w:tcBorders>
              <w:top w:val="single" w:color="auto" w:sz="4" w:space="0"/>
              <w:bottom w:val="single" w:color="auto" w:sz="4" w:space="0"/>
            </w:tcBorders>
            <w:vAlign w:val="center"/>
          </w:tcPr>
          <w:p>
            <w:pPr>
              <w:wordWrap w:val="0"/>
              <w:spacing w:line="360" w:lineRule="auto"/>
              <w:rPr>
                <w:rFonts w:cs="宋体"/>
                <w:szCs w:val="24"/>
              </w:rPr>
            </w:pPr>
            <w:r>
              <w:rPr>
                <w:rFonts w:hint="eastAsia" w:cs="宋体"/>
                <w:szCs w:val="24"/>
              </w:rPr>
              <w:t>六、询问及质疑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w:t>
            </w:r>
            <w:r>
              <w:rPr>
                <w:szCs w:val="24"/>
              </w:rPr>
              <w:t>7</w:t>
            </w: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pPr>
              <w:pStyle w:val="11"/>
              <w:wordWrap w:val="0"/>
              <w:spacing w:line="360" w:lineRule="auto"/>
              <w:rPr>
                <w:szCs w:val="24"/>
              </w:rPr>
            </w:pPr>
            <w:r>
              <w:rPr>
                <w:rFonts w:hint="eastAsia"/>
                <w:szCs w:val="24"/>
              </w:rPr>
              <w:t>采购人联系方式详见第一章“磋商邀请”</w:t>
            </w:r>
          </w:p>
          <w:p>
            <w:pPr>
              <w:pStyle w:val="11"/>
              <w:wordWrap w:val="0"/>
              <w:spacing w:line="360" w:lineRule="auto"/>
              <w:rPr>
                <w:szCs w:val="24"/>
                <w:highlight w:val="yellow"/>
              </w:rPr>
            </w:pPr>
            <w:r>
              <w:rPr>
                <w:rFonts w:hint="eastAsia"/>
                <w:szCs w:val="24"/>
              </w:rPr>
              <w:t>竞争性磋商文件联系方式详见第一章“磋商邀请”</w:t>
            </w:r>
          </w:p>
          <w:p>
            <w:pPr>
              <w:pStyle w:val="11"/>
              <w:wordWrap w:val="0"/>
              <w:spacing w:line="360" w:lineRule="auto"/>
              <w:rPr>
                <w:szCs w:val="24"/>
              </w:rPr>
            </w:pPr>
            <w:r>
              <w:rPr>
                <w:rFonts w:hint="eastAsia"/>
                <w:szCs w:val="24"/>
              </w:rPr>
              <w:t>开评审及成交后事项联系方式：</w:t>
            </w:r>
            <w:r>
              <w:rPr>
                <w:rFonts w:hint="eastAsia"/>
                <w:szCs w:val="24"/>
                <w:lang w:val="en-US" w:eastAsia="zh-CN"/>
              </w:rPr>
              <w:t>0722-3563205</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szCs w:val="24"/>
              </w:rPr>
            </w:pPr>
            <w:r>
              <w:rPr>
                <w:rFonts w:hint="eastAsia"/>
                <w:szCs w:val="24"/>
              </w:rPr>
              <w:t>3</w:t>
            </w:r>
            <w:r>
              <w:rPr>
                <w:szCs w:val="24"/>
              </w:rPr>
              <w:t>8</w:t>
            </w:r>
            <w:r>
              <w:rPr>
                <w:rFonts w:hint="eastAsia"/>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pPr>
              <w:pStyle w:val="11"/>
              <w:wordWrap w:val="0"/>
              <w:spacing w:line="360" w:lineRule="auto"/>
              <w:rPr>
                <w:rFonts w:hint="default" w:eastAsia="宋体"/>
                <w:szCs w:val="24"/>
                <w:lang w:val="en-US" w:eastAsia="zh-CN"/>
              </w:rPr>
            </w:pPr>
            <w:r>
              <w:rPr>
                <w:rFonts w:hint="eastAsia"/>
                <w:szCs w:val="24"/>
              </w:rPr>
              <w:t>联系人：</w:t>
            </w:r>
            <w:r>
              <w:rPr>
                <w:rFonts w:hint="eastAsia"/>
                <w:szCs w:val="24"/>
                <w:lang w:eastAsia="zh-CN"/>
              </w:rPr>
              <w:t>钦盼、万栋</w:t>
            </w:r>
            <w:r>
              <w:rPr>
                <w:rFonts w:hint="eastAsia"/>
                <w:szCs w:val="24"/>
              </w:rPr>
              <w:t xml:space="preserve">   电话：</w:t>
            </w:r>
            <w:r>
              <w:rPr>
                <w:rFonts w:hint="eastAsia"/>
                <w:szCs w:val="24"/>
                <w:lang w:val="en-US" w:eastAsia="zh-CN"/>
              </w:rPr>
              <w:t>0722-3563205</w:t>
            </w:r>
          </w:p>
          <w:p>
            <w:pPr>
              <w:tabs>
                <w:tab w:val="left" w:pos="0"/>
              </w:tabs>
              <w:wordWrap w:val="0"/>
              <w:spacing w:line="360" w:lineRule="auto"/>
              <w:rPr>
                <w:szCs w:val="24"/>
              </w:rPr>
            </w:pPr>
            <w:r>
              <w:rPr>
                <w:rFonts w:hint="eastAsia" w:ascii="宋体" w:hAnsi="宋体" w:eastAsia="宋体" w:cs="Times New Roman"/>
                <w:sz w:val="24"/>
                <w:szCs w:val="24"/>
                <w:lang w:val="en-US" w:eastAsia="zh-CN" w:bidi="ar-SA"/>
              </w:rPr>
              <w:t>地址：随县新民主路（随县政府大楼南侧）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pPr>
              <w:pStyle w:val="11"/>
              <w:wordWrap w:val="0"/>
              <w:spacing w:line="360" w:lineRule="auto"/>
              <w:ind w:firstLine="480" w:firstLineChars="200"/>
              <w:rPr>
                <w:szCs w:val="24"/>
              </w:rPr>
            </w:pPr>
            <w:r>
              <w:rPr>
                <w:szCs w:val="24"/>
              </w:rPr>
              <w:t>1</w:t>
            </w:r>
            <w:r>
              <w:rPr>
                <w:rFonts w:hint="eastAsia"/>
                <w:szCs w:val="24"/>
              </w:rPr>
              <w:t>、本竞争性磋商文件所称的“以上”、“以下”、“内”、“以内”，包括本数；所称的“不足”，不包括本数。</w:t>
            </w:r>
          </w:p>
          <w:p>
            <w:pPr>
              <w:pStyle w:val="11"/>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pPr>
        <w:pStyle w:val="11"/>
        <w:wordWrap w:val="0"/>
        <w:spacing w:line="360" w:lineRule="auto"/>
      </w:pPr>
      <w:r>
        <w:br w:type="page"/>
      </w:r>
    </w:p>
    <w:bookmarkEnd w:id="80"/>
    <w:bookmarkEnd w:id="81"/>
    <w:bookmarkEnd w:id="82"/>
    <w:bookmarkEnd w:id="83"/>
    <w:bookmarkEnd w:id="84"/>
    <w:bookmarkEnd w:id="85"/>
    <w:bookmarkEnd w:id="86"/>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87" w:name="_Toc122527526"/>
      <w:bookmarkStart w:id="88" w:name="_Toc117244350"/>
      <w:bookmarkStart w:id="89" w:name="_Toc117244465"/>
      <w:r>
        <w:rPr>
          <w:rFonts w:hint="eastAsia" w:ascii="宋体" w:hAnsi="宋体" w:eastAsia="宋体" w:cs="Times New Roman"/>
          <w:bCs w:val="0"/>
          <w:sz w:val="28"/>
          <w:szCs w:val="28"/>
          <w:lang w:val="zh-CN"/>
        </w:rPr>
        <w:t>总  则</w:t>
      </w:r>
      <w:bookmarkEnd w:id="87"/>
      <w:bookmarkEnd w:id="88"/>
      <w:bookmarkEnd w:id="89"/>
    </w:p>
    <w:p>
      <w:pPr>
        <w:pStyle w:val="44"/>
        <w:numPr>
          <w:ilvl w:val="0"/>
          <w:numId w:val="9"/>
        </w:numPr>
        <w:spacing w:line="360" w:lineRule="auto"/>
        <w:ind w:left="284" w:hanging="284" w:firstLineChars="0"/>
        <w:rPr>
          <w:b/>
          <w:szCs w:val="24"/>
          <w:lang w:val="zh-CN"/>
        </w:rPr>
      </w:pPr>
      <w:bookmarkStart w:id="90" w:name="_Toc102119810"/>
      <w:bookmarkStart w:id="91" w:name="_Toc102115979"/>
      <w:bookmarkStart w:id="92" w:name="_Toc102114877"/>
      <w:bookmarkStart w:id="93" w:name="_Toc102116109"/>
      <w:bookmarkStart w:id="94" w:name="_Toc102057677"/>
      <w:bookmarkStart w:id="95" w:name="_Toc102056177"/>
      <w:r>
        <w:rPr>
          <w:rFonts w:hint="eastAsia"/>
          <w:b/>
          <w:szCs w:val="24"/>
          <w:lang w:val="zh-CN"/>
        </w:rPr>
        <w:t>适用</w:t>
      </w:r>
      <w:bookmarkEnd w:id="90"/>
      <w:bookmarkEnd w:id="91"/>
      <w:bookmarkEnd w:id="92"/>
      <w:bookmarkEnd w:id="93"/>
      <w:bookmarkEnd w:id="94"/>
      <w:bookmarkEnd w:id="95"/>
      <w:r>
        <w:rPr>
          <w:rFonts w:hint="eastAsia"/>
          <w:b/>
          <w:szCs w:val="24"/>
          <w:lang w:val="zh-CN"/>
        </w:rPr>
        <w:t>范围</w:t>
      </w:r>
    </w:p>
    <w:p>
      <w:pPr>
        <w:wordWrap w:val="0"/>
        <w:adjustRightInd w:val="0"/>
        <w:snapToGrid w:val="0"/>
        <w:spacing w:line="360" w:lineRule="auto"/>
        <w:ind w:firstLine="480" w:firstLineChars="200"/>
        <w:rPr>
          <w:lang w:val="zh-CN"/>
        </w:rPr>
      </w:pPr>
      <w:r>
        <w:rPr>
          <w:rFonts w:hint="eastAsia"/>
          <w:szCs w:val="24"/>
          <w:lang w:val="zh-CN"/>
        </w:rPr>
        <w:t>本竞争性磋商文件仅适用于“第一章 磋商邀请”中所述的采购项目。</w:t>
      </w:r>
    </w:p>
    <w:p>
      <w:pPr>
        <w:pStyle w:val="44"/>
        <w:numPr>
          <w:ilvl w:val="0"/>
          <w:numId w:val="9"/>
        </w:numPr>
        <w:spacing w:line="360" w:lineRule="auto"/>
        <w:ind w:left="284" w:hanging="284" w:firstLineChars="0"/>
        <w:rPr>
          <w:b/>
          <w:szCs w:val="24"/>
          <w:lang w:val="zh-CN"/>
        </w:rPr>
      </w:pPr>
      <w:bookmarkStart w:id="96" w:name="_Toc102114881"/>
      <w:bookmarkStart w:id="97" w:name="_Toc102115983"/>
      <w:bookmarkStart w:id="98" w:name="_Toc102057680"/>
      <w:bookmarkStart w:id="99" w:name="_Toc102119814"/>
      <w:bookmarkStart w:id="100" w:name="_Toc102116113"/>
      <w:bookmarkStart w:id="101" w:name="_Toc102056180"/>
      <w:bookmarkStart w:id="102" w:name="_Toc102056179"/>
      <w:bookmarkStart w:id="103" w:name="_Toc102116111"/>
      <w:bookmarkStart w:id="104" w:name="_Toc102115981"/>
      <w:bookmarkStart w:id="105" w:name="_Toc102114879"/>
      <w:bookmarkStart w:id="106" w:name="_Toc102119812"/>
      <w:bookmarkStart w:id="107" w:name="_Toc102057679"/>
      <w:r>
        <w:rPr>
          <w:rFonts w:hint="eastAsia"/>
          <w:b/>
          <w:szCs w:val="24"/>
          <w:lang w:val="zh-CN"/>
        </w:rPr>
        <w:t>基本定义</w:t>
      </w:r>
    </w:p>
    <w:p>
      <w:pPr>
        <w:numPr>
          <w:ilvl w:val="0"/>
          <w:numId w:val="10"/>
        </w:numPr>
        <w:wordWrap w:val="0"/>
        <w:adjustRightInd w:val="0"/>
        <w:snapToGrid w:val="0"/>
        <w:spacing w:line="360" w:lineRule="auto"/>
        <w:ind w:left="476" w:hanging="476"/>
        <w:rPr>
          <w:szCs w:val="24"/>
          <w:lang w:val="zh-CN"/>
        </w:rPr>
      </w:pPr>
      <w:r>
        <w:rPr>
          <w:rFonts w:hint="eastAsia"/>
          <w:szCs w:val="24"/>
          <w:lang w:val="zh-CN"/>
        </w:rPr>
        <w:t>“电子采购平台”是指：随县政府电子采购平台</w:t>
      </w:r>
      <w:r>
        <w:rPr>
          <w:rFonts w:hint="eastAsia" w:ascii="宋体" w:hAnsi="宋体" w:eastAsia="宋体" w:cs="Times New Roman"/>
          <w:szCs w:val="24"/>
        </w:rPr>
        <w:t>(https://dzcg. hubeigp. gov. cn/lassets/ special/ 100/hbenterpoint. html)</w:t>
      </w:r>
      <w:r>
        <w:rPr>
          <w:rFonts w:hint="eastAsia"/>
          <w:szCs w:val="24"/>
          <w:lang w:val="zh-CN"/>
        </w:rPr>
        <w:t>。</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pPr>
        <w:numPr>
          <w:ilvl w:val="0"/>
          <w:numId w:val="10"/>
        </w:numPr>
        <w:wordWrap w:val="0"/>
        <w:adjustRightInd w:val="0"/>
        <w:snapToGrid w:val="0"/>
        <w:spacing w:line="360" w:lineRule="auto"/>
        <w:ind w:left="476" w:hanging="476"/>
        <w:rPr>
          <w:szCs w:val="24"/>
          <w:lang w:val="zh-CN"/>
        </w:rPr>
      </w:pPr>
      <w:r>
        <w:rPr>
          <w:rFonts w:hint="eastAsia"/>
          <w:szCs w:val="24"/>
          <w:lang w:val="zh-CN"/>
        </w:rPr>
        <w:t>“集中采购机构”是指：随县公共资源交易中心（随县政府采购中心）。</w:t>
      </w:r>
    </w:p>
    <w:p>
      <w:pPr>
        <w:numPr>
          <w:ilvl w:val="0"/>
          <w:numId w:val="10"/>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pPr>
        <w:numPr>
          <w:ilvl w:val="0"/>
          <w:numId w:val="10"/>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pPr>
        <w:pStyle w:val="44"/>
        <w:numPr>
          <w:ilvl w:val="0"/>
          <w:numId w:val="9"/>
        </w:numPr>
        <w:spacing w:line="360" w:lineRule="auto"/>
        <w:ind w:left="284" w:hanging="284" w:firstLineChars="0"/>
        <w:rPr>
          <w:b/>
          <w:szCs w:val="24"/>
          <w:lang w:val="zh-CN"/>
        </w:rPr>
      </w:pPr>
      <w:r>
        <w:rPr>
          <w:rFonts w:hint="eastAsia"/>
          <w:b/>
          <w:szCs w:val="24"/>
          <w:lang w:val="zh-CN"/>
        </w:rPr>
        <w:t>监管部门</w:t>
      </w:r>
    </w:p>
    <w:p>
      <w:pPr>
        <w:numPr>
          <w:ilvl w:val="0"/>
          <w:numId w:val="11"/>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pPr>
        <w:numPr>
          <w:ilvl w:val="0"/>
          <w:numId w:val="11"/>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4"/>
        <w:numPr>
          <w:ilvl w:val="0"/>
          <w:numId w:val="9"/>
        </w:numPr>
        <w:spacing w:line="360" w:lineRule="auto"/>
        <w:ind w:left="284" w:hanging="284" w:firstLineChars="0"/>
        <w:rPr>
          <w:b/>
          <w:szCs w:val="24"/>
          <w:lang w:val="zh-CN"/>
        </w:rPr>
      </w:pPr>
      <w:r>
        <w:rPr>
          <w:rFonts w:hint="eastAsia"/>
          <w:b/>
          <w:szCs w:val="24"/>
          <w:lang w:val="zh-CN"/>
        </w:rPr>
        <w:t>项目属性</w:t>
      </w:r>
      <w:bookmarkEnd w:id="96"/>
      <w:bookmarkEnd w:id="97"/>
      <w:bookmarkEnd w:id="98"/>
      <w:bookmarkEnd w:id="99"/>
      <w:bookmarkEnd w:id="100"/>
      <w:bookmarkEnd w:id="101"/>
    </w:p>
    <w:p>
      <w:pPr>
        <w:numPr>
          <w:ilvl w:val="0"/>
          <w:numId w:val="12"/>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pPr>
        <w:numPr>
          <w:ilvl w:val="0"/>
          <w:numId w:val="12"/>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102"/>
    <w:bookmarkEnd w:id="103"/>
    <w:bookmarkEnd w:id="104"/>
    <w:bookmarkEnd w:id="105"/>
    <w:bookmarkEnd w:id="106"/>
    <w:bookmarkEnd w:id="107"/>
    <w:p>
      <w:pPr>
        <w:pStyle w:val="44"/>
        <w:numPr>
          <w:ilvl w:val="0"/>
          <w:numId w:val="9"/>
        </w:numPr>
        <w:spacing w:line="360" w:lineRule="auto"/>
        <w:ind w:left="284" w:hanging="284" w:firstLineChars="0"/>
        <w:rPr>
          <w:b/>
          <w:szCs w:val="24"/>
          <w:lang w:val="zh-CN"/>
        </w:rPr>
      </w:pPr>
      <w:bookmarkStart w:id="108" w:name="_Toc102057683"/>
      <w:bookmarkStart w:id="109" w:name="_Toc102115986"/>
      <w:bookmarkStart w:id="110" w:name="_Toc102056183"/>
      <w:bookmarkStart w:id="111" w:name="_Toc102116116"/>
      <w:bookmarkStart w:id="112" w:name="_Toc102119817"/>
      <w:bookmarkStart w:id="113" w:name="_Toc102114884"/>
      <w:r>
        <w:rPr>
          <w:rFonts w:hint="eastAsia"/>
          <w:b/>
          <w:szCs w:val="24"/>
          <w:lang w:val="zh-CN"/>
        </w:rPr>
        <w:t>供应商资格要求</w:t>
      </w:r>
    </w:p>
    <w:p>
      <w:pPr>
        <w:numPr>
          <w:ilvl w:val="0"/>
          <w:numId w:val="13"/>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pPr>
        <w:numPr>
          <w:ilvl w:val="0"/>
          <w:numId w:val="13"/>
        </w:numPr>
        <w:wordWrap w:val="0"/>
        <w:adjustRightInd w:val="0"/>
        <w:snapToGrid w:val="0"/>
        <w:spacing w:line="360" w:lineRule="auto"/>
        <w:ind w:left="476" w:hanging="476"/>
        <w:rPr>
          <w:szCs w:val="24"/>
          <w:lang w:val="zh-CN"/>
        </w:rPr>
      </w:pPr>
      <w:bookmarkStart w:id="114" w:name="_Toc102119831"/>
      <w:bookmarkStart w:id="115" w:name="_Toc102116000"/>
      <w:bookmarkStart w:id="116" w:name="_Toc102116130"/>
      <w:bookmarkStart w:id="117" w:name="_Toc102114898"/>
      <w:bookmarkStart w:id="118" w:name="_Toc102056196"/>
      <w:bookmarkStart w:id="119" w:name="_Toc102057696"/>
      <w:r>
        <w:rPr>
          <w:rFonts w:hint="eastAsia"/>
          <w:szCs w:val="24"/>
          <w:lang w:val="zh-CN"/>
        </w:rPr>
        <w:t>联合体</w:t>
      </w:r>
      <w:bookmarkEnd w:id="114"/>
      <w:bookmarkEnd w:id="115"/>
      <w:bookmarkEnd w:id="116"/>
      <w:bookmarkEnd w:id="117"/>
      <w:bookmarkEnd w:id="118"/>
      <w:bookmarkEnd w:id="119"/>
    </w:p>
    <w:p>
      <w:pPr>
        <w:pStyle w:val="11"/>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、或者其它组织可以组成联合体，以一个供应商身份共同参加磋商。接受或要求联合体的，详见第一章“磋商邀请”。</w:t>
      </w:r>
    </w:p>
    <w:p>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磋商</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pPr>
        <w:pStyle w:val="11"/>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pPr>
        <w:numPr>
          <w:ilvl w:val="0"/>
          <w:numId w:val="13"/>
        </w:numPr>
        <w:wordWrap w:val="0"/>
        <w:adjustRightInd w:val="0"/>
        <w:snapToGrid w:val="0"/>
        <w:spacing w:line="360" w:lineRule="auto"/>
        <w:ind w:left="476" w:hanging="476"/>
        <w:rPr>
          <w:lang w:val="zh-CN"/>
        </w:rPr>
      </w:pPr>
      <w:bookmarkStart w:id="120" w:name="_Toc102116001"/>
      <w:bookmarkStart w:id="121" w:name="_Toc102114899"/>
      <w:bookmarkStart w:id="122" w:name="_Toc102116131"/>
      <w:bookmarkStart w:id="123" w:name="_Toc102057697"/>
      <w:bookmarkStart w:id="124" w:name="_Toc102119832"/>
      <w:bookmarkStart w:id="125" w:name="_Toc102056197"/>
      <w:r>
        <w:rPr>
          <w:rFonts w:hint="eastAsia"/>
          <w:szCs w:val="24"/>
          <w:lang w:val="zh-CN"/>
        </w:rPr>
        <w:t>分支机构</w:t>
      </w:r>
      <w:bookmarkEnd w:id="120"/>
      <w:bookmarkEnd w:id="121"/>
      <w:bookmarkEnd w:id="122"/>
      <w:bookmarkEnd w:id="123"/>
      <w:bookmarkEnd w:id="124"/>
      <w:bookmarkEnd w:id="125"/>
      <w:r>
        <w:rPr>
          <w:rFonts w:hint="eastAsia"/>
          <w:szCs w:val="24"/>
          <w:lang w:val="zh-CN"/>
        </w:rPr>
        <w:t>：根据财政部《政府采购法实施条例》释义中关于供应商资格条件的解释，对于分支机构磋商详见</w:t>
      </w:r>
      <w:r>
        <w:rPr>
          <w:rFonts w:hint="eastAsia"/>
          <w:b/>
          <w:szCs w:val="24"/>
          <w:lang w:val="zh-CN"/>
        </w:rPr>
        <w:t>“磋商须知前附表”</w:t>
      </w:r>
      <w:r>
        <w:rPr>
          <w:rFonts w:hint="eastAsia"/>
          <w:szCs w:val="24"/>
          <w:lang w:val="zh-CN"/>
        </w:rPr>
        <w:t>的规定。</w:t>
      </w:r>
    </w:p>
    <w:p>
      <w:pPr>
        <w:pStyle w:val="44"/>
        <w:numPr>
          <w:ilvl w:val="0"/>
          <w:numId w:val="9"/>
        </w:numPr>
        <w:spacing w:line="440" w:lineRule="exact"/>
        <w:ind w:left="284" w:hanging="284" w:firstLineChars="0"/>
        <w:rPr>
          <w:rFonts w:cs="宋体"/>
          <w:kern w:val="2"/>
          <w:szCs w:val="24"/>
          <w:lang w:val="zh-CN"/>
        </w:rPr>
      </w:pPr>
      <w:r>
        <w:rPr>
          <w:rFonts w:hint="eastAsia"/>
          <w:b/>
          <w:szCs w:val="24"/>
          <w:lang w:val="zh-CN"/>
        </w:rPr>
        <w:t>磋商小组</w:t>
      </w:r>
    </w:p>
    <w:p>
      <w:pPr>
        <w:pStyle w:val="44"/>
        <w:numPr>
          <w:ilvl w:val="0"/>
          <w:numId w:val="14"/>
        </w:numPr>
        <w:spacing w:line="360" w:lineRule="auto"/>
        <w:ind w:left="567" w:hanging="567" w:firstLineChars="0"/>
        <w:rPr>
          <w:rFonts w:cs="宋体"/>
          <w:kern w:val="2"/>
          <w:szCs w:val="24"/>
          <w:lang w:val="zh-CN"/>
        </w:rPr>
      </w:pPr>
      <w:r>
        <w:rPr>
          <w:rFonts w:hint="eastAsia" w:cs="宋体"/>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，成员人数应当为3人以上单数，其中评审专家人数不得少于磋商小组成员总数的</w:t>
      </w:r>
      <w:r>
        <w:t>2/3</w:t>
      </w:r>
      <w:r>
        <w:rPr>
          <w:rFonts w:hint="eastAsia" w:cs="宋体"/>
          <w:kern w:val="2"/>
          <w:szCs w:val="24"/>
          <w:lang w:val="zh-CN"/>
        </w:rPr>
        <w:t>；达到公开招标数额标准的货物或服务采购项目，或者达到招标规模标准的政府采购工程，磋商小组应当由5人及以上单数组成。</w:t>
      </w:r>
    </w:p>
    <w:p>
      <w:pPr>
        <w:pStyle w:val="44"/>
        <w:numPr>
          <w:ilvl w:val="0"/>
          <w:numId w:val="14"/>
        </w:numPr>
        <w:spacing w:line="360" w:lineRule="auto"/>
        <w:ind w:left="567" w:hanging="567" w:firstLineChars="0"/>
        <w:rPr>
          <w:rFonts w:cs="宋体"/>
          <w:kern w:val="2"/>
          <w:lang w:val="zh-CN"/>
        </w:rPr>
      </w:pPr>
      <w:r>
        <w:rPr>
          <w:rFonts w:hint="eastAsia" w:cs="宋体"/>
          <w:kern w:val="2"/>
          <w:szCs w:val="24"/>
          <w:lang w:val="zh-CN"/>
        </w:rPr>
        <w:t>磋商小组中的评审</w:t>
      </w:r>
      <w:r>
        <w:rPr>
          <w:rFonts w:hint="eastAsia" w:cs="宋体"/>
          <w:kern w:val="2"/>
          <w:szCs w:val="24"/>
        </w:rPr>
        <w:t>专家依法</w:t>
      </w:r>
      <w:r>
        <w:rPr>
          <w:rFonts w:hint="eastAsia" w:cs="宋体"/>
          <w:kern w:val="2"/>
          <w:lang w:val="zh-CN"/>
        </w:rPr>
        <w:t>从湖北省政府采购评审专家库中随机抽取。</w:t>
      </w:r>
    </w:p>
    <w:p>
      <w:pPr>
        <w:pStyle w:val="44"/>
        <w:numPr>
          <w:ilvl w:val="0"/>
          <w:numId w:val="14"/>
        </w:numPr>
        <w:spacing w:line="360" w:lineRule="auto"/>
        <w:ind w:left="567" w:hanging="567" w:firstLineChars="0"/>
        <w:rPr>
          <w:rFonts w:cs="宋体"/>
          <w:kern w:val="2"/>
          <w:lang w:val="zh-CN"/>
        </w:rPr>
      </w:pPr>
      <w:r>
        <w:rPr>
          <w:rFonts w:hint="eastAsia" w:cs="宋体"/>
          <w:kern w:val="2"/>
          <w:lang w:val="zh-CN"/>
        </w:rPr>
        <w:t>对市场竞争不充分的科研项目、需要扶持的科技成果转化项目以及技术复杂、专业性强的采购项目，通过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pPr>
        <w:pStyle w:val="44"/>
        <w:numPr>
          <w:ilvl w:val="0"/>
          <w:numId w:val="14"/>
        </w:numPr>
        <w:spacing w:line="360" w:lineRule="auto"/>
        <w:ind w:left="567" w:hanging="567" w:firstLineChars="0"/>
        <w:rPr>
          <w:szCs w:val="24"/>
        </w:rPr>
      </w:pPr>
      <w:r>
        <w:rPr>
          <w:rFonts w:hint="eastAsia"/>
          <w:szCs w:val="24"/>
        </w:rPr>
        <w:t>磋商小组成员有下列情形之一的，应当回避：</w:t>
      </w:r>
    </w:p>
    <w:p>
      <w:pPr>
        <w:pStyle w:val="11"/>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pPr>
        <w:pStyle w:val="11"/>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pPr>
        <w:pStyle w:val="11"/>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pPr>
        <w:pStyle w:val="11"/>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pPr>
        <w:pStyle w:val="11"/>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pPr>
        <w:pStyle w:val="44"/>
        <w:numPr>
          <w:ilvl w:val="0"/>
          <w:numId w:val="14"/>
        </w:numPr>
        <w:spacing w:line="360" w:lineRule="auto"/>
        <w:ind w:left="567" w:hanging="567" w:firstLineChars="0"/>
        <w:rPr>
          <w:rFonts w:cs="宋体"/>
          <w:kern w:val="2"/>
          <w:szCs w:val="24"/>
          <w:lang w:val="zh-CN" w:bidi="ar-EG"/>
        </w:rPr>
      </w:pPr>
      <w:r>
        <w:rPr>
          <w:rFonts w:hint="eastAsia" w:cs="宋体"/>
          <w:kern w:val="2"/>
          <w:szCs w:val="24"/>
          <w:lang w:val="zh-CN" w:bidi="ar-EG"/>
        </w:rPr>
        <w:t>磋商小组在采购活动过程中履行的职责</w:t>
      </w:r>
    </w:p>
    <w:p>
      <w:pPr>
        <w:pStyle w:val="11"/>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或者制定磋商采购文件。</w:t>
      </w:r>
    </w:p>
    <w:p>
      <w:pPr>
        <w:pStyle w:val="11"/>
        <w:tabs>
          <w:tab w:val="left" w:pos="1701"/>
        </w:tabs>
        <w:wordWrap w:val="0"/>
        <w:adjustRightInd w:val="0"/>
        <w:snapToGrid w:val="0"/>
        <w:spacing w:line="440" w:lineRule="exact"/>
        <w:ind w:firstLine="480" w:firstLineChars="20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pPr>
        <w:pStyle w:val="11"/>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pPr>
        <w:pStyle w:val="11"/>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pPr>
        <w:pStyle w:val="11"/>
        <w:tabs>
          <w:tab w:val="left" w:pos="1701"/>
        </w:tabs>
        <w:wordWrap w:val="0"/>
        <w:adjustRightInd w:val="0"/>
        <w:snapToGrid w:val="0"/>
        <w:spacing w:line="440" w:lineRule="exact"/>
        <w:ind w:firstLine="480" w:firstLineChars="200"/>
        <w:rPr>
          <w:szCs w:val="24"/>
        </w:rPr>
      </w:pPr>
      <w:r>
        <w:rPr>
          <w:rFonts w:hint="eastAsia"/>
          <w:szCs w:val="24"/>
        </w:rPr>
        <w:t>（5）编写评审报告。</w:t>
      </w:r>
    </w:p>
    <w:p>
      <w:pPr>
        <w:pStyle w:val="11"/>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pPr>
        <w:pStyle w:val="44"/>
        <w:numPr>
          <w:ilvl w:val="0"/>
          <w:numId w:val="14"/>
        </w:numPr>
        <w:spacing w:line="360" w:lineRule="auto"/>
        <w:ind w:left="567" w:hanging="567" w:firstLineChars="0"/>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pPr>
        <w:pStyle w:val="44"/>
        <w:numPr>
          <w:ilvl w:val="0"/>
          <w:numId w:val="14"/>
        </w:numPr>
        <w:spacing w:line="360" w:lineRule="auto"/>
        <w:ind w:left="567" w:hanging="567" w:firstLineChars="0"/>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pPr>
        <w:pStyle w:val="44"/>
        <w:numPr>
          <w:ilvl w:val="0"/>
          <w:numId w:val="9"/>
        </w:numPr>
        <w:spacing w:line="360" w:lineRule="auto"/>
        <w:ind w:left="284" w:hanging="284" w:firstLineChars="0"/>
        <w:rPr>
          <w:b/>
          <w:szCs w:val="24"/>
          <w:lang w:val="zh-CN"/>
        </w:rPr>
      </w:pPr>
      <w:r>
        <w:rPr>
          <w:rFonts w:hint="eastAsia"/>
          <w:b/>
          <w:szCs w:val="24"/>
          <w:lang w:val="zh-CN"/>
        </w:rPr>
        <w:t>语言文字</w:t>
      </w:r>
      <w:bookmarkEnd w:id="108"/>
      <w:bookmarkEnd w:id="109"/>
      <w:bookmarkEnd w:id="110"/>
      <w:bookmarkEnd w:id="111"/>
      <w:bookmarkEnd w:id="112"/>
      <w:bookmarkEnd w:id="113"/>
    </w:p>
    <w:p>
      <w:pPr>
        <w:wordWrap w:val="0"/>
        <w:adjustRightInd w:val="0"/>
        <w:snapToGrid w:val="0"/>
        <w:spacing w:line="360" w:lineRule="auto"/>
        <w:ind w:firstLine="480" w:firstLineChars="200"/>
        <w:rPr>
          <w:rFonts w:cs="宋体"/>
          <w:szCs w:val="24"/>
          <w:lang w:val="zh-CN"/>
        </w:rPr>
      </w:pPr>
      <w:r>
        <w:rPr>
          <w:rFonts w:hint="eastAsia" w:cs="宋体"/>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pPr>
        <w:pStyle w:val="44"/>
        <w:numPr>
          <w:ilvl w:val="0"/>
          <w:numId w:val="9"/>
        </w:numPr>
        <w:spacing w:line="360" w:lineRule="auto"/>
        <w:ind w:left="284" w:hanging="284" w:firstLineChars="0"/>
        <w:rPr>
          <w:b/>
          <w:szCs w:val="24"/>
          <w:lang w:val="zh-CN"/>
        </w:rPr>
      </w:pPr>
      <w:bookmarkStart w:id="126" w:name="_Toc102057684"/>
      <w:bookmarkStart w:id="127" w:name="_Toc102116117"/>
      <w:bookmarkStart w:id="128" w:name="_Toc102115987"/>
      <w:bookmarkStart w:id="129" w:name="_Toc102114885"/>
      <w:bookmarkStart w:id="130" w:name="_Toc102119818"/>
      <w:bookmarkStart w:id="131" w:name="_Toc102056184"/>
      <w:r>
        <w:rPr>
          <w:rFonts w:hint="eastAsia"/>
          <w:b/>
          <w:szCs w:val="24"/>
          <w:lang w:val="zh-CN"/>
        </w:rPr>
        <w:t>计量单位</w:t>
      </w:r>
      <w:bookmarkEnd w:id="126"/>
      <w:bookmarkEnd w:id="127"/>
      <w:bookmarkEnd w:id="128"/>
      <w:bookmarkEnd w:id="129"/>
      <w:bookmarkEnd w:id="130"/>
      <w:bookmarkEnd w:id="131"/>
    </w:p>
    <w:p>
      <w:pPr>
        <w:wordWrap w:val="0"/>
        <w:adjustRightInd w:val="0"/>
        <w:snapToGrid w:val="0"/>
        <w:spacing w:line="360" w:lineRule="auto"/>
        <w:ind w:firstLine="480" w:firstLineChars="200"/>
        <w:rPr>
          <w:szCs w:val="24"/>
          <w:lang w:val="zh-CN"/>
        </w:rPr>
      </w:pPr>
      <w:r>
        <w:rPr>
          <w:rFonts w:hint="eastAsia"/>
          <w:szCs w:val="24"/>
          <w:lang w:val="zh-CN"/>
        </w:rPr>
        <w:t>竞争性磋商磋商文件中所使用的计量单位，应采用中华人民共和国法定计量单位。</w:t>
      </w:r>
    </w:p>
    <w:p>
      <w:pPr>
        <w:pStyle w:val="44"/>
        <w:numPr>
          <w:ilvl w:val="0"/>
          <w:numId w:val="9"/>
        </w:numPr>
        <w:spacing w:line="360" w:lineRule="auto"/>
        <w:ind w:left="284" w:hanging="284" w:firstLineChars="0"/>
        <w:rPr>
          <w:b/>
          <w:szCs w:val="24"/>
          <w:lang w:val="zh-CN"/>
        </w:rPr>
      </w:pPr>
      <w:bookmarkStart w:id="132" w:name="_Toc102114886"/>
      <w:bookmarkStart w:id="133" w:name="_Toc102057685"/>
      <w:bookmarkStart w:id="134" w:name="_Toc102115988"/>
      <w:bookmarkStart w:id="135" w:name="_Toc102056185"/>
      <w:bookmarkStart w:id="136" w:name="_Toc102119819"/>
      <w:bookmarkStart w:id="137" w:name="_Toc102116118"/>
      <w:r>
        <w:rPr>
          <w:rFonts w:hint="eastAsia"/>
          <w:b/>
          <w:szCs w:val="24"/>
          <w:lang w:val="zh-CN"/>
        </w:rPr>
        <w:t>保密要求</w:t>
      </w:r>
    </w:p>
    <w:p>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pPr>
        <w:pStyle w:val="44"/>
        <w:numPr>
          <w:ilvl w:val="0"/>
          <w:numId w:val="9"/>
        </w:numPr>
        <w:spacing w:line="360" w:lineRule="auto"/>
        <w:ind w:left="284" w:hanging="284" w:firstLineChars="0"/>
        <w:rPr>
          <w:b/>
          <w:szCs w:val="24"/>
          <w:lang w:val="zh-CN"/>
        </w:rPr>
      </w:pPr>
      <w:r>
        <w:rPr>
          <w:rFonts w:hint="eastAsia"/>
          <w:b/>
          <w:szCs w:val="24"/>
          <w:lang w:val="zh-CN"/>
        </w:rPr>
        <w:t>费用承担</w:t>
      </w:r>
      <w:bookmarkEnd w:id="132"/>
      <w:bookmarkEnd w:id="133"/>
      <w:bookmarkEnd w:id="134"/>
      <w:bookmarkEnd w:id="135"/>
      <w:bookmarkEnd w:id="136"/>
      <w:bookmarkEnd w:id="137"/>
    </w:p>
    <w:p>
      <w:pPr>
        <w:numPr>
          <w:ilvl w:val="0"/>
          <w:numId w:val="15"/>
        </w:numPr>
        <w:wordWrap w:val="0"/>
        <w:adjustRightInd w:val="0"/>
        <w:snapToGrid w:val="0"/>
        <w:spacing w:line="360" w:lineRule="auto"/>
        <w:ind w:left="476" w:hanging="476"/>
        <w:rPr>
          <w:szCs w:val="24"/>
          <w:lang w:val="zh-CN"/>
        </w:rPr>
      </w:pPr>
      <w:r>
        <w:rPr>
          <w:rFonts w:hint="eastAsia"/>
          <w:szCs w:val="24"/>
          <w:lang w:val="zh-CN"/>
        </w:rPr>
        <w:t>集中采购机构不向供应商收取任何费用。</w:t>
      </w:r>
    </w:p>
    <w:p>
      <w:pPr>
        <w:numPr>
          <w:ilvl w:val="0"/>
          <w:numId w:val="15"/>
        </w:numPr>
        <w:wordWrap w:val="0"/>
        <w:adjustRightInd w:val="0"/>
        <w:snapToGrid w:val="0"/>
        <w:spacing w:line="360" w:lineRule="auto"/>
        <w:ind w:left="476" w:hanging="476"/>
        <w:rPr>
          <w:szCs w:val="24"/>
          <w:lang w:val="zh-CN"/>
        </w:rPr>
      </w:pPr>
      <w:r>
        <w:rPr>
          <w:rFonts w:hint="eastAsia"/>
          <w:szCs w:val="24"/>
          <w:lang w:val="zh-CN"/>
        </w:rPr>
        <w:t>供应商应承担所有与准备和参加磋商有关的费用。不论磋商的结果如何，集中采购机构和采购人均无义务和责任承担这些费用。</w:t>
      </w:r>
    </w:p>
    <w:p>
      <w:pPr>
        <w:pStyle w:val="44"/>
        <w:numPr>
          <w:ilvl w:val="0"/>
          <w:numId w:val="9"/>
        </w:numPr>
        <w:spacing w:line="360" w:lineRule="auto"/>
        <w:ind w:left="284" w:hanging="284" w:firstLineChars="0"/>
        <w:rPr>
          <w:b/>
          <w:szCs w:val="24"/>
          <w:lang w:val="zh-CN"/>
        </w:rPr>
      </w:pPr>
      <w:r>
        <w:rPr>
          <w:rFonts w:hint="eastAsia"/>
          <w:b/>
          <w:szCs w:val="24"/>
          <w:lang w:val="zh-CN"/>
        </w:rPr>
        <w:t>采购信息</w:t>
      </w:r>
    </w:p>
    <w:p>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政府采购活动中的公示、公告、澄清、更正等采购信息依法在中国湖北政府采购网上发布，同步在随县人民政府网发布。</w:t>
      </w:r>
    </w:p>
    <w:p>
      <w:pPr>
        <w:numPr>
          <w:ilvl w:val="0"/>
          <w:numId w:val="16"/>
        </w:numPr>
        <w:tabs>
          <w:tab w:val="left" w:pos="567"/>
        </w:tabs>
        <w:wordWrap w:val="0"/>
        <w:adjustRightInd w:val="0"/>
        <w:snapToGrid w:val="0"/>
        <w:spacing w:line="360" w:lineRule="auto"/>
        <w:ind w:left="567" w:hanging="567"/>
        <w:rPr>
          <w:szCs w:val="24"/>
          <w:lang w:val="zh-CN"/>
        </w:rPr>
      </w:pPr>
      <w:r>
        <w:rPr>
          <w:rFonts w:hint="eastAsia"/>
          <w:szCs w:val="24"/>
          <w:lang w:val="zh-CN"/>
        </w:rPr>
        <w:t>采购信息获取：供应商应按</w:t>
      </w:r>
      <w:r>
        <w:rPr>
          <w:rFonts w:hint="eastAsia"/>
          <w:b/>
          <w:szCs w:val="24"/>
          <w:lang w:val="zh-CN"/>
        </w:rPr>
        <w:t>“磋商须知前附表”</w:t>
      </w:r>
      <w:r>
        <w:rPr>
          <w:rFonts w:hint="eastAsia"/>
          <w:szCs w:val="24"/>
          <w:lang w:val="zh-CN"/>
        </w:rPr>
        <w:t>规定渠道获取项目采购信息，采购人、集中采购机构不再另行通知，因供应商自身原因未及时获取项目采购信息的，导致的后果由供应商自行承担。</w:t>
      </w:r>
    </w:p>
    <w:p>
      <w:pPr>
        <w:pStyle w:val="44"/>
        <w:numPr>
          <w:ilvl w:val="0"/>
          <w:numId w:val="9"/>
        </w:numPr>
        <w:spacing w:line="360" w:lineRule="auto"/>
        <w:ind w:left="284" w:hanging="284" w:firstLineChars="0"/>
        <w:rPr>
          <w:b/>
          <w:szCs w:val="24"/>
          <w:lang w:val="zh-CN"/>
        </w:rPr>
      </w:pPr>
      <w:r>
        <w:rPr>
          <w:rFonts w:hint="eastAsia"/>
          <w:b/>
          <w:szCs w:val="24"/>
          <w:lang w:val="zh-CN"/>
        </w:rPr>
        <w:t>电子采购平台</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电子采购平台客户端运行环境应满足以下要求，否则可能会出错，影响其磋商：</w:t>
      </w:r>
    </w:p>
    <w:p>
      <w:pPr>
        <w:pStyle w:val="11"/>
        <w:tabs>
          <w:tab w:val="left" w:pos="1701"/>
        </w:tabs>
        <w:wordWrap w:val="0"/>
        <w:adjustRightInd w:val="0"/>
        <w:snapToGrid w:val="0"/>
        <w:spacing w:line="360" w:lineRule="auto"/>
        <w:ind w:firstLine="480" w:firstLineChars="200"/>
        <w:rPr>
          <w:szCs w:val="24"/>
        </w:rPr>
      </w:pPr>
      <w:r>
        <w:rPr>
          <w:rFonts w:hint="eastAsia"/>
          <w:szCs w:val="24"/>
        </w:rPr>
        <w:t>（1）操作系统：Windows 7及以上版本；</w:t>
      </w:r>
    </w:p>
    <w:p>
      <w:pPr>
        <w:pStyle w:val="11"/>
        <w:tabs>
          <w:tab w:val="left" w:pos="1701"/>
        </w:tabs>
        <w:wordWrap w:val="0"/>
        <w:adjustRightInd w:val="0"/>
        <w:snapToGrid w:val="0"/>
        <w:spacing w:line="360" w:lineRule="auto"/>
        <w:ind w:firstLine="480" w:firstLineChars="200"/>
        <w:rPr>
          <w:szCs w:val="24"/>
        </w:rPr>
      </w:pPr>
      <w:r>
        <w:rPr>
          <w:rFonts w:hint="eastAsia"/>
          <w:szCs w:val="24"/>
        </w:rPr>
        <w:t>（2）浏览器：360</w:t>
      </w:r>
      <w:r>
        <w:rPr>
          <w:rFonts w:hint="eastAsia"/>
          <w:szCs w:val="24"/>
          <w:lang w:val="zh-CN"/>
        </w:rPr>
        <w:t>浏览器</w:t>
      </w:r>
      <w:r>
        <w:rPr>
          <w:rFonts w:hint="eastAsia"/>
          <w:szCs w:val="24"/>
        </w:rPr>
        <w:t>、Internet Explorer 11、10；</w:t>
      </w:r>
    </w:p>
    <w:p>
      <w:pPr>
        <w:pStyle w:val="11"/>
        <w:tabs>
          <w:tab w:val="left" w:pos="1701"/>
        </w:tabs>
        <w:wordWrap w:val="0"/>
        <w:adjustRightInd w:val="0"/>
        <w:snapToGrid w:val="0"/>
        <w:spacing w:line="360" w:lineRule="auto"/>
        <w:ind w:firstLine="480" w:firstLineChars="200"/>
        <w:rPr>
          <w:szCs w:val="24"/>
        </w:rPr>
      </w:pPr>
      <w:r>
        <w:rPr>
          <w:rFonts w:hint="eastAsia"/>
          <w:szCs w:val="24"/>
        </w:rPr>
        <w:t>（3）办公软件：Microsoft Office 2007-2016完整版、WPS Office 2019个人版、WPS Office 企业版；</w:t>
      </w:r>
    </w:p>
    <w:p>
      <w:pPr>
        <w:pStyle w:val="11"/>
        <w:tabs>
          <w:tab w:val="left" w:pos="1701"/>
        </w:tabs>
        <w:wordWrap w:val="0"/>
        <w:adjustRightInd w:val="0"/>
        <w:snapToGrid w:val="0"/>
        <w:spacing w:line="360" w:lineRule="auto"/>
        <w:ind w:firstLine="480" w:firstLineChars="200"/>
        <w:rPr>
          <w:szCs w:val="24"/>
        </w:rPr>
      </w:pPr>
      <w:r>
        <w:rPr>
          <w:rFonts w:hint="eastAsia"/>
          <w:szCs w:val="24"/>
        </w:rPr>
        <w:t>（4）PDF软件</w:t>
      </w:r>
      <w:r>
        <w:rPr>
          <w:rFonts w:hint="eastAsia"/>
          <w:szCs w:val="24"/>
          <w:lang w:val="zh-CN"/>
        </w:rPr>
        <w:t>推荐</w:t>
      </w:r>
      <w:r>
        <w:rPr>
          <w:rFonts w:hint="eastAsia"/>
          <w:szCs w:val="24"/>
        </w:rPr>
        <w:t>： 平台自带PDF软件（软件路径：C:\Windows\winaip）；</w:t>
      </w:r>
    </w:p>
    <w:p>
      <w:pPr>
        <w:pStyle w:val="11"/>
        <w:tabs>
          <w:tab w:val="left" w:pos="1701"/>
        </w:tabs>
        <w:wordWrap w:val="0"/>
        <w:adjustRightInd w:val="0"/>
        <w:snapToGrid w:val="0"/>
        <w:spacing w:line="360" w:lineRule="auto"/>
        <w:ind w:firstLine="480" w:firstLineChars="200"/>
        <w:rPr>
          <w:szCs w:val="24"/>
        </w:rPr>
      </w:pPr>
      <w:r>
        <w:rPr>
          <w:rFonts w:hint="eastAsia"/>
          <w:szCs w:val="24"/>
        </w:rPr>
        <w:t>（5）电子采购平台所有插件应为最新版。</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电子采购平台操作手册：电子采购平台的注册、CA数字证书办理、平台操作等事项详见电子采购平台《供应商操作手册》，其下载网址详见</w:t>
      </w:r>
      <w:r>
        <w:rPr>
          <w:rFonts w:hint="eastAsia"/>
          <w:b/>
          <w:szCs w:val="24"/>
        </w:rPr>
        <w:t>“磋商须知前附表”</w:t>
      </w:r>
    </w:p>
    <w:p>
      <w:pPr>
        <w:pStyle w:val="44"/>
        <w:numPr>
          <w:ilvl w:val="0"/>
          <w:numId w:val="17"/>
        </w:numPr>
        <w:tabs>
          <w:tab w:val="left" w:pos="567"/>
        </w:tabs>
        <w:wordWrap w:val="0"/>
        <w:spacing w:line="360" w:lineRule="auto"/>
        <w:ind w:left="567" w:right="-120" w:rightChars="-50" w:hanging="567" w:firstLineChars="0"/>
        <w:rPr>
          <w:lang w:val="zh-CN"/>
        </w:rPr>
      </w:pPr>
      <w:r>
        <w:rPr>
          <w:rFonts w:hint="eastAsia"/>
          <w:szCs w:val="24"/>
        </w:rPr>
        <w:t>电子采购平台咨询：供应商应充分考虑到网上电子磋商可能会发生的各种问题和风险，特别是磋商文件签署、提交等问题，无特殊情况，应在</w:t>
      </w:r>
      <w:r>
        <w:rPr>
          <w:rFonts w:hint="eastAsia"/>
          <w:b/>
          <w:szCs w:val="24"/>
        </w:rPr>
        <w:t>“磋商须知前附表”</w:t>
      </w:r>
      <w:r>
        <w:rPr>
          <w:rFonts w:hint="eastAsia"/>
          <w:szCs w:val="24"/>
        </w:rPr>
        <w:t>规定的时间前咨询集中采购机构或电子采购平台。任何问题和风险导致供应商磋商内容不一致或利益受损或磋商失败的，</w:t>
      </w:r>
      <w:r>
        <w:rPr>
          <w:rFonts w:hint="eastAsia"/>
          <w:szCs w:val="24"/>
          <w:lang w:val="zh-CN"/>
        </w:rPr>
        <w:t>其</w:t>
      </w:r>
      <w:r>
        <w:rPr>
          <w:rFonts w:hint="eastAsia"/>
          <w:szCs w:val="24"/>
        </w:rPr>
        <w:t>后果由供应商自行承担。</w:t>
      </w:r>
    </w:p>
    <w:p>
      <w:pPr>
        <w:pStyle w:val="44"/>
        <w:numPr>
          <w:ilvl w:val="0"/>
          <w:numId w:val="17"/>
        </w:numPr>
        <w:tabs>
          <w:tab w:val="left" w:pos="567"/>
        </w:tabs>
        <w:wordWrap w:val="0"/>
        <w:spacing w:line="360" w:lineRule="auto"/>
        <w:ind w:left="567" w:right="-120" w:rightChars="-50" w:hanging="567" w:firstLineChars="0"/>
        <w:rPr>
          <w:szCs w:val="24"/>
        </w:rPr>
      </w:pPr>
      <w:r>
        <w:rPr>
          <w:rFonts w:hint="eastAsia"/>
          <w:szCs w:val="24"/>
        </w:rPr>
        <w:t>电子采购平台联系方式详见</w:t>
      </w:r>
      <w:r>
        <w:rPr>
          <w:rFonts w:hint="eastAsia"/>
          <w:b/>
          <w:szCs w:val="24"/>
        </w:rPr>
        <w:t>“磋商须知前附表”</w:t>
      </w:r>
      <w:r>
        <w:rPr>
          <w:rFonts w:hint="eastAsia"/>
          <w:szCs w:val="24"/>
        </w:rPr>
        <w:t>。</w:t>
      </w:r>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38" w:name="_Toc117244351"/>
      <w:bookmarkStart w:id="139" w:name="_Toc117244466"/>
      <w:bookmarkStart w:id="140" w:name="_Toc122527527"/>
      <w:bookmarkStart w:id="141" w:name="_Toc511894496"/>
      <w:bookmarkStart w:id="142" w:name="_Toc511889418"/>
      <w:r>
        <w:rPr>
          <w:rFonts w:hint="eastAsia" w:ascii="宋体" w:hAnsi="宋体" w:eastAsia="宋体" w:cs="Times New Roman"/>
          <w:bCs w:val="0"/>
          <w:sz w:val="28"/>
          <w:szCs w:val="28"/>
          <w:lang w:val="zh-CN"/>
        </w:rPr>
        <w:t>竞争性磋商文件</w:t>
      </w:r>
      <w:bookmarkEnd w:id="138"/>
      <w:bookmarkEnd w:id="139"/>
      <w:bookmarkEnd w:id="140"/>
    </w:p>
    <w:p>
      <w:pPr>
        <w:pStyle w:val="44"/>
        <w:numPr>
          <w:ilvl w:val="0"/>
          <w:numId w:val="9"/>
        </w:numPr>
        <w:spacing w:line="360" w:lineRule="auto"/>
        <w:ind w:left="284" w:hanging="284" w:firstLineChars="0"/>
        <w:rPr>
          <w:b/>
          <w:szCs w:val="24"/>
          <w:lang w:val="zh-CN"/>
        </w:rPr>
      </w:pPr>
      <w:bookmarkStart w:id="143" w:name="_Toc102119824"/>
      <w:bookmarkStart w:id="144" w:name="_Toc102115993"/>
      <w:bookmarkStart w:id="145" w:name="_Toc102116123"/>
      <w:bookmarkStart w:id="146" w:name="_Toc102057689"/>
      <w:bookmarkStart w:id="147" w:name="_Toc102056189"/>
      <w:bookmarkStart w:id="148" w:name="_Toc102114891"/>
      <w:r>
        <w:rPr>
          <w:rFonts w:hint="eastAsia"/>
          <w:b/>
          <w:szCs w:val="24"/>
          <w:lang w:val="zh-CN"/>
        </w:rPr>
        <w:t>竞争性磋商文件</w:t>
      </w:r>
      <w:bookmarkEnd w:id="143"/>
      <w:bookmarkEnd w:id="144"/>
      <w:bookmarkEnd w:id="145"/>
      <w:bookmarkEnd w:id="146"/>
      <w:bookmarkEnd w:id="147"/>
      <w:bookmarkEnd w:id="148"/>
      <w:r>
        <w:rPr>
          <w:rFonts w:hint="eastAsia"/>
          <w:b/>
          <w:szCs w:val="24"/>
          <w:lang w:val="zh-CN"/>
        </w:rPr>
        <w:t>组成</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竞争性磋商文件由竞争性磋商文件</w:t>
      </w:r>
      <w:r>
        <w:rPr>
          <w:rFonts w:hint="eastAsia" w:cs="宋体"/>
        </w:rPr>
        <w:t>（Word格式）和竞争性磋商数据文件（Excel格式）两部分共同构成。（采用电子版文件压缩包格式提供）</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竞争性磋商文件</w:t>
      </w:r>
      <w:r>
        <w:rPr>
          <w:rFonts w:hint="eastAsia" w:cs="宋体"/>
        </w:rPr>
        <w:t>（Word格式）包括以下内容：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磋商邀请</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磋商须知</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磋商文件格式（参考）</w:t>
      </w:r>
    </w:p>
    <w:p>
      <w:pPr>
        <w:numPr>
          <w:ilvl w:val="0"/>
          <w:numId w:val="18"/>
        </w:numPr>
        <w:wordWrap w:val="0"/>
        <w:adjustRightInd w:val="0"/>
        <w:snapToGrid w:val="0"/>
        <w:spacing w:line="360" w:lineRule="auto"/>
        <w:ind w:left="567" w:hanging="567"/>
        <w:rPr>
          <w:rFonts w:cs="宋体"/>
          <w:lang w:val="zh-CN"/>
        </w:rPr>
      </w:pPr>
      <w:r>
        <w:rPr>
          <w:rFonts w:hint="eastAsia" w:cs="宋体"/>
          <w:lang w:val="zh-CN"/>
        </w:rPr>
        <w:t>竞争性磋商</w:t>
      </w:r>
      <w:r>
        <w:rPr>
          <w:rFonts w:hint="eastAsia" w:cs="宋体"/>
        </w:rPr>
        <w:t>数据文件（Excel格式）包括以下内容：</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第一部分  封面</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第二部分  响应报价表（含明细）</w:t>
      </w:r>
    </w:p>
    <w:p>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第三部分  评审对照表</w:t>
      </w:r>
    </w:p>
    <w:p>
      <w:pPr>
        <w:pStyle w:val="44"/>
        <w:numPr>
          <w:ilvl w:val="0"/>
          <w:numId w:val="9"/>
        </w:numPr>
        <w:spacing w:line="360" w:lineRule="auto"/>
        <w:ind w:left="284" w:hanging="284" w:firstLineChars="0"/>
        <w:rPr>
          <w:b/>
          <w:szCs w:val="24"/>
          <w:lang w:val="zh-CN"/>
        </w:rPr>
      </w:pPr>
      <w:bookmarkStart w:id="149" w:name="_Toc102116124"/>
      <w:bookmarkStart w:id="150" w:name="_Toc102115994"/>
      <w:bookmarkStart w:id="151" w:name="_Toc102056190"/>
      <w:bookmarkStart w:id="152" w:name="_Toc102114892"/>
      <w:bookmarkStart w:id="153" w:name="_Toc102119825"/>
      <w:bookmarkStart w:id="154" w:name="_Toc102057690"/>
      <w:r>
        <w:rPr>
          <w:rFonts w:hint="eastAsia"/>
          <w:b/>
          <w:szCs w:val="24"/>
          <w:lang w:val="zh-CN"/>
        </w:rPr>
        <w:t>实物样品</w:t>
      </w:r>
    </w:p>
    <w:p>
      <w:pPr>
        <w:numPr>
          <w:ilvl w:val="0"/>
          <w:numId w:val="19"/>
        </w:numPr>
        <w:wordWrap w:val="0"/>
        <w:adjustRightInd w:val="0"/>
        <w:snapToGrid w:val="0"/>
        <w:spacing w:line="360" w:lineRule="auto"/>
        <w:ind w:left="567" w:hanging="56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要求提供样品的，</w:t>
      </w:r>
      <w:r>
        <w:rPr>
          <w:rFonts w:hint="eastAsia"/>
          <w:szCs w:val="24"/>
          <w:lang w:val="zh-CN"/>
        </w:rPr>
        <w:t>样品的具体要求及评审详见“第三章 采购需求”和“第四章 评审办法”。</w:t>
      </w:r>
    </w:p>
    <w:p>
      <w:pPr>
        <w:numPr>
          <w:ilvl w:val="0"/>
          <w:numId w:val="19"/>
        </w:numPr>
        <w:wordWrap w:val="0"/>
        <w:adjustRightInd w:val="0"/>
        <w:snapToGrid w:val="0"/>
        <w:spacing w:line="360" w:lineRule="auto"/>
        <w:ind w:left="567" w:hanging="567"/>
        <w:rPr>
          <w:szCs w:val="24"/>
          <w:lang w:val="zh-CN"/>
        </w:rPr>
      </w:pPr>
      <w:r>
        <w:rPr>
          <w:rFonts w:hint="eastAsia" w:cs="宋体"/>
          <w:bCs/>
          <w:szCs w:val="24"/>
          <w:lang w:val="zh-CN"/>
        </w:rPr>
        <w:t>样品</w:t>
      </w:r>
      <w:r>
        <w:rPr>
          <w:rFonts w:hint="eastAsia"/>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pPr>
        <w:pStyle w:val="44"/>
        <w:numPr>
          <w:ilvl w:val="0"/>
          <w:numId w:val="9"/>
        </w:numPr>
        <w:spacing w:line="360" w:lineRule="auto"/>
        <w:ind w:left="284" w:hanging="284" w:firstLineChars="0"/>
        <w:rPr>
          <w:b/>
          <w:szCs w:val="24"/>
          <w:lang w:val="zh-CN"/>
        </w:rPr>
      </w:pPr>
      <w:r>
        <w:rPr>
          <w:rFonts w:hint="eastAsia"/>
          <w:b/>
          <w:szCs w:val="24"/>
          <w:lang w:val="zh-CN"/>
        </w:rPr>
        <w:t>项目演示</w:t>
      </w:r>
    </w:p>
    <w:p>
      <w:pPr>
        <w:numPr>
          <w:ilvl w:val="0"/>
          <w:numId w:val="20"/>
        </w:numPr>
        <w:wordWrap w:val="0"/>
        <w:adjustRightInd w:val="0"/>
        <w:snapToGrid w:val="0"/>
        <w:spacing w:line="360" w:lineRule="auto"/>
        <w:ind w:left="616" w:hanging="61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“磋商须知前附表”</w:t>
      </w:r>
      <w:r>
        <w:rPr>
          <w:rFonts w:hint="eastAsia" w:cs="宋体"/>
          <w:bCs/>
          <w:szCs w:val="24"/>
          <w:lang w:val="zh-CN"/>
        </w:rPr>
        <w:t>的规定。</w:t>
      </w:r>
    </w:p>
    <w:p>
      <w:pPr>
        <w:numPr>
          <w:ilvl w:val="0"/>
          <w:numId w:val="20"/>
        </w:numPr>
        <w:wordWrap w:val="0"/>
        <w:adjustRightInd w:val="0"/>
        <w:snapToGrid w:val="0"/>
        <w:spacing w:line="360" w:lineRule="auto"/>
        <w:ind w:left="616" w:hanging="61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pPr>
        <w:numPr>
          <w:ilvl w:val="0"/>
          <w:numId w:val="20"/>
        </w:numPr>
        <w:wordWrap w:val="0"/>
        <w:adjustRightInd w:val="0"/>
        <w:snapToGrid w:val="0"/>
        <w:spacing w:line="360" w:lineRule="auto"/>
        <w:ind w:left="616" w:hanging="616"/>
        <w:rPr>
          <w:szCs w:val="24"/>
          <w:lang w:val="zh-CN"/>
        </w:rPr>
      </w:pP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pPr>
        <w:numPr>
          <w:ilvl w:val="0"/>
          <w:numId w:val="20"/>
        </w:numPr>
        <w:wordWrap w:val="0"/>
        <w:adjustRightInd w:val="0"/>
        <w:snapToGrid w:val="0"/>
        <w:spacing w:line="360" w:lineRule="auto"/>
        <w:ind w:left="616" w:hanging="616"/>
        <w:rPr>
          <w:b/>
          <w:szCs w:val="24"/>
          <w:lang w:val="zh-CN"/>
        </w:rPr>
      </w:pPr>
      <w:r>
        <w:rPr>
          <w:rFonts w:hint="eastAsia"/>
          <w:szCs w:val="24"/>
          <w:lang w:val="zh-CN"/>
        </w:rPr>
        <w:t>项目演示顺序按磋商文件解密时间先后次序依次演示，演示的评审详见“第四章 评审办法”和“第三章 采购需求”。</w:t>
      </w:r>
    </w:p>
    <w:p>
      <w:pPr>
        <w:pStyle w:val="44"/>
        <w:numPr>
          <w:ilvl w:val="0"/>
          <w:numId w:val="9"/>
        </w:numPr>
        <w:spacing w:line="360" w:lineRule="auto"/>
        <w:ind w:left="284" w:hanging="284" w:firstLineChars="0"/>
        <w:rPr>
          <w:b/>
          <w:szCs w:val="24"/>
          <w:lang w:val="zh-CN"/>
        </w:rPr>
      </w:pPr>
      <w:bookmarkStart w:id="155" w:name="_Toc102114900"/>
      <w:bookmarkStart w:id="156" w:name="_Toc102119833"/>
      <w:bookmarkStart w:id="157" w:name="_Toc102116002"/>
      <w:bookmarkStart w:id="158" w:name="_Toc102116132"/>
      <w:bookmarkStart w:id="159" w:name="_Toc102057698"/>
      <w:bookmarkStart w:id="160" w:name="_Toc102056198"/>
      <w:r>
        <w:rPr>
          <w:rFonts w:hint="eastAsia"/>
          <w:b/>
          <w:szCs w:val="24"/>
          <w:lang w:val="zh-CN"/>
        </w:rPr>
        <w:t>合同分包</w:t>
      </w:r>
      <w:bookmarkEnd w:id="155"/>
      <w:bookmarkEnd w:id="156"/>
      <w:bookmarkEnd w:id="157"/>
      <w:bookmarkEnd w:id="158"/>
      <w:bookmarkEnd w:id="159"/>
      <w:bookmarkEnd w:id="160"/>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允许或要求成交后合同分包的，详见“第一章 磋商邀请”，</w:t>
      </w:r>
      <w:r>
        <w:rPr>
          <w:rFonts w:cs="宋体"/>
          <w:bCs/>
          <w:szCs w:val="24"/>
          <w:lang w:val="zh-CN"/>
        </w:rPr>
        <w:t>分包承担主体不得再次分包</w:t>
      </w:r>
      <w:r>
        <w:rPr>
          <w:rFonts w:hint="eastAsia" w:cs="宋体"/>
          <w:bCs/>
          <w:szCs w:val="24"/>
          <w:lang w:val="zh-CN"/>
        </w:rPr>
        <w:t>。</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拟成交后合同分包的，应提供分包意向协议书。</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szCs w:val="24"/>
          <w:lang w:val="zh-CN"/>
        </w:rPr>
        <w:t>享受中小企业扶持政策获得政府采购合同的，小微企业不得将合同分包给大中型企业，中型企业不得将合同分包给大型企业。</w:t>
      </w:r>
    </w:p>
    <w:p>
      <w:pPr>
        <w:pStyle w:val="44"/>
        <w:numPr>
          <w:ilvl w:val="0"/>
          <w:numId w:val="21"/>
        </w:numPr>
        <w:wordWrap w:val="0"/>
        <w:adjustRightInd w:val="0"/>
        <w:snapToGrid w:val="0"/>
        <w:spacing w:line="360" w:lineRule="auto"/>
        <w:ind w:hanging="660" w:firstLineChars="0"/>
        <w:rPr>
          <w:rFonts w:cs="宋体"/>
          <w:szCs w:val="24"/>
          <w:lang w:val="zh-CN"/>
        </w:rPr>
      </w:pPr>
      <w:r>
        <w:rPr>
          <w:rFonts w:hint="eastAsia" w:cs="宋体"/>
          <w:bCs/>
          <w:szCs w:val="24"/>
          <w:lang w:val="zh-CN"/>
        </w:rPr>
        <w:t>竞争性磋商文件</w:t>
      </w:r>
      <w:r>
        <w:rPr>
          <w:rFonts w:hint="eastAsia" w:cs="宋体"/>
          <w:b/>
          <w:bCs/>
          <w:szCs w:val="24"/>
          <w:lang w:val="zh-CN"/>
        </w:rPr>
        <w:t>未载明</w:t>
      </w:r>
      <w:r>
        <w:rPr>
          <w:rFonts w:hint="eastAsia" w:cs="宋体"/>
          <w:bCs/>
          <w:szCs w:val="24"/>
          <w:lang w:val="zh-CN"/>
        </w:rPr>
        <w:t>合同分包的，不得进行合同分包，否则应承担相应的法律责任。</w:t>
      </w:r>
    </w:p>
    <w:p>
      <w:pPr>
        <w:pStyle w:val="44"/>
        <w:numPr>
          <w:ilvl w:val="0"/>
          <w:numId w:val="9"/>
        </w:numPr>
        <w:spacing w:line="360" w:lineRule="auto"/>
        <w:ind w:left="284" w:hanging="284" w:firstLineChars="0"/>
        <w:rPr>
          <w:b/>
          <w:szCs w:val="24"/>
          <w:lang w:val="zh-CN"/>
        </w:rPr>
      </w:pPr>
      <w:r>
        <w:rPr>
          <w:rFonts w:hint="eastAsia"/>
          <w:b/>
          <w:szCs w:val="24"/>
          <w:lang w:val="zh-CN"/>
        </w:rPr>
        <w:t>竞争性磋商文件的澄清或修改</w:t>
      </w:r>
      <w:bookmarkEnd w:id="149"/>
      <w:bookmarkEnd w:id="150"/>
      <w:bookmarkEnd w:id="151"/>
      <w:bookmarkEnd w:id="152"/>
      <w:bookmarkEnd w:id="153"/>
      <w:bookmarkEnd w:id="154"/>
    </w:p>
    <w:p>
      <w:pPr>
        <w:numPr>
          <w:ilvl w:val="0"/>
          <w:numId w:val="22"/>
        </w:numPr>
        <w:wordWrap w:val="0"/>
        <w:adjustRightInd w:val="0"/>
        <w:snapToGrid w:val="0"/>
        <w:spacing w:line="360" w:lineRule="auto"/>
        <w:ind w:left="567" w:hanging="567"/>
        <w:rPr>
          <w:szCs w:val="24"/>
          <w:lang w:val="zh-CN"/>
        </w:rPr>
      </w:pPr>
      <w:r>
        <w:rPr>
          <w:rFonts w:hint="eastAsia"/>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 xml:space="preserve"> “磋商须知前附表”</w:t>
      </w:r>
      <w:r>
        <w:rPr>
          <w:rFonts w:hint="eastAsia"/>
          <w:szCs w:val="24"/>
          <w:lang w:val="zh-CN"/>
        </w:rPr>
        <w:t>的要求及时关注更正公告的内容。</w:t>
      </w:r>
    </w:p>
    <w:p>
      <w:pPr>
        <w:numPr>
          <w:ilvl w:val="0"/>
          <w:numId w:val="22"/>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日的，应当延长提交磋商文件的截止时间。</w:t>
      </w:r>
    </w:p>
    <w:p>
      <w:pPr>
        <w:pStyle w:val="44"/>
        <w:numPr>
          <w:ilvl w:val="0"/>
          <w:numId w:val="9"/>
        </w:numPr>
        <w:spacing w:line="360" w:lineRule="auto"/>
        <w:ind w:left="284" w:hanging="284" w:firstLineChars="0"/>
        <w:rPr>
          <w:b/>
          <w:szCs w:val="24"/>
          <w:lang w:val="zh-CN"/>
        </w:rPr>
      </w:pPr>
      <w:bookmarkStart w:id="161" w:name="_Toc102115995"/>
      <w:bookmarkStart w:id="162" w:name="_Toc102116125"/>
      <w:bookmarkStart w:id="163" w:name="_Toc102057691"/>
      <w:bookmarkStart w:id="164" w:name="_Toc102119826"/>
      <w:bookmarkStart w:id="165" w:name="_Toc102114893"/>
      <w:bookmarkStart w:id="166" w:name="_Toc102056191"/>
      <w:r>
        <w:rPr>
          <w:rFonts w:hint="eastAsia"/>
          <w:b/>
          <w:szCs w:val="24"/>
          <w:lang w:val="zh-CN"/>
        </w:rPr>
        <w:t>现场考察或磋商前答疑</w:t>
      </w:r>
      <w:bookmarkEnd w:id="161"/>
      <w:bookmarkEnd w:id="162"/>
      <w:bookmarkEnd w:id="163"/>
      <w:bookmarkEnd w:id="164"/>
      <w:bookmarkEnd w:id="165"/>
      <w:bookmarkEnd w:id="166"/>
    </w:p>
    <w:p>
      <w:pPr>
        <w:numPr>
          <w:ilvl w:val="0"/>
          <w:numId w:val="23"/>
        </w:numPr>
        <w:wordWrap w:val="0"/>
        <w:adjustRightInd w:val="0"/>
        <w:snapToGrid w:val="0"/>
        <w:spacing w:line="360" w:lineRule="auto"/>
        <w:ind w:left="616" w:hanging="61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规定。组织现场考察或召开磋商前答疑会的，潜在供应商按要求及时参加。</w:t>
      </w:r>
      <w:r>
        <w:rPr>
          <w:lang w:val="zh-CN"/>
        </w:rPr>
        <w:t xml:space="preserve"> </w:t>
      </w:r>
    </w:p>
    <w:p>
      <w:pPr>
        <w:numPr>
          <w:ilvl w:val="0"/>
          <w:numId w:val="23"/>
        </w:numPr>
        <w:wordWrap w:val="0"/>
        <w:adjustRightInd w:val="0"/>
        <w:snapToGrid w:val="0"/>
        <w:spacing w:line="360" w:lineRule="auto"/>
        <w:ind w:left="616" w:hanging="616"/>
        <w:rPr>
          <w:lang w:val="zh-CN"/>
        </w:rPr>
      </w:pPr>
      <w:r>
        <w:rPr>
          <w:rFonts w:hint="eastAsia"/>
          <w:lang w:val="zh-CN"/>
        </w:rPr>
        <w:t>现场考察获取的有关编制磋商文件和签署合同所涉及现场的数据和资料，是采购人现有的能被潜在供应商利用的客观资料，采购人对潜在供应商依此作出的任何推论、理解和结论均不负责任。</w:t>
      </w:r>
    </w:p>
    <w:p>
      <w:pPr>
        <w:numPr>
          <w:ilvl w:val="0"/>
          <w:numId w:val="23"/>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pPr>
        <w:numPr>
          <w:ilvl w:val="0"/>
          <w:numId w:val="23"/>
        </w:numPr>
        <w:wordWrap w:val="0"/>
        <w:adjustRightInd w:val="0"/>
        <w:snapToGrid w:val="0"/>
        <w:spacing w:line="360" w:lineRule="auto"/>
        <w:ind w:left="616" w:hanging="61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167" w:name="_Toc117244352"/>
      <w:bookmarkStart w:id="168" w:name="_Toc122527528"/>
      <w:bookmarkStart w:id="169" w:name="_Toc117244467"/>
      <w:r>
        <w:rPr>
          <w:rFonts w:hint="eastAsia" w:ascii="宋体" w:hAnsi="宋体" w:eastAsia="宋体" w:cs="Times New Roman"/>
          <w:bCs w:val="0"/>
          <w:sz w:val="28"/>
          <w:szCs w:val="28"/>
          <w:lang w:val="zh-CN"/>
        </w:rPr>
        <w:t>响应文件</w:t>
      </w:r>
      <w:bookmarkEnd w:id="167"/>
      <w:bookmarkEnd w:id="168"/>
      <w:bookmarkEnd w:id="169"/>
    </w:p>
    <w:p>
      <w:pPr>
        <w:pStyle w:val="44"/>
        <w:numPr>
          <w:ilvl w:val="0"/>
          <w:numId w:val="9"/>
        </w:numPr>
        <w:spacing w:line="360" w:lineRule="auto"/>
        <w:ind w:left="284" w:hanging="284" w:firstLineChars="0"/>
        <w:rPr>
          <w:b/>
          <w:szCs w:val="24"/>
          <w:lang w:val="zh-CN"/>
        </w:rPr>
      </w:pPr>
      <w:bookmarkStart w:id="170" w:name="_Toc102115997"/>
      <w:bookmarkStart w:id="171" w:name="_Toc102119828"/>
      <w:bookmarkStart w:id="172" w:name="_Toc102057693"/>
      <w:bookmarkStart w:id="173" w:name="_Toc102114895"/>
      <w:bookmarkStart w:id="174" w:name="_Toc102056193"/>
      <w:bookmarkStart w:id="175" w:name="_Toc102116127"/>
      <w:r>
        <w:rPr>
          <w:rFonts w:hint="eastAsia"/>
          <w:b/>
          <w:szCs w:val="24"/>
          <w:lang w:val="zh-CN"/>
        </w:rPr>
        <w:t>响应文件</w:t>
      </w:r>
      <w:bookmarkEnd w:id="170"/>
      <w:bookmarkEnd w:id="171"/>
      <w:bookmarkEnd w:id="172"/>
      <w:bookmarkEnd w:id="173"/>
      <w:bookmarkEnd w:id="174"/>
      <w:bookmarkEnd w:id="175"/>
      <w:r>
        <w:rPr>
          <w:rFonts w:hint="eastAsia"/>
          <w:b/>
          <w:szCs w:val="24"/>
          <w:lang w:val="zh-CN"/>
        </w:rPr>
        <w:t>组成</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响应文件由响应文件（PDF格式）和响应数据文件（</w:t>
      </w:r>
      <w:r>
        <w:rPr>
          <w:rFonts w:cs="宋体"/>
          <w:szCs w:val="24"/>
          <w:lang w:val="zh-CN"/>
        </w:rPr>
        <w:t>PDF</w:t>
      </w:r>
      <w:r>
        <w:rPr>
          <w:rFonts w:hint="eastAsia" w:cs="宋体"/>
          <w:szCs w:val="24"/>
          <w:lang w:val="zh-CN"/>
        </w:rPr>
        <w:t>格式）组成。</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响应文件（PDF格式）详见“第六章</w:t>
      </w:r>
      <w:r>
        <w:rPr>
          <w:rFonts w:cs="宋体"/>
          <w:szCs w:val="24"/>
          <w:lang w:val="zh-CN"/>
        </w:rPr>
        <w:t xml:space="preserve"> 响应文件格式”</w:t>
      </w:r>
    </w:p>
    <w:p>
      <w:pPr>
        <w:pStyle w:val="44"/>
        <w:numPr>
          <w:ilvl w:val="0"/>
          <w:numId w:val="24"/>
        </w:numPr>
        <w:tabs>
          <w:tab w:val="left" w:pos="567"/>
        </w:tabs>
        <w:wordWrap w:val="0"/>
        <w:adjustRightInd w:val="0"/>
        <w:snapToGrid w:val="0"/>
        <w:spacing w:line="360" w:lineRule="auto"/>
        <w:ind w:firstLineChars="0"/>
        <w:rPr>
          <w:rFonts w:cs="宋体"/>
          <w:szCs w:val="24"/>
          <w:lang w:val="zh-CN"/>
        </w:rPr>
      </w:pPr>
      <w:r>
        <w:rPr>
          <w:rFonts w:hint="eastAsia" w:cs="宋体"/>
          <w:szCs w:val="24"/>
          <w:lang w:val="zh-CN"/>
        </w:rPr>
        <w:t>响应数据文件（</w:t>
      </w:r>
      <w:r>
        <w:rPr>
          <w:rFonts w:cs="宋体"/>
          <w:szCs w:val="24"/>
          <w:lang w:val="zh-CN"/>
        </w:rPr>
        <w:t>PDF</w:t>
      </w:r>
      <w:r>
        <w:rPr>
          <w:rFonts w:hint="eastAsia" w:cs="宋体"/>
          <w:szCs w:val="24"/>
          <w:lang w:val="zh-CN"/>
        </w:rPr>
        <w:t>格式）包括以下内容：</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第一部分  封面</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第二部分  响应报价表（含明细）</w:t>
      </w:r>
    </w:p>
    <w:p>
      <w:pPr>
        <w:wordWrap w:val="0"/>
        <w:adjustRightInd w:val="0"/>
        <w:snapToGrid w:val="0"/>
        <w:spacing w:line="360" w:lineRule="auto"/>
        <w:ind w:left="1742" w:leftChars="279" w:hanging="1072" w:hangingChars="447"/>
        <w:rPr>
          <w:rFonts w:cs="宋体"/>
          <w:szCs w:val="24"/>
          <w:lang w:val="zh-CN"/>
        </w:rPr>
      </w:pPr>
      <w:r>
        <w:rPr>
          <w:rFonts w:hint="eastAsia" w:cs="宋体"/>
          <w:szCs w:val="24"/>
          <w:lang w:val="zh-CN"/>
        </w:rPr>
        <w:t>第三部分  评审对照表</w:t>
      </w:r>
    </w:p>
    <w:p>
      <w:pPr>
        <w:pStyle w:val="44"/>
        <w:numPr>
          <w:ilvl w:val="0"/>
          <w:numId w:val="9"/>
        </w:numPr>
        <w:spacing w:line="360" w:lineRule="auto"/>
        <w:ind w:left="284" w:hanging="284" w:firstLineChars="0"/>
        <w:rPr>
          <w:b/>
          <w:szCs w:val="24"/>
          <w:lang w:val="zh-CN"/>
        </w:rPr>
      </w:pPr>
      <w:bookmarkStart w:id="176" w:name="_Toc102114896"/>
      <w:bookmarkStart w:id="177" w:name="_Toc102056194"/>
      <w:bookmarkStart w:id="178" w:name="_Toc102116128"/>
      <w:bookmarkStart w:id="179" w:name="_Toc102119829"/>
      <w:bookmarkStart w:id="180" w:name="_Toc102115998"/>
      <w:bookmarkStart w:id="181" w:name="_Toc102057694"/>
      <w:r>
        <w:rPr>
          <w:rFonts w:hint="eastAsia"/>
          <w:b/>
          <w:szCs w:val="24"/>
          <w:lang w:val="zh-CN"/>
        </w:rPr>
        <w:t>响应文件编制</w:t>
      </w:r>
      <w:bookmarkEnd w:id="176"/>
      <w:bookmarkEnd w:id="177"/>
      <w:bookmarkEnd w:id="178"/>
      <w:bookmarkEnd w:id="179"/>
      <w:bookmarkEnd w:id="180"/>
      <w:bookmarkEnd w:id="181"/>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竞争性磋商项目划分采购包的，供应商应对应所投包段分别编制各包段的响应文件。</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响应文件（PDF格式）应按“第六章 响应文件格式”的要求，先编写成Word格式，再通过电子采购平台转换成PDF格式。具体要求如下：</w:t>
      </w:r>
    </w:p>
    <w:p>
      <w:pPr>
        <w:pStyle w:val="11"/>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pPr>
        <w:pStyle w:val="11"/>
        <w:tabs>
          <w:tab w:val="left" w:pos="1701"/>
        </w:tabs>
        <w:wordWrap w:val="0"/>
        <w:adjustRightInd w:val="0"/>
        <w:snapToGrid w:val="0"/>
        <w:spacing w:line="360" w:lineRule="auto"/>
        <w:ind w:firstLine="480" w:firstLineChars="200"/>
        <w:rPr>
          <w:lang w:val="zh-CN"/>
        </w:rPr>
      </w:pPr>
      <w:r>
        <w:rPr>
          <w:rFonts w:hint="eastAsia"/>
          <w:lang w:val="zh-CN"/>
        </w:rPr>
        <w:t>（2）响应文件应编写详细目录，目录能链接到响应文件对应章节内容，且具有文档结构图；</w:t>
      </w:r>
    </w:p>
    <w:p>
      <w:pPr>
        <w:pStyle w:val="11"/>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pPr>
        <w:pStyle w:val="11"/>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响应文件转换成PDF格式后也应满足上述要求，若未按上述要求编制响应文件的，导致的不利后果由供应商自行承担。</w:t>
      </w:r>
    </w:p>
    <w:p>
      <w:pPr>
        <w:numPr>
          <w:ilvl w:val="0"/>
          <w:numId w:val="25"/>
        </w:numPr>
        <w:wordWrap w:val="0"/>
        <w:adjustRightInd w:val="0"/>
        <w:snapToGrid w:val="0"/>
        <w:spacing w:line="360" w:lineRule="auto"/>
        <w:ind w:left="616" w:hanging="616"/>
        <w:rPr>
          <w:rFonts w:cs="宋体"/>
          <w:szCs w:val="24"/>
          <w:lang w:val="zh-CN"/>
        </w:rPr>
      </w:pPr>
      <w:r>
        <w:rPr>
          <w:rFonts w:hint="eastAsia" w:cs="宋体"/>
          <w:szCs w:val="24"/>
          <w:lang w:val="zh-CN"/>
        </w:rPr>
        <w:t>响应数据文件（</w:t>
      </w:r>
      <w:r>
        <w:rPr>
          <w:rFonts w:cs="宋体"/>
          <w:szCs w:val="24"/>
        </w:rPr>
        <w:t>PDF</w:t>
      </w:r>
      <w:r>
        <w:rPr>
          <w:rFonts w:hint="eastAsia" w:cs="宋体"/>
          <w:szCs w:val="24"/>
        </w:rPr>
        <w:t>格式</w:t>
      </w:r>
      <w:r>
        <w:rPr>
          <w:rFonts w:hint="eastAsia" w:cs="宋体"/>
          <w:szCs w:val="24"/>
          <w:lang w:val="zh-CN"/>
        </w:rPr>
        <w:t>）应先按竞争性磋商数据文件（Excel格式）的格式、内容及填写要求进行</w:t>
      </w:r>
      <w:r>
        <w:rPr>
          <w:rFonts w:hint="eastAsia" w:cs="宋体"/>
          <w:szCs w:val="24"/>
        </w:rPr>
        <w:t>编写</w:t>
      </w:r>
      <w:r>
        <w:rPr>
          <w:rFonts w:hint="eastAsia" w:cs="宋体"/>
          <w:szCs w:val="24"/>
          <w:lang w:val="zh-CN"/>
        </w:rPr>
        <w:t>，</w:t>
      </w:r>
      <w:r>
        <w:rPr>
          <w:rFonts w:hint="eastAsia" w:cs="宋体"/>
          <w:szCs w:val="24"/>
        </w:rPr>
        <w:t>并确保已充分覆盖了竞争性磋商文件《</w:t>
      </w:r>
      <w:r>
        <w:rPr>
          <w:rFonts w:hint="eastAsia" w:cs="宋体"/>
          <w:szCs w:val="24"/>
          <w:lang w:val="zh-CN"/>
        </w:rPr>
        <w:t>磋商一览表（含明细）</w:t>
      </w:r>
      <w:r>
        <w:rPr>
          <w:rFonts w:hint="eastAsia" w:cs="宋体"/>
          <w:szCs w:val="24"/>
        </w:rPr>
        <w:t>》</w:t>
      </w:r>
      <w:r>
        <w:rPr>
          <w:rFonts w:hint="eastAsia" w:cs="宋体"/>
          <w:szCs w:val="24"/>
          <w:lang w:val="zh-CN"/>
        </w:rPr>
        <w:t>、</w:t>
      </w:r>
      <w:r>
        <w:rPr>
          <w:rFonts w:hint="eastAsia" w:cs="宋体"/>
          <w:szCs w:val="24"/>
        </w:rPr>
        <w:t>《评审对照表》的内容，再通过电子采购平台转换成PDF格式</w:t>
      </w:r>
      <w:r>
        <w:rPr>
          <w:rFonts w:hint="eastAsia" w:cs="宋体"/>
          <w:szCs w:val="24"/>
          <w:lang w:val="zh-CN"/>
        </w:rPr>
        <w:t>。</w:t>
      </w:r>
    </w:p>
    <w:p>
      <w:pPr>
        <w:numPr>
          <w:ilvl w:val="0"/>
          <w:numId w:val="25"/>
        </w:numPr>
        <w:wordWrap w:val="0"/>
        <w:adjustRightInd w:val="0"/>
        <w:snapToGrid w:val="0"/>
        <w:spacing w:line="360" w:lineRule="auto"/>
        <w:ind w:left="616" w:hanging="616"/>
        <w:rPr>
          <w:rFonts w:cs="宋体"/>
          <w:szCs w:val="24"/>
        </w:rPr>
      </w:pPr>
      <w:r>
        <w:rPr>
          <w:rFonts w:hint="eastAsia" w:cs="宋体"/>
          <w:szCs w:val="24"/>
          <w:lang w:val="zh-CN"/>
        </w:rPr>
        <w:t>为了</w:t>
      </w:r>
      <w:r>
        <w:rPr>
          <w:rFonts w:hint="eastAsia" w:cs="宋体"/>
          <w:szCs w:val="24"/>
        </w:rPr>
        <w:t>保证采购平台电子化处理效率，供应商在保证扫描件清晰可辨认（若无法辨认影响评审的，导致</w:t>
      </w:r>
      <w:r>
        <w:rPr>
          <w:rFonts w:cs="宋体"/>
          <w:szCs w:val="24"/>
        </w:rPr>
        <w:t>的后果</w:t>
      </w:r>
      <w:r>
        <w:rPr>
          <w:rFonts w:hint="eastAsia" w:cs="宋体"/>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pPr>
        <w:pStyle w:val="44"/>
        <w:numPr>
          <w:ilvl w:val="0"/>
          <w:numId w:val="25"/>
        </w:numPr>
        <w:wordWrap w:val="0"/>
        <w:adjustRightInd w:val="0"/>
        <w:snapToGrid w:val="0"/>
        <w:spacing w:line="360" w:lineRule="auto"/>
        <w:ind w:left="616" w:hanging="616" w:firstLineChars="0"/>
        <w:rPr>
          <w:rFonts w:cs="宋体"/>
          <w:szCs w:val="24"/>
        </w:rPr>
      </w:pPr>
      <w:r>
        <w:rPr>
          <w:rFonts w:hint="eastAsia" w:cs="宋体"/>
          <w:szCs w:val="24"/>
        </w:rPr>
        <w:t>供应商应对响应文件全部内容的真实性负责，若有虚假，将依法承担相应责任。</w:t>
      </w:r>
    </w:p>
    <w:p>
      <w:pPr>
        <w:pStyle w:val="44"/>
        <w:numPr>
          <w:ilvl w:val="0"/>
          <w:numId w:val="9"/>
        </w:numPr>
        <w:spacing w:line="360" w:lineRule="auto"/>
        <w:ind w:left="284" w:hanging="284" w:firstLineChars="0"/>
        <w:rPr>
          <w:b/>
          <w:szCs w:val="24"/>
          <w:lang w:val="zh-CN"/>
        </w:rPr>
      </w:pPr>
      <w:bookmarkStart w:id="182" w:name="_Toc102119830"/>
      <w:bookmarkStart w:id="183" w:name="_Toc102056195"/>
      <w:bookmarkStart w:id="184" w:name="_Toc102057695"/>
      <w:bookmarkStart w:id="185" w:name="_Toc102116129"/>
      <w:bookmarkStart w:id="186" w:name="_Toc102114897"/>
      <w:bookmarkStart w:id="187" w:name="_Toc102115999"/>
      <w:r>
        <w:rPr>
          <w:rFonts w:hint="eastAsia"/>
          <w:b/>
          <w:szCs w:val="24"/>
          <w:lang w:val="zh-CN"/>
        </w:rPr>
        <w:t>响应文件的数量</w:t>
      </w:r>
    </w:p>
    <w:p>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“磋商须知前附表”</w:t>
      </w:r>
      <w:r>
        <w:rPr>
          <w:rFonts w:hint="eastAsia" w:cs="宋体"/>
          <w:szCs w:val="24"/>
          <w:lang w:val="zh-CN"/>
        </w:rPr>
        <w:t>中规定的份数编制响应文件。</w:t>
      </w:r>
    </w:p>
    <w:p>
      <w:pPr>
        <w:pStyle w:val="44"/>
        <w:numPr>
          <w:ilvl w:val="0"/>
          <w:numId w:val="9"/>
        </w:numPr>
        <w:spacing w:line="360" w:lineRule="auto"/>
        <w:ind w:left="284" w:hanging="284" w:firstLineChars="0"/>
        <w:rPr>
          <w:b/>
          <w:szCs w:val="24"/>
          <w:lang w:val="zh-CN"/>
        </w:rPr>
      </w:pPr>
      <w:r>
        <w:rPr>
          <w:rFonts w:hint="eastAsia"/>
          <w:b/>
          <w:szCs w:val="24"/>
          <w:lang w:val="zh-CN"/>
        </w:rPr>
        <w:t>磋商报价</w:t>
      </w:r>
      <w:bookmarkEnd w:id="182"/>
      <w:bookmarkEnd w:id="183"/>
      <w:bookmarkEnd w:id="184"/>
      <w:bookmarkEnd w:id="185"/>
      <w:bookmarkEnd w:id="186"/>
      <w:bookmarkEnd w:id="187"/>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应对项目竞争性磋商范围内的全部内容进行报价，不得缺、漏项或只投其中部分内容，否则按照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pPr>
        <w:numPr>
          <w:ilvl w:val="0"/>
          <w:numId w:val="26"/>
        </w:numPr>
        <w:wordWrap w:val="0"/>
        <w:adjustRightInd w:val="0"/>
        <w:snapToGrid w:val="0"/>
        <w:spacing w:line="360" w:lineRule="auto"/>
        <w:ind w:left="616" w:hanging="616"/>
        <w:rPr>
          <w:rFonts w:cs="宋体"/>
          <w:szCs w:val="24"/>
          <w:lang w:val="zh-CN"/>
        </w:rPr>
      </w:pPr>
      <w:r>
        <w:rPr>
          <w:rFonts w:hint="eastAsia" w:cs="宋体"/>
          <w:szCs w:val="24"/>
          <w:lang w:val="zh-CN"/>
        </w:rPr>
        <w:t>磋商报价不得超过采购预算和最高限价，否则按照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188" w:name="_Toc102119834"/>
      <w:bookmarkStart w:id="189" w:name="_Toc102057699"/>
      <w:bookmarkStart w:id="190" w:name="_Toc102056199"/>
      <w:bookmarkStart w:id="191" w:name="_Toc102114901"/>
      <w:bookmarkStart w:id="192" w:name="_Toc102116003"/>
      <w:bookmarkStart w:id="193" w:name="_Toc102116133"/>
      <w:r>
        <w:rPr>
          <w:rFonts w:hint="eastAsia"/>
          <w:b/>
          <w:szCs w:val="24"/>
          <w:lang w:val="zh-CN"/>
        </w:rPr>
        <w:t>备选方案</w:t>
      </w:r>
      <w:bookmarkEnd w:id="188"/>
      <w:bookmarkEnd w:id="189"/>
      <w:bookmarkEnd w:id="190"/>
      <w:bookmarkEnd w:id="191"/>
      <w:bookmarkEnd w:id="192"/>
      <w:bookmarkEnd w:id="193"/>
    </w:p>
    <w:p>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“磋商须知前附表”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194" w:name="_Toc102114903"/>
      <w:bookmarkStart w:id="195" w:name="_Toc102116135"/>
      <w:bookmarkStart w:id="196" w:name="_Toc102056201"/>
      <w:bookmarkStart w:id="197" w:name="_Toc102057701"/>
      <w:bookmarkStart w:id="198" w:name="_Toc102116005"/>
      <w:bookmarkStart w:id="199" w:name="_Toc102119836"/>
      <w:r>
        <w:rPr>
          <w:rFonts w:hint="eastAsia"/>
          <w:b/>
          <w:szCs w:val="24"/>
          <w:lang w:val="zh-CN"/>
        </w:rPr>
        <w:t>磋商有效期</w:t>
      </w:r>
      <w:bookmarkEnd w:id="194"/>
      <w:bookmarkEnd w:id="195"/>
      <w:bookmarkEnd w:id="196"/>
      <w:bookmarkEnd w:id="197"/>
      <w:bookmarkEnd w:id="198"/>
      <w:bookmarkEnd w:id="199"/>
    </w:p>
    <w:p>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磋商有效期：详见</w:t>
      </w:r>
      <w:r>
        <w:rPr>
          <w:rFonts w:hint="eastAsia" w:cs="宋体"/>
          <w:b/>
          <w:szCs w:val="24"/>
          <w:lang w:val="zh-CN"/>
        </w:rPr>
        <w:t xml:space="preserve"> “磋商须知前附表”</w:t>
      </w:r>
      <w:r>
        <w:rPr>
          <w:rFonts w:hint="eastAsia" w:cs="宋体"/>
          <w:szCs w:val="24"/>
          <w:lang w:val="zh-CN"/>
        </w:rPr>
        <w:t>的规定。磋商有效期不足的，按照</w:t>
      </w:r>
      <w:r>
        <w:rPr>
          <w:rFonts w:hint="eastAsia" w:cs="宋体"/>
          <w:b/>
          <w:szCs w:val="24"/>
          <w:lang w:val="zh-CN"/>
        </w:rPr>
        <w:t>无效响应处理。</w:t>
      </w:r>
    </w:p>
    <w:p>
      <w:pPr>
        <w:numPr>
          <w:ilvl w:val="0"/>
          <w:numId w:val="27"/>
        </w:numPr>
        <w:wordWrap w:val="0"/>
        <w:adjustRightInd w:val="0"/>
        <w:snapToGrid w:val="0"/>
        <w:spacing w:line="360" w:lineRule="auto"/>
        <w:ind w:left="616" w:hanging="616"/>
        <w:rPr>
          <w:rFonts w:cs="宋体"/>
          <w:szCs w:val="24"/>
          <w:lang w:val="zh-CN"/>
        </w:rPr>
      </w:pPr>
      <w:r>
        <w:rPr>
          <w:rFonts w:hint="eastAsia" w:cs="宋体"/>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pPr>
        <w:pStyle w:val="44"/>
        <w:numPr>
          <w:ilvl w:val="0"/>
          <w:numId w:val="9"/>
        </w:numPr>
        <w:spacing w:line="360" w:lineRule="auto"/>
        <w:ind w:left="284" w:hanging="284" w:firstLineChars="0"/>
        <w:rPr>
          <w:b/>
          <w:szCs w:val="24"/>
          <w:lang w:val="zh-CN"/>
        </w:rPr>
      </w:pPr>
      <w:bookmarkStart w:id="200" w:name="_Toc102116006"/>
      <w:bookmarkStart w:id="201" w:name="_Toc102056202"/>
      <w:bookmarkStart w:id="202" w:name="_Toc102057702"/>
      <w:bookmarkStart w:id="203" w:name="_Toc102116136"/>
      <w:bookmarkStart w:id="204" w:name="_Toc102114904"/>
      <w:bookmarkStart w:id="205" w:name="_Toc102119837"/>
      <w:r>
        <w:rPr>
          <w:rFonts w:hint="eastAsia"/>
          <w:b/>
          <w:szCs w:val="24"/>
          <w:lang w:val="zh-CN"/>
        </w:rPr>
        <w:t>响应文件签署</w:t>
      </w:r>
      <w:bookmarkEnd w:id="200"/>
      <w:bookmarkEnd w:id="201"/>
      <w:bookmarkEnd w:id="202"/>
      <w:bookmarkEnd w:id="203"/>
      <w:bookmarkEnd w:id="204"/>
      <w:bookmarkEnd w:id="205"/>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供应商</w:t>
      </w:r>
      <w:r>
        <w:rPr>
          <w:rFonts w:hint="eastAsia" w:cs="宋体"/>
          <w:szCs w:val="24"/>
          <w:lang w:val="zh-CN"/>
        </w:rPr>
        <w:t>应按要求对响应文件（含响应文件PDF格式、响应数据文件（</w:t>
      </w:r>
      <w:r>
        <w:rPr>
          <w:rFonts w:cs="宋体"/>
          <w:szCs w:val="24"/>
          <w:lang w:val="zh-CN"/>
        </w:rPr>
        <w:t>PDF</w:t>
      </w:r>
      <w:r>
        <w:rPr>
          <w:rFonts w:hint="eastAsia" w:cs="宋体"/>
          <w:szCs w:val="24"/>
          <w:lang w:val="zh-CN"/>
        </w:rPr>
        <w:t>格式）需要加盖公章的</w:t>
      </w:r>
      <w:r>
        <w:rPr>
          <w:rFonts w:hint="eastAsia" w:cs="宋体"/>
          <w:szCs w:val="24"/>
        </w:rPr>
        <w:t>部位</w:t>
      </w:r>
      <w:r>
        <w:rPr>
          <w:rFonts w:hint="eastAsia" w:cs="宋体"/>
          <w:szCs w:val="24"/>
          <w:lang w:val="zh-CN"/>
        </w:rPr>
        <w:t>加盖公章（或电子公章），需要法定代表人签名的部位加盖法定代表人电子人名章（或签名）；电子章与相应的实物章、签名具有同等法律效力。</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响应文件（PDF格式）：供应商</w:t>
      </w:r>
      <w:r>
        <w:rPr>
          <w:rFonts w:hint="eastAsia" w:cs="宋体"/>
          <w:szCs w:val="24"/>
          <w:lang w:val="zh-CN"/>
        </w:rPr>
        <w:t>应用带电子签章功能的CA数字证书登陆电子采购平台，使用文件签章菜单的标书签章功能将编制好的响应文件（Word格式）转换为PDF格式加盖电子印章。</w:t>
      </w:r>
    </w:p>
    <w:p>
      <w:pPr>
        <w:numPr>
          <w:ilvl w:val="0"/>
          <w:numId w:val="28"/>
        </w:numPr>
        <w:wordWrap w:val="0"/>
        <w:adjustRightInd w:val="0"/>
        <w:snapToGrid w:val="0"/>
        <w:spacing w:line="360" w:lineRule="auto"/>
        <w:ind w:left="616" w:hanging="616"/>
        <w:rPr>
          <w:rFonts w:cs="宋体"/>
          <w:szCs w:val="24"/>
          <w:lang w:val="zh-CN"/>
        </w:rPr>
      </w:pPr>
      <w:r>
        <w:rPr>
          <w:rFonts w:hint="eastAsia" w:cs="宋体"/>
          <w:szCs w:val="24"/>
        </w:rPr>
        <w:t>响应数据</w:t>
      </w:r>
      <w:r>
        <w:rPr>
          <w:rFonts w:hint="eastAsia" w:cs="宋体"/>
          <w:szCs w:val="24"/>
          <w:lang w:val="zh-CN"/>
        </w:rPr>
        <w:t>文件</w:t>
      </w:r>
      <w:r>
        <w:rPr>
          <w:rFonts w:hint="eastAsia" w:cs="宋体"/>
          <w:szCs w:val="24"/>
        </w:rPr>
        <w:t>（</w:t>
      </w:r>
      <w:r>
        <w:rPr>
          <w:rFonts w:cs="宋体"/>
          <w:szCs w:val="24"/>
          <w:lang w:val="zh-CN"/>
        </w:rPr>
        <w:t>PDF</w:t>
      </w:r>
      <w:r>
        <w:rPr>
          <w:rFonts w:hint="eastAsia" w:cs="宋体"/>
          <w:szCs w:val="24"/>
        </w:rPr>
        <w:t>格式）：</w:t>
      </w:r>
      <w:r>
        <w:rPr>
          <w:rFonts w:hint="eastAsia" w:cs="宋体"/>
          <w:szCs w:val="24"/>
          <w:lang w:val="zh-CN"/>
        </w:rPr>
        <w:t>应通过电子采购平台的文件签章菜单的数据签章</w:t>
      </w:r>
      <w:r>
        <w:rPr>
          <w:rFonts w:hint="eastAsia" w:cs="宋体"/>
          <w:szCs w:val="24"/>
        </w:rPr>
        <w:t>功</w:t>
      </w:r>
      <w:r>
        <w:rPr>
          <w:rFonts w:hint="eastAsia" w:cs="宋体"/>
          <w:szCs w:val="24"/>
          <w:lang w:val="zh-CN"/>
        </w:rPr>
        <w:t>能将填写完毕的响应数据文件（Excel格式）转换为PDF格式加盖电子印章。</w:t>
      </w:r>
    </w:p>
    <w:p>
      <w:pPr>
        <w:numPr>
          <w:ilvl w:val="0"/>
          <w:numId w:val="28"/>
        </w:numPr>
        <w:wordWrap w:val="0"/>
        <w:adjustRightInd w:val="0"/>
        <w:snapToGrid w:val="0"/>
        <w:spacing w:line="360" w:lineRule="auto"/>
        <w:ind w:left="616" w:hanging="616"/>
        <w:rPr>
          <w:lang w:val="zh-CN"/>
        </w:rPr>
      </w:pP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体形式的，联合体成员都应在响应文件上加盖公章或电子公章。</w:t>
      </w:r>
    </w:p>
    <w:p>
      <w:pPr>
        <w:numPr>
          <w:ilvl w:val="0"/>
          <w:numId w:val="28"/>
        </w:numPr>
        <w:wordWrap w:val="0"/>
        <w:adjustRightInd w:val="0"/>
        <w:snapToGrid w:val="0"/>
        <w:spacing w:line="360" w:lineRule="auto"/>
        <w:ind w:left="616" w:hanging="616"/>
        <w:rPr>
          <w:lang w:val="zh-CN"/>
        </w:rPr>
      </w:pPr>
      <w:r>
        <w:rPr>
          <w:rFonts w:hint="eastAsia" w:cs="宋体"/>
          <w:szCs w:val="24"/>
          <w:lang w:val="zh-CN"/>
        </w:rPr>
        <w:t>未按竞争性磋商文件</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pPr>
        <w:pStyle w:val="44"/>
        <w:numPr>
          <w:ilvl w:val="0"/>
          <w:numId w:val="9"/>
        </w:numPr>
        <w:spacing w:line="360" w:lineRule="auto"/>
        <w:ind w:left="284" w:hanging="284" w:firstLineChars="0"/>
        <w:rPr>
          <w:b/>
          <w:szCs w:val="24"/>
          <w:lang w:val="zh-CN"/>
        </w:rPr>
      </w:pPr>
      <w:bookmarkStart w:id="206" w:name="_Toc102056203"/>
      <w:bookmarkStart w:id="207" w:name="_Toc102114905"/>
      <w:bookmarkStart w:id="208" w:name="_Toc102057703"/>
      <w:bookmarkStart w:id="209" w:name="_Toc102116137"/>
      <w:bookmarkStart w:id="210" w:name="_Toc102116007"/>
      <w:bookmarkStart w:id="211" w:name="_Toc102119838"/>
      <w:r>
        <w:rPr>
          <w:rFonts w:hint="eastAsia"/>
          <w:b/>
          <w:szCs w:val="24"/>
          <w:lang w:val="zh-CN"/>
        </w:rPr>
        <w:t>响应文件加密与提交</w:t>
      </w:r>
      <w:bookmarkEnd w:id="206"/>
      <w:bookmarkEnd w:id="207"/>
      <w:bookmarkEnd w:id="208"/>
      <w:bookmarkEnd w:id="209"/>
      <w:bookmarkEnd w:id="210"/>
      <w:bookmarkEnd w:id="211"/>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供应商应按第一</w:t>
      </w:r>
      <w:r>
        <w:rPr>
          <w:rFonts w:hint="eastAsia" w:cs="宋体"/>
          <w:szCs w:val="24"/>
          <w:lang w:val="zh-CN"/>
        </w:rPr>
        <w:t>章“磋商邀请”中规定</w:t>
      </w:r>
      <w:r>
        <w:rPr>
          <w:rFonts w:hint="eastAsia" w:cs="宋体"/>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szCs w:val="24"/>
          <w:lang w:val="zh-CN"/>
        </w:rPr>
        <w:t>导致的</w:t>
      </w:r>
      <w:r>
        <w:rPr>
          <w:rFonts w:hint="eastAsia" w:cs="宋体"/>
          <w:szCs w:val="24"/>
        </w:rPr>
        <w:t>后果由供应商自行承担。</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供应商应充分评估集中提交带来的网络影响，尽量避开网络使用高峰时间，错峰进行上传。</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响应文件提交时间以电子采购平台显示为准</w:t>
      </w:r>
      <w:r>
        <w:rPr>
          <w:rFonts w:hint="eastAsia" w:cs="宋体"/>
          <w:b/>
          <w:szCs w:val="24"/>
        </w:rPr>
        <w:t>，</w:t>
      </w:r>
      <w:r>
        <w:rPr>
          <w:rFonts w:hint="eastAsia" w:cs="宋体"/>
          <w:szCs w:val="24"/>
        </w:rPr>
        <w:t>系统以收到供应商发出的提交指令时间作为其磋商时间。超过磋商截止时间的，</w:t>
      </w:r>
      <w:r>
        <w:rPr>
          <w:rFonts w:hint="eastAsia" w:cs="宋体"/>
          <w:b/>
          <w:szCs w:val="24"/>
          <w:lang w:val="zh-CN"/>
        </w:rPr>
        <w:t>集中采购机构拒收逾期提交的响应文件</w:t>
      </w:r>
      <w:r>
        <w:rPr>
          <w:rFonts w:hint="eastAsia" w:cs="宋体"/>
          <w:szCs w:val="24"/>
        </w:rPr>
        <w:t>。</w:t>
      </w:r>
    </w:p>
    <w:p>
      <w:pPr>
        <w:numPr>
          <w:ilvl w:val="0"/>
          <w:numId w:val="29"/>
        </w:numPr>
        <w:wordWrap w:val="0"/>
        <w:adjustRightInd w:val="0"/>
        <w:snapToGrid w:val="0"/>
        <w:spacing w:line="360" w:lineRule="auto"/>
        <w:ind w:left="616" w:hanging="616"/>
        <w:rPr>
          <w:rFonts w:cs="宋体"/>
          <w:szCs w:val="24"/>
          <w:lang w:val="zh-CN"/>
        </w:rPr>
      </w:pPr>
      <w:r>
        <w:rPr>
          <w:rFonts w:hint="eastAsia" w:cs="宋体"/>
          <w:szCs w:val="24"/>
        </w:rPr>
        <w:t>供应商应将电子采购平台上未加密且盖章的响应文件下载谨慎保存，以便启动应急磋商程序时使用。</w:t>
      </w:r>
    </w:p>
    <w:p>
      <w:pPr>
        <w:pStyle w:val="44"/>
        <w:numPr>
          <w:ilvl w:val="0"/>
          <w:numId w:val="9"/>
        </w:numPr>
        <w:spacing w:line="360" w:lineRule="auto"/>
        <w:ind w:left="284" w:hanging="284" w:firstLineChars="0"/>
        <w:rPr>
          <w:b/>
          <w:szCs w:val="24"/>
          <w:lang w:val="zh-CN"/>
        </w:rPr>
      </w:pPr>
      <w:bookmarkStart w:id="212" w:name="_Toc102116008"/>
      <w:bookmarkStart w:id="213" w:name="_Toc102057704"/>
      <w:bookmarkStart w:id="214" w:name="_Toc102116138"/>
      <w:bookmarkStart w:id="215" w:name="_Toc102114906"/>
      <w:bookmarkStart w:id="216" w:name="_Toc102119839"/>
      <w:bookmarkStart w:id="217" w:name="_Toc102056204"/>
      <w:r>
        <w:rPr>
          <w:rFonts w:hint="eastAsia"/>
          <w:b/>
          <w:szCs w:val="24"/>
          <w:lang w:val="zh-CN"/>
        </w:rPr>
        <w:t>响应文件的修改和撤回</w:t>
      </w:r>
      <w:bookmarkEnd w:id="212"/>
      <w:bookmarkEnd w:id="213"/>
      <w:bookmarkEnd w:id="214"/>
      <w:bookmarkEnd w:id="215"/>
      <w:bookmarkEnd w:id="216"/>
      <w:bookmarkEnd w:id="217"/>
    </w:p>
    <w:p>
      <w:pPr>
        <w:numPr>
          <w:ilvl w:val="0"/>
          <w:numId w:val="30"/>
        </w:numPr>
        <w:wordWrap w:val="0"/>
        <w:adjustRightInd w:val="0"/>
        <w:snapToGrid w:val="0"/>
        <w:spacing w:line="360" w:lineRule="auto"/>
        <w:ind w:left="616" w:hanging="616"/>
        <w:rPr>
          <w:rFonts w:cs="宋体"/>
          <w:strike/>
          <w:szCs w:val="24"/>
          <w:lang w:val="zh-CN"/>
        </w:rPr>
      </w:pPr>
      <w:r>
        <w:rPr>
          <w:rFonts w:hint="eastAsia" w:cs="宋体"/>
          <w:szCs w:val="24"/>
          <w:lang w:val="zh-CN"/>
        </w:rPr>
        <w:t>供应商在磋商截止时间前，可以对所提交的响应文件进行补充、修改或者撤回。补充、修改的内容应当按照竞争性磋商文件要求签署、盖章后，作为响应文件的组成部分。</w:t>
      </w:r>
    </w:p>
    <w:p>
      <w:pPr>
        <w:numPr>
          <w:ilvl w:val="0"/>
          <w:numId w:val="30"/>
        </w:numPr>
        <w:wordWrap w:val="0"/>
        <w:adjustRightInd w:val="0"/>
        <w:snapToGrid w:val="0"/>
        <w:spacing w:line="360" w:lineRule="auto"/>
        <w:ind w:left="616" w:hanging="616"/>
        <w:rPr>
          <w:rFonts w:cs="宋体"/>
          <w:szCs w:val="24"/>
          <w:lang w:val="zh-CN"/>
        </w:rPr>
      </w:pPr>
      <w:r>
        <w:rPr>
          <w:rFonts w:hint="eastAsia" w:cs="宋体"/>
          <w:szCs w:val="24"/>
          <w:lang w:val="zh-CN"/>
        </w:rPr>
        <w:t>磋商截止后，磋商有效期内供应商不得撤销其响应文件。</w:t>
      </w:r>
    </w:p>
    <w:p>
      <w:pPr>
        <w:pStyle w:val="44"/>
        <w:numPr>
          <w:ilvl w:val="0"/>
          <w:numId w:val="9"/>
        </w:numPr>
        <w:spacing w:line="360" w:lineRule="auto"/>
        <w:ind w:left="284" w:hanging="284" w:firstLineChars="0"/>
        <w:rPr>
          <w:b/>
          <w:szCs w:val="24"/>
          <w:lang w:val="zh-CN"/>
        </w:rPr>
      </w:pPr>
      <w:bookmarkStart w:id="218" w:name="_Toc102056205"/>
      <w:bookmarkStart w:id="219" w:name="_Toc102116139"/>
      <w:bookmarkStart w:id="220" w:name="_Toc102057705"/>
      <w:bookmarkStart w:id="221" w:name="_Toc102116009"/>
      <w:bookmarkStart w:id="222" w:name="_Toc102119840"/>
      <w:bookmarkStart w:id="223" w:name="_Toc102114907"/>
      <w:r>
        <w:rPr>
          <w:rFonts w:hint="eastAsia"/>
          <w:b/>
          <w:szCs w:val="24"/>
          <w:lang w:val="zh-CN"/>
        </w:rPr>
        <w:t>磋商无效情形</w:t>
      </w:r>
      <w:bookmarkEnd w:id="218"/>
      <w:bookmarkEnd w:id="219"/>
      <w:bookmarkEnd w:id="220"/>
      <w:bookmarkEnd w:id="221"/>
      <w:bookmarkEnd w:id="222"/>
      <w:bookmarkEnd w:id="223"/>
    </w:p>
    <w:p>
      <w:pPr>
        <w:numPr>
          <w:ilvl w:val="0"/>
          <w:numId w:val="31"/>
        </w:numPr>
        <w:wordWrap w:val="0"/>
        <w:adjustRightInd w:val="0"/>
        <w:snapToGrid w:val="0"/>
        <w:spacing w:line="360" w:lineRule="auto"/>
        <w:ind w:left="616" w:hanging="616"/>
        <w:rPr>
          <w:rFonts w:cs="宋体"/>
          <w:szCs w:val="24"/>
          <w:lang w:val="zh-CN"/>
        </w:rPr>
      </w:pPr>
      <w:r>
        <w:rPr>
          <w:rFonts w:hint="eastAsia" w:cs="宋体"/>
          <w:szCs w:val="24"/>
          <w:lang w:val="zh-CN"/>
        </w:rPr>
        <w:t>有下列情形之一的，视为供应商串通磋商，其磋商无效：</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（2）不同供应商委托同一单位或者个人办理磋商事宜；</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（4）不同供应商的响应文件异常一致或者磋商报价呈规律性差异；</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p>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（6）不同供应商使用同一电脑（机器特征值一致：如MAC地址等）或使用同一电子密钥，编制或上传电子响应文件。</w:t>
      </w:r>
    </w:p>
    <w:bookmarkEnd w:id="141"/>
    <w:bookmarkEnd w:id="142"/>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24" w:name="_Toc117244353"/>
      <w:bookmarkStart w:id="225" w:name="_Toc117244468"/>
      <w:bookmarkStart w:id="226" w:name="_Toc122527529"/>
      <w:r>
        <w:rPr>
          <w:rFonts w:hint="eastAsia" w:ascii="宋体" w:hAnsi="宋体" w:eastAsia="宋体" w:cs="Times New Roman"/>
          <w:bCs w:val="0"/>
          <w:sz w:val="28"/>
          <w:szCs w:val="28"/>
          <w:lang w:val="zh-CN"/>
        </w:rPr>
        <w:t>磋商与评审</w:t>
      </w:r>
      <w:bookmarkEnd w:id="224"/>
      <w:bookmarkEnd w:id="225"/>
      <w:bookmarkEnd w:id="226"/>
    </w:p>
    <w:p>
      <w:pPr>
        <w:pStyle w:val="44"/>
        <w:numPr>
          <w:ilvl w:val="0"/>
          <w:numId w:val="9"/>
        </w:numPr>
        <w:spacing w:line="360" w:lineRule="auto"/>
        <w:ind w:left="284" w:hanging="284" w:firstLineChars="0"/>
        <w:rPr>
          <w:b/>
          <w:szCs w:val="24"/>
          <w:lang w:val="zh-CN"/>
        </w:rPr>
      </w:pPr>
      <w:r>
        <w:rPr>
          <w:rFonts w:hint="eastAsia"/>
          <w:b/>
          <w:szCs w:val="24"/>
          <w:lang w:val="zh-CN"/>
        </w:rPr>
        <w:t>磋商程序</w:t>
      </w:r>
    </w:p>
    <w:p>
      <w:pPr>
        <w:numPr>
          <w:ilvl w:val="0"/>
          <w:numId w:val="32"/>
        </w:numPr>
        <w:wordWrap w:val="0"/>
        <w:adjustRightInd w:val="0"/>
        <w:snapToGrid w:val="0"/>
        <w:spacing w:line="360" w:lineRule="auto"/>
        <w:ind w:left="616" w:hanging="616"/>
        <w:rPr>
          <w:szCs w:val="24"/>
        </w:rPr>
      </w:pPr>
      <w:bookmarkStart w:id="227" w:name="_Toc107387533"/>
      <w:bookmarkStart w:id="228" w:name="_Toc152045560"/>
      <w:bookmarkStart w:id="229" w:name="_Toc179632578"/>
      <w:bookmarkStart w:id="230" w:name="_Toc144974528"/>
      <w:bookmarkStart w:id="231" w:name="_Toc152042336"/>
      <w:r>
        <w:rPr>
          <w:rFonts w:hint="eastAsia"/>
          <w:szCs w:val="24"/>
        </w:rPr>
        <w:t>磋商时间和地点</w:t>
      </w:r>
      <w:bookmarkEnd w:id="227"/>
      <w:bookmarkEnd w:id="228"/>
      <w:bookmarkEnd w:id="229"/>
      <w:bookmarkEnd w:id="230"/>
      <w:bookmarkEnd w:id="231"/>
    </w:p>
    <w:p>
      <w:pPr>
        <w:tabs>
          <w:tab w:val="left" w:pos="993"/>
        </w:tabs>
        <w:wordWrap w:val="0"/>
        <w:adjustRightInd w:val="0"/>
        <w:snapToGrid w:val="0"/>
        <w:spacing w:line="360" w:lineRule="auto"/>
        <w:ind w:firstLine="480" w:firstLineChars="200"/>
        <w:rPr>
          <w:szCs w:val="24"/>
        </w:rPr>
      </w:pPr>
      <w:r>
        <w:rPr>
          <w:rFonts w:hint="eastAsia"/>
          <w:szCs w:val="24"/>
        </w:rPr>
        <w:t>（1）磋商截止时间前，供应商应</w:t>
      </w:r>
      <w:r>
        <w:rPr>
          <w:szCs w:val="24"/>
        </w:rPr>
        <w:t>使用</w:t>
      </w:r>
      <w:r>
        <w:rPr>
          <w:rFonts w:hint="eastAsia"/>
          <w:b/>
          <w:szCs w:val="24"/>
        </w:rPr>
        <w:t>加密其响应文件的CA数字证书</w:t>
      </w:r>
      <w:r>
        <w:rPr>
          <w:rFonts w:hint="eastAsia"/>
          <w:szCs w:val="24"/>
        </w:rPr>
        <w:t>登录电子采购平台，进入“磋商大厅”选择所投项目</w:t>
      </w:r>
      <w:r>
        <w:rPr>
          <w:szCs w:val="24"/>
        </w:rPr>
        <w:t>（或</w:t>
      </w:r>
      <w:r>
        <w:rPr>
          <w:rFonts w:hint="eastAsia"/>
          <w:szCs w:val="24"/>
        </w:rPr>
        <w:t>标段）完成项目签到工作。</w:t>
      </w:r>
    </w:p>
    <w:p>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在第一章“磋商邀请”约定的磋商截止时间、磋商时间及地点，集中采购</w:t>
      </w:r>
      <w:r>
        <w:rPr>
          <w:rFonts w:hint="eastAsia" w:cs="宋体"/>
          <w:szCs w:val="24"/>
          <w:lang w:val="zh-CN"/>
        </w:rPr>
        <w:t>机构通过互联网</w:t>
      </w:r>
      <w:r>
        <w:rPr>
          <w:rFonts w:hint="eastAsia"/>
          <w:szCs w:val="24"/>
          <w:lang w:val="zh-CN"/>
        </w:rPr>
        <w:t>在电子采购平台“磋商大厅”公开组织磋商工作。</w:t>
      </w:r>
    </w:p>
    <w:p>
      <w:pPr>
        <w:tabs>
          <w:tab w:val="left" w:pos="993"/>
        </w:tabs>
        <w:wordWrap w:val="0"/>
        <w:adjustRightInd w:val="0"/>
        <w:snapToGrid w:val="0"/>
        <w:spacing w:line="360" w:lineRule="auto"/>
        <w:ind w:firstLine="480" w:firstLineChars="200"/>
        <w:rPr>
          <w:szCs w:val="24"/>
        </w:rPr>
      </w:pPr>
      <w:r>
        <w:rPr>
          <w:rFonts w:hint="eastAsia"/>
          <w:szCs w:val="24"/>
          <w:lang w:val="zh-CN"/>
        </w:rPr>
        <w:t>（3）供应商</w:t>
      </w:r>
      <w:r>
        <w:rPr>
          <w:rFonts w:hint="eastAsia"/>
          <w:szCs w:val="24"/>
        </w:rPr>
        <w:t>应当在能够保证设施设备可靠、互联网畅通的任意地点，使用</w:t>
      </w:r>
      <w:r>
        <w:rPr>
          <w:rFonts w:hint="eastAsia"/>
          <w:b/>
          <w:szCs w:val="24"/>
        </w:rPr>
        <w:t>加密其响应文件的CA数字证书</w:t>
      </w:r>
      <w:r>
        <w:rPr>
          <w:rFonts w:hint="eastAsia"/>
          <w:szCs w:val="24"/>
        </w:rPr>
        <w:t>登录电子采购平台，进入“</w:t>
      </w:r>
      <w:r>
        <w:rPr>
          <w:rFonts w:hint="eastAsia"/>
          <w:szCs w:val="24"/>
          <w:lang w:eastAsia="zh-CN"/>
        </w:rPr>
        <w:t>开标</w:t>
      </w:r>
      <w:r>
        <w:rPr>
          <w:rFonts w:hint="eastAsia"/>
          <w:szCs w:val="24"/>
        </w:rPr>
        <w:t>大厅”，通过互联网</w:t>
      </w:r>
      <w:r>
        <w:rPr>
          <w:rFonts w:hint="eastAsia"/>
          <w:szCs w:val="24"/>
          <w:lang w:val="zh-CN"/>
        </w:rPr>
        <w:t>准时</w:t>
      </w:r>
      <w:r>
        <w:rPr>
          <w:rFonts w:hint="eastAsia"/>
          <w:szCs w:val="24"/>
        </w:rPr>
        <w:t>参加在线磋商，并实时在线通过直播关注工作</w:t>
      </w:r>
      <w:r>
        <w:rPr>
          <w:szCs w:val="24"/>
        </w:rPr>
        <w:t>人员</w:t>
      </w:r>
      <w:r>
        <w:rPr>
          <w:rFonts w:hint="eastAsia"/>
          <w:szCs w:val="24"/>
        </w:rPr>
        <w:t>的操作情况。</w:t>
      </w:r>
    </w:p>
    <w:p>
      <w:pPr>
        <w:numPr>
          <w:ilvl w:val="0"/>
          <w:numId w:val="32"/>
        </w:numPr>
        <w:wordWrap w:val="0"/>
        <w:adjustRightInd w:val="0"/>
        <w:snapToGrid w:val="0"/>
        <w:spacing w:line="360" w:lineRule="auto"/>
        <w:ind w:left="616" w:hanging="616"/>
        <w:rPr>
          <w:lang w:val="zh-CN"/>
        </w:rPr>
      </w:pPr>
      <w:r>
        <w:rPr>
          <w:rFonts w:hint="eastAsia"/>
          <w:lang w:val="zh-CN"/>
        </w:rPr>
        <w:t>响应文件解密：提交响应文件截止时间到后，工作人员启动开始解密指令，</w:t>
      </w:r>
      <w:r>
        <w:rPr>
          <w:rFonts w:hint="eastAsia"/>
        </w:rPr>
        <w:t>供应商</w:t>
      </w:r>
      <w:r>
        <w:rPr>
          <w:rFonts w:hint="eastAsia"/>
          <w:lang w:val="zh-CN"/>
        </w:rPr>
        <w:t>应按</w:t>
      </w:r>
      <w:r>
        <w:rPr>
          <w:rFonts w:hint="eastAsia"/>
          <w:b/>
          <w:lang w:val="zh-CN"/>
        </w:rPr>
        <w:t>“磋商须知前附表”</w:t>
      </w:r>
      <w:r>
        <w:rPr>
          <w:rFonts w:hint="eastAsia"/>
          <w:lang w:val="zh-CN"/>
        </w:rPr>
        <w:t>规定及时进行响应文件解密。</w:t>
      </w:r>
    </w:p>
    <w:p>
      <w:pPr>
        <w:numPr>
          <w:ilvl w:val="0"/>
          <w:numId w:val="32"/>
        </w:numPr>
        <w:wordWrap w:val="0"/>
        <w:adjustRightInd w:val="0"/>
        <w:snapToGrid w:val="0"/>
        <w:spacing w:line="360" w:lineRule="auto"/>
        <w:ind w:left="616" w:hanging="616"/>
        <w:rPr>
          <w:lang w:val="zh-CN"/>
        </w:rPr>
      </w:pPr>
      <w:r>
        <w:rPr>
          <w:rFonts w:hint="eastAsia"/>
          <w:lang w:val="zh-CN"/>
        </w:rPr>
        <w:t>在本章“磋商须知前附表28.2”规定的时间内，非因电子采购平台原因造成响应文件未解密的，视为供应商撤回响应文件。停止解密后，在部分响应文件未解密的情况下，已解密的响应文件不足3</w:t>
      </w:r>
      <w:r>
        <w:rPr>
          <w:lang w:val="zh-CN"/>
        </w:rPr>
        <w:t>家</w:t>
      </w:r>
      <w:r>
        <w:rPr>
          <w:rFonts w:hint="eastAsia"/>
          <w:lang w:val="zh-CN"/>
        </w:rPr>
        <w:t>的，应予以</w:t>
      </w:r>
      <w:r>
        <w:rPr>
          <w:lang w:val="zh-CN"/>
        </w:rPr>
        <w:t>废标</w:t>
      </w:r>
      <w:r>
        <w:rPr>
          <w:rFonts w:hint="eastAsia"/>
          <w:lang w:val="zh-CN"/>
        </w:rPr>
        <w:t>；已解密的响应文件不少于3家</w:t>
      </w:r>
      <w:r>
        <w:rPr>
          <w:lang w:val="zh-CN"/>
        </w:rPr>
        <w:t>的</w:t>
      </w:r>
      <w:r>
        <w:rPr>
          <w:rFonts w:hint="eastAsia"/>
          <w:lang w:val="zh-CN"/>
        </w:rPr>
        <w:t>，磋商继续进行。</w:t>
      </w:r>
    </w:p>
    <w:p>
      <w:pPr>
        <w:numPr>
          <w:ilvl w:val="0"/>
          <w:numId w:val="32"/>
        </w:numPr>
        <w:wordWrap w:val="0"/>
        <w:adjustRightInd w:val="0"/>
        <w:snapToGrid w:val="0"/>
        <w:spacing w:line="360" w:lineRule="auto"/>
        <w:ind w:left="616" w:hanging="616"/>
        <w:rPr>
          <w:lang w:val="zh-CN"/>
        </w:rPr>
      </w:pPr>
      <w:r>
        <w:rPr>
          <w:rFonts w:hint="eastAsia"/>
          <w:lang w:val="zh-CN"/>
        </w:rPr>
        <w:t>工作人员在电子采购平台上组织磋商。</w:t>
      </w:r>
    </w:p>
    <w:p>
      <w:pPr>
        <w:numPr>
          <w:ilvl w:val="0"/>
          <w:numId w:val="32"/>
        </w:numPr>
        <w:wordWrap w:val="0"/>
        <w:adjustRightInd w:val="0"/>
        <w:snapToGrid w:val="0"/>
        <w:spacing w:line="360" w:lineRule="auto"/>
        <w:ind w:left="616" w:hanging="616"/>
        <w:rPr>
          <w:lang w:val="zh-CN"/>
        </w:rPr>
      </w:pPr>
      <w:bookmarkStart w:id="232" w:name="_Toc102119844"/>
      <w:bookmarkStart w:id="233" w:name="_Toc102057709"/>
      <w:bookmarkStart w:id="234" w:name="_Toc102114911"/>
      <w:bookmarkStart w:id="235" w:name="_Toc102116143"/>
      <w:bookmarkStart w:id="236" w:name="_Toc102056209"/>
      <w:bookmarkStart w:id="237" w:name="_Toc102116013"/>
      <w:r>
        <w:rPr>
          <w:lang w:val="zh-CN"/>
        </w:rPr>
        <w:t>供应商</w:t>
      </w:r>
      <w:r>
        <w:rPr>
          <w:rFonts w:hint="eastAsia"/>
          <w:lang w:val="zh-CN"/>
        </w:rPr>
        <w:t>或其</w:t>
      </w:r>
      <w:r>
        <w:rPr>
          <w:rFonts w:hint="eastAsia"/>
        </w:rPr>
        <w:t>授权</w:t>
      </w:r>
      <w:r>
        <w:rPr>
          <w:lang w:val="zh-CN"/>
        </w:rPr>
        <w:t>代表对磋商过程和磋商记录有疑义</w:t>
      </w:r>
      <w:r>
        <w:rPr>
          <w:rFonts w:hint="eastAsia"/>
          <w:lang w:val="zh-CN"/>
        </w:rPr>
        <w:t>的</w:t>
      </w:r>
      <w:r>
        <w:rPr>
          <w:lang w:val="zh-CN"/>
        </w:rPr>
        <w:t>，</w:t>
      </w:r>
      <w:r>
        <w:rPr>
          <w:rFonts w:hint="eastAsia"/>
          <w:lang w:val="zh-CN"/>
        </w:rPr>
        <w:t>以及</w:t>
      </w:r>
      <w:r>
        <w:rPr>
          <w:rFonts w:hint="eastAsia"/>
          <w:szCs w:val="24"/>
        </w:rPr>
        <w:t>认为采购人、集中采购机构相关工作人员有需要回避的情形的，</w:t>
      </w:r>
      <w:r>
        <w:rPr>
          <w:rFonts w:hint="eastAsia"/>
          <w:lang w:val="zh-CN"/>
        </w:rPr>
        <w:t>应当在磋商过程中提出；工作人员当场对疑义作出答复。疑义与答复应通过 “开标大厅”互动窗口中在</w:t>
      </w:r>
      <w:r>
        <w:rPr>
          <w:lang w:val="zh-CN"/>
        </w:rPr>
        <w:t>线</w:t>
      </w:r>
      <w:r>
        <w:rPr>
          <w:rFonts w:hint="eastAsia"/>
          <w:lang w:val="zh-CN"/>
        </w:rPr>
        <w:t>进行。</w:t>
      </w:r>
    </w:p>
    <w:p>
      <w:pPr>
        <w:numPr>
          <w:ilvl w:val="0"/>
          <w:numId w:val="32"/>
        </w:numPr>
        <w:wordWrap w:val="0"/>
        <w:adjustRightInd w:val="0"/>
        <w:snapToGrid w:val="0"/>
        <w:spacing w:line="360" w:lineRule="auto"/>
        <w:ind w:left="616" w:hanging="616"/>
        <w:rPr>
          <w:lang w:val="zh-CN"/>
        </w:rPr>
      </w:pPr>
      <w:bookmarkStart w:id="238" w:name="_Toc107387536"/>
      <w:r>
        <w:rPr>
          <w:lang w:val="zh-CN"/>
        </w:rPr>
        <w:t>特殊情况的处置</w:t>
      </w:r>
      <w:bookmarkEnd w:id="238"/>
    </w:p>
    <w:p>
      <w:pPr>
        <w:tabs>
          <w:tab w:val="left" w:pos="993"/>
        </w:tabs>
        <w:wordWrap w:val="0"/>
        <w:adjustRightInd w:val="0"/>
        <w:snapToGrid w:val="0"/>
        <w:spacing w:line="360" w:lineRule="auto"/>
        <w:ind w:firstLine="480" w:firstLineChars="200"/>
        <w:rPr>
          <w:szCs w:val="24"/>
        </w:rPr>
      </w:pPr>
      <w:r>
        <w:rPr>
          <w:rFonts w:hint="eastAsia"/>
          <w:szCs w:val="24"/>
        </w:rPr>
        <w:t>（</w:t>
      </w:r>
      <w:r>
        <w:rPr>
          <w:szCs w:val="24"/>
        </w:rPr>
        <w:t>1</w:t>
      </w:r>
      <w:r>
        <w:rPr>
          <w:rFonts w:hint="eastAsia"/>
          <w:szCs w:val="24"/>
        </w:rPr>
        <w:t>）</w:t>
      </w:r>
      <w:r>
        <w:rPr>
          <w:szCs w:val="24"/>
        </w:rPr>
        <w:t>因</w:t>
      </w:r>
      <w:r>
        <w:rPr>
          <w:rFonts w:hint="eastAsia"/>
          <w:szCs w:val="24"/>
        </w:rPr>
        <w:t>电子采购平台</w:t>
      </w:r>
      <w:r>
        <w:rPr>
          <w:szCs w:val="24"/>
        </w:rPr>
        <w:t>系统</w:t>
      </w:r>
      <w:r>
        <w:rPr>
          <w:rFonts w:hint="eastAsia"/>
          <w:szCs w:val="24"/>
        </w:rPr>
        <w:t>故障</w:t>
      </w:r>
      <w:r>
        <w:rPr>
          <w:szCs w:val="24"/>
        </w:rPr>
        <w:t>导致</w:t>
      </w:r>
      <w:r>
        <w:rPr>
          <w:rFonts w:hint="eastAsia"/>
          <w:szCs w:val="24"/>
        </w:rPr>
        <w:t>无法正常磋商的，采购人将</w:t>
      </w:r>
      <w:r>
        <w:rPr>
          <w:szCs w:val="24"/>
        </w:rPr>
        <w:t>暂停磋商</w:t>
      </w:r>
      <w:r>
        <w:rPr>
          <w:rFonts w:hint="eastAsia"/>
          <w:szCs w:val="24"/>
        </w:rPr>
        <w:t>，待系统恢复</w:t>
      </w:r>
      <w:r>
        <w:rPr>
          <w:szCs w:val="24"/>
        </w:rPr>
        <w:t>正常</w:t>
      </w:r>
      <w:r>
        <w:rPr>
          <w:rFonts w:hint="eastAsia"/>
          <w:szCs w:val="24"/>
        </w:rPr>
        <w:t>后继续磋商，也可按照本章“29</w:t>
      </w:r>
      <w:r>
        <w:rPr>
          <w:szCs w:val="24"/>
        </w:rPr>
        <w:t>.应急磋商程序</w:t>
      </w:r>
      <w:r>
        <w:rPr>
          <w:rFonts w:hint="eastAsia"/>
          <w:szCs w:val="24"/>
        </w:rPr>
        <w:t>”规定启动</w:t>
      </w:r>
      <w:r>
        <w:rPr>
          <w:szCs w:val="24"/>
        </w:rPr>
        <w:t>应急磋商程序</w:t>
      </w:r>
      <w:r>
        <w:rPr>
          <w:rFonts w:hint="eastAsia"/>
          <w:szCs w:val="24"/>
        </w:rPr>
        <w:t>；</w:t>
      </w:r>
    </w:p>
    <w:p>
      <w:pPr>
        <w:tabs>
          <w:tab w:val="left" w:pos="993"/>
        </w:tabs>
        <w:wordWrap w:val="0"/>
        <w:adjustRightInd w:val="0"/>
        <w:snapToGrid w:val="0"/>
        <w:spacing w:line="360" w:lineRule="auto"/>
        <w:ind w:firstLine="480" w:firstLineChars="200"/>
      </w:pPr>
      <w:r>
        <w:rPr>
          <w:rFonts w:hint="eastAsia"/>
          <w:szCs w:val="24"/>
        </w:rPr>
        <w:t>（</w:t>
      </w:r>
      <w:r>
        <w:rPr>
          <w:szCs w:val="24"/>
        </w:rPr>
        <w:t>2</w:t>
      </w:r>
      <w:r>
        <w:rPr>
          <w:rFonts w:hint="eastAsia"/>
          <w:szCs w:val="24"/>
        </w:rPr>
        <w:t>）“电子采购平台</w:t>
      </w:r>
      <w:r>
        <w:rPr>
          <w:szCs w:val="24"/>
        </w:rPr>
        <w:t>系统</w:t>
      </w:r>
      <w:r>
        <w:rPr>
          <w:rFonts w:hint="eastAsia"/>
          <w:szCs w:val="24"/>
        </w:rPr>
        <w:t>故障”是指：</w:t>
      </w:r>
      <w:r>
        <w:rPr>
          <w:szCs w:val="24"/>
        </w:rPr>
        <w:t>系统服务器发生故障，无法访问或无法使用系统；系统的软件或数据库出现错误，不能进行正常操作；系统发现有安全漏洞，有潜在的泄密危险；</w:t>
      </w:r>
      <w:r>
        <w:rPr>
          <w:rFonts w:hint="eastAsia"/>
          <w:szCs w:val="24"/>
        </w:rPr>
        <w:t>出现断电、断网事故；</w:t>
      </w:r>
      <w:r>
        <w:rPr>
          <w:szCs w:val="24"/>
        </w:rPr>
        <w:t>其他无法保证磋商过程</w:t>
      </w:r>
      <w:r>
        <w:rPr>
          <w:rFonts w:hint="eastAsia"/>
          <w:szCs w:val="24"/>
        </w:rPr>
        <w:t>正常进行</w:t>
      </w:r>
      <w:r>
        <w:rPr>
          <w:szCs w:val="24"/>
        </w:rPr>
        <w:t>的情形。</w:t>
      </w:r>
    </w:p>
    <w:p>
      <w:pPr>
        <w:pStyle w:val="44"/>
        <w:numPr>
          <w:ilvl w:val="0"/>
          <w:numId w:val="9"/>
        </w:numPr>
        <w:spacing w:line="360" w:lineRule="auto"/>
        <w:ind w:left="284" w:hanging="284" w:firstLineChars="0"/>
        <w:rPr>
          <w:b/>
          <w:szCs w:val="24"/>
          <w:lang w:val="zh-CN"/>
        </w:rPr>
      </w:pPr>
      <w:r>
        <w:rPr>
          <w:rFonts w:hint="eastAsia"/>
          <w:b/>
          <w:szCs w:val="24"/>
          <w:lang w:val="zh-CN"/>
        </w:rPr>
        <w:t>应急磋商程序</w:t>
      </w:r>
      <w:bookmarkEnd w:id="232"/>
      <w:bookmarkEnd w:id="233"/>
      <w:bookmarkEnd w:id="234"/>
      <w:bookmarkEnd w:id="235"/>
      <w:bookmarkEnd w:id="236"/>
      <w:bookmarkEnd w:id="237"/>
    </w:p>
    <w:p>
      <w:pPr>
        <w:numPr>
          <w:ilvl w:val="0"/>
          <w:numId w:val="33"/>
        </w:numPr>
        <w:wordWrap w:val="0"/>
        <w:adjustRightInd w:val="0"/>
        <w:snapToGrid w:val="0"/>
        <w:spacing w:line="360" w:lineRule="auto"/>
        <w:ind w:left="618" w:hanging="618"/>
        <w:rPr>
          <w:lang w:val="zh-CN"/>
        </w:rPr>
      </w:pPr>
      <w:r>
        <w:rPr>
          <w:rFonts w:hint="eastAsia"/>
          <w:bCs/>
        </w:rPr>
        <w:t>磋商</w:t>
      </w:r>
      <w:r>
        <w:rPr>
          <w:rFonts w:hint="eastAsia"/>
          <w:lang w:val="zh-CN"/>
        </w:rPr>
        <w:t>过程</w:t>
      </w:r>
      <w:r>
        <w:rPr>
          <w:rFonts w:hint="eastAsia"/>
          <w:bCs/>
        </w:rPr>
        <w:t>中若出现“电子采购平台系统故障”</w:t>
      </w:r>
      <w:r>
        <w:rPr>
          <w:rFonts w:hint="eastAsia"/>
          <w:lang w:val="zh-CN"/>
        </w:rPr>
        <w:t>时</w:t>
      </w:r>
      <w:r>
        <w:rPr>
          <w:bCs/>
        </w:rPr>
        <w:t>，</w:t>
      </w:r>
      <w:r>
        <w:rPr>
          <w:rFonts w:hint="eastAsia"/>
          <w:bCs/>
        </w:rPr>
        <w:t>可以在采购人代表的监督下，启动应急磋商程序。</w:t>
      </w:r>
    </w:p>
    <w:p>
      <w:pPr>
        <w:numPr>
          <w:ilvl w:val="0"/>
          <w:numId w:val="33"/>
        </w:numPr>
        <w:wordWrap w:val="0"/>
        <w:adjustRightInd w:val="0"/>
        <w:snapToGrid w:val="0"/>
        <w:spacing w:line="360" w:lineRule="auto"/>
        <w:ind w:left="618" w:hanging="618"/>
      </w:pPr>
      <w:r>
        <w:rPr>
          <w:rFonts w:hint="eastAsia"/>
        </w:rPr>
        <w:t>应急</w:t>
      </w:r>
      <w:r>
        <w:rPr>
          <w:rFonts w:hint="eastAsia"/>
          <w:bCs/>
        </w:rPr>
        <w:t>磋商程序</w:t>
      </w:r>
      <w:r>
        <w:rPr>
          <w:rFonts w:hint="eastAsia"/>
        </w:rPr>
        <w:t>如下：</w:t>
      </w:r>
    </w:p>
    <w:p>
      <w:pPr>
        <w:tabs>
          <w:tab w:val="left" w:pos="709"/>
        </w:tabs>
        <w:wordWrap w:val="0"/>
        <w:adjustRightInd w:val="0"/>
        <w:snapToGrid w:val="0"/>
        <w:spacing w:line="360" w:lineRule="auto"/>
        <w:ind w:firstLine="480" w:firstLineChars="200"/>
      </w:pPr>
      <w:r>
        <w:rPr>
          <w:rFonts w:hint="eastAsia"/>
        </w:rPr>
        <w:t>（1）工作人员电话通知所有供应商，启动应急磋商程序；</w:t>
      </w:r>
      <w:r>
        <w:t xml:space="preserve"> </w:t>
      </w:r>
    </w:p>
    <w:p>
      <w:pPr>
        <w:tabs>
          <w:tab w:val="left" w:pos="709"/>
        </w:tabs>
        <w:wordWrap w:val="0"/>
        <w:adjustRightInd w:val="0"/>
        <w:snapToGrid w:val="0"/>
        <w:spacing w:line="360" w:lineRule="auto"/>
        <w:ind w:firstLine="480" w:firstLineChars="200"/>
      </w:pPr>
      <w:r>
        <w:rPr>
          <w:rFonts w:hint="eastAsia"/>
        </w:rPr>
        <w:t>（2）供应商接到通知后，应在40分钟内通过电子邮件（接收响应文件邮箱：</w:t>
      </w:r>
      <w:r>
        <w:rPr>
          <w:rFonts w:hint="eastAsia"/>
          <w:b/>
        </w:rPr>
        <w:t>（</w:t>
      </w:r>
      <w:r>
        <w:rPr>
          <w:rFonts w:hint="eastAsia"/>
          <w:lang w:val="en-US" w:eastAsia="zh-CN"/>
        </w:rPr>
        <w:t>1215848566@qq.com</w:t>
      </w:r>
      <w:r>
        <w:rPr>
          <w:rFonts w:hint="eastAsia"/>
          <w:b/>
        </w:rPr>
        <w:t>）</w:t>
      </w:r>
      <w:r>
        <w:rPr>
          <w:rFonts w:hint="eastAsia"/>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rPr>
        <w:t>无效响应处理；</w:t>
      </w:r>
    </w:p>
    <w:p>
      <w:pPr>
        <w:tabs>
          <w:tab w:val="left" w:pos="709"/>
        </w:tabs>
        <w:wordWrap w:val="0"/>
        <w:adjustRightInd w:val="0"/>
        <w:snapToGrid w:val="0"/>
        <w:spacing w:line="360" w:lineRule="auto"/>
        <w:ind w:firstLine="480" w:firstLineChars="200"/>
      </w:pPr>
      <w:r>
        <w:rPr>
          <w:rFonts w:hint="eastAsia"/>
        </w:rPr>
        <w:t>（</w:t>
      </w:r>
      <w:r>
        <w:t>3</w:t>
      </w:r>
      <w:r>
        <w:rPr>
          <w:rFonts w:hint="eastAsia"/>
        </w:rPr>
        <w:t>）提交响应文件时间截止后，工作人员及时下载响应文件。</w:t>
      </w:r>
      <w:r>
        <w:tab/>
      </w:r>
      <w:r>
        <w:rPr>
          <w:rFonts w:hint="eastAsia"/>
        </w:rPr>
        <w:t>磋商</w:t>
      </w:r>
      <w:r>
        <w:t>小组通过电话等通信工具工具与供应商进行</w:t>
      </w:r>
      <w:r>
        <w:rPr>
          <w:rFonts w:hint="eastAsia"/>
        </w:rPr>
        <w:t>磋商</w:t>
      </w:r>
      <w:r>
        <w:t>，</w:t>
      </w:r>
      <w:r>
        <w:rPr>
          <w:rFonts w:hint="eastAsia"/>
        </w:rPr>
        <w:t>磋商</w:t>
      </w:r>
      <w:r>
        <w:t>结束后，供应商应按</w:t>
      </w:r>
      <w:r>
        <w:rPr>
          <w:rFonts w:hint="eastAsia"/>
        </w:rPr>
        <w:t>磋商</w:t>
      </w:r>
      <w:r>
        <w:t>小组要求及时提交最后报价。最后报价应通过响应文件接收邮箱提交。未在规定时间内（一般</w:t>
      </w:r>
      <w:r>
        <w:rPr>
          <w:rFonts w:hint="eastAsia"/>
          <w:lang w:val="en-US" w:eastAsia="zh-CN"/>
        </w:rPr>
        <w:t>30</w:t>
      </w:r>
      <w:r>
        <w:t>分钟内）提交的，视同</w:t>
      </w:r>
      <w:r>
        <w:rPr>
          <w:rFonts w:hint="eastAsia"/>
        </w:rPr>
        <w:t>退出磋商；</w:t>
      </w:r>
      <w:r>
        <w:t xml:space="preserve"> </w:t>
      </w:r>
    </w:p>
    <w:p>
      <w:pPr>
        <w:tabs>
          <w:tab w:val="left" w:pos="709"/>
        </w:tabs>
        <w:wordWrap w:val="0"/>
        <w:adjustRightInd w:val="0"/>
        <w:snapToGrid w:val="0"/>
        <w:spacing w:line="360" w:lineRule="auto"/>
        <w:ind w:firstLine="480" w:firstLineChars="200"/>
      </w:pPr>
      <w:r>
        <w:rPr>
          <w:rFonts w:hint="eastAsia"/>
        </w:rPr>
        <w:t>（</w:t>
      </w:r>
      <w:r>
        <w:t>4</w:t>
      </w:r>
      <w:r>
        <w:rPr>
          <w:rFonts w:hint="eastAsia"/>
        </w:rPr>
        <w:t>）磋商结束。</w:t>
      </w:r>
    </w:p>
    <w:p>
      <w:pPr>
        <w:numPr>
          <w:ilvl w:val="0"/>
          <w:numId w:val="33"/>
        </w:numPr>
        <w:wordWrap w:val="0"/>
        <w:adjustRightInd w:val="0"/>
        <w:snapToGrid w:val="0"/>
        <w:spacing w:line="360" w:lineRule="auto"/>
        <w:ind w:left="618" w:hanging="618"/>
        <w:rPr>
          <w:bCs/>
        </w:rPr>
      </w:pPr>
      <w:r>
        <w:rPr>
          <w:rFonts w:hint="eastAsia"/>
          <w:lang w:val="zh-CN"/>
        </w:rPr>
        <w:t>截</w:t>
      </w:r>
      <w:r>
        <w:rPr>
          <w:rFonts w:hint="eastAsia"/>
          <w:bCs/>
        </w:rPr>
        <w:t>止响应文件提交时间，供应商不足3家的，不进行磋商。</w:t>
      </w:r>
    </w:p>
    <w:p>
      <w:pPr>
        <w:numPr>
          <w:ilvl w:val="0"/>
          <w:numId w:val="33"/>
        </w:numPr>
        <w:wordWrap w:val="0"/>
        <w:adjustRightInd w:val="0"/>
        <w:snapToGrid w:val="0"/>
        <w:spacing w:line="360" w:lineRule="auto"/>
        <w:ind w:left="618" w:hanging="618"/>
        <w:rPr>
          <w:lang w:val="zh-CN"/>
        </w:rPr>
      </w:pPr>
      <w:r>
        <w:rPr>
          <w:rFonts w:hint="eastAsia"/>
          <w:bCs/>
        </w:rPr>
        <w:t>磋商、</w:t>
      </w:r>
      <w:r>
        <w:rPr>
          <w:rFonts w:hint="eastAsia"/>
        </w:rPr>
        <w:t>评审均以电子邮件提交的响应文件为准。</w:t>
      </w:r>
      <w:r>
        <w:rPr>
          <w:lang w:val="zh-CN"/>
        </w:rPr>
        <w:t xml:space="preserve"> </w:t>
      </w:r>
    </w:p>
    <w:p>
      <w:pPr>
        <w:pStyle w:val="44"/>
        <w:numPr>
          <w:ilvl w:val="0"/>
          <w:numId w:val="9"/>
        </w:numPr>
        <w:spacing w:line="360" w:lineRule="auto"/>
        <w:ind w:left="284" w:hanging="284" w:firstLineChars="0"/>
        <w:rPr>
          <w:b/>
          <w:szCs w:val="24"/>
          <w:lang w:val="zh-CN"/>
        </w:rPr>
      </w:pPr>
      <w:r>
        <w:rPr>
          <w:rFonts w:hint="eastAsia"/>
          <w:b/>
          <w:szCs w:val="24"/>
          <w:lang w:val="zh-CN"/>
        </w:rPr>
        <w:t>评审方法、程序及标准</w:t>
      </w:r>
    </w:p>
    <w:p>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39" w:name="_Toc117244469"/>
      <w:bookmarkStart w:id="240" w:name="_Toc102116024"/>
      <w:bookmarkStart w:id="241" w:name="_Toc102119855"/>
      <w:bookmarkStart w:id="242" w:name="_Toc102114922"/>
      <w:bookmarkStart w:id="243" w:name="_Toc122527530"/>
      <w:bookmarkStart w:id="244" w:name="_Toc511889422"/>
      <w:bookmarkStart w:id="245" w:name="_Toc511894500"/>
      <w:bookmarkStart w:id="246" w:name="_Toc102116154"/>
      <w:bookmarkStart w:id="247" w:name="_Toc102057720"/>
      <w:bookmarkStart w:id="248" w:name="_Toc117244354"/>
      <w:bookmarkStart w:id="249" w:name="_Toc102056220"/>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pPr>
        <w:pStyle w:val="44"/>
        <w:numPr>
          <w:ilvl w:val="0"/>
          <w:numId w:val="9"/>
        </w:numPr>
        <w:spacing w:line="360" w:lineRule="auto"/>
        <w:ind w:left="284" w:hanging="284" w:firstLineChars="0"/>
        <w:rPr>
          <w:b/>
          <w:szCs w:val="24"/>
          <w:lang w:val="zh-CN"/>
        </w:rPr>
      </w:pPr>
      <w:bookmarkStart w:id="250" w:name="_Toc102119856"/>
      <w:bookmarkStart w:id="251" w:name="_Toc102114923"/>
      <w:bookmarkStart w:id="252" w:name="_Toc102116025"/>
      <w:bookmarkStart w:id="253" w:name="_Toc102116155"/>
      <w:bookmarkStart w:id="254" w:name="_Toc102056221"/>
      <w:bookmarkStart w:id="255" w:name="_Toc102057721"/>
      <w:r>
        <w:rPr>
          <w:rFonts w:hint="eastAsia"/>
          <w:b/>
          <w:szCs w:val="24"/>
          <w:lang w:val="zh-CN"/>
        </w:rPr>
        <w:t>确定成交供应商</w:t>
      </w:r>
      <w:bookmarkEnd w:id="250"/>
      <w:bookmarkEnd w:id="251"/>
      <w:bookmarkEnd w:id="252"/>
      <w:bookmarkEnd w:id="253"/>
      <w:bookmarkEnd w:id="254"/>
      <w:bookmarkEnd w:id="255"/>
    </w:p>
    <w:p>
      <w:pPr>
        <w:pStyle w:val="11"/>
        <w:wordWrap w:val="0"/>
        <w:adjustRightInd w:val="0"/>
        <w:snapToGrid w:val="0"/>
        <w:spacing w:line="360" w:lineRule="auto"/>
        <w:ind w:firstLine="480" w:firstLineChars="200"/>
        <w:rPr>
          <w:lang w:val="zh-CN"/>
        </w:rPr>
      </w:pPr>
      <w:r>
        <w:rPr>
          <w:rFonts w:hint="eastAsia"/>
        </w:rPr>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pPr>
        <w:pStyle w:val="44"/>
        <w:numPr>
          <w:ilvl w:val="0"/>
          <w:numId w:val="9"/>
        </w:numPr>
        <w:spacing w:line="360" w:lineRule="auto"/>
        <w:ind w:left="284" w:hanging="284" w:firstLineChars="0"/>
        <w:rPr>
          <w:b/>
          <w:szCs w:val="24"/>
          <w:lang w:val="zh-CN"/>
        </w:rPr>
      </w:pPr>
      <w:r>
        <w:rPr>
          <w:rFonts w:hint="eastAsia"/>
          <w:b/>
          <w:szCs w:val="24"/>
          <w:lang w:val="zh-CN"/>
        </w:rPr>
        <w:t>成交公告</w:t>
      </w:r>
    </w:p>
    <w:p>
      <w:pPr>
        <w:numPr>
          <w:ilvl w:val="0"/>
          <w:numId w:val="34"/>
        </w:numPr>
        <w:tabs>
          <w:tab w:val="left" w:pos="616"/>
        </w:tabs>
        <w:wordWrap w:val="0"/>
        <w:adjustRightInd w:val="0"/>
        <w:snapToGrid w:val="0"/>
        <w:spacing w:line="360" w:lineRule="auto"/>
        <w:rPr>
          <w:lang w:val="zh-CN"/>
        </w:rPr>
      </w:pPr>
      <w:r>
        <w:rPr>
          <w:rFonts w:hint="eastAsia"/>
          <w:lang w:val="zh-CN"/>
        </w:rPr>
        <w:t>集中采购机构自成交供应商确定之日起2个工作日内，在规定媒体上发布成交公告，成交公告的公示期为1个工作日，同时向成交供应商和采购人发出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pPr>
        <w:pStyle w:val="44"/>
        <w:numPr>
          <w:ilvl w:val="0"/>
          <w:numId w:val="9"/>
        </w:numPr>
        <w:spacing w:line="360" w:lineRule="auto"/>
        <w:ind w:left="284" w:hanging="284" w:firstLineChars="0"/>
        <w:rPr>
          <w:b/>
          <w:szCs w:val="24"/>
          <w:lang w:val="zh-CN"/>
        </w:rPr>
      </w:pPr>
      <w:bookmarkStart w:id="256" w:name="_Toc102057723"/>
      <w:bookmarkStart w:id="257" w:name="_Toc102116157"/>
      <w:bookmarkStart w:id="258" w:name="_Toc102056223"/>
      <w:bookmarkStart w:id="259" w:name="_Toc102119858"/>
      <w:bookmarkStart w:id="260" w:name="_Toc102116027"/>
      <w:bookmarkStart w:id="261" w:name="_Toc102114925"/>
      <w:r>
        <w:rPr>
          <w:rFonts w:hint="eastAsia"/>
          <w:b/>
          <w:szCs w:val="24"/>
          <w:lang w:val="zh-CN"/>
        </w:rPr>
        <w:t>合同签订</w:t>
      </w:r>
      <w:bookmarkEnd w:id="256"/>
      <w:bookmarkEnd w:id="257"/>
      <w:bookmarkEnd w:id="258"/>
      <w:bookmarkEnd w:id="259"/>
      <w:bookmarkEnd w:id="260"/>
      <w:bookmarkEnd w:id="261"/>
    </w:p>
    <w:p>
      <w:pPr>
        <w:numPr>
          <w:ilvl w:val="0"/>
          <w:numId w:val="35"/>
        </w:numPr>
        <w:tabs>
          <w:tab w:val="left" w:pos="616"/>
        </w:tabs>
        <w:wordWrap w:val="0"/>
        <w:adjustRightInd w:val="0"/>
        <w:snapToGrid w:val="0"/>
        <w:spacing w:line="360" w:lineRule="auto"/>
        <w:ind w:left="616" w:hanging="616"/>
        <w:rPr>
          <w:lang w:val="zh-CN"/>
        </w:rPr>
      </w:pPr>
      <w:r>
        <w:rPr>
          <w:lang w:val="zh-CN"/>
        </w:rPr>
        <w:t>采购人应当自成交通知书发出之日起</w:t>
      </w:r>
      <w:r>
        <w:rPr>
          <w:rFonts w:hint="eastAsia"/>
          <w:lang w:val="en-US" w:eastAsia="zh-CN"/>
        </w:rPr>
        <w:t>10</w:t>
      </w:r>
      <w:r>
        <w:rPr>
          <w:lang w:val="zh-CN"/>
        </w:rPr>
        <w:t>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竞争性磋商文件确定的事项和成交</w:t>
      </w:r>
      <w:r>
        <w:rPr>
          <w:rFonts w:hint="eastAsia"/>
          <w:lang w:val="zh-CN"/>
        </w:rPr>
        <w:t>供应商响应文件签订政府采购合同，合同要素应当与竞争性磋商文件、成交通知书和响应文件等相关内容一致</w:t>
      </w:r>
      <w:r>
        <w:rPr>
          <w:lang w:val="zh-CN"/>
        </w:rPr>
        <w:t>。</w:t>
      </w:r>
    </w:p>
    <w:p>
      <w:pPr>
        <w:numPr>
          <w:ilvl w:val="0"/>
          <w:numId w:val="35"/>
        </w:numPr>
        <w:tabs>
          <w:tab w:val="left" w:pos="616"/>
        </w:tabs>
        <w:wordWrap w:val="0"/>
        <w:adjustRightInd w:val="0"/>
        <w:snapToGrid w:val="0"/>
        <w:spacing w:line="360" w:lineRule="auto"/>
        <w:ind w:left="616" w:hanging="616"/>
        <w:rPr>
          <w:lang w:val="zh-CN"/>
        </w:rPr>
      </w:pPr>
      <w:r>
        <w:rPr>
          <w:rFonts w:hint="eastAsia"/>
          <w:lang w:val="zh-CN"/>
        </w:rPr>
        <w:t>政府采购合同签订之日起2个工作日内，应当将政府采购合同在规定的媒体上公告，但政府采购合同中涉及国家秘密、商业秘密的内容除外。</w:t>
      </w:r>
    </w:p>
    <w:p>
      <w:pPr>
        <w:pStyle w:val="44"/>
        <w:numPr>
          <w:ilvl w:val="0"/>
          <w:numId w:val="9"/>
        </w:numPr>
        <w:spacing w:line="360" w:lineRule="auto"/>
        <w:ind w:left="284" w:hanging="284" w:firstLineChars="0"/>
        <w:rPr>
          <w:b/>
          <w:szCs w:val="24"/>
          <w:lang w:val="zh-CN"/>
        </w:rPr>
      </w:pPr>
      <w:r>
        <w:rPr>
          <w:rFonts w:hint="eastAsia"/>
          <w:b/>
          <w:szCs w:val="24"/>
          <w:lang w:val="zh-CN"/>
        </w:rPr>
        <w:t>合同变更</w:t>
      </w:r>
    </w:p>
    <w:p>
      <w:pPr>
        <w:numPr>
          <w:ilvl w:val="0"/>
          <w:numId w:val="36"/>
        </w:numPr>
        <w:tabs>
          <w:tab w:val="left" w:pos="616"/>
        </w:tabs>
        <w:wordWrap w:val="0"/>
        <w:adjustRightInd w:val="0"/>
        <w:snapToGrid w:val="0"/>
        <w:spacing w:line="360" w:lineRule="auto"/>
        <w:rPr>
          <w:rFonts w:cs="Helvetica"/>
          <w:szCs w:val="24"/>
          <w:lang w:val="zh-CN"/>
        </w:rPr>
      </w:pPr>
      <w:r>
        <w:rPr>
          <w:rFonts w:hint="eastAsia"/>
          <w:szCs w:val="24"/>
          <w:lang w:val="zh-CN"/>
        </w:rPr>
        <w:t>政府采购合同的双方当事人不得擅自变更、中止或终止合同。</w:t>
      </w:r>
    </w:p>
    <w:p>
      <w:pPr>
        <w:numPr>
          <w:ilvl w:val="0"/>
          <w:numId w:val="36"/>
        </w:numPr>
        <w:tabs>
          <w:tab w:val="left" w:pos="616"/>
        </w:tabs>
        <w:wordWrap w:val="0"/>
        <w:adjustRightInd w:val="0"/>
        <w:snapToGrid w:val="0"/>
        <w:spacing w:line="360" w:lineRule="auto"/>
        <w:ind w:left="616" w:hanging="616"/>
        <w:rPr>
          <w:rFonts w:cs="Helvetica"/>
          <w:szCs w:val="24"/>
          <w:lang w:val="zh-CN"/>
        </w:rPr>
      </w:pP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pPr>
        <w:numPr>
          <w:ilvl w:val="0"/>
          <w:numId w:val="36"/>
        </w:numPr>
        <w:tabs>
          <w:tab w:val="left" w:pos="616"/>
        </w:tabs>
        <w:wordWrap w:val="0"/>
        <w:adjustRightInd w:val="0"/>
        <w:snapToGrid w:val="0"/>
        <w:spacing w:line="360" w:lineRule="auto"/>
        <w:ind w:left="616" w:hanging="616"/>
        <w:rPr>
          <w:szCs w:val="24"/>
          <w:lang w:val="zh-CN"/>
        </w:rPr>
      </w:pP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pPr>
        <w:pStyle w:val="44"/>
        <w:numPr>
          <w:ilvl w:val="0"/>
          <w:numId w:val="9"/>
        </w:numPr>
        <w:spacing w:line="360" w:lineRule="auto"/>
        <w:ind w:left="284" w:hanging="284" w:firstLineChars="0"/>
        <w:rPr>
          <w:b/>
          <w:szCs w:val="24"/>
          <w:lang w:val="zh-CN"/>
        </w:rPr>
      </w:pPr>
      <w:bookmarkStart w:id="262" w:name="_Toc102115990"/>
      <w:bookmarkStart w:id="263" w:name="_Toc102114888"/>
      <w:bookmarkStart w:id="264" w:name="_Toc102119821"/>
      <w:bookmarkStart w:id="265" w:name="_Toc102116120"/>
      <w:r>
        <w:rPr>
          <w:rFonts w:hint="eastAsia"/>
          <w:b/>
          <w:szCs w:val="24"/>
          <w:lang w:val="zh-CN"/>
        </w:rPr>
        <w:t>合同融资</w:t>
      </w:r>
    </w:p>
    <w:p>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向开展“政采贷”业务的金融机构提出申请，金融机构依据政府采购成交（成交）通知书和政府采购合同，为其提供融资服务。</w:t>
      </w:r>
      <w:bookmarkEnd w:id="262"/>
      <w:bookmarkEnd w:id="263"/>
      <w:bookmarkEnd w:id="264"/>
      <w:bookmarkEnd w:id="265"/>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66" w:name="_Toc102119860"/>
      <w:bookmarkStart w:id="267" w:name="_Toc511894502"/>
      <w:bookmarkStart w:id="268" w:name="_Toc102114927"/>
      <w:bookmarkStart w:id="269" w:name="_Toc102116029"/>
      <w:bookmarkStart w:id="270" w:name="_Toc117244355"/>
      <w:bookmarkStart w:id="271" w:name="_Toc102057725"/>
      <w:bookmarkStart w:id="272" w:name="_Toc117244470"/>
      <w:bookmarkStart w:id="273" w:name="_Toc102116159"/>
      <w:bookmarkStart w:id="274" w:name="_Toc122527531"/>
      <w:bookmarkStart w:id="275" w:name="_Toc102056225"/>
      <w:bookmarkStart w:id="276" w:name="_Toc511889424"/>
      <w:r>
        <w:rPr>
          <w:rFonts w:hint="eastAsia" w:ascii="宋体" w:hAnsi="宋体" w:eastAsia="宋体" w:cs="Times New Roman"/>
          <w:bCs w:val="0"/>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pPr>
        <w:pStyle w:val="44"/>
        <w:numPr>
          <w:ilvl w:val="0"/>
          <w:numId w:val="9"/>
        </w:numPr>
        <w:spacing w:line="360" w:lineRule="auto"/>
        <w:ind w:left="284" w:hanging="284" w:firstLineChars="0"/>
        <w:rPr>
          <w:b/>
          <w:szCs w:val="24"/>
          <w:lang w:val="zh-CN"/>
        </w:rPr>
      </w:pPr>
      <w:bookmarkStart w:id="277" w:name="_Toc102056226"/>
      <w:bookmarkStart w:id="278" w:name="_Toc102116160"/>
      <w:bookmarkStart w:id="279" w:name="_Toc102057726"/>
      <w:bookmarkStart w:id="280" w:name="_Toc102114928"/>
      <w:bookmarkStart w:id="281" w:name="_Toc102116030"/>
      <w:bookmarkStart w:id="282" w:name="_Toc102119861"/>
      <w:r>
        <w:rPr>
          <w:rFonts w:hint="eastAsia"/>
          <w:b/>
          <w:szCs w:val="24"/>
          <w:lang w:val="zh-CN"/>
        </w:rPr>
        <w:t>询问</w:t>
      </w:r>
      <w:bookmarkEnd w:id="277"/>
      <w:bookmarkEnd w:id="278"/>
      <w:bookmarkEnd w:id="279"/>
      <w:bookmarkEnd w:id="280"/>
      <w:bookmarkEnd w:id="281"/>
      <w:bookmarkEnd w:id="282"/>
    </w:p>
    <w:p>
      <w:pPr>
        <w:pStyle w:val="44"/>
        <w:numPr>
          <w:ilvl w:val="0"/>
          <w:numId w:val="37"/>
        </w:numPr>
        <w:wordWrap w:val="0"/>
        <w:adjustRightInd w:val="0"/>
        <w:snapToGrid w:val="0"/>
        <w:spacing w:line="360" w:lineRule="auto"/>
        <w:ind w:left="567" w:hanging="567" w:firstLineChars="0"/>
        <w:rPr>
          <w:lang w:val="zh-CN"/>
        </w:rPr>
      </w:pPr>
      <w:r>
        <w:rPr>
          <w:rFonts w:hint="eastAsia"/>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pPr>
        <w:pStyle w:val="44"/>
        <w:numPr>
          <w:ilvl w:val="0"/>
          <w:numId w:val="37"/>
        </w:numPr>
        <w:wordWrap w:val="0"/>
        <w:adjustRightInd w:val="0"/>
        <w:snapToGrid w:val="0"/>
        <w:spacing w:line="360" w:lineRule="auto"/>
        <w:ind w:left="567" w:hanging="567" w:firstLineChars="0"/>
        <w:rPr>
          <w:lang w:val="zh-CN"/>
        </w:rPr>
      </w:pPr>
      <w:r>
        <w:rPr>
          <w:rFonts w:hint="eastAsia"/>
          <w:lang w:val="zh-CN"/>
        </w:rPr>
        <w:t>询问联系方式：详见</w:t>
      </w:r>
      <w:r>
        <w:rPr>
          <w:rFonts w:hint="eastAsia"/>
          <w:b/>
          <w:lang w:val="zh-CN"/>
        </w:rPr>
        <w:t>“磋商须知前附表”</w:t>
      </w:r>
      <w:r>
        <w:rPr>
          <w:rFonts w:hint="eastAsia"/>
          <w:lang w:val="zh-CN"/>
        </w:rPr>
        <w:t>。</w:t>
      </w:r>
    </w:p>
    <w:p>
      <w:pPr>
        <w:pStyle w:val="44"/>
        <w:numPr>
          <w:ilvl w:val="0"/>
          <w:numId w:val="9"/>
        </w:numPr>
        <w:spacing w:line="360" w:lineRule="auto"/>
        <w:ind w:left="284" w:hanging="284" w:firstLineChars="0"/>
        <w:rPr>
          <w:b/>
          <w:szCs w:val="24"/>
          <w:lang w:val="zh-CN"/>
        </w:rPr>
      </w:pPr>
      <w:bookmarkStart w:id="283" w:name="_Toc102119862"/>
      <w:bookmarkStart w:id="284" w:name="_Toc102116031"/>
      <w:bookmarkStart w:id="285" w:name="_Toc102114929"/>
      <w:bookmarkStart w:id="286" w:name="_Toc102056227"/>
      <w:bookmarkStart w:id="287" w:name="_Toc102057727"/>
      <w:bookmarkStart w:id="288" w:name="_Toc102116161"/>
      <w:r>
        <w:rPr>
          <w:rFonts w:hint="eastAsia"/>
          <w:b/>
          <w:szCs w:val="24"/>
          <w:lang w:val="zh-CN"/>
        </w:rPr>
        <w:t>质疑</w:t>
      </w:r>
      <w:bookmarkEnd w:id="283"/>
      <w:bookmarkEnd w:id="284"/>
      <w:bookmarkEnd w:id="285"/>
      <w:bookmarkEnd w:id="286"/>
      <w:bookmarkEnd w:id="287"/>
      <w:bookmarkEnd w:id="288"/>
    </w:p>
    <w:p>
      <w:pPr>
        <w:pStyle w:val="44"/>
        <w:wordWrap w:val="0"/>
        <w:adjustRightInd w:val="0"/>
        <w:snapToGrid w:val="0"/>
        <w:spacing w:line="360" w:lineRule="auto"/>
        <w:ind w:left="240" w:firstLine="240" w:firstLineChars="100"/>
        <w:rPr>
          <w:rFonts w:ascii="仿宋" w:hAnsi="仿宋" w:eastAsia="仿宋" w:cs="Times New Roman"/>
          <w:b/>
          <w:sz w:val="24"/>
          <w:szCs w:val="24"/>
        </w:rPr>
      </w:pPr>
      <w:r>
        <w:rPr>
          <w:rFonts w:hint="eastAsia"/>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cs="Times New Roman"/>
          <w:b/>
          <w:sz w:val="24"/>
          <w:szCs w:val="24"/>
        </w:rPr>
        <w:t>质疑</w:t>
      </w:r>
      <w:r>
        <w:rPr>
          <w:rFonts w:hint="eastAsia" w:ascii="仿宋" w:hAnsi="仿宋" w:eastAsia="仿宋" w:cs="Times New Roman"/>
          <w:b/>
          <w:sz w:val="24"/>
          <w:szCs w:val="24"/>
        </w:rPr>
        <w:t>函的</w:t>
      </w:r>
      <w:r>
        <w:rPr>
          <w:rFonts w:ascii="仿宋" w:hAnsi="仿宋" w:eastAsia="仿宋" w:cs="Times New Roman"/>
          <w:b/>
          <w:sz w:val="24"/>
          <w:szCs w:val="24"/>
        </w:rPr>
        <w:t>主要内容：</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质疑人的名称、地址、联系人及联系电话等；</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被质疑人的名称、地址、联系人及联系电话等；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ascii="仿宋" w:hAnsi="仿宋" w:eastAsia="仿宋" w:cs="Times New Roman"/>
          <w:sz w:val="24"/>
          <w:szCs w:val="24"/>
        </w:rPr>
        <w:t xml:space="preserve"> 质疑项目名称及编号、质疑事项和明确的请求；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ascii="仿宋" w:hAnsi="仿宋" w:eastAsia="仿宋" w:cs="Times New Roman"/>
          <w:sz w:val="24"/>
          <w:szCs w:val="24"/>
        </w:rPr>
        <w:t xml:space="preserve">质疑事项的事实根据、法律依据及其他必要的证明材料；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ascii="仿宋" w:hAnsi="仿宋" w:eastAsia="仿宋" w:cs="Times New Roman"/>
          <w:sz w:val="24"/>
          <w:szCs w:val="24"/>
        </w:rPr>
        <w:t xml:space="preserve">提出质疑的日期； </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ascii="仿宋" w:hAnsi="仿宋" w:eastAsia="仿宋" w:cs="Times New Roman"/>
          <w:sz w:val="24"/>
          <w:szCs w:val="24"/>
        </w:rPr>
        <w:t>质疑人的署名及签章（质疑人为自然人的，应当由本人签字；质疑人为法人或者其</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ascii="仿宋" w:hAnsi="仿宋" w:eastAsia="仿宋" w:cs="Times New Roman"/>
          <w:sz w:val="24"/>
          <w:szCs w:val="24"/>
        </w:rPr>
        <w:t>他组织的，应当由法定代表人或者主要负责人签字盖章并加盖公章）；</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ascii="仿宋" w:hAnsi="仿宋" w:eastAsia="仿宋" w:cs="Times New Roman"/>
          <w:sz w:val="24"/>
          <w:szCs w:val="24"/>
        </w:rPr>
        <w:t>法人授权委托书（质疑人或法人委托代理人办理质疑事务的，应当提供授权委托书，</w:t>
      </w:r>
    </w:p>
    <w:p>
      <w:pPr>
        <w:keepNext w:val="0"/>
        <w:keepLines w:val="0"/>
        <w:pageBreakBefore w:val="0"/>
        <w:widowControl w:val="0"/>
        <w:kinsoku/>
        <w:wordWrap/>
        <w:overflowPunct/>
        <w:topLinePunct w:val="0"/>
        <w:autoSpaceDE/>
        <w:autoSpaceDN/>
        <w:bidi w:val="0"/>
        <w:adjustRightInd/>
        <w:snapToGrid/>
        <w:spacing w:line="334" w:lineRule="auto"/>
        <w:ind w:left="0" w:leftChars="0" w:right="0" w:rightChars="0" w:firstLine="0" w:firstLineChars="0"/>
        <w:textAlignment w:val="auto"/>
        <w:rPr>
          <w:rFonts w:hint="eastAsia"/>
          <w:lang w:val="zh-CN"/>
        </w:rPr>
      </w:pPr>
      <w:r>
        <w:rPr>
          <w:rFonts w:ascii="仿宋" w:hAnsi="仿宋" w:eastAsia="仿宋" w:cs="Times New Roman"/>
          <w:sz w:val="24"/>
          <w:szCs w:val="24"/>
        </w:rPr>
        <w:t xml:space="preserve"> 授权委托书应当载明委托代理的具体权限和事项）。</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w:t>
      </w:r>
      <w:r>
        <w:rPr>
          <w:rFonts w:hint="eastAsia"/>
          <w:szCs w:val="24"/>
        </w:rPr>
        <w:t xml:space="preserve">联系方式：详见 </w:t>
      </w:r>
      <w:r>
        <w:rPr>
          <w:rFonts w:hint="eastAsia"/>
          <w:b/>
          <w:szCs w:val="24"/>
        </w:rPr>
        <w:t>“磋商须知前附表”</w:t>
      </w:r>
      <w:r>
        <w:rPr>
          <w:rFonts w:hint="eastAsia"/>
          <w:szCs w:val="24"/>
        </w:rPr>
        <w:t>。</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pPr>
        <w:pStyle w:val="44"/>
        <w:numPr>
          <w:ilvl w:val="0"/>
          <w:numId w:val="38"/>
        </w:numPr>
        <w:wordWrap w:val="0"/>
        <w:adjustRightInd w:val="0"/>
        <w:snapToGrid w:val="0"/>
        <w:spacing w:line="360" w:lineRule="auto"/>
        <w:ind w:left="567" w:hanging="567" w:firstLineChars="0"/>
        <w:rPr>
          <w:lang w:val="zh-CN"/>
        </w:rPr>
      </w:pPr>
      <w:r>
        <w:rPr>
          <w:rFonts w:hint="eastAsia"/>
          <w:lang w:val="zh-CN"/>
        </w:rPr>
        <w:t>供应商未按规定的时限、内容及方式进行质疑的，集中采购机构有权不予受理。</w:t>
      </w:r>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89" w:name="_Toc122527532"/>
      <w:bookmarkStart w:id="290" w:name="_Toc117244356"/>
      <w:bookmarkStart w:id="291" w:name="_Toc117244471"/>
      <w:r>
        <w:rPr>
          <w:rFonts w:hint="eastAsia" w:ascii="宋体" w:hAnsi="宋体" w:eastAsia="宋体" w:cs="Times New Roman"/>
          <w:bCs w:val="0"/>
          <w:sz w:val="28"/>
          <w:szCs w:val="28"/>
          <w:lang w:val="zh-CN"/>
        </w:rPr>
        <w:t>政府采购政策</w:t>
      </w:r>
      <w:bookmarkEnd w:id="289"/>
      <w:bookmarkEnd w:id="290"/>
      <w:bookmarkEnd w:id="291"/>
    </w:p>
    <w:p>
      <w:pPr>
        <w:pStyle w:val="44"/>
        <w:numPr>
          <w:ilvl w:val="0"/>
          <w:numId w:val="9"/>
        </w:numPr>
        <w:spacing w:line="360" w:lineRule="auto"/>
        <w:ind w:left="284" w:hanging="284" w:firstLineChars="0"/>
        <w:rPr>
          <w:b/>
          <w:szCs w:val="24"/>
          <w:lang w:val="zh-CN"/>
        </w:rPr>
      </w:pPr>
      <w:bookmarkStart w:id="292" w:name="_Toc102115984"/>
      <w:bookmarkStart w:id="293" w:name="_Toc102057681"/>
      <w:bookmarkStart w:id="294" w:name="_Toc102114882"/>
      <w:bookmarkStart w:id="295" w:name="_Toc102116114"/>
      <w:bookmarkStart w:id="296" w:name="_Toc102056181"/>
      <w:bookmarkStart w:id="297" w:name="_Toc102119815"/>
      <w:r>
        <w:rPr>
          <w:rFonts w:hint="eastAsia"/>
          <w:b/>
          <w:szCs w:val="24"/>
          <w:lang w:val="zh-CN"/>
        </w:rPr>
        <w:t>政府采购政策</w:t>
      </w:r>
      <w:bookmarkEnd w:id="292"/>
      <w:bookmarkEnd w:id="293"/>
      <w:bookmarkEnd w:id="294"/>
      <w:bookmarkEnd w:id="295"/>
      <w:bookmarkEnd w:id="296"/>
      <w:bookmarkEnd w:id="297"/>
    </w:p>
    <w:p>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w:t>
      </w:r>
    </w:p>
    <w:p>
      <w:pPr>
        <w:pStyle w:val="44"/>
        <w:numPr>
          <w:ilvl w:val="0"/>
          <w:numId w:val="9"/>
        </w:numPr>
        <w:spacing w:line="440" w:lineRule="exact"/>
        <w:ind w:left="284" w:hanging="284" w:firstLineChars="0"/>
        <w:rPr>
          <w:lang w:val="zh-CN"/>
        </w:rPr>
      </w:pPr>
      <w:r>
        <w:rPr>
          <w:rFonts w:hint="eastAsia"/>
          <w:b/>
          <w:szCs w:val="24"/>
          <w:lang w:val="zh-CN"/>
        </w:rPr>
        <w:t>政府采购</w:t>
      </w:r>
      <w:r>
        <w:rPr>
          <w:b/>
          <w:szCs w:val="24"/>
          <w:lang w:val="zh-CN"/>
        </w:rPr>
        <w:t>政策</w:t>
      </w:r>
      <w:r>
        <w:rPr>
          <w:rFonts w:hint="eastAsia"/>
          <w:b/>
          <w:szCs w:val="24"/>
          <w:lang w:val="zh-CN"/>
        </w:rPr>
        <w:t>落实措施</w:t>
      </w:r>
    </w:p>
    <w:p>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pPr>
        <w:pStyle w:val="44"/>
        <w:numPr>
          <w:ilvl w:val="0"/>
          <w:numId w:val="39"/>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pPr>
        <w:pStyle w:val="44"/>
        <w:numPr>
          <w:ilvl w:val="0"/>
          <w:numId w:val="39"/>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三章中的“价格扣除”。</w:t>
      </w:r>
    </w:p>
    <w:p>
      <w:pPr>
        <w:pStyle w:val="4"/>
        <w:numPr>
          <w:ilvl w:val="0"/>
          <w:numId w:val="8"/>
        </w:numPr>
        <w:wordWrap w:val="0"/>
        <w:adjustRightInd w:val="0"/>
        <w:snapToGrid w:val="0"/>
        <w:spacing w:before="218" w:beforeLines="70" w:after="0" w:line="360" w:lineRule="auto"/>
        <w:ind w:left="658" w:hanging="658"/>
        <w:jc w:val="center"/>
        <w:rPr>
          <w:rFonts w:ascii="宋体" w:hAnsi="宋体" w:eastAsia="宋体" w:cs="Times New Roman"/>
          <w:bCs w:val="0"/>
          <w:sz w:val="28"/>
          <w:szCs w:val="28"/>
          <w:lang w:val="zh-CN"/>
        </w:rPr>
      </w:pPr>
      <w:bookmarkStart w:id="298" w:name="_Toc117244357"/>
      <w:bookmarkStart w:id="299" w:name="_Toc117244472"/>
      <w:bookmarkStart w:id="300" w:name="_Toc122527533"/>
      <w:r>
        <w:rPr>
          <w:rFonts w:hint="eastAsia" w:ascii="宋体" w:hAnsi="宋体" w:eastAsia="宋体" w:cs="Times New Roman"/>
          <w:bCs w:val="0"/>
          <w:sz w:val="28"/>
          <w:szCs w:val="28"/>
          <w:lang w:val="zh-CN"/>
        </w:rPr>
        <w:t>其  它</w:t>
      </w:r>
      <w:bookmarkEnd w:id="298"/>
      <w:bookmarkEnd w:id="299"/>
      <w:bookmarkEnd w:id="300"/>
    </w:p>
    <w:p>
      <w:pPr>
        <w:pStyle w:val="44"/>
        <w:numPr>
          <w:ilvl w:val="0"/>
          <w:numId w:val="9"/>
        </w:numPr>
        <w:spacing w:line="440" w:lineRule="exact"/>
        <w:ind w:left="284" w:hanging="284" w:firstLineChars="0"/>
        <w:rPr>
          <w:b/>
          <w:szCs w:val="24"/>
          <w:lang w:val="zh-CN"/>
        </w:rPr>
      </w:pPr>
      <w:bookmarkStart w:id="301" w:name="_Toc102116115"/>
      <w:bookmarkStart w:id="302" w:name="_Toc102057682"/>
      <w:bookmarkStart w:id="303" w:name="_Toc102119816"/>
      <w:bookmarkStart w:id="304" w:name="_Toc102056182"/>
      <w:bookmarkStart w:id="305" w:name="_Toc102115985"/>
      <w:bookmarkStart w:id="306" w:name="_Toc102114883"/>
      <w:r>
        <w:rPr>
          <w:rFonts w:hint="eastAsia"/>
          <w:b/>
          <w:szCs w:val="24"/>
          <w:lang w:val="zh-CN"/>
        </w:rPr>
        <w:t>重大违法记录</w:t>
      </w:r>
      <w:bookmarkEnd w:id="301"/>
      <w:bookmarkEnd w:id="302"/>
      <w:bookmarkEnd w:id="303"/>
      <w:bookmarkEnd w:id="304"/>
      <w:bookmarkEnd w:id="305"/>
      <w:bookmarkEnd w:id="306"/>
    </w:p>
    <w:p>
      <w:pPr>
        <w:pStyle w:val="44"/>
        <w:numPr>
          <w:ilvl w:val="0"/>
          <w:numId w:val="40"/>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pPr>
        <w:pStyle w:val="44"/>
        <w:numPr>
          <w:ilvl w:val="0"/>
          <w:numId w:val="40"/>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4"/>
        <w:numPr>
          <w:ilvl w:val="0"/>
          <w:numId w:val="40"/>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pPr>
        <w:pStyle w:val="44"/>
        <w:numPr>
          <w:ilvl w:val="0"/>
          <w:numId w:val="40"/>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pPr>
        <w:pStyle w:val="44"/>
        <w:numPr>
          <w:ilvl w:val="0"/>
          <w:numId w:val="9"/>
        </w:numPr>
        <w:spacing w:line="440" w:lineRule="exact"/>
        <w:ind w:left="284" w:hanging="284" w:firstLineChars="0"/>
        <w:rPr>
          <w:b/>
          <w:szCs w:val="24"/>
          <w:lang w:val="zh-CN"/>
        </w:rPr>
      </w:pPr>
      <w:r>
        <w:rPr>
          <w:rFonts w:hint="eastAsia"/>
          <w:b/>
          <w:szCs w:val="24"/>
          <w:lang w:val="zh-CN"/>
        </w:rPr>
        <w:t>适用法律</w:t>
      </w:r>
    </w:p>
    <w:p>
      <w:pPr>
        <w:pStyle w:val="44"/>
        <w:numPr>
          <w:ilvl w:val="0"/>
          <w:numId w:val="41"/>
        </w:numPr>
        <w:tabs>
          <w:tab w:val="left" w:pos="567"/>
        </w:tabs>
        <w:wordWrap w:val="0"/>
        <w:spacing w:line="360" w:lineRule="auto"/>
        <w:ind w:left="567" w:right="-120" w:rightChars="-50" w:hanging="567" w:firstLineChars="0"/>
        <w:rPr>
          <w:szCs w:val="24"/>
          <w:lang w:val="zh-CN"/>
        </w:rPr>
      </w:pPr>
      <w:r>
        <w:rPr>
          <w:rFonts w:hint="eastAsia"/>
          <w:szCs w:val="24"/>
        </w:rPr>
        <w:t>本项目竞争性</w:t>
      </w:r>
      <w:r>
        <w:rPr>
          <w:rFonts w:hint="eastAsia" w:cs="Helvetic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pPr>
        <w:pStyle w:val="44"/>
        <w:numPr>
          <w:ilvl w:val="0"/>
          <w:numId w:val="41"/>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pPr>
        <w:pStyle w:val="44"/>
        <w:numPr>
          <w:ilvl w:val="0"/>
          <w:numId w:val="9"/>
        </w:numPr>
        <w:spacing w:line="440" w:lineRule="exact"/>
        <w:ind w:left="284" w:hanging="284" w:firstLineChars="0"/>
        <w:rPr>
          <w:b/>
          <w:szCs w:val="24"/>
          <w:lang w:val="zh-CN"/>
        </w:rPr>
      </w:pPr>
      <w:r>
        <w:rPr>
          <w:rFonts w:hint="eastAsia"/>
          <w:b/>
          <w:szCs w:val="24"/>
          <w:lang w:val="zh-CN"/>
        </w:rPr>
        <w:t>解释权</w:t>
      </w:r>
    </w:p>
    <w:p>
      <w:pPr>
        <w:pStyle w:val="11"/>
        <w:spacing w:line="360" w:lineRule="auto"/>
        <w:ind w:firstLine="480" w:firstLineChars="200"/>
        <w:rPr>
          <w:lang w:val="zh-CN"/>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zh-CN"/>
        </w:rPr>
        <w:t>竞争性磋商文件解释权归集中采购机构和采购人所有。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307" w:name="_Toc122527534"/>
      <w:bookmarkStart w:id="308" w:name="_Toc102116044"/>
      <w:bookmarkStart w:id="309" w:name="_Toc102057740"/>
      <w:bookmarkStart w:id="310" w:name="_Toc511894516"/>
      <w:bookmarkStart w:id="311" w:name="_Toc102056240"/>
      <w:bookmarkStart w:id="312" w:name="_Toc102119875"/>
      <w:bookmarkStart w:id="313" w:name="_Toc102116174"/>
      <w:bookmarkStart w:id="314" w:name="_Toc102114942"/>
      <w:bookmarkStart w:id="315" w:name="_Toc117244362"/>
      <w:bookmarkStart w:id="316" w:name="_Toc117244477"/>
      <w:r>
        <w:rPr>
          <w:rFonts w:hint="eastAsia"/>
          <w:sz w:val="36"/>
          <w:szCs w:val="36"/>
        </w:rPr>
        <w:t>采购需求</w:t>
      </w:r>
      <w:bookmarkEnd w:id="307"/>
    </w:p>
    <w:p>
      <w:pPr>
        <w:rPr>
          <w:rFonts w:hint="eastAsia" w:ascii="宋体" w:hAnsi="宋体" w:eastAsia="宋体" w:cs="宋体"/>
          <w:b/>
          <w:kern w:val="0"/>
          <w:sz w:val="24"/>
          <w:szCs w:val="24"/>
        </w:rPr>
      </w:pPr>
      <w:r>
        <w:rPr>
          <w:rFonts w:hint="eastAsia" w:ascii="宋体" w:hAnsi="宋体" w:eastAsia="宋体" w:cs="宋体"/>
          <w:b/>
          <w:sz w:val="24"/>
          <w:szCs w:val="24"/>
        </w:rPr>
        <w:t>说明：</w:t>
      </w:r>
      <w:r>
        <w:rPr>
          <w:rFonts w:hint="eastAsia" w:ascii="宋体" w:hAnsi="宋体" w:eastAsia="宋体" w:cs="宋体"/>
          <w:b w:val="0"/>
          <w:bCs/>
          <w:sz w:val="24"/>
          <w:szCs w:val="24"/>
        </w:rPr>
        <w:t>本文中标“</w:t>
      </w:r>
      <w:r>
        <w:rPr>
          <w:rFonts w:hint="eastAsia" w:ascii="宋体" w:hAnsi="宋体" w:eastAsia="宋体" w:cs="宋体"/>
          <w:b w:val="0"/>
          <w:bCs/>
          <w:kern w:val="0"/>
          <w:sz w:val="24"/>
          <w:szCs w:val="24"/>
        </w:rPr>
        <w:t>★”的要求和条款为实质性要求，应满足或优于</w:t>
      </w:r>
      <w:r>
        <w:rPr>
          <w:rFonts w:hint="eastAsia" w:ascii="宋体" w:hAnsi="宋体" w:eastAsia="宋体" w:cs="宋体"/>
          <w:b/>
          <w:kern w:val="0"/>
          <w:sz w:val="24"/>
          <w:szCs w:val="24"/>
        </w:rPr>
        <w:t>，如有不满足的则作无效投标处理。</w:t>
      </w:r>
      <w:r>
        <w:rPr>
          <w:rFonts w:hint="eastAsia" w:ascii="宋体" w:hAnsi="宋体" w:eastAsia="宋体" w:cs="宋体"/>
          <w:b w:val="0"/>
          <w:bCs/>
          <w:kern w:val="0"/>
          <w:sz w:val="24"/>
          <w:szCs w:val="24"/>
        </w:rPr>
        <w:t>标“</w:t>
      </w:r>
      <w:r>
        <w:rPr>
          <w:rFonts w:hint="eastAsia" w:ascii="宋体" w:hAnsi="宋体" w:eastAsia="宋体" w:cs="宋体"/>
          <w:b w:val="0"/>
          <w:bCs/>
          <w:color w:val="000000"/>
          <w:kern w:val="0"/>
          <w:sz w:val="24"/>
          <w:szCs w:val="24"/>
        </w:rPr>
        <w:t>▲</w:t>
      </w:r>
      <w:r>
        <w:rPr>
          <w:rFonts w:hint="eastAsia" w:ascii="宋体" w:hAnsi="宋体" w:eastAsia="宋体" w:cs="宋体"/>
          <w:b w:val="0"/>
          <w:bCs/>
          <w:kern w:val="0"/>
          <w:sz w:val="24"/>
          <w:szCs w:val="24"/>
        </w:rPr>
        <w:t>”的为重要评审点</w:t>
      </w:r>
      <w:r>
        <w:rPr>
          <w:rFonts w:hint="eastAsia" w:ascii="宋体" w:hAnsi="宋体" w:eastAsia="宋体" w:cs="宋体"/>
          <w:b/>
          <w:kern w:val="0"/>
          <w:sz w:val="24"/>
          <w:szCs w:val="24"/>
        </w:rPr>
        <w:t>。</w:t>
      </w:r>
    </w:p>
    <w:p>
      <w:pPr>
        <w:pStyle w:val="13"/>
        <w:rPr>
          <w:rFonts w:hint="eastAsia" w:eastAsia="宋体"/>
          <w:lang w:eastAsia="zh-CN"/>
        </w:rPr>
      </w:pPr>
      <w:r>
        <w:rPr>
          <w:rFonts w:hint="eastAsia" w:ascii="宋体" w:hAnsi="宋体" w:eastAsia="宋体" w:cs="宋体"/>
          <w:b/>
          <w:kern w:val="0"/>
          <w:sz w:val="24"/>
          <w:szCs w:val="24"/>
          <w:lang w:eastAsia="zh-CN"/>
        </w:rPr>
        <w:t>一、采购清单</w:t>
      </w:r>
    </w:p>
    <w:tbl>
      <w:tblPr>
        <w:tblStyle w:val="30"/>
        <w:tblpPr w:leftFromText="180" w:rightFromText="180" w:vertAnchor="text" w:horzAnchor="page" w:tblpX="1585" w:tblpY="615"/>
        <w:tblOverlap w:val="never"/>
        <w:tblW w:w="8962" w:type="dxa"/>
        <w:tblInd w:w="0" w:type="dxa"/>
        <w:tblLayout w:type="fixed"/>
        <w:tblCellMar>
          <w:top w:w="0" w:type="dxa"/>
          <w:left w:w="108" w:type="dxa"/>
          <w:bottom w:w="0" w:type="dxa"/>
          <w:right w:w="108" w:type="dxa"/>
        </w:tblCellMar>
      </w:tblPr>
      <w:tblGrid>
        <w:gridCol w:w="816"/>
        <w:gridCol w:w="2499"/>
        <w:gridCol w:w="1029"/>
        <w:gridCol w:w="1382"/>
        <w:gridCol w:w="1601"/>
        <w:gridCol w:w="1635"/>
      </w:tblGrid>
      <w:tr>
        <w:tblPrEx>
          <w:tblCellMar>
            <w:top w:w="0" w:type="dxa"/>
            <w:left w:w="108" w:type="dxa"/>
            <w:bottom w:w="0" w:type="dxa"/>
            <w:right w:w="108" w:type="dxa"/>
          </w:tblCellMar>
        </w:tblPrEx>
        <w:trPr>
          <w:trHeight w:val="579" w:hRule="atLeast"/>
        </w:trPr>
        <w:tc>
          <w:tcPr>
            <w:tcW w:w="816"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bookmarkStart w:id="317" w:name="_Toc122527535"/>
            <w:r>
              <w:rPr>
                <w:rFonts w:hint="eastAsia"/>
                <w:b/>
                <w:szCs w:val="24"/>
              </w:rPr>
              <w:t>序号</w:t>
            </w:r>
          </w:p>
        </w:tc>
        <w:tc>
          <w:tcPr>
            <w:tcW w:w="2499"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r>
              <w:rPr>
                <w:rFonts w:hint="eastAsia"/>
                <w:b/>
                <w:szCs w:val="24"/>
              </w:rPr>
              <w:t>名称</w:t>
            </w:r>
          </w:p>
        </w:tc>
        <w:tc>
          <w:tcPr>
            <w:tcW w:w="1029"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r>
              <w:rPr>
                <w:rFonts w:hint="eastAsia"/>
                <w:b/>
                <w:szCs w:val="24"/>
              </w:rPr>
              <w:t>数量</w:t>
            </w:r>
          </w:p>
        </w:tc>
        <w:tc>
          <w:tcPr>
            <w:tcW w:w="1382"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r>
              <w:rPr>
                <w:rFonts w:hint="eastAsia"/>
                <w:b/>
                <w:szCs w:val="24"/>
              </w:rPr>
              <w:t>单位</w:t>
            </w:r>
          </w:p>
        </w:tc>
        <w:tc>
          <w:tcPr>
            <w:tcW w:w="1601"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r>
              <w:rPr>
                <w:rFonts w:hint="eastAsia"/>
                <w:b/>
                <w:szCs w:val="24"/>
              </w:rPr>
              <w:t>要求/备注</w:t>
            </w:r>
          </w:p>
        </w:tc>
        <w:tc>
          <w:tcPr>
            <w:tcW w:w="1635" w:type="dxa"/>
            <w:tcBorders>
              <w:top w:val="single" w:color="auto" w:sz="4" w:space="0"/>
              <w:left w:val="nil"/>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65" w:leftChars="-27" w:right="-89" w:rightChars="-37"/>
              <w:jc w:val="center"/>
              <w:rPr>
                <w:b/>
                <w:szCs w:val="24"/>
              </w:rPr>
            </w:pPr>
            <w:r>
              <w:rPr>
                <w:rFonts w:hint="eastAsia"/>
                <w:b/>
                <w:szCs w:val="24"/>
              </w:rPr>
              <w:t>货物/服务</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33"/>
              </w:tabs>
              <w:wordWrap w:val="0"/>
              <w:spacing w:after="200" w:line="360" w:lineRule="auto"/>
              <w:ind w:left="240" w:leftChars="0" w:right="-55" w:rightChars="-23"/>
              <w:jc w:val="both"/>
              <w:rPr>
                <w:rFonts w:hint="eastAsia" w:eastAsia="宋体" w:cs="宋体"/>
                <w:sz w:val="24"/>
                <w:szCs w:val="24"/>
                <w:lang w:val="en-US" w:eastAsia="zh-CN"/>
              </w:rPr>
            </w:pPr>
            <w:r>
              <w:rPr>
                <w:rFonts w:hint="eastAsia" w:cs="宋体"/>
                <w:sz w:val="24"/>
                <w:szCs w:val="24"/>
                <w:lang w:val="en-US" w:eastAsia="zh-CN"/>
              </w:rPr>
              <w:t>1</w:t>
            </w:r>
          </w:p>
        </w:tc>
        <w:tc>
          <w:tcPr>
            <w:tcW w:w="2499"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right="-58" w:rightChars="-24"/>
              <w:jc w:val="center"/>
              <w:rPr>
                <w:rFonts w:cs="仿宋_GB2312"/>
                <w:sz w:val="24"/>
                <w:szCs w:val="24"/>
              </w:rPr>
            </w:pPr>
            <w:r>
              <w:rPr>
                <w:rFonts w:hint="eastAsia" w:ascii="宋体" w:hAnsi="宋体" w:eastAsia="宋体" w:cs="Times New Roman"/>
                <w:sz w:val="24"/>
                <w:szCs w:val="24"/>
                <w:lang w:val="en-US" w:eastAsia="zh-CN"/>
              </w:rPr>
              <w:t>办公桌</w:t>
            </w:r>
          </w:p>
        </w:tc>
        <w:tc>
          <w:tcPr>
            <w:tcW w:w="1029"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right="-58" w:rightChars="-24"/>
              <w:jc w:val="center"/>
              <w:rPr>
                <w:rFonts w:cs="仿宋_GB2312"/>
                <w:sz w:val="24"/>
                <w:szCs w:val="24"/>
              </w:rPr>
            </w:pPr>
            <w:r>
              <w:rPr>
                <w:rFonts w:hint="eastAsia" w:ascii="宋体" w:hAnsi="宋体" w:eastAsia="宋体" w:cs="Times New Roman"/>
                <w:sz w:val="24"/>
                <w:szCs w:val="24"/>
                <w:lang w:val="en-US" w:eastAsia="zh-CN"/>
              </w:rPr>
              <w:t>74</w:t>
            </w:r>
          </w:p>
        </w:tc>
        <w:tc>
          <w:tcPr>
            <w:tcW w:w="1382"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right="-58" w:rightChars="-24"/>
              <w:jc w:val="center"/>
              <w:rPr>
                <w:rFonts w:cs="仿宋_GB2312"/>
                <w:sz w:val="24"/>
                <w:szCs w:val="24"/>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hint="eastAsia" w:eastAsia="宋体" w:cs="仿宋_GB2312"/>
                <w:color w:val="auto"/>
                <w:sz w:val="24"/>
                <w:szCs w:val="24"/>
                <w:lang w:val="en-US" w:eastAsia="zh-CN"/>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33"/>
              </w:tabs>
              <w:wordWrap w:val="0"/>
              <w:spacing w:after="200" w:line="360" w:lineRule="auto"/>
              <w:ind w:left="240" w:leftChars="0" w:right="-55" w:rightChars="-23"/>
              <w:jc w:val="both"/>
              <w:rPr>
                <w:rFonts w:hint="eastAsia" w:eastAsia="宋体" w:cs="宋体"/>
                <w:sz w:val="24"/>
                <w:szCs w:val="24"/>
                <w:lang w:val="en-US" w:eastAsia="zh-CN"/>
              </w:rPr>
            </w:pPr>
            <w:r>
              <w:rPr>
                <w:rFonts w:hint="eastAsia" w:cs="宋体"/>
                <w:sz w:val="24"/>
                <w:szCs w:val="24"/>
                <w:lang w:val="en-US" w:eastAsia="zh-CN"/>
              </w:rPr>
              <w:t>2</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办公椅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130</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404" w:hRule="exact"/>
        </w:trPr>
        <w:tc>
          <w:tcPr>
            <w:tcW w:w="816" w:type="dxa"/>
            <w:tcBorders>
              <w:top w:val="nil"/>
              <w:left w:val="single" w:color="auto" w:sz="4" w:space="0"/>
              <w:bottom w:val="single" w:color="auto" w:sz="4" w:space="0"/>
              <w:right w:val="single" w:color="auto" w:sz="4" w:space="0"/>
            </w:tcBorders>
            <w:vAlign w:val="center"/>
          </w:tcPr>
          <w:p>
            <w:pPr>
              <w:widowControl/>
              <w:numPr>
                <w:ilvl w:val="0"/>
                <w:numId w:val="0"/>
              </w:numPr>
              <w:tabs>
                <w:tab w:val="left" w:pos="33"/>
              </w:tabs>
              <w:wordWrap w:val="0"/>
              <w:spacing w:after="200" w:line="360" w:lineRule="auto"/>
              <w:ind w:left="240" w:leftChars="0" w:right="-55" w:rightChars="-23"/>
              <w:jc w:val="both"/>
              <w:rPr>
                <w:rFonts w:hint="eastAsia" w:eastAsia="宋体" w:cs="宋体"/>
                <w:sz w:val="24"/>
                <w:szCs w:val="24"/>
                <w:lang w:val="en-US" w:eastAsia="zh-CN"/>
              </w:rPr>
            </w:pPr>
            <w:r>
              <w:rPr>
                <w:rFonts w:hint="eastAsia" w:cs="宋体"/>
                <w:sz w:val="24"/>
                <w:szCs w:val="24"/>
                <w:lang w:val="en-US" w:eastAsia="zh-CN"/>
              </w:rPr>
              <w:t>3</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大班台办公桌</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7</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right="-55" w:rightChars="-23" w:firstLine="240" w:firstLineChars="100"/>
              <w:jc w:val="both"/>
              <w:rPr>
                <w:rFonts w:hint="default" w:eastAsia="宋体" w:cs="宋体"/>
                <w:sz w:val="24"/>
                <w:szCs w:val="24"/>
                <w:lang w:val="en-US" w:eastAsia="zh-CN"/>
              </w:rPr>
            </w:pPr>
            <w:r>
              <w:rPr>
                <w:rFonts w:hint="eastAsia" w:cs="宋体"/>
                <w:sz w:val="24"/>
                <w:szCs w:val="24"/>
                <w:lang w:val="en-US" w:eastAsia="zh-CN"/>
              </w:rPr>
              <w:t>4</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大班椅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7</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5</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主席桌</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ascii="宋体" w:hAnsi="宋体" w:eastAsia="宋体" w:cs="Times New Roman"/>
                <w:sz w:val="24"/>
                <w:szCs w:val="24"/>
                <w:lang w:val="en-US" w:eastAsia="zh-CN" w:bidi="ar-SA"/>
              </w:rPr>
            </w:pPr>
            <w:r>
              <w:rPr>
                <w:rFonts w:hint="eastAsia" w:ascii="宋体" w:hAnsi="宋体" w:eastAsia="宋体" w:cs="Times New Roman"/>
                <w:sz w:val="24"/>
                <w:szCs w:val="24"/>
              </w:rPr>
              <w:t>4</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6</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主席椅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8</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7</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培训桌</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62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8</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培训椅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124</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9</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会议桌（6米）</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10</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会议桌（4米）</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11</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资料书柜</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33</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12</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书柜</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18</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ascii="宋体" w:hAnsi="宋体" w:eastAsia="宋体" w:cs="Times New Roman"/>
                <w:sz w:val="24"/>
                <w:szCs w:val="24"/>
                <w:lang w:val="en-US" w:eastAsia="zh-CN" w:bidi="ar-SA"/>
              </w:rPr>
            </w:pPr>
            <w:r>
              <w:rPr>
                <w:rFonts w:hint="eastAsia" w:ascii="宋体" w:hAnsi="宋体" w:eastAsia="宋体" w:cs="Times New Roman"/>
                <w:sz w:val="24"/>
                <w:szCs w:val="24"/>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13</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演讲台</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14</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三人沙发</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ascii="宋体" w:hAnsi="宋体" w:eastAsia="宋体" w:cs="Times New Roman"/>
                <w:sz w:val="24"/>
                <w:szCs w:val="24"/>
                <w:lang w:val="en-US" w:eastAsia="zh-CN" w:bidi="ar-SA"/>
              </w:rPr>
            </w:pPr>
            <w:r>
              <w:rPr>
                <w:rFonts w:hint="eastAsia" w:ascii="宋体" w:hAnsi="宋体" w:eastAsia="宋体" w:cs="Times New Roman"/>
                <w:sz w:val="24"/>
                <w:szCs w:val="24"/>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15</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单人沙发</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37</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16</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圆茶几</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46</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17</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茶几</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22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18</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衣帽架</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71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19</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茶水柜</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35</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20</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屏风隔断</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5</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21</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密码柜（双门）</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22</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软包防撞桌</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23</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软包防撞椅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24</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软包防撞台</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25</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eastAsia="zh-CN"/>
              </w:rPr>
              <w:t>排座（</w:t>
            </w:r>
            <w:r>
              <w:rPr>
                <w:rFonts w:hint="eastAsia" w:ascii="宋体" w:hAnsi="宋体" w:eastAsia="宋体" w:cs="Times New Roman"/>
                <w:sz w:val="24"/>
                <w:szCs w:val="24"/>
                <w:lang w:val="en-US" w:eastAsia="zh-CN"/>
              </w:rPr>
              <w:t>4人位）</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26</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定制衣柜</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44</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27</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eastAsia="zh-CN"/>
              </w:rPr>
              <w:t>圆餐桌（</w:t>
            </w:r>
            <w:r>
              <w:rPr>
                <w:rFonts w:hint="eastAsia" w:ascii="宋体" w:hAnsi="宋体" w:eastAsia="宋体" w:cs="Times New Roman"/>
                <w:sz w:val="24"/>
                <w:szCs w:val="24"/>
                <w:lang w:val="en-US" w:eastAsia="zh-CN"/>
              </w:rPr>
              <w:t>4.2米）</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28</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圆餐桌（</w:t>
            </w:r>
            <w:r>
              <w:rPr>
                <w:rFonts w:hint="eastAsia" w:ascii="宋体" w:hAnsi="宋体" w:eastAsia="宋体" w:cs="Times New Roman"/>
                <w:sz w:val="24"/>
                <w:szCs w:val="24"/>
                <w:lang w:val="en-US" w:eastAsia="zh-CN"/>
              </w:rPr>
              <w:t>3米）</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29</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圆餐桌（</w:t>
            </w:r>
            <w:r>
              <w:rPr>
                <w:rFonts w:hint="eastAsia" w:ascii="宋体" w:hAnsi="宋体" w:eastAsia="宋体" w:cs="Times New Roman"/>
                <w:sz w:val="24"/>
                <w:szCs w:val="24"/>
                <w:lang w:val="en-US" w:eastAsia="zh-CN"/>
              </w:rPr>
              <w:t>1.7米）</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30</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餐椅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114</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31</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eastAsia="zh-CN"/>
              </w:rPr>
              <w:t>餐桌（</w:t>
            </w:r>
            <w:r>
              <w:rPr>
                <w:rFonts w:hint="eastAsia" w:ascii="宋体" w:hAnsi="宋体" w:eastAsia="宋体" w:cs="Times New Roman"/>
                <w:sz w:val="24"/>
                <w:szCs w:val="24"/>
                <w:lang w:val="en-US" w:eastAsia="zh-CN"/>
              </w:rPr>
              <w:t>4人位）</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12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32</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备餐台</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5</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套</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33</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床</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34</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床垫</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color w:val="auto"/>
                <w:sz w:val="24"/>
                <w:szCs w:val="24"/>
              </w:rPr>
            </w:pPr>
            <w:r>
              <w:rPr>
                <w:rFonts w:hint="eastAsia" w:cs="仿宋_GB2312"/>
                <w:color w:val="auto"/>
                <w:sz w:val="24"/>
                <w:szCs w:val="24"/>
                <w:lang w:val="en-US" w:eastAsia="zh-CN"/>
              </w:rPr>
              <w:t>主要产品</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nil"/>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35</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床柜</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32</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816" w:type="dxa"/>
            <w:tcBorders>
              <w:top w:val="single" w:color="auto" w:sz="4" w:space="0"/>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36</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靠背椅</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88</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张</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60" w:hRule="exact"/>
        </w:trPr>
        <w:tc>
          <w:tcPr>
            <w:tcW w:w="816" w:type="dxa"/>
            <w:tcBorders>
              <w:top w:val="single" w:color="auto" w:sz="4" w:space="0"/>
              <w:left w:val="single" w:color="auto" w:sz="4" w:space="0"/>
              <w:bottom w:val="single" w:color="auto" w:sz="4" w:space="0"/>
              <w:right w:val="single" w:color="auto" w:sz="4" w:space="0"/>
            </w:tcBorders>
            <w:vAlign w:val="center"/>
          </w:tcPr>
          <w:p>
            <w:pPr>
              <w:widowControl/>
              <w:tabs>
                <w:tab w:val="left" w:pos="33"/>
              </w:tabs>
              <w:wordWrap w:val="0"/>
              <w:spacing w:after="200" w:line="360" w:lineRule="auto"/>
              <w:ind w:left="-93" w:right="-55" w:rightChars="-23"/>
              <w:rPr>
                <w:rFonts w:hint="default" w:eastAsia="宋体" w:cs="宋体"/>
                <w:sz w:val="24"/>
                <w:szCs w:val="24"/>
                <w:lang w:val="en-US" w:eastAsia="zh-CN"/>
              </w:rPr>
            </w:pPr>
            <w:r>
              <w:rPr>
                <w:rFonts w:hint="eastAsia" w:cs="宋体"/>
                <w:sz w:val="24"/>
                <w:szCs w:val="24"/>
                <w:lang w:val="en-US" w:eastAsia="zh-CN"/>
              </w:rPr>
              <w:t xml:space="preserve">   37</w:t>
            </w:r>
          </w:p>
        </w:tc>
        <w:tc>
          <w:tcPr>
            <w:tcW w:w="249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晾衣架</w:t>
            </w:r>
          </w:p>
        </w:tc>
        <w:tc>
          <w:tcPr>
            <w:tcW w:w="1029"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rPr>
              <w:t>44</w:t>
            </w:r>
          </w:p>
        </w:tc>
        <w:tc>
          <w:tcPr>
            <w:tcW w:w="1382" w:type="dxa"/>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个</w:t>
            </w:r>
          </w:p>
        </w:tc>
        <w:tc>
          <w:tcPr>
            <w:tcW w:w="1601" w:type="dxa"/>
            <w:tcBorders>
              <w:top w:val="single" w:color="auto" w:sz="4" w:space="0"/>
              <w:left w:val="single" w:color="auto" w:sz="4" w:space="0"/>
              <w:bottom w:val="single" w:color="auto" w:sz="4" w:space="0"/>
              <w:right w:val="single" w:color="auto" w:sz="4" w:space="0"/>
            </w:tcBorders>
            <w:vAlign w:val="center"/>
          </w:tcPr>
          <w:p>
            <w:pPr>
              <w:tabs>
                <w:tab w:val="left" w:pos="690"/>
              </w:tabs>
              <w:wordWrap w:val="0"/>
              <w:spacing w:line="360" w:lineRule="auto"/>
              <w:ind w:left="-55" w:leftChars="-23" w:right="-58" w:rightChars="-24"/>
              <w:jc w:val="center"/>
              <w:rPr>
                <w:rFonts w:cs="仿宋_GB2312"/>
                <w:sz w:val="24"/>
                <w:szCs w:val="24"/>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货物</w:t>
            </w:r>
          </w:p>
        </w:tc>
      </w:tr>
      <w:tr>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工期要求</w:t>
            </w:r>
          </w:p>
        </w:tc>
        <w:tc>
          <w:tcPr>
            <w:tcW w:w="56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合同签订之日起</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个</w:t>
            </w:r>
            <w:r>
              <w:rPr>
                <w:rFonts w:hint="eastAsia" w:ascii="宋体" w:hAnsi="宋体" w:eastAsia="宋体" w:cs="Times New Roman"/>
                <w:sz w:val="24"/>
                <w:szCs w:val="24"/>
                <w:lang w:eastAsia="zh-CN"/>
              </w:rPr>
              <w:t>日历</w:t>
            </w:r>
            <w:r>
              <w:rPr>
                <w:rFonts w:hint="eastAsia" w:ascii="宋体" w:hAnsi="宋体" w:eastAsia="宋体" w:cs="Times New Roman"/>
                <w:sz w:val="24"/>
                <w:szCs w:val="24"/>
              </w:rPr>
              <w:t>天</w:t>
            </w:r>
            <w:r>
              <w:rPr>
                <w:rFonts w:hint="eastAsia" w:ascii="宋体" w:hAnsi="宋体" w:eastAsia="宋体" w:cs="Times New Roman"/>
                <w:sz w:val="24"/>
                <w:szCs w:val="24"/>
                <w:lang w:eastAsia="zh-CN"/>
              </w:rPr>
              <w:t>供货，安装完毕</w:t>
            </w:r>
          </w:p>
        </w:tc>
      </w:tr>
      <w:tr>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质保期</w:t>
            </w:r>
          </w:p>
        </w:tc>
        <w:tc>
          <w:tcPr>
            <w:tcW w:w="56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一年</w:t>
            </w:r>
          </w:p>
        </w:tc>
      </w:tr>
      <w:tr>
        <w:tblPrEx>
          <w:tblCellMar>
            <w:top w:w="0" w:type="dxa"/>
            <w:left w:w="108" w:type="dxa"/>
            <w:bottom w:w="0" w:type="dxa"/>
            <w:right w:w="108" w:type="dxa"/>
          </w:tblCellMar>
        </w:tblPrEx>
        <w:trPr>
          <w:trHeight w:val="397" w:hRule="exact"/>
        </w:trPr>
        <w:tc>
          <w:tcPr>
            <w:tcW w:w="3315" w:type="dxa"/>
            <w:gridSpan w:val="2"/>
            <w:tcBorders>
              <w:top w:val="single" w:color="auto" w:sz="4" w:space="0"/>
              <w:left w:val="single" w:color="auto" w:sz="4" w:space="0"/>
              <w:bottom w:val="single" w:color="auto" w:sz="4" w:space="0"/>
              <w:right w:val="single" w:color="auto" w:sz="4" w:space="0"/>
            </w:tcBorders>
            <w:vAlign w:val="center"/>
          </w:tcPr>
          <w:p>
            <w:pPr>
              <w:ind w:left="-55" w:leftChars="-23" w:right="-55" w:rightChars="-23"/>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核心产品</w:t>
            </w:r>
          </w:p>
        </w:tc>
        <w:tc>
          <w:tcPr>
            <w:tcW w:w="564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宋体" w:hAnsi="宋体" w:eastAsia="宋体" w:cs="Times New Roman"/>
                <w:sz w:val="24"/>
                <w:szCs w:val="24"/>
              </w:rPr>
              <w:t>无</w:t>
            </w:r>
          </w:p>
        </w:tc>
      </w:tr>
      <w:bookmarkEnd w:id="317"/>
    </w:tbl>
    <w:p>
      <w:pPr>
        <w:wordWrap w:val="0"/>
        <w:spacing w:line="360" w:lineRule="auto"/>
        <w:ind w:firstLine="600" w:firstLineChars="200"/>
        <w:rPr>
          <w:bCs/>
          <w:sz w:val="30"/>
          <w:szCs w:val="30"/>
        </w:rPr>
      </w:pPr>
    </w:p>
    <w:p>
      <w:pPr>
        <w:pStyle w:val="4"/>
        <w:numPr>
          <w:ilvl w:val="0"/>
          <w:numId w:val="42"/>
        </w:numPr>
        <w:tabs>
          <w:tab w:val="left" w:pos="567"/>
        </w:tabs>
        <w:wordWrap w:val="0"/>
        <w:spacing w:before="0" w:after="0" w:line="360" w:lineRule="auto"/>
        <w:ind w:leftChars="0"/>
        <w:jc w:val="left"/>
        <w:rPr>
          <w:rFonts w:hint="eastAsia" w:ascii="宋体" w:hAnsi="宋体" w:eastAsia="宋体" w:cs="Times New Roman"/>
          <w:bCs w:val="0"/>
          <w:sz w:val="28"/>
          <w:szCs w:val="28"/>
          <w:lang w:val="zh-CN"/>
        </w:rPr>
      </w:pPr>
      <w:bookmarkStart w:id="318" w:name="_Toc122527536"/>
      <w:r>
        <w:rPr>
          <w:rFonts w:hint="eastAsia" w:ascii="宋体" w:hAnsi="宋体" w:eastAsia="宋体" w:cs="Times New Roman"/>
          <w:bCs w:val="0"/>
          <w:sz w:val="28"/>
          <w:szCs w:val="28"/>
          <w:lang w:val="zh-CN"/>
        </w:rPr>
        <w:t>概述及简介</w:t>
      </w:r>
      <w:bookmarkEnd w:id="318"/>
    </w:p>
    <w:p>
      <w:pPr>
        <w:pStyle w:val="4"/>
        <w:numPr>
          <w:ilvl w:val="0"/>
          <w:numId w:val="0"/>
        </w:numPr>
        <w:spacing w:before="0" w:after="0" w:line="360" w:lineRule="auto"/>
        <w:ind w:leftChars="0"/>
        <w:jc w:val="left"/>
        <w:rPr>
          <w:lang w:val="zh-CN"/>
        </w:rPr>
      </w:pPr>
      <w:r>
        <w:rPr>
          <w:rFonts w:hint="eastAsia"/>
          <w:lang w:val="en-US" w:eastAsia="zh-CN"/>
        </w:rPr>
        <w:t xml:space="preserve">    </w:t>
      </w:r>
      <w:r>
        <w:rPr>
          <w:rFonts w:hint="eastAsia" w:ascii="Helvetica" w:hAnsi="Helvetica" w:eastAsia="宋体" w:cs="Helvetica"/>
          <w:b w:val="0"/>
          <w:bCs w:val="0"/>
          <w:kern w:val="0"/>
          <w:sz w:val="24"/>
          <w:szCs w:val="24"/>
          <w:lang w:val="en-US" w:eastAsia="zh-CN" w:bidi="ar-SA"/>
        </w:rPr>
        <w:t>为确保随县开发区管委会2023年2月顺利完成搬迁，现需采购办公家具一批，主要包括办公桌椅、文件柜、沙发、餐桌、会议桌、储物柜等家具的制作和安装。</w:t>
      </w:r>
    </w:p>
    <w:p>
      <w:pPr>
        <w:pStyle w:val="4"/>
        <w:numPr>
          <w:ilvl w:val="0"/>
          <w:numId w:val="0"/>
        </w:numPr>
        <w:tabs>
          <w:tab w:val="left" w:pos="567"/>
        </w:tabs>
        <w:wordWrap w:val="0"/>
        <w:spacing w:before="0" w:after="0" w:line="360" w:lineRule="auto"/>
        <w:ind w:leftChars="0"/>
        <w:jc w:val="left"/>
        <w:rPr>
          <w:rFonts w:ascii="宋体" w:hAnsi="宋体" w:eastAsia="宋体" w:cs="Times New Roman"/>
          <w:bCs w:val="0"/>
          <w:sz w:val="28"/>
          <w:szCs w:val="28"/>
          <w:lang w:val="zh-CN"/>
        </w:rPr>
      </w:pPr>
      <w:bookmarkStart w:id="319" w:name="_Toc122527537"/>
      <w:r>
        <w:rPr>
          <w:rFonts w:hint="eastAsia" w:ascii="宋体" w:hAnsi="宋体" w:eastAsia="宋体" w:cs="Times New Roman"/>
          <w:bCs w:val="0"/>
          <w:sz w:val="28"/>
          <w:szCs w:val="28"/>
          <w:lang w:val="zh-CN"/>
        </w:rPr>
        <w:t>三、执行的相关标准、规范</w:t>
      </w:r>
      <w:bookmarkEnd w:id="319"/>
    </w:p>
    <w:p>
      <w:pPr>
        <w:wordWrap w:val="0"/>
        <w:spacing w:line="360" w:lineRule="auto"/>
        <w:rPr>
          <w:rFonts w:cs="Helvetica"/>
          <w:szCs w:val="24"/>
        </w:rPr>
      </w:pPr>
      <w:r>
        <w:rPr>
          <w:rFonts w:cs="Helvetica"/>
          <w:szCs w:val="24"/>
        </w:rPr>
        <w:t>采购</w:t>
      </w:r>
      <w:r>
        <w:rPr>
          <w:rFonts w:hint="eastAsia" w:cs="Helvetica"/>
          <w:szCs w:val="24"/>
        </w:rPr>
        <w:t>内容</w:t>
      </w:r>
      <w:r>
        <w:rPr>
          <w:rFonts w:cs="Helvetica"/>
          <w:szCs w:val="24"/>
        </w:rPr>
        <w:t>需执行的国家相关标准、行业标准、地方标准或者其他标准、规范</w:t>
      </w:r>
      <w:r>
        <w:rPr>
          <w:rFonts w:hint="eastAsia" w:cs="Helvetica"/>
          <w:szCs w:val="24"/>
        </w:rPr>
        <w:t>。</w:t>
      </w:r>
    </w:p>
    <w:tbl>
      <w:tblPr>
        <w:tblStyle w:val="30"/>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4"/>
        <w:gridCol w:w="8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shd w:val="pct10" w:color="C3BD96" w:themeColor="background2" w:themeShade="BF" w:fill="DCD8C2" w:themeFill="background2" w:themeFillShade="E5"/>
            <w:noWrap w:val="0"/>
            <w:vAlign w:val="center"/>
          </w:tcPr>
          <w:p>
            <w:pPr>
              <w:autoSpaceDE w:val="0"/>
              <w:autoSpaceDN w:val="0"/>
              <w:spacing w:before="63"/>
              <w:ind w:left="97" w:right="87"/>
              <w:jc w:val="center"/>
              <w:rPr>
                <w:rFonts w:hint="eastAsia" w:ascii="宋体" w:hAnsi="宋体" w:eastAsia="宋体" w:cs="宋体"/>
                <w:b/>
                <w:bCs/>
                <w:color w:val="auto"/>
                <w:szCs w:val="24"/>
                <w:highlight w:val="none"/>
                <w:shd w:val="clear" w:color="FFFFFF" w:fill="D9D9D9"/>
                <w:lang w:val="zh-CN" w:bidi="zh-CN"/>
              </w:rPr>
            </w:pPr>
            <w:r>
              <w:rPr>
                <w:rFonts w:hint="eastAsia" w:ascii="宋体" w:hAnsi="宋体" w:eastAsia="宋体" w:cs="宋体"/>
                <w:b/>
                <w:bCs/>
                <w:color w:val="auto"/>
                <w:szCs w:val="24"/>
                <w:highlight w:val="none"/>
                <w:shd w:val="clear" w:color="FFFFFF" w:fill="D9D9D9"/>
                <w:lang w:val="zh-CN" w:bidi="zh-CN"/>
              </w:rPr>
              <w:t>序号</w:t>
            </w:r>
          </w:p>
        </w:tc>
        <w:tc>
          <w:tcPr>
            <w:tcW w:w="4482" w:type="pct"/>
            <w:shd w:val="pct10" w:color="C3BD96" w:themeColor="background2" w:themeShade="BF" w:fill="DCD8C2" w:themeFill="background2" w:themeFillShade="E5"/>
            <w:noWrap w:val="0"/>
            <w:vAlign w:val="center"/>
          </w:tcPr>
          <w:p>
            <w:pPr>
              <w:autoSpaceDE w:val="0"/>
              <w:autoSpaceDN w:val="0"/>
              <w:spacing w:before="63"/>
              <w:ind w:right="102"/>
              <w:jc w:val="center"/>
              <w:rPr>
                <w:rFonts w:hint="eastAsia" w:ascii="宋体" w:hAnsi="宋体" w:eastAsia="宋体" w:cs="宋体"/>
                <w:b/>
                <w:bCs/>
                <w:color w:val="auto"/>
                <w:szCs w:val="24"/>
                <w:highlight w:val="none"/>
                <w:shd w:val="clear" w:color="FFFFFF" w:fill="D9D9D9"/>
                <w:lang w:val="zh-CN" w:bidi="zh-CN"/>
              </w:rPr>
            </w:pPr>
            <w:r>
              <w:rPr>
                <w:rFonts w:hint="eastAsia" w:ascii="宋体" w:hAnsi="宋体" w:eastAsia="宋体" w:cs="宋体"/>
                <w:b/>
                <w:bCs/>
                <w:color w:val="auto"/>
                <w:szCs w:val="24"/>
                <w:highlight w:val="none"/>
                <w:shd w:val="clear" w:color="FFFFFF" w:fill="D9D9D9"/>
                <w:lang w:val="zh-CN" w:bidi="zh-CN"/>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1</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GB/T3325-2017《金属家具通用条件》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2</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GB/T3324-2017《木家具技术通用条件》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3</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GB/T35607-2017《绿色产品评价家具》</w:t>
            </w:r>
            <w:r>
              <w:rPr>
                <w:rFonts w:hint="eastAsia" w:ascii="宋体" w:hAnsi="宋体" w:eastAsia="宋体" w:cs="宋体"/>
                <w:color w:val="auto"/>
                <w:szCs w:val="24"/>
                <w:highlight w:val="none"/>
                <w:lang w:bidi="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4</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QB/T1952.1-2012《软体家具沙发》标准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5</w:t>
            </w:r>
          </w:p>
        </w:tc>
        <w:tc>
          <w:tcPr>
            <w:tcW w:w="4482" w:type="pct"/>
            <w:noWrap w:val="0"/>
            <w:vAlign w:val="center"/>
          </w:tcPr>
          <w:p>
            <w:pPr>
              <w:autoSpaceDE w:val="0"/>
              <w:autoSpaceDN w:val="0"/>
              <w:spacing w:before="175"/>
              <w:ind w:left="108"/>
              <w:jc w:val="both"/>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GB18584-2001《室内装饰装修材料木家具中有害物质限量》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175"/>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6</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bCs/>
                <w:color w:val="auto"/>
                <w:szCs w:val="24"/>
                <w:highlight w:val="none"/>
                <w:lang w:val="zh-CN" w:bidi="zh-CN"/>
              </w:rPr>
              <w:t>GB 18581-2020《</w:t>
            </w:r>
            <w:r>
              <w:rPr>
                <w:rFonts w:hint="eastAsia" w:ascii="宋体" w:hAnsi="宋体" w:eastAsia="宋体" w:cs="宋体"/>
                <w:bCs/>
                <w:color w:val="auto"/>
                <w:szCs w:val="24"/>
                <w:highlight w:val="none"/>
                <w:lang w:bidi="zh-CN"/>
              </w:rPr>
              <w:t>木器涂料中有害物质限量</w:t>
            </w:r>
            <w:r>
              <w:rPr>
                <w:rFonts w:hint="eastAsia" w:ascii="宋体" w:hAnsi="宋体" w:eastAsia="宋体" w:cs="宋体"/>
                <w:bCs/>
                <w:color w:val="auto"/>
                <w:szCs w:val="24"/>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pct"/>
            <w:noWrap w:val="0"/>
            <w:vAlign w:val="top"/>
          </w:tcPr>
          <w:p>
            <w:pPr>
              <w:autoSpaceDE w:val="0"/>
              <w:autoSpaceDN w:val="0"/>
              <w:spacing w:before="56"/>
              <w:ind w:left="10"/>
              <w:jc w:val="center"/>
              <w:rPr>
                <w:rFonts w:hint="eastAsia" w:ascii="宋体" w:hAnsi="宋体" w:eastAsia="宋体" w:cs="宋体"/>
                <w:color w:val="auto"/>
                <w:szCs w:val="24"/>
                <w:highlight w:val="none"/>
                <w:lang w:val="zh-CN" w:bidi="zh-CN"/>
              </w:rPr>
            </w:pPr>
            <w:r>
              <w:rPr>
                <w:rFonts w:hint="eastAsia" w:ascii="宋体" w:hAnsi="宋体" w:eastAsia="宋体" w:cs="宋体"/>
                <w:color w:val="auto"/>
                <w:szCs w:val="24"/>
                <w:highlight w:val="none"/>
                <w:lang w:val="zh-CN" w:bidi="zh-CN"/>
              </w:rPr>
              <w:t>7</w:t>
            </w:r>
          </w:p>
        </w:tc>
        <w:tc>
          <w:tcPr>
            <w:tcW w:w="4482" w:type="pct"/>
            <w:noWrap w:val="0"/>
            <w:vAlign w:val="center"/>
          </w:tcPr>
          <w:p>
            <w:pPr>
              <w:autoSpaceDE w:val="0"/>
              <w:autoSpaceDN w:val="0"/>
              <w:spacing w:before="56"/>
              <w:ind w:left="108"/>
              <w:jc w:val="both"/>
              <w:rPr>
                <w:rFonts w:hint="eastAsia" w:ascii="宋体" w:hAnsi="宋体" w:eastAsia="宋体" w:cs="宋体"/>
                <w:color w:val="auto"/>
                <w:szCs w:val="24"/>
                <w:highlight w:val="none"/>
                <w:lang w:val="zh-CN" w:bidi="zh-CN"/>
              </w:rPr>
            </w:pPr>
            <w:r>
              <w:rPr>
                <w:rFonts w:hint="eastAsia" w:ascii="宋体" w:hAnsi="宋体" w:eastAsia="宋体" w:cs="宋体"/>
                <w:bCs/>
                <w:color w:val="auto"/>
                <w:szCs w:val="24"/>
                <w:highlight w:val="none"/>
                <w:lang w:val="zh-CN" w:bidi="zh-CN"/>
              </w:rPr>
              <w:t>HJ 2537-2014《</w:t>
            </w:r>
            <w:r>
              <w:rPr>
                <w:rFonts w:hint="eastAsia" w:ascii="宋体" w:hAnsi="宋体" w:eastAsia="宋体" w:cs="宋体"/>
                <w:bCs/>
                <w:color w:val="auto"/>
                <w:szCs w:val="24"/>
                <w:highlight w:val="none"/>
                <w:shd w:val="clear" w:color="auto" w:fill="FFFFFF"/>
                <w:lang w:val="zh-CN" w:bidi="zh-CN"/>
              </w:rPr>
              <w:t>环境标志产品技术要求 水性涂料</w:t>
            </w:r>
            <w:r>
              <w:rPr>
                <w:rFonts w:hint="eastAsia" w:ascii="宋体" w:hAnsi="宋体" w:eastAsia="宋体" w:cs="宋体"/>
                <w:bCs/>
                <w:color w:val="auto"/>
                <w:szCs w:val="24"/>
                <w:highlight w:val="none"/>
                <w:lang w:val="zh-CN" w:bidi="zh-CN"/>
              </w:rPr>
              <w:t>》</w:t>
            </w:r>
          </w:p>
        </w:tc>
      </w:tr>
    </w:tbl>
    <w:p>
      <w:pPr>
        <w:pStyle w:val="4"/>
        <w:numPr>
          <w:ilvl w:val="0"/>
          <w:numId w:val="0"/>
        </w:numPr>
        <w:wordWrap w:val="0"/>
        <w:spacing w:before="0" w:after="0" w:line="360" w:lineRule="auto"/>
        <w:ind w:leftChars="0"/>
        <w:jc w:val="left"/>
        <w:rPr>
          <w:rFonts w:hint="eastAsia" w:cs="宋体"/>
          <w:szCs w:val="24"/>
        </w:rPr>
      </w:pPr>
      <w:bookmarkStart w:id="320" w:name="_Toc122527538"/>
      <w:r>
        <w:rPr>
          <w:rFonts w:hint="eastAsia" w:ascii="宋体" w:hAnsi="宋体" w:eastAsia="宋体" w:cs="Times New Roman"/>
          <w:bCs w:val="0"/>
          <w:sz w:val="28"/>
          <w:szCs w:val="28"/>
          <w:lang w:val="zh-CN"/>
        </w:rPr>
        <w:t>四、技术要求</w:t>
      </w:r>
      <w:bookmarkEnd w:id="320"/>
    </w:p>
    <w:tbl>
      <w:tblPr>
        <w:tblStyle w:val="30"/>
        <w:tblW w:w="4990" w:type="pct"/>
        <w:tblInd w:w="0" w:type="dxa"/>
        <w:tblLayout w:type="fixed"/>
        <w:tblCellMar>
          <w:top w:w="0" w:type="dxa"/>
          <w:left w:w="108" w:type="dxa"/>
          <w:bottom w:w="0" w:type="dxa"/>
          <w:right w:w="108" w:type="dxa"/>
        </w:tblCellMar>
      </w:tblPr>
      <w:tblGrid>
        <w:gridCol w:w="420"/>
        <w:gridCol w:w="963"/>
        <w:gridCol w:w="8338"/>
      </w:tblGrid>
      <w:tr>
        <w:tblPrEx>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95"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采购品目名称</w:t>
            </w:r>
          </w:p>
        </w:tc>
        <w:tc>
          <w:tcPr>
            <w:tcW w:w="4288" w:type="pct"/>
            <w:tcBorders>
              <w:top w:val="single" w:color="000000" w:sz="4" w:space="0"/>
              <w:left w:val="single" w:color="000000" w:sz="4" w:space="0"/>
              <w:bottom w:val="single" w:color="000000" w:sz="4" w:space="0"/>
              <w:right w:val="single" w:color="000000" w:sz="4" w:space="0"/>
            </w:tcBorders>
            <w:shd w:val="pct10" w:color="C3BD96" w:themeColor="background2" w:themeShade="BF" w:fill="DDD9C4"/>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eastAsia="zh-CN" w:bidi="ar"/>
              </w:rPr>
              <w:t>功能</w:t>
            </w:r>
            <w:r>
              <w:rPr>
                <w:rFonts w:hint="eastAsia" w:ascii="宋体" w:hAnsi="宋体" w:eastAsia="宋体" w:cs="宋体"/>
                <w:b/>
                <w:bCs/>
                <w:color w:val="000000"/>
                <w:kern w:val="0"/>
                <w:szCs w:val="21"/>
                <w:lang w:bidi="ar"/>
              </w:rPr>
              <w:t>及</w:t>
            </w:r>
            <w:r>
              <w:rPr>
                <w:rFonts w:hint="eastAsia" w:ascii="宋体" w:hAnsi="宋体" w:eastAsia="宋体" w:cs="宋体"/>
                <w:b/>
                <w:bCs/>
                <w:color w:val="000000"/>
                <w:kern w:val="0"/>
                <w:szCs w:val="21"/>
                <w:lang w:eastAsia="zh-CN" w:bidi="ar"/>
              </w:rPr>
              <w:t>技术参数</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办公桌</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办公</w:t>
            </w:r>
            <w:r>
              <w:rPr>
                <w:rFonts w:hint="eastAsia" w:ascii="宋体" w:hAnsi="宋体" w:eastAsia="宋体" w:cs="宋体"/>
                <w:color w:val="auto"/>
                <w:kern w:val="0"/>
                <w:sz w:val="20"/>
                <w:szCs w:val="20"/>
                <w:lang w:bidi="ar"/>
              </w:rPr>
              <w:t>桌：定制、木制</w:t>
            </w:r>
            <w:r>
              <w:rPr>
                <w:rFonts w:hint="eastAsia" w:ascii="宋体" w:hAnsi="宋体" w:eastAsia="宋体" w:cs="宋体"/>
                <w:color w:val="auto"/>
                <w:kern w:val="0"/>
                <w:sz w:val="20"/>
                <w:szCs w:val="20"/>
                <w:lang w:val="en-US" w:eastAsia="zh-CN" w:bidi="ar"/>
              </w:rPr>
              <w:t>1.6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w:t>
            </w:r>
            <w:r>
              <w:rPr>
                <w:rFonts w:hint="eastAsia" w:ascii="宋体" w:hAnsi="宋体" w:eastAsia="宋体" w:cs="宋体"/>
                <w:color w:val="auto"/>
                <w:kern w:val="0"/>
                <w:sz w:val="20"/>
                <w:szCs w:val="20"/>
                <w:lang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办公椅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办公椅</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合金皮革1.6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0.47</w:t>
            </w:r>
            <w:r>
              <w:rPr>
                <w:rFonts w:hint="eastAsia" w:ascii="宋体" w:hAnsi="宋体" w:eastAsia="宋体" w:cs="宋体"/>
                <w:color w:val="auto"/>
                <w:kern w:val="0"/>
                <w:sz w:val="20"/>
                <w:szCs w:val="20"/>
                <w:lang w:bidi="ar"/>
              </w:rPr>
              <w:t>*0.</w:t>
            </w:r>
            <w:r>
              <w:rPr>
                <w:rFonts w:hint="eastAsia" w:ascii="宋体" w:hAnsi="宋体" w:eastAsia="宋体" w:cs="宋体"/>
                <w:color w:val="auto"/>
                <w:kern w:val="0"/>
                <w:sz w:val="20"/>
                <w:szCs w:val="20"/>
                <w:lang w:val="en-US" w:eastAsia="zh-CN" w:bidi="ar"/>
              </w:rPr>
              <w:t>47</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1、面料:选用优质西皮，经液态浸色及防潮、防污等工艺处理,皮面更加柔软舒适,光泽持久；</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2、辅料:采用高密度裁切海绵,表面有一层保护面,可防氧化,防碎,永不变形；</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3、脚架：五金弓形脚，壁厚1.5mm钢管折弯而成，表面电镀；</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大班台</w:t>
            </w:r>
            <w:r>
              <w:rPr>
                <w:rFonts w:hint="eastAsia" w:cs="宋体"/>
                <w:color w:val="auto"/>
                <w:kern w:val="0"/>
                <w:sz w:val="20"/>
                <w:szCs w:val="20"/>
                <w:lang w:val="en-US" w:eastAsia="zh-CN" w:bidi="ar"/>
              </w:rPr>
              <w:t>办公桌</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大班台</w:t>
            </w:r>
            <w:r>
              <w:rPr>
                <w:rFonts w:hint="eastAsia" w:cs="宋体"/>
                <w:color w:val="auto"/>
                <w:kern w:val="0"/>
                <w:sz w:val="20"/>
                <w:szCs w:val="20"/>
                <w:lang w:val="en-US" w:eastAsia="zh-CN" w:bidi="ar"/>
              </w:rPr>
              <w:t>办公桌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木质、定制2.4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*0.</w:t>
            </w:r>
            <w:r>
              <w:rPr>
                <w:rFonts w:hint="eastAsia" w:ascii="宋体" w:hAnsi="宋体" w:eastAsia="宋体" w:cs="宋体"/>
                <w:color w:val="auto"/>
                <w:kern w:val="0"/>
                <w:sz w:val="20"/>
                <w:szCs w:val="20"/>
                <w:lang w:val="en-US" w:eastAsia="zh-CN" w:bidi="ar"/>
              </w:rPr>
              <w:t>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大班椅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大班椅：</w:t>
            </w:r>
            <w:r>
              <w:rPr>
                <w:rFonts w:hint="eastAsia" w:ascii="宋体" w:hAnsi="宋体" w:eastAsia="宋体" w:cs="宋体"/>
                <w:color w:val="auto"/>
                <w:kern w:val="0"/>
                <w:sz w:val="20"/>
                <w:szCs w:val="20"/>
                <w:lang w:val="en-US" w:eastAsia="zh-CN" w:bidi="ar"/>
              </w:rPr>
              <w:t>皮质加木质0.65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1.3</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1、面料:选用优质头层真皮，经液态浸色及防潮、防污等工艺处理,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皮面更加柔软舒适,光泽持久；</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2、辅料:采用高密度裁切海绵,表面有一层保护面,可防氧化,防碎,经过 HD 测试永不变形；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3、配件：采用优质气压棒（受力 250kg 以上）；伸缩10万次不漏气；</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4、五星脚+轮采用玻璃纤维增强尼龙产品，间隙误差在 1%毫米左右,移动杂音小,耐磨性能好，符合人体工学；</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5、面漆采用环保油漆，底漆采用优质环保油漆，环保胶水，符合人体工学；</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主席桌</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主席桌：</w:t>
            </w:r>
            <w:r>
              <w:rPr>
                <w:rFonts w:hint="eastAsia" w:ascii="宋体" w:hAnsi="宋体" w:eastAsia="宋体" w:cs="宋体"/>
                <w:color w:val="auto"/>
                <w:kern w:val="0"/>
                <w:sz w:val="20"/>
                <w:szCs w:val="20"/>
                <w:lang w:val="en-US" w:eastAsia="zh-CN" w:bidi="ar"/>
              </w:rPr>
              <w:t>木质定制1.4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1623"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主席椅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主席椅：</w:t>
            </w:r>
            <w:r>
              <w:rPr>
                <w:rFonts w:hint="eastAsia" w:ascii="宋体" w:hAnsi="宋体" w:eastAsia="宋体" w:cs="宋体"/>
                <w:color w:val="auto"/>
                <w:kern w:val="0"/>
                <w:sz w:val="20"/>
                <w:szCs w:val="20"/>
                <w:lang w:val="en-US" w:eastAsia="zh-CN" w:bidi="ar"/>
              </w:rPr>
              <w:t>1.13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0.51</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1、面料:选用优质</w:t>
            </w:r>
            <w:r>
              <w:rPr>
                <w:rFonts w:hint="eastAsia" w:ascii="宋体" w:hAnsi="宋体" w:eastAsia="宋体" w:cs="宋体"/>
                <w:color w:val="auto"/>
                <w:kern w:val="0"/>
                <w:sz w:val="20"/>
                <w:szCs w:val="20"/>
                <w:lang w:val="en-US" w:eastAsia="zh-CN" w:bidi="ar"/>
              </w:rPr>
              <w:t>西皮</w:t>
            </w:r>
            <w:r>
              <w:rPr>
                <w:rFonts w:hint="eastAsia" w:ascii="宋体" w:hAnsi="宋体" w:eastAsia="宋体" w:cs="宋体"/>
                <w:color w:val="auto"/>
                <w:kern w:val="0"/>
                <w:sz w:val="20"/>
                <w:szCs w:val="20"/>
                <w:lang w:bidi="ar"/>
              </w:rPr>
              <w:t>，经液态浸色及防潮、防污等工艺处理,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皮面更加柔软舒适,光泽持久；</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2、辅料:采用高密度裁切海绵,表面有一层保护面,可防氧化,防碎,经过 HD 测试永不变形；</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、面漆采用环保油漆，底漆采用优质环保油漆，环保胶水，符合人体工学；</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培训桌</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培训桌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木质、定制1.4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培训椅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培训椅</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0.92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全新料PP塑料外壳，背为</w:t>
            </w:r>
            <w:r>
              <w:rPr>
                <w:rFonts w:hint="eastAsia" w:ascii="宋体" w:hAnsi="宋体" w:eastAsia="宋体" w:cs="宋体"/>
                <w:color w:val="auto"/>
                <w:kern w:val="0"/>
                <w:sz w:val="20"/>
                <w:szCs w:val="20"/>
                <w:lang w:val="en-US" w:eastAsia="zh-CN" w:bidi="ar"/>
              </w:rPr>
              <w:t>网布</w:t>
            </w:r>
            <w:r>
              <w:rPr>
                <w:rFonts w:hint="eastAsia" w:ascii="宋体" w:hAnsi="宋体" w:eastAsia="宋体" w:cs="宋体"/>
                <w:color w:val="auto"/>
                <w:kern w:val="0"/>
                <w:sz w:val="20"/>
                <w:szCs w:val="20"/>
                <w:lang w:bidi="ar"/>
              </w:rPr>
              <w:t>，</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12MM 管径电镀钢制架</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9</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会议桌</w:t>
            </w:r>
            <w:r>
              <w:rPr>
                <w:rFonts w:hint="eastAsia" w:cs="宋体"/>
                <w:color w:val="auto"/>
                <w:kern w:val="0"/>
                <w:sz w:val="20"/>
                <w:szCs w:val="20"/>
                <w:lang w:eastAsia="zh-CN" w:bidi="ar"/>
              </w:rPr>
              <w:t>（</w:t>
            </w:r>
            <w:r>
              <w:rPr>
                <w:rFonts w:hint="eastAsia" w:cs="宋体"/>
                <w:color w:val="auto"/>
                <w:kern w:val="0"/>
                <w:sz w:val="20"/>
                <w:szCs w:val="20"/>
                <w:lang w:val="en-US" w:eastAsia="zh-CN" w:bidi="ar"/>
              </w:rPr>
              <w:t>6米）</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val="en-US" w:eastAsia="zh-CN" w:bidi="ar"/>
              </w:rPr>
              <w:t>会议桌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木制、定制6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cs="宋体"/>
                <w:color w:val="000000"/>
                <w:kern w:val="0"/>
                <w:sz w:val="20"/>
                <w:szCs w:val="20"/>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会议桌</w:t>
            </w:r>
            <w:r>
              <w:rPr>
                <w:rFonts w:hint="eastAsia" w:cs="宋体"/>
                <w:color w:val="auto"/>
                <w:kern w:val="0"/>
                <w:sz w:val="20"/>
                <w:szCs w:val="20"/>
                <w:lang w:eastAsia="zh-CN" w:bidi="ar"/>
              </w:rPr>
              <w:t>（</w:t>
            </w:r>
            <w:r>
              <w:rPr>
                <w:rFonts w:hint="eastAsia" w:cs="宋体"/>
                <w:color w:val="auto"/>
                <w:kern w:val="0"/>
                <w:sz w:val="20"/>
                <w:szCs w:val="20"/>
                <w:lang w:val="en-US" w:eastAsia="zh-CN" w:bidi="ar"/>
              </w:rPr>
              <w:t>4米）</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会议桌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木制、定制4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7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1</w:t>
            </w:r>
            <w:r>
              <w:rPr>
                <w:rFonts w:hint="eastAsia" w:cs="宋体"/>
                <w:color w:val="000000"/>
                <w:kern w:val="0"/>
                <w:sz w:val="20"/>
                <w:szCs w:val="20"/>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资料书柜</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资料书柜：</w:t>
            </w:r>
            <w:r>
              <w:rPr>
                <w:rFonts w:hint="eastAsia" w:ascii="宋体" w:hAnsi="宋体" w:eastAsia="宋体" w:cs="宋体"/>
                <w:color w:val="auto"/>
                <w:kern w:val="0"/>
                <w:sz w:val="20"/>
                <w:szCs w:val="20"/>
                <w:lang w:val="en-US" w:eastAsia="zh-CN" w:bidi="ar"/>
              </w:rPr>
              <w:t>3.6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p>
            <w:pPr>
              <w:pStyle w:val="2"/>
              <w:rPr>
                <w:color w:val="auto"/>
              </w:rPr>
            </w:pP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r>
              <w:rPr>
                <w:rFonts w:hint="eastAsia" w:cs="宋体"/>
                <w:color w:val="000000"/>
                <w:sz w:val="20"/>
                <w:szCs w:val="20"/>
                <w:lang w:val="en-US" w:eastAsia="zh-CN"/>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书柜</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书柜：</w:t>
            </w:r>
            <w:r>
              <w:rPr>
                <w:rFonts w:hint="eastAsia" w:ascii="宋体" w:hAnsi="宋体" w:eastAsia="宋体" w:cs="宋体"/>
                <w:color w:val="auto"/>
                <w:kern w:val="0"/>
                <w:sz w:val="20"/>
                <w:szCs w:val="20"/>
                <w:lang w:val="en-US" w:eastAsia="zh-CN" w:bidi="ar"/>
              </w:rPr>
              <w:t>0.8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演讲台</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演讲台</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1.1</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三</w:t>
            </w:r>
            <w:r>
              <w:rPr>
                <w:rFonts w:hint="eastAsia" w:cs="宋体"/>
                <w:color w:val="auto"/>
                <w:sz w:val="20"/>
                <w:szCs w:val="20"/>
                <w:lang w:val="en-US" w:eastAsia="zh-CN"/>
              </w:rPr>
              <w:t>人</w:t>
            </w:r>
            <w:r>
              <w:rPr>
                <w:rFonts w:hint="eastAsia" w:ascii="宋体" w:hAnsi="宋体" w:eastAsia="宋体" w:cs="宋体"/>
                <w:color w:val="auto"/>
                <w:sz w:val="20"/>
                <w:szCs w:val="20"/>
              </w:rPr>
              <w:t>沙发</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三人沙发</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2.1</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8.8</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1、面料:选用优质西皮（&gt;1.2厚）,经液态浸色及防潮、防污等工艺处理,皮面更加柔软舒适,光泽持久；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2、辅料:采用高密度裁切海绵,表面有一层保护面,可防氧化,防碎,经过HD测试永不变形。                                                                                             3、框架：加强型实木框架，经蒸汽式烘干脱脂处理，含水率≤10%，表面纹理均匀清晰，颜色一致。</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单人沙发</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单人沙发</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1.12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0.88</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1、面料:选用优质西皮（&gt;1.2厚）,经液态浸色及防潮、防污等工艺处理,皮面更加柔软舒适,光泽持久；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2、辅料:采用高密度裁切海绵,表面有一层保护面,可防氧化,防碎,经过HD测试永不变形。                                                                                             3、框架：加强型实木框架，经蒸汽式烘干脱脂处理，含水率≤10%，表面纹理均匀清晰，颜色一致。</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圆茶几</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圆茶几</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p>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、基材：</w:t>
            </w:r>
            <w:r>
              <w:rPr>
                <w:rFonts w:hint="eastAsia" w:ascii="宋体" w:hAnsi="宋体" w:eastAsia="宋体" w:cs="宋体"/>
                <w:color w:val="auto"/>
                <w:kern w:val="0"/>
                <w:sz w:val="20"/>
                <w:szCs w:val="20"/>
                <w:lang w:val="en-US" w:eastAsia="zh-CN" w:bidi="ar"/>
              </w:rPr>
              <w:t>台面</w:t>
            </w:r>
            <w:r>
              <w:rPr>
                <w:rFonts w:hint="eastAsia" w:ascii="宋体" w:hAnsi="宋体" w:eastAsia="宋体" w:cs="宋体"/>
                <w:color w:val="auto"/>
                <w:kern w:val="0"/>
                <w:sz w:val="20"/>
                <w:szCs w:val="20"/>
                <w:lang w:bidi="ar"/>
              </w:rPr>
              <w:t>采用优质</w:t>
            </w:r>
            <w:r>
              <w:rPr>
                <w:rFonts w:hint="eastAsia" w:ascii="宋体" w:hAnsi="宋体" w:eastAsia="宋体" w:cs="宋体"/>
                <w:color w:val="auto"/>
                <w:kern w:val="0"/>
                <w:sz w:val="20"/>
                <w:szCs w:val="20"/>
                <w:lang w:val="en-US" w:eastAsia="zh-CN" w:bidi="ar"/>
              </w:rPr>
              <w:t>岩板</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框架金属</w:t>
            </w:r>
            <w:r>
              <w:rPr>
                <w:rFonts w:hint="eastAsia" w:ascii="宋体" w:hAnsi="宋体" w:eastAsia="宋体" w:cs="宋体"/>
                <w:color w:val="auto"/>
                <w:kern w:val="0"/>
                <w:sz w:val="20"/>
                <w:szCs w:val="20"/>
                <w:lang w:bidi="ar"/>
              </w:rPr>
              <w:t>永不生锈腐蚀，拼装紧凑牢固。所有五金配件做防锈、防腐处理</w:t>
            </w:r>
            <w:r>
              <w:rPr>
                <w:rFonts w:hint="eastAsia"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bidi="ar"/>
              </w:rPr>
              <w:t>甲醛释放量≤0.124mg/m³。达到国家环保标准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茶几</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茶几</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、基材：</w:t>
            </w:r>
            <w:r>
              <w:rPr>
                <w:rFonts w:hint="eastAsia" w:ascii="宋体" w:hAnsi="宋体" w:eastAsia="宋体" w:cs="宋体"/>
                <w:color w:val="auto"/>
                <w:kern w:val="0"/>
                <w:sz w:val="20"/>
                <w:szCs w:val="20"/>
                <w:lang w:val="en-US" w:eastAsia="zh-CN" w:bidi="ar"/>
              </w:rPr>
              <w:t>台面</w:t>
            </w:r>
            <w:r>
              <w:rPr>
                <w:rFonts w:hint="eastAsia" w:ascii="宋体" w:hAnsi="宋体" w:eastAsia="宋体" w:cs="宋体"/>
                <w:color w:val="auto"/>
                <w:kern w:val="0"/>
                <w:sz w:val="20"/>
                <w:szCs w:val="20"/>
                <w:lang w:bidi="ar"/>
              </w:rPr>
              <w:t>采用优质</w:t>
            </w:r>
            <w:r>
              <w:rPr>
                <w:rFonts w:hint="eastAsia" w:ascii="宋体" w:hAnsi="宋体" w:eastAsia="宋体" w:cs="宋体"/>
                <w:color w:val="auto"/>
                <w:kern w:val="0"/>
                <w:sz w:val="20"/>
                <w:szCs w:val="20"/>
                <w:lang w:val="en-US" w:eastAsia="zh-CN" w:bidi="ar"/>
              </w:rPr>
              <w:t>岩板</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框架金属</w:t>
            </w:r>
            <w:r>
              <w:rPr>
                <w:rFonts w:hint="eastAsia" w:ascii="宋体" w:hAnsi="宋体" w:eastAsia="宋体" w:cs="宋体"/>
                <w:color w:val="auto"/>
                <w:kern w:val="0"/>
                <w:sz w:val="20"/>
                <w:szCs w:val="20"/>
                <w:lang w:bidi="ar"/>
              </w:rPr>
              <w:t>永不生锈腐蚀，拼装紧凑牢固。所有五金配件做防锈、防腐处理</w:t>
            </w:r>
            <w:r>
              <w:rPr>
                <w:rFonts w:hint="eastAsia" w:ascii="宋体" w:hAnsi="宋体" w:eastAsia="宋体" w:cs="宋体"/>
                <w:color w:val="auto"/>
                <w:kern w:val="0"/>
                <w:sz w:val="20"/>
                <w:szCs w:val="20"/>
                <w:lang w:val="en-US" w:eastAsia="zh-CN" w:bidi="ar"/>
              </w:rPr>
              <w:t>，</w:t>
            </w:r>
            <w:r>
              <w:rPr>
                <w:rFonts w:hint="eastAsia" w:ascii="宋体" w:hAnsi="宋体" w:eastAsia="宋体" w:cs="宋体"/>
                <w:color w:val="auto"/>
                <w:kern w:val="0"/>
                <w:sz w:val="20"/>
                <w:szCs w:val="20"/>
                <w:lang w:bidi="ar"/>
              </w:rPr>
              <w:t>甲醛释放量≤0.124mg/m³。达到国家环保标准</w:t>
            </w:r>
            <w:r>
              <w:rPr>
                <w:rFonts w:hint="eastAsia" w:ascii="宋体" w:hAnsi="宋体" w:eastAsia="宋体" w:cs="宋体"/>
                <w:color w:val="auto"/>
                <w:kern w:val="0"/>
                <w:sz w:val="20"/>
                <w:szCs w:val="20"/>
                <w:lang w:eastAsia="zh-CN" w:bidi="ar"/>
              </w:rPr>
              <w:t>。</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w:t>
            </w:r>
            <w:r>
              <w:rPr>
                <w:rFonts w:hint="eastAsia" w:ascii="宋体" w:hAnsi="宋体" w:eastAsia="宋体" w:cs="宋体"/>
                <w:color w:val="000000"/>
                <w:sz w:val="20"/>
                <w:szCs w:val="20"/>
                <w:lang w:val="en-US" w:eastAsia="zh-CN"/>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衣帽架</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衣帽架</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0.34</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基材：</w:t>
            </w:r>
            <w:r>
              <w:rPr>
                <w:rFonts w:hint="eastAsia" w:ascii="宋体" w:hAnsi="宋体" w:eastAsia="宋体" w:cs="宋体"/>
                <w:color w:val="auto"/>
                <w:kern w:val="0"/>
                <w:sz w:val="20"/>
                <w:szCs w:val="20"/>
                <w:lang w:val="en-US" w:eastAsia="zh-CN" w:bidi="ar"/>
              </w:rPr>
              <w:t>实木材质</w:t>
            </w:r>
            <w:r>
              <w:rPr>
                <w:rFonts w:hint="eastAsia" w:ascii="宋体" w:hAnsi="宋体" w:eastAsia="宋体" w:cs="宋体"/>
                <w:color w:val="auto"/>
                <w:kern w:val="0"/>
                <w:sz w:val="20"/>
                <w:szCs w:val="20"/>
                <w:lang w:bidi="ar"/>
              </w:rPr>
              <w:t>,优质绿色环保产品,甲醛含量≤1.0mg/L,密度≥760kg/m3,静曲张度≥51.2Mpa,吸水膨胀率≤8.1%.，台面厚度25MM。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3、封边用材：2mm厚PVC胶边，热熔胶；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4、五金配件：采用国内知名品牌五金连接件，永不生锈腐蚀，拼装紧凑牢固。所有五金配件做防锈、防腐处理。选用优质进口西皮（&gt;1.2厚）,经液态浸色及防潮、防污等工艺处理,皮面更加柔软舒适,光泽持久；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w:t>
            </w:r>
            <w:r>
              <w:rPr>
                <w:rFonts w:hint="eastAsia" w:ascii="宋体" w:hAnsi="宋体" w:eastAsia="宋体" w:cs="宋体"/>
                <w:color w:val="000000"/>
                <w:sz w:val="20"/>
                <w:szCs w:val="20"/>
                <w:lang w:val="en-US" w:eastAsia="zh-CN"/>
              </w:rPr>
              <w:t>9</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茶水柜</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茶水柜</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w:t>
            </w:r>
            <w:r>
              <w:rPr>
                <w:rFonts w:hint="eastAsia" w:ascii="宋体" w:hAnsi="宋体" w:eastAsia="宋体" w:cs="宋体"/>
                <w:color w:val="auto"/>
                <w:kern w:val="0"/>
                <w:sz w:val="20"/>
                <w:szCs w:val="20"/>
                <w:lang w:val="en-US" w:eastAsia="zh-CN" w:bidi="ar"/>
              </w:rPr>
              <w:t>橡胶木</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板木结合，</w:t>
            </w:r>
            <w:r>
              <w:rPr>
                <w:rFonts w:hint="eastAsia" w:ascii="宋体" w:hAnsi="宋体" w:eastAsia="宋体" w:cs="宋体"/>
                <w:color w:val="auto"/>
                <w:kern w:val="0"/>
                <w:sz w:val="20"/>
                <w:szCs w:val="20"/>
                <w:lang w:bidi="ar"/>
              </w:rPr>
              <w:t>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w:t>
            </w:r>
            <w:r>
              <w:rPr>
                <w:rFonts w:hint="eastAsia" w:ascii="宋体" w:hAnsi="宋体" w:eastAsia="宋体" w:cs="宋体"/>
                <w:color w:val="auto"/>
                <w:kern w:val="0"/>
                <w:sz w:val="20"/>
                <w:szCs w:val="20"/>
                <w:lang w:val="en-US" w:eastAsia="zh-CN" w:bidi="ar"/>
              </w:rPr>
              <w:t>实木</w:t>
            </w:r>
            <w:r>
              <w:rPr>
                <w:rFonts w:hint="eastAsia" w:ascii="宋体" w:hAnsi="宋体" w:eastAsia="宋体" w:cs="宋体"/>
                <w:color w:val="auto"/>
                <w:kern w:val="0"/>
                <w:sz w:val="20"/>
                <w:szCs w:val="20"/>
                <w:lang w:bidi="ar"/>
              </w:rPr>
              <w:t>，甲醛释放量≤0.124mg/m³。达到国家环保标准，并经过防虫、防腐等化学处理。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屏风隔断</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屏风隔断</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密码柜</w:t>
            </w:r>
            <w:r>
              <w:rPr>
                <w:rFonts w:hint="eastAsia" w:cs="宋体"/>
                <w:color w:val="auto"/>
                <w:sz w:val="20"/>
                <w:szCs w:val="20"/>
                <w:lang w:eastAsia="zh-CN"/>
              </w:rPr>
              <w:t>（</w:t>
            </w:r>
            <w:r>
              <w:rPr>
                <w:rFonts w:hint="eastAsia" w:cs="宋体"/>
                <w:color w:val="auto"/>
                <w:sz w:val="20"/>
                <w:szCs w:val="20"/>
                <w:lang w:val="en-US" w:eastAsia="zh-CN"/>
              </w:rPr>
              <w:t>双门）</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密码柜</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铁质1.9</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0.9</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1、材质：0.8mm一级电解钢板，防锈、耐腐蚀、生命周期长。</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2、五金：金属拉手、缓冲阻尼铰链，5万次开合测试，符合国标标准。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3、配置：含一件活动层板、挂衣通。</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4、表面处理：进口抑菌粉末喷涂，抑菌、防脱、不褪色、易清洁。</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软包防撞桌</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软包防撞桌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0.88</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1、贴面板材：选用优质西皮（&gt;1.2厚）,经液态浸色及防潮、防污等工艺处理,皮面更加柔软舒适,光泽持久；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2、基材：采用高密度板,优质绿色环保产品,甲醛含量≤1.0mg/L,密度≥760kg/m3,静曲张度≥51.2Mpa,吸水膨胀率≤8.1%.，台面厚度25MM。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3、封边用材：2mm厚PVC胶边，进口热熔胶；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软包防撞椅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软包防撞</w:t>
            </w:r>
            <w:r>
              <w:rPr>
                <w:rFonts w:hint="eastAsia" w:ascii="宋体" w:hAnsi="宋体" w:eastAsia="宋体" w:cs="宋体"/>
                <w:color w:val="auto"/>
                <w:sz w:val="20"/>
                <w:szCs w:val="20"/>
                <w:lang w:val="en-US" w:eastAsia="zh-CN"/>
              </w:rPr>
              <w:t>椅</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0.99</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1、贴面板材</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 xml:space="preserve">选用优质口西皮（&gt;1.2厚）,经液态浸色及防潮、防污等工艺处理,皮面更加柔软舒适,光泽持久；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2、基材：采用高密度板,优质绿色环保产品,甲醛含量≤1.0mg/L,密度≥760kg/m3,静曲张度≥51.2Mpa,吸水膨胀率≤8.1%.，台面厚度25MM。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3、封边用材：2mm厚PVC胶边，进口热熔胶；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软包防撞台</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软包防撞</w:t>
            </w:r>
            <w:r>
              <w:rPr>
                <w:rFonts w:hint="eastAsia" w:ascii="宋体" w:hAnsi="宋体" w:eastAsia="宋体" w:cs="宋体"/>
                <w:color w:val="auto"/>
                <w:sz w:val="20"/>
                <w:szCs w:val="20"/>
                <w:lang w:val="en-US" w:eastAsia="zh-CN"/>
              </w:rPr>
              <w:t>台</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0.68</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1、贴面板材</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 xml:space="preserve">选用优质西皮（&gt;1.2厚）,经液态浸色及防潮、防污等工艺处理,皮面更加柔软舒适,光泽持久；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2、基材：采用高密度板,优质绿色环保产品,甲醛含量≤1.0mg/L,密度≥760kg/m3,静曲张度≥51.2Mpa,吸水膨胀率≤8.1%.，台面厚度25MM。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3、封边用材：2mm厚PVC胶边，进口热熔胶；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排座</w:t>
            </w:r>
            <w:r>
              <w:rPr>
                <w:rFonts w:hint="eastAsia" w:cs="宋体"/>
                <w:color w:val="auto"/>
                <w:sz w:val="20"/>
                <w:szCs w:val="20"/>
                <w:lang w:eastAsia="zh-CN"/>
              </w:rPr>
              <w:t>（</w:t>
            </w:r>
            <w:r>
              <w:rPr>
                <w:rFonts w:hint="eastAsia" w:cs="宋体"/>
                <w:color w:val="auto"/>
                <w:sz w:val="20"/>
                <w:szCs w:val="20"/>
                <w:lang w:val="en-US" w:eastAsia="zh-CN"/>
              </w:rPr>
              <w:t>4人位）</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排座</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不锈刚材质2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1、椅座/椅背</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材质结构：采用优质201#不锈钢材料利用全自动高速冲孔技术，压力机冷压成型技术，板面网孔，座板后背采用三角形大支架无椅托结构，支架厚度≥1.1mm，支撑点V型铁厚度4.5mm，安装便捷，坚固耐用，不易变形，座面厚度≥1.2mm。网板面经打磨抛光处理，表面光滑,光泽度高，无锋利口无毛刺，抗锈能力强，网板的弧度设计符合人体工程学。</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（2）承重压力：每个座位可承受≥120KG的静止压力，经久耐用。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2、扶手、脚</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2）站脚材质：采用201#不锈钢板冲压成型，厚度为≥1.1mm,高度≥280mm，跨度长度≥620mm,表面经打磨抛光处理，表面光滑,光泽度高，无锋利口无毛刺，抗锈能力强。脚底配用圆形带五金装饰面橡胶脚垫，不会刮损地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3、横梁：采用1.5mm厚度冷轧钢板压型焊接成三角形105*105*125mm，表面静电喷涂，涂层厚度≥70μm，表面光滑、色泽饱满，不易磨损掉漆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定制衣柜</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定制衣柜</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木质1.6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圆餐桌</w:t>
            </w:r>
            <w:r>
              <w:rPr>
                <w:rFonts w:hint="eastAsia" w:cs="宋体"/>
                <w:color w:val="auto"/>
                <w:sz w:val="20"/>
                <w:szCs w:val="20"/>
                <w:lang w:eastAsia="zh-CN"/>
              </w:rPr>
              <w:t>（</w:t>
            </w:r>
            <w:r>
              <w:rPr>
                <w:rFonts w:hint="eastAsia" w:cs="宋体"/>
                <w:color w:val="auto"/>
                <w:sz w:val="20"/>
                <w:szCs w:val="20"/>
                <w:lang w:val="en-US" w:eastAsia="zh-CN"/>
              </w:rPr>
              <w:t>4.2米）</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圆餐桌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直径4.2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1、贴面材料：采用实木</w:t>
            </w:r>
            <w:r>
              <w:rPr>
                <w:rFonts w:hint="eastAsia" w:ascii="宋体" w:hAnsi="宋体" w:eastAsia="宋体" w:cs="宋体"/>
                <w:color w:val="auto"/>
                <w:kern w:val="0"/>
                <w:sz w:val="20"/>
                <w:szCs w:val="20"/>
                <w:lang w:val="en-US" w:eastAsia="zh-CN" w:bidi="ar"/>
              </w:rPr>
              <w:t>框架，台面双层岩板，广东电机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2、封边用材：白木或与贴面相同的进口实木木材；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3、基材：采用高密度板板，板材等级为E-1级标准，甲醛释放量 ≤5mg/100g以下,重金属含量＜5.0mg/kg以下；板材阻燃、耐酸碱、耐磨、硬度高；经防潮、防虫、防腐处理，刚性好、不变形；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4、油漆：面漆采用PU聚脂漆,底漆采用PE不饱和树脂漆，国家环保标准。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5、五金配件：采用优质品牌家具专业五金配件，配件紧密拼接，牢固，间隙细小且均匀，平整无毛刺</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圆餐桌</w:t>
            </w:r>
            <w:r>
              <w:rPr>
                <w:rFonts w:hint="eastAsia" w:cs="宋体"/>
                <w:color w:val="auto"/>
                <w:sz w:val="20"/>
                <w:szCs w:val="20"/>
                <w:lang w:eastAsia="zh-CN"/>
              </w:rPr>
              <w:t>（</w:t>
            </w:r>
            <w:r>
              <w:rPr>
                <w:rFonts w:hint="eastAsia" w:cs="宋体"/>
                <w:color w:val="auto"/>
                <w:sz w:val="20"/>
                <w:szCs w:val="20"/>
                <w:lang w:val="en-US" w:eastAsia="zh-CN"/>
              </w:rPr>
              <w:t>3米）</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圆餐桌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直径3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1、贴面材料：采用实木</w:t>
            </w:r>
            <w:r>
              <w:rPr>
                <w:rFonts w:hint="eastAsia" w:ascii="宋体" w:hAnsi="宋体" w:eastAsia="宋体" w:cs="宋体"/>
                <w:color w:val="auto"/>
                <w:kern w:val="0"/>
                <w:sz w:val="20"/>
                <w:szCs w:val="20"/>
                <w:lang w:val="en-US" w:eastAsia="zh-CN" w:bidi="ar"/>
              </w:rPr>
              <w:t>框架，台面双层岩板，广东电机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2、封边用材：白木或与贴面相同的进口实木木材；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3、基材：采用高密度板板，板材等级为E-1级标准，甲醛释放量 ≤5mg/100g以下,重金属含量＜5.0mg/kg以下；板材阻燃、耐酸碱、耐磨、硬度高；经防潮、防虫、防腐处理，刚性好、不变形；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4、油漆：面漆采用PU聚脂漆,底漆采用PE不饱和树脂漆，国家环保标准。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5、五金配件：采用优质品牌家具专业五金配件，配件紧密拼接，牢固，间隙细小且均匀，平整无毛刺</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w:t>
            </w:r>
            <w:r>
              <w:rPr>
                <w:rFonts w:hint="eastAsia" w:ascii="宋体" w:hAnsi="宋体" w:eastAsia="宋体" w:cs="宋体"/>
                <w:color w:val="000000"/>
                <w:sz w:val="20"/>
                <w:szCs w:val="20"/>
                <w:lang w:val="en-US" w:eastAsia="zh-CN"/>
              </w:rPr>
              <w:t>9</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圆餐桌</w:t>
            </w:r>
            <w:r>
              <w:rPr>
                <w:rFonts w:hint="eastAsia" w:cs="宋体"/>
                <w:color w:val="auto"/>
                <w:sz w:val="20"/>
                <w:szCs w:val="20"/>
                <w:lang w:eastAsia="zh-CN"/>
              </w:rPr>
              <w:t>（</w:t>
            </w:r>
            <w:r>
              <w:rPr>
                <w:rFonts w:hint="eastAsia" w:cs="宋体"/>
                <w:color w:val="auto"/>
                <w:sz w:val="20"/>
                <w:szCs w:val="20"/>
                <w:lang w:val="en-US" w:eastAsia="zh-CN"/>
              </w:rPr>
              <w:t>1.7米）</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圆餐桌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直径1.7</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kern w:val="0"/>
                <w:sz w:val="20"/>
                <w:szCs w:val="20"/>
                <w:lang w:bidi="ar"/>
              </w:rPr>
              <w:t>1、贴面材料：采用实木</w:t>
            </w:r>
            <w:r>
              <w:rPr>
                <w:rFonts w:hint="eastAsia" w:ascii="宋体" w:hAnsi="宋体" w:eastAsia="宋体" w:cs="宋体"/>
                <w:color w:val="auto"/>
                <w:kern w:val="0"/>
                <w:sz w:val="20"/>
                <w:szCs w:val="20"/>
                <w:lang w:val="en-US" w:eastAsia="zh-CN" w:bidi="ar"/>
              </w:rPr>
              <w:t>框架，台面双层岩板，广东电机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2、封边用材：白木或与贴面相同的进口实木木材；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3、基材：采用高密度板板，板材等级为E-1级标准，甲醛释放量 ≤5mg/100g以下,重金属含量＜5.0mg/kg以下；板材阻燃、耐酸碱、耐磨、硬度高；经防潮、防虫、防腐处理，刚性好、不变形；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4、油漆：面漆采用PU聚脂漆,底漆采用PE不饱和树脂漆，国家环保标准。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5、五金配件：采用优质品牌家具专业五金配件，配件紧密拼接，牢固，间隙细小且均匀，平整无毛刺</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餐椅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餐椅</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0.92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1、框架：内置选用橡木实木框架，材质坚硬，刚性强，承托力达150KG，含水率B级标准，不高于9%的含水量；</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2、饰面：选用高级专用布料、阻燃、耐磨、防褪色；透气性强，柔软而富于弹性；</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3、海绵：采用香港圣诺盟品牌优质回弹海绵，回弹力≥45%，75%压缩永久变形≦4%，伸长率撕裂强度等指标，不变形，根据人体工学原理设计，坐感舒适。</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 w:val="20"/>
                <w:szCs w:val="20"/>
                <w:lang w:val="en-US" w:eastAsia="zh-CN" w:bidi="ar-SA"/>
              </w:rPr>
            </w:pPr>
            <w:r>
              <w:rPr>
                <w:rFonts w:hint="eastAsia" w:ascii="宋体" w:hAnsi="宋体" w:eastAsia="宋体" w:cs="宋体"/>
                <w:color w:val="auto"/>
                <w:sz w:val="20"/>
                <w:szCs w:val="20"/>
              </w:rPr>
              <w:t>餐桌</w:t>
            </w:r>
            <w:r>
              <w:rPr>
                <w:rFonts w:hint="eastAsia" w:cs="宋体"/>
                <w:color w:val="auto"/>
                <w:sz w:val="20"/>
                <w:szCs w:val="20"/>
                <w:lang w:eastAsia="zh-CN"/>
              </w:rPr>
              <w:t>（</w:t>
            </w:r>
            <w:r>
              <w:rPr>
                <w:rFonts w:hint="eastAsia" w:cs="宋体"/>
                <w:color w:val="auto"/>
                <w:sz w:val="20"/>
                <w:szCs w:val="20"/>
                <w:lang w:val="en-US" w:eastAsia="zh-CN"/>
              </w:rPr>
              <w:t>4人位）</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餐桌</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0.6</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0.75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钢架采用1400乘700乘以760，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优质钢型材经酸洗磷化、电泳、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除锈处理。表面环氧树脂高压静电粉末喷涂，</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高温固化，具有防腐、美观、稳定、</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强固、承载力强等特点。</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备餐台</w:t>
            </w:r>
          </w:p>
        </w:tc>
        <w:tc>
          <w:tcPr>
            <w:tcW w:w="8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备餐台</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0.8</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1、贴面材料：采用实木皮,可采用胡桃木、樱桃木、榉木、花梨木、柚木等高级木皮，实木皮饰面，厚度不小于0.6mm；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2、封边用材：白木或与贴面相同的进口实木木材；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3、基材：采用高密度板板，板材等级为E-1级标准，甲醛释放量 ≤5mg/100g以下,重金属含量＜5.0mg/kg以下；板材阻燃、耐酸碱、耐磨、硬度高；经防潮、防虫、防腐处理，刚性好、不变形；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4、油漆：面漆采用PU聚脂漆,底漆采用PE不饱和树脂漆，国家环保标准。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5、五金配件：采用优质品牌家具专业五金配件，配件紧密拼接，牢固，间隙细小且均匀，平整无毛刺。</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床</w:t>
            </w:r>
          </w:p>
        </w:tc>
        <w:tc>
          <w:tcPr>
            <w:tcW w:w="8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床</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床垫</w:t>
            </w:r>
          </w:p>
        </w:tc>
        <w:tc>
          <w:tcPr>
            <w:tcW w:w="8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床垫</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内部结构</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2.0钢丝</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20排拉丝，里面加2公分纯椰丝，面料是白色针织布，海绵是20密2.5公分高密度海绵，反面是用的一级白的白毛毯2张</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床柜</w:t>
            </w:r>
          </w:p>
        </w:tc>
        <w:tc>
          <w:tcPr>
            <w:tcW w:w="8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lang w:val="en-US" w:eastAsia="zh-CN"/>
              </w:rPr>
              <w:t>床柜</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1、面材：采用三聚氰胺饰面板，需符合GB/T15102-2006浸渍胶膜纸饰面人造板标准要求。其中甲醛释放量≤0.05mg/m³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2、基材：采用优质环保刨花板，甲醛释放量≤0.124mg/m³。达到国家环保标准，并经过防虫、防腐等化学处理。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 4、胶水、采用国内优质品牌热溶胶，品质优异，证贴合及封边牢固，经得起寒冷和高温气候考验，胶水中德有害物质的含量远底于国家标准。</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5、五金配件：采用五金连接件，永不生锈腐蚀，拼装紧凑牢固。所有五金配件做防锈、防腐处理。</w:t>
            </w: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auto"/>
                <w:sz w:val="20"/>
                <w:szCs w:val="20"/>
                <w:lang w:val="en-US" w:eastAsia="zh-CN" w:bidi="ar-SA"/>
              </w:rPr>
            </w:pPr>
            <w:r>
              <w:rPr>
                <w:rFonts w:hint="eastAsia" w:cs="宋体"/>
                <w:color w:val="auto"/>
                <w:sz w:val="20"/>
                <w:szCs w:val="20"/>
                <w:lang w:val="en-US" w:eastAsia="zh-CN" w:bidi="ar-SA"/>
              </w:rPr>
              <w:t>靠背椅</w:t>
            </w:r>
          </w:p>
        </w:tc>
        <w:tc>
          <w:tcPr>
            <w:tcW w:w="4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cs="宋体"/>
                <w:color w:val="auto"/>
                <w:sz w:val="20"/>
                <w:szCs w:val="20"/>
                <w:lang w:val="en-US" w:eastAsia="zh-CN" w:bidi="ar-SA"/>
              </w:rPr>
              <w:t>靠背椅</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1、框架：内置选用橡木实木框架，材质坚硬，刚性强，承托力达150KG，含水率B级标准，不高于9%的含水量；</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2、饰面：选用高级专用布料、阻燃、耐磨、防褪色；透气性强，柔软而富于弹性；</w:t>
            </w:r>
          </w:p>
          <w:p>
            <w:pPr>
              <w:pStyle w:val="2"/>
              <w:rPr>
                <w:rFonts w:hint="eastAsia"/>
                <w:color w:val="auto"/>
                <w:lang w:val="en-US" w:eastAsia="zh-CN"/>
              </w:rPr>
            </w:pPr>
            <w:r>
              <w:rPr>
                <w:rFonts w:hint="eastAsia" w:ascii="宋体" w:hAnsi="宋体" w:eastAsia="宋体" w:cs="宋体"/>
                <w:color w:val="auto"/>
                <w:kern w:val="0"/>
                <w:sz w:val="20"/>
                <w:szCs w:val="20"/>
                <w:lang w:bidi="ar"/>
              </w:rPr>
              <w:t>3、海绵：采用优质回弹海绵，回弹力≥45%，75%压缩永久变形≦4%，伸长率撕裂强度等指标，不变形，根据人体工学原理设计，坐感舒适。</w:t>
            </w:r>
          </w:p>
          <w:p>
            <w:pPr>
              <w:rPr>
                <w:rFonts w:hint="eastAsia"/>
                <w:color w:val="auto"/>
                <w:lang w:val="en-US" w:eastAsia="zh-CN"/>
              </w:rPr>
            </w:pPr>
          </w:p>
          <w:p>
            <w:pPr>
              <w:pStyle w:val="2"/>
              <w:rPr>
                <w:rFonts w:hint="eastAsia"/>
                <w:color w:val="auto"/>
                <w:lang w:val="en-US" w:eastAsia="zh-CN"/>
              </w:rPr>
            </w:pPr>
          </w:p>
        </w:tc>
      </w:tr>
      <w:tr>
        <w:tblPrEx>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cs="宋体"/>
                <w:color w:val="000000"/>
                <w:sz w:val="20"/>
                <w:szCs w:val="20"/>
                <w:lang w:val="en-US" w:eastAsia="zh-CN"/>
              </w:rPr>
              <w:t>3</w:t>
            </w:r>
            <w:r>
              <w:rPr>
                <w:rFonts w:hint="eastAsia" w:ascii="宋体" w:hAnsi="宋体" w:eastAsia="宋体" w:cs="宋体"/>
                <w:color w:val="000000"/>
                <w:sz w:val="20"/>
                <w:szCs w:val="20"/>
                <w:lang w:val="en-US" w:eastAsia="zh-CN"/>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晾衣架</w:t>
            </w:r>
          </w:p>
        </w:tc>
        <w:tc>
          <w:tcPr>
            <w:tcW w:w="8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20"/>
                <w:szCs w:val="20"/>
                <w:lang w:val="en-US" w:bidi="ar"/>
              </w:rPr>
            </w:pPr>
            <w:r>
              <w:rPr>
                <w:rFonts w:hint="eastAsia" w:ascii="宋体" w:hAnsi="宋体" w:eastAsia="宋体" w:cs="宋体"/>
                <w:color w:val="auto"/>
                <w:sz w:val="20"/>
                <w:szCs w:val="20"/>
              </w:rPr>
              <w:t>晾衣架</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铁质1.5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1.5</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0.4</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1、贴面板材：采用0.6mm的胡桃木木皮贴面；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2、基材：采用高密度板,优质绿色环保产品,甲醛含量≤1.0mg/L,密度≥760kg/m3,静曲张度≥51.2Mpa,吸水膨胀率≤8.1%.，台面厚度25MM。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3、封边用材：2mm厚PVC胶边，进口热熔胶；</w:t>
            </w:r>
          </w:p>
          <w:p>
            <w:pPr>
              <w:widowControl/>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4、五金配件：采用五金连接件，永不生锈腐蚀，拼装紧凑牢固。所有五金配件做防锈、防腐处理。</w:t>
            </w:r>
          </w:p>
        </w:tc>
      </w:tr>
    </w:tbl>
    <w:p>
      <w:pPr>
        <w:tabs>
          <w:tab w:val="left" w:pos="351"/>
          <w:tab w:val="left" w:pos="816"/>
        </w:tabs>
        <w:wordWrap w:val="0"/>
        <w:spacing w:line="360" w:lineRule="auto"/>
        <w:ind w:right="-58" w:rightChars="-24"/>
        <w:jc w:val="left"/>
        <w:rPr>
          <w:rFonts w:cs="宋体"/>
          <w:szCs w:val="24"/>
        </w:rPr>
      </w:pPr>
    </w:p>
    <w:p>
      <w:pPr>
        <w:pStyle w:val="4"/>
        <w:numPr>
          <w:ilvl w:val="0"/>
          <w:numId w:val="43"/>
        </w:numPr>
        <w:wordWrap w:val="0"/>
        <w:spacing w:before="0" w:after="0" w:line="360" w:lineRule="auto"/>
        <w:ind w:leftChars="0"/>
        <w:jc w:val="left"/>
        <w:rPr>
          <w:rFonts w:hint="eastAsia" w:ascii="宋体" w:hAnsi="宋体" w:eastAsia="宋体" w:cs="Times New Roman"/>
          <w:bCs w:val="0"/>
          <w:sz w:val="28"/>
          <w:szCs w:val="28"/>
          <w:lang w:val="zh-CN"/>
        </w:rPr>
      </w:pPr>
      <w:bookmarkStart w:id="321" w:name="_Toc122527539"/>
      <w:r>
        <w:rPr>
          <w:rFonts w:hint="eastAsia" w:ascii="宋体" w:hAnsi="宋体" w:eastAsia="宋体" w:cs="Times New Roman"/>
          <w:bCs w:val="0"/>
          <w:sz w:val="28"/>
          <w:szCs w:val="28"/>
          <w:lang w:val="zh-CN"/>
        </w:rPr>
        <w:t>商务要求</w:t>
      </w:r>
      <w:bookmarkEnd w:id="321"/>
    </w:p>
    <w:p>
      <w:pPr>
        <w:spacing w:line="360" w:lineRule="auto"/>
        <w:ind w:left="713" w:hanging="712" w:hangingChars="297"/>
        <w:rPr>
          <w:rFonts w:ascii="宋体" w:hAnsi="宋体" w:eastAsia="宋体" w:cs="仿宋_GB2312"/>
          <w:b/>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投标人将在投标文件《商务要求响应、偏离说明表》中对以下商务要求进行响应描述或偏离说明并提供证明资料，请采购人对不满足即为废标项的进行注明。</w:t>
      </w:r>
    </w:p>
    <w:tbl>
      <w:tblPr>
        <w:tblStyle w:val="30"/>
        <w:tblW w:w="965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7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2" w:hRule="atLeast"/>
        </w:trPr>
        <w:tc>
          <w:tcPr>
            <w:tcW w:w="570"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pPr>
              <w:ind w:left="-65" w:leftChars="-27" w:right="-89" w:rightChars="-37"/>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商务条款</w:t>
            </w:r>
          </w:p>
        </w:tc>
        <w:tc>
          <w:tcPr>
            <w:tcW w:w="7849" w:type="dxa"/>
            <w:tcBorders>
              <w:top w:val="single" w:color="auto" w:sz="4" w:space="0"/>
              <w:left w:val="single" w:color="auto" w:sz="4" w:space="0"/>
              <w:bottom w:val="single" w:color="auto" w:sz="4" w:space="0"/>
              <w:right w:val="single" w:color="auto" w:sz="4" w:space="0"/>
            </w:tcBorders>
            <w:shd w:val="pct10" w:color="C3BD96" w:themeColor="background2" w:themeShade="BF" w:fill="DCD8C2" w:themeFill="background2" w:themeFillShade="E5"/>
            <w:vAlign w:val="center"/>
          </w:tcPr>
          <w:p>
            <w:pPr>
              <w:ind w:left="-106" w:leftChars="-44" w:right="-89" w:rightChars="-37"/>
              <w:jc w:val="center"/>
              <w:rPr>
                <w:rFonts w:ascii="宋体" w:hAnsi="宋体" w:eastAsia="宋体" w:cs="Times New Roman"/>
                <w:b/>
                <w:bCs/>
                <w:sz w:val="24"/>
                <w:szCs w:val="24"/>
              </w:rPr>
            </w:pPr>
            <w:r>
              <w:rPr>
                <w:rFonts w:hint="eastAsia" w:ascii="宋体" w:hAnsi="宋体" w:eastAsia="宋体" w:cs="Times New Roman"/>
                <w:b/>
                <w:bCs/>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交付的时间和地点</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rPr>
            </w:pPr>
            <w:r>
              <w:rPr>
                <w:rFonts w:hint="eastAsia"/>
              </w:rPr>
              <w:t>交付时间：合同签订之日起</w:t>
            </w:r>
            <w:r>
              <w:rPr>
                <w:rFonts w:hint="eastAsia"/>
                <w:lang w:val="en-US" w:eastAsia="zh-CN"/>
              </w:rPr>
              <w:t>15</w:t>
            </w:r>
            <w:r>
              <w:rPr>
                <w:rFonts w:hint="eastAsia"/>
              </w:rPr>
              <w:t>个日历天</w:t>
            </w:r>
          </w:p>
          <w:p>
            <w:pPr>
              <w:ind w:left="-106" w:leftChars="-44" w:right="-89" w:rightChars="-37"/>
              <w:jc w:val="both"/>
            </w:pPr>
            <w:r>
              <w:rPr>
                <w:rFonts w:hint="eastAsia" w:hAnsi="宋体"/>
                <w:szCs w:val="24"/>
              </w:rPr>
              <w:t>交付扡点：招标人指定地点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付款条件</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rPr>
            </w:pPr>
            <w:r>
              <w:rPr>
                <w:rFonts w:hint="eastAsia"/>
              </w:rPr>
              <w:t>付款条件：合同签订后</w:t>
            </w:r>
            <w:r>
              <w:rPr>
                <w:rFonts w:hint="eastAsia"/>
                <w:lang w:eastAsia="zh-CN"/>
              </w:rPr>
              <w:t>到</w:t>
            </w:r>
            <w:r>
              <w:rPr>
                <w:rFonts w:hint="eastAsia"/>
              </w:rPr>
              <w:t>项目完成后付</w:t>
            </w:r>
            <w:r>
              <w:rPr>
                <w:rFonts w:hint="eastAsia"/>
                <w:lang w:val="en-US" w:eastAsia="zh-CN"/>
              </w:rPr>
              <w:t>95</w:t>
            </w:r>
            <w:r>
              <w:rPr>
                <w:rFonts w:hint="eastAsia"/>
              </w:rPr>
              <w:t>%，质保期满一年后</w:t>
            </w:r>
            <w:r>
              <w:rPr>
                <w:rFonts w:hint="eastAsia"/>
                <w:lang w:val="en-US" w:eastAsia="zh-CN"/>
              </w:rPr>
              <w:t>5</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包装和运输要求</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rP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lang w:eastAsia="zh-CN"/>
              </w:rPr>
              <w:t>质保期</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rPr>
            </w:pPr>
            <w:r>
              <w:rPr>
                <w:rFonts w:hint="eastAsia"/>
              </w:rPr>
              <w:t>质保期：一年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保险要求</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rP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color w:val="000000"/>
                <w:kern w:val="0"/>
                <w:sz w:val="20"/>
                <w:szCs w:val="20"/>
                <w:highlight w:val="none"/>
                <w:lang w:bidi="ar"/>
              </w:rPr>
              <w:t>▲</w:t>
            </w:r>
            <w:r>
              <w:rPr>
                <w:rFonts w:hint="eastAsia" w:ascii="宋体" w:hAnsi="宋体" w:eastAsia="宋体" w:cs="宋体"/>
                <w:bCs/>
                <w:color w:val="000000"/>
                <w:kern w:val="0"/>
                <w:sz w:val="24"/>
                <w:szCs w:val="24"/>
                <w:highlight w:val="none"/>
                <w:lang w:val="en-US" w:eastAsia="zh-CN"/>
              </w:rPr>
              <w:t>企业实力</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5"/>
              </w:numPr>
              <w:ind w:left="-106" w:leftChars="-44" w:right="-89" w:rightChars="-37"/>
              <w:jc w:val="both"/>
              <w:rPr>
                <w:rFonts w:hint="default"/>
                <w:highlight w:val="none"/>
                <w:lang w:val="en-US" w:eastAsia="zh-CN"/>
              </w:rPr>
            </w:pPr>
            <w:r>
              <w:rPr>
                <w:rFonts w:hint="eastAsia"/>
                <w:highlight w:val="none"/>
              </w:rPr>
              <w:t>投标人具有ISO9001质量管理体系认证证书、ISO14001环境管理体系认证证书、ISO45001职业健康安全管理体系认证证书</w:t>
            </w:r>
            <w:r>
              <w:rPr>
                <w:rFonts w:hint="eastAsia"/>
                <w:highlight w:val="none"/>
                <w:lang w:eastAsia="zh-CN"/>
              </w:rPr>
              <w:t>；</w:t>
            </w:r>
            <w:r>
              <w:rPr>
                <w:rFonts w:hint="eastAsia"/>
                <w:highlight w:val="none"/>
                <w:lang w:val="en-US" w:eastAsia="zh-CN"/>
              </w:rPr>
              <w:t xml:space="preserve"> 2、</w:t>
            </w:r>
            <w:r>
              <w:rPr>
                <w:rFonts w:hint="eastAsia"/>
                <w:highlight w:val="none"/>
              </w:rPr>
              <w:t>投标人具备守合同重信用证书</w:t>
            </w:r>
            <w:r>
              <w:rPr>
                <w:rFonts w:hint="eastAsia"/>
                <w:highlight w:val="none"/>
                <w:lang w:eastAsia="zh-CN"/>
              </w:rPr>
              <w:t>。</w:t>
            </w:r>
            <w:r>
              <w:rPr>
                <w:rFonts w:hint="eastAsia"/>
                <w:highlight w:val="none"/>
                <w:lang w:val="en-US" w:eastAsia="zh-CN"/>
              </w:rPr>
              <w:t>3、</w:t>
            </w:r>
            <w:r>
              <w:rPr>
                <w:rFonts w:hint="eastAsia"/>
                <w:highlight w:val="none"/>
              </w:rPr>
              <w:t>投标人</w:t>
            </w:r>
            <w:r>
              <w:rPr>
                <w:rFonts w:hint="eastAsia"/>
                <w:highlight w:val="none"/>
                <w:lang w:eastAsia="zh-CN"/>
              </w:rPr>
              <w:t>被评为全国质量服务信誉</w:t>
            </w:r>
            <w:r>
              <w:rPr>
                <w:rFonts w:hint="eastAsia"/>
                <w:highlight w:val="none"/>
                <w:lang w:val="en-US" w:eastAsia="zh-CN"/>
              </w:rPr>
              <w:t>AAA级企业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售后服务</w:t>
            </w:r>
          </w:p>
        </w:tc>
        <w:tc>
          <w:tcPr>
            <w:tcW w:w="7849"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0"/>
              </w:numPr>
              <w:ind w:right="-89" w:rightChars="-37"/>
              <w:jc w:val="both"/>
              <w:rPr>
                <w:rFonts w:hint="default" w:eastAsiaTheme="minorEastAsia"/>
                <w:highlight w:val="yellow"/>
                <w:lang w:val="en-US" w:eastAsia="zh-CN"/>
              </w:rPr>
            </w:pPr>
            <w:r>
              <w:rPr>
                <w:rFonts w:hint="eastAsia"/>
                <w:highlight w:val="none"/>
              </w:rPr>
              <w:t>售后服务人员具备项目管理专业</w:t>
            </w:r>
            <w:r>
              <w:rPr>
                <w:rFonts w:hint="eastAsia"/>
                <w:highlight w:val="none"/>
                <w:lang w:eastAsia="zh-CN"/>
              </w:rPr>
              <w:t>技术水平；公司委派专门技术人员以及售后服务代表对家具使用方的保洁人员及物业管理人员进行免费培训家具安装方法、使用方法、拆装方法、日常清洁方法、保养方法。</w:t>
            </w:r>
          </w:p>
        </w:tc>
      </w:tr>
    </w:tbl>
    <w:p>
      <w:pPr>
        <w:numPr>
          <w:ilvl w:val="0"/>
          <w:numId w:val="0"/>
        </w:numPr>
      </w:pPr>
    </w:p>
    <w:p>
      <w:pPr>
        <w:pStyle w:val="2"/>
      </w:pPr>
    </w:p>
    <w:p/>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322" w:name="_Toc122527540"/>
      <w:r>
        <w:rPr>
          <w:rFonts w:hint="eastAsia"/>
          <w:sz w:val="36"/>
          <w:szCs w:val="36"/>
        </w:rPr>
        <w:t>评审</w:t>
      </w:r>
      <w:bookmarkEnd w:id="308"/>
      <w:bookmarkEnd w:id="309"/>
      <w:bookmarkEnd w:id="310"/>
      <w:bookmarkEnd w:id="311"/>
      <w:bookmarkEnd w:id="312"/>
      <w:bookmarkEnd w:id="313"/>
      <w:bookmarkEnd w:id="314"/>
      <w:r>
        <w:rPr>
          <w:rFonts w:hint="eastAsia"/>
          <w:sz w:val="36"/>
          <w:szCs w:val="36"/>
        </w:rPr>
        <w:t>办法</w:t>
      </w:r>
      <w:bookmarkEnd w:id="315"/>
      <w:bookmarkEnd w:id="316"/>
      <w:bookmarkEnd w:id="322"/>
    </w:p>
    <w:p>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23" w:name="_Toc102114943"/>
      <w:bookmarkStart w:id="324" w:name="_Toc117244478"/>
      <w:bookmarkStart w:id="325" w:name="_Toc117244363"/>
      <w:bookmarkStart w:id="326" w:name="_Toc122527541"/>
      <w:bookmarkStart w:id="327" w:name="_Toc102057741"/>
      <w:bookmarkStart w:id="328" w:name="_Toc511894517"/>
      <w:bookmarkStart w:id="329" w:name="_Toc102116175"/>
      <w:bookmarkStart w:id="330" w:name="_Toc102116045"/>
      <w:bookmarkStart w:id="331" w:name="_Toc102119876"/>
      <w:bookmarkStart w:id="332" w:name="_Toc494561961"/>
      <w:bookmarkStart w:id="333" w:name="_Toc102056241"/>
      <w:r>
        <w:rPr>
          <w:rFonts w:hint="eastAsia" w:ascii="宋体" w:hAnsi="宋体" w:eastAsia="宋体" w:cs="Times New Roman"/>
          <w:bCs w:val="0"/>
          <w:sz w:val="28"/>
          <w:szCs w:val="28"/>
          <w:lang w:val="zh-CN"/>
        </w:rPr>
        <w:t>评审方法</w:t>
      </w:r>
      <w:bookmarkEnd w:id="323"/>
      <w:bookmarkEnd w:id="324"/>
      <w:bookmarkEnd w:id="325"/>
      <w:bookmarkEnd w:id="326"/>
      <w:bookmarkEnd w:id="327"/>
      <w:bookmarkEnd w:id="328"/>
      <w:bookmarkEnd w:id="329"/>
      <w:bookmarkEnd w:id="330"/>
      <w:bookmarkEnd w:id="331"/>
      <w:bookmarkEnd w:id="332"/>
      <w:bookmarkEnd w:id="333"/>
    </w:p>
    <w:p>
      <w:pPr>
        <w:wordWrap w:val="0"/>
        <w:spacing w:line="360" w:lineRule="auto"/>
        <w:ind w:firstLine="480" w:firstLineChars="200"/>
        <w:rPr>
          <w:bCs/>
          <w:lang w:val="zh-CN"/>
        </w:rPr>
      </w:pPr>
      <w:r>
        <w:rPr>
          <w:rFonts w:hint="eastAsia"/>
          <w:szCs w:val="21"/>
        </w:rPr>
        <w:t>本项目采用综合评分法。综合评分</w:t>
      </w:r>
      <w:r>
        <w:rPr>
          <w:szCs w:val="21"/>
        </w:rPr>
        <w:t>法</w:t>
      </w:r>
      <w:r>
        <w:rPr>
          <w:rFonts w:hint="eastAsia"/>
          <w:szCs w:val="21"/>
        </w:rPr>
        <w:t>是指</w:t>
      </w:r>
      <w:bookmarkStart w:id="334" w:name="_Toc494561962"/>
      <w:bookmarkStart w:id="335" w:name="_Toc272247709"/>
      <w:bookmarkStart w:id="336" w:name="_Toc278891606"/>
      <w:bookmarkStart w:id="337" w:name="_Toc511894518"/>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38" w:name="_Toc117244479"/>
      <w:bookmarkStart w:id="339" w:name="_Toc102057742"/>
      <w:bookmarkStart w:id="340" w:name="_Toc117244364"/>
      <w:bookmarkStart w:id="341" w:name="_Toc102119877"/>
      <w:bookmarkStart w:id="342" w:name="_Toc102116046"/>
      <w:bookmarkStart w:id="343" w:name="_Toc102114944"/>
      <w:bookmarkStart w:id="344" w:name="_Toc122527542"/>
      <w:bookmarkStart w:id="345" w:name="_Toc102056242"/>
      <w:bookmarkStart w:id="346" w:name="_Toc102116176"/>
      <w:r>
        <w:rPr>
          <w:rFonts w:hint="eastAsia" w:ascii="宋体" w:hAnsi="宋体" w:eastAsia="宋体" w:cs="Times New Roman"/>
          <w:bCs w:val="0"/>
          <w:sz w:val="28"/>
          <w:szCs w:val="28"/>
          <w:lang w:val="zh-CN"/>
        </w:rPr>
        <w:t>评审程序</w:t>
      </w:r>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47"/>
        </w:numPr>
        <w:wordWrap w:val="0"/>
        <w:adjustRightInd w:val="0"/>
        <w:snapToGrid w:val="0"/>
        <w:spacing w:line="360" w:lineRule="auto"/>
        <w:rPr>
          <w:lang w:val="zh-CN"/>
        </w:rPr>
      </w:pPr>
      <w:r>
        <w:rPr>
          <w:rFonts w:hint="eastAsia" w:cs="宋体"/>
          <w:b/>
          <w:bCs/>
        </w:rPr>
        <w:t>资格性检查和符合性检查。</w:t>
      </w:r>
    </w:p>
    <w:p>
      <w:pPr>
        <w:tabs>
          <w:tab w:val="left" w:pos="312"/>
        </w:tabs>
        <w:wordWrap w:val="0"/>
        <w:adjustRightInd w:val="0"/>
        <w:snapToGrid w:val="0"/>
        <w:spacing w:line="360" w:lineRule="auto"/>
        <w:ind w:firstLine="480" w:firstLineChars="200"/>
        <w:rPr>
          <w:lang w:val="zh-CN"/>
        </w:rPr>
      </w:pPr>
      <w:r>
        <w:rPr>
          <w:rFonts w:hint="eastAsia"/>
          <w:szCs w:val="24"/>
        </w:rPr>
        <w:t>磋商小组</w:t>
      </w:r>
      <w:r>
        <w:rPr>
          <w:rFonts w:hint="eastAsia" w:cs="宋体"/>
        </w:rPr>
        <w:t>根据磋商文件规定的供应商资格条件、评定成交的标准等事项，对供应商在</w:t>
      </w:r>
      <w:r>
        <w:rPr>
          <w:rFonts w:hint="eastAsia" w:cs="宋体"/>
          <w:lang w:eastAsia="zh-CN"/>
        </w:rPr>
        <w:t>随县</w:t>
      </w:r>
      <w:r>
        <w:rPr>
          <w:rFonts w:hint="eastAsia" w:cs="宋体"/>
        </w:rPr>
        <w:t>政府电子采购平台提交的响应文件进行评审。资格性检查和符合性检查不符合磋商文件要求的响应文件，按无效文件处理，不进入磋商，并告知有关供应商</w:t>
      </w:r>
      <w:r>
        <w:rPr>
          <w:rFonts w:hint="eastAsia"/>
          <w:lang w:val="zh-CN"/>
        </w:rPr>
        <w:t>。</w:t>
      </w:r>
    </w:p>
    <w:p>
      <w:pPr>
        <w:pStyle w:val="11"/>
        <w:numPr>
          <w:ilvl w:val="0"/>
          <w:numId w:val="47"/>
        </w:numPr>
        <w:rPr>
          <w:lang w:val="zh-CN"/>
        </w:rPr>
      </w:pPr>
      <w:r>
        <w:rPr>
          <w:rFonts w:hint="eastAsia"/>
          <w:b/>
          <w:bCs/>
          <w:lang w:val="zh-CN"/>
        </w:rPr>
        <w:t>评审程序</w:t>
      </w:r>
    </w:p>
    <w:p>
      <w:pPr>
        <w:wordWrap w:val="0"/>
        <w:adjustRightInd w:val="0"/>
        <w:snapToGrid w:val="0"/>
        <w:spacing w:line="360" w:lineRule="auto"/>
        <w:rPr>
          <w:b/>
          <w:lang w:val="zh-CN"/>
        </w:rPr>
      </w:pPr>
      <w:r>
        <w:rPr>
          <w:rFonts w:hint="eastAsia"/>
          <w:b/>
        </w:rPr>
        <w:t xml:space="preserve">2.1 </w:t>
      </w:r>
      <w:r>
        <w:rPr>
          <w:rFonts w:hint="eastAsia"/>
          <w:b/>
          <w:lang w:val="zh-CN"/>
        </w:rPr>
        <w:t>第一轮磋商</w:t>
      </w:r>
    </w:p>
    <w:p>
      <w:pPr>
        <w:wordWrap w:val="0"/>
        <w:adjustRightInd w:val="0"/>
        <w:snapToGrid w:val="0"/>
        <w:spacing w:line="360" w:lineRule="auto"/>
        <w:ind w:left="1133" w:leftChars="119" w:hanging="847" w:hangingChars="353"/>
        <w:rPr>
          <w:lang w:val="zh-CN"/>
        </w:rPr>
      </w:pPr>
      <w:r>
        <w:rPr>
          <w:rFonts w:hint="eastAsia"/>
          <w:szCs w:val="24"/>
        </w:rPr>
        <w:t>2.1.1 磋商小组</w:t>
      </w:r>
      <w:r>
        <w:rPr>
          <w:rFonts w:hint="eastAsia"/>
          <w:lang w:val="zh-CN"/>
        </w:rPr>
        <w:t>将按照随机抽签的顺序决定供应商的磋商顺序，并与单一供应商分别进行视频磋商。</w:t>
      </w:r>
    </w:p>
    <w:p>
      <w:pPr>
        <w:wordWrap w:val="0"/>
        <w:adjustRightInd w:val="0"/>
        <w:snapToGrid w:val="0"/>
        <w:spacing w:line="360" w:lineRule="auto"/>
        <w:ind w:left="1133" w:leftChars="119" w:hanging="847" w:hangingChars="353"/>
        <w:rPr>
          <w:lang w:val="zh-CN"/>
        </w:rPr>
      </w:pPr>
      <w:r>
        <w:rPr>
          <w:rFonts w:hint="eastAsia"/>
          <w:szCs w:val="24"/>
        </w:rPr>
        <w:t>2.1.2 磋商小组</w:t>
      </w:r>
      <w:r>
        <w:rPr>
          <w:rFonts w:hint="eastAsia" w:cs="宋体"/>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pPr>
        <w:wordWrap w:val="0"/>
        <w:adjustRightInd w:val="0"/>
        <w:snapToGrid w:val="0"/>
        <w:spacing w:line="360" w:lineRule="auto"/>
        <w:ind w:left="1133" w:leftChars="119" w:hanging="847" w:hangingChars="353"/>
        <w:rPr>
          <w:lang w:val="zh-CN"/>
        </w:rPr>
      </w:pPr>
      <w:r>
        <w:rPr>
          <w:rFonts w:hint="eastAsia"/>
        </w:rPr>
        <w:t xml:space="preserve">2.1.3 </w:t>
      </w:r>
      <w:r>
        <w:rPr>
          <w:rFonts w:hint="eastAsia"/>
          <w:lang w:val="zh-CN"/>
        </w:rPr>
        <w:t>供应商可以对参加磋商项目的采购需求提出优化建议，并通过随县政府电子采购平台提交</w:t>
      </w:r>
      <w:r>
        <w:rPr>
          <w:rFonts w:hint="eastAsia"/>
          <w:szCs w:val="24"/>
        </w:rPr>
        <w:t>磋商小组</w:t>
      </w:r>
      <w:r>
        <w:rPr>
          <w:rFonts w:hint="eastAsia"/>
          <w:lang w:val="zh-CN"/>
        </w:rPr>
        <w:t>。</w:t>
      </w:r>
    </w:p>
    <w:p>
      <w:pPr>
        <w:wordWrap w:val="0"/>
        <w:adjustRightInd w:val="0"/>
        <w:snapToGrid w:val="0"/>
        <w:spacing w:line="360" w:lineRule="auto"/>
        <w:ind w:left="1133" w:leftChars="119" w:hanging="847" w:hangingChars="353"/>
        <w:rPr>
          <w:lang w:val="zh-CN"/>
        </w:rPr>
      </w:pPr>
      <w:r>
        <w:rPr>
          <w:rFonts w:hint="eastAsia"/>
          <w:szCs w:val="24"/>
        </w:rPr>
        <w:t>2.1.4磋商</w:t>
      </w:r>
      <w:r>
        <w:rPr>
          <w:rFonts w:hint="eastAsia"/>
          <w:lang w:val="zh-CN"/>
        </w:rPr>
        <w:t>小组按磋商文件设定的方法和标准确定供应商符合磋商文件要求的，该供应商即为合格的供应商。</w:t>
      </w:r>
    </w:p>
    <w:p>
      <w:pPr>
        <w:wordWrap w:val="0"/>
        <w:adjustRightInd w:val="0"/>
        <w:snapToGrid w:val="0"/>
        <w:spacing w:line="360" w:lineRule="auto"/>
        <w:ind w:left="1133" w:leftChars="119" w:hanging="847" w:hangingChars="353"/>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可根据采购项目的特点、采购人的实际需求及与各供应商的磋商情况对磋商文件作出实质性变动，并进行下一轮磋商，或直接进入最后报价。变动后的磋商文件至少有</w:t>
      </w:r>
      <w:r>
        <w:rPr>
          <w:lang w:val="zh-CN"/>
        </w:rPr>
        <w:t>3</w:t>
      </w:r>
      <w:r>
        <w:rPr>
          <w:rFonts w:hint="eastAsia"/>
          <w:lang w:val="zh-CN"/>
        </w:rPr>
        <w:t>家供应商满足。</w:t>
      </w:r>
    </w:p>
    <w:p>
      <w:pPr>
        <w:wordWrap w:val="0"/>
        <w:adjustRightInd w:val="0"/>
        <w:snapToGrid w:val="0"/>
        <w:spacing w:line="360" w:lineRule="auto"/>
        <w:ind w:left="1133" w:leftChars="119" w:hanging="847" w:hangingChars="353"/>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pPr>
        <w:wordWrap w:val="0"/>
        <w:adjustRightInd w:val="0"/>
        <w:snapToGrid w:val="0"/>
        <w:spacing w:line="360" w:lineRule="auto"/>
        <w:rPr>
          <w:b/>
          <w:lang w:val="zh-CN"/>
        </w:rPr>
      </w:pPr>
      <w:r>
        <w:rPr>
          <w:rFonts w:hint="eastAsia"/>
          <w:b/>
        </w:rPr>
        <w:t>2.2</w:t>
      </w:r>
      <w:r>
        <w:rPr>
          <w:rFonts w:hint="eastAsia"/>
          <w:b/>
          <w:lang w:val="zh-CN"/>
        </w:rPr>
        <w:t>磋商文件修正</w:t>
      </w:r>
    </w:p>
    <w:p>
      <w:pPr>
        <w:wordWrap w:val="0"/>
        <w:adjustRightInd w:val="0"/>
        <w:snapToGrid w:val="0"/>
        <w:spacing w:line="360" w:lineRule="auto"/>
        <w:ind w:left="991" w:leftChars="119" w:hanging="705" w:hangingChars="294"/>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可根据磋商文件和磋商情况实质性变动采购需求中的技术、服务要求以及合同草案条款，但不得变动磋商文件中的其他内容。对磋商文件作出的实质性变动是磋商文件的有效组成部分。</w:t>
      </w:r>
    </w:p>
    <w:p>
      <w:pPr>
        <w:wordWrap w:val="0"/>
        <w:adjustRightInd w:val="0"/>
        <w:snapToGrid w:val="0"/>
        <w:spacing w:line="360" w:lineRule="auto"/>
        <w:ind w:left="991" w:leftChars="119" w:hanging="705" w:hangingChars="294"/>
        <w:rPr>
          <w:lang w:val="zh-CN"/>
        </w:rPr>
      </w:pPr>
      <w:r>
        <w:rPr>
          <w:rFonts w:hint="eastAsia"/>
          <w:szCs w:val="24"/>
        </w:rPr>
        <w:t>2.2.2磋商小组</w:t>
      </w:r>
      <w:r>
        <w:rPr>
          <w:rFonts w:hint="eastAsia"/>
          <w:lang w:val="zh-CN"/>
        </w:rPr>
        <w:t>将磋商文件的修改结果通过系统平台通知所有参加磋商的供应商。</w:t>
      </w:r>
    </w:p>
    <w:p>
      <w:pPr>
        <w:wordWrap w:val="0"/>
        <w:adjustRightInd w:val="0"/>
        <w:snapToGrid w:val="0"/>
        <w:spacing w:line="360" w:lineRule="auto"/>
        <w:ind w:left="991" w:leftChars="119" w:hanging="705" w:hangingChars="294"/>
        <w:rPr>
          <w:lang w:val="zh-CN"/>
        </w:rPr>
      </w:pPr>
      <w:r>
        <w:rPr>
          <w:rFonts w:hint="eastAsia"/>
        </w:rPr>
        <w:t>2.2.3</w:t>
      </w:r>
      <w:r>
        <w:rPr>
          <w:rFonts w:hint="eastAsia"/>
          <w:lang w:val="zh-CN"/>
        </w:rPr>
        <w:t>供应商根据第一轮磋商情况和磋商文件修改书面通知，对原响应文件进行修正，并将修正文件通过随县政府电子采购平台CA锁签字盖章后递交</w:t>
      </w:r>
      <w:r>
        <w:rPr>
          <w:rFonts w:hint="eastAsia"/>
          <w:szCs w:val="24"/>
        </w:rPr>
        <w:t>磋商小组</w:t>
      </w:r>
      <w:r>
        <w:rPr>
          <w:rFonts w:hint="eastAsia"/>
          <w:lang w:val="zh-CN"/>
        </w:rPr>
        <w:t>。逾时不交的，视同放弃磋商。修正文件与响应文件同具法律效应。</w:t>
      </w:r>
    </w:p>
    <w:p>
      <w:pPr>
        <w:wordWrap w:val="0"/>
        <w:adjustRightInd w:val="0"/>
        <w:snapToGrid w:val="0"/>
        <w:spacing w:line="360" w:lineRule="auto"/>
        <w:ind w:left="991" w:leftChars="119" w:hanging="705" w:hangingChars="294"/>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pPr>
        <w:wordWrap w:val="0"/>
        <w:adjustRightInd w:val="0"/>
        <w:snapToGrid w:val="0"/>
        <w:spacing w:line="360" w:lineRule="auto"/>
        <w:rPr>
          <w:b/>
          <w:lang w:val="zh-CN"/>
        </w:rPr>
      </w:pPr>
      <w:r>
        <w:rPr>
          <w:rFonts w:hint="eastAsia"/>
          <w:b/>
        </w:rPr>
        <w:t>2.3</w:t>
      </w:r>
      <w:r>
        <w:rPr>
          <w:rFonts w:hint="eastAsia"/>
          <w:b/>
          <w:lang w:val="zh-CN"/>
        </w:rPr>
        <w:t>第二轮磋商</w:t>
      </w:r>
    </w:p>
    <w:p>
      <w:pPr>
        <w:wordWrap w:val="0"/>
        <w:adjustRightInd w:val="0"/>
        <w:snapToGrid w:val="0"/>
        <w:spacing w:line="360" w:lineRule="auto"/>
        <w:ind w:left="991" w:leftChars="119" w:hanging="705" w:hangingChars="294"/>
        <w:rPr>
          <w:lang w:val="zh-CN"/>
        </w:rPr>
      </w:pPr>
      <w:r>
        <w:rPr>
          <w:rFonts w:hint="eastAsia"/>
          <w:szCs w:val="24"/>
        </w:rPr>
        <w:t>2.3.1磋商小组</w:t>
      </w:r>
      <w:r>
        <w:rPr>
          <w:rFonts w:hint="eastAsia"/>
          <w:lang w:val="zh-CN"/>
        </w:rPr>
        <w:t>就修正后的磋商文件与供应商分别进行磋商。</w:t>
      </w:r>
    </w:p>
    <w:p>
      <w:pPr>
        <w:wordWrap w:val="0"/>
        <w:adjustRightInd w:val="0"/>
        <w:snapToGrid w:val="0"/>
        <w:spacing w:line="360" w:lineRule="auto"/>
        <w:ind w:left="991" w:leftChars="119" w:hanging="705" w:hangingChars="294"/>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pPr>
        <w:wordWrap w:val="0"/>
        <w:adjustRightInd w:val="0"/>
        <w:snapToGrid w:val="0"/>
        <w:spacing w:line="360" w:lineRule="auto"/>
        <w:rPr>
          <w:b/>
          <w:lang w:val="zh-CN"/>
        </w:rPr>
      </w:pPr>
      <w:r>
        <w:rPr>
          <w:rFonts w:hint="eastAsia"/>
          <w:b/>
        </w:rPr>
        <w:t>2.4</w:t>
      </w:r>
      <w:r>
        <w:rPr>
          <w:rFonts w:hint="eastAsia"/>
          <w:b/>
          <w:lang w:val="zh-CN"/>
        </w:rPr>
        <w:t>最后报价</w:t>
      </w:r>
    </w:p>
    <w:p>
      <w:pPr>
        <w:wordWrap w:val="0"/>
        <w:adjustRightInd w:val="0"/>
        <w:snapToGrid w:val="0"/>
        <w:spacing w:line="360" w:lineRule="auto"/>
        <w:ind w:left="991" w:leftChars="119" w:hanging="705" w:hangingChars="294"/>
        <w:rPr>
          <w:lang w:val="zh-CN"/>
        </w:rPr>
      </w:pPr>
      <w:r>
        <w:rPr>
          <w:rFonts w:hint="eastAsia"/>
          <w:szCs w:val="24"/>
        </w:rPr>
        <w:t>2.4.1磋商小组</w:t>
      </w:r>
      <w:r>
        <w:rPr>
          <w:rFonts w:hint="eastAsia"/>
          <w:lang w:val="zh-CN"/>
        </w:rPr>
        <w:t>对磋商文件中能够详细列明采购标的的技术、服务要求的，在磋商结束后，要求所有继续参加磋商合格的供应商，在规定时间内，通过随县政府电子采购平台提交最后报价。</w:t>
      </w:r>
    </w:p>
    <w:p>
      <w:pPr>
        <w:wordWrap w:val="0"/>
        <w:adjustRightInd w:val="0"/>
        <w:snapToGrid w:val="0"/>
        <w:spacing w:line="360" w:lineRule="auto"/>
        <w:ind w:left="991" w:leftChars="119" w:hanging="705" w:hangingChars="294"/>
        <w:rPr>
          <w:lang w:val="zh-CN"/>
        </w:rPr>
      </w:pPr>
      <w:r>
        <w:rPr>
          <w:rFonts w:hint="eastAsia"/>
          <w:szCs w:val="24"/>
        </w:rPr>
        <w:t>2.4.2磋商小组</w:t>
      </w:r>
      <w:r>
        <w:rPr>
          <w:rFonts w:hint="eastAsia"/>
          <w:lang w:val="zh-CN"/>
        </w:rPr>
        <w:t>对磋商文件中不能详细描述和列明采购标的的技术、服务要求，需通过磋商由供应商提供最后设计方案或解决方案的，在磋商结束后，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家以上合格供应商的设计方案或者解决方案，并要求其在规定时间内，通过随县政府电子采购平台提交最后报价。</w:t>
      </w:r>
    </w:p>
    <w:p>
      <w:pPr>
        <w:wordWrap w:val="0"/>
        <w:adjustRightInd w:val="0"/>
        <w:snapToGrid w:val="0"/>
        <w:spacing w:line="360" w:lineRule="auto"/>
        <w:ind w:left="991" w:leftChars="119" w:hanging="705" w:hangingChars="294"/>
        <w:rPr>
          <w:lang w:val="zh-CN"/>
        </w:rPr>
      </w:pPr>
      <w:r>
        <w:rPr>
          <w:rFonts w:hint="eastAsia"/>
        </w:rPr>
        <w:t>2.4.5</w:t>
      </w:r>
      <w:r>
        <w:rPr>
          <w:rFonts w:hint="eastAsia"/>
          <w:lang w:val="zh-CN"/>
        </w:rPr>
        <w:t>最后报价是供应商响应文件的有效组成部分。</w:t>
      </w:r>
    </w:p>
    <w:p>
      <w:pPr>
        <w:wordWrap w:val="0"/>
        <w:adjustRightInd w:val="0"/>
        <w:snapToGrid w:val="0"/>
        <w:spacing w:line="360" w:lineRule="auto"/>
        <w:ind w:left="991" w:leftChars="119" w:hanging="705" w:hangingChars="294"/>
        <w:rPr>
          <w:lang w:val="zh-CN"/>
        </w:rPr>
      </w:pPr>
      <w:r>
        <w:rPr>
          <w:rFonts w:hint="eastAsia"/>
        </w:rPr>
        <w:t>2.4.6</w:t>
      </w:r>
      <w:r>
        <w:rPr>
          <w:rFonts w:hint="eastAsia"/>
          <w:lang w:val="zh-CN"/>
        </w:rPr>
        <w:t>供应商的报价均超过了政府采购预算或报价未超过采购预算的供应商不足三家的，磋商活动终止。</w:t>
      </w:r>
    </w:p>
    <w:p>
      <w:pPr>
        <w:wordWrap w:val="0"/>
        <w:adjustRightInd w:val="0"/>
        <w:snapToGrid w:val="0"/>
        <w:spacing w:line="360" w:lineRule="auto"/>
        <w:rPr>
          <w:b/>
          <w:lang w:val="zh-CN"/>
        </w:rPr>
      </w:pPr>
      <w:r>
        <w:rPr>
          <w:rFonts w:hint="eastAsia"/>
          <w:b/>
        </w:rPr>
        <w:t>2.5</w:t>
      </w:r>
      <w:r>
        <w:rPr>
          <w:rFonts w:hint="eastAsia"/>
          <w:b/>
          <w:lang w:val="zh-CN"/>
        </w:rPr>
        <w:t>综合评议</w:t>
      </w:r>
    </w:p>
    <w:p>
      <w:pPr>
        <w:wordWrap w:val="0"/>
        <w:adjustRightInd w:val="0"/>
        <w:snapToGrid w:val="0"/>
        <w:spacing w:line="360" w:lineRule="auto"/>
        <w:ind w:left="991" w:leftChars="119" w:hanging="705" w:hangingChars="294"/>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pPr>
        <w:wordWrap w:val="0"/>
        <w:adjustRightInd w:val="0"/>
        <w:snapToGrid w:val="0"/>
        <w:spacing w:line="360" w:lineRule="auto"/>
        <w:ind w:left="991" w:leftChars="119" w:hanging="705" w:hangingChars="294"/>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pPr>
        <w:wordWrap w:val="0"/>
        <w:adjustRightInd w:val="0"/>
        <w:snapToGrid w:val="0"/>
        <w:spacing w:line="360" w:lineRule="auto"/>
        <w:ind w:left="991" w:leftChars="119" w:hanging="705" w:hangingChars="294"/>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pPr>
        <w:pStyle w:val="44"/>
        <w:spacing w:line="360" w:lineRule="auto"/>
        <w:ind w:firstLine="0" w:firstLineChars="0"/>
        <w:rPr>
          <w:b/>
          <w:szCs w:val="24"/>
          <w:lang w:val="zh-CN"/>
        </w:rPr>
      </w:pPr>
      <w:bookmarkStart w:id="347" w:name="_Toc102116048"/>
      <w:bookmarkStart w:id="348" w:name="_Toc102119879"/>
      <w:bookmarkStart w:id="349" w:name="_Toc102114946"/>
      <w:bookmarkStart w:id="350" w:name="_Toc102057744"/>
      <w:bookmarkStart w:id="351" w:name="_Toc102056244"/>
      <w:bookmarkStart w:id="352" w:name="_Toc102116178"/>
      <w:r>
        <w:rPr>
          <w:rFonts w:hint="eastAsia"/>
          <w:b/>
          <w:szCs w:val="24"/>
        </w:rPr>
        <w:t>2.6</w:t>
      </w:r>
      <w:r>
        <w:rPr>
          <w:rFonts w:hint="eastAsia"/>
          <w:b/>
          <w:szCs w:val="24"/>
          <w:lang w:val="zh-CN"/>
        </w:rPr>
        <w:t>响应文件澄清</w:t>
      </w:r>
      <w:bookmarkEnd w:id="347"/>
      <w:bookmarkEnd w:id="348"/>
      <w:bookmarkEnd w:id="349"/>
      <w:bookmarkEnd w:id="350"/>
      <w:bookmarkEnd w:id="351"/>
      <w:bookmarkEnd w:id="352"/>
    </w:p>
    <w:p>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2.6.1</w:t>
      </w: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商文件中含义不明确、同类问题表述不一致或者有明显文字和计算错误的内容，磋商小组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pPr>
        <w:wordWrap w:val="0"/>
        <w:adjustRightInd w:val="0"/>
        <w:snapToGrid w:val="0"/>
        <w:spacing w:line="360" w:lineRule="auto"/>
        <w:ind w:left="991" w:leftChars="119" w:hanging="705" w:hangingChars="294"/>
        <w:rPr>
          <w:rFonts w:cs="Helvetica"/>
          <w:szCs w:val="24"/>
          <w:lang w:val="zh-CN"/>
        </w:rPr>
      </w:pPr>
      <w:r>
        <w:rPr>
          <w:rFonts w:hint="eastAsia" w:cs="Helvetica"/>
          <w:szCs w:val="24"/>
        </w:rPr>
        <w:t>2.6.2</w:t>
      </w: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磋商小组要求在规定时间内作出澄清、说明或者补正，</w:t>
      </w:r>
      <w:r>
        <w:rPr>
          <w:rFonts w:cs="Helvetica"/>
          <w:szCs w:val="24"/>
          <w:lang w:val="zh-CN"/>
        </w:rPr>
        <w:t>澄清、说明或者补正不得超出磋商文件的范围或者改变磋商文件的实质性内容。</w:t>
      </w:r>
    </w:p>
    <w:p>
      <w:pPr>
        <w:wordWrap w:val="0"/>
        <w:adjustRightInd w:val="0"/>
        <w:snapToGrid w:val="0"/>
        <w:spacing w:line="360" w:lineRule="auto"/>
        <w:ind w:left="991" w:leftChars="119" w:hanging="705" w:hangingChars="294"/>
        <w:rPr>
          <w:lang w:val="zh-CN"/>
        </w:rPr>
      </w:pPr>
      <w:r>
        <w:rPr>
          <w:rFonts w:hint="eastAsia" w:cs="Helvetica"/>
          <w:szCs w:val="24"/>
        </w:rPr>
        <w:t>2.6.3</w:t>
      </w: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rFonts w:hint="eastAsia" w:cs="Helvetica"/>
          <w:szCs w:val="24"/>
          <w:lang w:val="zh-CN"/>
        </w:rPr>
        <w:t>在电子采购平台</w:t>
      </w:r>
      <w:r>
        <w:rPr>
          <w:szCs w:val="24"/>
          <w:lang w:val="zh-CN"/>
        </w:rPr>
        <w:t>加盖电子印章</w:t>
      </w:r>
      <w:r>
        <w:rPr>
          <w:rFonts w:hint="eastAsia"/>
          <w:szCs w:val="24"/>
          <w:lang w:val="zh-CN"/>
        </w:rPr>
        <w:t>后</w:t>
      </w:r>
      <w:r>
        <w:rPr>
          <w:rFonts w:hint="eastAsia" w:cs="Helvetica"/>
          <w:szCs w:val="24"/>
          <w:lang w:val="zh-CN"/>
        </w:rPr>
        <w:t>提交</w:t>
      </w:r>
      <w:r>
        <w:rPr>
          <w:rFonts w:cs="Helvetica"/>
          <w:szCs w:val="24"/>
          <w:lang w:val="zh-CN"/>
        </w:rPr>
        <w:t>。</w:t>
      </w:r>
    </w:p>
    <w:p>
      <w:pPr>
        <w:wordWrap w:val="0"/>
        <w:adjustRightInd w:val="0"/>
        <w:snapToGrid w:val="0"/>
        <w:spacing w:line="360" w:lineRule="auto"/>
        <w:ind w:left="991" w:leftChars="119" w:hanging="705" w:hangingChars="294"/>
        <w:rPr>
          <w:bCs/>
          <w:lang w:val="zh-CN"/>
        </w:rPr>
      </w:pPr>
      <w:r>
        <w:rPr>
          <w:rFonts w:hint="eastAsia" w:cs="Helvetica"/>
          <w:szCs w:val="24"/>
        </w:rPr>
        <w:t>2.6.4</w:t>
      </w:r>
      <w:r>
        <w:rPr>
          <w:rFonts w:hint="eastAsia" w:cs="Helvetic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pPr>
        <w:pStyle w:val="44"/>
        <w:spacing w:line="360" w:lineRule="auto"/>
        <w:ind w:firstLine="0" w:firstLineChars="0"/>
        <w:rPr>
          <w:b/>
          <w:szCs w:val="24"/>
          <w:lang w:val="zh-CN"/>
        </w:rPr>
      </w:pPr>
      <w:r>
        <w:rPr>
          <w:rFonts w:hint="eastAsia"/>
          <w:b/>
          <w:szCs w:val="24"/>
        </w:rPr>
        <w:t>2.7</w:t>
      </w:r>
      <w:r>
        <w:rPr>
          <w:rFonts w:hint="eastAsia"/>
          <w:b/>
          <w:szCs w:val="24"/>
          <w:lang w:val="zh-CN"/>
        </w:rPr>
        <w:t>相同品牌处理原则</w:t>
      </w:r>
    </w:p>
    <w:p>
      <w:pPr>
        <w:wordWrap w:val="0"/>
        <w:adjustRightInd w:val="0"/>
        <w:snapToGrid w:val="0"/>
        <w:spacing w:line="360" w:lineRule="auto"/>
        <w:ind w:left="991" w:leftChars="119" w:hanging="705" w:hangingChars="294"/>
        <w:rPr>
          <w:rFonts w:cs="Helvetica"/>
          <w:strike/>
          <w:szCs w:val="24"/>
          <w:lang w:val="zh-CN"/>
        </w:rPr>
      </w:pPr>
      <w:r>
        <w:rPr>
          <w:rFonts w:hint="eastAsia" w:cs="Helvetica"/>
          <w:szCs w:val="24"/>
        </w:rPr>
        <w:t>2.7.1</w:t>
      </w: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提供相同品牌产品的不同供应商参加同一合同项下磋商的，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或者采购人委托磋商小组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pPr>
        <w:wordWrap w:val="0"/>
        <w:adjustRightInd w:val="0"/>
        <w:snapToGrid w:val="0"/>
        <w:spacing w:line="360" w:lineRule="auto"/>
        <w:ind w:left="991" w:leftChars="119" w:hanging="705" w:hangingChars="294"/>
        <w:rPr>
          <w:lang w:val="zh-CN"/>
        </w:rPr>
      </w:pPr>
      <w:r>
        <w:rPr>
          <w:rFonts w:hint="eastAsia"/>
          <w:szCs w:val="24"/>
        </w:rPr>
        <w:t>2.7.2</w:t>
      </w:r>
      <w:r>
        <w:rPr>
          <w:rFonts w:hint="eastAsia"/>
          <w:szCs w:val="24"/>
          <w:lang w:val="zh-CN"/>
        </w:rPr>
        <w:t>非单一产品采购项目，采购人应当根据采购项目技术构成、产品价格比重等合理确定一个核心产品（</w:t>
      </w:r>
      <w:r>
        <w:rPr>
          <w:rFonts w:hint="eastAsia" w:cs="Helvetica"/>
          <w:szCs w:val="24"/>
          <w:lang w:val="zh-CN"/>
        </w:rPr>
        <w:t>采购</w:t>
      </w:r>
      <w:r>
        <w:rPr>
          <w:rFonts w:hint="eastAsia"/>
          <w:szCs w:val="24"/>
          <w:lang w:val="zh-CN"/>
        </w:rPr>
        <w:t>清单中作“与核心产品相同〈或同一〉品牌”实质性要求的产品，视为一个核心产品），并以“核心产品”在竞争性磋商文件中标注，评审时按前款规定处理。</w:t>
      </w:r>
    </w:p>
    <w:p>
      <w:pPr>
        <w:pStyle w:val="44"/>
        <w:spacing w:line="360" w:lineRule="auto"/>
        <w:ind w:firstLine="0" w:firstLineChars="0"/>
        <w:rPr>
          <w:b/>
          <w:szCs w:val="24"/>
          <w:lang w:val="zh-CN"/>
        </w:rPr>
      </w:pPr>
      <w:bookmarkStart w:id="353" w:name="_Toc102116179"/>
      <w:bookmarkStart w:id="354" w:name="_Toc102056245"/>
      <w:bookmarkStart w:id="355" w:name="_Toc102119880"/>
      <w:bookmarkStart w:id="356" w:name="_Toc102116049"/>
      <w:bookmarkStart w:id="357" w:name="_Toc102057745"/>
      <w:bookmarkStart w:id="358" w:name="_Toc102114947"/>
      <w:r>
        <w:rPr>
          <w:rFonts w:hint="eastAsia"/>
          <w:b/>
          <w:szCs w:val="24"/>
        </w:rPr>
        <w:t>3.</w:t>
      </w:r>
      <w:r>
        <w:rPr>
          <w:rFonts w:hint="eastAsia"/>
          <w:b/>
          <w:szCs w:val="24"/>
          <w:lang w:val="zh-CN"/>
        </w:rPr>
        <w:t>商务技术评</w:t>
      </w:r>
      <w:bookmarkEnd w:id="353"/>
      <w:bookmarkEnd w:id="354"/>
      <w:bookmarkEnd w:id="355"/>
      <w:bookmarkEnd w:id="356"/>
      <w:bookmarkEnd w:id="357"/>
      <w:bookmarkEnd w:id="358"/>
      <w:r>
        <w:rPr>
          <w:rFonts w:hint="eastAsia"/>
          <w:b/>
          <w:szCs w:val="24"/>
          <w:lang w:val="zh-CN"/>
        </w:rPr>
        <w:t>审</w:t>
      </w:r>
    </w:p>
    <w:p>
      <w:pPr>
        <w:wordWrap w:val="0"/>
        <w:spacing w:line="360" w:lineRule="auto"/>
        <w:ind w:firstLine="480" w:firstLineChars="20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本章本章“三、评审标准”中“2.</w:t>
      </w:r>
      <w:r>
        <w:rPr>
          <w:bCs/>
          <w:lang w:val="zh-CN"/>
        </w:rPr>
        <w:tab/>
      </w:r>
      <w:r>
        <w:rPr>
          <w:bCs/>
          <w:lang w:val="zh-CN"/>
        </w:rPr>
        <w:t>商务技术评审</w:t>
      </w:r>
      <w:r>
        <w:rPr>
          <w:rFonts w:hint="eastAsia"/>
          <w:bCs/>
          <w:lang w:val="zh-CN"/>
        </w:rPr>
        <w:t>”的要求对资格性和符合性检查合格的响应文件进行商务和技术评审。</w:t>
      </w:r>
    </w:p>
    <w:p>
      <w:pPr>
        <w:pStyle w:val="44"/>
        <w:spacing w:line="360" w:lineRule="auto"/>
        <w:ind w:firstLine="0" w:firstLineChars="0"/>
        <w:rPr>
          <w:b/>
          <w:szCs w:val="24"/>
          <w:lang w:val="zh-CN"/>
        </w:rPr>
      </w:pPr>
      <w:bookmarkStart w:id="359" w:name="_Toc102056247"/>
      <w:bookmarkStart w:id="360" w:name="_Toc102114949"/>
      <w:bookmarkStart w:id="361" w:name="_Toc102116051"/>
      <w:bookmarkStart w:id="362" w:name="_Toc102119882"/>
      <w:bookmarkStart w:id="363" w:name="_Toc102057747"/>
      <w:bookmarkStart w:id="364" w:name="_Toc102116181"/>
      <w:r>
        <w:rPr>
          <w:rFonts w:hint="eastAsia"/>
          <w:b/>
          <w:szCs w:val="24"/>
        </w:rPr>
        <w:t>4.</w:t>
      </w:r>
      <w:r>
        <w:rPr>
          <w:rFonts w:hint="eastAsia"/>
          <w:b/>
          <w:szCs w:val="24"/>
          <w:lang w:val="zh-CN"/>
        </w:rPr>
        <w:t>报价评</w:t>
      </w:r>
      <w:bookmarkEnd w:id="359"/>
      <w:bookmarkEnd w:id="360"/>
      <w:bookmarkEnd w:id="361"/>
      <w:bookmarkEnd w:id="362"/>
      <w:bookmarkEnd w:id="363"/>
      <w:bookmarkEnd w:id="364"/>
      <w:r>
        <w:rPr>
          <w:rFonts w:hint="eastAsia"/>
          <w:b/>
          <w:szCs w:val="24"/>
          <w:lang w:val="zh-CN"/>
        </w:rPr>
        <w:t>审</w:t>
      </w:r>
    </w:p>
    <w:p>
      <w:pPr>
        <w:wordWrap w:val="0"/>
        <w:adjustRightInd w:val="0"/>
        <w:snapToGrid w:val="0"/>
        <w:spacing w:line="360" w:lineRule="auto"/>
        <w:ind w:left="422" w:leftChars="-1" w:hanging="424" w:hangingChars="177"/>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合理的时间内提供说明，必要时提交相关证明材料；供应商不能证明其报价合理性的，评审委员</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pPr>
        <w:wordWrap w:val="0"/>
        <w:adjustRightInd w:val="0"/>
        <w:snapToGrid w:val="0"/>
        <w:spacing w:line="360" w:lineRule="auto"/>
        <w:ind w:left="422" w:leftChars="-1" w:hanging="424" w:hangingChars="177"/>
        <w:rPr>
          <w:szCs w:val="24"/>
          <w:lang w:val="zh-CN"/>
        </w:rPr>
      </w:pPr>
      <w:r>
        <w:rPr>
          <w:rFonts w:hint="eastAsia"/>
          <w:szCs w:val="24"/>
        </w:rPr>
        <w:t>4.2</w:t>
      </w:r>
      <w:r>
        <w:rPr>
          <w:rFonts w:hint="eastAsia"/>
          <w:szCs w:val="24"/>
          <w:lang w:val="zh-CN"/>
        </w:rPr>
        <w:t>价格</w:t>
      </w:r>
      <w:r>
        <w:rPr>
          <w:rFonts w:hint="eastAsia" w:cs="Helvetica"/>
          <w:szCs w:val="24"/>
          <w:lang w:val="zh-CN"/>
        </w:rPr>
        <w:t>扣除</w:t>
      </w:r>
      <w:r>
        <w:rPr>
          <w:rFonts w:hint="eastAsia"/>
          <w:szCs w:val="24"/>
          <w:lang w:val="zh-CN"/>
        </w:rPr>
        <w:t>：</w:t>
      </w:r>
      <w:r>
        <w:rPr>
          <w:szCs w:val="24"/>
          <w:lang w:val="zh-CN"/>
        </w:rPr>
        <w:t xml:space="preserve"> </w:t>
      </w:r>
    </w:p>
    <w:p>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10%（工程</w:t>
      </w:r>
      <w:r>
        <w:rPr>
          <w:b/>
          <w:bCs/>
          <w:szCs w:val="24"/>
          <w:lang w:val="zh-CN"/>
        </w:rPr>
        <w:t>3%</w:t>
      </w:r>
      <w:r>
        <w:rPr>
          <w:rFonts w:hint="eastAsia"/>
          <w:b/>
          <w:bCs/>
          <w:szCs w:val="24"/>
          <w:lang w:val="zh-CN"/>
        </w:rPr>
        <w:t>）</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20%（工程</w:t>
      </w:r>
      <w:r>
        <w:rPr>
          <w:b/>
          <w:bCs/>
          <w:szCs w:val="24"/>
          <w:lang w:val="zh-CN"/>
        </w:rPr>
        <w:t>5%</w:t>
      </w:r>
      <w:r>
        <w:rPr>
          <w:rFonts w:hint="eastAsia"/>
          <w:b/>
          <w:bCs/>
          <w:szCs w:val="24"/>
          <w:lang w:val="zh-CN"/>
        </w:rPr>
        <w:t>）</w:t>
      </w:r>
      <w:r>
        <w:rPr>
          <w:rFonts w:hint="eastAsia"/>
          <w:bCs/>
          <w:szCs w:val="24"/>
          <w:lang w:val="zh-CN"/>
        </w:rPr>
        <w:t>的价格扣除，用扣除后的价格参加评审。</w:t>
      </w:r>
    </w:p>
    <w:p>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szCs w:val="24"/>
          <w:lang w:val="zh-CN"/>
        </w:rPr>
        <w:t>4%（工程1</w:t>
      </w:r>
      <w:r>
        <w:rPr>
          <w:b/>
          <w:bCs/>
          <w:szCs w:val="24"/>
          <w:lang w:val="zh-CN"/>
        </w:rPr>
        <w:t>%）</w:t>
      </w:r>
      <w:r>
        <w:rPr>
          <w:rFonts w:hint="eastAsia"/>
          <w:bCs/>
          <w:szCs w:val="24"/>
          <w:lang w:val="zh-CN"/>
        </w:rPr>
        <w:t>的扣除，用扣除后的价格参加评审。</w:t>
      </w:r>
    </w:p>
    <w:p>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pPr>
        <w:pStyle w:val="44"/>
        <w:spacing w:line="360" w:lineRule="auto"/>
        <w:ind w:firstLine="0" w:firstLineChars="0"/>
        <w:rPr>
          <w:b/>
          <w:szCs w:val="24"/>
          <w:lang w:val="zh-CN"/>
        </w:rPr>
      </w:pPr>
      <w:bookmarkStart w:id="365" w:name="_Toc102057750"/>
      <w:bookmarkStart w:id="366" w:name="_Toc102114952"/>
      <w:bookmarkStart w:id="367" w:name="_Toc102116054"/>
      <w:bookmarkStart w:id="368" w:name="_Toc102056250"/>
      <w:bookmarkStart w:id="369" w:name="_Toc102119885"/>
      <w:bookmarkStart w:id="370" w:name="_Toc102116184"/>
      <w:r>
        <w:rPr>
          <w:rFonts w:hint="eastAsia"/>
          <w:b/>
          <w:szCs w:val="24"/>
        </w:rPr>
        <w:t>5.</w:t>
      </w:r>
      <w:r>
        <w:rPr>
          <w:rFonts w:hint="eastAsia"/>
          <w:b/>
          <w:szCs w:val="24"/>
          <w:lang w:val="zh-CN"/>
        </w:rPr>
        <w:t>评审报告</w:t>
      </w:r>
      <w:bookmarkEnd w:id="365"/>
      <w:bookmarkEnd w:id="366"/>
      <w:bookmarkEnd w:id="367"/>
      <w:bookmarkEnd w:id="368"/>
      <w:bookmarkEnd w:id="369"/>
      <w:bookmarkEnd w:id="370"/>
    </w:p>
    <w:p>
      <w:pPr>
        <w:wordWrap w:val="0"/>
        <w:adjustRightInd w:val="0"/>
        <w:snapToGrid w:val="0"/>
        <w:spacing w:line="360" w:lineRule="auto"/>
        <w:ind w:left="422" w:leftChars="-1" w:hanging="424" w:hangingChars="177"/>
        <w:rPr>
          <w:rFonts w:cs="Helvetica"/>
          <w:szCs w:val="24"/>
          <w:lang w:val="zh-CN"/>
        </w:rPr>
      </w:pPr>
      <w:r>
        <w:rPr>
          <w:rFonts w:hint="eastAsia" w:cs="Helvetica"/>
          <w:szCs w:val="24"/>
        </w:rPr>
        <w:t>5.1</w:t>
      </w:r>
      <w:r>
        <w:rPr>
          <w:rFonts w:hint="eastAsia" w:cs="Helvetic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szCs w:val="24"/>
          <w:lang w:val="zh-CN"/>
        </w:rPr>
        <w:t>磋商小组</w:t>
      </w:r>
      <w:r>
        <w:rPr>
          <w:rFonts w:hint="eastAsia"/>
          <w:szCs w:val="21"/>
        </w:rPr>
        <w:t>按照最后报价由低到高确定评审结果排序；得分相同，且最后报价也相同的，</w:t>
      </w:r>
      <w:r>
        <w:rPr>
          <w:rFonts w:hint="eastAsia" w:cs="Helvetica"/>
          <w:szCs w:val="24"/>
          <w:lang w:val="zh-CN"/>
        </w:rPr>
        <w:t>磋商小组</w:t>
      </w:r>
      <w:r>
        <w:rPr>
          <w:rFonts w:hint="eastAsia"/>
          <w:szCs w:val="21"/>
        </w:rPr>
        <w:t>按技术优劣或投票确定评审结果排序</w:t>
      </w:r>
      <w:r>
        <w:rPr>
          <w:rFonts w:hint="eastAsia" w:cs="Helvetica"/>
          <w:szCs w:val="24"/>
          <w:lang w:val="zh-CN"/>
        </w:rPr>
        <w:t>。</w:t>
      </w:r>
    </w:p>
    <w:p>
      <w:pPr>
        <w:wordWrap w:val="0"/>
        <w:adjustRightInd w:val="0"/>
        <w:snapToGrid w:val="0"/>
        <w:spacing w:line="360" w:lineRule="auto"/>
        <w:ind w:left="422" w:leftChars="-1" w:hanging="424" w:hangingChars="177"/>
        <w:rPr>
          <w:rFonts w:cs="Helvetica"/>
          <w:szCs w:val="24"/>
          <w:lang w:val="zh-CN"/>
        </w:rPr>
      </w:pPr>
      <w:r>
        <w:rPr>
          <w:rFonts w:hint="eastAsia" w:cs="Helvetica"/>
          <w:szCs w:val="24"/>
        </w:rPr>
        <w:t>5.2</w:t>
      </w:r>
      <w:r>
        <w:rPr>
          <w:rFonts w:hint="eastAsia" w:cs="Helvetica"/>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71" w:name="_Toc494561963"/>
      <w:bookmarkStart w:id="372" w:name="_Toc511894519"/>
    </w:p>
    <w:p>
      <w:pPr>
        <w:pStyle w:val="44"/>
        <w:spacing w:line="360" w:lineRule="auto"/>
        <w:ind w:firstLine="0" w:firstLineChars="0"/>
        <w:rPr>
          <w:b/>
          <w:szCs w:val="24"/>
          <w:lang w:val="zh-CN"/>
        </w:rPr>
      </w:pPr>
      <w:bookmarkStart w:id="373" w:name="_Toc102119852"/>
      <w:bookmarkStart w:id="374" w:name="_Toc102057717"/>
      <w:bookmarkStart w:id="375" w:name="_Toc102116151"/>
      <w:bookmarkStart w:id="376" w:name="_Toc102056217"/>
      <w:bookmarkStart w:id="377" w:name="_Toc102116021"/>
      <w:bookmarkStart w:id="378" w:name="_Toc102114919"/>
      <w:r>
        <w:rPr>
          <w:rFonts w:hint="eastAsia"/>
          <w:b/>
          <w:szCs w:val="24"/>
        </w:rPr>
        <w:t>6.</w:t>
      </w:r>
      <w:r>
        <w:rPr>
          <w:rFonts w:hint="eastAsia"/>
          <w:b/>
          <w:szCs w:val="24"/>
          <w:lang w:val="zh-CN"/>
        </w:rPr>
        <w:t>应予废标的情形</w:t>
      </w:r>
      <w:bookmarkEnd w:id="373"/>
      <w:bookmarkEnd w:id="374"/>
      <w:bookmarkEnd w:id="375"/>
      <w:bookmarkEnd w:id="376"/>
      <w:bookmarkEnd w:id="377"/>
      <w:bookmarkEnd w:id="378"/>
    </w:p>
    <w:p>
      <w:pPr>
        <w:wordWrap w:val="0"/>
        <w:adjustRightInd w:val="0"/>
        <w:snapToGrid w:val="0"/>
        <w:spacing w:line="360" w:lineRule="auto"/>
        <w:ind w:left="422" w:leftChars="-1" w:hanging="424" w:hangingChars="177"/>
        <w:rPr>
          <w:szCs w:val="24"/>
          <w:lang w:val="zh-CN"/>
        </w:rPr>
      </w:pPr>
      <w:r>
        <w:rPr>
          <w:rFonts w:hint="eastAsia"/>
          <w:szCs w:val="24"/>
        </w:rPr>
        <w:t>6.1</w:t>
      </w:r>
      <w:r>
        <w:rPr>
          <w:rFonts w:hint="eastAsia"/>
          <w:szCs w:val="24"/>
          <w:lang w:val="zh-CN"/>
        </w:rPr>
        <w:t>在竞争性</w:t>
      </w:r>
      <w:r>
        <w:rPr>
          <w:rFonts w:hint="eastAsia" w:cs="Helvetica"/>
          <w:szCs w:val="24"/>
          <w:lang w:val="zh-CN"/>
        </w:rPr>
        <w:t>磋商</w:t>
      </w:r>
      <w:r>
        <w:rPr>
          <w:rFonts w:hint="eastAsia"/>
          <w:szCs w:val="24"/>
          <w:lang w:val="zh-CN"/>
        </w:rPr>
        <w:t>采购</w:t>
      </w:r>
      <w:r>
        <w:rPr>
          <w:rFonts w:hint="eastAsia" w:cs="Helvetica"/>
          <w:szCs w:val="24"/>
          <w:lang w:val="zh-CN"/>
        </w:rPr>
        <w:t>过程</w:t>
      </w:r>
      <w:r>
        <w:rPr>
          <w:rFonts w:hint="eastAsia"/>
          <w:szCs w:val="24"/>
          <w:lang w:val="zh-CN"/>
        </w:rPr>
        <w:t>中，出现下列情形之一的，应予废标：</w:t>
      </w:r>
    </w:p>
    <w:p>
      <w:pPr>
        <w:pStyle w:val="11"/>
        <w:wordWrap w:val="0"/>
        <w:adjustRightInd w:val="0"/>
        <w:snapToGrid w:val="0"/>
        <w:spacing w:line="360" w:lineRule="auto"/>
        <w:ind w:firstLine="480" w:firstLineChars="20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pPr>
        <w:pStyle w:val="11"/>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pPr>
        <w:pStyle w:val="11"/>
        <w:wordWrap w:val="0"/>
        <w:adjustRightInd w:val="0"/>
        <w:snapToGrid w:val="0"/>
        <w:spacing w:line="360" w:lineRule="auto"/>
        <w:ind w:firstLine="480" w:firstLineChars="200"/>
        <w:rPr>
          <w:szCs w:val="24"/>
          <w:lang w:val="zh-CN"/>
        </w:rPr>
      </w:pPr>
      <w:r>
        <w:rPr>
          <w:rFonts w:hint="eastAsia"/>
          <w:szCs w:val="24"/>
          <w:lang w:val="zh-CN"/>
        </w:rPr>
        <w:t>（3）因情况变化，不再符合规定的竞争性磋商采购方式适用情形的；</w:t>
      </w:r>
    </w:p>
    <w:p>
      <w:pPr>
        <w:pStyle w:val="11"/>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pPr>
        <w:wordWrap w:val="0"/>
        <w:adjustRightInd w:val="0"/>
        <w:snapToGrid w:val="0"/>
        <w:spacing w:line="360" w:lineRule="auto"/>
        <w:ind w:left="422" w:leftChars="-1" w:hanging="424" w:hangingChars="177"/>
        <w:rPr>
          <w:szCs w:val="24"/>
          <w:lang w:val="zh-CN"/>
        </w:rPr>
      </w:pPr>
      <w:r>
        <w:rPr>
          <w:rFonts w:hint="eastAsia"/>
          <w:szCs w:val="24"/>
        </w:rPr>
        <w:t>6.2</w:t>
      </w:r>
      <w:r>
        <w:rPr>
          <w:rFonts w:hint="eastAsia"/>
          <w:szCs w:val="24"/>
          <w:lang w:val="zh-CN"/>
        </w:rPr>
        <w:t>废</w:t>
      </w:r>
      <w:r>
        <w:rPr>
          <w:rFonts w:hint="eastAsia" w:cs="Helvetica"/>
          <w:szCs w:val="24"/>
          <w:lang w:val="zh-CN"/>
        </w:rPr>
        <w:t>标</w:t>
      </w:r>
      <w:r>
        <w:rPr>
          <w:rFonts w:hint="eastAsia"/>
          <w:szCs w:val="24"/>
          <w:lang w:val="zh-CN"/>
        </w:rPr>
        <w:t>后，采购人应当将废标理由通知所有供应商。</w:t>
      </w:r>
    </w:p>
    <w:p>
      <w:pPr>
        <w:pStyle w:val="44"/>
        <w:spacing w:line="360" w:lineRule="auto"/>
        <w:ind w:firstLine="0" w:firstLineChars="0"/>
        <w:rPr>
          <w:b/>
          <w:szCs w:val="24"/>
          <w:lang w:val="zh-CN"/>
        </w:rPr>
      </w:pPr>
      <w:bookmarkStart w:id="379" w:name="_Toc102056218"/>
      <w:bookmarkStart w:id="380" w:name="_Toc102119853"/>
      <w:bookmarkStart w:id="381" w:name="_Toc102116152"/>
      <w:bookmarkStart w:id="382" w:name="_Toc102116022"/>
      <w:bookmarkStart w:id="383" w:name="_Toc102057718"/>
      <w:bookmarkStart w:id="384" w:name="_Toc102114920"/>
      <w:r>
        <w:rPr>
          <w:rFonts w:hint="eastAsia"/>
          <w:b/>
          <w:szCs w:val="24"/>
        </w:rPr>
        <w:t>7.</w:t>
      </w:r>
      <w:r>
        <w:rPr>
          <w:rFonts w:hint="eastAsia"/>
          <w:b/>
          <w:szCs w:val="24"/>
          <w:lang w:val="zh-CN"/>
        </w:rPr>
        <w:t>停止评审的情形</w:t>
      </w:r>
      <w:bookmarkEnd w:id="379"/>
      <w:bookmarkEnd w:id="380"/>
      <w:bookmarkEnd w:id="381"/>
      <w:bookmarkEnd w:id="382"/>
      <w:bookmarkEnd w:id="383"/>
      <w:bookmarkEnd w:id="384"/>
    </w:p>
    <w:p>
      <w:pPr>
        <w:pStyle w:val="11"/>
        <w:wordWrap w:val="0"/>
        <w:adjustRightInd w:val="0"/>
        <w:snapToGrid w:val="0"/>
        <w:spacing w:line="360" w:lineRule="auto"/>
        <w:ind w:firstLine="480" w:firstLineChars="20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pPr>
        <w:pStyle w:val="4"/>
        <w:numPr>
          <w:ilvl w:val="0"/>
          <w:numId w:val="46"/>
        </w:numPr>
        <w:wordWrap w:val="0"/>
        <w:spacing w:before="0" w:after="0" w:line="360" w:lineRule="auto"/>
        <w:ind w:left="616" w:hanging="616"/>
        <w:jc w:val="left"/>
        <w:rPr>
          <w:rFonts w:ascii="宋体" w:hAnsi="宋体" w:eastAsia="宋体" w:cs="Times New Roman"/>
          <w:bCs w:val="0"/>
          <w:sz w:val="28"/>
          <w:szCs w:val="28"/>
          <w:lang w:val="zh-CN"/>
        </w:rPr>
      </w:pPr>
      <w:bookmarkStart w:id="385" w:name="_Toc102116185"/>
      <w:bookmarkStart w:id="386" w:name="_Toc102116055"/>
      <w:bookmarkStart w:id="387" w:name="_Toc102057751"/>
      <w:bookmarkStart w:id="388" w:name="_Toc102056251"/>
      <w:bookmarkStart w:id="389" w:name="_Toc117244365"/>
      <w:bookmarkStart w:id="390" w:name="_Toc102119886"/>
      <w:bookmarkStart w:id="391" w:name="_Toc117244480"/>
      <w:bookmarkStart w:id="392" w:name="_Toc102114953"/>
      <w:bookmarkStart w:id="393" w:name="_Toc122527543"/>
      <w:r>
        <w:rPr>
          <w:rFonts w:hint="eastAsia" w:ascii="宋体" w:hAnsi="宋体" w:eastAsia="宋体" w:cs="Times New Roman"/>
          <w:bCs w:val="0"/>
          <w:sz w:val="28"/>
          <w:szCs w:val="28"/>
          <w:lang w:val="zh-CN"/>
        </w:rPr>
        <w:t>评审标准</w:t>
      </w:r>
      <w:bookmarkEnd w:id="385"/>
      <w:bookmarkEnd w:id="386"/>
      <w:bookmarkEnd w:id="387"/>
      <w:bookmarkEnd w:id="388"/>
      <w:bookmarkEnd w:id="389"/>
      <w:bookmarkEnd w:id="390"/>
      <w:bookmarkEnd w:id="391"/>
      <w:bookmarkEnd w:id="392"/>
      <w:bookmarkEnd w:id="393"/>
    </w:p>
    <w:bookmarkEnd w:id="371"/>
    <w:bookmarkEnd w:id="372"/>
    <w:p>
      <w:pPr>
        <w:pStyle w:val="44"/>
        <w:numPr>
          <w:ilvl w:val="0"/>
          <w:numId w:val="48"/>
        </w:numPr>
        <w:spacing w:line="360" w:lineRule="auto"/>
        <w:ind w:left="567" w:hanging="283" w:firstLineChars="0"/>
        <w:rPr>
          <w:b/>
          <w:szCs w:val="24"/>
          <w:lang w:val="zh-CN"/>
        </w:rPr>
      </w:pPr>
      <w:bookmarkStart w:id="394" w:name="_Toc102119887"/>
      <w:bookmarkStart w:id="395" w:name="_Toc102114954"/>
      <w:bookmarkStart w:id="396" w:name="_Toc102116056"/>
      <w:bookmarkStart w:id="397" w:name="_Toc102057752"/>
      <w:bookmarkStart w:id="398" w:name="_Toc102116186"/>
      <w:bookmarkStart w:id="399" w:name="_Toc102056252"/>
      <w:r>
        <w:rPr>
          <w:rFonts w:hint="eastAsia"/>
          <w:b/>
          <w:szCs w:val="24"/>
        </w:rPr>
        <w:t>资格性检查和符合性检查表</w:t>
      </w:r>
    </w:p>
    <w:tbl>
      <w:tblPr>
        <w:tblStyle w:val="31"/>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szCs w:val="24"/>
                <w:lang w:val="zh-CN"/>
              </w:rPr>
            </w:pPr>
            <w:r>
              <w:rPr>
                <w:rFonts w:hint="eastAsia"/>
                <w:b/>
                <w:bCs/>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tcPr>
          <w:p>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szCs w:val="24"/>
                <w:lang w:val="zh-CN"/>
              </w:rPr>
            </w:pPr>
            <w:r>
              <w:rPr>
                <w:rFonts w:hint="eastAsia"/>
                <w:szCs w:val="24"/>
                <w:lang w:val="zh-CN"/>
              </w:rPr>
              <w:t>未提供“未为本项目提供相关服务的声明函”。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vAlign w:val="center"/>
          </w:tcPr>
          <w:p>
            <w:pPr>
              <w:wordWrap w:val="0"/>
              <w:spacing w:line="360" w:lineRule="auto"/>
              <w:rPr>
                <w:i w:val="0"/>
                <w:iCs w:val="0"/>
                <w:szCs w:val="24"/>
                <w:lang w:val="zh-CN"/>
              </w:rPr>
            </w:pPr>
            <w:r>
              <w:rPr>
                <w:rFonts w:hint="eastAsia"/>
                <w:i w:val="0"/>
                <w:iCs w:val="0"/>
                <w:szCs w:val="24"/>
                <w:lang w:val="zh-CN"/>
              </w:rPr>
              <w:t>未提供“未被列入违法失信行为记录名单的声明函”。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i/>
                <w:szCs w:val="24"/>
                <w:lang w:val="zh-CN"/>
              </w:rPr>
            </w:pPr>
          </w:p>
        </w:tc>
        <w:tc>
          <w:tcPr>
            <w:tcW w:w="8863" w:type="dxa"/>
            <w:vAlign w:val="center"/>
          </w:tcPr>
          <w:p>
            <w:pPr>
              <w:wordWrap w:val="0"/>
              <w:spacing w:line="360" w:lineRule="auto"/>
              <w:rPr>
                <w:rFonts w:hint="eastAsia" w:eastAsia="宋体"/>
                <w:i w:val="0"/>
                <w:iCs w:val="0"/>
                <w:szCs w:val="24"/>
                <w:lang w:val="zh-CN" w:eastAsia="zh-CN"/>
              </w:rPr>
            </w:pPr>
            <w:r>
              <w:rPr>
                <w:rFonts w:hint="eastAsia"/>
                <w:i w:val="0"/>
                <w:iCs w:val="0"/>
                <w:szCs w:val="24"/>
              </w:rPr>
              <w:t>落实政府采购政策</w:t>
            </w:r>
            <w:r>
              <w:rPr>
                <w:i w:val="0"/>
                <w:iCs w:val="0"/>
                <w:szCs w:val="24"/>
              </w:rPr>
              <w:t>需满足的资格要求</w:t>
            </w:r>
            <w:r>
              <w:rPr>
                <w:rFonts w:hint="eastAsia"/>
                <w:i w:val="0"/>
                <w:iCs w:val="0"/>
                <w:szCs w:val="24"/>
                <w:lang w:eastAsia="zh-CN"/>
              </w:rPr>
              <w:t>，专门面向中小微企业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i/>
                <w:szCs w:val="24"/>
                <w:lang w:val="zh-CN"/>
              </w:rPr>
            </w:pPr>
          </w:p>
        </w:tc>
        <w:tc>
          <w:tcPr>
            <w:tcW w:w="8863" w:type="dxa"/>
            <w:vAlign w:val="center"/>
          </w:tcPr>
          <w:p>
            <w:pPr>
              <w:wordWrap w:val="0"/>
              <w:spacing w:line="360" w:lineRule="auto"/>
              <w:rPr>
                <w:rFonts w:hint="eastAsia" w:eastAsia="宋体"/>
                <w:i w:val="0"/>
                <w:iCs w:val="0"/>
                <w:szCs w:val="24"/>
                <w:lang w:val="zh-CN" w:eastAsia="zh-CN"/>
              </w:rPr>
            </w:pPr>
            <w:r>
              <w:rPr>
                <w:rFonts w:hint="eastAsia"/>
                <w:i w:val="0"/>
                <w:iCs w:val="0"/>
                <w:szCs w:val="24"/>
              </w:rPr>
              <w:t>项目</w:t>
            </w:r>
            <w:r>
              <w:rPr>
                <w:i w:val="0"/>
                <w:iCs w:val="0"/>
                <w:szCs w:val="24"/>
              </w:rPr>
              <w:t>特定资格要求</w:t>
            </w:r>
            <w:r>
              <w:rPr>
                <w:rFonts w:hint="eastAsia"/>
                <w:i w:val="0"/>
                <w:iCs w:val="0"/>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tabs>
                <w:tab w:val="left" w:pos="284"/>
              </w:tabs>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磋商报价超过项目（分包）预算金额或最高限价的；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《磋商书》、《磋商报价明细表》未提供或不符合竞争性磋商文件要求的；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工期（服务期限）、质保期不符合竞争性磋商文件要求的；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出现两个或两个以上磋商方案的；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磋商报价存在缺项、漏项的；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szCs w:val="24"/>
                <w:lang w:val="zh-CN"/>
              </w:rPr>
            </w:pPr>
            <w:r>
              <w:rPr>
                <w:rFonts w:hint="eastAsia"/>
                <w:szCs w:val="24"/>
                <w:lang w:val="zh-CN"/>
              </w:rPr>
              <w:t>磋商有效期不足的；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i w:val="0"/>
                <w:iCs w:val="0"/>
                <w:szCs w:val="24"/>
                <w:lang w:val="zh-CN"/>
              </w:rPr>
            </w:pPr>
            <w:r>
              <w:rPr>
                <w:rFonts w:hint="eastAsia" w:cstheme="minorEastAsia"/>
                <w:i w:val="0"/>
                <w:iCs w:val="0"/>
                <w:szCs w:val="24"/>
              </w:rPr>
              <w:t>《法定代表人授权书》无法定代表人签字（签章）和加盖公章的；以分公司形式参与磋商的，法定代表人授权书未由其总公司法定代表人签字（签章）并加盖公章的；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i w:val="0"/>
                <w:iCs w:val="0"/>
                <w:szCs w:val="24"/>
                <w:lang w:val="zh-CN"/>
              </w:rPr>
            </w:pPr>
            <w:r>
              <w:rPr>
                <w:rFonts w:hint="eastAsia" w:cstheme="minorEastAsia"/>
                <w:i w:val="0"/>
                <w:iCs w:val="0"/>
                <w:szCs w:val="24"/>
              </w:rPr>
              <w:t>未按磋商文件要求盖章或签字（签章）的；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i w:val="0"/>
                <w:iCs w:val="0"/>
                <w:szCs w:val="24"/>
                <w:lang w:val="zh-CN"/>
              </w:rPr>
            </w:pPr>
            <w:r>
              <w:rPr>
                <w:rFonts w:hint="eastAsia"/>
                <w:i w:val="0"/>
                <w:iCs w:val="0"/>
                <w:szCs w:val="24"/>
                <w:lang w:val="zh-CN"/>
              </w:rPr>
              <w:t>未提供所投货物（或服务）确定的参数值或功能表述，或未明确响应竞争性磋商文件采购需求的；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i w:val="0"/>
                <w:iCs w:val="0"/>
                <w:szCs w:val="24"/>
                <w:lang w:val="zh-CN"/>
              </w:rPr>
            </w:pPr>
            <w:r>
              <w:rPr>
                <w:rFonts w:hint="eastAsia"/>
                <w:i w:val="0"/>
                <w:iCs w:val="0"/>
                <w:szCs w:val="24"/>
                <w:lang w:val="zh-CN"/>
              </w:rPr>
              <w:t>未按要求提供《商务要求响应偏离说明表》、《技术要求响应偏离说明表》的；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i w:val="0"/>
                <w:iCs w:val="0"/>
                <w:strike/>
                <w:szCs w:val="24"/>
                <w:lang w:val="zh-CN"/>
              </w:rPr>
            </w:pPr>
            <w:r>
              <w:rPr>
                <w:rFonts w:hint="eastAsia"/>
                <w:i w:val="0"/>
                <w:iCs w:val="0"/>
                <w:szCs w:val="24"/>
                <w:lang w:val="zh-CN"/>
              </w:rPr>
              <w:t>供应商有磋商文件第二章</w:t>
            </w:r>
            <w:r>
              <w:rPr>
                <w:rFonts w:hint="eastAsia"/>
                <w:b/>
                <w:i w:val="0"/>
                <w:iCs w:val="0"/>
                <w:szCs w:val="24"/>
                <w:lang w:val="zh-CN"/>
              </w:rPr>
              <w:t>2</w:t>
            </w:r>
            <w:r>
              <w:rPr>
                <w:b/>
                <w:i w:val="0"/>
                <w:iCs w:val="0"/>
                <w:szCs w:val="24"/>
                <w:lang w:val="zh-CN"/>
              </w:rPr>
              <w:t>8</w:t>
            </w:r>
            <w:r>
              <w:rPr>
                <w:rFonts w:hint="eastAsia"/>
                <w:b/>
                <w:i w:val="0"/>
                <w:iCs w:val="0"/>
                <w:szCs w:val="24"/>
                <w:lang w:val="zh-CN"/>
              </w:rPr>
              <w:t>.1条</w:t>
            </w:r>
            <w:r>
              <w:rPr>
                <w:rFonts w:hint="eastAsia"/>
                <w:i w:val="0"/>
                <w:iCs w:val="0"/>
                <w:szCs w:val="24"/>
                <w:lang w:val="zh-CN"/>
              </w:rPr>
              <w:t>规定的串通磋商行为的；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4"/>
              <w:numPr>
                <w:ilvl w:val="0"/>
                <w:numId w:val="49"/>
              </w:numPr>
              <w:wordWrap w:val="0"/>
              <w:spacing w:line="360" w:lineRule="auto"/>
              <w:ind w:left="382" w:leftChars="0" w:hanging="142" w:firstLineChars="0"/>
              <w:jc w:val="center"/>
              <w:rPr>
                <w:bCs/>
                <w:szCs w:val="24"/>
                <w:lang w:val="zh-CN"/>
              </w:rPr>
            </w:pPr>
          </w:p>
        </w:tc>
        <w:tc>
          <w:tcPr>
            <w:tcW w:w="8863" w:type="dxa"/>
          </w:tcPr>
          <w:p>
            <w:pPr>
              <w:wordWrap w:val="0"/>
              <w:spacing w:line="360" w:lineRule="auto"/>
              <w:rPr>
                <w:bCs/>
                <w:i w:val="0"/>
                <w:iCs w:val="0"/>
                <w:szCs w:val="24"/>
                <w:lang w:val="zh-CN"/>
              </w:rPr>
            </w:pPr>
            <w:r>
              <w:rPr>
                <w:i w:val="0"/>
                <w:iCs w:val="0"/>
                <w:szCs w:val="24"/>
                <w:lang w:val="zh-CN"/>
              </w:rPr>
              <w:t>法律、法规</w:t>
            </w:r>
            <w:r>
              <w:rPr>
                <w:rFonts w:hint="eastAsia"/>
                <w:i w:val="0"/>
                <w:iCs w:val="0"/>
                <w:szCs w:val="24"/>
                <w:lang w:val="zh-CN"/>
              </w:rPr>
              <w:t>和磋商文件</w:t>
            </w:r>
            <w:r>
              <w:rPr>
                <w:i w:val="0"/>
                <w:iCs w:val="0"/>
                <w:szCs w:val="24"/>
                <w:lang w:val="zh-CN"/>
              </w:rPr>
              <w:t>规定的其他</w:t>
            </w:r>
            <w:r>
              <w:rPr>
                <w:rFonts w:hint="eastAsia"/>
                <w:i w:val="0"/>
                <w:iCs w:val="0"/>
                <w:szCs w:val="24"/>
                <w:lang w:val="zh-CN"/>
              </w:rPr>
              <w:t>无效磋商</w:t>
            </w:r>
            <w:r>
              <w:rPr>
                <w:i w:val="0"/>
                <w:iCs w:val="0"/>
                <w:szCs w:val="24"/>
                <w:lang w:val="zh-CN"/>
              </w:rPr>
              <w:t>情形。</w:t>
            </w:r>
          </w:p>
        </w:tc>
      </w:tr>
    </w:tbl>
    <w:p>
      <w:pPr>
        <w:pStyle w:val="44"/>
        <w:spacing w:line="360" w:lineRule="auto"/>
        <w:ind w:left="567" w:firstLine="0" w:firstLineChars="0"/>
        <w:rPr>
          <w:b/>
          <w:szCs w:val="24"/>
        </w:rPr>
      </w:pPr>
    </w:p>
    <w:bookmarkEnd w:id="394"/>
    <w:bookmarkEnd w:id="395"/>
    <w:bookmarkEnd w:id="396"/>
    <w:bookmarkEnd w:id="397"/>
    <w:bookmarkEnd w:id="398"/>
    <w:bookmarkEnd w:id="399"/>
    <w:p>
      <w:pPr>
        <w:pStyle w:val="44"/>
        <w:numPr>
          <w:ilvl w:val="0"/>
          <w:numId w:val="48"/>
        </w:numPr>
        <w:spacing w:line="360" w:lineRule="auto"/>
        <w:ind w:left="240" w:hanging="247" w:firstLineChars="0"/>
        <w:rPr>
          <w:b/>
          <w:szCs w:val="24"/>
          <w:lang w:val="zh-CN"/>
        </w:rPr>
      </w:pPr>
      <w:bookmarkStart w:id="400" w:name="_Toc102056255"/>
      <w:bookmarkStart w:id="401" w:name="_Toc511894520"/>
      <w:bookmarkStart w:id="402" w:name="_Toc117244372"/>
      <w:bookmarkStart w:id="403" w:name="_Toc102114957"/>
      <w:bookmarkStart w:id="404" w:name="_Toc102119890"/>
      <w:bookmarkStart w:id="405" w:name="_Toc117244487"/>
      <w:bookmarkStart w:id="406" w:name="_Toc102116189"/>
      <w:bookmarkStart w:id="407" w:name="_Toc102116059"/>
      <w:bookmarkStart w:id="408" w:name="_Toc102057755"/>
      <w:r>
        <w:rPr>
          <w:rFonts w:hint="eastAsia"/>
          <w:b/>
          <w:szCs w:val="24"/>
          <w:lang w:val="zh-CN"/>
        </w:rPr>
        <w:t>商务评分（</w:t>
      </w:r>
      <w:r>
        <w:rPr>
          <w:rFonts w:hint="eastAsia"/>
          <w:b/>
          <w:szCs w:val="24"/>
          <w:lang w:val="en-US" w:eastAsia="zh-CN"/>
        </w:rPr>
        <w:t>22</w:t>
      </w:r>
      <w:r>
        <w:rPr>
          <w:rFonts w:hint="eastAsia"/>
          <w:b/>
          <w:szCs w:val="24"/>
          <w:lang w:val="zh-CN"/>
        </w:rPr>
        <w:t xml:space="preserve"> 分）</w:t>
      </w:r>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1"/>
        <w:gridCol w:w="1099"/>
        <w:gridCol w:w="772"/>
        <w:gridCol w:w="5728"/>
        <w:gridCol w:w="12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821"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b/>
                <w:szCs w:val="24"/>
              </w:rPr>
            </w:pPr>
            <w:r>
              <w:rPr>
                <w:rFonts w:hint="eastAsia"/>
                <w:b/>
                <w:szCs w:val="24"/>
              </w:rPr>
              <w:t>序号</w:t>
            </w:r>
          </w:p>
        </w:tc>
        <w:tc>
          <w:tcPr>
            <w:tcW w:w="1099"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b/>
                <w:szCs w:val="24"/>
              </w:rPr>
            </w:pPr>
            <w:r>
              <w:rPr>
                <w:rFonts w:hint="eastAsia"/>
                <w:b/>
                <w:szCs w:val="24"/>
              </w:rPr>
              <w:t>评审因素</w:t>
            </w:r>
          </w:p>
        </w:tc>
        <w:tc>
          <w:tcPr>
            <w:tcW w:w="77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b/>
                <w:szCs w:val="24"/>
              </w:rPr>
            </w:pPr>
            <w:r>
              <w:rPr>
                <w:rFonts w:hint="eastAsia"/>
                <w:b/>
                <w:szCs w:val="24"/>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Merge w:val="restart"/>
            <w:tcBorders>
              <w:top w:val="single" w:color="auto" w:sz="2" w:space="0"/>
            </w:tcBorders>
            <w:vAlign w:val="center"/>
          </w:tcPr>
          <w:p>
            <w:pPr>
              <w:numPr>
                <w:ilvl w:val="0"/>
                <w:numId w:val="0"/>
              </w:numPr>
              <w:tabs>
                <w:tab w:val="left" w:pos="447"/>
              </w:tabs>
              <w:wordWrap w:val="0"/>
              <w:spacing w:line="360" w:lineRule="auto"/>
              <w:ind w:left="240" w:leftChars="0" w:right="-48" w:rightChars="-20"/>
              <w:jc w:val="both"/>
              <w:rPr>
                <w:rFonts w:hint="default" w:eastAsia="宋体"/>
                <w:b/>
                <w:lang w:val="en-US" w:eastAsia="zh-CN"/>
              </w:rPr>
            </w:pPr>
            <w:r>
              <w:rPr>
                <w:rFonts w:hint="eastAsia"/>
                <w:b w:val="0"/>
                <w:bCs/>
                <w:lang w:val="en-US" w:eastAsia="zh-CN"/>
              </w:rPr>
              <w:t>2.1</w:t>
            </w:r>
          </w:p>
        </w:tc>
        <w:tc>
          <w:tcPr>
            <w:tcW w:w="1099" w:type="dxa"/>
            <w:vMerge w:val="restart"/>
            <w:tcBorders>
              <w:top w:val="single" w:color="auto" w:sz="2" w:space="0"/>
            </w:tcBorders>
            <w:vAlign w:val="center"/>
          </w:tcPr>
          <w:p>
            <w:pPr>
              <w:wordWrap w:val="0"/>
              <w:spacing w:line="360" w:lineRule="auto"/>
              <w:ind w:left="-24" w:leftChars="-10" w:right="-24" w:rightChars="-10"/>
              <w:jc w:val="center"/>
              <w:rPr>
                <w:szCs w:val="24"/>
              </w:rPr>
            </w:pPr>
            <w:r>
              <w:rPr>
                <w:rFonts w:hint="eastAsia" w:ascii="宋体" w:hAnsi="宋体" w:eastAsia="宋体" w:cs="宋体"/>
                <w:color w:val="000000"/>
                <w:kern w:val="0"/>
                <w:sz w:val="20"/>
                <w:szCs w:val="20"/>
                <w:lang w:bidi="ar"/>
              </w:rPr>
              <w:t>企业实力</w:t>
            </w:r>
          </w:p>
        </w:tc>
        <w:tc>
          <w:tcPr>
            <w:tcW w:w="772" w:type="dxa"/>
            <w:tcBorders>
              <w:top w:val="single" w:color="auto" w:sz="2" w:space="0"/>
            </w:tcBorders>
            <w:vAlign w:val="center"/>
          </w:tcPr>
          <w:p>
            <w:pPr>
              <w:wordWrap w:val="0"/>
              <w:spacing w:line="360" w:lineRule="auto"/>
              <w:ind w:left="-55" w:leftChars="-23" w:right="-41" w:rightChars="-17"/>
              <w:jc w:val="center"/>
              <w:rPr>
                <w:rFonts w:hint="eastAsia" w:eastAsia="宋体"/>
                <w:lang w:val="en-US" w:eastAsia="zh-CN"/>
              </w:rPr>
            </w:pPr>
            <w:r>
              <w:rPr>
                <w:rFonts w:hint="eastAsia"/>
                <w:lang w:val="en-US" w:eastAsia="zh-CN"/>
              </w:rPr>
              <w:t>6</w:t>
            </w:r>
          </w:p>
        </w:tc>
        <w:tc>
          <w:tcPr>
            <w:tcW w:w="5728" w:type="dxa"/>
            <w:tcBorders>
              <w:top w:val="single" w:color="auto" w:sz="2" w:space="0"/>
            </w:tcBorders>
            <w:vAlign w:val="center"/>
          </w:tcPr>
          <w:p>
            <w:pPr>
              <w:wordWrap w:val="0"/>
              <w:spacing w:line="360" w:lineRule="auto"/>
            </w:pPr>
            <w:r>
              <w:rPr>
                <w:rFonts w:hint="eastAsia" w:ascii="宋体" w:hAnsi="宋体" w:eastAsia="宋体" w:cs="宋体"/>
                <w:color w:val="auto"/>
                <w:kern w:val="0"/>
                <w:sz w:val="20"/>
                <w:szCs w:val="20"/>
                <w:lang w:bidi="ar"/>
              </w:rPr>
              <w:t>投标人具有ISO9001质量管理体系认证证书、ISO14001环境管理体系认证证书、ISO45001职业健康安全管理体系认证证书，具备的</w:t>
            </w:r>
            <w:r>
              <w:rPr>
                <w:rFonts w:hint="eastAsia" w:ascii="宋体" w:hAnsi="宋体" w:eastAsia="宋体" w:cs="宋体"/>
                <w:color w:val="auto"/>
                <w:kern w:val="0"/>
                <w:sz w:val="20"/>
                <w:szCs w:val="20"/>
                <w:lang w:eastAsia="zh-CN" w:bidi="ar"/>
              </w:rPr>
              <w:t>每</w:t>
            </w:r>
            <w:r>
              <w:rPr>
                <w:rFonts w:hint="eastAsia" w:ascii="宋体" w:hAnsi="宋体" w:eastAsia="宋体" w:cs="宋体"/>
                <w:color w:val="auto"/>
                <w:kern w:val="0"/>
                <w:sz w:val="20"/>
                <w:szCs w:val="20"/>
                <w:lang w:bidi="ar"/>
              </w:rPr>
              <w:t>一项</w:t>
            </w:r>
            <w:r>
              <w:rPr>
                <w:rFonts w:hint="eastAsia" w:ascii="宋体" w:hAnsi="宋体" w:eastAsia="宋体" w:cs="宋体"/>
                <w:color w:val="auto"/>
                <w:kern w:val="0"/>
                <w:sz w:val="20"/>
                <w:szCs w:val="20"/>
                <w:lang w:eastAsia="zh-CN" w:bidi="ar"/>
              </w:rPr>
              <w:t>得</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分，</w:t>
            </w:r>
            <w:r>
              <w:rPr>
                <w:rFonts w:hint="eastAsia" w:ascii="宋体" w:hAnsi="宋体" w:eastAsia="宋体" w:cs="宋体"/>
                <w:color w:val="auto"/>
                <w:kern w:val="0"/>
                <w:sz w:val="20"/>
                <w:szCs w:val="20"/>
                <w:lang w:eastAsia="zh-CN" w:bidi="ar"/>
              </w:rPr>
              <w:t>没有不得分</w:t>
            </w:r>
            <w:r>
              <w:rPr>
                <w:rFonts w:hint="eastAsia" w:ascii="宋体" w:hAnsi="宋体" w:eastAsia="宋体" w:cs="宋体"/>
                <w:color w:val="auto"/>
                <w:kern w:val="0"/>
                <w:sz w:val="20"/>
                <w:szCs w:val="20"/>
                <w:lang w:bidi="ar"/>
              </w:rPr>
              <w:t>（以上提供证书复印件并加盖投标人公章）</w:t>
            </w:r>
          </w:p>
        </w:tc>
        <w:tc>
          <w:tcPr>
            <w:tcW w:w="1260" w:type="dxa"/>
            <w:tcBorders>
              <w:top w:val="single" w:color="auto" w:sz="2" w:space="0"/>
            </w:tcBorders>
            <w:vAlign w:val="center"/>
          </w:tcPr>
          <w:p>
            <w:pPr>
              <w:wordWrap w:val="0"/>
              <w:spacing w:line="360" w:lineRule="auto"/>
              <w:ind w:left="-74" w:leftChars="-31" w:right="-41" w:rightChars="-17"/>
              <w:jc w:val="center"/>
              <w:rPr>
                <w:szCs w:val="24"/>
              </w:rPr>
            </w:pPr>
            <w:r>
              <w:rPr>
                <w:rFonts w:hint="eastAsia"/>
                <w:szCs w:val="24"/>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821" w:type="dxa"/>
            <w:vMerge w:val="continue"/>
            <w:vAlign w:val="center"/>
          </w:tcPr>
          <w:p>
            <w:pPr>
              <w:tabs>
                <w:tab w:val="left" w:pos="447"/>
              </w:tabs>
              <w:wordWrap w:val="0"/>
              <w:spacing w:line="360" w:lineRule="auto"/>
              <w:ind w:left="-42" w:right="-48" w:rightChars="-20" w:firstLine="0"/>
              <w:jc w:val="center"/>
              <w:rPr>
                <w:b/>
              </w:rPr>
            </w:pPr>
          </w:p>
        </w:tc>
        <w:tc>
          <w:tcPr>
            <w:tcW w:w="1099" w:type="dxa"/>
            <w:vMerge w:val="continue"/>
            <w:vAlign w:val="center"/>
          </w:tcPr>
          <w:p>
            <w:pPr>
              <w:wordWrap w:val="0"/>
              <w:spacing w:line="360" w:lineRule="auto"/>
              <w:ind w:left="-24" w:leftChars="-10" w:right="-24" w:rightChars="-10"/>
              <w:jc w:val="center"/>
              <w:rPr>
                <w:szCs w:val="24"/>
              </w:rPr>
            </w:pPr>
          </w:p>
        </w:tc>
        <w:tc>
          <w:tcPr>
            <w:tcW w:w="772" w:type="dxa"/>
            <w:vAlign w:val="center"/>
          </w:tcPr>
          <w:p>
            <w:pPr>
              <w:wordWrap w:val="0"/>
              <w:spacing w:line="360" w:lineRule="auto"/>
              <w:ind w:left="-55" w:leftChars="-23" w:right="-41" w:rightChars="-17"/>
              <w:jc w:val="center"/>
              <w:rPr>
                <w:rFonts w:hint="eastAsia" w:eastAsia="宋体"/>
                <w:lang w:val="en-US" w:eastAsia="zh-CN"/>
              </w:rPr>
            </w:pPr>
            <w:r>
              <w:rPr>
                <w:rFonts w:hint="eastAsia"/>
                <w:lang w:val="en-US" w:eastAsia="zh-CN"/>
              </w:rPr>
              <w:t>4</w:t>
            </w:r>
          </w:p>
        </w:tc>
        <w:tc>
          <w:tcPr>
            <w:tcW w:w="5728" w:type="dxa"/>
            <w:vAlign w:val="center"/>
          </w:tcPr>
          <w:p>
            <w:pPr>
              <w:wordWrap w:val="0"/>
              <w:spacing w:line="360" w:lineRule="auto"/>
            </w:pPr>
            <w:r>
              <w:rPr>
                <w:rFonts w:hint="eastAsia" w:ascii="宋体" w:hAnsi="宋体" w:eastAsia="宋体" w:cs="宋体"/>
                <w:color w:val="auto"/>
                <w:kern w:val="0"/>
                <w:sz w:val="20"/>
                <w:szCs w:val="20"/>
                <w:lang w:bidi="ar"/>
              </w:rPr>
              <w:t>投标人具备</w:t>
            </w:r>
            <w:r>
              <w:rPr>
                <w:rFonts w:hint="eastAsia" w:ascii="宋体" w:hAnsi="宋体" w:eastAsia="宋体" w:cs="宋体"/>
                <w:color w:val="auto"/>
                <w:kern w:val="0"/>
                <w:sz w:val="20"/>
                <w:szCs w:val="20"/>
                <w:lang w:eastAsia="zh-CN" w:bidi="ar"/>
              </w:rPr>
              <w:t>全国质量服务信誉</w:t>
            </w:r>
            <w:r>
              <w:rPr>
                <w:rFonts w:hint="eastAsia" w:ascii="宋体" w:hAnsi="宋体" w:eastAsia="宋体" w:cs="宋体"/>
                <w:color w:val="auto"/>
                <w:kern w:val="0"/>
                <w:sz w:val="20"/>
                <w:szCs w:val="20"/>
                <w:lang w:val="en-US" w:eastAsia="zh-CN" w:bidi="ar"/>
              </w:rPr>
              <w:t>AAA级企业</w:t>
            </w:r>
            <w:r>
              <w:rPr>
                <w:rFonts w:hint="eastAsia" w:ascii="宋体" w:hAnsi="宋体" w:eastAsia="宋体" w:cs="宋体"/>
                <w:color w:val="auto"/>
                <w:kern w:val="0"/>
                <w:sz w:val="20"/>
                <w:szCs w:val="20"/>
                <w:lang w:bidi="ar"/>
              </w:rPr>
              <w:t>得</w:t>
            </w:r>
            <w:r>
              <w:rPr>
                <w:rFonts w:hint="eastAsia" w:ascii="宋体" w:hAnsi="宋体" w:eastAsia="宋体" w:cs="宋体"/>
                <w:color w:val="auto"/>
                <w:kern w:val="0"/>
                <w:sz w:val="20"/>
                <w:szCs w:val="20"/>
                <w:lang w:val="en-US" w:eastAsia="zh-CN" w:bidi="ar"/>
              </w:rPr>
              <w:t>4</w:t>
            </w:r>
            <w:r>
              <w:rPr>
                <w:rFonts w:hint="eastAsia" w:ascii="宋体" w:hAnsi="宋体" w:eastAsia="宋体" w:cs="宋体"/>
                <w:color w:val="auto"/>
                <w:kern w:val="0"/>
                <w:sz w:val="20"/>
                <w:szCs w:val="20"/>
                <w:lang w:bidi="ar"/>
              </w:rPr>
              <w:t>分，</w:t>
            </w:r>
            <w:r>
              <w:rPr>
                <w:rFonts w:hint="eastAsia" w:ascii="宋体" w:hAnsi="宋体" w:eastAsia="宋体" w:cs="宋体"/>
                <w:color w:val="auto"/>
                <w:kern w:val="0"/>
                <w:sz w:val="20"/>
                <w:szCs w:val="20"/>
                <w:lang w:eastAsia="zh-CN" w:bidi="ar"/>
              </w:rPr>
              <w:t>省级</w:t>
            </w:r>
            <w:r>
              <w:rPr>
                <w:rFonts w:hint="eastAsia" w:ascii="宋体" w:hAnsi="宋体" w:eastAsia="宋体" w:cs="宋体"/>
                <w:color w:val="auto"/>
                <w:kern w:val="0"/>
                <w:sz w:val="20"/>
                <w:szCs w:val="20"/>
                <w:lang w:bidi="ar"/>
              </w:rPr>
              <w:t>得2分，其他不得分。（提供证书复印件并加盖投标人公章）。</w:t>
            </w:r>
          </w:p>
        </w:tc>
        <w:tc>
          <w:tcPr>
            <w:tcW w:w="1260" w:type="dxa"/>
            <w:vAlign w:val="center"/>
          </w:tcPr>
          <w:p>
            <w:pPr>
              <w:wordWrap w:val="0"/>
              <w:spacing w:line="360" w:lineRule="auto"/>
              <w:ind w:left="-74" w:leftChars="-31" w:right="-41" w:rightChars="-17"/>
              <w:jc w:val="center"/>
              <w:rPr>
                <w:szCs w:val="24"/>
              </w:rPr>
            </w:pPr>
            <w:r>
              <w:rPr>
                <w:rFonts w:hint="eastAsia"/>
                <w:szCs w:val="24"/>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pPr>
              <w:tabs>
                <w:tab w:val="left" w:pos="447"/>
              </w:tabs>
              <w:wordWrap w:val="0"/>
              <w:spacing w:line="360" w:lineRule="auto"/>
              <w:ind w:right="-48" w:rightChars="-20" w:firstLine="240" w:firstLineChars="100"/>
              <w:rPr>
                <w:rFonts w:hint="default" w:eastAsia="宋体"/>
                <w:b w:val="0"/>
                <w:bCs/>
                <w:lang w:val="en-US" w:eastAsia="zh-CN"/>
              </w:rPr>
            </w:pPr>
            <w:r>
              <w:rPr>
                <w:rFonts w:hint="eastAsia"/>
                <w:b w:val="0"/>
                <w:bCs/>
                <w:szCs w:val="24"/>
                <w:lang w:val="en-US" w:eastAsia="zh-CN"/>
              </w:rPr>
              <w:t>2.2</w:t>
            </w:r>
          </w:p>
        </w:tc>
        <w:tc>
          <w:tcPr>
            <w:tcW w:w="1099" w:type="dxa"/>
            <w:vAlign w:val="center"/>
          </w:tcPr>
          <w:p>
            <w:pPr>
              <w:wordWrap w:val="0"/>
              <w:spacing w:line="360" w:lineRule="auto"/>
              <w:ind w:left="-24" w:leftChars="-10" w:right="-24" w:rightChars="-10"/>
              <w:jc w:val="both"/>
              <w:rPr>
                <w:b w:val="0"/>
                <w:bCs/>
                <w:szCs w:val="24"/>
              </w:rPr>
            </w:pPr>
            <w:r>
              <w:rPr>
                <w:rFonts w:hint="eastAsia" w:ascii="宋体" w:hAnsi="宋体" w:eastAsia="宋体" w:cs="宋体"/>
                <w:color w:val="000000"/>
                <w:kern w:val="0"/>
                <w:sz w:val="20"/>
                <w:szCs w:val="20"/>
                <w:lang w:eastAsia="zh-CN" w:bidi="ar"/>
              </w:rPr>
              <w:t>生产</w:t>
            </w:r>
            <w:r>
              <w:rPr>
                <w:rFonts w:hint="eastAsia" w:ascii="宋体" w:hAnsi="宋体" w:eastAsia="宋体" w:cs="宋体"/>
                <w:color w:val="000000"/>
                <w:kern w:val="0"/>
                <w:sz w:val="20"/>
                <w:szCs w:val="20"/>
                <w:lang w:bidi="ar"/>
              </w:rPr>
              <w:t>能力</w:t>
            </w:r>
          </w:p>
        </w:tc>
        <w:tc>
          <w:tcPr>
            <w:tcW w:w="772" w:type="dxa"/>
            <w:vAlign w:val="center"/>
          </w:tcPr>
          <w:p>
            <w:pPr>
              <w:wordWrap w:val="0"/>
              <w:spacing w:line="360" w:lineRule="auto"/>
              <w:ind w:left="-55" w:leftChars="-23" w:right="-41" w:rightChars="-17"/>
              <w:jc w:val="center"/>
              <w:rPr>
                <w:rFonts w:hint="eastAsia" w:eastAsia="宋体"/>
                <w:lang w:val="en-US" w:eastAsia="zh-CN"/>
              </w:rPr>
            </w:pPr>
            <w:r>
              <w:rPr>
                <w:rFonts w:hint="eastAsia"/>
                <w:lang w:val="en-US" w:eastAsia="zh-CN"/>
              </w:rPr>
              <w:t>7</w:t>
            </w:r>
          </w:p>
        </w:tc>
        <w:tc>
          <w:tcPr>
            <w:tcW w:w="5728" w:type="dxa"/>
            <w:vAlign w:val="center"/>
          </w:tcPr>
          <w:p>
            <w:pPr>
              <w:wordWrap w:val="0"/>
              <w:spacing w:line="360" w:lineRule="auto"/>
            </w:pPr>
            <w:r>
              <w:rPr>
                <w:rFonts w:hint="eastAsia" w:ascii="宋体" w:hAnsi="宋体" w:eastAsia="宋体" w:cs="宋体"/>
                <w:color w:val="auto"/>
                <w:kern w:val="0"/>
                <w:sz w:val="20"/>
                <w:szCs w:val="20"/>
                <w:lang w:bidi="ar"/>
              </w:rPr>
              <w:t>投标人</w:t>
            </w:r>
            <w:r>
              <w:rPr>
                <w:rFonts w:hint="eastAsia" w:ascii="宋体" w:hAnsi="宋体" w:eastAsia="宋体" w:cs="宋体"/>
                <w:color w:val="auto"/>
                <w:kern w:val="0"/>
                <w:sz w:val="20"/>
                <w:szCs w:val="20"/>
                <w:lang w:eastAsia="zh-CN" w:bidi="ar"/>
              </w:rPr>
              <w:t>具备自己的生产工厂，且投标人公司具备生产、设计、安装、销售能力及资格，</w:t>
            </w:r>
            <w:r>
              <w:rPr>
                <w:rFonts w:hint="eastAsia" w:cs="宋体"/>
                <w:color w:val="auto"/>
                <w:kern w:val="0"/>
                <w:sz w:val="20"/>
                <w:szCs w:val="20"/>
                <w:lang w:val="en-US" w:eastAsia="zh-CN" w:bidi="ar"/>
              </w:rPr>
              <w:t>根据提供资料得1-</w:t>
            </w:r>
            <w:r>
              <w:rPr>
                <w:rFonts w:hint="eastAsia" w:ascii="宋体" w:hAnsi="宋体" w:eastAsia="宋体" w:cs="宋体"/>
                <w:color w:val="auto"/>
                <w:kern w:val="0"/>
                <w:sz w:val="20"/>
                <w:szCs w:val="20"/>
                <w:lang w:val="en-US" w:eastAsia="zh-CN" w:bidi="ar"/>
              </w:rPr>
              <w:t>4分</w:t>
            </w:r>
            <w:r>
              <w:rPr>
                <w:rFonts w:hint="eastAsia" w:cs="宋体"/>
                <w:color w:val="auto"/>
                <w:kern w:val="0"/>
                <w:sz w:val="20"/>
                <w:szCs w:val="20"/>
                <w:lang w:val="en-US" w:eastAsia="zh-CN" w:bidi="ar"/>
              </w:rPr>
              <w:t>，不提供不得分</w:t>
            </w:r>
            <w:r>
              <w:rPr>
                <w:rFonts w:hint="eastAsia" w:ascii="宋体" w:hAnsi="宋体" w:eastAsia="宋体" w:cs="宋体"/>
                <w:color w:val="auto"/>
                <w:kern w:val="0"/>
                <w:sz w:val="20"/>
                <w:szCs w:val="20"/>
                <w:lang w:eastAsia="zh-CN" w:bidi="ar"/>
              </w:rPr>
              <w:t>；工厂具有生产加工所需的机械设备，提供主要生产加工机械设备表及图片说明（设备表提供名称、型号、数量、品牌公司、主要参数及用途等）。</w:t>
            </w:r>
            <w:r>
              <w:rPr>
                <w:rFonts w:hint="eastAsia" w:cs="宋体"/>
                <w:color w:val="auto"/>
                <w:kern w:val="0"/>
                <w:sz w:val="20"/>
                <w:szCs w:val="20"/>
                <w:lang w:val="en-US" w:eastAsia="zh-CN" w:bidi="ar"/>
              </w:rPr>
              <w:t>根据</w:t>
            </w:r>
            <w:r>
              <w:rPr>
                <w:rFonts w:hint="eastAsia" w:ascii="宋体" w:hAnsi="宋体" w:eastAsia="宋体" w:cs="宋体"/>
                <w:color w:val="auto"/>
                <w:kern w:val="0"/>
                <w:sz w:val="20"/>
                <w:szCs w:val="20"/>
                <w:lang w:eastAsia="zh-CN" w:bidi="ar"/>
              </w:rPr>
              <w:t>提供</w:t>
            </w:r>
            <w:r>
              <w:rPr>
                <w:rFonts w:hint="eastAsia" w:cs="宋体"/>
                <w:color w:val="auto"/>
                <w:kern w:val="0"/>
                <w:sz w:val="20"/>
                <w:szCs w:val="20"/>
                <w:lang w:val="en-US" w:eastAsia="zh-CN" w:bidi="ar"/>
              </w:rPr>
              <w:t>资料得1-</w:t>
            </w:r>
            <w:r>
              <w:rPr>
                <w:rFonts w:hint="eastAsia" w:ascii="宋体" w:hAnsi="宋体" w:eastAsia="宋体" w:cs="宋体"/>
                <w:color w:val="auto"/>
                <w:kern w:val="0"/>
                <w:sz w:val="20"/>
                <w:szCs w:val="20"/>
                <w:lang w:val="en-US" w:eastAsia="zh-CN" w:bidi="ar"/>
              </w:rPr>
              <w:t>3分</w:t>
            </w:r>
            <w:r>
              <w:rPr>
                <w:rFonts w:hint="eastAsia" w:cs="宋体"/>
                <w:color w:val="auto"/>
                <w:kern w:val="0"/>
                <w:sz w:val="20"/>
                <w:szCs w:val="20"/>
                <w:lang w:val="en-US" w:eastAsia="zh-CN" w:bidi="ar"/>
              </w:rPr>
              <w:t>，不提供不得分</w:t>
            </w:r>
            <w:r>
              <w:rPr>
                <w:rFonts w:hint="eastAsia" w:ascii="宋体" w:hAnsi="宋体" w:eastAsia="宋体" w:cs="宋体"/>
                <w:color w:val="auto"/>
                <w:kern w:val="0"/>
                <w:sz w:val="20"/>
                <w:szCs w:val="20"/>
                <w:lang w:val="en-US" w:eastAsia="zh-CN" w:bidi="ar"/>
              </w:rPr>
              <w:t>。</w:t>
            </w:r>
          </w:p>
        </w:tc>
        <w:tc>
          <w:tcPr>
            <w:tcW w:w="1260" w:type="dxa"/>
            <w:vAlign w:val="center"/>
          </w:tcPr>
          <w:p>
            <w:pPr>
              <w:wordWrap w:val="0"/>
              <w:spacing w:line="360" w:lineRule="auto"/>
              <w:ind w:left="-74" w:leftChars="-31" w:right="-41" w:rightChars="-17"/>
              <w:jc w:val="center"/>
              <w:rPr>
                <w:szCs w:val="24"/>
              </w:rPr>
            </w:pPr>
            <w:r>
              <w:rPr>
                <w:rFonts w:hint="eastAsia"/>
                <w:szCs w:val="24"/>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2.3</w:t>
            </w:r>
          </w:p>
        </w:tc>
        <w:tc>
          <w:tcPr>
            <w:tcW w:w="1099" w:type="dxa"/>
            <w:vAlign w:val="center"/>
          </w:tcPr>
          <w:p>
            <w:pPr>
              <w:wordWrap w:val="0"/>
              <w:spacing w:line="360" w:lineRule="auto"/>
              <w:ind w:left="-24" w:leftChars="-10" w:right="-24" w:rightChars="-10"/>
              <w:jc w:val="both"/>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类似业绩</w:t>
            </w:r>
          </w:p>
        </w:tc>
        <w:tc>
          <w:tcPr>
            <w:tcW w:w="772" w:type="dxa"/>
            <w:vAlign w:val="center"/>
          </w:tcPr>
          <w:p>
            <w:pPr>
              <w:wordWrap w:val="0"/>
              <w:spacing w:line="360" w:lineRule="auto"/>
              <w:ind w:left="-55" w:leftChars="-23" w:right="-41" w:rightChars="-17"/>
              <w:jc w:val="center"/>
              <w:rPr>
                <w:rFonts w:hint="default"/>
                <w:lang w:val="en-US" w:eastAsia="zh-CN"/>
              </w:rPr>
            </w:pPr>
            <w:r>
              <w:rPr>
                <w:rFonts w:hint="eastAsia"/>
                <w:lang w:val="en-US" w:eastAsia="zh-CN"/>
              </w:rPr>
              <w:t>3</w:t>
            </w:r>
          </w:p>
        </w:tc>
        <w:tc>
          <w:tcPr>
            <w:tcW w:w="5728" w:type="dxa"/>
            <w:vAlign w:val="center"/>
          </w:tcPr>
          <w:p>
            <w:pPr>
              <w:wordWrap w:val="0"/>
              <w:spacing w:line="360" w:lineRule="auto"/>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eastAsia="zh-CN" w:bidi="ar"/>
              </w:rPr>
              <w:t>投标人需提供20</w:t>
            </w:r>
            <w:r>
              <w:rPr>
                <w:rFonts w:hint="eastAsia" w:ascii="宋体" w:hAnsi="宋体" w:eastAsia="宋体" w:cs="宋体"/>
                <w:color w:val="auto"/>
                <w:kern w:val="0"/>
                <w:sz w:val="20"/>
                <w:szCs w:val="20"/>
                <w:lang w:val="en-US" w:eastAsia="zh-CN" w:bidi="ar"/>
              </w:rPr>
              <w:t>20</w:t>
            </w:r>
            <w:r>
              <w:rPr>
                <w:rFonts w:hint="eastAsia" w:ascii="宋体" w:hAnsi="宋体" w:eastAsia="宋体" w:cs="宋体"/>
                <w:color w:val="auto"/>
                <w:kern w:val="0"/>
                <w:sz w:val="20"/>
                <w:szCs w:val="20"/>
                <w:lang w:eastAsia="zh-CN" w:bidi="ar"/>
              </w:rPr>
              <w:t>年1</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eastAsia="zh-CN" w:bidi="ar"/>
              </w:rPr>
              <w:t>月1日至今完成的类似项目案例，每提供一个得1.5分，最高为3分(需同时提供中标通知书、合同扫描件、验收报告)。</w:t>
            </w:r>
          </w:p>
        </w:tc>
        <w:tc>
          <w:tcPr>
            <w:tcW w:w="1260" w:type="dxa"/>
            <w:vAlign w:val="center"/>
          </w:tcPr>
          <w:p>
            <w:pPr>
              <w:wordWrap w:val="0"/>
              <w:spacing w:line="360" w:lineRule="auto"/>
              <w:ind w:left="-74" w:leftChars="-31" w:right="-41" w:rightChars="-17"/>
              <w:jc w:val="center"/>
              <w:rPr>
                <w:szCs w:val="24"/>
              </w:rPr>
            </w:pPr>
            <w:r>
              <w:rPr>
                <w:rFonts w:hint="eastAsia"/>
                <w:szCs w:val="24"/>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821" w:type="dxa"/>
            <w:vAlign w:val="center"/>
          </w:tcPr>
          <w:p>
            <w:pPr>
              <w:tabs>
                <w:tab w:val="left" w:pos="447"/>
              </w:tabs>
              <w:wordWrap w:val="0"/>
              <w:spacing w:line="360" w:lineRule="auto"/>
              <w:ind w:right="-48" w:rightChars="-20" w:firstLine="240" w:firstLineChars="100"/>
              <w:rPr>
                <w:rFonts w:hint="default"/>
                <w:b w:val="0"/>
                <w:bCs/>
                <w:szCs w:val="24"/>
                <w:lang w:val="en-US" w:eastAsia="zh-CN"/>
              </w:rPr>
            </w:pPr>
            <w:r>
              <w:rPr>
                <w:rFonts w:hint="eastAsia"/>
                <w:b w:val="0"/>
                <w:bCs/>
                <w:szCs w:val="24"/>
                <w:lang w:val="en-US" w:eastAsia="zh-CN"/>
              </w:rPr>
              <w:t>2.4</w:t>
            </w:r>
          </w:p>
        </w:tc>
        <w:tc>
          <w:tcPr>
            <w:tcW w:w="1099" w:type="dxa"/>
            <w:vAlign w:val="center"/>
          </w:tcPr>
          <w:p>
            <w:pPr>
              <w:wordWrap w:val="0"/>
              <w:spacing w:line="360" w:lineRule="auto"/>
              <w:ind w:left="-24" w:leftChars="-10" w:right="-24" w:rightChars="-10"/>
              <w:jc w:val="both"/>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售后服务</w:t>
            </w:r>
          </w:p>
        </w:tc>
        <w:tc>
          <w:tcPr>
            <w:tcW w:w="772" w:type="dxa"/>
            <w:vAlign w:val="center"/>
          </w:tcPr>
          <w:p>
            <w:pPr>
              <w:wordWrap w:val="0"/>
              <w:spacing w:line="360" w:lineRule="auto"/>
              <w:ind w:left="-55" w:leftChars="-23" w:right="-41" w:rightChars="-17"/>
              <w:jc w:val="center"/>
              <w:rPr>
                <w:rFonts w:hint="default"/>
                <w:lang w:val="en-US" w:eastAsia="zh-CN"/>
              </w:rPr>
            </w:pPr>
            <w:r>
              <w:rPr>
                <w:rFonts w:hint="eastAsia"/>
                <w:lang w:val="en-US" w:eastAsia="zh-CN"/>
              </w:rPr>
              <w:t>2</w:t>
            </w:r>
          </w:p>
        </w:tc>
        <w:tc>
          <w:tcPr>
            <w:tcW w:w="5728" w:type="dxa"/>
            <w:vAlign w:val="center"/>
          </w:tcPr>
          <w:p>
            <w:pPr>
              <w:wordWrap w:val="0"/>
              <w:spacing w:line="360" w:lineRule="auto"/>
              <w:rPr>
                <w:rFonts w:hint="eastAsia" w:ascii="宋体" w:hAnsi="宋体" w:eastAsia="宋体" w:cs="宋体"/>
                <w:color w:val="auto"/>
                <w:kern w:val="0"/>
                <w:sz w:val="20"/>
                <w:szCs w:val="20"/>
                <w:lang w:eastAsia="zh-CN" w:bidi="ar"/>
              </w:rPr>
            </w:pPr>
            <w:r>
              <w:rPr>
                <w:rFonts w:hint="eastAsia" w:ascii="宋体" w:hAnsi="宋体" w:eastAsia="宋体" w:cs="宋体"/>
                <w:color w:val="000000"/>
                <w:kern w:val="0"/>
                <w:sz w:val="20"/>
                <w:szCs w:val="20"/>
                <w:lang w:eastAsia="zh-CN" w:bidi="ar"/>
              </w:rPr>
              <w:t>对投标人提供的项目实施售后方案进行评价，包括但不限于：售后服务承诺书、售后服务体系及维保方案、免费培训方案、其他优惠承诺等，全部满足得2分，缺一项扣1分，扣完为止。</w:t>
            </w:r>
          </w:p>
        </w:tc>
        <w:tc>
          <w:tcPr>
            <w:tcW w:w="1260" w:type="dxa"/>
            <w:vAlign w:val="center"/>
          </w:tcPr>
          <w:p>
            <w:pPr>
              <w:wordWrap w:val="0"/>
              <w:spacing w:line="360" w:lineRule="auto"/>
              <w:ind w:left="-74" w:leftChars="-31" w:right="-41" w:rightChars="-17"/>
              <w:jc w:val="center"/>
              <w:rPr>
                <w:rFonts w:hint="eastAsia"/>
                <w:szCs w:val="24"/>
              </w:rPr>
            </w:pPr>
            <w:r>
              <w:rPr>
                <w:rFonts w:hint="eastAsia"/>
                <w:szCs w:val="24"/>
              </w:rPr>
              <w:t>商务要求</w:t>
            </w:r>
          </w:p>
        </w:tc>
      </w:tr>
    </w:tbl>
    <w:p>
      <w:pPr>
        <w:pStyle w:val="44"/>
        <w:wordWrap w:val="0"/>
        <w:spacing w:line="360" w:lineRule="auto"/>
        <w:ind w:left="390" w:firstLine="0" w:firstLineChars="0"/>
        <w:rPr>
          <w:b/>
          <w:bCs/>
          <w:sz w:val="28"/>
          <w:szCs w:val="28"/>
        </w:rPr>
      </w:pPr>
    </w:p>
    <w:p>
      <w:pPr>
        <w:pStyle w:val="44"/>
        <w:numPr>
          <w:ilvl w:val="0"/>
          <w:numId w:val="48"/>
        </w:numPr>
        <w:spacing w:line="360" w:lineRule="auto"/>
        <w:ind w:left="240" w:hanging="247" w:firstLineChars="0"/>
        <w:rPr>
          <w:b/>
          <w:szCs w:val="24"/>
          <w:lang w:val="zh-CN"/>
        </w:rPr>
      </w:pPr>
      <w:bookmarkStart w:id="409" w:name="_Toc102119888"/>
      <w:bookmarkStart w:id="410" w:name="_Toc102114955"/>
      <w:bookmarkStart w:id="411" w:name="_Toc102116187"/>
      <w:bookmarkStart w:id="412" w:name="_Toc102116057"/>
      <w:bookmarkStart w:id="413" w:name="_Toc102057753"/>
      <w:bookmarkStart w:id="414" w:name="_Toc102056253"/>
      <w:r>
        <w:rPr>
          <w:rFonts w:hint="eastAsia"/>
          <w:b/>
          <w:szCs w:val="24"/>
          <w:lang w:val="zh-CN"/>
        </w:rPr>
        <w:t>技术评分（</w:t>
      </w:r>
      <w:r>
        <w:rPr>
          <w:rFonts w:hint="eastAsia"/>
          <w:b/>
          <w:szCs w:val="24"/>
          <w:lang w:val="en-US" w:eastAsia="zh-CN"/>
        </w:rPr>
        <w:t>48</w:t>
      </w:r>
      <w:r>
        <w:rPr>
          <w:rFonts w:hint="eastAsia"/>
          <w:b/>
          <w:szCs w:val="24"/>
          <w:lang w:val="zh-CN"/>
        </w:rPr>
        <w:t xml:space="preserve"> 分）</w:t>
      </w:r>
      <w:bookmarkEnd w:id="409"/>
      <w:bookmarkEnd w:id="410"/>
      <w:bookmarkEnd w:id="411"/>
      <w:bookmarkEnd w:id="412"/>
      <w:bookmarkEnd w:id="413"/>
      <w:bookmarkEnd w:id="414"/>
    </w:p>
    <w:tbl>
      <w:tblPr>
        <w:tblStyle w:val="30"/>
        <w:tblW w:w="496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2"/>
        <w:gridCol w:w="1138"/>
        <w:gridCol w:w="722"/>
        <w:gridCol w:w="5728"/>
        <w:gridCol w:w="12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3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b/>
                <w:szCs w:val="24"/>
              </w:rPr>
            </w:pPr>
            <w:r>
              <w:rPr>
                <w:rFonts w:hint="eastAsia"/>
                <w:b/>
                <w:szCs w:val="24"/>
              </w:rPr>
              <w:t>序号</w:t>
            </w:r>
          </w:p>
        </w:tc>
        <w:tc>
          <w:tcPr>
            <w:tcW w:w="1138"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b/>
                <w:szCs w:val="24"/>
              </w:rPr>
            </w:pPr>
            <w:r>
              <w:rPr>
                <w:rFonts w:hint="eastAsia"/>
                <w:b/>
                <w:szCs w:val="24"/>
              </w:rPr>
              <w:t>评审因素</w:t>
            </w:r>
          </w:p>
        </w:tc>
        <w:tc>
          <w:tcPr>
            <w:tcW w:w="72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b/>
                <w:szCs w:val="24"/>
              </w:rPr>
            </w:pPr>
            <w:r>
              <w:rPr>
                <w:rFonts w:hint="eastAsia"/>
                <w:b/>
                <w:szCs w:val="24"/>
              </w:rPr>
              <w:t>分值</w:t>
            </w:r>
          </w:p>
        </w:tc>
        <w:tc>
          <w:tcPr>
            <w:tcW w:w="5728"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b/>
                <w:szCs w:val="24"/>
              </w:rPr>
            </w:pPr>
            <w:r>
              <w:rPr>
                <w:rFonts w:hint="eastAsia"/>
                <w:b/>
                <w:szCs w:val="24"/>
              </w:rPr>
              <w:t>评分标准</w:t>
            </w:r>
          </w:p>
        </w:tc>
        <w:tc>
          <w:tcPr>
            <w:tcW w:w="1260"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b/>
                <w:szCs w:val="24"/>
              </w:rPr>
            </w:pPr>
            <w:r>
              <w:rPr>
                <w:rFonts w:hint="eastAsia"/>
                <w:b/>
                <w:szCs w:val="24"/>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tcBorders>
              <w:top w:val="single" w:color="auto" w:sz="2" w:space="0"/>
            </w:tcBorders>
            <w:vAlign w:val="center"/>
          </w:tcPr>
          <w:p>
            <w:pPr>
              <w:numPr>
                <w:ilvl w:val="0"/>
                <w:numId w:val="50"/>
              </w:numPr>
              <w:tabs>
                <w:tab w:val="left" w:pos="447"/>
              </w:tabs>
              <w:wordWrap w:val="0"/>
              <w:spacing w:line="360" w:lineRule="auto"/>
              <w:ind w:left="-42" w:right="-48" w:rightChars="-20" w:firstLine="0"/>
              <w:jc w:val="center"/>
              <w:rPr>
                <w:b/>
              </w:rPr>
            </w:pPr>
          </w:p>
        </w:tc>
        <w:tc>
          <w:tcPr>
            <w:tcW w:w="1138" w:type="dxa"/>
            <w:tcBorders>
              <w:top w:val="single" w:color="auto" w:sz="2" w:space="0"/>
            </w:tcBorders>
            <w:vAlign w:val="center"/>
          </w:tcPr>
          <w:p>
            <w:pPr>
              <w:wordWrap w:val="0"/>
              <w:spacing w:line="360" w:lineRule="auto"/>
              <w:ind w:left="-24" w:leftChars="-10" w:right="-24" w:rightChars="-10"/>
              <w:jc w:val="center"/>
              <w:rPr>
                <w:b/>
                <w:szCs w:val="24"/>
              </w:rPr>
            </w:pPr>
            <w:r>
              <w:rPr>
                <w:rFonts w:hint="eastAsia" w:ascii="宋体" w:hAnsi="宋体" w:eastAsia="宋体" w:cs="宋体"/>
                <w:color w:val="000000"/>
                <w:kern w:val="0"/>
                <w:sz w:val="20"/>
                <w:szCs w:val="20"/>
                <w:lang w:bidi="ar"/>
              </w:rPr>
              <w:t>项目需求分析</w:t>
            </w:r>
          </w:p>
        </w:tc>
        <w:tc>
          <w:tcPr>
            <w:tcW w:w="722" w:type="dxa"/>
            <w:tcBorders>
              <w:top w:val="single" w:color="auto" w:sz="2" w:space="0"/>
            </w:tcBorders>
            <w:vAlign w:val="center"/>
          </w:tcPr>
          <w:p>
            <w:pPr>
              <w:wordWrap w:val="0"/>
              <w:spacing w:line="360" w:lineRule="auto"/>
              <w:ind w:left="-55" w:leftChars="-23" w:right="-41" w:rightChars="-17"/>
              <w:jc w:val="center"/>
              <w:rPr>
                <w:rFonts w:hint="eastAsia" w:eastAsia="宋体"/>
                <w:lang w:val="en-US" w:eastAsia="zh-CN"/>
              </w:rPr>
            </w:pPr>
            <w:r>
              <w:rPr>
                <w:rFonts w:hint="eastAsia"/>
                <w:lang w:val="en-US" w:eastAsia="zh-CN"/>
              </w:rPr>
              <w:t>3</w:t>
            </w:r>
          </w:p>
        </w:tc>
        <w:tc>
          <w:tcPr>
            <w:tcW w:w="5728" w:type="dxa"/>
            <w:tcBorders>
              <w:top w:val="single" w:color="auto" w:sz="2" w:space="0"/>
            </w:tcBorders>
            <w:vAlign w:val="center"/>
          </w:tcPr>
          <w:p>
            <w:pPr>
              <w:wordWrap w:val="0"/>
              <w:spacing w:line="360" w:lineRule="auto"/>
            </w:pPr>
            <w:r>
              <w:rPr>
                <w:rFonts w:hint="eastAsia" w:ascii="宋体" w:hAnsi="宋体" w:eastAsia="宋体" w:cs="宋体"/>
                <w:color w:val="000000"/>
                <w:kern w:val="0"/>
                <w:sz w:val="20"/>
                <w:szCs w:val="20"/>
                <w:lang w:bidi="ar"/>
              </w:rPr>
              <w:t>投标人需对本项目的建设背景、依据、项目建设必要性等做充分的了解，结合自身经验，提供项目技术服务方案。评委根据投标人提供的技术服务方案，从是否对建设目标、系统现状及需求分析、建设内容</w:t>
            </w:r>
            <w:r>
              <w:rPr>
                <w:rFonts w:hint="eastAsia" w:cs="宋体"/>
                <w:color w:val="000000"/>
                <w:kern w:val="0"/>
                <w:sz w:val="20"/>
                <w:szCs w:val="20"/>
                <w:lang w:eastAsia="zh-CN" w:bidi="ar"/>
              </w:rPr>
              <w:t>、</w:t>
            </w:r>
            <w:r>
              <w:rPr>
                <w:rFonts w:hint="eastAsia" w:ascii="宋体" w:hAnsi="宋体" w:eastAsia="宋体" w:cs="宋体"/>
                <w:color w:val="000000"/>
                <w:kern w:val="0"/>
                <w:sz w:val="20"/>
                <w:szCs w:val="20"/>
                <w:lang w:bidi="ar"/>
              </w:rPr>
              <w:t>技术要求有充分理解，了解本项目各项需求，进行独立评分，满足要求的得</w:t>
            </w:r>
            <w:r>
              <w:rPr>
                <w:rFonts w:ascii="宋体" w:hAnsi="宋体" w:eastAsia="宋体" w:cs="宋体"/>
                <w:color w:val="000000"/>
                <w:kern w:val="0"/>
                <w:sz w:val="20"/>
                <w:szCs w:val="20"/>
                <w:lang w:bidi="ar"/>
              </w:rPr>
              <w:t>3</w:t>
            </w:r>
            <w:r>
              <w:rPr>
                <w:rFonts w:hint="eastAsia" w:ascii="宋体" w:hAnsi="宋体" w:eastAsia="宋体" w:cs="宋体"/>
                <w:color w:val="000000"/>
                <w:kern w:val="0"/>
                <w:sz w:val="20"/>
                <w:szCs w:val="20"/>
                <w:lang w:bidi="ar"/>
              </w:rPr>
              <w:t>分。注：评审专家发现投标人所提供的技术服务方案有不满足上述要求的，须在评分表</w:t>
            </w:r>
            <w:r>
              <w:rPr>
                <w:rFonts w:hint="eastAsia" w:cs="宋体"/>
                <w:color w:val="000000"/>
                <w:kern w:val="0"/>
                <w:sz w:val="20"/>
                <w:szCs w:val="20"/>
                <w:lang w:val="en-US" w:eastAsia="zh-CN" w:bidi="ar"/>
              </w:rPr>
              <w:t>扣分说明处</w:t>
            </w:r>
            <w:r>
              <w:rPr>
                <w:rFonts w:hint="eastAsia" w:ascii="宋体" w:hAnsi="宋体" w:eastAsia="宋体" w:cs="宋体"/>
                <w:color w:val="000000"/>
                <w:kern w:val="0"/>
                <w:sz w:val="20"/>
                <w:szCs w:val="20"/>
                <w:lang w:bidi="ar"/>
              </w:rPr>
              <w:t>写明，每一条不合理的地方扣 1分，</w:t>
            </w:r>
            <w:r>
              <w:rPr>
                <w:rFonts w:hint="eastAsia" w:cs="宋体"/>
                <w:color w:val="000000"/>
                <w:kern w:val="0"/>
                <w:sz w:val="20"/>
                <w:szCs w:val="20"/>
                <w:lang w:val="en-US" w:eastAsia="zh-CN" w:bidi="ar"/>
              </w:rPr>
              <w:t>扣完为止，</w:t>
            </w:r>
            <w:r>
              <w:rPr>
                <w:rFonts w:hint="eastAsia" w:ascii="宋体" w:hAnsi="宋体" w:eastAsia="宋体" w:cs="宋体"/>
                <w:color w:val="000000"/>
                <w:kern w:val="0"/>
                <w:sz w:val="20"/>
                <w:szCs w:val="20"/>
                <w:lang w:bidi="ar"/>
              </w:rPr>
              <w:t>不写的不得扣分。未提供不得分。</w:t>
            </w:r>
          </w:p>
        </w:tc>
        <w:tc>
          <w:tcPr>
            <w:tcW w:w="1260" w:type="dxa"/>
            <w:tcBorders>
              <w:top w:val="single" w:color="auto" w:sz="2" w:space="0"/>
            </w:tcBorders>
            <w:vAlign w:val="center"/>
          </w:tcPr>
          <w:p>
            <w:pPr>
              <w:wordWrap w:val="0"/>
              <w:spacing w:line="360" w:lineRule="auto"/>
              <w:ind w:left="-74" w:leftChars="-31" w:right="-41" w:rightChars="-17"/>
              <w:jc w:val="center"/>
              <w:rPr>
                <w:szCs w:val="24"/>
              </w:rPr>
            </w:pPr>
            <w:r>
              <w:rPr>
                <w:rFonts w:hint="eastAsia"/>
                <w:szCs w:val="24"/>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pPr>
              <w:numPr>
                <w:ilvl w:val="0"/>
                <w:numId w:val="50"/>
              </w:numPr>
              <w:tabs>
                <w:tab w:val="left" w:pos="447"/>
              </w:tabs>
              <w:wordWrap w:val="0"/>
              <w:spacing w:line="360" w:lineRule="auto"/>
              <w:ind w:left="-42" w:right="-48" w:rightChars="-20" w:firstLine="0"/>
              <w:jc w:val="center"/>
              <w:rPr>
                <w:b/>
              </w:rPr>
            </w:pPr>
          </w:p>
        </w:tc>
        <w:tc>
          <w:tcPr>
            <w:tcW w:w="1138" w:type="dxa"/>
            <w:vAlign w:val="center"/>
          </w:tcPr>
          <w:p>
            <w:pPr>
              <w:wordWrap w:val="0"/>
              <w:spacing w:line="360" w:lineRule="auto"/>
              <w:ind w:left="-24" w:leftChars="-10" w:right="-24" w:rightChars="-10"/>
              <w:jc w:val="center"/>
              <w:rPr>
                <w:b/>
                <w:szCs w:val="24"/>
              </w:rPr>
            </w:pPr>
            <w:r>
              <w:rPr>
                <w:rFonts w:hint="eastAsia" w:ascii="宋体" w:hAnsi="宋体" w:eastAsia="宋体" w:cs="宋体"/>
                <w:color w:val="000000"/>
                <w:kern w:val="0"/>
                <w:sz w:val="20"/>
                <w:szCs w:val="20"/>
                <w:lang w:bidi="ar"/>
              </w:rPr>
              <w:t>项目</w:t>
            </w:r>
            <w:r>
              <w:rPr>
                <w:rFonts w:hint="eastAsia" w:ascii="宋体" w:hAnsi="宋体" w:eastAsia="宋体" w:cs="宋体"/>
                <w:color w:val="000000"/>
                <w:kern w:val="0"/>
                <w:sz w:val="20"/>
                <w:szCs w:val="20"/>
                <w:lang w:eastAsia="zh-CN" w:bidi="ar"/>
              </w:rPr>
              <w:t>技术和</w:t>
            </w:r>
            <w:r>
              <w:rPr>
                <w:rFonts w:hint="eastAsia" w:ascii="宋体" w:hAnsi="宋体" w:eastAsia="宋体" w:cs="宋体"/>
                <w:color w:val="000000"/>
                <w:kern w:val="0"/>
                <w:sz w:val="20"/>
                <w:szCs w:val="20"/>
                <w:lang w:bidi="ar"/>
              </w:rPr>
              <w:t>实施</w:t>
            </w:r>
            <w:r>
              <w:rPr>
                <w:rFonts w:hint="eastAsia" w:ascii="宋体" w:hAnsi="宋体" w:eastAsia="宋体" w:cs="宋体"/>
                <w:color w:val="000000"/>
                <w:kern w:val="0"/>
                <w:sz w:val="20"/>
                <w:szCs w:val="20"/>
                <w:lang w:eastAsia="zh-CN" w:bidi="ar"/>
              </w:rPr>
              <w:t>方案</w:t>
            </w:r>
          </w:p>
        </w:tc>
        <w:tc>
          <w:tcPr>
            <w:tcW w:w="722" w:type="dxa"/>
            <w:vAlign w:val="center"/>
          </w:tcPr>
          <w:p>
            <w:pPr>
              <w:wordWrap w:val="0"/>
              <w:spacing w:line="360" w:lineRule="auto"/>
              <w:ind w:left="-55" w:leftChars="-23" w:right="-41" w:rightChars="-17"/>
              <w:jc w:val="center"/>
              <w:rPr>
                <w:rFonts w:hint="eastAsia" w:eastAsia="宋体"/>
                <w:lang w:val="en-US" w:eastAsia="zh-CN"/>
              </w:rPr>
            </w:pPr>
            <w:r>
              <w:rPr>
                <w:rFonts w:hint="eastAsia"/>
                <w:lang w:val="en-US" w:eastAsia="zh-CN"/>
              </w:rPr>
              <w:t>8</w:t>
            </w:r>
          </w:p>
        </w:tc>
        <w:tc>
          <w:tcPr>
            <w:tcW w:w="5728" w:type="dxa"/>
            <w:vAlign w:val="center"/>
          </w:tcPr>
          <w:p>
            <w:pPr>
              <w:wordWrap w:val="0"/>
              <w:spacing w:line="360" w:lineRule="auto"/>
            </w:pPr>
            <w:r>
              <w:rPr>
                <w:rFonts w:hint="eastAsia" w:ascii="宋体" w:hAnsi="宋体" w:eastAsia="宋体" w:cs="宋体"/>
                <w:color w:val="000000"/>
                <w:kern w:val="0"/>
                <w:sz w:val="20"/>
                <w:szCs w:val="20"/>
                <w:lang w:bidi="ar"/>
              </w:rPr>
              <w:t>对投标人提供的项目实施方案进行评价，包括但不限于：项目实施</w:t>
            </w:r>
            <w:r>
              <w:rPr>
                <w:rFonts w:hint="eastAsia" w:ascii="宋体" w:hAnsi="宋体" w:eastAsia="宋体" w:cs="宋体"/>
                <w:color w:val="000000"/>
                <w:kern w:val="0"/>
                <w:sz w:val="20"/>
                <w:szCs w:val="20"/>
                <w:lang w:eastAsia="zh-CN" w:bidi="ar"/>
              </w:rPr>
              <w:t>生产计划方案、施工前准备</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施工总体布置</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工期控制措施</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施工进度计划</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质量保证体系和技术措施</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产品保护措施</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安全文明施工实施措施</w:t>
            </w:r>
            <w:r>
              <w:rPr>
                <w:rFonts w:hint="eastAsia" w:ascii="宋体" w:hAnsi="宋体" w:eastAsia="宋体" w:cs="宋体"/>
                <w:color w:val="000000"/>
                <w:kern w:val="0"/>
                <w:sz w:val="20"/>
                <w:szCs w:val="20"/>
                <w:lang w:bidi="ar"/>
              </w:rPr>
              <w:t>。全部满</w:t>
            </w:r>
            <w:r>
              <w:rPr>
                <w:rFonts w:hint="eastAsia" w:ascii="宋体" w:hAnsi="宋体" w:eastAsia="宋体" w:cs="宋体"/>
                <w:color w:val="000000"/>
                <w:kern w:val="0"/>
                <w:sz w:val="20"/>
                <w:szCs w:val="20"/>
                <w:lang w:eastAsia="zh-CN" w:bidi="ar"/>
              </w:rPr>
              <w:t>分</w:t>
            </w:r>
            <w:r>
              <w:rPr>
                <w:rFonts w:hint="eastAsia" w:ascii="宋体" w:hAnsi="宋体" w:eastAsia="宋体" w:cs="宋体"/>
                <w:color w:val="000000"/>
                <w:kern w:val="0"/>
                <w:sz w:val="20"/>
                <w:szCs w:val="20"/>
                <w:lang w:bidi="ar"/>
              </w:rPr>
              <w:t>得</w:t>
            </w: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分，</w:t>
            </w:r>
            <w:r>
              <w:rPr>
                <w:rFonts w:hint="eastAsia" w:cs="宋体"/>
                <w:color w:val="000000"/>
                <w:kern w:val="0"/>
                <w:sz w:val="20"/>
                <w:szCs w:val="20"/>
                <w:lang w:val="en-US" w:eastAsia="zh-CN" w:bidi="ar"/>
              </w:rPr>
              <w:t>少</w:t>
            </w:r>
            <w:r>
              <w:rPr>
                <w:rFonts w:hint="eastAsia" w:ascii="宋体" w:hAnsi="宋体" w:eastAsia="宋体" w:cs="宋体"/>
                <w:color w:val="000000"/>
                <w:kern w:val="0"/>
                <w:sz w:val="20"/>
                <w:szCs w:val="20"/>
                <w:lang w:bidi="ar"/>
              </w:rPr>
              <w:t>一项扣</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分，扣完为止。</w:t>
            </w:r>
          </w:p>
        </w:tc>
        <w:tc>
          <w:tcPr>
            <w:tcW w:w="1260" w:type="dxa"/>
            <w:vAlign w:val="center"/>
          </w:tcPr>
          <w:p>
            <w:pPr>
              <w:wordWrap w:val="0"/>
              <w:spacing w:line="360" w:lineRule="auto"/>
              <w:ind w:left="-74" w:leftChars="-31" w:right="-41" w:rightChars="-17"/>
              <w:jc w:val="center"/>
              <w:rPr>
                <w:szCs w:val="24"/>
              </w:rPr>
            </w:pPr>
            <w:r>
              <w:rPr>
                <w:rFonts w:hint="eastAsia"/>
                <w:szCs w:val="24"/>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pPr>
              <w:tabs>
                <w:tab w:val="left" w:pos="447"/>
              </w:tabs>
              <w:wordWrap w:val="0"/>
              <w:spacing w:line="360" w:lineRule="auto"/>
              <w:ind w:left="-42" w:right="-48" w:rightChars="-20"/>
              <w:jc w:val="right"/>
              <w:rPr>
                <w:rFonts w:hint="default" w:eastAsia="宋体"/>
                <w:b/>
                <w:szCs w:val="24"/>
                <w:lang w:val="en-US" w:eastAsia="zh-CN"/>
              </w:rPr>
            </w:pPr>
            <w:r>
              <w:rPr>
                <w:rFonts w:hint="eastAsia"/>
                <w:b w:val="0"/>
                <w:bCs/>
                <w:szCs w:val="24"/>
                <w:lang w:val="en-US" w:eastAsia="zh-CN"/>
              </w:rPr>
              <w:t>3.3</w:t>
            </w:r>
          </w:p>
        </w:tc>
        <w:tc>
          <w:tcPr>
            <w:tcW w:w="1138" w:type="dxa"/>
            <w:vAlign w:val="center"/>
          </w:tcPr>
          <w:p>
            <w:pPr>
              <w:wordWrap w:val="0"/>
              <w:spacing w:line="360" w:lineRule="auto"/>
              <w:ind w:left="-24" w:leftChars="-10" w:right="-24" w:rightChars="-10"/>
              <w:jc w:val="center"/>
              <w:rPr>
                <w:i/>
                <w:szCs w:val="24"/>
              </w:rPr>
            </w:pPr>
            <w:r>
              <w:rPr>
                <w:rFonts w:hint="eastAsia" w:ascii="宋体" w:hAnsi="宋体" w:eastAsia="宋体" w:cs="宋体"/>
                <w:color w:val="000000"/>
                <w:kern w:val="0"/>
                <w:sz w:val="20"/>
                <w:szCs w:val="20"/>
                <w:lang w:eastAsia="zh-CN" w:bidi="ar"/>
              </w:rPr>
              <w:t>现场安装方案</w:t>
            </w:r>
          </w:p>
        </w:tc>
        <w:tc>
          <w:tcPr>
            <w:tcW w:w="722" w:type="dxa"/>
            <w:vAlign w:val="center"/>
          </w:tcPr>
          <w:p>
            <w:pPr>
              <w:wordWrap w:val="0"/>
              <w:spacing w:line="360" w:lineRule="auto"/>
              <w:ind w:left="-55" w:leftChars="-23" w:right="-41" w:rightChars="-17"/>
              <w:jc w:val="center"/>
              <w:rPr>
                <w:rFonts w:hint="eastAsia" w:eastAsia="宋体"/>
                <w:i/>
                <w:lang w:val="en-US" w:eastAsia="zh-CN"/>
              </w:rPr>
            </w:pPr>
            <w:r>
              <w:rPr>
                <w:rFonts w:hint="eastAsia"/>
                <w:i w:val="0"/>
                <w:iCs/>
                <w:lang w:val="en-US" w:eastAsia="zh-CN"/>
              </w:rPr>
              <w:t>7</w:t>
            </w:r>
          </w:p>
        </w:tc>
        <w:tc>
          <w:tcPr>
            <w:tcW w:w="5728" w:type="dxa"/>
            <w:vAlign w:val="center"/>
          </w:tcPr>
          <w:p>
            <w:pPr>
              <w:wordWrap w:val="0"/>
              <w:spacing w:line="360" w:lineRule="auto"/>
              <w:rPr>
                <w:rFonts w:hint="default"/>
                <w:i/>
                <w:lang w:val="en-US"/>
              </w:rPr>
            </w:pPr>
            <w:r>
              <w:rPr>
                <w:rFonts w:hint="eastAsia" w:ascii="宋体" w:hAnsi="宋体" w:eastAsia="宋体" w:cs="宋体"/>
                <w:color w:val="000000"/>
                <w:kern w:val="0"/>
                <w:sz w:val="20"/>
                <w:szCs w:val="20"/>
                <w:lang w:eastAsia="zh-CN" w:bidi="ar"/>
              </w:rPr>
              <w:t>对</w:t>
            </w:r>
            <w:r>
              <w:rPr>
                <w:rFonts w:hint="eastAsia" w:ascii="宋体" w:hAnsi="宋体" w:eastAsia="宋体" w:cs="宋体"/>
                <w:color w:val="000000"/>
                <w:kern w:val="0"/>
                <w:sz w:val="20"/>
                <w:szCs w:val="20"/>
                <w:lang w:bidi="ar"/>
              </w:rPr>
              <w:t>投标人提供</w:t>
            </w:r>
            <w:r>
              <w:rPr>
                <w:rFonts w:hint="eastAsia" w:ascii="宋体" w:hAnsi="宋体" w:eastAsia="宋体" w:cs="宋体"/>
                <w:color w:val="000000"/>
                <w:kern w:val="0"/>
                <w:sz w:val="20"/>
                <w:szCs w:val="20"/>
                <w:lang w:eastAsia="zh-CN" w:bidi="ar"/>
              </w:rPr>
              <w:t>现场安装方案</w:t>
            </w:r>
            <w:r>
              <w:rPr>
                <w:rFonts w:hint="eastAsia" w:ascii="宋体" w:hAnsi="宋体" w:eastAsia="宋体" w:cs="宋体"/>
                <w:color w:val="000000"/>
                <w:kern w:val="0"/>
                <w:sz w:val="20"/>
                <w:szCs w:val="20"/>
                <w:lang w:bidi="ar"/>
              </w:rPr>
              <w:t>进行评价，包括但不限于：</w:t>
            </w:r>
            <w:r>
              <w:rPr>
                <w:rFonts w:hint="eastAsia" w:ascii="宋体" w:hAnsi="宋体" w:eastAsia="宋体" w:cs="宋体"/>
                <w:color w:val="000000"/>
                <w:kern w:val="0"/>
                <w:sz w:val="20"/>
                <w:szCs w:val="20"/>
                <w:lang w:eastAsia="zh-CN" w:bidi="ar"/>
              </w:rPr>
              <w:t>送货安装及流程图、物流管控措施、配送车辆标准、专用安装工具、项目现场管理细则、安装现场管理细则、验收方案说明，每提供一项的</w:t>
            </w:r>
            <w:r>
              <w:rPr>
                <w:rFonts w:hint="eastAsia" w:ascii="宋体" w:hAnsi="宋体" w:eastAsia="宋体" w:cs="宋体"/>
                <w:color w:val="000000"/>
                <w:kern w:val="0"/>
                <w:sz w:val="20"/>
                <w:szCs w:val="20"/>
                <w:lang w:val="en-US" w:eastAsia="zh-CN" w:bidi="ar"/>
              </w:rPr>
              <w:t>1分，全部满足得7分。未提供不得分。</w:t>
            </w:r>
          </w:p>
        </w:tc>
        <w:tc>
          <w:tcPr>
            <w:tcW w:w="1260" w:type="dxa"/>
            <w:vAlign w:val="center"/>
          </w:tcPr>
          <w:p>
            <w:pPr>
              <w:wordWrap w:val="0"/>
              <w:spacing w:line="360" w:lineRule="auto"/>
              <w:ind w:left="-74" w:leftChars="-31" w:right="-41" w:rightChars="-17"/>
              <w:jc w:val="center"/>
              <w:rPr>
                <w:i/>
                <w:szCs w:val="24"/>
              </w:rPr>
            </w:pPr>
            <w:r>
              <w:rPr>
                <w:rFonts w:hint="eastAsia"/>
                <w:szCs w:val="24"/>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pPr>
              <w:tabs>
                <w:tab w:val="left" w:pos="447"/>
              </w:tabs>
              <w:wordWrap w:val="0"/>
              <w:spacing w:line="360" w:lineRule="auto"/>
              <w:ind w:left="-42" w:right="-48" w:rightChars="-20"/>
              <w:jc w:val="right"/>
              <w:rPr>
                <w:rFonts w:hint="default" w:eastAsia="宋体"/>
                <w:b/>
                <w:szCs w:val="24"/>
                <w:lang w:val="en-US" w:eastAsia="zh-CN"/>
              </w:rPr>
            </w:pPr>
            <w:r>
              <w:rPr>
                <w:rFonts w:hint="eastAsia"/>
                <w:b w:val="0"/>
                <w:bCs/>
                <w:szCs w:val="24"/>
                <w:lang w:val="en-US" w:eastAsia="zh-CN"/>
              </w:rPr>
              <w:t>3.4</w:t>
            </w:r>
          </w:p>
        </w:tc>
        <w:tc>
          <w:tcPr>
            <w:tcW w:w="1138" w:type="dxa"/>
            <w:vAlign w:val="center"/>
          </w:tcPr>
          <w:p>
            <w:pPr>
              <w:wordWrap w:val="0"/>
              <w:spacing w:line="360" w:lineRule="auto"/>
              <w:ind w:left="-24" w:leftChars="-10" w:right="-24" w:rightChars="-10"/>
              <w:jc w:val="center"/>
              <w:rPr>
                <w:b/>
                <w:szCs w:val="24"/>
              </w:rPr>
            </w:pPr>
            <w:r>
              <w:rPr>
                <w:rFonts w:hint="eastAsia" w:ascii="宋体" w:hAnsi="宋体" w:eastAsia="宋体" w:cs="宋体"/>
                <w:color w:val="000000"/>
                <w:kern w:val="0"/>
                <w:sz w:val="20"/>
                <w:szCs w:val="20"/>
                <w:lang w:bidi="ar"/>
              </w:rPr>
              <w:t>技术要求响应情况</w:t>
            </w:r>
          </w:p>
        </w:tc>
        <w:tc>
          <w:tcPr>
            <w:tcW w:w="722" w:type="dxa"/>
            <w:vAlign w:val="center"/>
          </w:tcPr>
          <w:p>
            <w:pPr>
              <w:wordWrap w:val="0"/>
              <w:spacing w:line="360" w:lineRule="auto"/>
              <w:ind w:left="-55" w:leftChars="-23" w:right="-41" w:rightChars="-17"/>
              <w:jc w:val="center"/>
              <w:rPr>
                <w:rFonts w:hint="default" w:eastAsia="宋体"/>
                <w:lang w:val="en-US" w:eastAsia="zh-CN"/>
              </w:rPr>
            </w:pPr>
            <w:r>
              <w:rPr>
                <w:rFonts w:hint="eastAsia"/>
                <w:lang w:val="en-US" w:eastAsia="zh-CN"/>
              </w:rPr>
              <w:t>25</w:t>
            </w:r>
          </w:p>
        </w:tc>
        <w:tc>
          <w:tcPr>
            <w:tcW w:w="5728" w:type="dxa"/>
            <w:vAlign w:val="center"/>
          </w:tcPr>
          <w:p>
            <w:pPr>
              <w:wordWrap w:val="0"/>
              <w:spacing w:line="360" w:lineRule="auto"/>
            </w:pPr>
            <w:r>
              <w:rPr>
                <w:rFonts w:hint="eastAsia" w:ascii="宋体" w:hAnsi="宋体" w:eastAsia="宋体" w:cs="宋体"/>
                <w:color w:val="000000"/>
                <w:kern w:val="0"/>
                <w:sz w:val="20"/>
                <w:szCs w:val="20"/>
                <w:lang w:eastAsia="zh-CN" w:bidi="ar"/>
              </w:rPr>
              <w:t>投标人或所投产品的生产厂家响应招标文件“技术、服务要求”的技术参数，由评委对37个品种的技术参数进行评审打分，每满足一项技术指标得0.2分，最高得25分。</w:t>
            </w:r>
          </w:p>
        </w:tc>
        <w:tc>
          <w:tcPr>
            <w:tcW w:w="1260" w:type="dxa"/>
            <w:vAlign w:val="center"/>
          </w:tcPr>
          <w:p>
            <w:pPr>
              <w:wordWrap w:val="0"/>
              <w:spacing w:line="360" w:lineRule="auto"/>
              <w:ind w:left="-74" w:leftChars="-31" w:right="-41" w:rightChars="-17"/>
              <w:jc w:val="center"/>
              <w:rPr>
                <w:szCs w:val="24"/>
              </w:rPr>
            </w:pPr>
            <w:r>
              <w:rPr>
                <w:rFonts w:hint="eastAsia"/>
                <w:szCs w:val="24"/>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32" w:type="dxa"/>
            <w:vAlign w:val="center"/>
          </w:tcPr>
          <w:p>
            <w:pPr>
              <w:wordWrap w:val="0"/>
              <w:spacing w:line="360" w:lineRule="auto"/>
              <w:ind w:left="-74" w:leftChars="-31" w:right="-41" w:rightChars="-17"/>
              <w:jc w:val="center"/>
              <w:rPr>
                <w:rFonts w:hint="default"/>
                <w:szCs w:val="24"/>
                <w:lang w:val="en-US" w:eastAsia="zh-CN"/>
              </w:rPr>
            </w:pPr>
            <w:bookmarkStart w:id="415" w:name="_Toc102057754"/>
            <w:bookmarkStart w:id="416" w:name="_Toc102116188"/>
            <w:bookmarkStart w:id="417" w:name="_Toc102116058"/>
            <w:bookmarkStart w:id="418" w:name="_Toc102056254"/>
            <w:bookmarkStart w:id="419" w:name="_Toc102114956"/>
            <w:bookmarkStart w:id="420" w:name="_Toc102119889"/>
            <w:r>
              <w:rPr>
                <w:rFonts w:hint="eastAsia"/>
                <w:szCs w:val="24"/>
                <w:lang w:val="en-US" w:eastAsia="zh-CN"/>
              </w:rPr>
              <w:t>3.5</w:t>
            </w:r>
          </w:p>
        </w:tc>
        <w:tc>
          <w:tcPr>
            <w:tcW w:w="1138" w:type="dxa"/>
            <w:vAlign w:val="center"/>
          </w:tcPr>
          <w:p>
            <w:pPr>
              <w:wordWrap w:val="0"/>
              <w:spacing w:line="360" w:lineRule="auto"/>
              <w:ind w:left="-24" w:leftChars="-10" w:right="-24" w:rightChars="-1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主要产品的检验报告</w:t>
            </w:r>
          </w:p>
        </w:tc>
        <w:tc>
          <w:tcPr>
            <w:tcW w:w="722" w:type="dxa"/>
            <w:vAlign w:val="center"/>
          </w:tcPr>
          <w:p>
            <w:pPr>
              <w:wordWrap w:val="0"/>
              <w:spacing w:line="360" w:lineRule="auto"/>
              <w:ind w:left="-24" w:leftChars="-10" w:right="-24" w:rightChars="-1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5728" w:type="dxa"/>
            <w:vAlign w:val="center"/>
          </w:tcPr>
          <w:p>
            <w:pPr>
              <w:wordWrap w:val="0"/>
              <w:spacing w:line="360" w:lineRule="auto"/>
              <w:ind w:left="-24" w:leftChars="-10" w:right="-24" w:rightChars="-1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投标人能够提供主要产品的检验报告，根据投标人提供数量，</w:t>
            </w:r>
            <w:r>
              <w:rPr>
                <w:rFonts w:hint="eastAsia" w:cs="宋体"/>
                <w:color w:val="000000"/>
                <w:kern w:val="0"/>
                <w:sz w:val="20"/>
                <w:szCs w:val="20"/>
                <w:lang w:val="en-US" w:eastAsia="zh-CN" w:bidi="ar"/>
              </w:rPr>
              <w:t>每</w:t>
            </w:r>
            <w:r>
              <w:rPr>
                <w:rFonts w:hint="eastAsia" w:ascii="宋体" w:hAnsi="宋体" w:eastAsia="宋体" w:cs="宋体"/>
                <w:color w:val="000000"/>
                <w:kern w:val="0"/>
                <w:sz w:val="20"/>
                <w:szCs w:val="20"/>
                <w:lang w:val="en-US" w:eastAsia="zh-CN" w:bidi="ar"/>
              </w:rPr>
              <w:t>提供</w:t>
            </w:r>
            <w:r>
              <w:rPr>
                <w:rFonts w:hint="eastAsia" w:cs="宋体"/>
                <w:color w:val="000000"/>
                <w:kern w:val="0"/>
                <w:sz w:val="20"/>
                <w:szCs w:val="20"/>
                <w:lang w:val="en-US" w:eastAsia="zh-CN" w:bidi="ar"/>
              </w:rPr>
              <w:t>1个得1分，</w:t>
            </w:r>
            <w:r>
              <w:rPr>
                <w:rFonts w:hint="eastAsia" w:ascii="宋体" w:hAnsi="宋体" w:eastAsia="宋体" w:cs="宋体"/>
                <w:color w:val="000000"/>
                <w:kern w:val="0"/>
                <w:sz w:val="20"/>
                <w:szCs w:val="20"/>
                <w:lang w:val="en-US" w:eastAsia="zh-CN" w:bidi="ar"/>
              </w:rPr>
              <w:t>最高得5分，未提供不得分。</w:t>
            </w:r>
          </w:p>
        </w:tc>
        <w:tc>
          <w:tcPr>
            <w:tcW w:w="1260" w:type="dxa"/>
            <w:vAlign w:val="center"/>
          </w:tcPr>
          <w:p>
            <w:pPr>
              <w:wordWrap w:val="0"/>
              <w:spacing w:line="360" w:lineRule="auto"/>
              <w:ind w:left="-74" w:leftChars="-31" w:right="-41" w:rightChars="-17"/>
              <w:jc w:val="center"/>
              <w:rPr>
                <w:rFonts w:hint="eastAsia" w:eastAsia="宋体"/>
                <w:b/>
                <w:bCs w:val="0"/>
                <w:color w:val="C00000"/>
                <w:szCs w:val="24"/>
                <w:lang w:val="en-US" w:eastAsia="zh-CN"/>
              </w:rPr>
            </w:pPr>
            <w:r>
              <w:rPr>
                <w:rFonts w:hint="eastAsia"/>
                <w:szCs w:val="24"/>
              </w:rPr>
              <w:t>技术要求</w:t>
            </w:r>
          </w:p>
        </w:tc>
      </w:tr>
    </w:tbl>
    <w:p>
      <w:pPr>
        <w:pStyle w:val="44"/>
        <w:spacing w:line="360" w:lineRule="auto"/>
        <w:ind w:left="284" w:firstLine="0" w:firstLineChars="0"/>
        <w:rPr>
          <w:b/>
          <w:szCs w:val="24"/>
          <w:lang w:val="zh-CN"/>
        </w:rPr>
      </w:pPr>
    </w:p>
    <w:p>
      <w:pPr>
        <w:pStyle w:val="44"/>
        <w:numPr>
          <w:ilvl w:val="0"/>
          <w:numId w:val="48"/>
        </w:numPr>
        <w:spacing w:line="360" w:lineRule="auto"/>
        <w:ind w:left="240" w:hanging="247" w:firstLineChars="0"/>
        <w:rPr>
          <w:b/>
          <w:szCs w:val="24"/>
          <w:lang w:val="zh-CN"/>
        </w:rPr>
      </w:pPr>
      <w:r>
        <w:rPr>
          <w:rFonts w:hint="eastAsia"/>
          <w:b/>
          <w:szCs w:val="24"/>
          <w:lang w:val="zh-CN"/>
        </w:rPr>
        <w:t>报价评分（</w:t>
      </w:r>
      <w:r>
        <w:rPr>
          <w:rFonts w:hint="eastAsia"/>
          <w:b/>
          <w:szCs w:val="24"/>
          <w:lang w:val="en-US" w:eastAsia="zh-CN"/>
        </w:rPr>
        <w:t>30</w:t>
      </w:r>
      <w:r>
        <w:rPr>
          <w:rFonts w:hint="eastAsia"/>
          <w:b/>
          <w:szCs w:val="24"/>
          <w:lang w:val="zh-CN"/>
        </w:rPr>
        <w:t xml:space="preserve"> 分</w:t>
      </w:r>
      <w:bookmarkEnd w:id="415"/>
      <w:bookmarkEnd w:id="416"/>
      <w:bookmarkEnd w:id="417"/>
      <w:bookmarkEnd w:id="418"/>
      <w:bookmarkEnd w:id="419"/>
      <w:bookmarkEnd w:id="420"/>
      <w:r>
        <w:rPr>
          <w:rFonts w:hint="eastAsia"/>
          <w:b/>
          <w:szCs w:val="24"/>
          <w:lang w:val="zh-CN"/>
        </w:rPr>
        <w:t>）</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szCs w:val="24"/>
              </w:rPr>
            </w:pPr>
            <w:r>
              <w:rPr>
                <w:rFonts w:hint="eastAsia"/>
                <w:b/>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szCs w:val="24"/>
              </w:rPr>
            </w:pPr>
            <w:r>
              <w:rPr>
                <w:rFonts w:hint="eastAsia"/>
                <w:b/>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rFonts w:cs="Courier New"/>
                <w:b/>
                <w:bCs/>
                <w:szCs w:val="24"/>
              </w:rPr>
            </w:pPr>
            <w:r>
              <w:rPr>
                <w:rFonts w:cs="Courier New"/>
                <w:b/>
                <w:bCs/>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rFonts w:cs="Courier New"/>
                <w:b/>
                <w:bCs/>
                <w:szCs w:val="24"/>
              </w:rPr>
            </w:pPr>
            <w:r>
              <w:rPr>
                <w:rFonts w:hint="eastAsia" w:cs="Courier New"/>
                <w:b/>
                <w:bCs/>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pPr>
              <w:numPr>
                <w:ilvl w:val="0"/>
                <w:numId w:val="51"/>
              </w:numPr>
              <w:tabs>
                <w:tab w:val="left" w:pos="447"/>
              </w:tabs>
              <w:wordWrap w:val="0"/>
              <w:spacing w:line="360" w:lineRule="auto"/>
              <w:ind w:left="-40" w:right="-48" w:rightChars="-20" w:firstLine="0"/>
              <w:jc w:val="center"/>
              <w:rPr>
                <w:b/>
                <w:bCs/>
                <w:szCs w:val="24"/>
              </w:rPr>
            </w:pPr>
          </w:p>
        </w:tc>
        <w:tc>
          <w:tcPr>
            <w:tcW w:w="1155" w:type="dxa"/>
            <w:tcBorders>
              <w:top w:val="single" w:color="auto" w:sz="2" w:space="0"/>
            </w:tcBorders>
            <w:vAlign w:val="center"/>
          </w:tcPr>
          <w:p>
            <w:pPr>
              <w:wordWrap w:val="0"/>
              <w:spacing w:line="360" w:lineRule="auto"/>
              <w:ind w:left="-89" w:leftChars="-37" w:right="-98" w:rightChars="-41"/>
              <w:jc w:val="center"/>
              <w:rPr>
                <w:bCs/>
                <w:szCs w:val="24"/>
              </w:rPr>
            </w:pPr>
            <w:r>
              <w:rPr>
                <w:rFonts w:hint="eastAsia"/>
                <w:bCs/>
                <w:szCs w:val="24"/>
              </w:rPr>
              <w:t>价格评审</w:t>
            </w:r>
          </w:p>
        </w:tc>
        <w:tc>
          <w:tcPr>
            <w:tcW w:w="642" w:type="dxa"/>
            <w:tcBorders>
              <w:top w:val="single" w:color="auto" w:sz="2" w:space="0"/>
            </w:tcBorders>
            <w:vAlign w:val="center"/>
          </w:tcPr>
          <w:p>
            <w:pPr>
              <w:wordWrap w:val="0"/>
              <w:spacing w:line="360" w:lineRule="auto"/>
              <w:jc w:val="center"/>
              <w:rPr>
                <w:rFonts w:hint="default" w:eastAsia="宋体"/>
                <w:szCs w:val="24"/>
                <w:lang w:val="en-US" w:eastAsia="zh-CN"/>
              </w:rPr>
            </w:pPr>
            <w:r>
              <w:rPr>
                <w:rFonts w:hint="eastAsia"/>
                <w:szCs w:val="24"/>
                <w:lang w:val="en-US" w:eastAsia="zh-CN"/>
              </w:rPr>
              <w:t>30</w:t>
            </w:r>
          </w:p>
        </w:tc>
        <w:tc>
          <w:tcPr>
            <w:tcW w:w="7229" w:type="dxa"/>
            <w:tcBorders>
              <w:top w:val="single" w:color="auto" w:sz="2" w:space="0"/>
            </w:tcBorders>
            <w:vAlign w:val="center"/>
          </w:tcPr>
          <w:p>
            <w:pPr>
              <w:wordWrap w:val="0"/>
              <w:adjustRightInd w:val="0"/>
              <w:snapToGrid w:val="0"/>
              <w:spacing w:line="360" w:lineRule="auto"/>
              <w:rPr>
                <w:szCs w:val="24"/>
              </w:rPr>
            </w:pPr>
            <w:r>
              <w:rPr>
                <w:rFonts w:hint="eastAsia"/>
                <w:szCs w:val="24"/>
              </w:rPr>
              <w:t>报价分采用低价优先法计算，即满足招标文件要求且投标报价</w:t>
            </w:r>
            <w:r>
              <w:rPr>
                <w:rFonts w:hint="eastAsia"/>
                <w:b/>
                <w:szCs w:val="24"/>
              </w:rPr>
              <w:t>（因落实政府采购政策进行价格扣除的，以扣除后的价格计算）</w:t>
            </w:r>
            <w:r>
              <w:rPr>
                <w:rFonts w:hint="eastAsia"/>
                <w:szCs w:val="24"/>
              </w:rPr>
              <w:t>最低的报价为评标基准价，其报价得分为满分。其他投标人的报价分值按照下列公式计算：报价得分=(评标基准价／投标报价)×</w:t>
            </w:r>
            <w:r>
              <w:rPr>
                <w:rFonts w:hint="eastAsia"/>
                <w:b/>
                <w:szCs w:val="24"/>
                <w:lang w:val="en-US" w:eastAsia="zh-CN"/>
              </w:rPr>
              <w:t>30</w:t>
            </w:r>
            <w:r>
              <w:rPr>
                <w:rFonts w:hint="eastAsia"/>
                <w:b/>
                <w:szCs w:val="24"/>
              </w:rPr>
              <w:t>分</w:t>
            </w:r>
          </w:p>
        </w:tc>
      </w:tr>
    </w:tbl>
    <w:p>
      <w:pPr>
        <w:pStyle w:val="44"/>
        <w:wordWrap w:val="0"/>
        <w:spacing w:line="360" w:lineRule="auto"/>
        <w:ind w:left="390" w:firstLine="0" w:firstLineChars="0"/>
        <w:rPr>
          <w:sz w:val="36"/>
          <w:szCs w:val="36"/>
        </w:rPr>
      </w:pPr>
    </w:p>
    <w:p>
      <w:pPr>
        <w:widowControl/>
        <w:jc w:val="left"/>
        <w:rPr>
          <w:b/>
          <w:bCs/>
          <w:kern w:val="44"/>
          <w:sz w:val="36"/>
          <w:szCs w:val="36"/>
        </w:rPr>
      </w:pPr>
      <w:r>
        <w:rPr>
          <w:sz w:val="36"/>
          <w:szCs w:val="36"/>
        </w:rPr>
        <w:br w:type="page"/>
      </w: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1" w:name="_Toc122527544"/>
      <w:r>
        <w:rPr>
          <w:rFonts w:hint="eastAsia"/>
          <w:sz w:val="36"/>
          <w:szCs w:val="36"/>
        </w:rPr>
        <w:t>合同文本格式（参考）</w:t>
      </w:r>
      <w:bookmarkEnd w:id="400"/>
      <w:bookmarkEnd w:id="401"/>
      <w:bookmarkEnd w:id="402"/>
      <w:bookmarkEnd w:id="403"/>
      <w:bookmarkEnd w:id="404"/>
      <w:bookmarkEnd w:id="405"/>
      <w:bookmarkEnd w:id="406"/>
      <w:bookmarkEnd w:id="407"/>
      <w:bookmarkEnd w:id="408"/>
      <w:bookmarkEnd w:id="421"/>
    </w:p>
    <w:p>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pPr>
        <w:wordWrap w:val="0"/>
        <w:spacing w:line="360" w:lineRule="auto"/>
        <w:jc w:val="left"/>
        <w:rPr>
          <w:bCs/>
          <w:sz w:val="28"/>
          <w:szCs w:val="28"/>
        </w:rPr>
      </w:pPr>
      <w:r>
        <w:rPr>
          <w:rFonts w:hint="eastAsia" w:cs="Helvetica"/>
          <w:bCs/>
          <w:szCs w:val="24"/>
          <w:lang w:val="zh-CN"/>
        </w:rPr>
        <w:t>合同编号：</w:t>
      </w:r>
      <w:r>
        <w:rPr>
          <w:rFonts w:hint="eastAsia" w:cs="Helvetica"/>
          <w:bCs/>
          <w:szCs w:val="24"/>
          <w:u w:val="single"/>
        </w:rPr>
        <w:t xml:space="preserve">              </w:t>
      </w:r>
    </w:p>
    <w:p>
      <w:pPr>
        <w:wordWrap w:val="0"/>
        <w:spacing w:line="360" w:lineRule="auto"/>
        <w:jc w:val="center"/>
        <w:rPr>
          <w:bCs/>
          <w:sz w:val="36"/>
          <w:szCs w:val="36"/>
        </w:rPr>
      </w:pPr>
    </w:p>
    <w:p>
      <w:pPr>
        <w:wordWrap w:val="0"/>
        <w:spacing w:line="360" w:lineRule="auto"/>
        <w:jc w:val="center"/>
        <w:rPr>
          <w:bCs/>
          <w:sz w:val="36"/>
          <w:szCs w:val="36"/>
        </w:rPr>
      </w:pPr>
    </w:p>
    <w:p>
      <w:pPr>
        <w:wordWrap w:val="0"/>
        <w:spacing w:line="360" w:lineRule="auto"/>
        <w:jc w:val="center"/>
        <w:rPr>
          <w:b/>
          <w:bCs/>
          <w:sz w:val="72"/>
          <w:szCs w:val="72"/>
        </w:rPr>
      </w:pPr>
      <w:r>
        <w:rPr>
          <w:rFonts w:hint="eastAsia"/>
          <w:b/>
          <w:bCs/>
          <w:sz w:val="72"/>
          <w:szCs w:val="72"/>
        </w:rPr>
        <w:t>合   同   书</w:t>
      </w:r>
    </w:p>
    <w:p>
      <w:pPr>
        <w:wordWrap w:val="0"/>
        <w:spacing w:line="360" w:lineRule="auto"/>
        <w:jc w:val="center"/>
        <w:rPr>
          <w:bCs/>
          <w:sz w:val="10"/>
          <w:szCs w:val="10"/>
        </w:rPr>
      </w:pPr>
    </w:p>
    <w:p>
      <w:pPr>
        <w:wordWrap w:val="0"/>
        <w:spacing w:line="360" w:lineRule="auto"/>
      </w:pPr>
    </w:p>
    <w:p>
      <w:pPr>
        <w:wordWrap w:val="0"/>
        <w:spacing w:line="360" w:lineRule="auto"/>
      </w:pPr>
    </w:p>
    <w:p>
      <w:pPr>
        <w:wordWrap w:val="0"/>
        <w:spacing w:line="360" w:lineRule="auto"/>
        <w:rPr>
          <w:sz w:val="28"/>
          <w:szCs w:val="28"/>
        </w:rPr>
      </w:pPr>
    </w:p>
    <w:p>
      <w:pPr>
        <w:wordWrap w:val="0"/>
        <w:spacing w:before="78" w:beforeLines="25" w:line="360" w:lineRule="auto"/>
        <w:ind w:firstLine="1124" w:firstLineChars="400"/>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pPr>
        <w:wordWrap w:val="0"/>
        <w:spacing w:before="78" w:beforeLines="25" w:line="360" w:lineRule="auto"/>
        <w:rPr>
          <w:rFonts w:cs="Helvetica"/>
          <w:b/>
          <w:sz w:val="28"/>
          <w:szCs w:val="28"/>
          <w:lang w:val="zh-CN"/>
        </w:rPr>
      </w:pPr>
    </w:p>
    <w:p>
      <w:pPr>
        <w:wordWrap w:val="0"/>
        <w:spacing w:before="78" w:beforeLines="25" w:line="360" w:lineRule="auto"/>
        <w:ind w:firstLine="1124" w:firstLineChars="400"/>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pPr>
        <w:wordWrap w:val="0"/>
        <w:spacing w:before="78" w:beforeLines="25" w:line="360" w:lineRule="auto"/>
        <w:rPr>
          <w:b/>
          <w:sz w:val="28"/>
          <w:szCs w:val="28"/>
          <w:u w:val="single"/>
        </w:rPr>
      </w:pPr>
    </w:p>
    <w:p>
      <w:pPr>
        <w:wordWrap w:val="0"/>
        <w:spacing w:before="78" w:beforeLines="25" w:line="360" w:lineRule="auto"/>
        <w:ind w:firstLine="1124" w:firstLineChars="400"/>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pPr>
        <w:wordWrap w:val="0"/>
        <w:spacing w:before="78" w:beforeLines="25" w:line="360" w:lineRule="auto"/>
        <w:rPr>
          <w:u w:val="single"/>
        </w:rPr>
      </w:pPr>
    </w:p>
    <w:p>
      <w:pPr>
        <w:pStyle w:val="11"/>
        <w:spacing w:line="360" w:lineRule="auto"/>
      </w:pPr>
    </w:p>
    <w:p>
      <w:pPr>
        <w:wordWrap w:val="0"/>
        <w:spacing w:before="78"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wordWrap w:val="0"/>
        <w:spacing w:before="78" w:beforeLines="25" w:line="360" w:lineRule="auto"/>
        <w:rPr>
          <w:b/>
        </w:rPr>
      </w:pPr>
      <w:r>
        <w:rPr>
          <w:rFonts w:hint="eastAsia"/>
          <w:b/>
        </w:rPr>
        <w:t xml:space="preserve">                                                 </w:t>
      </w:r>
    </w:p>
    <w:p>
      <w:pPr>
        <w:widowControl/>
        <w:wordWrap w:val="0"/>
        <w:spacing w:line="360" w:lineRule="auto"/>
        <w:jc w:val="left"/>
        <w:rPr>
          <w:rFonts w:cs="宋体"/>
          <w:szCs w:val="24"/>
        </w:rPr>
      </w:pPr>
      <w:r>
        <w:rPr>
          <w:rFonts w:cs="宋体"/>
          <w:szCs w:val="24"/>
        </w:rPr>
        <w:br w:type="page"/>
      </w:r>
    </w:p>
    <w:p>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r>
        <w:rPr>
          <w:szCs w:val="24"/>
        </w:rPr>
        <w:t xml:space="preserve"> </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1．项目名称：</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2．项目编号：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3．政府采购计划备案号：</w:t>
      </w:r>
      <w:r>
        <w:rPr>
          <w:rFonts w:hint="eastAsia"/>
          <w:u w:val="single"/>
        </w:rPr>
        <w:t xml:space="preserve">  </w:t>
      </w:r>
      <w:r>
        <w:rPr>
          <w:rFonts w:hint="eastAsia" w:cs="Helvetica"/>
          <w:bCs/>
          <w:i/>
          <w:iCs/>
          <w:szCs w:val="24"/>
          <w:u w:val="single"/>
        </w:rPr>
        <w:t>(见竞争性磋商文件)</w:t>
      </w:r>
      <w:r>
        <w:rPr>
          <w:rFonts w:hint="eastAsia"/>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szCs w:val="24"/>
          <w:u w:val="single"/>
          <w:lang w:val="zh-CN"/>
        </w:rPr>
        <w:t xml:space="preserve">              </w:t>
      </w:r>
      <w:r>
        <w:rPr>
          <w:rFonts w:hint="eastAsia" w:cs="Helvetica"/>
          <w:bCs/>
          <w:i/>
          <w:iCs/>
          <w:szCs w:val="24"/>
          <w:u w:val="single"/>
        </w:rPr>
        <w:t>(见竞争性磋商文件)</w:t>
      </w:r>
      <w:r>
        <w:rPr>
          <w:rFonts w:hint="eastAsia" w:cs="Helvetica"/>
          <w:szCs w:val="24"/>
          <w:u w:val="single"/>
          <w:lang w:val="zh-CN"/>
        </w:rPr>
        <w:t xml:space="preserve">          </w:t>
      </w:r>
      <w:r>
        <w:rPr>
          <w:rFonts w:hint="eastAsia" w:cs="Helvetica"/>
          <w:szCs w:val="24"/>
          <w:lang w:val="zh-CN"/>
        </w:rPr>
        <w:t xml:space="preserve">  </w:t>
      </w:r>
    </w:p>
    <w:p>
      <w:pPr>
        <w:pStyle w:val="44"/>
        <w:numPr>
          <w:ilvl w:val="0"/>
          <w:numId w:val="52"/>
        </w:numPr>
        <w:wordWrap w:val="0"/>
        <w:spacing w:before="78" w:beforeLines="25" w:line="360" w:lineRule="auto"/>
        <w:ind w:firstLineChars="0"/>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30"/>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859" w:type="dxa"/>
            <w:shd w:val="clear" w:color="auto" w:fill="auto"/>
            <w:vAlign w:val="center"/>
          </w:tcPr>
          <w:p>
            <w:pPr>
              <w:wordWrap w:val="0"/>
              <w:spacing w:line="360" w:lineRule="auto"/>
              <w:ind w:left="-55" w:leftChars="-23" w:right="-74" w:rightChars="-31"/>
              <w:jc w:val="center"/>
              <w:rPr>
                <w:rFonts w:cs="宋体"/>
                <w:szCs w:val="24"/>
              </w:rPr>
            </w:pPr>
          </w:p>
        </w:tc>
        <w:tc>
          <w:tcPr>
            <w:tcW w:w="1425" w:type="dxa"/>
            <w:shd w:val="clear" w:color="auto" w:fill="auto"/>
            <w:vAlign w:val="center"/>
          </w:tcPr>
          <w:p>
            <w:pPr>
              <w:wordWrap w:val="0"/>
              <w:spacing w:line="360" w:lineRule="auto"/>
              <w:ind w:left="-55" w:leftChars="-23" w:right="-74" w:rightChars="-31"/>
              <w:jc w:val="left"/>
              <w:rPr>
                <w:rFonts w:cs="宋体"/>
                <w:szCs w:val="24"/>
              </w:rPr>
            </w:pPr>
          </w:p>
        </w:tc>
        <w:tc>
          <w:tcPr>
            <w:tcW w:w="1134" w:type="dxa"/>
            <w:shd w:val="clear" w:color="auto" w:fill="auto"/>
            <w:vAlign w:val="center"/>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pPr>
            <w:r>
              <w:rPr>
                <w:rFonts w:hint="eastAsia"/>
              </w:rPr>
              <w:t>…</w:t>
            </w:r>
          </w:p>
        </w:tc>
        <w:tc>
          <w:tcPr>
            <w:tcW w:w="2378"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szCs w:val="24"/>
              </w:rPr>
            </w:pPr>
          </w:p>
        </w:tc>
      </w:tr>
    </w:tbl>
    <w:p>
      <w:pPr>
        <w:pStyle w:val="44"/>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szCs w:val="24"/>
          <w:lang w:val="zh-CN"/>
        </w:rPr>
      </w:pPr>
      <w:r>
        <w:rPr>
          <w:rFonts w:hint="eastAsia" w:cs="Helvetica"/>
          <w:i/>
          <w:iCs/>
          <w:szCs w:val="24"/>
        </w:rPr>
        <w:t xml:space="preserve"> </w:t>
      </w:r>
      <w:r>
        <w:rPr>
          <w:rFonts w:hint="eastAsia" w:cs="Helvetica"/>
          <w:iCs/>
          <w:szCs w:val="24"/>
          <w:u w:val="single"/>
        </w:rPr>
        <w:t xml:space="preserve">          </w:t>
      </w:r>
      <w:r>
        <w:rPr>
          <w:rFonts w:hint="eastAsia" w:cs="Helvetica"/>
          <w:i/>
          <w:iCs/>
          <w:szCs w:val="24"/>
          <w:u w:val="single"/>
        </w:rPr>
        <w:t>(以竞争性磋商文件要求以及磋商文件的响应)</w:t>
      </w:r>
      <w:r>
        <w:rPr>
          <w:rFonts w:hint="eastAsia" w:cs="Helvetica"/>
          <w:iCs/>
          <w:szCs w:val="24"/>
          <w:u w:val="single"/>
        </w:rPr>
        <w:t xml:space="preserve">                    </w:t>
      </w:r>
      <w:r>
        <w:rPr>
          <w:rFonts w:hint="eastAsia" w:cs="Helvetica"/>
          <w:iCs/>
          <w:szCs w:val="24"/>
        </w:rPr>
        <w:t xml:space="preserve">。  </w:t>
      </w:r>
    </w:p>
    <w:p>
      <w:pPr>
        <w:pStyle w:val="44"/>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2．交付或服务地点及方式：</w:t>
      </w:r>
      <w:r>
        <w:rPr>
          <w:rFonts w:hint="eastAsia" w:cs="宋体"/>
          <w:szCs w:val="24"/>
          <w:u w:val="single"/>
        </w:rPr>
        <w:t xml:space="preserve">      </w:t>
      </w:r>
      <w:r>
        <w:rPr>
          <w:rFonts w:hint="eastAsia" w:cs="宋体"/>
          <w:i/>
          <w:szCs w:val="24"/>
          <w:u w:val="single"/>
        </w:rPr>
        <w:t xml:space="preserve"> (见竞争性磋商文件)</w:t>
      </w:r>
      <w:r>
        <w:rPr>
          <w:rFonts w:hint="eastAsia" w:cs="宋体"/>
          <w:szCs w:val="24"/>
          <w:u w:val="single"/>
        </w:rPr>
        <w:t xml:space="preserve">                     </w:t>
      </w:r>
      <w:r>
        <w:rPr>
          <w:rFonts w:hint="eastAsia"/>
          <w:i/>
        </w:rPr>
        <w:t>。</w:t>
      </w:r>
    </w:p>
    <w:p>
      <w:pPr>
        <w:pStyle w:val="44"/>
        <w:numPr>
          <w:ilvl w:val="0"/>
          <w:numId w:val="52"/>
        </w:numPr>
        <w:wordWrap w:val="0"/>
        <w:spacing w:before="78" w:beforeLines="25" w:line="360" w:lineRule="auto"/>
        <w:ind w:firstLineChars="0"/>
        <w:rPr>
          <w:rFonts w:cs="Helvetica"/>
          <w:bCs/>
          <w:szCs w:val="24"/>
          <w:lang w:val="zh-CN"/>
        </w:rPr>
      </w:pPr>
      <w:r>
        <w:rPr>
          <w:rFonts w:hint="eastAsia"/>
          <w:b/>
          <w:iCs/>
          <w:szCs w:val="24"/>
        </w:rPr>
        <w:t>包装及运输</w:t>
      </w:r>
    </w:p>
    <w:p>
      <w:pPr>
        <w:numPr>
          <w:ilvl w:val="255"/>
          <w:numId w:val="0"/>
        </w:numPr>
        <w:tabs>
          <w:tab w:val="left" w:pos="980"/>
        </w:tabs>
        <w:wordWrap w:val="0"/>
        <w:autoSpaceDE w:val="0"/>
        <w:autoSpaceDN w:val="0"/>
        <w:spacing w:before="78" w:beforeLines="25" w:line="360" w:lineRule="auto"/>
        <w:ind w:firstLine="960" w:firstLineChars="400"/>
        <w:contextualSpacing/>
        <w:rPr>
          <w:rFonts w:cs="宋体"/>
          <w:szCs w:val="24"/>
        </w:rPr>
      </w:pPr>
      <w:r>
        <w:rPr>
          <w:rFonts w:hint="eastAsia" w:cs="宋体"/>
          <w:szCs w:val="24"/>
          <w:u w:val="single"/>
        </w:rPr>
        <w:t xml:space="preserve">                               </w:t>
      </w:r>
      <w:r>
        <w:rPr>
          <w:rFonts w:hint="eastAsia" w:cs="宋体"/>
          <w:i/>
          <w:szCs w:val="24"/>
          <w:u w:val="single"/>
        </w:rPr>
        <w:t>(见竞争性磋商文件)</w:t>
      </w:r>
      <w:r>
        <w:rPr>
          <w:rFonts w:hint="eastAsia" w:cs="宋体"/>
          <w:szCs w:val="24"/>
          <w:u w:val="single"/>
        </w:rPr>
        <w:t xml:space="preserve">                      </w:t>
      </w:r>
      <w:r>
        <w:rPr>
          <w:rFonts w:hint="eastAsia" w:cs="宋体"/>
          <w:szCs w:val="24"/>
        </w:rPr>
        <w:t>。</w:t>
      </w:r>
    </w:p>
    <w:p>
      <w:pPr>
        <w:pStyle w:val="44"/>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szCs w:val="24"/>
          <w:u w:val="single"/>
        </w:rPr>
        <w:t xml:space="preserve">      </w:t>
      </w:r>
      <w:r>
        <w:rPr>
          <w:rFonts w:hint="eastAsia" w:cs="Helvetica"/>
          <w:bCs/>
          <w:i/>
          <w:iCs/>
          <w:szCs w:val="24"/>
          <w:u w:val="single"/>
        </w:rPr>
        <w:t>(见磋商文件)</w:t>
      </w:r>
      <w:r>
        <w:rPr>
          <w:rFonts w:hint="eastAsia" w:cs="Helvetica"/>
          <w:szCs w:val="24"/>
          <w:u w:val="single"/>
        </w:rPr>
        <w:t xml:space="preserve">   </w:t>
      </w:r>
      <w:r>
        <w:rPr>
          <w:rFonts w:hint="eastAsia" w:cs="Helvetica"/>
          <w:szCs w:val="24"/>
        </w:rPr>
        <w:t>元（</w:t>
      </w:r>
      <w:r>
        <w:rPr>
          <w:rFonts w:cs="Arial"/>
          <w:szCs w:val="24"/>
        </w:rPr>
        <w:t>¥</w:t>
      </w:r>
      <w:r>
        <w:rPr>
          <w:rFonts w:hint="eastAsia" w:cs="Helvetica"/>
          <w:szCs w:val="24"/>
        </w:rPr>
        <w:t>：</w:t>
      </w:r>
      <w:r>
        <w:rPr>
          <w:rFonts w:hint="eastAsia" w:cs="Helvetica"/>
          <w:szCs w:val="24"/>
          <w:u w:val="single"/>
        </w:rPr>
        <w:t xml:space="preserve">          </w:t>
      </w:r>
      <w:r>
        <w:rPr>
          <w:rFonts w:hint="eastAsia" w:cs="Helvetica"/>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u w:val="single"/>
        </w:rPr>
      </w:pPr>
      <w:r>
        <w:rPr>
          <w:rFonts w:hint="eastAsia" w:cs="Helvetica"/>
          <w:szCs w:val="24"/>
        </w:rPr>
        <w:t>3．</w:t>
      </w:r>
      <w:r>
        <w:rPr>
          <w:rFonts w:hint="eastAsia" w:cs="宋体"/>
          <w:szCs w:val="24"/>
          <w:u w:val="single"/>
        </w:rPr>
        <w:t xml:space="preserve">                                                             </w:t>
      </w:r>
      <w:r>
        <w:rPr>
          <w:rFonts w:hint="eastAsia" w:cs="宋体"/>
          <w:szCs w:val="24"/>
        </w:rPr>
        <w:t xml:space="preserve"> 。</w:t>
      </w:r>
    </w:p>
    <w:p>
      <w:pPr>
        <w:pStyle w:val="44"/>
        <w:numPr>
          <w:ilvl w:val="0"/>
          <w:numId w:val="52"/>
        </w:numPr>
        <w:wordWrap w:val="0"/>
        <w:spacing w:before="78" w:beforeLines="25" w:line="360" w:lineRule="auto"/>
        <w:ind w:firstLineChars="0"/>
        <w:rPr>
          <w:rFonts w:cs="Helvetica"/>
          <w:bCs/>
          <w:szCs w:val="24"/>
          <w:lang w:val="zh-CN"/>
        </w:rPr>
      </w:pPr>
      <w:r>
        <w:rPr>
          <w:rFonts w:hint="eastAsia" w:cs="Helvetica"/>
          <w:b/>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szCs w:val="24"/>
        </w:rPr>
      </w:pP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hint="eastAsia" w:cs="Helvetica"/>
          <w:bCs/>
          <w:iCs/>
          <w:szCs w:val="24"/>
        </w:rPr>
        <w:t>。</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szCs w:val="24"/>
          <w:u w:val="single"/>
          <w:lang w:val="zh-CN"/>
        </w:rPr>
        <w:t xml:space="preserve">        </w:t>
      </w:r>
      <w:r>
        <w:rPr>
          <w:rFonts w:hint="eastAsia" w:cs="Helvetica"/>
          <w:bCs/>
          <w:i/>
          <w:iCs/>
          <w:szCs w:val="24"/>
          <w:u w:val="single"/>
        </w:rPr>
        <w:t>(见竞争性磋商文件)</w:t>
      </w:r>
      <w:r>
        <w:rPr>
          <w:rFonts w:hint="eastAsia" w:cs="Helvetica"/>
          <w:bCs/>
          <w:szCs w:val="24"/>
          <w:u w:val="single"/>
          <w:lang w:val="zh-CN"/>
        </w:rPr>
        <w:t xml:space="preserve">                         </w:t>
      </w:r>
      <w:r>
        <w:rPr>
          <w:rFonts w:hint="eastAsia" w:cs="Helvetica"/>
          <w:bCs/>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szCs w:val="24"/>
          <w:u w:val="single"/>
        </w:rPr>
        <w:t xml:space="preserve"> </w:t>
      </w:r>
      <w:r>
        <w:rPr>
          <w:rFonts w:hint="eastAsia" w:cs="Helvetica"/>
          <w:bCs/>
          <w:iCs/>
          <w:szCs w:val="24"/>
          <w:u w:val="single"/>
        </w:rPr>
        <w:t xml:space="preserve">           </w:t>
      </w:r>
      <w:r>
        <w:rPr>
          <w:rFonts w:hint="eastAsia" w:cs="Helvetica"/>
          <w:bCs/>
          <w:i/>
          <w:iCs/>
          <w:szCs w:val="24"/>
          <w:u w:val="single"/>
        </w:rPr>
        <w:t>(见竞争性磋商文件)</w:t>
      </w:r>
      <w:r>
        <w:rPr>
          <w:rFonts w:hint="eastAsia" w:cs="Helvetica"/>
          <w:bCs/>
          <w:iCs/>
          <w:szCs w:val="24"/>
          <w:u w:val="single"/>
        </w:rPr>
        <w:t xml:space="preserve">                 </w:t>
      </w:r>
      <w:r>
        <w:rPr>
          <w:rFonts w:cs="Helvetica"/>
          <w:bCs/>
          <w:iCs/>
          <w:szCs w:val="24"/>
          <w:u w:val="single"/>
        </w:rPr>
        <w:t xml:space="preserve"> </w:t>
      </w:r>
      <w:r>
        <w:rPr>
          <w:rFonts w:hint="eastAsia" w:cs="Helvetica"/>
          <w:bCs/>
          <w:iCs/>
          <w:szCs w:val="24"/>
          <w:u w:val="single"/>
        </w:rPr>
        <w:t xml:space="preserve">         </w:t>
      </w:r>
      <w:r>
        <w:rPr>
          <w:rFonts w:hint="eastAsia" w:cs="Helvetica"/>
          <w:bCs/>
          <w:iCs/>
          <w:szCs w:val="24"/>
        </w:rPr>
        <w:t>。</w:t>
      </w:r>
    </w:p>
    <w:p>
      <w:pPr>
        <w:pStyle w:val="44"/>
        <w:numPr>
          <w:ilvl w:val="0"/>
          <w:numId w:val="52"/>
        </w:numPr>
        <w:wordWrap w:val="0"/>
        <w:spacing w:before="78" w:beforeLines="25" w:line="360" w:lineRule="auto"/>
        <w:ind w:firstLineChars="0"/>
        <w:rPr>
          <w:rFonts w:cs="Helvetica"/>
          <w:szCs w:val="24"/>
          <w:lang w:val="zh-CN"/>
        </w:rPr>
      </w:pPr>
      <w:r>
        <w:rPr>
          <w:rFonts w:hint="eastAsia" w:cs="Helvetica"/>
          <w:b/>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u w:val="single"/>
        </w:rPr>
        <w:t xml:space="preserve">   </w:t>
      </w:r>
      <w:r>
        <w:rPr>
          <w:rFonts w:hint="eastAsia" w:cs="Helvetica"/>
          <w:i/>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i/>
          <w:iCs/>
          <w:szCs w:val="24"/>
          <w:u w:val="single"/>
        </w:rPr>
        <w:t xml:space="preserve">          </w:t>
      </w:r>
      <w:r>
        <w:rPr>
          <w:rFonts w:hint="eastAsia" w:cs="Helvetica"/>
          <w:bCs/>
          <w:i/>
          <w:iCs/>
          <w:szCs w:val="24"/>
          <w:u w:val="single"/>
        </w:rPr>
        <w:t>(见竞争性磋商文件)</w:t>
      </w:r>
      <w:r>
        <w:rPr>
          <w:rFonts w:hint="eastAsia" w:cs="Helvetica"/>
          <w:i/>
          <w:iCs/>
          <w:szCs w:val="24"/>
          <w:u w:val="single"/>
        </w:rPr>
        <w:t xml:space="preserve">                  </w:t>
      </w:r>
      <w:r>
        <w:rPr>
          <w:rFonts w:hint="eastAsia" w:cs="Helvetica"/>
          <w:i/>
          <w:szCs w:val="24"/>
          <w:lang w:val="zh-CN"/>
        </w:rPr>
        <w:t>。</w:t>
      </w:r>
    </w:p>
    <w:p>
      <w:pPr>
        <w:pStyle w:val="44"/>
        <w:numPr>
          <w:ilvl w:val="0"/>
          <w:numId w:val="52"/>
        </w:numPr>
        <w:wordWrap w:val="0"/>
        <w:spacing w:before="78" w:beforeLines="25" w:line="360" w:lineRule="auto"/>
        <w:ind w:firstLineChars="0"/>
        <w:rPr>
          <w:rFonts w:cs="Helvetica"/>
          <w:bCs/>
          <w:szCs w:val="24"/>
          <w:lang w:val="zh-CN"/>
        </w:rPr>
      </w:pPr>
      <w:r>
        <w:rPr>
          <w:rFonts w:hint="eastAsia" w:cs="Helvetica"/>
          <w:b/>
          <w:bCs/>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cs="Helvetica"/>
          <w:bCs/>
          <w:szCs w:val="24"/>
          <w:u w:val="single"/>
        </w:rPr>
        <w:t xml:space="preserve">     </w:t>
      </w:r>
      <w:r>
        <w:rPr>
          <w:rFonts w:hint="eastAsia" w:cs="Helvetica"/>
          <w:bCs/>
          <w:i/>
          <w:iCs/>
          <w:szCs w:val="24"/>
          <w:u w:val="single"/>
        </w:rPr>
        <w:t>(见磋商文件)</w:t>
      </w:r>
      <w:r>
        <w:rPr>
          <w:rFonts w:hint="eastAsia" w:cs="Helvetica"/>
          <w:bCs/>
          <w:szCs w:val="24"/>
          <w:u w:val="single"/>
        </w:rPr>
        <w:t xml:space="preserve">                         </w:t>
      </w:r>
      <w:r>
        <w:rPr>
          <w:rFonts w:hint="eastAsia" w:cs="Helvetica"/>
          <w:bCs/>
          <w:szCs w:val="24"/>
        </w:rPr>
        <w:t>。</w:t>
      </w:r>
    </w:p>
    <w:p>
      <w:pPr>
        <w:pStyle w:val="44"/>
        <w:numPr>
          <w:ilvl w:val="0"/>
          <w:numId w:val="52"/>
        </w:numPr>
        <w:wordWrap w:val="0"/>
        <w:spacing w:before="78" w:beforeLines="25" w:line="360" w:lineRule="auto"/>
        <w:ind w:firstLineChars="0"/>
        <w:rPr>
          <w:rFonts w:cs="Helvetica"/>
          <w:bCs/>
          <w:i/>
          <w:iCs/>
          <w:szCs w:val="24"/>
          <w:lang w:val="zh-CN"/>
        </w:rPr>
      </w:pPr>
      <w:r>
        <w:rPr>
          <w:rFonts w:hint="eastAsia" w:cs="Helvetica"/>
          <w:b/>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(见竞争性磋商文件)                          </w:t>
      </w:r>
      <w:r>
        <w:rPr>
          <w:rFonts w:hint="eastAsia" w:cs="Helvetica"/>
          <w:bCs/>
          <w:i/>
          <w:iCs/>
          <w:szCs w:val="24"/>
        </w:rPr>
        <w:t>。</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w:t>
      </w:r>
      <w:r>
        <w:rPr>
          <w:rFonts w:hint="eastAsia" w:cs="Helvetica"/>
          <w:bCs/>
          <w:szCs w:val="24"/>
          <w:lang w:eastAsia="zh-CN"/>
        </w:rPr>
        <w:t>的权利和义务</w:t>
      </w:r>
      <w:r>
        <w:rPr>
          <w:rFonts w:hint="eastAsia" w:cs="Helvetica"/>
          <w:bCs/>
          <w:szCs w:val="24"/>
        </w:rPr>
        <w:t>：</w:t>
      </w:r>
      <w:r>
        <w:rPr>
          <w:rFonts w:hint="eastAsia" w:cs="Helvetica"/>
          <w:bCs/>
          <w:i/>
          <w:iCs/>
          <w:szCs w:val="24"/>
          <w:u w:val="single"/>
        </w:rPr>
        <w:t xml:space="preserve">                                       </w:t>
      </w:r>
      <w:r>
        <w:rPr>
          <w:rFonts w:hint="eastAsia" w:cs="Helvetica"/>
          <w:bCs/>
          <w:szCs w:val="24"/>
        </w:rPr>
        <w:t>。</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r>
        <w:rPr>
          <w:rFonts w:hint="eastAsia" w:cs="宋体"/>
          <w:szCs w:val="24"/>
          <w:u w:val="single"/>
        </w:rPr>
        <w:t xml:space="preserve">                                         </w:t>
      </w:r>
      <w:r>
        <w:rPr>
          <w:rFonts w:hint="eastAsia" w:cs="宋体"/>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宋体"/>
          <w:szCs w:val="24"/>
          <w:u w:val="single"/>
        </w:rPr>
        <w:t xml:space="preserve">     </w:t>
      </w:r>
      <w:r>
        <w:rPr>
          <w:rFonts w:cs="宋体"/>
          <w:szCs w:val="24"/>
          <w:u w:val="single"/>
        </w:rPr>
        <w:t xml:space="preserve"> </w:t>
      </w:r>
      <w:r>
        <w:rPr>
          <w:rFonts w:hint="eastAsia" w:cs="宋体"/>
          <w:szCs w:val="24"/>
          <w:u w:val="single"/>
        </w:rPr>
        <w:t xml:space="preserve">  </w:t>
      </w:r>
      <w:r>
        <w:rPr>
          <w:rFonts w:hint="eastAsia" w:cs="Helvetica"/>
          <w:bCs/>
          <w:i/>
          <w:iCs/>
          <w:szCs w:val="24"/>
          <w:u w:val="single"/>
        </w:rPr>
        <w:t>(见竞争性磋商文件)</w:t>
      </w:r>
      <w:r>
        <w:rPr>
          <w:rFonts w:hint="eastAsia" w:cs="宋体"/>
          <w:szCs w:val="24"/>
          <w:u w:val="single"/>
        </w:rPr>
        <w:t xml:space="preserve">                     </w:t>
      </w:r>
      <w:r>
        <w:rPr>
          <w:rFonts w:hint="eastAsia" w:cs="宋体"/>
          <w:szCs w:val="24"/>
        </w:rPr>
        <w:t>。</w:t>
      </w:r>
    </w:p>
    <w:p>
      <w:pPr>
        <w:pStyle w:val="44"/>
        <w:numPr>
          <w:ilvl w:val="0"/>
          <w:numId w:val="52"/>
        </w:numPr>
        <w:wordWrap w:val="0"/>
        <w:spacing w:before="78" w:beforeLines="25" w:line="360" w:lineRule="auto"/>
        <w:ind w:firstLineChars="0"/>
        <w:rPr>
          <w:rFonts w:cs="Helvetica"/>
          <w:bCs/>
          <w:i/>
          <w:iCs/>
          <w:szCs w:val="24"/>
          <w:u w:val="single"/>
          <w:lang w:val="zh-CN"/>
        </w:rPr>
      </w:pPr>
      <w:r>
        <w:rPr>
          <w:rFonts w:hint="eastAsia" w:cs="Helvetica"/>
          <w:b/>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w:t>
      </w:r>
      <w:r>
        <w:rPr>
          <w:rFonts w:cs="Helvetica"/>
          <w:bCs/>
          <w:i/>
          <w:iCs/>
          <w:szCs w:val="24"/>
          <w:u w:val="single"/>
        </w:rPr>
        <w:t xml:space="preserve">  </w:t>
      </w:r>
      <w:r>
        <w:rPr>
          <w:rFonts w:hint="eastAsia" w:cs="Helvetica"/>
          <w:bCs/>
          <w:i/>
          <w:iCs/>
          <w:szCs w:val="24"/>
          <w:u w:val="single"/>
        </w:rPr>
        <w:t xml:space="preserve"> (见竞争性磋商文件)                      </w:t>
      </w:r>
      <w:r>
        <w:rPr>
          <w:rFonts w:hint="eastAsia" w:cs="Helvetica"/>
          <w:bCs/>
          <w:szCs w:val="24"/>
        </w:rPr>
        <w:t>。</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szCs w:val="24"/>
        </w:rPr>
      </w:pPr>
      <w:r>
        <w:rPr>
          <w:rFonts w:hint="eastAsia" w:cs="Helvetica"/>
          <w:bCs/>
          <w:szCs w:val="24"/>
          <w:u w:val="single"/>
        </w:rPr>
        <w:t xml:space="preserve">                                                           </w:t>
      </w:r>
      <w:r>
        <w:rPr>
          <w:rFonts w:hint="eastAsia" w:cs="Helvetica"/>
          <w:bCs/>
          <w:szCs w:val="24"/>
        </w:rPr>
        <w:t>。</w:t>
      </w:r>
    </w:p>
    <w:p>
      <w:pPr>
        <w:pStyle w:val="44"/>
        <w:numPr>
          <w:ilvl w:val="0"/>
          <w:numId w:val="52"/>
        </w:numPr>
        <w:wordWrap w:val="0"/>
        <w:spacing w:before="78" w:beforeLines="25" w:line="360" w:lineRule="auto"/>
        <w:ind w:firstLineChars="0"/>
        <w:rPr>
          <w:rFonts w:cs="Helvetica"/>
          <w:b/>
          <w:bCs/>
          <w:szCs w:val="24"/>
          <w:lang w:val="zh-CN"/>
        </w:rPr>
      </w:pPr>
      <w:r>
        <w:rPr>
          <w:rFonts w:hint="eastAsia" w:cs="Helvetica"/>
          <w:bCs/>
          <w:i/>
          <w:iCs/>
          <w:szCs w:val="24"/>
        </w:rPr>
        <w:t xml:space="preserve"> </w:t>
      </w:r>
      <w:r>
        <w:rPr>
          <w:rFonts w:hint="eastAsia" w:cs="Helvetica"/>
          <w:b/>
          <w:bCs/>
          <w:szCs w:val="24"/>
          <w:lang w:val="zh-CN"/>
        </w:rPr>
        <w:t>不可抗力</w:t>
      </w:r>
    </w:p>
    <w:p>
      <w:pPr>
        <w:wordWrap w:val="0"/>
        <w:spacing w:before="78" w:beforeLines="25" w:line="360" w:lineRule="auto"/>
        <w:ind w:firstLine="480" w:firstLineChars="20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pPr>
        <w:pStyle w:val="44"/>
        <w:numPr>
          <w:ilvl w:val="0"/>
          <w:numId w:val="52"/>
        </w:numPr>
        <w:wordWrap w:val="0"/>
        <w:spacing w:before="78" w:beforeLines="25" w:line="360" w:lineRule="auto"/>
        <w:ind w:firstLineChars="0"/>
        <w:rPr>
          <w:rFonts w:cs="Helvetica"/>
          <w:b/>
          <w:szCs w:val="24"/>
          <w:lang w:val="zh-CN"/>
        </w:rPr>
      </w:pPr>
      <w:r>
        <w:rPr>
          <w:rFonts w:hint="eastAsia" w:cs="Helvetica"/>
          <w:b/>
          <w:szCs w:val="24"/>
          <w:lang w:val="zh-CN"/>
        </w:rPr>
        <w:t>合同组成</w:t>
      </w:r>
    </w:p>
    <w:p>
      <w:pPr>
        <w:wordWrap w:val="0"/>
        <w:spacing w:before="78" w:beforeLines="25" w:line="360" w:lineRule="auto"/>
        <w:ind w:firstLine="960" w:firstLineChars="400"/>
        <w:rPr>
          <w:rFonts w:cs="Helvetica"/>
          <w:szCs w:val="24"/>
          <w:lang w:val="zh-CN"/>
        </w:rPr>
      </w:pPr>
      <w:r>
        <w:rPr>
          <w:rFonts w:hint="eastAsia"/>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1．</w:t>
      </w:r>
      <w:r>
        <w:rPr>
          <w:rFonts w:hint="eastAsia"/>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w:t>
      </w:r>
      <w:r>
        <w:rPr>
          <w:rFonts w:hint="eastAsia"/>
          <w:lang w:val="zh-CN"/>
        </w:rPr>
        <w:t>代理机构发出的成交或成交通知书；</w:t>
      </w:r>
      <w: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4．</w:t>
      </w:r>
      <w:r>
        <w:rPr>
          <w:rFonts w:hint="eastAsia"/>
          <w:lang w:val="zh-CN"/>
        </w:rPr>
        <w:t>乙方的磋商或响应文件（含附件、补充文件、图纸等）；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pPr>
        <w:pStyle w:val="44"/>
        <w:numPr>
          <w:ilvl w:val="0"/>
          <w:numId w:val="52"/>
        </w:numPr>
        <w:wordWrap w:val="0"/>
        <w:spacing w:before="78" w:beforeLines="25" w:line="360" w:lineRule="auto"/>
        <w:ind w:firstLineChars="0"/>
        <w:rPr>
          <w:b/>
        </w:rPr>
      </w:pPr>
      <w:r>
        <w:rPr>
          <w:rFonts w:hint="eastAsia" w:cs="Helvetica"/>
          <w:b/>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1．本合同经甲乙双方授权代表签字和加盖公章（或合同专用章）后生效。如竞争性磋商申请公证的，合同需经公证机构公证后生效；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pPr>
      <w:r>
        <w:rPr>
          <w:rFonts w:hint="eastAsia"/>
        </w:rPr>
        <w:t>3．本合同规定可以终止合同的情形。</w:t>
      </w:r>
    </w:p>
    <w:p>
      <w:pPr>
        <w:pStyle w:val="44"/>
        <w:numPr>
          <w:ilvl w:val="0"/>
          <w:numId w:val="52"/>
        </w:numPr>
        <w:wordWrap w:val="0"/>
        <w:spacing w:before="78" w:beforeLines="25" w:line="360" w:lineRule="auto"/>
        <w:ind w:firstLineChars="0"/>
        <w:rPr>
          <w:b/>
          <w:bCs/>
        </w:rPr>
      </w:pPr>
      <w:r>
        <w:rPr>
          <w:rFonts w:hint="eastAsia"/>
          <w:b/>
          <w:bCs/>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pPr>
        <w:pStyle w:val="44"/>
        <w:numPr>
          <w:ilvl w:val="0"/>
          <w:numId w:val="52"/>
        </w:numPr>
        <w:wordWrap w:val="0"/>
        <w:spacing w:before="78" w:beforeLines="25" w:line="360" w:lineRule="auto"/>
        <w:ind w:firstLineChars="0"/>
        <w:rPr>
          <w:b/>
          <w:bCs/>
        </w:rPr>
      </w:pPr>
      <w:r>
        <w:rPr>
          <w:rFonts w:hint="eastAsia"/>
          <w:b/>
          <w:bCs/>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pPr>
    </w:p>
    <w:p>
      <w:pPr>
        <w:wordWrap w:val="0"/>
        <w:spacing w:before="78" w:beforeLines="25" w:line="360" w:lineRule="auto"/>
        <w:ind w:firstLine="489" w:firstLineChars="204"/>
        <w:contextualSpacing/>
        <w:jc w:val="left"/>
      </w:pPr>
      <w:r>
        <w:rPr>
          <w:rFonts w:hint="eastAsia"/>
        </w:rPr>
        <w:t xml:space="preserve">    </w:t>
      </w:r>
    </w:p>
    <w:p>
      <w:pPr>
        <w:wordWrap w:val="0"/>
        <w:spacing w:before="78"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pPr>
        <w:wordWrap w:val="0"/>
        <w:spacing w:before="78"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pPr>
        <w:wordWrap w:val="0"/>
        <w:spacing w:before="78"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pPr>
        <w:wordWrap w:val="0"/>
        <w:spacing w:before="78"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pPr>
        <w:wordWrap w:val="0"/>
        <w:spacing w:before="78"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pPr>
        <w:wordWrap w:val="0"/>
        <w:spacing w:before="78"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pPr>
        <w:wordWrap w:val="0"/>
        <w:spacing w:before="78"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pPr>
        <w:wordWrap w:val="0"/>
        <w:spacing w:before="78"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pPr>
        <w:wordWrap w:val="0"/>
        <w:spacing w:before="78"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pPr>
        <w:wordWrap w:val="0"/>
        <w:spacing w:before="78"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pPr>
        <w:wordWrap w:val="0"/>
        <w:spacing w:before="78"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pPr>
        <w:wordWrap w:val="0"/>
        <w:spacing w:line="360" w:lineRule="auto"/>
        <w:ind w:firstLine="480" w:firstLineChars="200"/>
        <w:rPr>
          <w:strike/>
          <w:szCs w:val="24"/>
        </w:rPr>
      </w:pPr>
    </w:p>
    <w:p>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sz w:val="36"/>
          <w:szCs w:val="36"/>
        </w:rPr>
      </w:pPr>
      <w:bookmarkStart w:id="422" w:name="_Toc102116190"/>
      <w:bookmarkStart w:id="423" w:name="_Toc117244488"/>
      <w:bookmarkStart w:id="424" w:name="_Toc494702264"/>
      <w:bookmarkStart w:id="425" w:name="_Toc122527545"/>
      <w:bookmarkStart w:id="426" w:name="_Toc494721094"/>
      <w:bookmarkStart w:id="427" w:name="_Toc117244373"/>
      <w:bookmarkStart w:id="428" w:name="_Toc102119891"/>
      <w:bookmarkStart w:id="429" w:name="_Toc494664994"/>
      <w:bookmarkStart w:id="430" w:name="_Toc102114958"/>
      <w:bookmarkStart w:id="431" w:name="_Toc511894521"/>
      <w:bookmarkStart w:id="432" w:name="_Toc102056256"/>
      <w:bookmarkStart w:id="433" w:name="_Toc494665944"/>
      <w:bookmarkStart w:id="434" w:name="_Toc102057756"/>
      <w:bookmarkStart w:id="435" w:name="_Toc102116060"/>
      <w:bookmarkStart w:id="436" w:name="_Toc494745311"/>
      <w:bookmarkStart w:id="437" w:name="_Toc494665547"/>
      <w:r>
        <w:rPr>
          <w:rFonts w:hint="eastAsia"/>
          <w:sz w:val="36"/>
          <w:szCs w:val="36"/>
        </w:rPr>
        <w:t>响应文件格式（参考）</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wordWrap w:val="0"/>
        <w:spacing w:line="360" w:lineRule="auto"/>
      </w:pPr>
    </w:p>
    <w:p>
      <w:pPr>
        <w:wordWrap w:val="0"/>
        <w:spacing w:line="360" w:lineRule="auto"/>
        <w:jc w:val="center"/>
        <w:rPr>
          <w:b/>
          <w:sz w:val="72"/>
          <w:szCs w:val="72"/>
        </w:rPr>
      </w:pPr>
      <w:r>
        <w:rPr>
          <w:rFonts w:hint="eastAsia"/>
          <w:b/>
          <w:sz w:val="72"/>
          <w:szCs w:val="72"/>
          <w:lang w:eastAsia="zh-CN"/>
        </w:rPr>
        <w:t>随县县</w:t>
      </w:r>
      <w:r>
        <w:rPr>
          <w:rFonts w:hint="eastAsia"/>
          <w:b/>
          <w:sz w:val="72"/>
          <w:szCs w:val="72"/>
        </w:rPr>
        <w:t>级政府采购</w:t>
      </w:r>
    </w:p>
    <w:p>
      <w:pPr>
        <w:pStyle w:val="11"/>
        <w:spacing w:line="360" w:lineRule="auto"/>
        <w:rPr>
          <w:sz w:val="72"/>
          <w:szCs w:val="72"/>
        </w:rPr>
      </w:pPr>
    </w:p>
    <w:p>
      <w:pPr>
        <w:wordWrap w:val="0"/>
        <w:spacing w:after="624" w:afterLines="200" w:line="360" w:lineRule="auto"/>
        <w:jc w:val="center"/>
        <w:rPr>
          <w:b/>
          <w:sz w:val="84"/>
          <w:szCs w:val="84"/>
        </w:rPr>
      </w:pPr>
      <w:r>
        <w:rPr>
          <w:rFonts w:hint="eastAsia"/>
          <w:b/>
          <w:sz w:val="84"/>
          <w:szCs w:val="84"/>
        </w:rPr>
        <w:t>响 应 文 件</w:t>
      </w:r>
    </w:p>
    <w:p>
      <w:pPr>
        <w:spacing w:line="360" w:lineRule="auto"/>
        <w:ind w:left="2241" w:leftChars="619" w:right="1486" w:rightChars="619" w:hanging="755" w:hangingChars="209"/>
        <w:jc w:val="left"/>
        <w:rPr>
          <w:b/>
          <w:bCs/>
          <w:sz w:val="36"/>
          <w:szCs w:val="24"/>
        </w:rPr>
      </w:pPr>
    </w:p>
    <w:p>
      <w:pPr>
        <w:pStyle w:val="11"/>
        <w:spacing w:line="360" w:lineRule="auto"/>
        <w:jc w:val="left"/>
      </w:pPr>
      <w:r>
        <w:rPr>
          <w:rFonts w:hint="eastAsia"/>
        </w:rPr>
        <w:t xml:space="preserve">           </w:t>
      </w:r>
    </w:p>
    <w:p>
      <w:pPr>
        <w:wordWrap w:val="0"/>
        <w:spacing w:line="360" w:lineRule="auto"/>
        <w:ind w:firstLine="1687" w:firstLineChars="600"/>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pPr>
        <w:wordWrap w:val="0"/>
        <w:spacing w:line="360" w:lineRule="auto"/>
        <w:ind w:firstLine="1687" w:firstLineChars="600"/>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left="2018" w:leftChars="841" w:right="1471" w:rightChars="613" w:firstLine="1606" w:firstLineChars="500"/>
        <w:rPr>
          <w:b/>
          <w:bCs/>
          <w:sz w:val="32"/>
          <w:szCs w:val="32"/>
        </w:rPr>
      </w:pPr>
    </w:p>
    <w:p>
      <w:pPr>
        <w:wordWrap w:val="0"/>
        <w:spacing w:line="360" w:lineRule="auto"/>
        <w:ind w:firstLine="1687" w:firstLineChars="600"/>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pPr>
        <w:wordWrap w:val="0"/>
        <w:spacing w:before="312" w:beforeLines="100" w:after="312"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pPr>
        <w:pStyle w:val="11"/>
      </w:pPr>
      <w:r>
        <w:br w:type="page"/>
      </w:r>
    </w:p>
    <w:p>
      <w:pPr>
        <w:pStyle w:val="4"/>
        <w:jc w:val="center"/>
        <w:rPr>
          <w:rFonts w:ascii="宋体" w:hAnsi="宋体" w:eastAsia="宋体" w:cs="Times New Roman"/>
          <w:bCs w:val="0"/>
          <w:sz w:val="36"/>
          <w:szCs w:val="36"/>
          <w:lang w:val="zh-CN"/>
        </w:rPr>
      </w:pPr>
      <w:bookmarkStart w:id="438" w:name="_Toc117244489"/>
      <w:bookmarkStart w:id="439" w:name="_Toc117244374"/>
      <w:bookmarkStart w:id="440" w:name="_Toc122527546"/>
      <w:r>
        <w:rPr>
          <w:rFonts w:hint="eastAsia" w:ascii="宋体" w:hAnsi="宋体" w:eastAsia="宋体" w:cs="Times New Roman"/>
          <w:bCs w:val="0"/>
          <w:sz w:val="36"/>
          <w:szCs w:val="36"/>
          <w:lang w:val="zh-CN"/>
        </w:rPr>
        <w:t>目       录</w:t>
      </w:r>
      <w:bookmarkEnd w:id="438"/>
      <w:bookmarkEnd w:id="439"/>
      <w:bookmarkEnd w:id="440"/>
    </w:p>
    <w:p>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pPr>
        <w:pStyle w:val="11"/>
        <w:spacing w:line="360" w:lineRule="auto"/>
        <w:rPr>
          <w:lang w:val="zh-CN"/>
        </w:rPr>
      </w:pPr>
    </w:p>
    <w:p>
      <w:pPr>
        <w:widowControl/>
        <w:numPr>
          <w:ilvl w:val="0"/>
          <w:numId w:val="53"/>
        </w:numPr>
        <w:tabs>
          <w:tab w:val="left" w:pos="966"/>
        </w:tabs>
        <w:wordWrap w:val="0"/>
        <w:autoSpaceDE w:val="0"/>
        <w:autoSpaceDN w:val="0"/>
        <w:adjustRightInd w:val="0"/>
        <w:spacing w:line="360" w:lineRule="auto"/>
        <w:ind w:left="1060" w:hanging="625"/>
        <w:jc w:val="left"/>
        <w:rPr>
          <w:bCs/>
        </w:rPr>
      </w:pPr>
      <w:bookmarkStart w:id="441" w:name="_Toc107561297"/>
      <w:bookmarkStart w:id="442" w:name="_Toc494665948"/>
      <w:bookmarkStart w:id="443" w:name="_Toc102056259"/>
      <w:bookmarkStart w:id="444" w:name="_Toc494702268"/>
      <w:bookmarkStart w:id="445" w:name="_Toc511894525"/>
      <w:bookmarkStart w:id="446" w:name="_Toc102116193"/>
      <w:bookmarkStart w:id="447" w:name="_Toc102119894"/>
      <w:bookmarkStart w:id="448" w:name="_Toc102116063"/>
      <w:bookmarkStart w:id="449" w:name="_Toc102057759"/>
      <w:bookmarkStart w:id="450" w:name="_Toc494665551"/>
      <w:bookmarkStart w:id="451" w:name="_Toc102114961"/>
      <w:bookmarkStart w:id="452" w:name="_Toc494745315"/>
      <w:bookmarkStart w:id="453" w:name="_Toc494664998"/>
      <w:bookmarkStart w:id="454" w:name="_Toc494721098"/>
      <w:r>
        <w:rPr>
          <w:bCs/>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55" w:name="_Toc122527547"/>
      <w:r>
        <w:rPr>
          <w:rFonts w:hint="eastAsia"/>
          <w:sz w:val="24"/>
          <w:szCs w:val="21"/>
        </w:rPr>
        <w:t>资格性检查和符合性检查表</w:t>
      </w:r>
      <w:bookmarkEnd w:id="455"/>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磋商文件资格性检查和符合性检查表</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pP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szCs w:val="24"/>
              </w:rPr>
            </w:pPr>
            <w:r>
              <w:rPr>
                <w:rFonts w:hint="eastAsia" w:cs="仿宋_GB2312"/>
                <w:szCs w:val="24"/>
              </w:rPr>
              <w:t>…</w:t>
            </w:r>
          </w:p>
        </w:tc>
        <w:tc>
          <w:tcPr>
            <w:tcW w:w="2027" w:type="pct"/>
            <w:vAlign w:val="center"/>
          </w:tcPr>
          <w:p>
            <w:pPr>
              <w:wordWrap w:val="0"/>
              <w:spacing w:line="360" w:lineRule="auto"/>
              <w:jc w:val="center"/>
              <w:rPr>
                <w:rFonts w:cs="仿宋_GB2312"/>
                <w:szCs w:val="24"/>
              </w:rPr>
            </w:pPr>
          </w:p>
        </w:tc>
        <w:tc>
          <w:tcPr>
            <w:tcW w:w="2035" w:type="pct"/>
            <w:vAlign w:val="center"/>
          </w:tcPr>
          <w:p>
            <w:pPr>
              <w:wordWrap w:val="0"/>
              <w:spacing w:line="360" w:lineRule="auto"/>
              <w:jc w:val="center"/>
              <w:rPr>
                <w:rFonts w:cs="仿宋_GB2312"/>
                <w:szCs w:val="24"/>
              </w:rPr>
            </w:pPr>
            <w:r>
              <w:rPr>
                <w:rFonts w:hint="eastAsia" w:cs="宋体"/>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应按竞争性磋商文件第三章“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pPr>
        <w:wordWrap w:val="0"/>
        <w:spacing w:line="360" w:lineRule="auto"/>
        <w:ind w:left="1080" w:leftChars="300" w:hanging="360" w:hangingChars="15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rFonts w:hint="eastAsia"/>
          <w:bCs/>
          <w:u w:val="single"/>
        </w:rPr>
      </w:pPr>
      <w:r>
        <w:rPr>
          <w:rFonts w:hint="eastAsia"/>
          <w:szCs w:val="24"/>
        </w:rPr>
        <w:t>日   期：</w:t>
      </w:r>
      <w:r>
        <w:rPr>
          <w:rFonts w:hint="eastAsia"/>
          <w:bCs/>
          <w:u w:val="single"/>
        </w:rPr>
        <w:t xml:space="preserve">                                   </w:t>
      </w:r>
    </w:p>
    <w:p>
      <w:pPr>
        <w:pStyle w:val="2"/>
        <w:rPr>
          <w:rFonts w:hint="eastAsia"/>
          <w:bCs/>
          <w:u w:val="single"/>
        </w:rPr>
      </w:pPr>
    </w:p>
    <w:p>
      <w:pPr>
        <w:rPr>
          <w:rFonts w:hint="eastAsia"/>
          <w:bCs/>
          <w:u w:val="single"/>
        </w:rPr>
      </w:pPr>
    </w:p>
    <w:p>
      <w:pPr>
        <w:pStyle w:val="2"/>
        <w:rPr>
          <w:rFonts w:hint="eastAsia"/>
          <w:bCs/>
          <w:u w:val="single"/>
        </w:rPr>
      </w:pPr>
    </w:p>
    <w:p>
      <w:pPr>
        <w:rPr>
          <w:rFonts w:hint="eastAsia"/>
          <w:bCs/>
          <w:u w:val="single"/>
        </w:rPr>
      </w:pPr>
    </w:p>
    <w:p>
      <w:pPr>
        <w:pStyle w:val="2"/>
        <w:rPr>
          <w:rFonts w:hint="eastAsia"/>
          <w:bCs/>
          <w:u w:val="single"/>
        </w:rPr>
      </w:pPr>
    </w:p>
    <w:p>
      <w:pPr>
        <w:rPr>
          <w:rFonts w:hint="eastAsia"/>
          <w:bCs/>
          <w:u w:val="single"/>
        </w:rPr>
      </w:pPr>
    </w:p>
    <w:p>
      <w:pPr>
        <w:pStyle w:val="2"/>
        <w:rPr>
          <w:rFonts w:hint="eastAsia"/>
          <w:bCs/>
          <w:u w:val="single"/>
        </w:rPr>
      </w:pPr>
    </w:p>
    <w:p>
      <w:pPr>
        <w:rPr>
          <w:rFonts w:hint="eastAsia"/>
          <w:bCs/>
          <w:u w:val="single"/>
        </w:rPr>
      </w:pPr>
    </w:p>
    <w:p>
      <w:pPr>
        <w:pStyle w:val="2"/>
        <w:rPr>
          <w:rFonts w:hint="eastAsia"/>
          <w:bCs/>
          <w:u w:val="single"/>
        </w:rPr>
      </w:pPr>
    </w:p>
    <w:p>
      <w:pPr>
        <w:rPr>
          <w:rFonts w:hint="eastAsia"/>
          <w:bCs/>
          <w:u w:val="single"/>
        </w:rPr>
      </w:pPr>
    </w:p>
    <w:p>
      <w:pPr>
        <w:pStyle w:val="2"/>
        <w:rPr>
          <w:rFonts w:hint="eastAsia"/>
          <w:bCs/>
          <w:u w:val="single"/>
        </w:rPr>
      </w:pPr>
    </w:p>
    <w:p>
      <w:pPr>
        <w:rPr>
          <w:rFonts w:hint="eastAsia"/>
          <w:bCs/>
          <w:u w:val="single"/>
        </w:rPr>
      </w:pPr>
    </w:p>
    <w:p>
      <w:pPr>
        <w:pStyle w:val="2"/>
        <w:rPr>
          <w:rFonts w:hint="eastAsia"/>
          <w:bCs/>
          <w:u w:val="single"/>
        </w:rPr>
      </w:pPr>
    </w:p>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sz w:val="24"/>
          <w:szCs w:val="24"/>
          <w:lang w:val="zh-CN"/>
        </w:rPr>
      </w:pPr>
      <w:bookmarkStart w:id="456" w:name="_Toc117244492"/>
      <w:bookmarkStart w:id="457" w:name="_Toc117244377"/>
      <w:bookmarkStart w:id="458" w:name="_Toc122527548"/>
      <w:r>
        <w:rPr>
          <w:rFonts w:hint="eastAsia" w:ascii="宋体" w:hAnsi="宋体" w:eastAsia="宋体" w:cs="Times New Roman"/>
          <w:sz w:val="24"/>
          <w:szCs w:val="24"/>
          <w:lang w:val="zh-CN"/>
        </w:rPr>
        <w:t>具备</w:t>
      </w:r>
      <w:r>
        <w:rPr>
          <w:rFonts w:hint="eastAsia"/>
          <w:sz w:val="24"/>
          <w:szCs w:val="21"/>
        </w:rPr>
        <w:t>《政府采购法》</w:t>
      </w:r>
      <w:r>
        <w:rPr>
          <w:rFonts w:hint="eastAsia" w:ascii="宋体" w:hAnsi="宋体" w:eastAsia="宋体" w:cs="Times New Roman"/>
          <w:sz w:val="24"/>
          <w:szCs w:val="24"/>
          <w:lang w:val="zh-CN"/>
        </w:rPr>
        <w:t>第二十二条第一款规定的条件</w:t>
      </w:r>
      <w:r>
        <w:rPr>
          <w:rFonts w:hint="eastAsia" w:ascii="宋体" w:hAnsi="宋体" w:eastAsia="宋体"/>
          <w:sz w:val="24"/>
          <w:szCs w:val="24"/>
        </w:rPr>
        <w:t>提供的材料</w:t>
      </w:r>
      <w:bookmarkEnd w:id="456"/>
      <w:bookmarkEnd w:id="457"/>
      <w:bookmarkEnd w:id="458"/>
    </w:p>
    <w:p>
      <w:pPr>
        <w:pStyle w:val="44"/>
        <w:numPr>
          <w:ilvl w:val="0"/>
          <w:numId w:val="56"/>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pPr>
        <w:pStyle w:val="44"/>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pPr>
        <w:pStyle w:val="44"/>
        <w:spacing w:line="360" w:lineRule="auto"/>
        <w:ind w:left="993" w:firstLine="0" w:firstLineChars="0"/>
        <w:jc w:val="left"/>
        <w:rPr>
          <w:szCs w:val="24"/>
        </w:rPr>
      </w:pPr>
      <w:r>
        <w:rPr>
          <w:rFonts w:hint="eastAsia"/>
          <w:szCs w:val="24"/>
        </w:rPr>
        <w:t>（2）事业单位法人应提供有效的“事业单位法人证书”；</w:t>
      </w:r>
    </w:p>
    <w:p>
      <w:pPr>
        <w:pStyle w:val="44"/>
        <w:spacing w:line="360" w:lineRule="auto"/>
        <w:ind w:left="993" w:firstLine="0" w:firstLineChars="0"/>
        <w:jc w:val="left"/>
        <w:rPr>
          <w:szCs w:val="24"/>
        </w:rPr>
      </w:pPr>
      <w:r>
        <w:rPr>
          <w:rFonts w:hint="eastAsia"/>
          <w:szCs w:val="24"/>
        </w:rPr>
        <w:t>（3）非企业专业服务机构应提供执业许可证等证明文件；</w:t>
      </w:r>
    </w:p>
    <w:p>
      <w:pPr>
        <w:pStyle w:val="44"/>
        <w:spacing w:line="360" w:lineRule="auto"/>
        <w:ind w:left="993" w:firstLine="0" w:firstLineChars="0"/>
        <w:jc w:val="left"/>
        <w:rPr>
          <w:szCs w:val="24"/>
        </w:rPr>
      </w:pPr>
      <w:r>
        <w:rPr>
          <w:rFonts w:hint="eastAsia"/>
          <w:szCs w:val="24"/>
        </w:rPr>
        <w:t>（4）个体工商户应提供有效的“个体工商户营业执照”；</w:t>
      </w:r>
    </w:p>
    <w:p>
      <w:pPr>
        <w:pStyle w:val="44"/>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pPr>
        <w:widowControl/>
        <w:jc w:val="left"/>
        <w:rPr>
          <w:lang w:val="zh-CN"/>
        </w:rPr>
      </w:pPr>
      <w:r>
        <w:rPr>
          <w:lang w:val="zh-CN"/>
        </w:rPr>
        <w:br w:type="page"/>
      </w:r>
    </w:p>
    <w:p>
      <w:pPr>
        <w:pStyle w:val="44"/>
        <w:spacing w:line="360" w:lineRule="auto"/>
        <w:ind w:left="993" w:firstLine="0" w:firstLineChars="0"/>
        <w:jc w:val="left"/>
        <w:rPr>
          <w:lang w:val="zh-CN"/>
        </w:rPr>
      </w:pPr>
    </w:p>
    <w:p>
      <w:pPr>
        <w:pStyle w:val="44"/>
        <w:numPr>
          <w:ilvl w:val="0"/>
          <w:numId w:val="56"/>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1"/>
    </w:p>
    <w:p>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pPr>
        <w:wordWrap w:val="0"/>
        <w:spacing w:line="360" w:lineRule="auto"/>
        <w:ind w:firstLine="480" w:firstLineChars="200"/>
        <w:rPr>
          <w:bCs/>
          <w:szCs w:val="24"/>
        </w:rPr>
      </w:pPr>
      <w:r>
        <w:rPr>
          <w:rFonts w:hint="eastAsia"/>
          <w:szCs w:val="24"/>
        </w:rPr>
        <w:t>本公司</w:t>
      </w:r>
      <w:r>
        <w:rPr>
          <w:rFonts w:hint="eastAsia"/>
          <w:bCs/>
          <w:szCs w:val="24"/>
        </w:rPr>
        <w:t>参加贵中心组织的</w:t>
      </w:r>
      <w:r>
        <w:rPr>
          <w:rFonts w:hint="eastAsia"/>
          <w:bCs/>
          <w:i/>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7"/>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pPr>
        <w:numPr>
          <w:ilvl w:val="0"/>
          <w:numId w:val="5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idowControl/>
        <w:wordWrap w:val="0"/>
        <w:spacing w:line="360" w:lineRule="auto"/>
        <w:ind w:firstLine="3360" w:firstLineChars="1400"/>
        <w:jc w:val="left"/>
        <w:rPr>
          <w:rFonts w:hint="eastAsia"/>
          <w:bCs/>
          <w:szCs w:val="21"/>
          <w:u w:val="single"/>
          <w:lang w:val="zh-CN"/>
        </w:rPr>
      </w:pPr>
      <w:r>
        <w:rPr>
          <w:rFonts w:hint="eastAsia"/>
          <w:szCs w:val="24"/>
        </w:rPr>
        <w:t>日    期：</w:t>
      </w:r>
      <w:r>
        <w:rPr>
          <w:rFonts w:hint="eastAsia"/>
          <w:bCs/>
          <w:szCs w:val="21"/>
          <w:u w:val="single"/>
          <w:lang w:val="zh-CN"/>
        </w:rPr>
        <w:t xml:space="preserve">                                     </w:t>
      </w: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pStyle w:val="2"/>
        <w:rPr>
          <w:lang w:val="zh-CN"/>
        </w:rPr>
      </w:pPr>
    </w:p>
    <w:p>
      <w:pPr>
        <w:pStyle w:val="44"/>
        <w:numPr>
          <w:ilvl w:val="0"/>
          <w:numId w:val="56"/>
        </w:numPr>
        <w:wordWrap w:val="0"/>
        <w:spacing w:line="360" w:lineRule="auto"/>
        <w:ind w:left="1134" w:hanging="566" w:firstLineChars="0"/>
        <w:outlineLvl w:val="2"/>
        <w:rPr>
          <w:szCs w:val="24"/>
          <w:lang w:val="zh-CN"/>
        </w:rPr>
      </w:pPr>
      <w:bookmarkStart w:id="459" w:name="_Toc107561298"/>
      <w:r>
        <w:rPr>
          <w:rFonts w:hint="eastAsia"/>
          <w:b/>
          <w:szCs w:val="24"/>
          <w:lang w:val="zh-CN"/>
        </w:rPr>
        <w:t>履行</w:t>
      </w:r>
      <w:r>
        <w:rPr>
          <w:rFonts w:hint="eastAsia"/>
          <w:b/>
          <w:szCs w:val="24"/>
        </w:rPr>
        <w:t>合同所必需的设备和专业技术能力声明函</w:t>
      </w:r>
    </w:p>
    <w:p>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pPr>
        <w:wordWrap w:val="0"/>
        <w:spacing w:line="360" w:lineRule="auto"/>
        <w:ind w:firstLine="480" w:firstLineChars="200"/>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44"/>
        <w:numPr>
          <w:ilvl w:val="0"/>
          <w:numId w:val="56"/>
        </w:numPr>
        <w:wordWrap w:val="0"/>
        <w:spacing w:line="360" w:lineRule="auto"/>
        <w:ind w:left="1134" w:hanging="566" w:firstLineChars="0"/>
        <w:outlineLvl w:val="2"/>
        <w:rPr>
          <w:bCs/>
          <w:sz w:val="28"/>
          <w:szCs w:val="28"/>
        </w:rPr>
      </w:pPr>
      <w:r>
        <w:rPr>
          <w:rFonts w:hint="eastAsia"/>
          <w:b/>
          <w:szCs w:val="24"/>
        </w:rPr>
        <w:t>无重大违法记录的声明函</w:t>
      </w:r>
      <w:bookmarkEnd w:id="459"/>
    </w:p>
    <w:p>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8"/>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pPr>
        <w:numPr>
          <w:ilvl w:val="0"/>
          <w:numId w:val="58"/>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（或期限已满）</w:t>
      </w:r>
      <w:r>
        <w:rPr>
          <w:szCs w:val="24"/>
        </w:rPr>
        <w:t>等行政处罚决定</w:t>
      </w:r>
      <w:r>
        <w:rPr>
          <w:rFonts w:hint="eastAsia"/>
          <w:szCs w:val="24"/>
        </w:rPr>
        <w:t>；</w:t>
      </w:r>
    </w:p>
    <w:p>
      <w:pPr>
        <w:numPr>
          <w:ilvl w:val="0"/>
          <w:numId w:val="58"/>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rPr>
          <w:rFonts w:hint="eastAsia"/>
          <w:bCs/>
          <w:szCs w:val="21"/>
          <w:u w:val="single"/>
          <w:lang w:val="zh-CN"/>
        </w:rPr>
      </w:pPr>
    </w:p>
    <w:p>
      <w:pPr>
        <w:pStyle w:val="2"/>
        <w:rPr>
          <w:lang w:val="zh-CN"/>
        </w:rPr>
      </w:pPr>
    </w:p>
    <w:p>
      <w:pPr>
        <w:pStyle w:val="44"/>
        <w:numPr>
          <w:ilvl w:val="0"/>
          <w:numId w:val="56"/>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提供无竞争性磋商文件要求之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0" w:name="_Toc122527549"/>
      <w:bookmarkStart w:id="461" w:name="_Toc107561299"/>
      <w:bookmarkStart w:id="462" w:name="_Toc117244378"/>
      <w:bookmarkStart w:id="463" w:name="_Toc117244493"/>
      <w:r>
        <w:rPr>
          <w:rFonts w:hint="eastAsia" w:ascii="宋体" w:hAnsi="宋体" w:eastAsia="宋体" w:cs="Times New Roman"/>
          <w:bCs w:val="0"/>
          <w:sz w:val="24"/>
          <w:szCs w:val="24"/>
        </w:rPr>
        <w:t>未与有关系的其它供应商参加同一合同采购活动的声明函</w:t>
      </w:r>
      <w:bookmarkEnd w:id="460"/>
      <w:bookmarkEnd w:id="461"/>
      <w:bookmarkEnd w:id="462"/>
      <w:bookmarkEnd w:id="463"/>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59"/>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pPr>
        <w:numPr>
          <w:ilvl w:val="0"/>
          <w:numId w:val="59"/>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left="2880" w:leftChars="1200" w:firstLine="436" w:firstLineChars="182"/>
        <w:rPr>
          <w:rFonts w:hint="eastAsia"/>
          <w:bCs/>
          <w:szCs w:val="21"/>
          <w:u w:val="single"/>
          <w:lang w:val="zh-CN"/>
        </w:rPr>
      </w:pPr>
      <w:r>
        <w:rPr>
          <w:rFonts w:hint="eastAsia"/>
          <w:szCs w:val="24"/>
        </w:rPr>
        <w:t>日   期：</w:t>
      </w:r>
      <w:r>
        <w:rPr>
          <w:rFonts w:hint="eastAsia"/>
          <w:bCs/>
          <w:szCs w:val="21"/>
          <w:u w:val="single"/>
          <w:lang w:val="zh-CN"/>
        </w:rPr>
        <w:t xml:space="preserve">                                     </w:t>
      </w: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lang w:val="zh-CN"/>
        </w:rPr>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sz w:val="24"/>
          <w:szCs w:val="24"/>
        </w:rPr>
      </w:pPr>
      <w:bookmarkStart w:id="464" w:name="_Toc107561300"/>
      <w:bookmarkStart w:id="465" w:name="_Toc117244494"/>
      <w:bookmarkStart w:id="466" w:name="_Toc117244379"/>
      <w:bookmarkStart w:id="467" w:name="_Toc122527550"/>
      <w:r>
        <w:rPr>
          <w:rFonts w:hint="eastAsia" w:ascii="宋体" w:hAnsi="宋体" w:eastAsia="宋体" w:cs="Times New Roman"/>
          <w:bCs w:val="0"/>
          <w:sz w:val="24"/>
          <w:szCs w:val="24"/>
        </w:rPr>
        <w:t>未为本</w:t>
      </w:r>
      <w:r>
        <w:rPr>
          <w:rFonts w:hint="eastAsia"/>
          <w:sz w:val="24"/>
          <w:szCs w:val="21"/>
        </w:rPr>
        <w:t>项目</w:t>
      </w:r>
      <w:r>
        <w:rPr>
          <w:rFonts w:hint="eastAsia" w:ascii="宋体" w:hAnsi="宋体" w:eastAsia="宋体" w:cs="Times New Roman"/>
          <w:bCs w:val="0"/>
          <w:sz w:val="24"/>
          <w:szCs w:val="24"/>
        </w:rPr>
        <w:t>提供相关服务的声明函</w:t>
      </w:r>
      <w:bookmarkEnd w:id="464"/>
      <w:bookmarkEnd w:id="465"/>
      <w:bookmarkEnd w:id="466"/>
      <w:bookmarkEnd w:id="467"/>
      <w:r>
        <w:rPr>
          <w:rFonts w:hint="eastAsia" w:ascii="宋体" w:hAnsi="宋体" w:eastAsia="宋体" w:cs="Times New Roman"/>
          <w:bCs w:val="0"/>
          <w:sz w:val="24"/>
          <w:szCs w:val="24"/>
        </w:rPr>
        <w:t xml:space="preserve"> </w:t>
      </w:r>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60"/>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pPr>
        <w:numPr>
          <w:ilvl w:val="0"/>
          <w:numId w:val="60"/>
        </w:numPr>
        <w:tabs>
          <w:tab w:val="left" w:pos="0"/>
        </w:tabs>
        <w:wordWrap w:val="0"/>
        <w:spacing w:line="360" w:lineRule="auto"/>
        <w:rPr>
          <w:bCs/>
          <w:szCs w:val="24"/>
        </w:rPr>
      </w:pPr>
      <w:r>
        <w:rPr>
          <w:rFonts w:hint="eastAsia"/>
          <w:bCs/>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rFonts w:hint="eastAsia"/>
          <w:bCs/>
          <w:szCs w:val="21"/>
          <w:u w:val="single"/>
          <w:lang w:val="zh-CN"/>
        </w:rPr>
      </w:pPr>
      <w:r>
        <w:rPr>
          <w:rFonts w:hint="eastAsia"/>
          <w:szCs w:val="24"/>
        </w:rPr>
        <w:t>日   期：</w:t>
      </w:r>
      <w:r>
        <w:rPr>
          <w:rFonts w:hint="eastAsia"/>
          <w:bCs/>
          <w:szCs w:val="21"/>
          <w:u w:val="single"/>
          <w:lang w:val="zh-CN"/>
        </w:rPr>
        <w:t xml:space="preserve">                                     </w:t>
      </w: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rFonts w:hint="eastAsia"/>
          <w:bCs/>
          <w:szCs w:val="21"/>
          <w:u w:val="single"/>
          <w:lang w:val="zh-CN"/>
        </w:rPr>
      </w:pPr>
    </w:p>
    <w:p>
      <w:pPr>
        <w:rPr>
          <w:rFonts w:hint="eastAsia"/>
          <w:bCs/>
          <w:szCs w:val="21"/>
          <w:u w:val="single"/>
          <w:lang w:val="zh-CN"/>
        </w:rPr>
      </w:pPr>
    </w:p>
    <w:p>
      <w:pPr>
        <w:pStyle w:val="2"/>
        <w:rPr>
          <w:lang w:val="zh-CN"/>
        </w:rPr>
      </w:pPr>
    </w:p>
    <w:p>
      <w:pPr>
        <w:pStyle w:val="4"/>
        <w:numPr>
          <w:ilvl w:val="0"/>
          <w:numId w:val="54"/>
        </w:numPr>
        <w:tabs>
          <w:tab w:val="left" w:pos="567"/>
        </w:tabs>
        <w:spacing w:before="0" w:after="0" w:line="360" w:lineRule="auto"/>
        <w:ind w:left="482" w:hanging="482" w:hangingChars="200"/>
        <w:jc w:val="left"/>
        <w:rPr>
          <w:rFonts w:cs="Times New Roman" w:asciiTheme="majorEastAsia" w:hAnsiTheme="majorEastAsia"/>
          <w:bCs w:val="0"/>
          <w:sz w:val="28"/>
          <w:szCs w:val="28"/>
        </w:rPr>
      </w:pPr>
      <w:bookmarkStart w:id="468" w:name="_Toc107561301"/>
      <w:bookmarkStart w:id="469" w:name="_Toc122527551"/>
      <w:bookmarkStart w:id="470" w:name="_Toc117244380"/>
      <w:bookmarkStart w:id="471" w:name="_Toc117244495"/>
      <w:r>
        <w:rPr>
          <w:rFonts w:hint="eastAsia" w:ascii="宋体" w:hAnsi="宋体" w:eastAsia="宋体" w:cs="Times New Roman"/>
          <w:bCs w:val="0"/>
          <w:sz w:val="24"/>
          <w:szCs w:val="24"/>
        </w:rPr>
        <w:t>未被列入</w:t>
      </w:r>
      <w:r>
        <w:rPr>
          <w:rFonts w:hint="eastAsia"/>
          <w:sz w:val="24"/>
          <w:szCs w:val="21"/>
        </w:rPr>
        <w:t>违法</w:t>
      </w:r>
      <w:r>
        <w:rPr>
          <w:rFonts w:hint="eastAsia" w:ascii="宋体" w:hAnsi="宋体" w:eastAsia="宋体" w:cs="Times New Roman"/>
          <w:bCs w:val="0"/>
          <w:sz w:val="24"/>
          <w:szCs w:val="24"/>
        </w:rPr>
        <w:t>失信行为记录名单的声明函</w:t>
      </w:r>
      <w:bookmarkEnd w:id="468"/>
      <w:bookmarkEnd w:id="469"/>
    </w:p>
    <w:p>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70"/>
      <w:bookmarkEnd w:id="471"/>
    </w:p>
    <w:p>
      <w:pPr>
        <w:wordWrap w:val="0"/>
        <w:spacing w:line="360" w:lineRule="auto"/>
        <w:ind w:firstLine="480" w:firstLineChars="200"/>
        <w:rPr>
          <w:bCs/>
          <w:szCs w:val="24"/>
        </w:rPr>
      </w:pPr>
      <w:r>
        <w:rPr>
          <w:rFonts w:hint="eastAsia"/>
          <w:bCs/>
          <w:szCs w:val="24"/>
        </w:rPr>
        <w:t>本公司参加贵中心组织的</w:t>
      </w:r>
      <w:r>
        <w:rPr>
          <w:rFonts w:hint="eastAsia"/>
          <w:bCs/>
          <w:szCs w:val="24"/>
          <w:u w:val="single"/>
        </w:rPr>
        <w:t xml:space="preserve"> </w:t>
      </w:r>
      <w:r>
        <w:rPr>
          <w:rFonts w:hint="eastAsia"/>
          <w:i/>
          <w:szCs w:val="24"/>
          <w:u w:val="single"/>
        </w:rPr>
        <w:t>（项目名称）</w:t>
      </w:r>
      <w:r>
        <w:rPr>
          <w:rFonts w:hint="eastAsia"/>
          <w:bCs/>
          <w:szCs w:val="24"/>
          <w:u w:val="single"/>
        </w:rPr>
        <w:t xml:space="preserve"> </w:t>
      </w:r>
      <w:r>
        <w:rPr>
          <w:rFonts w:hint="eastAsia"/>
          <w:bCs/>
          <w:szCs w:val="24"/>
        </w:rPr>
        <w:t>项目(项目编号：</w:t>
      </w:r>
      <w:r>
        <w:rPr>
          <w:rFonts w:hint="eastAsia"/>
          <w:bCs/>
          <w:szCs w:val="24"/>
          <w:u w:val="single"/>
        </w:rPr>
        <w:t xml:space="preserve">          </w:t>
      </w:r>
      <w:r>
        <w:rPr>
          <w:rFonts w:hint="eastAsia"/>
          <w:bCs/>
          <w:szCs w:val="24"/>
        </w:rPr>
        <w:t>)的政府采购活动，根据竞争性磋商文件的规定提交相关资格证明文件。并郑重声明如下：</w:t>
      </w:r>
    </w:p>
    <w:p>
      <w:pPr>
        <w:numPr>
          <w:ilvl w:val="0"/>
          <w:numId w:val="61"/>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pPr>
        <w:numPr>
          <w:ilvl w:val="0"/>
          <w:numId w:val="61"/>
        </w:numPr>
        <w:wordWrap w:val="0"/>
        <w:spacing w:line="360" w:lineRule="auto"/>
        <w:ind w:left="919" w:leftChars="229" w:hanging="369"/>
        <w:rPr>
          <w:szCs w:val="24"/>
        </w:rPr>
      </w:pPr>
      <w:r>
        <w:rPr>
          <w:rFonts w:hint="eastAsia"/>
          <w:szCs w:val="24"/>
        </w:rPr>
        <w:t>对上述声明内容的真实性负责。如有虚假，将依法承担相应责任。</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lang w:val="zh-CN"/>
        </w:rPr>
      </w:pPr>
      <w:r>
        <w:rPr>
          <w:rFonts w:hint="eastAsia"/>
          <w:szCs w:val="24"/>
        </w:rPr>
        <w:t>日   期：</w:t>
      </w:r>
      <w:r>
        <w:rPr>
          <w:rFonts w:hint="eastAsia"/>
          <w:bCs/>
          <w:szCs w:val="21"/>
          <w:u w:val="single"/>
          <w:lang w:val="zh-CN"/>
        </w:rPr>
        <w:t xml:space="preserve">             </w:t>
      </w:r>
      <w:r>
        <w:rPr>
          <w:bCs/>
          <w:szCs w:val="21"/>
          <w:u w:val="single"/>
          <w:lang w:val="zh-CN"/>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sz w:val="28"/>
          <w:szCs w:val="28"/>
        </w:rPr>
      </w:pPr>
      <w:bookmarkStart w:id="472" w:name="_Toc107561302"/>
      <w:r>
        <w:rPr>
          <w:rFonts w:hint="eastAsia" w:ascii="宋体" w:hAnsi="宋体" w:eastAsia="宋体" w:cs="Times New Roman"/>
          <w:bCs w:val="0"/>
          <w:sz w:val="24"/>
          <w:szCs w:val="24"/>
        </w:rPr>
        <w:tab/>
      </w:r>
      <w:bookmarkStart w:id="473" w:name="_Toc122527552"/>
      <w:bookmarkStart w:id="474" w:name="_Toc117244381"/>
      <w:bookmarkStart w:id="475" w:name="_Toc117244496"/>
      <w:r>
        <w:rPr>
          <w:rFonts w:hint="eastAsia" w:ascii="宋体" w:hAnsi="宋体" w:eastAsia="宋体" w:cs="Times New Roman"/>
          <w:bCs w:val="0"/>
          <w:sz w:val="24"/>
          <w:szCs w:val="24"/>
        </w:rPr>
        <w:t>落实政府采购政策应提供的资料</w:t>
      </w:r>
      <w:bookmarkEnd w:id="473"/>
    </w:p>
    <w:p>
      <w:pPr>
        <w:pStyle w:val="28"/>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74"/>
      <w:bookmarkEnd w:id="475"/>
    </w:p>
    <w:p>
      <w:pPr>
        <w:pStyle w:val="5"/>
        <w:numPr>
          <w:ilvl w:val="0"/>
          <w:numId w:val="62"/>
        </w:numPr>
        <w:adjustRightInd w:val="0"/>
        <w:snapToGrid w:val="0"/>
        <w:spacing w:before="0" w:after="0" w:line="360" w:lineRule="auto"/>
        <w:ind w:left="569" w:hanging="569" w:hangingChars="236"/>
        <w:rPr>
          <w:bCs w:val="0"/>
          <w:sz w:val="24"/>
          <w:szCs w:val="24"/>
        </w:rPr>
      </w:pPr>
      <w:r>
        <w:rPr>
          <w:bCs w:val="0"/>
          <w:sz w:val="24"/>
          <w:szCs w:val="24"/>
        </w:rPr>
        <w:t>联合协议书</w:t>
      </w:r>
      <w:bookmarkEnd w:id="472"/>
    </w:p>
    <w:p>
      <w:pPr>
        <w:pStyle w:val="28"/>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磋商时应提供，非联合体不用提供）</w:t>
      </w:r>
    </w:p>
    <w:p>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u w:val="single"/>
        </w:rPr>
        <w:t xml:space="preserve">   </w:t>
      </w:r>
      <w:r>
        <w:rPr>
          <w:rFonts w:hint="eastAsia" w:cs="Tahoma"/>
        </w:rPr>
        <w:t>（以下简称乙方）</w:t>
      </w:r>
    </w:p>
    <w:p>
      <w:pPr>
        <w:pStyle w:val="28"/>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pPr>
        <w:pStyle w:val="28"/>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的</w:t>
      </w:r>
      <w:r>
        <w:rPr>
          <w:rFonts w:cs="Tahoma"/>
        </w:rPr>
        <w:t>磋商</w:t>
      </w:r>
      <w:r>
        <w:rPr>
          <w:rFonts w:hint="eastAsia" w:cs="Tahoma"/>
        </w:rPr>
        <w:t>，不再单独参加或者与其他供应商另外组成联合体参加本项目的采购活动。</w:t>
      </w:r>
      <w:r>
        <w:rPr>
          <w:rFonts w:cs="Tahoma"/>
        </w:rPr>
        <w:t>现就有关事宜订立协议如下：</w:t>
      </w:r>
    </w:p>
    <w:p>
      <w:pPr>
        <w:pStyle w:val="28"/>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u w:val="single"/>
        </w:rPr>
        <w:t xml:space="preserve"> </w:t>
      </w:r>
      <w:r>
        <w:rPr>
          <w:rFonts w:hint="eastAsia" w:cs="Tahoma"/>
          <w:i/>
          <w:u w:val="single"/>
        </w:rPr>
        <w:t>（甲方）</w:t>
      </w:r>
      <w:r>
        <w:rPr>
          <w:rFonts w:hint="eastAsia" w:cs="Tahoma"/>
          <w:u w:val="single"/>
        </w:rPr>
        <w:t xml:space="preserve"> </w:t>
      </w:r>
      <w:r>
        <w:rPr>
          <w:rFonts w:cs="Tahoma"/>
        </w:rPr>
        <w:t>为联合体</w:t>
      </w:r>
      <w:r>
        <w:rPr>
          <w:rFonts w:hint="eastAsia" w:cs="Tahoma"/>
        </w:rPr>
        <w:t>主体，其它各方为联合体成员。</w:t>
      </w:r>
    </w:p>
    <w:p>
      <w:pPr>
        <w:pStyle w:val="28"/>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5"/>
          <w:rFonts w:cs="Tahoma"/>
          <w:color w:val="auto"/>
        </w:rPr>
        <w:t>竞争性磋商</w:t>
      </w:r>
      <w:r>
        <w:rPr>
          <w:rStyle w:val="35"/>
          <w:rFonts w:cs="Tahoma"/>
          <w:color w:val="auto"/>
        </w:rPr>
        <w:fldChar w:fldCharType="end"/>
      </w:r>
      <w:r>
        <w:rPr>
          <w:rFonts w:cs="Tahoma"/>
        </w:rPr>
        <w:t>文件的各项要求办理磋商事宜，磋商文件中的所有承诺均代表了联合体各成员</w:t>
      </w:r>
      <w:r>
        <w:rPr>
          <w:rFonts w:hint="eastAsia" w:cs="Tahoma"/>
        </w:rPr>
        <w:t>，联合体各成员共同承担相应的法律责任</w:t>
      </w:r>
      <w:r>
        <w:rPr>
          <w:rFonts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r>
        <w:rPr>
          <w:rFonts w:hint="eastAsia" w:cs="Tahoma"/>
        </w:rPr>
        <w:t xml:space="preserve"> </w:t>
      </w:r>
    </w:p>
    <w:p>
      <w:pPr>
        <w:pStyle w:val="28"/>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i/>
          <w:u w:val="single"/>
        </w:rPr>
        <w:t xml:space="preserve">                     </w:t>
      </w:r>
      <w:r>
        <w:rPr>
          <w:rFonts w:hint="eastAsia"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6、本协议书自签署之日起生效，若未成交，自本次磋商有效期结束后自行失效；若成交，自合同书规定的期限之后自行失效。</w:t>
      </w:r>
    </w:p>
    <w:p>
      <w:pPr>
        <w:pStyle w:val="28"/>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pStyle w:val="28"/>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hint="eastAsia" w:cs="Tahoma"/>
          <w:u w:val="single"/>
        </w:rPr>
        <w:t xml:space="preserve">            </w:t>
      </w:r>
      <w:r>
        <w:rPr>
          <w:rFonts w:cs="Tahoma"/>
          <w:u w:val="single"/>
        </w:rPr>
        <w:br w:type="page"/>
      </w:r>
    </w:p>
    <w:p>
      <w:pPr>
        <w:pStyle w:val="5"/>
        <w:numPr>
          <w:ilvl w:val="0"/>
          <w:numId w:val="62"/>
        </w:numPr>
        <w:spacing w:before="0" w:after="0" w:line="360" w:lineRule="auto"/>
        <w:ind w:left="569" w:hanging="569" w:hangingChars="236"/>
        <w:rPr>
          <w:bCs w:val="0"/>
          <w:sz w:val="24"/>
          <w:szCs w:val="24"/>
        </w:rPr>
      </w:pPr>
      <w:bookmarkStart w:id="476"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76"/>
    </w:p>
    <w:p>
      <w:pPr>
        <w:pStyle w:val="28"/>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pPr>
        <w:pStyle w:val="28"/>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u w:val="single"/>
        </w:rPr>
        <w:t xml:space="preserve">    </w:t>
      </w:r>
      <w:r>
        <w:rPr>
          <w:rFonts w:hint="eastAsia" w:cs="Tahoma"/>
        </w:rPr>
        <w:t>（以下简称乙方）</w:t>
      </w:r>
    </w:p>
    <w:p>
      <w:pPr>
        <w:pStyle w:val="28"/>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r>
        <w:rPr>
          <w:rFonts w:hint="eastAsia" w:cs="Tahoma"/>
        </w:rPr>
        <w:t xml:space="preserve">                          </w:t>
      </w:r>
    </w:p>
    <w:p>
      <w:pPr>
        <w:pStyle w:val="28"/>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w:t>
      </w:r>
      <w:r>
        <w:rPr>
          <w:rFonts w:hint="eastAsia" w:cs="Tahoma"/>
          <w:i/>
          <w:u w:val="single"/>
        </w:rPr>
        <w:t>（项目名称）</w:t>
      </w:r>
      <w:r>
        <w:rPr>
          <w:rFonts w:hint="eastAsia" w:cs="Tahoma"/>
          <w:u w:val="single"/>
        </w:rPr>
        <w:t xml:space="preserve">  </w:t>
      </w:r>
      <w:r>
        <w:rPr>
          <w:rFonts w:hint="eastAsia" w:cs="Tahoma"/>
        </w:rPr>
        <w:t>与其它各方通过友好协商达成如下分包意向协议：</w:t>
      </w:r>
    </w:p>
    <w:p>
      <w:pPr>
        <w:pStyle w:val="28"/>
        <w:wordWrap w:val="0"/>
        <w:adjustRightInd w:val="0"/>
        <w:snapToGrid w:val="0"/>
        <w:spacing w:before="0" w:beforeAutospacing="0" w:after="0" w:afterAutospacing="0" w:line="360" w:lineRule="auto"/>
        <w:ind w:firstLine="480"/>
        <w:rPr>
          <w:rFonts w:cs="Tahoma"/>
        </w:rPr>
      </w:pPr>
      <w:r>
        <w:rPr>
          <w:rFonts w:hint="eastAsia" w:cs="Tahoma"/>
        </w:rPr>
        <w:t>1、在本次磋商有效期内，其它各方同意甲方代理磋商事宜；</w:t>
      </w:r>
    </w:p>
    <w:p>
      <w:pPr>
        <w:pStyle w:val="28"/>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pPr>
        <w:pStyle w:val="28"/>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r>
        <w:rPr>
          <w:rFonts w:hint="eastAsia" w:cs="Tahoma"/>
          <w:u w:val="single"/>
        </w:rPr>
        <w:t xml:space="preserve">           </w:t>
      </w:r>
      <w:r>
        <w:rPr>
          <w:rFonts w:hint="eastAsia"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3、各方责任和义务：</w:t>
      </w:r>
    </w:p>
    <w:p>
      <w:pPr>
        <w:pStyle w:val="28"/>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pPr>
        <w:pStyle w:val="28"/>
        <w:wordWrap w:val="0"/>
        <w:adjustRightInd w:val="0"/>
        <w:snapToGrid w:val="0"/>
        <w:spacing w:before="0" w:beforeAutospacing="0" w:after="0" w:afterAutospacing="0" w:line="360" w:lineRule="auto"/>
        <w:ind w:firstLine="480"/>
        <w:rPr>
          <w:rFonts w:cs="Tahoma"/>
        </w:rPr>
      </w:pPr>
      <w:r>
        <w:rPr>
          <w:rFonts w:hint="eastAsia" w:cs="Tahoma"/>
        </w:rPr>
        <w:t>（2）甲方负责提供竞争性磋商文件中规定的除其它方应提供的资料外的所有资料，并组织、汇编磋商文件、参与磋商；甲方未经其它方同意不得擅自提高或降低其它方所提供的报价；</w:t>
      </w:r>
    </w:p>
    <w:p>
      <w:pPr>
        <w:pStyle w:val="28"/>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pPr>
        <w:pStyle w:val="28"/>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pPr>
        <w:pStyle w:val="28"/>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pPr>
        <w:pStyle w:val="28"/>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6、本协议书自签署之日起生效，若未成交，自本次磋商有效期结束后自行失效；若成交，自项目合同书规定的期限之后自行失效。</w:t>
      </w:r>
    </w:p>
    <w:p>
      <w:pPr>
        <w:pStyle w:val="28"/>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甲方与其它方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甲方与其它方</w:t>
      </w:r>
      <w:r>
        <w:rPr>
          <w:rFonts w:cs="Tahoma"/>
        </w:rPr>
        <w:t>各执</w:t>
      </w:r>
      <w:r>
        <w:rPr>
          <w:rFonts w:hint="eastAsia" w:cs="Tahoma"/>
          <w:u w:val="single"/>
        </w:rPr>
        <w:t xml:space="preserve">   </w:t>
      </w:r>
      <w:r>
        <w:rPr>
          <w:rFonts w:cs="Tahoma"/>
        </w:rPr>
        <w:t>份。</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r>
        <w:rPr>
          <w:rFonts w:hint="eastAsia" w:cs="Tahoma"/>
          <w:u w:val="single"/>
        </w:rPr>
        <w:t xml:space="preserve">                             </w:t>
      </w:r>
    </w:p>
    <w:p>
      <w:pPr>
        <w:pStyle w:val="28"/>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r>
        <w:rPr>
          <w:rFonts w:hint="eastAsia" w:cs="Tahoma"/>
          <w:u w:val="single"/>
        </w:rPr>
        <w:t xml:space="preserve">                   </w:t>
      </w:r>
      <w:r>
        <w:rPr>
          <w:rFonts w:hint="eastAsia" w:cs="Tahoma"/>
        </w:rPr>
        <w:t xml:space="preserve"> </w:t>
      </w:r>
    </w:p>
    <w:p>
      <w:pPr>
        <w:pStyle w:val="28"/>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pPr>
        <w:wordWrap w:val="0"/>
        <w:spacing w:line="360" w:lineRule="auto"/>
        <w:ind w:firstLine="4200" w:firstLineChars="1750"/>
        <w:rPr>
          <w:rFonts w:cs="Tahoma"/>
          <w:u w:val="single"/>
        </w:rPr>
      </w:pPr>
      <w:r>
        <w:rPr>
          <w:rFonts w:hint="eastAsia" w:cs="Tahoma"/>
        </w:rPr>
        <w:t xml:space="preserve">签订日期: </w:t>
      </w:r>
      <w:r>
        <w:rPr>
          <w:rFonts w:hint="eastAsia" w:cs="Tahoma"/>
          <w:u w:val="single"/>
        </w:rPr>
        <w:t xml:space="preserve">      </w:t>
      </w:r>
      <w:r>
        <w:rPr>
          <w:rFonts w:cs="Tahoma"/>
          <w:u w:val="single"/>
        </w:rPr>
        <w:t xml:space="preserve"> </w:t>
      </w:r>
      <w:r>
        <w:rPr>
          <w:rFonts w:cs="Tahoma"/>
          <w:u w:val="single"/>
        </w:rPr>
        <w:br w:type="page"/>
      </w:r>
    </w:p>
    <w:p>
      <w:pPr>
        <w:pStyle w:val="11"/>
        <w:spacing w:line="360" w:lineRule="auto"/>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pPr>
        <w:pStyle w:val="5"/>
        <w:numPr>
          <w:ilvl w:val="0"/>
          <w:numId w:val="62"/>
        </w:numPr>
        <w:spacing w:line="360" w:lineRule="auto"/>
        <w:ind w:left="567" w:hanging="567"/>
        <w:rPr>
          <w:bCs w:val="0"/>
          <w:sz w:val="24"/>
          <w:szCs w:val="24"/>
        </w:rPr>
      </w:pPr>
      <w:bookmarkStart w:id="477" w:name="_Toc107561304"/>
      <w:bookmarkStart w:id="478" w:name="_Toc106962849"/>
      <w:r>
        <w:rPr>
          <w:rFonts w:hint="eastAsia"/>
          <w:bCs w:val="0"/>
          <w:sz w:val="24"/>
          <w:szCs w:val="24"/>
        </w:rPr>
        <w:t>中小企业声明函</w:t>
      </w:r>
      <w:bookmarkEnd w:id="477"/>
      <w:bookmarkEnd w:id="478"/>
    </w:p>
    <w:p>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bCs/>
          <w:szCs w:val="24"/>
        </w:rPr>
      </w:pPr>
    </w:p>
    <w:p>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szCs w:val="24"/>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widowControl/>
        <w:tabs>
          <w:tab w:val="right" w:leader="dot" w:pos="9514"/>
        </w:tabs>
        <w:wordWrap w:val="0"/>
        <w:spacing w:line="360" w:lineRule="auto"/>
        <w:jc w:val="left"/>
        <w:rPr>
          <w:b/>
          <w:iCs/>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-2：中小企业声明函（工程</w:t>
      </w:r>
      <w:r>
        <w:rPr>
          <w:rFonts w:ascii="宋体" w:hAnsi="宋体" w:eastAsia="宋体"/>
          <w:sz w:val="24"/>
          <w:szCs w:val="24"/>
        </w:rPr>
        <w:t>或</w:t>
      </w:r>
      <w:r>
        <w:rPr>
          <w:rFonts w:hint="eastAsia" w:ascii="宋体" w:hAnsi="宋体" w:eastAsia="宋体"/>
          <w:sz w:val="24"/>
          <w:szCs w:val="24"/>
        </w:rPr>
        <w:t>服务）</w:t>
      </w:r>
    </w:p>
    <w:p>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（或</w:t>
      </w:r>
      <w:r>
        <w:rPr>
          <w:rFonts w:hint="eastAsia"/>
          <w:szCs w:val="24"/>
        </w:rPr>
        <w:t>服务）</w:t>
      </w:r>
      <w:r>
        <w:rPr>
          <w:rFonts w:hint="eastAsia"/>
          <w:b/>
          <w:szCs w:val="24"/>
        </w:rPr>
        <w:t>全部由</w:t>
      </w:r>
      <w:r>
        <w:rPr>
          <w:rFonts w:hint="eastAsia"/>
          <w:szCs w:val="24"/>
        </w:rPr>
        <w:t>符合政策要求的</w:t>
      </w:r>
      <w:r>
        <w:rPr>
          <w:rFonts w:hint="eastAsia"/>
          <w:b/>
          <w:szCs w:val="24"/>
        </w:rPr>
        <w:t>中小企业承建</w:t>
      </w:r>
      <w:r>
        <w:rPr>
          <w:b/>
          <w:szCs w:val="24"/>
        </w:rPr>
        <w:t>（或</w:t>
      </w:r>
      <w:r>
        <w:rPr>
          <w:rFonts w:hint="eastAsia"/>
          <w:b/>
          <w:szCs w:val="24"/>
        </w:rPr>
        <w:t>承接）</w:t>
      </w:r>
      <w:r>
        <w:rPr>
          <w:rFonts w:hint="eastAsia"/>
          <w:szCs w:val="24"/>
        </w:rPr>
        <w:t>。相关企业（含联合体中的中小企业、签订分包意向协议的中小企业）的具体情况如下：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rPr>
        <w:t>行业 ；承建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szCs w:val="21"/>
          <w:lang w:val="zh-CN"/>
        </w:rPr>
      </w:pPr>
    </w:p>
    <w:p>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pStyle w:val="11"/>
        <w:wordWrap w:val="0"/>
        <w:spacing w:line="360" w:lineRule="auto"/>
      </w:pPr>
      <w:r>
        <w:br w:type="page"/>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adjustRightInd w:val="0"/>
        <w:snapToGrid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szCs w:val="24"/>
          <w:u w:val="single"/>
        </w:rPr>
        <w:t xml:space="preserve"> </w:t>
      </w:r>
      <w:r>
        <w:rPr>
          <w:rFonts w:hint="eastAsia"/>
          <w:i/>
          <w:szCs w:val="24"/>
          <w:u w:val="single"/>
        </w:rPr>
        <w:t>（采购文件中明确的所属行业）</w:t>
      </w:r>
      <w:r>
        <w:rPr>
          <w:rFonts w:hint="eastAsia"/>
          <w:szCs w:val="24"/>
        </w:rPr>
        <w:t>行业 ；制造商为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adjustRightInd w:val="0"/>
        <w:snapToGrid w:val="0"/>
        <w:spacing w:line="360" w:lineRule="auto"/>
        <w:ind w:firstLine="480" w:firstLineChars="200"/>
        <w:rPr>
          <w:szCs w:val="24"/>
        </w:rPr>
      </w:pPr>
      <w:r>
        <w:rPr>
          <w:rFonts w:hint="eastAsia"/>
          <w:szCs w:val="24"/>
        </w:rPr>
        <w:t>……</w:t>
      </w:r>
    </w:p>
    <w:p>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rPr>
          <w:rFonts w:hint="eastAsia"/>
          <w:bCs/>
          <w:szCs w:val="24"/>
          <w:u w:val="single"/>
        </w:rPr>
        <w:t xml:space="preserve">    </w:t>
      </w:r>
      <w:r>
        <w:rPr>
          <w:bCs/>
          <w:szCs w:val="24"/>
          <w:u w:val="single"/>
        </w:rPr>
        <w:t xml:space="preserve">   </w:t>
      </w:r>
      <w:r>
        <w:br w:type="page"/>
      </w:r>
    </w:p>
    <w:p>
      <w:pPr>
        <w:pStyle w:val="6"/>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，属于政府优先采购《节能产品政府采购品目清单》或《环境标志产品政府采购品目清单》范围内且获得节能产品或环境标志产品认证证书的产品，属于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（货物2名称）</w:t>
      </w:r>
      <w:r>
        <w:rPr>
          <w:rFonts w:hint="eastAsia"/>
          <w:szCs w:val="24"/>
          <w:u w:val="single"/>
        </w:rPr>
        <w:t xml:space="preserve"> </w:t>
      </w:r>
      <w:r>
        <w:rPr>
          <w:rFonts w:hint="eastAsia"/>
          <w:szCs w:val="24"/>
        </w:rPr>
        <w:t>，属于政府优先采购《节能产品政府采购品目清单》《环境标志产品政府采购品目清单》范围内且获得节能产品或环境标志产品认证证书的产品，属于</w:t>
      </w:r>
      <w:r>
        <w:rPr>
          <w:rFonts w:hint="eastAsia"/>
          <w:szCs w:val="24"/>
          <w:u w:val="single"/>
        </w:rPr>
        <w:t xml:space="preserve"> </w:t>
      </w:r>
      <w:r>
        <w:rPr>
          <w:rFonts w:hint="eastAsia"/>
          <w:i/>
          <w:szCs w:val="24"/>
          <w:u w:val="single"/>
        </w:rPr>
        <w:t xml:space="preserve">（采购文件中明确的所属行业） </w:t>
      </w:r>
      <w:r>
        <w:rPr>
          <w:rFonts w:hint="eastAsia"/>
          <w:szCs w:val="24"/>
        </w:rPr>
        <w:t>行业，制造商为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rPr>
        <w:t>；</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lang w:val="zh-CN"/>
        </w:rPr>
      </w:pPr>
      <w:r>
        <w:rPr>
          <w:rFonts w:hint="eastAsia"/>
          <w:lang w:val="zh-CN"/>
        </w:rPr>
        <w:t xml:space="preserve">       </w:t>
      </w:r>
      <w:r>
        <w:rPr>
          <w:rFonts w:hint="eastAsia"/>
          <w:bCs/>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436" w:firstLineChars="1432"/>
        <w:rPr>
          <w:bCs/>
          <w:szCs w:val="24"/>
          <w:u w:val="single"/>
        </w:rPr>
      </w:pPr>
      <w:r>
        <w:rPr>
          <w:rFonts w:hint="eastAsia"/>
          <w:szCs w:val="24"/>
        </w:rPr>
        <w:t>日     期：</w:t>
      </w:r>
      <w:r>
        <w:rPr>
          <w:bCs/>
          <w:szCs w:val="24"/>
          <w:u w:val="single"/>
        </w:rPr>
        <w:t xml:space="preserve">                            </w:t>
      </w:r>
      <w:r>
        <w:rPr>
          <w:rFonts w:hint="eastAsia"/>
          <w:bCs/>
          <w:szCs w:val="24"/>
          <w:u w:val="single"/>
        </w:rPr>
        <w:t xml:space="preserve">  </w:t>
      </w:r>
      <w:r>
        <w:rPr>
          <w:bCs/>
          <w:szCs w:val="24"/>
          <w:u w:val="single"/>
        </w:rPr>
        <w:t xml:space="preserve">    </w:t>
      </w:r>
    </w:p>
    <w:p>
      <w:pPr>
        <w:pStyle w:val="5"/>
        <w:numPr>
          <w:ilvl w:val="0"/>
          <w:numId w:val="62"/>
        </w:numPr>
        <w:spacing w:line="360" w:lineRule="auto"/>
        <w:ind w:left="567" w:hanging="567"/>
        <w:rPr>
          <w:bCs w:val="0"/>
          <w:sz w:val="24"/>
          <w:szCs w:val="24"/>
        </w:rPr>
      </w:pPr>
      <w:bookmarkStart w:id="479" w:name="_Toc107561305"/>
      <w:bookmarkStart w:id="480" w:name="_Toc106962850"/>
      <w:r>
        <w:rPr>
          <w:rFonts w:hint="eastAsia"/>
          <w:bCs w:val="0"/>
          <w:sz w:val="24"/>
          <w:szCs w:val="24"/>
        </w:rPr>
        <w:t>监狱企业证明文件</w:t>
      </w:r>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pPr>
        <w:pStyle w:val="5"/>
        <w:numPr>
          <w:ilvl w:val="0"/>
          <w:numId w:val="62"/>
        </w:numPr>
        <w:spacing w:line="360" w:lineRule="auto"/>
        <w:ind w:left="567" w:hanging="567"/>
        <w:rPr>
          <w:bCs w:val="0"/>
          <w:sz w:val="24"/>
          <w:szCs w:val="24"/>
        </w:rPr>
      </w:pPr>
      <w:r>
        <w:rPr>
          <w:rFonts w:hint="eastAsia"/>
          <w:bCs w:val="0"/>
          <w:sz w:val="24"/>
          <w:szCs w:val="24"/>
        </w:rPr>
        <w:t>残疾人福利性单位声明函</w:t>
      </w:r>
      <w:bookmarkEnd w:id="479"/>
      <w:bookmarkEnd w:id="480"/>
    </w:p>
    <w:p>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u w:val="single"/>
        </w:rPr>
        <w:t xml:space="preserve"> </w:t>
      </w:r>
      <w:r>
        <w:rPr>
          <w:rFonts w:hint="eastAsia"/>
          <w:szCs w:val="24"/>
        </w:rPr>
        <w:t xml:space="preserve">，制造商为 </w:t>
      </w:r>
      <w:r>
        <w:rPr>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91" w:hangingChars="453"/>
        <w:jc w:val="left"/>
        <w:rPr>
          <w:b/>
          <w:bCs/>
          <w:szCs w:val="24"/>
        </w:rPr>
      </w:pPr>
    </w:p>
    <w:p>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Cs w:val="24"/>
        </w:rPr>
        <w:t>日 </w:t>
      </w:r>
      <w:r>
        <w:rPr>
          <w:szCs w:val="24"/>
        </w:rPr>
        <w:t xml:space="preserve"> </w:t>
      </w:r>
      <w:r>
        <w:rPr>
          <w:rFonts w:hint="eastAsia"/>
          <w:szCs w:val="24"/>
        </w:rPr>
        <w:t> 期：</w:t>
      </w:r>
      <w:r>
        <w:rPr>
          <w:bCs/>
          <w:szCs w:val="24"/>
          <w:u w:val="single"/>
        </w:rPr>
        <w:t xml:space="preserve">                              </w:t>
      </w:r>
    </w:p>
    <w:p>
      <w:pPr>
        <w:pStyle w:val="6"/>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-2：残疾人福利性单位声明函（工程</w:t>
      </w:r>
      <w:r>
        <w:rPr>
          <w:rFonts w:ascii="宋体" w:hAnsi="宋体" w:eastAsia="宋体"/>
          <w:sz w:val="24"/>
          <w:szCs w:val="24"/>
        </w:rPr>
        <w:t>或</w:t>
      </w:r>
      <w:r>
        <w:rPr>
          <w:rFonts w:hint="eastAsia" w:ascii="宋体" w:hAnsi="宋体" w:eastAsia="宋体"/>
          <w:sz w:val="24"/>
          <w:szCs w:val="24"/>
        </w:rPr>
        <w:t>服务）</w:t>
      </w:r>
    </w:p>
    <w:p>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w:t>
      </w:r>
      <w:r>
        <w:rPr>
          <w:rFonts w:hint="eastAsia"/>
          <w:i/>
          <w:szCs w:val="24"/>
          <w:u w:val="single"/>
        </w:rPr>
        <w:t>（单位名称）</w:t>
      </w:r>
      <w:r>
        <w:rPr>
          <w:rFonts w:hint="eastAsia"/>
          <w:szCs w:val="24"/>
          <w:u w:val="single"/>
        </w:rPr>
        <w:t xml:space="preserve"> </w:t>
      </w:r>
      <w:r>
        <w:rPr>
          <w:rFonts w:hint="eastAsia"/>
          <w:szCs w:val="24"/>
        </w:rPr>
        <w:t>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采购活动，工程</w:t>
      </w:r>
      <w:r>
        <w:rPr>
          <w:szCs w:val="24"/>
        </w:rPr>
        <w:t>（</w:t>
      </w:r>
      <w:r>
        <w:rPr>
          <w:rFonts w:hint="eastAsia"/>
          <w:szCs w:val="24"/>
        </w:rPr>
        <w:t>或服务）</w:t>
      </w:r>
      <w:r>
        <w:rPr>
          <w:rFonts w:hint="eastAsia"/>
          <w:b/>
          <w:szCs w:val="24"/>
        </w:rPr>
        <w:t>全部由</w:t>
      </w:r>
      <w:r>
        <w:rPr>
          <w:rFonts w:hint="eastAsia"/>
          <w:szCs w:val="24"/>
        </w:rPr>
        <w:t>符合政策要求的</w:t>
      </w:r>
      <w:r>
        <w:rPr>
          <w:rFonts w:hint="eastAsia"/>
          <w:b/>
          <w:szCs w:val="24"/>
        </w:rPr>
        <w:t>残疾人福利性单位承建</w:t>
      </w:r>
      <w:r>
        <w:rPr>
          <w:b/>
          <w:szCs w:val="24"/>
        </w:rPr>
        <w:t>（或</w:t>
      </w:r>
      <w:r>
        <w:rPr>
          <w:rFonts w:hint="eastAsia"/>
          <w:b/>
          <w:szCs w:val="24"/>
        </w:rPr>
        <w:t>承接）</w:t>
      </w:r>
      <w:r>
        <w:rPr>
          <w:rFonts w:hint="eastAsia"/>
          <w:szCs w:val="24"/>
        </w:rPr>
        <w:t>。相关企业（含联合体中的残疾人福利性单位、签订分包意向协议的残疾人福利性单位）的具体情况如下：</w:t>
      </w:r>
    </w:p>
    <w:p>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服务1名称）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2.</w:t>
      </w:r>
      <w:r>
        <w:rPr>
          <w:rFonts w:hint="eastAsia"/>
          <w:szCs w:val="24"/>
          <w:u w:val="single"/>
        </w:rPr>
        <w:t xml:space="preserve"> </w:t>
      </w:r>
      <w:r>
        <w:rPr>
          <w:rFonts w:hint="eastAsia"/>
          <w:i/>
          <w:szCs w:val="24"/>
          <w:u w:val="single"/>
        </w:rPr>
        <w:t>（工程</w:t>
      </w:r>
      <w:r>
        <w:rPr>
          <w:i/>
          <w:szCs w:val="24"/>
          <w:u w:val="single"/>
        </w:rPr>
        <w:t>或</w:t>
      </w:r>
      <w:r>
        <w:rPr>
          <w:rFonts w:hint="eastAsia"/>
          <w:i/>
          <w:szCs w:val="24"/>
          <w:u w:val="single"/>
        </w:rPr>
        <w:t>服务2名称）</w:t>
      </w:r>
      <w:r>
        <w:rPr>
          <w:rFonts w:hint="eastAsia"/>
          <w:szCs w:val="24"/>
          <w:u w:val="single"/>
        </w:rPr>
        <w:t xml:space="preserve"> </w:t>
      </w:r>
      <w:r>
        <w:rPr>
          <w:rFonts w:hint="eastAsia"/>
          <w:szCs w:val="24"/>
        </w:rPr>
        <w:t>，承建</w:t>
      </w:r>
      <w:r>
        <w:rPr>
          <w:szCs w:val="24"/>
        </w:rPr>
        <w:t>或</w:t>
      </w:r>
      <w:r>
        <w:rPr>
          <w:rFonts w:hint="eastAsia"/>
          <w:szCs w:val="24"/>
        </w:rPr>
        <w:t>承接企业为</w:t>
      </w:r>
      <w:r>
        <w:rPr>
          <w:rFonts w:hint="eastAsia"/>
          <w:szCs w:val="24"/>
          <w:u w:val="single"/>
        </w:rPr>
        <w:t xml:space="preserve"> </w:t>
      </w:r>
      <w:r>
        <w:rPr>
          <w:rFonts w:hint="eastAsia"/>
          <w:i/>
          <w:szCs w:val="24"/>
          <w:u w:val="single"/>
        </w:rPr>
        <w:t>（企业名称）</w:t>
      </w:r>
      <w:r>
        <w:rPr>
          <w:rFonts w:hint="eastAsia"/>
          <w:szCs w:val="24"/>
          <w:u w:val="single"/>
        </w:rPr>
        <w:t xml:space="preserve"> </w:t>
      </w:r>
      <w:r>
        <w:rPr>
          <w:rFonts w:hint="eastAsia"/>
          <w:szCs w:val="24"/>
        </w:rPr>
        <w:t>，属于残疾人福利性单位；</w:t>
      </w:r>
    </w:p>
    <w:p>
      <w:pPr>
        <w:wordWrap w:val="0"/>
        <w:spacing w:line="360" w:lineRule="auto"/>
        <w:ind w:firstLine="480" w:firstLineChars="200"/>
        <w:rPr>
          <w:szCs w:val="24"/>
        </w:rPr>
      </w:pPr>
      <w:r>
        <w:rPr>
          <w:rFonts w:hint="eastAsia"/>
          <w:szCs w:val="24"/>
        </w:rPr>
        <w:t>……</w:t>
      </w:r>
    </w:p>
    <w:p>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pPr>
        <w:wordWrap w:val="0"/>
        <w:spacing w:line="360" w:lineRule="auto"/>
        <w:ind w:left="1091" w:hanging="1087" w:hangingChars="453"/>
        <w:jc w:val="left"/>
        <w:rPr>
          <w:b/>
          <w:szCs w:val="21"/>
          <w:lang w:val="zh-CN"/>
        </w:rPr>
      </w:pPr>
    </w:p>
    <w:p>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以联合体方式参与项目磋商的供应商，应由联合体各方盖章。</w:t>
      </w:r>
    </w:p>
    <w:p>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4"/>
          <w:u w:val="single"/>
        </w:rPr>
      </w:pPr>
      <w:r>
        <w:rPr>
          <w:rFonts w:hint="eastAsia"/>
          <w:szCs w:val="24"/>
        </w:rPr>
        <w:t>日 </w:t>
      </w:r>
      <w:r>
        <w:rPr>
          <w:szCs w:val="24"/>
        </w:rPr>
        <w:t xml:space="preserve"> </w:t>
      </w:r>
      <w:r>
        <w:rPr>
          <w:rFonts w:hint="eastAsia"/>
          <w:szCs w:val="24"/>
        </w:rPr>
        <w:t> 期：</w:t>
      </w:r>
      <w:r>
        <w:rPr>
          <w:bCs/>
          <w:szCs w:val="24"/>
          <w:u w:val="single"/>
        </w:rPr>
        <w:t xml:space="preserve">                    </w:t>
      </w:r>
      <w:r>
        <w:rPr>
          <w:rFonts w:hint="eastAsia"/>
          <w:bCs/>
          <w:szCs w:val="24"/>
          <w:u w:val="single"/>
        </w:rPr>
        <w:t xml:space="preserve"> </w:t>
      </w:r>
      <w:r>
        <w:rPr>
          <w:bCs/>
          <w:szCs w:val="24"/>
          <w:u w:val="single"/>
        </w:rPr>
        <w:t xml:space="preserve">         </w:t>
      </w:r>
    </w:p>
    <w:p>
      <w:pPr>
        <w:spacing w:line="360" w:lineRule="auto"/>
        <w:jc w:val="left"/>
        <w:rPr>
          <w:rFonts w:cs="@仿宋_GB2312"/>
          <w:b/>
          <w:szCs w:val="24"/>
        </w:rPr>
      </w:pPr>
      <w:r>
        <w:rPr>
          <w:rFonts w:hint="eastAsia" w:cs="@仿宋_GB2312"/>
          <w:b/>
          <w:szCs w:val="24"/>
        </w:rPr>
        <w:t>备注</w:t>
      </w:r>
      <w:r>
        <w:rPr>
          <w:rFonts w:cs="@仿宋_GB2312"/>
          <w:b/>
          <w:szCs w:val="24"/>
        </w:rPr>
        <w:t>：</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5"/>
          <w:rFonts w:asciiTheme="majorEastAsia" w:hAnsiTheme="majorEastAsia" w:eastAsiaTheme="majorEastAsia"/>
          <w:color w:val="auto"/>
          <w:szCs w:val="24"/>
        </w:rPr>
        <w:t>https://www.miit.gov.cn/jgsj/qyj/wjfb/art/2020/art_235af1ade45c4865957adeed23f9d949.html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5"/>
          <w:rFonts w:asciiTheme="majorEastAsia" w:hAnsiTheme="majorEastAsia" w:eastAsiaTheme="majorEastAsia"/>
          <w:color w:val="auto"/>
          <w:szCs w:val="24"/>
        </w:rPr>
        <w:t>https://www.miit.gov.cn/jgsj/qyj/gzdt/art/2020/art_2b95d74c127649649c10be4ef6044609.html</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5"/>
          <w:rFonts w:asciiTheme="majorEastAsia" w:hAnsiTheme="majorEastAsia" w:eastAsiaTheme="majorEastAsia"/>
          <w:color w:val="auto"/>
          <w:szCs w:val="24"/>
        </w:rPr>
        <w:t>http://www.ccgp.gov.cn/zcfg/mof/201904/t20190403_11849836.htm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5"/>
          <w:rFonts w:asciiTheme="majorEastAsia" w:hAnsiTheme="majorEastAsia" w:eastAsiaTheme="majorEastAsia"/>
          <w:color w:val="auto"/>
          <w:szCs w:val="24"/>
        </w:rPr>
        <w:t>http://www.ccgp.gov.cn/zcfg/mof/201903/t20190330_11833800.htm</w:t>
      </w:r>
      <w:r>
        <w:rPr>
          <w:rStyle w:val="35"/>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pPr>
        <w:wordWrap w:val="0"/>
        <w:adjustRightInd w:val="0"/>
        <w:snapToGrid w:val="0"/>
        <w:spacing w:line="360" w:lineRule="auto"/>
        <w:ind w:firstLine="480" w:firstLineChars="200"/>
        <w:rPr>
          <w:rStyle w:val="35"/>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5"/>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5"/>
          <w:rFonts w:asciiTheme="majorEastAsia" w:hAnsiTheme="majorEastAsia" w:eastAsiaTheme="majorEastAsia"/>
          <w:color w:val="auto"/>
          <w:szCs w:val="24"/>
        </w:rPr>
        <w:t>http://www.ccgp.gov.cn/zcfg/mof/201709/t20170904_8787205.htm</w:t>
      </w:r>
      <w:r>
        <w:rPr>
          <w:rStyle w:val="35"/>
          <w:rFonts w:asciiTheme="majorEastAsia" w:hAnsiTheme="majorEastAsia" w:eastAsiaTheme="majorEastAsia"/>
          <w:color w:val="auto"/>
          <w:szCs w:val="24"/>
        </w:rPr>
        <w:fldChar w:fldCharType="end"/>
      </w:r>
      <w:r>
        <w:rPr>
          <w:rStyle w:val="35"/>
          <w:rFonts w:hint="eastAsia" w:asciiTheme="majorEastAsia" w:hAnsiTheme="majorEastAsia" w:eastAsiaTheme="majorEastAsia"/>
          <w:color w:val="auto"/>
          <w:szCs w:val="24"/>
        </w:rPr>
        <w:t>）</w:t>
      </w:r>
    </w:p>
    <w:p>
      <w:pPr>
        <w:pStyle w:val="11"/>
        <w:spacing w:line="360" w:lineRule="auto"/>
      </w:pPr>
    </w:p>
    <w:p>
      <w:pPr>
        <w:pStyle w:val="11"/>
        <w:spacing w:line="360" w:lineRule="auto"/>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
        <w:numPr>
          <w:ilvl w:val="0"/>
          <w:numId w:val="54"/>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1" w:name="_Toc122527553"/>
      <w:bookmarkStart w:id="482" w:name="_Toc117244497"/>
      <w:bookmarkStart w:id="483" w:name="_Toc117244382"/>
      <w:r>
        <w:rPr>
          <w:rFonts w:hint="eastAsia"/>
          <w:sz w:val="24"/>
          <w:szCs w:val="21"/>
        </w:rPr>
        <w:t>特定</w:t>
      </w:r>
      <w:r>
        <w:rPr>
          <w:rFonts w:hint="eastAsia" w:ascii="宋体" w:hAnsi="宋体" w:eastAsia="宋体" w:cs="Times New Roman"/>
          <w:sz w:val="24"/>
          <w:szCs w:val="24"/>
          <w:lang w:val="zh-CN"/>
        </w:rPr>
        <w:t>资格要求的证明材料</w:t>
      </w:r>
      <w:bookmarkEnd w:id="481"/>
    </w:p>
    <w:p>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82"/>
      <w:bookmarkEnd w:id="483"/>
    </w:p>
    <w:p>
      <w:pPr>
        <w:spacing w:line="360" w:lineRule="auto"/>
        <w:rPr>
          <w:lang w:val="zh-CN"/>
        </w:rPr>
      </w:pPr>
    </w:p>
    <w:p>
      <w:pPr>
        <w:pStyle w:val="11"/>
        <w:spacing w:line="360" w:lineRule="auto"/>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pStyle w:val="11"/>
        <w:spacing w:line="360" w:lineRule="auto"/>
        <w:rPr>
          <w:lang w:val="zh-CN"/>
        </w:rPr>
      </w:pPr>
    </w:p>
    <w:p>
      <w:pPr>
        <w:pStyle w:val="4"/>
        <w:numPr>
          <w:ilvl w:val="0"/>
          <w:numId w:val="54"/>
        </w:numPr>
        <w:tabs>
          <w:tab w:val="left" w:pos="567"/>
        </w:tabs>
        <w:spacing w:before="0" w:after="0" w:line="360" w:lineRule="auto"/>
        <w:ind w:left="482" w:hanging="480" w:hangingChars="200"/>
        <w:jc w:val="left"/>
        <w:rPr>
          <w:rFonts w:ascii="宋体" w:hAnsi="宋体" w:eastAsia="宋体" w:cs="Times New Roman"/>
          <w:sz w:val="24"/>
          <w:szCs w:val="24"/>
          <w:lang w:val="zh-CN"/>
        </w:rPr>
      </w:pPr>
      <w:bookmarkStart w:id="484" w:name="_Toc122527554"/>
      <w:bookmarkStart w:id="485" w:name="_Toc117244383"/>
      <w:bookmarkStart w:id="486" w:name="_Toc117244498"/>
      <w:r>
        <w:rPr>
          <w:rFonts w:hint="eastAsia" w:ascii="宋体" w:hAnsi="宋体" w:eastAsia="宋体" w:cs="Courier New"/>
          <w:sz w:val="24"/>
          <w:szCs w:val="24"/>
        </w:rPr>
        <w:t>供应商认为需要的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84"/>
    </w:p>
    <w:p>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85"/>
      <w:bookmarkEnd w:id="486"/>
    </w:p>
    <w:p>
      <w:pPr>
        <w:pStyle w:val="11"/>
        <w:wordWrap w:val="0"/>
        <w:spacing w:line="360" w:lineRule="auto"/>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87" w:name="_Toc117244501"/>
      <w:bookmarkStart w:id="488" w:name="_Toc107561307"/>
      <w:bookmarkStart w:id="489" w:name="_Toc117244386"/>
      <w:bookmarkStart w:id="490" w:name="_Toc122527555"/>
      <w:r>
        <w:rPr>
          <w:rFonts w:hint="eastAsia" w:ascii="宋体" w:hAnsi="宋体" w:eastAsia="宋体"/>
          <w:sz w:val="24"/>
          <w:szCs w:val="24"/>
        </w:rPr>
        <w:t>商务</w:t>
      </w:r>
      <w:r>
        <w:rPr>
          <w:rFonts w:hint="eastAsia"/>
          <w:sz w:val="24"/>
          <w:szCs w:val="21"/>
        </w:rPr>
        <w:t>要求</w:t>
      </w:r>
      <w:r>
        <w:rPr>
          <w:rFonts w:hint="eastAsia" w:ascii="宋体" w:hAnsi="宋体" w:eastAsia="宋体"/>
          <w:sz w:val="24"/>
          <w:szCs w:val="24"/>
        </w:rPr>
        <w:t>响应偏离说明表</w:t>
      </w:r>
      <w:bookmarkEnd w:id="487"/>
      <w:bookmarkEnd w:id="488"/>
      <w:bookmarkEnd w:id="489"/>
      <w:bookmarkEnd w:id="490"/>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竞争性磋商文件商务要求</w:t>
            </w:r>
          </w:p>
        </w:tc>
        <w:tc>
          <w:tcPr>
            <w:tcW w:w="126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pPr>
              <w:wordWrap w:val="0"/>
              <w:spacing w:line="360" w:lineRule="auto"/>
              <w:jc w:val="center"/>
              <w:rPr>
                <w:rFonts w:cs="仿宋_GB2312"/>
                <w:szCs w:val="24"/>
              </w:rPr>
            </w:pPr>
          </w:p>
        </w:tc>
        <w:tc>
          <w:tcPr>
            <w:tcW w:w="616"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265" w:type="pct"/>
            <w:vAlign w:val="center"/>
          </w:tcPr>
          <w:p>
            <w:pPr>
              <w:wordWrap w:val="0"/>
              <w:spacing w:line="360" w:lineRule="auto"/>
              <w:jc w:val="left"/>
              <w:rPr>
                <w:rFonts w:cs="仿宋_GB2312"/>
                <w:szCs w:val="24"/>
              </w:rPr>
            </w:pPr>
            <w:r>
              <w:rPr>
                <w:rFonts w:hint="eastAsia" w:cs="宋体"/>
                <w:szCs w:val="24"/>
              </w:rPr>
              <w:t>……</w:t>
            </w:r>
          </w:p>
        </w:tc>
        <w:tc>
          <w:tcPr>
            <w:tcW w:w="810" w:type="pct"/>
            <w:vAlign w:val="center"/>
          </w:tcPr>
          <w:p>
            <w:pPr>
              <w:wordWrap w:val="0"/>
              <w:spacing w:line="360" w:lineRule="auto"/>
              <w:jc w:val="left"/>
              <w:rPr>
                <w:rFonts w:cs="仿宋_GB2312"/>
                <w:szCs w:val="24"/>
              </w:rPr>
            </w:pPr>
            <w:r>
              <w:rPr>
                <w:rFonts w:hint="eastAsia" w:cs="宋体"/>
                <w:szCs w:val="24"/>
              </w:rPr>
              <w:t>……</w:t>
            </w:r>
          </w:p>
        </w:tc>
        <w:tc>
          <w:tcPr>
            <w:tcW w:w="616" w:type="pct"/>
            <w:vAlign w:val="center"/>
          </w:tcPr>
          <w:p>
            <w:pPr>
              <w:wordWrap w:val="0"/>
              <w:spacing w:line="360" w:lineRule="auto"/>
              <w:jc w:val="left"/>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64"/>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91" w:name="_Toc122527556"/>
      <w:bookmarkStart w:id="492" w:name="_Toc117244387"/>
      <w:bookmarkStart w:id="493" w:name="_Toc117244502"/>
      <w:bookmarkStart w:id="494" w:name="_Toc107561308"/>
      <w:r>
        <w:rPr>
          <w:rFonts w:hint="eastAsia"/>
          <w:sz w:val="24"/>
          <w:szCs w:val="21"/>
        </w:rPr>
        <w:t>技术</w:t>
      </w:r>
      <w:r>
        <w:rPr>
          <w:rFonts w:hint="eastAsia" w:ascii="宋体" w:hAnsi="宋体" w:eastAsia="宋体"/>
          <w:sz w:val="24"/>
          <w:szCs w:val="24"/>
        </w:rPr>
        <w:t>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91"/>
      <w:bookmarkEnd w:id="492"/>
      <w:bookmarkEnd w:id="493"/>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竞争性磋商文件技术要求</w:t>
            </w:r>
          </w:p>
        </w:tc>
        <w:tc>
          <w:tcPr>
            <w:tcW w:w="1384"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pPr>
              <w:wordWrap w:val="0"/>
              <w:spacing w:line="360" w:lineRule="auto"/>
              <w:jc w:val="center"/>
              <w:rPr>
                <w:rFonts w:cs="仿宋_GB2312"/>
                <w:szCs w:val="24"/>
              </w:rPr>
            </w:pPr>
          </w:p>
        </w:tc>
        <w:tc>
          <w:tcPr>
            <w:tcW w:w="623" w:type="pct"/>
            <w:tcBorders>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pPr>
              <w:wordWrap w:val="0"/>
              <w:spacing w:line="360" w:lineRule="auto"/>
              <w:jc w:val="center"/>
              <w:rPr>
                <w:rFonts w:cs="仿宋_GB2312"/>
                <w:szCs w:val="24"/>
              </w:rPr>
            </w:pPr>
            <w:r>
              <w:rPr>
                <w:rFonts w:hint="eastAsia" w:cs="宋体"/>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pPr>
              <w:wordWrap w:val="0"/>
              <w:spacing w:line="360" w:lineRule="auto"/>
              <w:jc w:val="center"/>
              <w:rPr>
                <w:rFonts w:cs="仿宋_GB2312"/>
                <w:szCs w:val="24"/>
              </w:rPr>
            </w:pPr>
            <w:r>
              <w:rPr>
                <w:rFonts w:hint="eastAsia" w:cs="宋体"/>
                <w:szCs w:val="24"/>
              </w:rPr>
              <w:t>……</w:t>
            </w:r>
          </w:p>
        </w:tc>
        <w:tc>
          <w:tcPr>
            <w:tcW w:w="1384" w:type="pct"/>
            <w:vAlign w:val="center"/>
          </w:tcPr>
          <w:p>
            <w:pPr>
              <w:wordWrap w:val="0"/>
              <w:spacing w:line="360" w:lineRule="auto"/>
              <w:jc w:val="center"/>
              <w:rPr>
                <w:rFonts w:cs="仿宋_GB2312"/>
                <w:szCs w:val="24"/>
              </w:rPr>
            </w:pPr>
            <w:r>
              <w:rPr>
                <w:rFonts w:hint="eastAsia" w:cs="宋体"/>
                <w:szCs w:val="24"/>
              </w:rPr>
              <w:t>……</w:t>
            </w:r>
          </w:p>
        </w:tc>
        <w:tc>
          <w:tcPr>
            <w:tcW w:w="738" w:type="pct"/>
            <w:vAlign w:val="center"/>
          </w:tcPr>
          <w:p>
            <w:pPr>
              <w:wordWrap w:val="0"/>
              <w:spacing w:line="360" w:lineRule="auto"/>
              <w:jc w:val="center"/>
              <w:rPr>
                <w:rFonts w:cs="仿宋_GB2312"/>
                <w:szCs w:val="24"/>
              </w:rPr>
            </w:pPr>
            <w:r>
              <w:rPr>
                <w:rFonts w:hint="eastAsia" w:cs="宋体"/>
                <w:szCs w:val="24"/>
              </w:rPr>
              <w:t>……</w:t>
            </w:r>
          </w:p>
        </w:tc>
        <w:tc>
          <w:tcPr>
            <w:tcW w:w="623"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spacing w:line="360" w:lineRule="auto"/>
        <w:jc w:val="left"/>
        <w:rPr>
          <w:rFonts w:cstheme="majorBidi"/>
          <w:b/>
          <w:bCs/>
          <w:szCs w:val="24"/>
        </w:rPr>
      </w:pPr>
      <w:r>
        <w:rPr>
          <w:szCs w:val="24"/>
        </w:rPr>
        <w:br w:type="page"/>
      </w:r>
    </w:p>
    <w:bookmarkEnd w:id="494"/>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495" w:name="_Toc117244503"/>
      <w:bookmarkStart w:id="496" w:name="_Toc117244388"/>
      <w:bookmarkStart w:id="497" w:name="_Toc122527557"/>
      <w:bookmarkStart w:id="498" w:name="_Toc122424592"/>
      <w:bookmarkStart w:id="499" w:name="_Toc117244505"/>
      <w:bookmarkStart w:id="500" w:name="_Toc107561309"/>
      <w:bookmarkStart w:id="501" w:name="_Toc117244390"/>
      <w:r>
        <w:rPr>
          <w:rFonts w:hint="eastAsia" w:ascii="宋体" w:hAnsi="宋体" w:eastAsia="宋体"/>
          <w:sz w:val="24"/>
          <w:szCs w:val="24"/>
        </w:rPr>
        <w:t>商务评分对照表</w:t>
      </w:r>
      <w:bookmarkEnd w:id="495"/>
      <w:bookmarkEnd w:id="496"/>
      <w:bookmarkEnd w:id="497"/>
      <w:bookmarkEnd w:id="498"/>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66"/>
              </w:numPr>
              <w:wordWrap w:val="0"/>
              <w:spacing w:line="360" w:lineRule="auto"/>
              <w:jc w:val="center"/>
              <w:rPr>
                <w:rFonts w:cs="仿宋_GB2312"/>
                <w:szCs w:val="24"/>
              </w:rPr>
            </w:pPr>
          </w:p>
        </w:tc>
        <w:tc>
          <w:tcPr>
            <w:tcW w:w="615" w:type="pct"/>
            <w:tcBorders>
              <w:top w:val="single" w:color="auto" w:sz="4" w:space="0"/>
            </w:tcBorders>
            <w:vAlign w:val="center"/>
          </w:tcPr>
          <w:p>
            <w:pPr>
              <w:wordWrap w:val="0"/>
              <w:spacing w:line="360" w:lineRule="auto"/>
              <w:jc w:val="center"/>
              <w:rPr>
                <w:rFonts w:cs="仿宋_GB2312"/>
                <w:szCs w:val="24"/>
              </w:rPr>
            </w:pPr>
          </w:p>
        </w:tc>
        <w:tc>
          <w:tcPr>
            <w:tcW w:w="297" w:type="pct"/>
            <w:tcBorders>
              <w:top w:val="single" w:color="auto" w:sz="4" w:space="0"/>
            </w:tcBorders>
            <w:vAlign w:val="center"/>
          </w:tcPr>
          <w:p>
            <w:pPr>
              <w:wordWrap w:val="0"/>
              <w:spacing w:line="360" w:lineRule="auto"/>
              <w:jc w:val="center"/>
              <w:rPr>
                <w:rFonts w:cs="仿宋_GB2312"/>
                <w:szCs w:val="24"/>
              </w:rPr>
            </w:pPr>
          </w:p>
        </w:tc>
        <w:tc>
          <w:tcPr>
            <w:tcW w:w="1122" w:type="pct"/>
            <w:tcBorders>
              <w:top w:val="single" w:color="auto" w:sz="4" w:space="0"/>
            </w:tcBorders>
            <w:vAlign w:val="center"/>
          </w:tcPr>
          <w:p>
            <w:pPr>
              <w:wordWrap w:val="0"/>
              <w:spacing w:line="360" w:lineRule="auto"/>
              <w:jc w:val="center"/>
              <w:rPr>
                <w:rFonts w:cs="仿宋_GB2312"/>
                <w:szCs w:val="24"/>
              </w:rPr>
            </w:pPr>
          </w:p>
        </w:tc>
        <w:tc>
          <w:tcPr>
            <w:tcW w:w="1376" w:type="pct"/>
            <w:tcBorders>
              <w:top w:val="single" w:color="auto" w:sz="4" w:space="0"/>
            </w:tcBorders>
            <w:vAlign w:val="center"/>
          </w:tcPr>
          <w:p>
            <w:pPr>
              <w:wordWrap w:val="0"/>
              <w:spacing w:line="360" w:lineRule="auto"/>
              <w:jc w:val="center"/>
              <w:rPr>
                <w:rFonts w:cs="仿宋_GB2312"/>
                <w:szCs w:val="24"/>
              </w:rPr>
            </w:pPr>
          </w:p>
        </w:tc>
        <w:tc>
          <w:tcPr>
            <w:tcW w:w="618" w:type="pct"/>
            <w:tcBorders>
              <w:top w:val="single" w:color="auto" w:sz="4" w:space="0"/>
            </w:tcBorders>
            <w:vAlign w:val="center"/>
          </w:tcPr>
          <w:p>
            <w:pPr>
              <w:wordWrap w:val="0"/>
              <w:spacing w:line="360" w:lineRule="auto"/>
              <w:jc w:val="center"/>
              <w:rPr>
                <w:rFonts w:cs="仿宋_GB2312"/>
                <w:szCs w:val="24"/>
              </w:rPr>
            </w:pPr>
          </w:p>
        </w:tc>
        <w:tc>
          <w:tcPr>
            <w:tcW w:w="688" w:type="pct"/>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vAlign w:val="center"/>
          </w:tcPr>
          <w:p>
            <w:pPr>
              <w:numPr>
                <w:ilvl w:val="0"/>
                <w:numId w:val="66"/>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vAlign w:val="center"/>
          </w:tcPr>
          <w:p>
            <w:pPr>
              <w:numPr>
                <w:ilvl w:val="0"/>
                <w:numId w:val="66"/>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szCs w:val="24"/>
              </w:rPr>
            </w:pPr>
          </w:p>
        </w:tc>
        <w:tc>
          <w:tcPr>
            <w:tcW w:w="615" w:type="pct"/>
            <w:vAlign w:val="center"/>
          </w:tcPr>
          <w:p>
            <w:pPr>
              <w:wordWrap w:val="0"/>
              <w:spacing w:line="360" w:lineRule="auto"/>
              <w:jc w:val="center"/>
              <w:rPr>
                <w:rFonts w:cs="仿宋_GB2312"/>
                <w:szCs w:val="24"/>
              </w:rPr>
            </w:pPr>
          </w:p>
        </w:tc>
        <w:tc>
          <w:tcPr>
            <w:tcW w:w="297" w:type="pct"/>
            <w:vAlign w:val="center"/>
          </w:tcPr>
          <w:p>
            <w:pPr>
              <w:wordWrap w:val="0"/>
              <w:spacing w:line="360" w:lineRule="auto"/>
              <w:jc w:val="center"/>
              <w:rPr>
                <w:rFonts w:cs="仿宋_GB2312"/>
                <w:szCs w:val="24"/>
              </w:rPr>
            </w:pPr>
          </w:p>
        </w:tc>
        <w:tc>
          <w:tcPr>
            <w:tcW w:w="1122" w:type="pct"/>
            <w:vAlign w:val="center"/>
          </w:tcPr>
          <w:p>
            <w:pPr>
              <w:wordWrap w:val="0"/>
              <w:spacing w:line="360" w:lineRule="auto"/>
              <w:jc w:val="center"/>
              <w:rPr>
                <w:rFonts w:cs="仿宋_GB2312"/>
                <w:szCs w:val="24"/>
              </w:rPr>
            </w:pPr>
          </w:p>
        </w:tc>
        <w:tc>
          <w:tcPr>
            <w:tcW w:w="1376" w:type="pct"/>
            <w:vAlign w:val="center"/>
          </w:tcPr>
          <w:p>
            <w:pPr>
              <w:wordWrap w:val="0"/>
              <w:spacing w:line="360" w:lineRule="auto"/>
              <w:jc w:val="center"/>
              <w:rPr>
                <w:rFonts w:cs="仿宋_GB2312"/>
                <w:szCs w:val="24"/>
              </w:rPr>
            </w:pPr>
          </w:p>
        </w:tc>
        <w:tc>
          <w:tcPr>
            <w:tcW w:w="618" w:type="pct"/>
            <w:vAlign w:val="center"/>
          </w:tcPr>
          <w:p>
            <w:pPr>
              <w:wordWrap w:val="0"/>
              <w:spacing w:line="360" w:lineRule="auto"/>
              <w:jc w:val="center"/>
              <w:rPr>
                <w:rFonts w:cs="仿宋_GB2312"/>
                <w:szCs w:val="24"/>
              </w:rPr>
            </w:pPr>
          </w:p>
        </w:tc>
        <w:tc>
          <w:tcPr>
            <w:tcW w:w="688" w:type="pct"/>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szCs w:val="24"/>
              </w:rPr>
            </w:pPr>
            <w:r>
              <w:rPr>
                <w:rFonts w:hint="eastAsia" w:cs="仿宋_GB2312"/>
                <w:szCs w:val="24"/>
              </w:rPr>
              <w:t>…</w:t>
            </w:r>
          </w:p>
        </w:tc>
        <w:tc>
          <w:tcPr>
            <w:tcW w:w="615" w:type="pct"/>
            <w:vAlign w:val="center"/>
          </w:tcPr>
          <w:p>
            <w:pPr>
              <w:wordWrap w:val="0"/>
              <w:spacing w:line="360" w:lineRule="auto"/>
              <w:jc w:val="center"/>
              <w:rPr>
                <w:rFonts w:cs="仿宋_GB2312"/>
                <w:szCs w:val="24"/>
              </w:rPr>
            </w:pPr>
            <w:r>
              <w:rPr>
                <w:rFonts w:hint="eastAsia" w:cs="宋体"/>
                <w:szCs w:val="24"/>
              </w:rPr>
              <w:t>……</w:t>
            </w:r>
          </w:p>
        </w:tc>
        <w:tc>
          <w:tcPr>
            <w:tcW w:w="297" w:type="pct"/>
            <w:vAlign w:val="center"/>
          </w:tcPr>
          <w:p>
            <w:pPr>
              <w:wordWrap w:val="0"/>
              <w:spacing w:line="360" w:lineRule="auto"/>
              <w:jc w:val="center"/>
              <w:rPr>
                <w:rFonts w:cs="仿宋_GB2312"/>
                <w:szCs w:val="24"/>
              </w:rPr>
            </w:pPr>
            <w:r>
              <w:rPr>
                <w:rFonts w:hint="eastAsia" w:cs="宋体"/>
                <w:szCs w:val="24"/>
              </w:rPr>
              <w:t>……</w:t>
            </w:r>
          </w:p>
        </w:tc>
        <w:tc>
          <w:tcPr>
            <w:tcW w:w="1122" w:type="pct"/>
            <w:vAlign w:val="center"/>
          </w:tcPr>
          <w:p>
            <w:pPr>
              <w:wordWrap w:val="0"/>
              <w:spacing w:line="360" w:lineRule="auto"/>
              <w:jc w:val="center"/>
              <w:rPr>
                <w:rFonts w:cs="仿宋_GB2312"/>
                <w:szCs w:val="24"/>
              </w:rPr>
            </w:pPr>
            <w:r>
              <w:rPr>
                <w:rFonts w:hint="eastAsia" w:cs="宋体"/>
                <w:szCs w:val="24"/>
              </w:rPr>
              <w:t>……</w:t>
            </w:r>
          </w:p>
        </w:tc>
        <w:tc>
          <w:tcPr>
            <w:tcW w:w="1376" w:type="pct"/>
            <w:vAlign w:val="center"/>
          </w:tcPr>
          <w:p>
            <w:pPr>
              <w:wordWrap w:val="0"/>
              <w:spacing w:line="360" w:lineRule="auto"/>
              <w:jc w:val="center"/>
              <w:rPr>
                <w:rFonts w:cs="仿宋_GB2312"/>
                <w:szCs w:val="24"/>
              </w:rPr>
            </w:pPr>
            <w:r>
              <w:rPr>
                <w:rFonts w:hint="eastAsia" w:cs="宋体"/>
                <w:szCs w:val="24"/>
              </w:rPr>
              <w:t>……</w:t>
            </w:r>
          </w:p>
        </w:tc>
        <w:tc>
          <w:tcPr>
            <w:tcW w:w="618" w:type="pct"/>
            <w:vAlign w:val="center"/>
          </w:tcPr>
          <w:p>
            <w:pPr>
              <w:wordWrap w:val="0"/>
              <w:spacing w:line="360" w:lineRule="auto"/>
              <w:jc w:val="center"/>
              <w:rPr>
                <w:rFonts w:cs="仿宋_GB2312"/>
                <w:szCs w:val="24"/>
              </w:rPr>
            </w:pPr>
            <w:r>
              <w:rPr>
                <w:rFonts w:hint="eastAsia" w:cs="宋体"/>
                <w:szCs w:val="24"/>
              </w:rPr>
              <w:t>……</w:t>
            </w:r>
          </w:p>
        </w:tc>
        <w:tc>
          <w:tcPr>
            <w:tcW w:w="688" w:type="pct"/>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pPr>
        <w:wordWrap w:val="0"/>
        <w:spacing w:line="360" w:lineRule="auto"/>
        <w:ind w:left="1132" w:leftChars="296" w:hanging="422" w:hangingChars="176"/>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keepNext/>
        <w:keepLines/>
        <w:numPr>
          <w:ilvl w:val="0"/>
          <w:numId w:val="64"/>
        </w:numPr>
        <w:wordWrap w:val="0"/>
        <w:spacing w:before="40" w:after="40" w:line="360" w:lineRule="auto"/>
        <w:ind w:left="1285" w:hanging="1285" w:hangingChars="400"/>
        <w:jc w:val="left"/>
        <w:outlineLvl w:val="1"/>
        <w:rPr>
          <w:b/>
          <w:sz w:val="32"/>
          <w:szCs w:val="32"/>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2" w:name="_Toc117244389"/>
      <w:bookmarkStart w:id="503" w:name="_Toc107561318"/>
      <w:bookmarkStart w:id="504" w:name="_Toc122527558"/>
      <w:bookmarkStart w:id="505" w:name="_Toc122424593"/>
      <w:bookmarkStart w:id="506" w:name="_Toc117244504"/>
      <w:r>
        <w:rPr>
          <w:rFonts w:hint="eastAsia" w:ascii="宋体" w:hAnsi="宋体" w:eastAsia="宋体"/>
          <w:sz w:val="24"/>
          <w:szCs w:val="24"/>
        </w:rPr>
        <w:t>技术评分对照表</w:t>
      </w:r>
      <w:bookmarkEnd w:id="502"/>
      <w:bookmarkEnd w:id="503"/>
      <w:bookmarkEnd w:id="504"/>
      <w:bookmarkEnd w:id="505"/>
      <w:bookmarkEnd w:id="506"/>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竞争性磋商文件技术评分内容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67"/>
              </w:numPr>
              <w:wordWrap w:val="0"/>
              <w:spacing w:line="360" w:lineRule="auto"/>
              <w:jc w:val="center"/>
              <w:rPr>
                <w:rFonts w:cs="仿宋_GB2312"/>
                <w:szCs w:val="24"/>
              </w:rPr>
            </w:pPr>
          </w:p>
        </w:tc>
        <w:tc>
          <w:tcPr>
            <w:tcW w:w="1187" w:type="dxa"/>
            <w:tcBorders>
              <w:top w:val="single" w:color="auto" w:sz="4" w:space="0"/>
            </w:tcBorders>
            <w:vAlign w:val="center"/>
          </w:tcPr>
          <w:p>
            <w:pPr>
              <w:wordWrap w:val="0"/>
              <w:spacing w:line="360" w:lineRule="auto"/>
              <w:jc w:val="center"/>
              <w:rPr>
                <w:rFonts w:cs="仿宋_GB2312"/>
                <w:szCs w:val="24"/>
              </w:rPr>
            </w:pPr>
          </w:p>
        </w:tc>
        <w:tc>
          <w:tcPr>
            <w:tcW w:w="567" w:type="dxa"/>
            <w:tcBorders>
              <w:top w:val="single" w:color="auto" w:sz="4" w:space="0"/>
            </w:tcBorders>
            <w:vAlign w:val="center"/>
          </w:tcPr>
          <w:p>
            <w:pPr>
              <w:wordWrap w:val="0"/>
              <w:spacing w:line="360" w:lineRule="auto"/>
              <w:jc w:val="center"/>
              <w:rPr>
                <w:rFonts w:cs="仿宋_GB2312"/>
                <w:szCs w:val="24"/>
              </w:rPr>
            </w:pPr>
          </w:p>
        </w:tc>
        <w:tc>
          <w:tcPr>
            <w:tcW w:w="2552" w:type="dxa"/>
            <w:tcBorders>
              <w:top w:val="single" w:color="auto" w:sz="4" w:space="0"/>
            </w:tcBorders>
            <w:vAlign w:val="center"/>
          </w:tcPr>
          <w:p>
            <w:pPr>
              <w:wordWrap w:val="0"/>
              <w:spacing w:line="360" w:lineRule="auto"/>
              <w:jc w:val="center"/>
              <w:rPr>
                <w:rFonts w:cs="仿宋_GB2312"/>
                <w:szCs w:val="24"/>
              </w:rPr>
            </w:pPr>
          </w:p>
        </w:tc>
        <w:tc>
          <w:tcPr>
            <w:tcW w:w="2551" w:type="dxa"/>
            <w:tcBorders>
              <w:top w:val="single" w:color="auto" w:sz="4" w:space="0"/>
            </w:tcBorders>
            <w:vAlign w:val="center"/>
          </w:tcPr>
          <w:p>
            <w:pPr>
              <w:wordWrap w:val="0"/>
              <w:spacing w:line="360" w:lineRule="auto"/>
              <w:jc w:val="center"/>
              <w:rPr>
                <w:rFonts w:cs="仿宋_GB2312"/>
                <w:szCs w:val="24"/>
              </w:rPr>
            </w:pPr>
          </w:p>
        </w:tc>
        <w:tc>
          <w:tcPr>
            <w:tcW w:w="1134" w:type="dxa"/>
            <w:tcBorders>
              <w:top w:val="single" w:color="auto" w:sz="4" w:space="0"/>
            </w:tcBorders>
            <w:vAlign w:val="center"/>
          </w:tcPr>
          <w:p>
            <w:pPr>
              <w:wordWrap w:val="0"/>
              <w:spacing w:line="360" w:lineRule="auto"/>
              <w:jc w:val="center"/>
              <w:rPr>
                <w:rFonts w:cs="仿宋_GB2312"/>
                <w:szCs w:val="24"/>
              </w:rPr>
            </w:pPr>
          </w:p>
        </w:tc>
        <w:tc>
          <w:tcPr>
            <w:tcW w:w="1106" w:type="dxa"/>
            <w:tcBorders>
              <w:top w:val="single" w:color="auto" w:sz="4" w:space="0"/>
            </w:tcBorders>
            <w:vAlign w:val="center"/>
          </w:tcPr>
          <w:p>
            <w:pPr>
              <w:wordWrap w:val="0"/>
              <w:spacing w:line="360" w:lineRule="auto"/>
              <w:jc w:val="center"/>
              <w:rPr>
                <w:rFonts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szCs w:val="24"/>
              </w:rPr>
            </w:pPr>
          </w:p>
        </w:tc>
        <w:tc>
          <w:tcPr>
            <w:tcW w:w="1187" w:type="dxa"/>
            <w:vAlign w:val="center"/>
          </w:tcPr>
          <w:p>
            <w:pPr>
              <w:wordWrap w:val="0"/>
              <w:spacing w:line="360" w:lineRule="auto"/>
              <w:jc w:val="center"/>
              <w:rPr>
                <w:rFonts w:cs="仿宋_GB2312"/>
                <w:szCs w:val="24"/>
              </w:rPr>
            </w:pPr>
          </w:p>
        </w:tc>
        <w:tc>
          <w:tcPr>
            <w:tcW w:w="567" w:type="dxa"/>
            <w:vAlign w:val="center"/>
          </w:tcPr>
          <w:p>
            <w:pPr>
              <w:wordWrap w:val="0"/>
              <w:spacing w:line="360" w:lineRule="auto"/>
              <w:jc w:val="center"/>
              <w:rPr>
                <w:rFonts w:cs="仿宋_GB2312"/>
                <w:szCs w:val="24"/>
              </w:rPr>
            </w:pPr>
          </w:p>
        </w:tc>
        <w:tc>
          <w:tcPr>
            <w:tcW w:w="2552" w:type="dxa"/>
            <w:vAlign w:val="center"/>
          </w:tcPr>
          <w:p>
            <w:pPr>
              <w:wordWrap w:val="0"/>
              <w:spacing w:line="360" w:lineRule="auto"/>
              <w:jc w:val="center"/>
              <w:rPr>
                <w:rFonts w:cs="仿宋_GB2312"/>
                <w:szCs w:val="24"/>
              </w:rPr>
            </w:pPr>
          </w:p>
        </w:tc>
        <w:tc>
          <w:tcPr>
            <w:tcW w:w="2551" w:type="dxa"/>
            <w:vAlign w:val="center"/>
          </w:tcPr>
          <w:p>
            <w:pPr>
              <w:wordWrap w:val="0"/>
              <w:spacing w:line="360" w:lineRule="auto"/>
              <w:jc w:val="center"/>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szCs w:val="24"/>
              </w:rPr>
            </w:pPr>
          </w:p>
        </w:tc>
        <w:tc>
          <w:tcPr>
            <w:tcW w:w="1187" w:type="dxa"/>
            <w:tcBorders>
              <w:right w:val="single" w:color="auto" w:sz="4" w:space="0"/>
            </w:tcBorders>
            <w:vAlign w:val="center"/>
          </w:tcPr>
          <w:p>
            <w:pPr>
              <w:wordWrap w:val="0"/>
              <w:spacing w:line="360" w:lineRule="auto"/>
              <w:jc w:val="left"/>
              <w:rPr>
                <w:rFonts w:cs="仿宋_GB2312"/>
                <w:szCs w:val="24"/>
              </w:rPr>
            </w:pPr>
          </w:p>
        </w:tc>
        <w:tc>
          <w:tcPr>
            <w:tcW w:w="567" w:type="dxa"/>
            <w:tcBorders>
              <w:left w:val="single" w:color="auto" w:sz="4" w:space="0"/>
            </w:tcBorders>
            <w:vAlign w:val="center"/>
          </w:tcPr>
          <w:p>
            <w:pPr>
              <w:wordWrap w:val="0"/>
              <w:spacing w:line="360" w:lineRule="auto"/>
              <w:jc w:val="left"/>
              <w:rPr>
                <w:rFonts w:cs="仿宋_GB2312"/>
                <w:szCs w:val="24"/>
              </w:rPr>
            </w:pPr>
          </w:p>
        </w:tc>
        <w:tc>
          <w:tcPr>
            <w:tcW w:w="2552" w:type="dxa"/>
            <w:tcBorders>
              <w:left w:val="single" w:color="auto" w:sz="4" w:space="0"/>
            </w:tcBorders>
            <w:vAlign w:val="center"/>
          </w:tcPr>
          <w:p>
            <w:pPr>
              <w:wordWrap w:val="0"/>
              <w:spacing w:line="360" w:lineRule="auto"/>
              <w:jc w:val="left"/>
              <w:rPr>
                <w:rFonts w:cs="仿宋_GB2312"/>
                <w:szCs w:val="24"/>
              </w:rPr>
            </w:pPr>
          </w:p>
        </w:tc>
        <w:tc>
          <w:tcPr>
            <w:tcW w:w="2551" w:type="dxa"/>
            <w:vAlign w:val="center"/>
          </w:tcPr>
          <w:p>
            <w:pPr>
              <w:wordWrap w:val="0"/>
              <w:spacing w:line="360" w:lineRule="auto"/>
              <w:jc w:val="left"/>
              <w:rPr>
                <w:rFonts w:cs="仿宋_GB2312"/>
                <w:szCs w:val="24"/>
              </w:rPr>
            </w:pPr>
          </w:p>
        </w:tc>
        <w:tc>
          <w:tcPr>
            <w:tcW w:w="1134" w:type="dxa"/>
            <w:vAlign w:val="center"/>
          </w:tcPr>
          <w:p>
            <w:pPr>
              <w:wordWrap w:val="0"/>
              <w:spacing w:line="360" w:lineRule="auto"/>
              <w:jc w:val="center"/>
              <w:rPr>
                <w:rFonts w:cs="仿宋_GB2312"/>
                <w:szCs w:val="24"/>
              </w:rPr>
            </w:pPr>
          </w:p>
        </w:tc>
        <w:tc>
          <w:tcPr>
            <w:tcW w:w="1106" w:type="dxa"/>
            <w:vAlign w:val="center"/>
          </w:tcPr>
          <w:p>
            <w:pPr>
              <w:wordWrap w:val="0"/>
              <w:spacing w:line="360" w:lineRule="auto"/>
              <w:jc w:val="center"/>
              <w:rPr>
                <w:rFonts w:cs="仿宋_GB2312"/>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szCs w:val="24"/>
              </w:rPr>
            </w:pPr>
            <w:r>
              <w:rPr>
                <w:rFonts w:hint="eastAsia" w:cs="仿宋_GB2312"/>
                <w:szCs w:val="24"/>
              </w:rPr>
              <w:t>…</w:t>
            </w:r>
          </w:p>
        </w:tc>
        <w:tc>
          <w:tcPr>
            <w:tcW w:w="1187" w:type="dxa"/>
            <w:tcBorders>
              <w:righ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567"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2" w:type="dxa"/>
            <w:tcBorders>
              <w:left w:val="single" w:color="auto" w:sz="4" w:space="0"/>
            </w:tcBorders>
            <w:vAlign w:val="center"/>
          </w:tcPr>
          <w:p>
            <w:pPr>
              <w:wordWrap w:val="0"/>
              <w:spacing w:line="360" w:lineRule="auto"/>
              <w:jc w:val="left"/>
              <w:rPr>
                <w:rFonts w:cs="仿宋_GB2312"/>
                <w:szCs w:val="24"/>
              </w:rPr>
            </w:pPr>
            <w:r>
              <w:rPr>
                <w:rFonts w:hint="eastAsia" w:cs="宋体"/>
                <w:szCs w:val="24"/>
              </w:rPr>
              <w:t>……</w:t>
            </w:r>
          </w:p>
        </w:tc>
        <w:tc>
          <w:tcPr>
            <w:tcW w:w="2551" w:type="dxa"/>
            <w:vAlign w:val="center"/>
          </w:tcPr>
          <w:p>
            <w:pPr>
              <w:wordWrap w:val="0"/>
              <w:spacing w:line="360" w:lineRule="auto"/>
              <w:jc w:val="left"/>
              <w:rPr>
                <w:rFonts w:cs="仿宋_GB2312"/>
                <w:szCs w:val="24"/>
              </w:rPr>
            </w:pPr>
            <w:r>
              <w:rPr>
                <w:rFonts w:hint="eastAsia" w:cs="宋体"/>
                <w:szCs w:val="24"/>
              </w:rPr>
              <w:t>……</w:t>
            </w:r>
          </w:p>
        </w:tc>
        <w:tc>
          <w:tcPr>
            <w:tcW w:w="1134" w:type="dxa"/>
            <w:vAlign w:val="center"/>
          </w:tcPr>
          <w:p>
            <w:pPr>
              <w:wordWrap w:val="0"/>
              <w:spacing w:line="360" w:lineRule="auto"/>
              <w:jc w:val="center"/>
              <w:rPr>
                <w:rFonts w:cs="仿宋_GB2312"/>
                <w:szCs w:val="24"/>
              </w:rPr>
            </w:pPr>
            <w:r>
              <w:rPr>
                <w:rFonts w:hint="eastAsia" w:cs="宋体"/>
                <w:szCs w:val="24"/>
              </w:rPr>
              <w:t>……</w:t>
            </w:r>
          </w:p>
        </w:tc>
        <w:tc>
          <w:tcPr>
            <w:tcW w:w="1106" w:type="dxa"/>
            <w:vAlign w:val="center"/>
          </w:tcPr>
          <w:p>
            <w:pPr>
              <w:wordWrap w:val="0"/>
              <w:spacing w:line="360" w:lineRule="auto"/>
              <w:jc w:val="center"/>
              <w:rPr>
                <w:rFonts w:cs="仿宋_GB2312"/>
                <w:szCs w:val="24"/>
              </w:rPr>
            </w:pPr>
            <w:r>
              <w:rPr>
                <w:rFonts w:hint="eastAsia" w:cs="宋体"/>
                <w:szCs w:val="24"/>
              </w:rPr>
              <w:t>……</w:t>
            </w:r>
          </w:p>
        </w:tc>
      </w:tr>
    </w:tbl>
    <w:p>
      <w:pPr>
        <w:wordWrap w:val="0"/>
        <w:spacing w:line="360" w:lineRule="auto"/>
        <w:ind w:left="1132" w:hanging="1132" w:hangingChars="470"/>
        <w:jc w:val="left"/>
        <w:rPr>
          <w:rFonts w:cs="Corbel"/>
          <w:szCs w:val="24"/>
        </w:rPr>
      </w:pPr>
      <w:r>
        <w:rPr>
          <w:rFonts w:hint="eastAsia" w:cs="Corbel"/>
          <w:b/>
          <w:szCs w:val="24"/>
        </w:rPr>
        <w:t>说明：</w:t>
      </w:r>
      <w:r>
        <w:rPr>
          <w:rFonts w:hint="eastAsia" w:cs="Corbel"/>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szCs w:val="24"/>
        </w:rPr>
        <w:t>导致的后果由供应商自行承担。</w:t>
      </w:r>
    </w:p>
    <w:p>
      <w:pPr>
        <w:wordWrap w:val="0"/>
        <w:spacing w:line="360" w:lineRule="auto"/>
        <w:ind w:left="1111" w:leftChars="297" w:hanging="398" w:hangingChars="16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bCs/>
          <w:u w:val="single"/>
        </w:rPr>
        <w:t xml:space="preserve">                               </w:t>
      </w:r>
    </w:p>
    <w:p>
      <w:pPr>
        <w:wordWrap w:val="0"/>
        <w:spacing w:before="100" w:beforeAutospacing="1" w:after="100" w:afterAutospacing="1" w:line="360" w:lineRule="auto"/>
        <w:ind w:firstLine="3316" w:firstLineChars="1382"/>
        <w:rPr>
          <w:bCs/>
        </w:rPr>
      </w:pPr>
      <w:r>
        <w:rPr>
          <w:bCs/>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7" w:name="_Toc122527559"/>
      <w:r>
        <w:rPr>
          <w:rFonts w:hint="eastAsia" w:ascii="宋体" w:hAnsi="宋体" w:eastAsia="宋体"/>
          <w:sz w:val="24"/>
          <w:szCs w:val="24"/>
        </w:rPr>
        <w:t>磋商书</w:t>
      </w:r>
      <w:bookmarkEnd w:id="499"/>
      <w:bookmarkEnd w:id="500"/>
      <w:bookmarkEnd w:id="501"/>
      <w:bookmarkEnd w:id="507"/>
    </w:p>
    <w:p>
      <w:pPr>
        <w:wordWrap w:val="0"/>
        <w:spacing w:line="360" w:lineRule="auto"/>
        <w:ind w:firstLine="480" w:firstLineChars="20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pPr>
        <w:numPr>
          <w:ilvl w:val="0"/>
          <w:numId w:val="68"/>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szCs w:val="32"/>
        </w:rPr>
        <w:t>PDF</w:t>
      </w:r>
      <w:r>
        <w:rPr>
          <w:rFonts w:hint="eastAsia"/>
          <w:szCs w:val="32"/>
        </w:rPr>
        <w:t>格式）；</w:t>
      </w:r>
    </w:p>
    <w:p>
      <w:pPr>
        <w:numPr>
          <w:ilvl w:val="0"/>
          <w:numId w:val="68"/>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响应数据文件（</w:t>
      </w:r>
      <w:r>
        <w:rPr>
          <w:szCs w:val="32"/>
        </w:rPr>
        <w:t>PDF</w:t>
      </w:r>
      <w:r>
        <w:rPr>
          <w:rFonts w:hint="eastAsia"/>
          <w:szCs w:val="32"/>
        </w:rPr>
        <w:t>格式）。</w:t>
      </w:r>
    </w:p>
    <w:p>
      <w:pPr>
        <w:wordWrap w:val="0"/>
        <w:spacing w:line="360" w:lineRule="auto"/>
        <w:rPr>
          <w:b/>
          <w:szCs w:val="24"/>
        </w:rPr>
      </w:pPr>
      <w:r>
        <w:rPr>
          <w:rFonts w:hint="eastAsia"/>
          <w:b/>
          <w:szCs w:val="24"/>
        </w:rPr>
        <w:t>在此，我方宣布同意如下：</w:t>
      </w:r>
    </w:p>
    <w:p>
      <w:pPr>
        <w:pStyle w:val="44"/>
        <w:numPr>
          <w:ilvl w:val="0"/>
          <w:numId w:val="69"/>
        </w:numPr>
        <w:tabs>
          <w:tab w:val="left" w:pos="851"/>
        </w:tabs>
        <w:wordWrap w:val="0"/>
        <w:spacing w:line="360" w:lineRule="auto"/>
        <w:ind w:left="0" w:firstLine="480"/>
        <w:rPr>
          <w:szCs w:val="24"/>
        </w:rPr>
      </w:pPr>
      <w:r>
        <w:rPr>
          <w:rFonts w:hint="eastAsia"/>
          <w:szCs w:val="24"/>
        </w:rPr>
        <w:t>应提交和交付的货物（或服务）磋商总价为</w:t>
      </w:r>
      <w:r>
        <w:rPr>
          <w:rFonts w:hint="eastAsia"/>
          <w:szCs w:val="24"/>
          <w:u w:val="single"/>
        </w:rPr>
        <w:t xml:space="preserve">  详见“磋商数据文件”中磋商一览表（含明细）总报价  </w:t>
      </w:r>
      <w:r>
        <w:rPr>
          <w:rFonts w:hint="eastAsia"/>
          <w:szCs w:val="24"/>
        </w:rPr>
        <w:t>；</w:t>
      </w:r>
    </w:p>
    <w:p>
      <w:pPr>
        <w:pStyle w:val="44"/>
        <w:numPr>
          <w:ilvl w:val="0"/>
          <w:numId w:val="69"/>
        </w:numPr>
        <w:tabs>
          <w:tab w:val="left" w:pos="851"/>
        </w:tabs>
        <w:wordWrap w:val="0"/>
        <w:spacing w:line="360" w:lineRule="auto"/>
        <w:ind w:left="0" w:firstLine="480"/>
        <w:rPr>
          <w:szCs w:val="24"/>
        </w:rPr>
      </w:pPr>
      <w:r>
        <w:rPr>
          <w:rFonts w:hint="eastAsia"/>
          <w:szCs w:val="24"/>
        </w:rPr>
        <w:t>按竞争性磋商文件的约定履行合同责任和义务；</w:t>
      </w:r>
    </w:p>
    <w:p>
      <w:pPr>
        <w:pStyle w:val="44"/>
        <w:numPr>
          <w:ilvl w:val="0"/>
          <w:numId w:val="69"/>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pPr>
        <w:pStyle w:val="44"/>
        <w:numPr>
          <w:ilvl w:val="0"/>
          <w:numId w:val="69"/>
        </w:numPr>
        <w:tabs>
          <w:tab w:val="left" w:pos="851"/>
        </w:tabs>
        <w:wordWrap w:val="0"/>
        <w:spacing w:line="360" w:lineRule="auto"/>
        <w:ind w:left="0" w:firstLine="480"/>
        <w:rPr>
          <w:szCs w:val="24"/>
        </w:rPr>
      </w:pPr>
      <w:r>
        <w:rPr>
          <w:rFonts w:hint="eastAsia"/>
          <w:szCs w:val="24"/>
        </w:rPr>
        <w:t>磋商有效期为自提交磋商文件截止之日起，共</w:t>
      </w:r>
      <w:r>
        <w:rPr>
          <w:rFonts w:hint="eastAsia"/>
          <w:szCs w:val="24"/>
          <w:u w:val="single"/>
        </w:rPr>
        <w:t xml:space="preserve">      </w:t>
      </w:r>
      <w:r>
        <w:rPr>
          <w:rFonts w:hint="eastAsia"/>
          <w:szCs w:val="24"/>
        </w:rPr>
        <w:t>个日历天；</w:t>
      </w:r>
    </w:p>
    <w:p>
      <w:pPr>
        <w:pStyle w:val="44"/>
        <w:numPr>
          <w:ilvl w:val="0"/>
          <w:numId w:val="69"/>
        </w:numPr>
        <w:tabs>
          <w:tab w:val="left" w:pos="851"/>
        </w:tabs>
        <w:wordWrap w:val="0"/>
        <w:spacing w:line="360" w:lineRule="auto"/>
        <w:ind w:left="0" w:firstLine="480"/>
        <w:rPr>
          <w:szCs w:val="24"/>
        </w:rPr>
      </w:pPr>
      <w:r>
        <w:rPr>
          <w:rFonts w:hint="eastAsia"/>
          <w:szCs w:val="24"/>
        </w:rPr>
        <w:t>提供按照贵方可能要求的与磋商有关的一切数据或资料；</w:t>
      </w:r>
    </w:p>
    <w:p>
      <w:pPr>
        <w:pStyle w:val="44"/>
        <w:numPr>
          <w:ilvl w:val="0"/>
          <w:numId w:val="69"/>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pPr>
        <w:wordWrap w:val="0"/>
        <w:spacing w:line="360" w:lineRule="auto"/>
        <w:ind w:left="14" w:leftChars="6" w:firstLine="472" w:firstLineChars="197"/>
        <w:rPr>
          <w:szCs w:val="24"/>
        </w:rPr>
      </w:pPr>
    </w:p>
    <w:p>
      <w:pPr>
        <w:wordWrap w:val="0"/>
        <w:spacing w:line="360" w:lineRule="auto"/>
        <w:ind w:left="14" w:leftChars="6" w:firstLine="472" w:firstLineChars="197"/>
        <w:rPr>
          <w:szCs w:val="24"/>
        </w:rPr>
      </w:pPr>
      <w:r>
        <w:rPr>
          <w:rFonts w:hint="eastAsia"/>
          <w:szCs w:val="24"/>
        </w:rPr>
        <w:t>地  址：</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电话/传真：</w:t>
      </w:r>
      <w:r>
        <w:rPr>
          <w:rFonts w:hint="eastAsia"/>
          <w:szCs w:val="24"/>
          <w:u w:val="single"/>
        </w:rPr>
        <w:t xml:space="preserve">                              </w:t>
      </w:r>
    </w:p>
    <w:p>
      <w:pPr>
        <w:wordWrap w:val="0"/>
        <w:spacing w:line="360" w:lineRule="auto"/>
        <w:ind w:left="14" w:leftChars="6" w:firstLine="472" w:firstLineChars="197"/>
        <w:rPr>
          <w:szCs w:val="24"/>
        </w:rPr>
      </w:pPr>
      <w:r>
        <w:rPr>
          <w:rFonts w:hint="eastAsia"/>
          <w:szCs w:val="24"/>
        </w:rPr>
        <w:t>电子邮箱：</w:t>
      </w:r>
      <w:r>
        <w:rPr>
          <w:rFonts w:hint="eastAsia"/>
          <w:szCs w:val="24"/>
          <w:u w:val="single"/>
        </w:rPr>
        <w:t xml:space="preserve">                               </w:t>
      </w:r>
    </w:p>
    <w:p>
      <w:pPr>
        <w:spacing w:line="360" w:lineRule="auto"/>
        <w:jc w:val="left"/>
        <w:rPr>
          <w:szCs w:val="24"/>
        </w:rPr>
      </w:pPr>
      <w:r>
        <w:rPr>
          <w:rFonts w:hint="eastAsia"/>
          <w:szCs w:val="24"/>
        </w:rPr>
        <w:t xml:space="preserve">    </w:t>
      </w:r>
    </w:p>
    <w:p>
      <w:pPr>
        <w:wordWrap w:val="0"/>
        <w:spacing w:before="100" w:beforeAutospacing="1" w:after="100" w:afterAutospacing="1" w:line="360" w:lineRule="auto"/>
        <w:ind w:firstLine="3316" w:firstLineChars="1382"/>
        <w:rPr>
          <w:bCs/>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bCs/>
        </w:rPr>
        <w:t>日    期：</w:t>
      </w:r>
      <w:r>
        <w:rPr>
          <w:rFonts w:hint="eastAsia"/>
          <w:bCs/>
          <w:u w:val="single"/>
        </w:rPr>
        <w:t xml:space="preserve">                                </w:t>
      </w:r>
    </w:p>
    <w:p>
      <w:pPr>
        <w:pStyle w:val="11"/>
        <w:wordWrap w:val="0"/>
        <w:spacing w:line="360" w:lineRule="auto"/>
      </w:pPr>
      <w:r>
        <w:br w:type="page"/>
      </w: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08" w:name="_Toc117244391"/>
      <w:bookmarkStart w:id="509" w:name="_Toc117244506"/>
      <w:bookmarkStart w:id="510" w:name="_Toc122527560"/>
      <w:bookmarkStart w:id="511" w:name="_Toc107561310"/>
      <w:r>
        <w:rPr>
          <w:rFonts w:hint="eastAsia" w:ascii="宋体" w:hAnsi="宋体" w:eastAsia="宋体"/>
          <w:sz w:val="24"/>
          <w:szCs w:val="24"/>
        </w:rPr>
        <w:t>磋商</w:t>
      </w:r>
      <w:r>
        <w:rPr>
          <w:rFonts w:hint="eastAsia" w:ascii="宋体" w:hAnsi="宋体" w:eastAsia="宋体" w:cs="Times New Roman"/>
          <w:bCs w:val="0"/>
          <w:sz w:val="24"/>
          <w:szCs w:val="24"/>
        </w:rPr>
        <w:t>报价表</w:t>
      </w:r>
      <w:bookmarkEnd w:id="508"/>
      <w:bookmarkEnd w:id="509"/>
      <w:bookmarkEnd w:id="510"/>
      <w:bookmarkEnd w:id="511"/>
    </w:p>
    <w:p>
      <w:pPr>
        <w:wordWrap w:val="0"/>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p>
      <w:pPr>
        <w:wordWrap w:val="0"/>
        <w:spacing w:line="360" w:lineRule="auto"/>
        <w:ind w:left="1091" w:hanging="1091" w:hangingChars="453"/>
        <w:jc w:val="left"/>
        <w:rPr>
          <w:rFonts w:cs="Courier New"/>
          <w:b/>
          <w:szCs w:val="21"/>
        </w:rPr>
      </w:pPr>
    </w:p>
    <w:p>
      <w:pPr>
        <w:wordWrap w:val="0"/>
        <w:spacing w:line="360" w:lineRule="auto"/>
        <w:ind w:firstLine="482" w:firstLineChars="200"/>
        <w:jc w:val="left"/>
        <w:rPr>
          <w:rFonts w:cs="Courier New"/>
          <w:szCs w:val="24"/>
        </w:rPr>
      </w:pPr>
      <w:r>
        <w:rPr>
          <w:rFonts w:hint="eastAsia" w:cs="Courier New"/>
          <w:b/>
          <w:szCs w:val="21"/>
        </w:rPr>
        <w:t>详见</w:t>
      </w:r>
      <w:r>
        <w:rPr>
          <w:rFonts w:hint="eastAsia"/>
          <w:b/>
          <w:szCs w:val="24"/>
          <w:lang w:val="zh-CN"/>
        </w:rPr>
        <w:t>响应数据文件（</w:t>
      </w:r>
      <w:r>
        <w:rPr>
          <w:b/>
          <w:szCs w:val="24"/>
          <w:lang w:val="zh-CN"/>
        </w:rPr>
        <w:t>PDF</w:t>
      </w:r>
      <w:r>
        <w:rPr>
          <w:rFonts w:hint="eastAsia"/>
          <w:b/>
          <w:szCs w:val="24"/>
          <w:lang w:val="zh-CN"/>
        </w:rPr>
        <w:t>格式）“磋商（</w:t>
      </w:r>
      <w:r>
        <w:rPr>
          <w:b/>
          <w:szCs w:val="24"/>
          <w:lang w:val="zh-CN"/>
        </w:rPr>
        <w:t>报价）</w:t>
      </w:r>
      <w:r>
        <w:rPr>
          <w:rFonts w:hint="eastAsia"/>
          <w:b/>
          <w:szCs w:val="24"/>
          <w:lang w:val="zh-CN"/>
        </w:rPr>
        <w:t>一览表”</w:t>
      </w:r>
    </w:p>
    <w:p>
      <w:pPr>
        <w:wordWrap w:val="0"/>
        <w:spacing w:line="360" w:lineRule="auto"/>
        <w:ind w:firstLine="480" w:firstLineChars="200"/>
        <w:jc w:val="left"/>
        <w:rPr>
          <w:rFonts w:cs="Courier New"/>
          <w:b/>
          <w:szCs w:val="21"/>
        </w:rPr>
      </w:pPr>
      <w:r>
        <w:rPr>
          <w:rFonts w:hint="eastAsia" w:cs="Courier New"/>
          <w:szCs w:val="24"/>
        </w:rPr>
        <w:t>（</w:t>
      </w:r>
      <w:r>
        <w:rPr>
          <w:rFonts w:hint="eastAsia" w:ascii="楷体" w:hAnsi="楷体" w:eastAsia="楷体" w:cs="Courier New"/>
          <w:szCs w:val="24"/>
        </w:rPr>
        <w:t>可不再提供 “磋商一览表”</w:t>
      </w:r>
      <w:r>
        <w:rPr>
          <w:rFonts w:hint="eastAsia" w:cs="Courier New"/>
          <w:szCs w:val="24"/>
        </w:rPr>
        <w:t>）</w:t>
      </w:r>
    </w:p>
    <w:p>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r>
        <w:rPr>
          <w:rFonts w:hint="eastAsia"/>
          <w:bCs/>
          <w:szCs w:val="21"/>
          <w:u w:val="single"/>
          <w:lang w:val="zh-CN"/>
        </w:rPr>
        <w:t xml:space="preserve">                              </w:t>
      </w:r>
    </w:p>
    <w:p>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r>
        <w:rPr>
          <w:rFonts w:hint="eastAsia"/>
          <w:bCs/>
          <w:szCs w:val="21"/>
          <w:u w:val="single"/>
          <w:lang w:val="zh-CN"/>
        </w:rPr>
        <w:t xml:space="preserve">                                   </w:t>
      </w:r>
    </w:p>
    <w:p>
      <w:pPr>
        <w:pStyle w:val="4"/>
        <w:numPr>
          <w:ilvl w:val="0"/>
          <w:numId w:val="70"/>
        </w:numPr>
        <w:tabs>
          <w:tab w:val="left" w:pos="567"/>
        </w:tabs>
        <w:spacing w:line="360" w:lineRule="auto"/>
        <w:ind w:left="482" w:hanging="482" w:hangingChars="200"/>
        <w:jc w:val="left"/>
        <w:rPr>
          <w:rFonts w:cs="Times New Roman" w:asciiTheme="majorEastAsia" w:hAnsiTheme="majorEastAsia"/>
          <w:sz w:val="24"/>
          <w:szCs w:val="24"/>
        </w:rPr>
      </w:pPr>
      <w:bookmarkStart w:id="512" w:name="_Toc511894534"/>
      <w:bookmarkStart w:id="513" w:name="_Toc117244392"/>
      <w:bookmarkStart w:id="514" w:name="_Toc122527561"/>
      <w:bookmarkStart w:id="515" w:name="_Toc117244507"/>
      <w:bookmarkStart w:id="516" w:name="_Toc107561243"/>
      <w:bookmarkStart w:id="517" w:name="_Toc511895475"/>
      <w:bookmarkStart w:id="518" w:name="_Toc107561311"/>
      <w:r>
        <w:rPr>
          <w:rFonts w:hint="eastAsia" w:cs="Times New Roman" w:asciiTheme="majorEastAsia" w:hAnsiTheme="majorEastAsia"/>
          <w:sz w:val="24"/>
          <w:szCs w:val="24"/>
        </w:rPr>
        <w:t>磋商报价明细表</w:t>
      </w:r>
      <w:bookmarkEnd w:id="512"/>
      <w:bookmarkEnd w:id="513"/>
      <w:bookmarkEnd w:id="514"/>
      <w:bookmarkEnd w:id="515"/>
      <w:bookmarkEnd w:id="516"/>
      <w:bookmarkEnd w:id="517"/>
    </w:p>
    <w:p>
      <w:pPr>
        <w:spacing w:line="360" w:lineRule="auto"/>
        <w:jc w:val="left"/>
        <w:rPr>
          <w:b/>
          <w:szCs w:val="21"/>
          <w:u w:val="single"/>
          <w:lang w:val="zh-CN"/>
        </w:rPr>
      </w:pPr>
      <w:r>
        <w:rPr>
          <w:rFonts w:hint="eastAsia"/>
          <w:b/>
          <w:szCs w:val="21"/>
          <w:lang w:val="zh-CN"/>
        </w:rPr>
        <w:t>供应商：</w:t>
      </w:r>
      <w:r>
        <w:rPr>
          <w:rFonts w:hint="eastAsia"/>
          <w:b/>
          <w:szCs w:val="21"/>
          <w:u w:val="single"/>
          <w:lang w:val="zh-CN"/>
        </w:rPr>
        <w:t xml:space="preserve">                     </w:t>
      </w:r>
    </w:p>
    <w:p>
      <w:pPr>
        <w:spacing w:line="360" w:lineRule="auto"/>
        <w:jc w:val="left"/>
        <w:rPr>
          <w:b/>
          <w:szCs w:val="21"/>
          <w:lang w:val="zh-CN"/>
        </w:rPr>
      </w:pPr>
      <w:r>
        <w:rPr>
          <w:rFonts w:hint="eastAsia"/>
          <w:b/>
          <w:szCs w:val="21"/>
          <w:lang w:val="zh-CN"/>
        </w:rPr>
        <w:t>项目名称：</w:t>
      </w:r>
      <w:r>
        <w:rPr>
          <w:rFonts w:hint="eastAsia"/>
          <w:b/>
          <w:szCs w:val="21"/>
          <w:u w:val="single"/>
          <w:lang w:val="zh-CN"/>
        </w:rPr>
        <w:t xml:space="preserve">                     </w:t>
      </w:r>
    </w:p>
    <w:p>
      <w:pPr>
        <w:spacing w:line="360" w:lineRule="auto"/>
        <w:jc w:val="left"/>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rPr>
            </w:pPr>
            <w:r>
              <w:rPr>
                <w:rFonts w:hint="eastAsia" w:cs="宋体"/>
                <w:b/>
              </w:rPr>
              <w:t>产地</w:t>
            </w:r>
            <w:r>
              <w:rPr>
                <w:rFonts w:cs="宋体"/>
                <w:b/>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ind w:left="547" w:hanging="547" w:hangingChars="228"/>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430" w:rightChars="-179"/>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pPr>
          </w:p>
        </w:tc>
        <w:tc>
          <w:tcPr>
            <w:tcW w:w="1108" w:type="dxa"/>
            <w:shd w:val="clear" w:color="auto" w:fill="auto"/>
            <w:vAlign w:val="center"/>
          </w:tcPr>
          <w:p>
            <w:pPr>
              <w:tabs>
                <w:tab w:val="left" w:pos="0"/>
                <w:tab w:val="left" w:pos="56"/>
              </w:tabs>
              <w:adjustRightInd w:val="0"/>
              <w:snapToGrid w:val="0"/>
              <w:jc w:val="cente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pPr>
            <w:r>
              <w:rPr>
                <w:rFonts w:hint="eastAsia"/>
              </w:rPr>
              <w:t>…</w:t>
            </w:r>
          </w:p>
        </w:tc>
        <w:tc>
          <w:tcPr>
            <w:tcW w:w="1108" w:type="dxa"/>
            <w:shd w:val="clear" w:color="auto" w:fill="auto"/>
            <w:vAlign w:val="center"/>
          </w:tcPr>
          <w:p>
            <w:pPr>
              <w:spacing w:line="240" w:lineRule="atLeast"/>
              <w:ind w:left="-55" w:leftChars="-23" w:right="-74" w:rightChars="-31"/>
              <w:jc w:val="left"/>
              <w:rPr>
                <w:rFonts w:cs="宋体"/>
                <w:szCs w:val="24"/>
              </w:rPr>
            </w:pPr>
          </w:p>
        </w:tc>
        <w:tc>
          <w:tcPr>
            <w:tcW w:w="1560" w:type="dxa"/>
            <w:shd w:val="clear" w:color="auto" w:fill="auto"/>
            <w:vAlign w:val="center"/>
          </w:tcPr>
          <w:p>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709" w:type="dxa"/>
            <w:shd w:val="clear" w:color="auto" w:fill="auto"/>
            <w:vAlign w:val="center"/>
          </w:tcPr>
          <w:p>
            <w:pPr>
              <w:spacing w:line="240" w:lineRule="atLeast"/>
              <w:ind w:left="-55" w:leftChars="-23" w:right="-74" w:rightChars="-31"/>
              <w:jc w:val="center"/>
              <w:rPr>
                <w:rFonts w:cs="宋体"/>
                <w:szCs w:val="24"/>
              </w:rPr>
            </w:pPr>
          </w:p>
        </w:tc>
        <w:tc>
          <w:tcPr>
            <w:tcW w:w="1134" w:type="dxa"/>
            <w:shd w:val="clear" w:color="auto" w:fill="auto"/>
            <w:vAlign w:val="center"/>
          </w:tcPr>
          <w:p>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pPr>
              <w:spacing w:line="240" w:lineRule="atLeast"/>
              <w:ind w:left="-55" w:leftChars="-23" w:right="-74" w:rightChars="-31"/>
              <w:jc w:val="left"/>
              <w:rPr>
                <w:rFonts w:cs="宋体"/>
                <w:szCs w:val="24"/>
              </w:rPr>
            </w:pPr>
          </w:p>
        </w:tc>
      </w:tr>
    </w:tbl>
    <w:p>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合计应与《磋商一览表》中的磋商总报价一致。</w:t>
      </w:r>
    </w:p>
    <w:p>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pPr>
        <w:spacing w:line="360" w:lineRule="auto"/>
        <w:ind w:left="1240" w:leftChars="360" w:hanging="376" w:hangingChars="157"/>
        <w:jc w:val="left"/>
      </w:pPr>
    </w:p>
    <w:p>
      <w:pPr>
        <w:widowControl/>
        <w:jc w:val="left"/>
        <w:rPr>
          <w:rFonts w:cstheme="majorBidi"/>
          <w:b/>
          <w:bCs/>
          <w:szCs w:val="24"/>
        </w:rPr>
      </w:pPr>
      <w:r>
        <w:rPr>
          <w:szCs w:val="24"/>
        </w:rPr>
        <w:br w:type="page"/>
      </w:r>
    </w:p>
    <w:bookmarkEnd w:id="518"/>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19" w:name="_Toc117244393"/>
      <w:bookmarkStart w:id="520" w:name="_Toc122527562"/>
      <w:bookmarkStart w:id="521" w:name="_Toc107561312"/>
      <w:bookmarkStart w:id="522" w:name="_Toc117244508"/>
      <w:r>
        <w:rPr>
          <w:rFonts w:hint="eastAsia"/>
          <w:sz w:val="24"/>
          <w:szCs w:val="21"/>
        </w:rPr>
        <w:t>法定</w:t>
      </w:r>
      <w:r>
        <w:rPr>
          <w:rFonts w:hint="eastAsia" w:ascii="宋体" w:hAnsi="宋体" w:eastAsia="宋体"/>
          <w:sz w:val="24"/>
          <w:szCs w:val="24"/>
        </w:rPr>
        <w:t>代表人身份证明</w:t>
      </w:r>
      <w:bookmarkEnd w:id="519"/>
      <w:bookmarkEnd w:id="520"/>
      <w:bookmarkEnd w:id="521"/>
      <w:bookmarkEnd w:id="522"/>
    </w:p>
    <w:p>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pPr>
        <w:pStyle w:val="11"/>
      </w:pPr>
    </w:p>
    <w:p>
      <w:pPr>
        <w:wordWrap w:val="0"/>
        <w:spacing w:line="360" w:lineRule="auto"/>
        <w:ind w:firstLine="480" w:firstLineChars="20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pPr>
        <w:wordWrap w:val="0"/>
        <w:spacing w:line="360" w:lineRule="auto"/>
        <w:ind w:firstLine="480" w:firstLineChars="20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pPr>
        <w:wordWrap w:val="0"/>
        <w:spacing w:line="360" w:lineRule="auto"/>
        <w:ind w:firstLine="480" w:firstLineChars="200"/>
        <w:rPr>
          <w:szCs w:val="24"/>
        </w:rPr>
      </w:pPr>
      <w:r>
        <w:rPr>
          <w:rFonts w:hint="eastAsia"/>
          <w:szCs w:val="24"/>
        </w:rPr>
        <w:t>特此证明。</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line="360" w:lineRule="auto"/>
        <w:ind w:firstLine="3240" w:firstLineChars="1350"/>
      </w:pPr>
      <w:r>
        <w:rPr>
          <w:rFonts w:hint="eastAsia"/>
          <w:szCs w:val="24"/>
        </w:rPr>
        <w:t>日   期：</w:t>
      </w:r>
      <w:r>
        <w:rPr>
          <w:rFonts w:hint="eastAsia"/>
          <w:bCs/>
          <w:u w:val="single"/>
        </w:rPr>
        <w:t xml:space="preserve">                                   </w:t>
      </w:r>
    </w:p>
    <w:p>
      <w:pPr>
        <w:wordWrap w:val="0"/>
        <w:spacing w:line="360" w:lineRule="auto"/>
        <w:rPr>
          <w:szCs w:val="24"/>
        </w:rPr>
      </w:pP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法定代表人姓名：</w:t>
      </w:r>
      <w:r>
        <w:rPr>
          <w:rFonts w:hint="eastAsia"/>
          <w:szCs w:val="24"/>
          <w:u w:val="single"/>
        </w:rPr>
        <w:t xml:space="preserve">                         </w:t>
      </w:r>
    </w:p>
    <w:p>
      <w:pPr>
        <w:wordWrap w:val="0"/>
        <w:spacing w:line="360" w:lineRule="auto"/>
        <w:ind w:firstLine="480" w:firstLineChars="200"/>
        <w:rPr>
          <w:szCs w:val="24"/>
        </w:rPr>
      </w:pPr>
      <w:r>
        <w:rPr>
          <w:rFonts w:hint="eastAsia"/>
          <w:szCs w:val="24"/>
        </w:rPr>
        <w:t>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0" w:hRule="atLeast"/>
          <w:jc w:val="center"/>
        </w:trPr>
        <w:tc>
          <w:tcPr>
            <w:tcW w:w="4400"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（正面清晰彩色影印件）</w:t>
            </w:r>
          </w:p>
        </w:tc>
        <w:tc>
          <w:tcPr>
            <w:tcW w:w="4569" w:type="dxa"/>
          </w:tcPr>
          <w:p>
            <w:pPr>
              <w:wordWrap w:val="0"/>
              <w:spacing w:line="360" w:lineRule="auto"/>
              <w:rPr>
                <w:szCs w:val="24"/>
              </w:rPr>
            </w:pPr>
            <w:r>
              <w:rPr>
                <w:rFonts w:hint="eastAsia"/>
                <w:szCs w:val="24"/>
              </w:rPr>
              <w:t>法定代表人身份证</w:t>
            </w:r>
          </w:p>
          <w:p>
            <w:pPr>
              <w:wordWrap w:val="0"/>
              <w:spacing w:line="360" w:lineRule="auto"/>
              <w:rPr>
                <w:szCs w:val="24"/>
              </w:rPr>
            </w:pPr>
            <w:r>
              <w:rPr>
                <w:rFonts w:hint="eastAsia"/>
                <w:szCs w:val="24"/>
              </w:rPr>
              <w:t>（反面清晰彩色影印件）</w:t>
            </w:r>
          </w:p>
        </w:tc>
      </w:tr>
    </w:tbl>
    <w:p>
      <w:pPr>
        <w:widowControl/>
        <w:wordWrap w:val="0"/>
        <w:spacing w:line="360" w:lineRule="auto"/>
        <w:jc w:val="left"/>
        <w:rPr>
          <w:rFonts w:cstheme="majorBidi"/>
          <w:b/>
          <w:bCs/>
          <w:sz w:val="32"/>
          <w:szCs w:val="32"/>
        </w:rPr>
      </w:pPr>
      <w:r>
        <w:br w:type="page"/>
      </w: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23" w:name="_Toc107561313"/>
      <w:bookmarkStart w:id="524" w:name="_Toc117244509"/>
      <w:bookmarkStart w:id="525" w:name="_Toc122527563"/>
      <w:bookmarkStart w:id="526" w:name="_Toc117244394"/>
      <w:r>
        <w:rPr>
          <w:rFonts w:hint="eastAsia" w:ascii="宋体" w:hAnsi="宋体" w:eastAsia="宋体"/>
          <w:sz w:val="24"/>
          <w:szCs w:val="24"/>
        </w:rPr>
        <w:t>法定代表人授权书</w:t>
      </w:r>
      <w:bookmarkEnd w:id="523"/>
      <w:bookmarkEnd w:id="524"/>
      <w:bookmarkEnd w:id="525"/>
      <w:bookmarkEnd w:id="526"/>
    </w:p>
    <w:p>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法定代表人参与磋商活动、处理磋商活动中的一切事宜的，可不用提供</w:t>
      </w:r>
      <w:r>
        <w:rPr>
          <w:rFonts w:hint="eastAsia"/>
          <w:szCs w:val="24"/>
        </w:rPr>
        <w:t>）</w:t>
      </w:r>
    </w:p>
    <w:p>
      <w:pPr>
        <w:pStyle w:val="11"/>
      </w:pPr>
    </w:p>
    <w:p>
      <w:pPr>
        <w:wordWrap w:val="0"/>
        <w:spacing w:line="360" w:lineRule="auto"/>
        <w:ind w:firstLine="480" w:firstLineChars="20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pPr>
        <w:wordWrap w:val="0"/>
        <w:spacing w:line="360" w:lineRule="auto"/>
        <w:ind w:firstLine="480" w:firstLineChars="200"/>
        <w:rPr>
          <w:szCs w:val="24"/>
        </w:rPr>
      </w:pPr>
      <w:r>
        <w:rPr>
          <w:rFonts w:hint="eastAsia"/>
          <w:szCs w:val="24"/>
        </w:rPr>
        <w:t>被授权代表无转委托权，在得到授权后方可签署响应文件。</w:t>
      </w:r>
    </w:p>
    <w:p>
      <w:pPr>
        <w:wordWrap w:val="0"/>
        <w:spacing w:before="100" w:beforeAutospacing="1" w:after="100" w:afterAutospacing="1" w:line="360" w:lineRule="auto"/>
        <w:ind w:firstLine="3316" w:firstLineChars="1382"/>
        <w:rPr>
          <w:bCs/>
          <w:u w:val="single"/>
        </w:rPr>
      </w:pPr>
      <w:r>
        <w:rPr>
          <w:rFonts w:hint="eastAsia"/>
          <w:bCs/>
        </w:rPr>
        <w:t>授权单位（公章）：</w:t>
      </w:r>
      <w:r>
        <w:rPr>
          <w:rFonts w:hint="eastAsia"/>
          <w:bCs/>
          <w:u w:val="single"/>
        </w:rPr>
        <w:t xml:space="preserve">                               </w:t>
      </w:r>
    </w:p>
    <w:p>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pPr>
        <w:wordWrap w:val="0"/>
        <w:spacing w:line="360" w:lineRule="auto"/>
        <w:rPr>
          <w:szCs w:val="24"/>
        </w:rPr>
      </w:pPr>
      <w:r>
        <w:rPr>
          <w:rFonts w:hint="eastAsia"/>
          <w:szCs w:val="24"/>
        </w:rPr>
        <w:t>附：</w:t>
      </w:r>
    </w:p>
    <w:p>
      <w:pPr>
        <w:wordWrap w:val="0"/>
        <w:spacing w:line="360" w:lineRule="auto"/>
        <w:ind w:firstLine="480" w:firstLineChars="200"/>
        <w:rPr>
          <w:szCs w:val="24"/>
        </w:rPr>
      </w:pPr>
      <w:r>
        <w:rPr>
          <w:rFonts w:hint="eastAsia"/>
          <w:szCs w:val="24"/>
        </w:rPr>
        <w:t>供应商授权代表单位名称：</w:t>
      </w:r>
      <w:r>
        <w:rPr>
          <w:rFonts w:hint="eastAsia"/>
          <w:szCs w:val="24"/>
          <w:u w:val="single"/>
        </w:rPr>
        <w:t xml:space="preserve">                         </w:t>
      </w:r>
    </w:p>
    <w:p>
      <w:pPr>
        <w:wordWrap w:val="0"/>
        <w:spacing w:line="360" w:lineRule="auto"/>
        <w:ind w:firstLine="480" w:firstLineChars="20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pPr>
        <w:wordWrap w:val="0"/>
        <w:spacing w:line="360" w:lineRule="auto"/>
        <w:ind w:firstLine="480" w:firstLineChars="200"/>
        <w:rPr>
          <w:szCs w:val="24"/>
          <w:u w:val="single"/>
        </w:rPr>
      </w:pPr>
      <w:r>
        <w:rPr>
          <w:rFonts w:hint="eastAsia"/>
          <w:szCs w:val="24"/>
        </w:rPr>
        <w:t>身份证号码：</w:t>
      </w:r>
      <w:r>
        <w:rPr>
          <w:rFonts w:hint="eastAsia"/>
          <w:szCs w:val="24"/>
          <w:u w:val="single"/>
        </w:rPr>
        <w:t xml:space="preserve">                   </w:t>
      </w:r>
    </w:p>
    <w:p>
      <w:pPr>
        <w:wordWrap w:val="0"/>
        <w:spacing w:line="360" w:lineRule="auto"/>
        <w:ind w:firstLine="480" w:firstLineChars="200"/>
        <w:rPr>
          <w:szCs w:val="24"/>
        </w:rPr>
      </w:pPr>
      <w:r>
        <w:rPr>
          <w:rFonts w:hint="eastAsia"/>
          <w:szCs w:val="24"/>
        </w:rPr>
        <w:t>电话：</w:t>
      </w:r>
      <w:r>
        <w:rPr>
          <w:rFonts w:hint="eastAsia"/>
          <w:szCs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（正南清晰彩色影印件）</w:t>
            </w:r>
          </w:p>
        </w:tc>
        <w:tc>
          <w:tcPr>
            <w:tcW w:w="4569" w:type="dxa"/>
          </w:tcPr>
          <w:p>
            <w:pPr>
              <w:wordWrap w:val="0"/>
              <w:spacing w:line="360" w:lineRule="auto"/>
              <w:rPr>
                <w:szCs w:val="24"/>
              </w:rPr>
            </w:pPr>
            <w:r>
              <w:rPr>
                <w:rFonts w:hint="eastAsia"/>
                <w:szCs w:val="24"/>
              </w:rPr>
              <w:t>被授权人身份证</w:t>
            </w:r>
          </w:p>
          <w:p>
            <w:pPr>
              <w:wordWrap w:val="0"/>
              <w:spacing w:line="360" w:lineRule="auto"/>
              <w:rPr>
                <w:szCs w:val="24"/>
              </w:rPr>
            </w:pPr>
            <w:r>
              <w:rPr>
                <w:rFonts w:hint="eastAsia"/>
                <w:szCs w:val="24"/>
              </w:rPr>
              <w:t>（反面清晰彩色影印件）</w:t>
            </w:r>
          </w:p>
        </w:tc>
      </w:tr>
    </w:tbl>
    <w:p>
      <w:pPr>
        <w:wordWrap w:val="0"/>
        <w:spacing w:line="360" w:lineRule="auto"/>
        <w:rPr>
          <w:bCs/>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27" w:name="_Toc122527564"/>
      <w:bookmarkStart w:id="528" w:name="_Toc117244510"/>
      <w:bookmarkStart w:id="529" w:name="_Toc117244395"/>
      <w:bookmarkStart w:id="530" w:name="_Toc107561314"/>
      <w:r>
        <w:rPr>
          <w:rFonts w:hint="eastAsia" w:ascii="宋体" w:hAnsi="宋体" w:eastAsia="宋体"/>
          <w:sz w:val="24"/>
          <w:szCs w:val="24"/>
        </w:rPr>
        <w:t>项目负责人、技术负责人简历表</w:t>
      </w:r>
      <w:bookmarkEnd w:id="527"/>
      <w:bookmarkEnd w:id="528"/>
      <w:bookmarkEnd w:id="529"/>
      <w:bookmarkEnd w:id="530"/>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szCs w:val="28"/>
              </w:rPr>
            </w:pPr>
          </w:p>
        </w:tc>
        <w:tc>
          <w:tcPr>
            <w:tcW w:w="1530" w:type="dxa"/>
            <w:gridSpan w:val="2"/>
            <w:vAlign w:val="center"/>
          </w:tcPr>
          <w:p>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pPr>
              <w:wordWrap w:val="0"/>
              <w:autoSpaceDE w:val="0"/>
              <w:autoSpaceDN w:val="0"/>
              <w:adjustRightInd w:val="0"/>
              <w:spacing w:line="360" w:lineRule="auto"/>
              <w:ind w:right="2" w:rightChars="1"/>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wordWrap w:val="0"/>
              <w:autoSpaceDE w:val="0"/>
              <w:autoSpaceDN w:val="0"/>
              <w:adjustRightInd w:val="0"/>
              <w:spacing w:line="360" w:lineRule="auto"/>
              <w:jc w:val="center"/>
              <w:rPr>
                <w:szCs w:val="28"/>
              </w:rPr>
            </w:pPr>
            <w:r>
              <w:rPr>
                <w:rFonts w:hint="eastAsia"/>
                <w:szCs w:val="28"/>
              </w:rPr>
              <w:t>参加工作</w:t>
            </w:r>
          </w:p>
          <w:p>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pPr>
              <w:wordWrap w:val="0"/>
              <w:autoSpaceDE w:val="0"/>
              <w:autoSpaceDN w:val="0"/>
              <w:adjustRightInd w:val="0"/>
              <w:spacing w:line="360" w:lineRule="auto"/>
              <w:jc w:val="center"/>
              <w:rPr>
                <w:szCs w:val="28"/>
              </w:rPr>
            </w:pPr>
          </w:p>
        </w:tc>
        <w:tc>
          <w:tcPr>
            <w:tcW w:w="1530" w:type="dxa"/>
            <w:gridSpan w:val="2"/>
            <w:vAlign w:val="center"/>
          </w:tcPr>
          <w:p>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pPr>
              <w:wordWrap w:val="0"/>
              <w:autoSpaceDE w:val="0"/>
              <w:autoSpaceDN w:val="0"/>
              <w:adjustRightInd w:val="0"/>
              <w:spacing w:line="360" w:lineRule="auto"/>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r>
              <w:rPr>
                <w:rFonts w:hint="eastAsia"/>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pPr>
              <w:wordWrap w:val="0"/>
              <w:autoSpaceDE w:val="0"/>
              <w:autoSpaceDN w:val="0"/>
              <w:adjustRightInd w:val="0"/>
              <w:spacing w:line="360" w:lineRule="auto"/>
              <w:ind w:right="-91" w:rightChars="-38"/>
              <w:jc w:val="center"/>
              <w:rPr>
                <w:szCs w:val="28"/>
              </w:rPr>
            </w:pPr>
            <w:r>
              <w:rPr>
                <w:rFonts w:hint="eastAsia"/>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vAlign w:val="center"/>
          </w:tcPr>
          <w:p>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szCs w:val="28"/>
              </w:rPr>
            </w:pPr>
          </w:p>
        </w:tc>
        <w:tc>
          <w:tcPr>
            <w:tcW w:w="1538" w:type="dxa"/>
            <w:gridSpan w:val="2"/>
            <w:vAlign w:val="center"/>
          </w:tcPr>
          <w:p>
            <w:pPr>
              <w:wordWrap w:val="0"/>
              <w:autoSpaceDE w:val="0"/>
              <w:autoSpaceDN w:val="0"/>
              <w:adjustRightInd w:val="0"/>
              <w:spacing w:line="360" w:lineRule="auto"/>
              <w:ind w:right="-91" w:rightChars="-38"/>
              <w:jc w:val="center"/>
              <w:rPr>
                <w:szCs w:val="28"/>
              </w:rPr>
            </w:pPr>
          </w:p>
        </w:tc>
        <w:tc>
          <w:tcPr>
            <w:tcW w:w="1337" w:type="dxa"/>
            <w:vAlign w:val="center"/>
          </w:tcPr>
          <w:p>
            <w:pPr>
              <w:wordWrap w:val="0"/>
              <w:autoSpaceDE w:val="0"/>
              <w:autoSpaceDN w:val="0"/>
              <w:adjustRightInd w:val="0"/>
              <w:spacing w:line="360" w:lineRule="auto"/>
              <w:ind w:right="-91" w:rightChars="-38"/>
              <w:jc w:val="center"/>
              <w:rPr>
                <w:szCs w:val="28"/>
              </w:rPr>
            </w:pPr>
          </w:p>
        </w:tc>
      </w:tr>
    </w:tbl>
    <w:p>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pPr>
      <w:r>
        <w:rPr>
          <w:rFonts w:hint="eastAsia"/>
          <w:szCs w:val="24"/>
        </w:rPr>
        <w:t>日   期：</w:t>
      </w:r>
      <w:r>
        <w:rPr>
          <w:rFonts w:hint="eastAsia"/>
          <w:bCs/>
          <w:u w:val="single"/>
        </w:rPr>
        <w:t xml:space="preserve">                               </w:t>
      </w:r>
    </w:p>
    <w:p>
      <w:pPr>
        <w:pStyle w:val="4"/>
        <w:numPr>
          <w:ilvl w:val="0"/>
          <w:numId w:val="64"/>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pPr>
        <w:pStyle w:val="4"/>
        <w:numPr>
          <w:ilvl w:val="0"/>
          <w:numId w:val="54"/>
        </w:numPr>
        <w:tabs>
          <w:tab w:val="left" w:pos="567"/>
        </w:tabs>
        <w:spacing w:before="0" w:after="0" w:line="360" w:lineRule="auto"/>
        <w:ind w:left="482" w:hanging="480" w:hangingChars="200"/>
        <w:jc w:val="left"/>
        <w:rPr>
          <w:rFonts w:ascii="宋体" w:hAnsi="宋体" w:eastAsia="宋体"/>
          <w:sz w:val="24"/>
          <w:szCs w:val="24"/>
        </w:rPr>
      </w:pPr>
      <w:bookmarkStart w:id="531" w:name="_Toc107561315"/>
      <w:bookmarkStart w:id="532" w:name="_Toc117244396"/>
      <w:bookmarkStart w:id="533" w:name="_Toc117244511"/>
      <w:bookmarkStart w:id="534" w:name="_Toc122527565"/>
      <w:r>
        <w:rPr>
          <w:rFonts w:hint="eastAsia" w:ascii="宋体" w:hAnsi="宋体" w:eastAsia="宋体"/>
          <w:sz w:val="24"/>
          <w:szCs w:val="24"/>
        </w:rPr>
        <w:t>项目班子成员情况表</w:t>
      </w:r>
      <w:bookmarkEnd w:id="531"/>
      <w:bookmarkEnd w:id="532"/>
      <w:bookmarkEnd w:id="533"/>
      <w:bookmarkEnd w:id="534"/>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szCs w:val="24"/>
              </w:rPr>
            </w:pPr>
            <w:r>
              <w:rPr>
                <w:rFonts w:hint="eastAsia"/>
                <w:b/>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pP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szCs w:val="24"/>
              </w:rPr>
            </w:pPr>
            <w:r>
              <w:rPr>
                <w:szCs w:val="24"/>
              </w:rPr>
              <w:t>…</w:t>
            </w:r>
          </w:p>
        </w:tc>
        <w:tc>
          <w:tcPr>
            <w:tcW w:w="1113" w:type="dxa"/>
            <w:vAlign w:val="center"/>
          </w:tcPr>
          <w:p>
            <w:pPr>
              <w:wordWrap w:val="0"/>
              <w:spacing w:line="360" w:lineRule="auto"/>
              <w:jc w:val="center"/>
              <w:rPr>
                <w:szCs w:val="24"/>
              </w:rPr>
            </w:pPr>
          </w:p>
        </w:tc>
        <w:tc>
          <w:tcPr>
            <w:tcW w:w="1533" w:type="dxa"/>
            <w:vAlign w:val="center"/>
          </w:tcPr>
          <w:p>
            <w:pPr>
              <w:wordWrap w:val="0"/>
              <w:spacing w:line="360" w:lineRule="auto"/>
              <w:jc w:val="center"/>
              <w:rPr>
                <w:szCs w:val="24"/>
              </w:rPr>
            </w:pPr>
          </w:p>
        </w:tc>
        <w:tc>
          <w:tcPr>
            <w:tcW w:w="1134" w:type="dxa"/>
            <w:vAlign w:val="center"/>
          </w:tcPr>
          <w:p>
            <w:pPr>
              <w:wordWrap w:val="0"/>
              <w:spacing w:line="360" w:lineRule="auto"/>
              <w:jc w:val="center"/>
              <w:rPr>
                <w:szCs w:val="24"/>
              </w:rPr>
            </w:pPr>
          </w:p>
        </w:tc>
        <w:tc>
          <w:tcPr>
            <w:tcW w:w="1491" w:type="dxa"/>
            <w:vAlign w:val="center"/>
          </w:tcPr>
          <w:p>
            <w:pPr>
              <w:wordWrap w:val="0"/>
              <w:spacing w:line="360" w:lineRule="auto"/>
              <w:jc w:val="center"/>
              <w:rPr>
                <w:szCs w:val="24"/>
              </w:rPr>
            </w:pPr>
          </w:p>
        </w:tc>
        <w:tc>
          <w:tcPr>
            <w:tcW w:w="1843" w:type="dxa"/>
            <w:vAlign w:val="center"/>
          </w:tcPr>
          <w:p>
            <w:pPr>
              <w:wordWrap w:val="0"/>
              <w:spacing w:line="360" w:lineRule="auto"/>
              <w:jc w:val="center"/>
              <w:rPr>
                <w:szCs w:val="24"/>
              </w:rPr>
            </w:pPr>
          </w:p>
        </w:tc>
        <w:tc>
          <w:tcPr>
            <w:tcW w:w="1842" w:type="dxa"/>
            <w:vAlign w:val="center"/>
          </w:tcPr>
          <w:p>
            <w:pPr>
              <w:wordWrap w:val="0"/>
              <w:spacing w:line="360" w:lineRule="auto"/>
              <w:jc w:val="center"/>
              <w:rPr>
                <w:szCs w:val="24"/>
              </w:rPr>
            </w:pPr>
          </w:p>
        </w:tc>
      </w:tr>
    </w:tbl>
    <w:p>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pStyle w:val="4"/>
        <w:numPr>
          <w:ilvl w:val="0"/>
          <w:numId w:val="64"/>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4"/>
        <w:numPr>
          <w:ilvl w:val="0"/>
          <w:numId w:val="54"/>
        </w:numPr>
        <w:tabs>
          <w:tab w:val="left" w:pos="567"/>
        </w:tabs>
        <w:spacing w:before="0" w:after="0" w:line="360" w:lineRule="auto"/>
        <w:ind w:left="482" w:hanging="480" w:hangingChars="200"/>
        <w:jc w:val="left"/>
        <w:rPr>
          <w:rFonts w:ascii="宋体" w:hAnsi="宋体" w:eastAsia="宋体"/>
          <w:sz w:val="24"/>
          <w:szCs w:val="24"/>
        </w:rPr>
      </w:pPr>
      <w:bookmarkStart w:id="535" w:name="_Toc117244512"/>
      <w:bookmarkStart w:id="536" w:name="_Toc107561316"/>
      <w:bookmarkStart w:id="537" w:name="_Toc117244397"/>
      <w:bookmarkStart w:id="538" w:name="_Toc122527566"/>
      <w:r>
        <w:rPr>
          <w:rFonts w:hint="eastAsia" w:ascii="宋体" w:hAnsi="宋体" w:eastAsia="宋体"/>
          <w:sz w:val="24"/>
          <w:szCs w:val="24"/>
        </w:rPr>
        <w:t>供应商类似项目业绩表</w:t>
      </w:r>
      <w:bookmarkEnd w:id="535"/>
      <w:bookmarkEnd w:id="536"/>
      <w:bookmarkEnd w:id="537"/>
      <w:r>
        <w:rPr>
          <w:rFonts w:hint="eastAsia" w:ascii="宋体" w:hAnsi="宋体" w:eastAsia="宋体"/>
          <w:sz w:val="24"/>
          <w:szCs w:val="24"/>
        </w:rPr>
        <w:t>（此表非必填项，可选择填写）</w:t>
      </w:r>
      <w:bookmarkEnd w:id="538"/>
    </w:p>
    <w:p>
      <w:pPr>
        <w:wordWrap w:val="0"/>
        <w:spacing w:line="360" w:lineRule="auto"/>
        <w:jc w:val="left"/>
        <w:rPr>
          <w:b/>
        </w:rPr>
      </w:pPr>
      <w:r>
        <w:rPr>
          <w:rFonts w:hint="eastAsia"/>
          <w:b/>
        </w:rPr>
        <w:t>供应商：</w:t>
      </w:r>
      <w:r>
        <w:rPr>
          <w:rFonts w:hint="eastAsia"/>
          <w:b/>
          <w:szCs w:val="21"/>
          <w:u w:val="single"/>
          <w:lang w:val="zh-CN"/>
        </w:rPr>
        <w:t xml:space="preserve">                     </w:t>
      </w:r>
      <w:r>
        <w:rPr>
          <w:rFonts w:hint="eastAsia"/>
          <w:b/>
          <w:szCs w:val="21"/>
          <w:lang w:val="zh-CN"/>
        </w:rPr>
        <w:t xml:space="preserve"> </w:t>
      </w:r>
    </w:p>
    <w:p>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30"/>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pPr>
              <w:wordWrap w:val="0"/>
              <w:spacing w:line="360" w:lineRule="auto"/>
              <w:rPr>
                <w:rFonts w:cs="Courier New"/>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pPr>
              <w:wordWrap w:val="0"/>
              <w:spacing w:line="360" w:lineRule="auto"/>
              <w:rPr>
                <w:rFonts w:cs="Courier New"/>
                <w:szCs w:val="24"/>
              </w:rPr>
            </w:pPr>
          </w:p>
        </w:tc>
      </w:tr>
    </w:tbl>
    <w:p>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pPr>
        <w:wordWrap w:val="0"/>
        <w:spacing w:line="360" w:lineRule="auto"/>
        <w:ind w:left="1228" w:leftChars="366" w:hanging="350" w:hangingChars="146"/>
        <w:jc w:val="left"/>
        <w:rPr>
          <w:szCs w:val="24"/>
        </w:rPr>
      </w:pPr>
      <w:r>
        <w:rPr>
          <w:rFonts w:hint="eastAsia"/>
          <w:szCs w:val="24"/>
        </w:rPr>
        <w:t>2、项目内容请详细说明所承担的具体工作内容等。</w:t>
      </w:r>
    </w:p>
    <w:p>
      <w:pPr>
        <w:wordWrap w:val="0"/>
        <w:spacing w:before="100" w:beforeAutospacing="1" w:after="100" w:afterAutospacing="1" w:line="360" w:lineRule="auto"/>
        <w:ind w:firstLine="3316" w:firstLineChars="1382"/>
        <w:rPr>
          <w:bCs/>
          <w:u w:val="single"/>
        </w:rPr>
      </w:pPr>
      <w:r>
        <w:rPr>
          <w:rFonts w:hint="eastAsia"/>
          <w:bCs/>
        </w:rPr>
        <w:t>供应商（公章）：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spacing w:line="360" w:lineRule="auto"/>
        <w:rPr>
          <w:szCs w:val="32"/>
        </w:rPr>
      </w:pPr>
    </w:p>
    <w:p>
      <w:pPr>
        <w:spacing w:line="360" w:lineRule="auto"/>
      </w:pPr>
      <w:bookmarkStart w:id="539" w:name="_Toc107561317"/>
    </w:p>
    <w:bookmarkEnd w:id="539"/>
    <w:p>
      <w:pPr>
        <w:pStyle w:val="4"/>
        <w:numPr>
          <w:ilvl w:val="0"/>
          <w:numId w:val="64"/>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bookmarkEnd w:id="442"/>
    <w:bookmarkEnd w:id="443"/>
    <w:bookmarkEnd w:id="444"/>
    <w:bookmarkEnd w:id="445"/>
    <w:bookmarkEnd w:id="446"/>
    <w:bookmarkEnd w:id="447"/>
    <w:bookmarkEnd w:id="448"/>
    <w:bookmarkEnd w:id="449"/>
    <w:bookmarkEnd w:id="450"/>
    <w:bookmarkEnd w:id="451"/>
    <w:bookmarkEnd w:id="452"/>
    <w:bookmarkEnd w:id="453"/>
    <w:bookmarkEnd w:id="454"/>
    <w:p>
      <w:pPr>
        <w:pStyle w:val="4"/>
        <w:numPr>
          <w:ilvl w:val="0"/>
          <w:numId w:val="54"/>
        </w:numPr>
        <w:tabs>
          <w:tab w:val="left" w:pos="567"/>
        </w:tabs>
        <w:spacing w:before="0" w:after="0" w:line="360" w:lineRule="auto"/>
        <w:ind w:left="482" w:hanging="482" w:hangingChars="200"/>
        <w:jc w:val="left"/>
        <w:rPr>
          <w:b w:val="0"/>
          <w:sz w:val="24"/>
          <w:szCs w:val="24"/>
        </w:rPr>
      </w:pPr>
      <w:bookmarkStart w:id="540" w:name="_Toc122527567"/>
      <w:bookmarkStart w:id="541" w:name="_Toc120806131"/>
      <w:bookmarkStart w:id="542" w:name="_Toc117244513"/>
      <w:bookmarkStart w:id="543" w:name="_Toc117244398"/>
      <w:r>
        <w:rPr>
          <w:rFonts w:hint="eastAsia"/>
          <w:sz w:val="24"/>
          <w:szCs w:val="24"/>
        </w:rPr>
        <w:t>节能</w:t>
      </w:r>
      <w:r>
        <w:rPr>
          <w:sz w:val="24"/>
          <w:szCs w:val="24"/>
        </w:rPr>
        <w:t>、环保、创新产品</w:t>
      </w:r>
      <w:r>
        <w:rPr>
          <w:rFonts w:hint="eastAsia"/>
          <w:sz w:val="24"/>
          <w:szCs w:val="24"/>
        </w:rPr>
        <w:t>明细</w:t>
      </w:r>
      <w:r>
        <w:rPr>
          <w:sz w:val="24"/>
          <w:szCs w:val="24"/>
        </w:rPr>
        <w:t>清单及证明</w:t>
      </w:r>
      <w:r>
        <w:rPr>
          <w:rFonts w:hint="eastAsia"/>
          <w:sz w:val="24"/>
          <w:szCs w:val="24"/>
        </w:rPr>
        <w:t>材料</w:t>
      </w:r>
      <w:bookmarkEnd w:id="540"/>
      <w:bookmarkEnd w:id="541"/>
    </w:p>
    <w:p>
      <w:pPr>
        <w:spacing w:line="360" w:lineRule="auto"/>
        <w:ind w:firstLine="1200" w:firstLineChars="500"/>
        <w:rPr>
          <w:rFonts w:ascii="楷体" w:hAnsi="楷体" w:eastAsia="楷体"/>
          <w:szCs w:val="24"/>
        </w:rPr>
      </w:pPr>
      <w:r>
        <w:rPr>
          <w:rFonts w:hint="eastAsia" w:ascii="楷体" w:hAnsi="楷体" w:eastAsia="楷体"/>
          <w:szCs w:val="24"/>
        </w:rPr>
        <w:t>（</w:t>
      </w:r>
      <w:r>
        <w:rPr>
          <w:rFonts w:ascii="楷体" w:hAnsi="楷体" w:eastAsia="楷体"/>
          <w:szCs w:val="24"/>
        </w:rPr>
        <w:t>不含强制</w:t>
      </w:r>
      <w:r>
        <w:rPr>
          <w:rFonts w:hint="eastAsia" w:ascii="楷体" w:hAnsi="楷体" w:eastAsia="楷体"/>
          <w:szCs w:val="24"/>
        </w:rPr>
        <w:t>采购</w:t>
      </w:r>
      <w:r>
        <w:rPr>
          <w:rFonts w:ascii="楷体" w:hAnsi="楷体" w:eastAsia="楷体"/>
          <w:szCs w:val="24"/>
        </w:rPr>
        <w:t>的节能</w:t>
      </w:r>
      <w:r>
        <w:rPr>
          <w:rFonts w:hint="eastAsia" w:ascii="楷体" w:hAnsi="楷体" w:eastAsia="楷体"/>
          <w:szCs w:val="24"/>
        </w:rPr>
        <w:t>产品</w:t>
      </w:r>
      <w:r>
        <w:rPr>
          <w:rFonts w:ascii="楷体" w:hAnsi="楷体" w:eastAsia="楷体"/>
          <w:szCs w:val="24"/>
        </w:rPr>
        <w:t>）</w:t>
      </w:r>
    </w:p>
    <w:p>
      <w:pPr>
        <w:wordWrap w:val="0"/>
        <w:spacing w:line="360" w:lineRule="auto"/>
        <w:jc w:val="left"/>
        <w:rPr>
          <w:b/>
        </w:rPr>
      </w:pPr>
      <w:r>
        <w:rPr>
          <w:rFonts w:hint="eastAsia"/>
          <w:b/>
        </w:rPr>
        <w:t>投 标 人：</w:t>
      </w:r>
      <w:r>
        <w:rPr>
          <w:rFonts w:hint="eastAsia"/>
          <w:b/>
          <w:szCs w:val="21"/>
          <w:u w:val="single"/>
          <w:lang w:val="zh-CN"/>
        </w:rPr>
        <w:t xml:space="preserve">                     </w:t>
      </w:r>
      <w:r>
        <w:rPr>
          <w:rFonts w:hint="eastAsia"/>
          <w:b/>
          <w:szCs w:val="21"/>
          <w:lang w:val="zh-CN"/>
        </w:rPr>
        <w:t xml:space="preserve"> </w:t>
      </w:r>
    </w:p>
    <w:p>
      <w:pPr>
        <w:pStyle w:val="11"/>
        <w:spacing w:line="360" w:lineRule="auto"/>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r>
        <w:rPr>
          <w:rFonts w:hint="eastAsia"/>
          <w:b/>
          <w:bCs/>
          <w:szCs w:val="21"/>
          <w:lang w:val="zh-CN"/>
        </w:rPr>
        <w:t>包号：</w:t>
      </w:r>
      <w:r>
        <w:rPr>
          <w:rFonts w:hint="eastAsia"/>
          <w:b/>
          <w:bCs/>
          <w:szCs w:val="21"/>
          <w:u w:val="single"/>
          <w:lang w:val="zh-CN"/>
        </w:rPr>
        <w:t xml:space="preserve">          </w:t>
      </w:r>
    </w:p>
    <w:tbl>
      <w:tblPr>
        <w:tblStyle w:val="30"/>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仿宋_GB2312"/>
                <w:b/>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b/>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rPr>
            </w:pPr>
            <w:r>
              <w:rPr>
                <w:rFonts w:hint="eastAsia" w:cs="宋体"/>
                <w:b/>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rPr>
            </w:pPr>
            <w:r>
              <w:rPr>
                <w:rFonts w:hint="eastAsia" w:cs="宋体"/>
                <w:b/>
              </w:rPr>
              <w:t>单价（</w:t>
            </w:r>
            <w:r>
              <w:rPr>
                <w:rFonts w:cs="宋体"/>
                <w:b/>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分项</w:t>
            </w:r>
            <w:r>
              <w:rPr>
                <w:rFonts w:hint="eastAsia" w:cs="仿宋_GB2312"/>
                <w:b/>
                <w:szCs w:val="24"/>
              </w:rPr>
              <w:t>合计</w:t>
            </w:r>
            <w:r>
              <w:rPr>
                <w:rFonts w:hint="eastAsia" w:cs="宋体"/>
                <w:b/>
              </w:rPr>
              <w:t>（</w:t>
            </w:r>
            <w:r>
              <w:rPr>
                <w:rFonts w:cs="宋体"/>
                <w:b/>
              </w:rPr>
              <w:t>元</w:t>
            </w:r>
            <w:r>
              <w:rPr>
                <w:rFonts w:hint="eastAsia" w:cs="宋体"/>
                <w:b/>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rPr>
            </w:pPr>
            <w:r>
              <w:rPr>
                <w:rFonts w:hint="eastAsia" w:cs="宋体"/>
                <w:b/>
              </w:rPr>
              <w:t>节能/</w:t>
            </w:r>
            <w:r>
              <w:rPr>
                <w:rFonts w:cs="宋体"/>
                <w:b/>
              </w:rPr>
              <w:t>环保</w:t>
            </w:r>
            <w:r>
              <w:rPr>
                <w:rFonts w:hint="eastAsia" w:cs="宋体"/>
                <w:b/>
              </w:rPr>
              <w:t>/</w:t>
            </w:r>
            <w:r>
              <w:rPr>
                <w:rFonts w:cs="宋体"/>
                <w:b/>
              </w:rPr>
              <w:t>创新</w:t>
            </w:r>
            <w:r>
              <w:rPr>
                <w:rFonts w:hint="eastAsia" w:cs="仿宋_GB2312"/>
                <w:b/>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rPr>
            </w:pPr>
            <w:r>
              <w:rPr>
                <w:rFonts w:hint="eastAsia" w:cs="宋体"/>
                <w:b/>
              </w:rPr>
              <w:t>制造厂家（</w:t>
            </w:r>
            <w:r>
              <w:rPr>
                <w:rFonts w:hint="eastAsia" w:cs="仿宋_GB2312"/>
                <w:b/>
                <w:szCs w:val="24"/>
              </w:rPr>
              <w:t>全称</w:t>
            </w:r>
            <w:r>
              <w:rPr>
                <w:rFonts w:hint="eastAsia" w:cs="宋体"/>
                <w: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1</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2</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3</w:t>
            </w:r>
          </w:p>
        </w:tc>
        <w:tc>
          <w:tcPr>
            <w:tcW w:w="1655" w:type="dxa"/>
            <w:shd w:val="clear" w:color="auto" w:fill="auto"/>
            <w:vAlign w:val="center"/>
          </w:tcPr>
          <w:p>
            <w:pPr>
              <w:wordWrap w:val="0"/>
              <w:spacing w:line="360" w:lineRule="auto"/>
              <w:ind w:left="-55" w:leftChars="-23" w:right="-74" w:rightChars="-31"/>
              <w:jc w:val="center"/>
            </w:pPr>
          </w:p>
        </w:tc>
        <w:tc>
          <w:tcPr>
            <w:tcW w:w="1111" w:type="dxa"/>
            <w:shd w:val="clear" w:color="auto" w:fill="auto"/>
            <w:vAlign w:val="center"/>
          </w:tcPr>
          <w:p>
            <w:pPr>
              <w:wordWrap w:val="0"/>
              <w:spacing w:line="360" w:lineRule="auto"/>
              <w:ind w:left="-55" w:leftChars="-23" w:right="-74" w:rightChars="-31"/>
              <w:jc w:val="left"/>
              <w:rPr>
                <w:rFonts w:cs="宋体"/>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p>
        </w:tc>
        <w:tc>
          <w:tcPr>
            <w:tcW w:w="913" w:type="dxa"/>
            <w:shd w:val="clear" w:color="auto" w:fill="auto"/>
            <w:vAlign w:val="center"/>
          </w:tcPr>
          <w:p>
            <w:pPr>
              <w:wordWrap w:val="0"/>
              <w:spacing w:line="360" w:lineRule="auto"/>
              <w:ind w:left="-55" w:leftChars="-23" w:right="-74" w:rightChars="-31"/>
              <w:jc w:val="center"/>
              <w:rPr>
                <w:rFonts w:cs="宋体"/>
                <w:szCs w:val="24"/>
              </w:rPr>
            </w:pPr>
          </w:p>
        </w:tc>
        <w:tc>
          <w:tcPr>
            <w:tcW w:w="1207" w:type="dxa"/>
            <w:shd w:val="clear" w:color="auto" w:fill="auto"/>
            <w:vAlign w:val="center"/>
          </w:tcPr>
          <w:p>
            <w:pPr>
              <w:wordWrap w:val="0"/>
              <w:spacing w:line="360" w:lineRule="auto"/>
              <w:ind w:left="-55" w:leftChars="-23" w:right="-74" w:rightChars="-31"/>
              <w:jc w:val="left"/>
              <w:rPr>
                <w:rFonts w:cs="宋体"/>
                <w:szCs w:val="24"/>
              </w:rPr>
            </w:pPr>
          </w:p>
        </w:tc>
        <w:tc>
          <w:tcPr>
            <w:tcW w:w="1394" w:type="dxa"/>
            <w:shd w:val="clear" w:color="auto" w:fill="auto"/>
            <w:vAlign w:val="center"/>
          </w:tcPr>
          <w:p>
            <w:pPr>
              <w:wordWrap w:val="0"/>
              <w:spacing w:line="360" w:lineRule="auto"/>
              <w:ind w:left="-55" w:leftChars="-23" w:right="-74" w:rightChars="-31"/>
              <w:jc w:val="center"/>
              <w:rPr>
                <w:rFonts w:cs="宋体"/>
                <w:szCs w:val="24"/>
              </w:rPr>
            </w:pPr>
          </w:p>
        </w:tc>
        <w:tc>
          <w:tcPr>
            <w:tcW w:w="1268" w:type="dxa"/>
          </w:tcPr>
          <w:p>
            <w:pPr>
              <w:wordWrap w:val="0"/>
              <w:spacing w:line="360" w:lineRule="auto"/>
              <w:ind w:left="-55" w:leftChars="-23" w:right="-74" w:rightChars="-31"/>
              <w:jc w:val="center"/>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pPr>
            <w:r>
              <w:rPr>
                <w:rFonts w:hint="eastAsia"/>
              </w:rPr>
              <w:t>…</w:t>
            </w:r>
          </w:p>
        </w:tc>
        <w:tc>
          <w:tcPr>
            <w:tcW w:w="1655"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111"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913"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07" w:type="dxa"/>
            <w:shd w:val="clear" w:color="auto" w:fill="auto"/>
            <w:vAlign w:val="center"/>
          </w:tcPr>
          <w:p>
            <w:pPr>
              <w:wordWrap w:val="0"/>
              <w:spacing w:line="360" w:lineRule="auto"/>
              <w:ind w:left="-55" w:leftChars="-23" w:right="-74" w:rightChars="-31"/>
              <w:jc w:val="left"/>
              <w:rPr>
                <w:rFonts w:cs="宋体"/>
                <w:szCs w:val="24"/>
              </w:rPr>
            </w:pPr>
            <w:r>
              <w:rPr>
                <w:rFonts w:hint="eastAsia"/>
              </w:rPr>
              <w:t>…</w:t>
            </w:r>
          </w:p>
        </w:tc>
        <w:tc>
          <w:tcPr>
            <w:tcW w:w="1394" w:type="dxa"/>
            <w:shd w:val="clear" w:color="auto" w:fill="auto"/>
            <w:vAlign w:val="center"/>
          </w:tcPr>
          <w:p>
            <w:pPr>
              <w:wordWrap w:val="0"/>
              <w:spacing w:line="360" w:lineRule="auto"/>
              <w:ind w:left="-55" w:leftChars="-23" w:right="-74" w:rightChars="-31"/>
              <w:jc w:val="center"/>
              <w:rPr>
                <w:rFonts w:cs="宋体"/>
                <w:szCs w:val="24"/>
              </w:rPr>
            </w:pPr>
            <w:r>
              <w:rPr>
                <w:rFonts w:hint="eastAsia"/>
              </w:rPr>
              <w:t>…</w:t>
            </w:r>
          </w:p>
        </w:tc>
        <w:tc>
          <w:tcPr>
            <w:tcW w:w="1268" w:type="dxa"/>
          </w:tcPr>
          <w:p>
            <w:pPr>
              <w:wordWrap w:val="0"/>
              <w:spacing w:line="360" w:lineRule="auto"/>
              <w:ind w:left="-55" w:leftChars="-23" w:right="-74" w:rightChars="-31"/>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szCs w:val="24"/>
              </w:rPr>
            </w:pPr>
            <w:r>
              <w:rPr>
                <w:rFonts w:hint="eastAsia" w:cs="宋体"/>
                <w:b/>
                <w:szCs w:val="24"/>
              </w:rPr>
              <w:t>占</w:t>
            </w:r>
            <w:r>
              <w:rPr>
                <w:rFonts w:cs="宋体"/>
                <w:b/>
                <w:szCs w:val="24"/>
              </w:rPr>
              <w:t>投标金额比例（</w:t>
            </w:r>
            <w:r>
              <w:rPr>
                <w:rFonts w:hint="eastAsia" w:cs="宋体"/>
                <w:b/>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szCs w:val="24"/>
              </w:rPr>
            </w:pPr>
          </w:p>
        </w:tc>
      </w:tr>
    </w:tbl>
    <w:p>
      <w:pPr>
        <w:spacing w:line="360" w:lineRule="auto"/>
        <w:ind w:left="723" w:hanging="723" w:hangingChars="300"/>
        <w:rPr>
          <w:b/>
          <w:szCs w:val="24"/>
        </w:rPr>
      </w:pPr>
      <w:r>
        <w:rPr>
          <w:rFonts w:hint="eastAsia"/>
          <w:b/>
          <w:szCs w:val="24"/>
        </w:rPr>
        <w:t>说明：</w:t>
      </w:r>
      <w:r>
        <w:rPr>
          <w:rFonts w:hint="eastAsia"/>
          <w:szCs w:val="24"/>
        </w:rPr>
        <w:t>1、在“节能</w:t>
      </w:r>
      <w:r>
        <w:rPr>
          <w:szCs w:val="24"/>
        </w:rPr>
        <w:t>/环保/创新产品</w:t>
      </w:r>
      <w:r>
        <w:rPr>
          <w:rFonts w:hint="eastAsia"/>
          <w:szCs w:val="24"/>
        </w:rPr>
        <w:t>”栏中注明对应产品属于“节能或环保或创新”产品。</w:t>
      </w:r>
    </w:p>
    <w:p>
      <w:pPr>
        <w:spacing w:line="360" w:lineRule="auto"/>
        <w:ind w:left="1080" w:leftChars="300" w:hanging="360" w:hangingChars="150"/>
        <w:rPr>
          <w:szCs w:val="24"/>
        </w:rPr>
      </w:pPr>
      <w:r>
        <w:rPr>
          <w:rFonts w:hint="eastAsia"/>
          <w:szCs w:val="24"/>
        </w:rPr>
        <w:t>2、节能</w:t>
      </w:r>
      <w:r>
        <w:rPr>
          <w:szCs w:val="24"/>
        </w:rPr>
        <w:t>产品</w:t>
      </w:r>
      <w:r>
        <w:rPr>
          <w:rFonts w:hint="eastAsia"/>
          <w:szCs w:val="24"/>
        </w:rPr>
        <w:t>的应提供《节能产品政府采购品目清单》中</w:t>
      </w:r>
      <w:r>
        <w:rPr>
          <w:szCs w:val="24"/>
        </w:rPr>
        <w:t>相关</w:t>
      </w:r>
      <w:r>
        <w:rPr>
          <w:rFonts w:hint="eastAsia"/>
          <w:szCs w:val="24"/>
        </w:rPr>
        <w:t>产品（所投产品应与清单中产品规格型号一致）</w:t>
      </w:r>
      <w:r>
        <w:rPr>
          <w:szCs w:val="24"/>
        </w:rPr>
        <w:t>截图及</w:t>
      </w:r>
      <w:r>
        <w:rPr>
          <w:rFonts w:hint="eastAsia"/>
          <w:szCs w:val="24"/>
        </w:rPr>
        <w:t>节能</w:t>
      </w:r>
      <w:r>
        <w:rPr>
          <w:szCs w:val="24"/>
        </w:rPr>
        <w:t>产品认证证书复印件</w:t>
      </w:r>
      <w:r>
        <w:rPr>
          <w:rFonts w:hint="eastAsia"/>
          <w:szCs w:val="24"/>
        </w:rPr>
        <w:t>；环保</w:t>
      </w:r>
      <w:r>
        <w:rPr>
          <w:szCs w:val="24"/>
        </w:rPr>
        <w:t>产品</w:t>
      </w:r>
      <w:r>
        <w:rPr>
          <w:rFonts w:hint="eastAsia"/>
          <w:szCs w:val="24"/>
        </w:rPr>
        <w:t>的应提供《环境标志产品政府采购品目清单》中</w:t>
      </w:r>
      <w:r>
        <w:rPr>
          <w:szCs w:val="24"/>
        </w:rPr>
        <w:t>相关</w:t>
      </w:r>
      <w:r>
        <w:rPr>
          <w:rFonts w:hint="eastAsia"/>
          <w:szCs w:val="24"/>
        </w:rPr>
        <w:t>产品（所投产品应与清单中产品规格型号一致）</w:t>
      </w:r>
      <w:r>
        <w:rPr>
          <w:szCs w:val="24"/>
        </w:rPr>
        <w:t>截图及环境标志</w:t>
      </w:r>
      <w:r>
        <w:rPr>
          <w:rFonts w:hint="eastAsia"/>
          <w:szCs w:val="24"/>
        </w:rPr>
        <w:t>产品</w:t>
      </w:r>
      <w:r>
        <w:rPr>
          <w:szCs w:val="24"/>
        </w:rPr>
        <w:t>认证证书复</w:t>
      </w:r>
      <w:r>
        <w:rPr>
          <w:rFonts w:hint="eastAsia"/>
          <w:szCs w:val="24"/>
        </w:rPr>
        <w:t>印</w:t>
      </w:r>
      <w:r>
        <w:rPr>
          <w:szCs w:val="24"/>
        </w:rPr>
        <w:t>件；</w:t>
      </w:r>
      <w:r>
        <w:rPr>
          <w:rFonts w:hint="eastAsia"/>
          <w:szCs w:val="24"/>
        </w:rPr>
        <w:t>创新</w:t>
      </w:r>
      <w:r>
        <w:rPr>
          <w:szCs w:val="24"/>
        </w:rPr>
        <w:t>产品</w:t>
      </w:r>
      <w:r>
        <w:rPr>
          <w:rFonts w:hint="eastAsia"/>
          <w:szCs w:val="24"/>
        </w:rPr>
        <w:t>的应提供行政部门颁发的创新产品应用示范推荐目录（有效期内且所投产品应与清单中产品规格型号一致）。</w:t>
      </w:r>
    </w:p>
    <w:p>
      <w:pPr>
        <w:spacing w:line="360" w:lineRule="auto"/>
        <w:ind w:left="720" w:leftChars="300"/>
        <w:rPr>
          <w:szCs w:val="24"/>
        </w:rPr>
      </w:pPr>
      <w:r>
        <w:rPr>
          <w:rFonts w:hint="eastAsia" w:cs="Corbel"/>
          <w:szCs w:val="24"/>
        </w:rPr>
        <w:t>3、未按要求填写此表并</w:t>
      </w:r>
      <w:r>
        <w:rPr>
          <w:rFonts w:hint="eastAsia"/>
          <w:szCs w:val="24"/>
        </w:rPr>
        <w:t>附相关证明材料，导致的后果由供应商自行承担。</w:t>
      </w:r>
    </w:p>
    <w:p>
      <w:pPr>
        <w:wordWrap w:val="0"/>
        <w:spacing w:before="100" w:beforeAutospacing="1" w:after="100" w:afterAutospacing="1" w:line="360" w:lineRule="auto"/>
        <w:ind w:firstLine="3316" w:firstLineChars="1382"/>
        <w:rPr>
          <w:bCs/>
          <w:u w:val="single"/>
        </w:rPr>
      </w:pPr>
      <w:r>
        <w:rPr>
          <w:rFonts w:hint="eastAsia"/>
          <w:bCs/>
        </w:rPr>
        <w:t>投标人（公章）：</w:t>
      </w:r>
      <w:r>
        <w:rPr>
          <w:rFonts w:hint="eastAsia"/>
          <w:bCs/>
          <w:u w:val="single"/>
        </w:rPr>
        <w:t xml:space="preserve">                          </w:t>
      </w:r>
    </w:p>
    <w:p>
      <w:pPr>
        <w:wordWrap w:val="0"/>
        <w:spacing w:before="100" w:beforeAutospacing="1" w:after="100" w:afterAutospacing="1" w:line="360" w:lineRule="auto"/>
        <w:ind w:firstLine="3316" w:firstLineChars="1382"/>
        <w:rPr>
          <w:bCs/>
        </w:rPr>
      </w:pPr>
      <w:r>
        <w:rPr>
          <w:rFonts w:hint="eastAsia"/>
          <w:szCs w:val="24"/>
        </w:rPr>
        <w:t>日   期：</w:t>
      </w:r>
      <w:r>
        <w:rPr>
          <w:rFonts w:hint="eastAsia"/>
          <w:bCs/>
          <w:u w:val="single"/>
        </w:rPr>
        <w:t xml:space="preserve">                               </w:t>
      </w:r>
    </w:p>
    <w:p>
      <w:pPr>
        <w:widowControl/>
        <w:jc w:val="left"/>
        <w:rPr>
          <w:rFonts w:asciiTheme="majorHAnsi" w:hAnsiTheme="majorHAnsi" w:eastAsiaTheme="majorEastAsia" w:cstheme="majorBidi"/>
          <w:b/>
          <w:bCs/>
          <w:szCs w:val="21"/>
        </w:rPr>
      </w:pPr>
      <w:r>
        <w:rPr>
          <w:szCs w:val="21"/>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sz w:val="24"/>
          <w:szCs w:val="24"/>
        </w:rPr>
      </w:pPr>
      <w:bookmarkStart w:id="544" w:name="_Toc122527568"/>
      <w:r>
        <w:rPr>
          <w:rFonts w:hint="eastAsia"/>
          <w:sz w:val="24"/>
          <w:szCs w:val="21"/>
        </w:rPr>
        <w:t>享受</w:t>
      </w:r>
      <w:r>
        <w:rPr>
          <w:rFonts w:hint="eastAsia" w:ascii="宋体" w:hAnsi="宋体" w:eastAsia="宋体"/>
          <w:sz w:val="24"/>
          <w:szCs w:val="24"/>
        </w:rPr>
        <w:t>价格扣除优惠政策应提供的材料</w:t>
      </w:r>
      <w:bookmarkEnd w:id="544"/>
    </w:p>
    <w:p>
      <w:pPr>
        <w:pStyle w:val="11"/>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42"/>
      <w:bookmarkEnd w:id="543"/>
    </w:p>
    <w:p>
      <w:pPr>
        <w:pStyle w:val="44"/>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联合协议书（适用于联合体磋商）</w:t>
      </w:r>
    </w:p>
    <w:p>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pPr>
        <w:pStyle w:val="44"/>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分包意向协议书（适用于成交后分包）</w:t>
      </w:r>
    </w:p>
    <w:p>
      <w:pPr>
        <w:pStyle w:val="11"/>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pPr>
        <w:pStyle w:val="44"/>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中小企业声明函</w:t>
      </w:r>
    </w:p>
    <w:p>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pPr>
        <w:pStyle w:val="44"/>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监狱企业的证明文件（适用于监狱企业）</w:t>
      </w:r>
    </w:p>
    <w:p>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pPr>
        <w:pStyle w:val="44"/>
        <w:numPr>
          <w:ilvl w:val="0"/>
          <w:numId w:val="73"/>
        </w:numPr>
        <w:tabs>
          <w:tab w:val="left" w:pos="567"/>
        </w:tabs>
        <w:autoSpaceDE w:val="0"/>
        <w:autoSpaceDN w:val="0"/>
        <w:adjustRightInd w:val="0"/>
        <w:spacing w:line="360" w:lineRule="auto"/>
        <w:ind w:left="993" w:hanging="993" w:firstLineChars="0"/>
        <w:outlineLvl w:val="2"/>
        <w:rPr>
          <w:szCs w:val="32"/>
        </w:rPr>
      </w:pPr>
      <w:r>
        <w:rPr>
          <w:rFonts w:hint="eastAsia"/>
          <w:b/>
          <w:szCs w:val="32"/>
        </w:rPr>
        <w:t>残疾人福利性单位声明函（适用于残疾人福利性单位）</w:t>
      </w:r>
    </w:p>
    <w:p>
      <w:pPr>
        <w:pStyle w:val="11"/>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pPr>
        <w:spacing w:line="360" w:lineRule="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1"/>
        <w:spacing w:line="360" w:lineRule="auto"/>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sz w:val="24"/>
          <w:szCs w:val="24"/>
        </w:rPr>
      </w:pPr>
      <w:bookmarkStart w:id="545" w:name="_Toc122527569"/>
      <w:bookmarkStart w:id="546" w:name="_Toc117244514"/>
      <w:bookmarkStart w:id="547" w:name="_Toc117244399"/>
      <w:r>
        <w:rPr>
          <w:rFonts w:hint="eastAsia" w:ascii="宋体" w:hAnsi="宋体" w:eastAsia="宋体" w:cs="Times New Roman"/>
          <w:sz w:val="24"/>
          <w:szCs w:val="24"/>
        </w:rPr>
        <w:t>磋商货物（或服务）介绍，项目建设（服务）方案</w:t>
      </w:r>
      <w:bookmarkEnd w:id="545"/>
    </w:p>
    <w:p>
      <w:pPr>
        <w:pStyle w:val="11"/>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46"/>
      <w:bookmarkEnd w:id="547"/>
      <w:r>
        <w:rPr>
          <w:rFonts w:ascii="楷体" w:hAnsi="楷体" w:eastAsia="楷体"/>
          <w:szCs w:val="24"/>
        </w:rPr>
        <w:t xml:space="preserve"> </w:t>
      </w:r>
    </w:p>
    <w:p>
      <w:pPr>
        <w:spacing w:line="360" w:lineRule="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1"/>
        <w:spacing w:line="360" w:lineRule="auto"/>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sz w:val="24"/>
          <w:szCs w:val="24"/>
        </w:rPr>
      </w:pPr>
      <w:bookmarkStart w:id="548" w:name="_Toc122527570"/>
      <w:bookmarkStart w:id="549" w:name="_Toc117244400"/>
      <w:bookmarkStart w:id="550" w:name="_Toc117244515"/>
      <w:r>
        <w:rPr>
          <w:rFonts w:hint="eastAsia" w:ascii="宋体" w:hAnsi="宋体" w:eastAsia="宋体" w:cs="Times New Roman"/>
          <w:sz w:val="24"/>
          <w:szCs w:val="24"/>
        </w:rPr>
        <w:t>竞争性磋商文件要求提供或供应商认为需提供的其它资料</w:t>
      </w:r>
      <w:bookmarkEnd w:id="548"/>
    </w:p>
    <w:p>
      <w:pPr>
        <w:pStyle w:val="11"/>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49"/>
      <w:bookmarkEnd w:id="550"/>
    </w:p>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jc w:val="center"/>
    </w:pPr>
  </w:p>
  <w:p>
    <w:pPr>
      <w:pStyle w:val="20"/>
      <w:tabs>
        <w:tab w:val="left" w:pos="624"/>
        <w:tab w:val="clear" w:pos="4153"/>
      </w:tabs>
      <w:rPr>
        <w:rFonts w:ascii="宋体" w:hAnsi="宋体" w:eastAsia="宋体" w:cs="Times New Roman"/>
        <w:sz w:val="36"/>
        <w:szCs w:val="36"/>
      </w:rPr>
    </w:pPr>
    <w:r>
      <w:rPr>
        <w:rFonts w:hint="eastAsia" w:ascii="宋体" w:hAnsi="宋体" w:eastAsia="宋体" w:cs="Times New Roman"/>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lang w:eastAsia="zh-CN"/>
      </w:rPr>
      <w:t>随县公共资源</w:t>
    </w:r>
    <w:r>
      <w:rPr>
        <w:rFonts w:hint="eastAsia" w:asciiTheme="minorEastAsia" w:hAnsiTheme="minorEastAsia"/>
        <w:sz w:val="20"/>
        <w:szCs w:val="20"/>
      </w:rPr>
      <w:t>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lang w:eastAsia="zh-CN"/>
      </w:rPr>
      <w:t>随县公共资源交易</w:t>
    </w:r>
    <w:r>
      <w:rPr>
        <w:rFonts w:hint="eastAsia" w:asciiTheme="minorEastAsia" w:hAnsiTheme="minorEastAsia"/>
        <w:sz w:val="20"/>
        <w:szCs w:val="20"/>
      </w:rPr>
      <w:t>（采购）中心编制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67</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64</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w:t>
    </w:r>
    <w:r>
      <w:rPr>
        <w:rFonts w:hint="eastAsia"/>
        <w:sz w:val="20"/>
        <w:szCs w:val="20"/>
        <w:u w:val="single"/>
        <w:lang w:eastAsia="zh-CN"/>
      </w:rPr>
      <w:t>随县</w:t>
    </w:r>
    <w:r>
      <w:rPr>
        <w:rFonts w:hint="eastAsia"/>
        <w:sz w:val="20"/>
        <w:szCs w:val="20"/>
        <w:u w:val="single"/>
      </w:rPr>
      <w:t>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lang w:eastAsia="zh-CN"/>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F6DE5CC"/>
    <w:multiLevelType w:val="singleLevel"/>
    <w:tmpl w:val="AF6DE5CC"/>
    <w:lvl w:ilvl="0" w:tentative="0">
      <w:start w:val="2"/>
      <w:numFmt w:val="chineseCounting"/>
      <w:suff w:val="nothing"/>
      <w:lvlText w:val="%1、"/>
      <w:lvlJc w:val="left"/>
      <w:rPr>
        <w:rFonts w:hint="eastAsia"/>
      </w:rPr>
    </w:lvl>
  </w:abstractNum>
  <w:abstractNum w:abstractNumId="2">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7">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8">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0">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6">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4">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292B1F68"/>
    <w:multiLevelType w:val="singleLevel"/>
    <w:tmpl w:val="292B1F68"/>
    <w:lvl w:ilvl="0" w:tentative="0">
      <w:start w:val="1"/>
      <w:numFmt w:val="decimal"/>
      <w:lvlText w:val="%1."/>
      <w:lvlJc w:val="left"/>
      <w:pPr>
        <w:tabs>
          <w:tab w:val="left" w:pos="312"/>
        </w:tabs>
      </w:pPr>
    </w:lvl>
  </w:abstractNum>
  <w:abstractNum w:abstractNumId="28">
    <w:nsid w:val="2A0256CE"/>
    <w:multiLevelType w:val="multilevel"/>
    <w:tmpl w:val="2A0256CE"/>
    <w:lvl w:ilvl="0" w:tentative="0">
      <w:start w:val="1"/>
      <w:numFmt w:val="decimal"/>
      <w:lvlText w:val="3.%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9">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2">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4">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2546508"/>
    <w:multiLevelType w:val="multilevel"/>
    <w:tmpl w:val="42546508"/>
    <w:lvl w:ilvl="0" w:tentative="0">
      <w:start w:val="1"/>
      <w:numFmt w:val="decimal"/>
      <w:lvlText w:val="29.%1"/>
      <w:lvlJc w:val="left"/>
      <w:pPr>
        <w:ind w:left="420" w:hanging="420"/>
      </w:pPr>
      <w:rPr>
        <w:rFonts w:hint="default" w:ascii="宋体" w:hAnsi="宋体" w:eastAsia="宋体" w:cs="宋体"/>
        <w:b w:val="0"/>
        <w:strike w:val="0"/>
        <w:color w:val="auto"/>
        <w:sz w:val="24"/>
        <w:szCs w:val="24"/>
        <w:lang w:eastAsia="zh-C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7">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9">
    <w:nsid w:val="534830EE"/>
    <w:multiLevelType w:val="singleLevel"/>
    <w:tmpl w:val="534830EE"/>
    <w:lvl w:ilvl="0" w:tentative="0">
      <w:start w:val="5"/>
      <w:numFmt w:val="chineseCounting"/>
      <w:suff w:val="nothing"/>
      <w:lvlText w:val="%1、"/>
      <w:lvlJc w:val="left"/>
      <w:rPr>
        <w:rFonts w:hint="eastAsia"/>
      </w:rPr>
    </w:lvl>
  </w:abstractNum>
  <w:abstractNum w:abstractNumId="50">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1">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7DE54B8"/>
    <w:multiLevelType w:val="singleLevel"/>
    <w:tmpl w:val="57DE54B8"/>
    <w:lvl w:ilvl="0" w:tentative="0">
      <w:start w:val="1"/>
      <w:numFmt w:val="decimal"/>
      <w:suff w:val="nothing"/>
      <w:lvlText w:val="%1、"/>
      <w:lvlJc w:val="left"/>
    </w:lvl>
  </w:abstractNum>
  <w:abstractNum w:abstractNumId="53">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5">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2">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4">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5">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6">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1">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8"/>
  </w:num>
  <w:num w:numId="2">
    <w:abstractNumId w:val="26"/>
  </w:num>
  <w:num w:numId="3">
    <w:abstractNumId w:val="63"/>
  </w:num>
  <w:num w:numId="4">
    <w:abstractNumId w:val="30"/>
  </w:num>
  <w:num w:numId="5">
    <w:abstractNumId w:val="20"/>
  </w:num>
  <w:num w:numId="6">
    <w:abstractNumId w:val="53"/>
  </w:num>
  <w:num w:numId="7">
    <w:abstractNumId w:val="5"/>
  </w:num>
  <w:num w:numId="8">
    <w:abstractNumId w:val="3"/>
  </w:num>
  <w:num w:numId="9">
    <w:abstractNumId w:val="19"/>
  </w:num>
  <w:num w:numId="10">
    <w:abstractNumId w:val="69"/>
  </w:num>
  <w:num w:numId="11">
    <w:abstractNumId w:val="17"/>
  </w:num>
  <w:num w:numId="12">
    <w:abstractNumId w:val="62"/>
  </w:num>
  <w:num w:numId="13">
    <w:abstractNumId w:val="56"/>
  </w:num>
  <w:num w:numId="14">
    <w:abstractNumId w:val="2"/>
  </w:num>
  <w:num w:numId="15">
    <w:abstractNumId w:val="59"/>
  </w:num>
  <w:num w:numId="16">
    <w:abstractNumId w:val="60"/>
  </w:num>
  <w:num w:numId="17">
    <w:abstractNumId w:val="10"/>
  </w:num>
  <w:num w:numId="18">
    <w:abstractNumId w:val="34"/>
  </w:num>
  <w:num w:numId="19">
    <w:abstractNumId w:val="72"/>
  </w:num>
  <w:num w:numId="20">
    <w:abstractNumId w:val="12"/>
  </w:num>
  <w:num w:numId="21">
    <w:abstractNumId w:val="70"/>
  </w:num>
  <w:num w:numId="22">
    <w:abstractNumId w:val="6"/>
  </w:num>
  <w:num w:numId="23">
    <w:abstractNumId w:val="7"/>
  </w:num>
  <w:num w:numId="24">
    <w:abstractNumId w:val="32"/>
  </w:num>
  <w:num w:numId="25">
    <w:abstractNumId w:val="68"/>
  </w:num>
  <w:num w:numId="26">
    <w:abstractNumId w:val="29"/>
  </w:num>
  <w:num w:numId="27">
    <w:abstractNumId w:val="13"/>
  </w:num>
  <w:num w:numId="28">
    <w:abstractNumId w:val="33"/>
  </w:num>
  <w:num w:numId="29">
    <w:abstractNumId w:val="43"/>
  </w:num>
  <w:num w:numId="30">
    <w:abstractNumId w:val="67"/>
  </w:num>
  <w:num w:numId="31">
    <w:abstractNumId w:val="51"/>
  </w:num>
  <w:num w:numId="32">
    <w:abstractNumId w:val="36"/>
  </w:num>
  <w:num w:numId="33">
    <w:abstractNumId w:val="45"/>
  </w:num>
  <w:num w:numId="34">
    <w:abstractNumId w:val="57"/>
  </w:num>
  <w:num w:numId="35">
    <w:abstractNumId w:val="42"/>
  </w:num>
  <w:num w:numId="36">
    <w:abstractNumId w:val="44"/>
  </w:num>
  <w:num w:numId="37">
    <w:abstractNumId w:val="8"/>
  </w:num>
  <w:num w:numId="38">
    <w:abstractNumId w:val="46"/>
  </w:num>
  <w:num w:numId="39">
    <w:abstractNumId w:val="38"/>
  </w:num>
  <w:num w:numId="40">
    <w:abstractNumId w:val="41"/>
  </w:num>
  <w:num w:numId="41">
    <w:abstractNumId w:val="22"/>
  </w:num>
  <w:num w:numId="42">
    <w:abstractNumId w:val="1"/>
  </w:num>
  <w:num w:numId="43">
    <w:abstractNumId w:val="49"/>
  </w:num>
  <w:num w:numId="44">
    <w:abstractNumId w:val="0"/>
  </w:num>
  <w:num w:numId="45">
    <w:abstractNumId w:val="52"/>
  </w:num>
  <w:num w:numId="46">
    <w:abstractNumId w:val="37"/>
  </w:num>
  <w:num w:numId="47">
    <w:abstractNumId w:val="27"/>
  </w:num>
  <w:num w:numId="48">
    <w:abstractNumId w:val="25"/>
  </w:num>
  <w:num w:numId="49">
    <w:abstractNumId w:val="21"/>
  </w:num>
  <w:num w:numId="50">
    <w:abstractNumId w:val="28"/>
  </w:num>
  <w:num w:numId="51">
    <w:abstractNumId w:val="64"/>
  </w:num>
  <w:num w:numId="52">
    <w:abstractNumId w:val="66"/>
  </w:num>
  <w:num w:numId="53">
    <w:abstractNumId w:val="23"/>
  </w:num>
  <w:num w:numId="54">
    <w:abstractNumId w:val="9"/>
  </w:num>
  <w:num w:numId="55">
    <w:abstractNumId w:val="18"/>
  </w:num>
  <w:num w:numId="56">
    <w:abstractNumId w:val="11"/>
  </w:num>
  <w:num w:numId="57">
    <w:abstractNumId w:val="40"/>
  </w:num>
  <w:num w:numId="58">
    <w:abstractNumId w:val="71"/>
  </w:num>
  <w:num w:numId="59">
    <w:abstractNumId w:val="65"/>
  </w:num>
  <w:num w:numId="60">
    <w:abstractNumId w:val="54"/>
  </w:num>
  <w:num w:numId="61">
    <w:abstractNumId w:val="39"/>
  </w:num>
  <w:num w:numId="62">
    <w:abstractNumId w:val="24"/>
  </w:num>
  <w:num w:numId="63">
    <w:abstractNumId w:val="58"/>
  </w:num>
  <w:num w:numId="64">
    <w:abstractNumId w:val="55"/>
  </w:num>
  <w:num w:numId="65">
    <w:abstractNumId w:val="14"/>
  </w:num>
  <w:num w:numId="66">
    <w:abstractNumId w:val="16"/>
  </w:num>
  <w:num w:numId="67">
    <w:abstractNumId w:val="31"/>
  </w:num>
  <w:num w:numId="68">
    <w:abstractNumId w:val="50"/>
  </w:num>
  <w:num w:numId="69">
    <w:abstractNumId w:val="15"/>
  </w:num>
  <w:num w:numId="70">
    <w:abstractNumId w:val="47"/>
  </w:num>
  <w:num w:numId="71">
    <w:abstractNumId w:val="4"/>
  </w:num>
  <w:num w:numId="72">
    <w:abstractNumId w:val="35"/>
  </w:num>
  <w:num w:numId="7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3EB"/>
    <w:rsid w:val="00BA269D"/>
    <w:rsid w:val="00BA28B4"/>
    <w:rsid w:val="00BA2B2F"/>
    <w:rsid w:val="00BA2B33"/>
    <w:rsid w:val="00BA2D4C"/>
    <w:rsid w:val="00BA3F7E"/>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3FFC"/>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75F1"/>
    <w:rsid w:val="00F377F4"/>
    <w:rsid w:val="00F37AED"/>
    <w:rsid w:val="00F37C4D"/>
    <w:rsid w:val="00F415D6"/>
    <w:rsid w:val="00F41787"/>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C3B"/>
    <w:rsid w:val="00F55D3F"/>
    <w:rsid w:val="00F56A69"/>
    <w:rsid w:val="00F57693"/>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EF572E"/>
    <w:rsid w:val="023F0A87"/>
    <w:rsid w:val="02E57CDF"/>
    <w:rsid w:val="02FE20CD"/>
    <w:rsid w:val="039B1947"/>
    <w:rsid w:val="03E31491"/>
    <w:rsid w:val="041B0A5C"/>
    <w:rsid w:val="04684643"/>
    <w:rsid w:val="05B71FA9"/>
    <w:rsid w:val="05EC6528"/>
    <w:rsid w:val="060914B4"/>
    <w:rsid w:val="063D4CBA"/>
    <w:rsid w:val="06810789"/>
    <w:rsid w:val="071202E7"/>
    <w:rsid w:val="07D51A60"/>
    <w:rsid w:val="07E723EF"/>
    <w:rsid w:val="08253C58"/>
    <w:rsid w:val="0885365D"/>
    <w:rsid w:val="089003ED"/>
    <w:rsid w:val="08962DA7"/>
    <w:rsid w:val="09000350"/>
    <w:rsid w:val="09575E2C"/>
    <w:rsid w:val="096D1D5A"/>
    <w:rsid w:val="09FD2EFE"/>
    <w:rsid w:val="0A4578BB"/>
    <w:rsid w:val="0AB15091"/>
    <w:rsid w:val="0AFA02DB"/>
    <w:rsid w:val="0B1D55F8"/>
    <w:rsid w:val="0BA006BB"/>
    <w:rsid w:val="0C2F21A2"/>
    <w:rsid w:val="0CF87B8D"/>
    <w:rsid w:val="0E2A646C"/>
    <w:rsid w:val="0EF43EAD"/>
    <w:rsid w:val="1139194B"/>
    <w:rsid w:val="115A1B44"/>
    <w:rsid w:val="11B26D50"/>
    <w:rsid w:val="11CF1B13"/>
    <w:rsid w:val="11FC5168"/>
    <w:rsid w:val="12465803"/>
    <w:rsid w:val="127128F3"/>
    <w:rsid w:val="129151CC"/>
    <w:rsid w:val="12A460C1"/>
    <w:rsid w:val="12C30C3D"/>
    <w:rsid w:val="131C2708"/>
    <w:rsid w:val="13925E00"/>
    <w:rsid w:val="13D701AD"/>
    <w:rsid w:val="13DF3855"/>
    <w:rsid w:val="14305E5E"/>
    <w:rsid w:val="15664AE6"/>
    <w:rsid w:val="161B669A"/>
    <w:rsid w:val="16CA1CAB"/>
    <w:rsid w:val="175E2CE2"/>
    <w:rsid w:val="17894A4B"/>
    <w:rsid w:val="18AD2173"/>
    <w:rsid w:val="19B260C7"/>
    <w:rsid w:val="19D63004"/>
    <w:rsid w:val="1A6C6FD6"/>
    <w:rsid w:val="1A967EBE"/>
    <w:rsid w:val="1B9B61B6"/>
    <w:rsid w:val="1C7B3292"/>
    <w:rsid w:val="1CA373A1"/>
    <w:rsid w:val="1D6B7F07"/>
    <w:rsid w:val="1D795F19"/>
    <w:rsid w:val="1E0B5D9D"/>
    <w:rsid w:val="1E272254"/>
    <w:rsid w:val="1E336318"/>
    <w:rsid w:val="1E6A4C4C"/>
    <w:rsid w:val="1E7601ED"/>
    <w:rsid w:val="1ECB1A04"/>
    <w:rsid w:val="1EE203E4"/>
    <w:rsid w:val="1EFB31D4"/>
    <w:rsid w:val="1F950F0E"/>
    <w:rsid w:val="20007812"/>
    <w:rsid w:val="200B5929"/>
    <w:rsid w:val="20722C6F"/>
    <w:rsid w:val="20C8677A"/>
    <w:rsid w:val="21854D51"/>
    <w:rsid w:val="21A10EA0"/>
    <w:rsid w:val="22280ABD"/>
    <w:rsid w:val="22B20386"/>
    <w:rsid w:val="232A616E"/>
    <w:rsid w:val="23E74394"/>
    <w:rsid w:val="25334925"/>
    <w:rsid w:val="25DC0DBB"/>
    <w:rsid w:val="265E2CFF"/>
    <w:rsid w:val="266D2343"/>
    <w:rsid w:val="27A64343"/>
    <w:rsid w:val="29DB3E72"/>
    <w:rsid w:val="2A946CEF"/>
    <w:rsid w:val="2C1F62D1"/>
    <w:rsid w:val="2C22032B"/>
    <w:rsid w:val="2C716146"/>
    <w:rsid w:val="2CBC6EF8"/>
    <w:rsid w:val="2D32459D"/>
    <w:rsid w:val="2D856DC3"/>
    <w:rsid w:val="2D94105E"/>
    <w:rsid w:val="2D973E05"/>
    <w:rsid w:val="2E6C1D31"/>
    <w:rsid w:val="2F0A66A0"/>
    <w:rsid w:val="2FA47241"/>
    <w:rsid w:val="2FB41BE1"/>
    <w:rsid w:val="2FE31B3C"/>
    <w:rsid w:val="30A027B7"/>
    <w:rsid w:val="30CB71E3"/>
    <w:rsid w:val="30F77FD8"/>
    <w:rsid w:val="31E00383"/>
    <w:rsid w:val="31E74D13"/>
    <w:rsid w:val="32074A52"/>
    <w:rsid w:val="326C2B28"/>
    <w:rsid w:val="326E4B18"/>
    <w:rsid w:val="32A55811"/>
    <w:rsid w:val="337C6572"/>
    <w:rsid w:val="33F374F1"/>
    <w:rsid w:val="34443AB5"/>
    <w:rsid w:val="34652711"/>
    <w:rsid w:val="34931DC5"/>
    <w:rsid w:val="34AB0137"/>
    <w:rsid w:val="34B54432"/>
    <w:rsid w:val="34BF51F2"/>
    <w:rsid w:val="34D523DE"/>
    <w:rsid w:val="34F43BD5"/>
    <w:rsid w:val="35832941"/>
    <w:rsid w:val="35A37AA1"/>
    <w:rsid w:val="36E36908"/>
    <w:rsid w:val="36EF1119"/>
    <w:rsid w:val="374B5143"/>
    <w:rsid w:val="37D50947"/>
    <w:rsid w:val="37E1109A"/>
    <w:rsid w:val="3843545B"/>
    <w:rsid w:val="38F44D1F"/>
    <w:rsid w:val="39F5535E"/>
    <w:rsid w:val="39FE7083"/>
    <w:rsid w:val="3A466A7B"/>
    <w:rsid w:val="3ACF11D7"/>
    <w:rsid w:val="3C0D6158"/>
    <w:rsid w:val="3C364BD2"/>
    <w:rsid w:val="3C65032A"/>
    <w:rsid w:val="3C826FD0"/>
    <w:rsid w:val="3CF641AF"/>
    <w:rsid w:val="3D615D36"/>
    <w:rsid w:val="3E0B0D27"/>
    <w:rsid w:val="3E546BCB"/>
    <w:rsid w:val="3F80388E"/>
    <w:rsid w:val="3FDF2EC6"/>
    <w:rsid w:val="3FF12E5A"/>
    <w:rsid w:val="3FFA5C38"/>
    <w:rsid w:val="40150F02"/>
    <w:rsid w:val="40357B2D"/>
    <w:rsid w:val="40AF442B"/>
    <w:rsid w:val="4149735F"/>
    <w:rsid w:val="416C5E78"/>
    <w:rsid w:val="41DA2B3F"/>
    <w:rsid w:val="42402E61"/>
    <w:rsid w:val="42CE24B3"/>
    <w:rsid w:val="42E44F0D"/>
    <w:rsid w:val="433C7ACC"/>
    <w:rsid w:val="43726059"/>
    <w:rsid w:val="43955829"/>
    <w:rsid w:val="43ED762B"/>
    <w:rsid w:val="441445A5"/>
    <w:rsid w:val="441F2343"/>
    <w:rsid w:val="451E2121"/>
    <w:rsid w:val="452C3ABA"/>
    <w:rsid w:val="45C443A8"/>
    <w:rsid w:val="45CF4C28"/>
    <w:rsid w:val="45EA505A"/>
    <w:rsid w:val="465869CB"/>
    <w:rsid w:val="465C4507"/>
    <w:rsid w:val="47051A26"/>
    <w:rsid w:val="476A10AC"/>
    <w:rsid w:val="48384A85"/>
    <w:rsid w:val="48455675"/>
    <w:rsid w:val="48874BF8"/>
    <w:rsid w:val="48D433F2"/>
    <w:rsid w:val="497E78B1"/>
    <w:rsid w:val="4B1C1A05"/>
    <w:rsid w:val="4C4B5B52"/>
    <w:rsid w:val="4DA370C6"/>
    <w:rsid w:val="4DC024C7"/>
    <w:rsid w:val="4E3B53D7"/>
    <w:rsid w:val="4F6D483F"/>
    <w:rsid w:val="4FB21842"/>
    <w:rsid w:val="4FD70744"/>
    <w:rsid w:val="5033596E"/>
    <w:rsid w:val="50A83C61"/>
    <w:rsid w:val="52367BE2"/>
    <w:rsid w:val="52B07B8F"/>
    <w:rsid w:val="52D51CAA"/>
    <w:rsid w:val="52D95337"/>
    <w:rsid w:val="52DB4C79"/>
    <w:rsid w:val="536D782E"/>
    <w:rsid w:val="53A26E5C"/>
    <w:rsid w:val="54996485"/>
    <w:rsid w:val="5592206E"/>
    <w:rsid w:val="562C577E"/>
    <w:rsid w:val="56520719"/>
    <w:rsid w:val="567A298E"/>
    <w:rsid w:val="568B216D"/>
    <w:rsid w:val="571903F8"/>
    <w:rsid w:val="57455A7D"/>
    <w:rsid w:val="5905549B"/>
    <w:rsid w:val="59194514"/>
    <w:rsid w:val="5919648E"/>
    <w:rsid w:val="599E6158"/>
    <w:rsid w:val="59E407B8"/>
    <w:rsid w:val="5A0E3B19"/>
    <w:rsid w:val="5A800F63"/>
    <w:rsid w:val="5B4C509D"/>
    <w:rsid w:val="5B98317F"/>
    <w:rsid w:val="5C0276AD"/>
    <w:rsid w:val="5C1D5B47"/>
    <w:rsid w:val="5D417BA8"/>
    <w:rsid w:val="5DA86032"/>
    <w:rsid w:val="5E0250EF"/>
    <w:rsid w:val="5E343D6A"/>
    <w:rsid w:val="5EB7151D"/>
    <w:rsid w:val="5F5C109D"/>
    <w:rsid w:val="5F751F44"/>
    <w:rsid w:val="60015D41"/>
    <w:rsid w:val="605E23F2"/>
    <w:rsid w:val="60937992"/>
    <w:rsid w:val="609702AE"/>
    <w:rsid w:val="60EA4B93"/>
    <w:rsid w:val="614A0FF7"/>
    <w:rsid w:val="617C5500"/>
    <w:rsid w:val="61B769E1"/>
    <w:rsid w:val="61D5316E"/>
    <w:rsid w:val="6226015E"/>
    <w:rsid w:val="624C1640"/>
    <w:rsid w:val="62563156"/>
    <w:rsid w:val="631D1EC8"/>
    <w:rsid w:val="63604CB9"/>
    <w:rsid w:val="63732C3E"/>
    <w:rsid w:val="63786307"/>
    <w:rsid w:val="63A81D02"/>
    <w:rsid w:val="63B53257"/>
    <w:rsid w:val="63E762F9"/>
    <w:rsid w:val="63F42180"/>
    <w:rsid w:val="641066DF"/>
    <w:rsid w:val="64303CEE"/>
    <w:rsid w:val="645440C9"/>
    <w:rsid w:val="65004FA3"/>
    <w:rsid w:val="65CA4E72"/>
    <w:rsid w:val="65ED5B8B"/>
    <w:rsid w:val="668140F3"/>
    <w:rsid w:val="669E2A8C"/>
    <w:rsid w:val="67E57164"/>
    <w:rsid w:val="68C24AB1"/>
    <w:rsid w:val="68DA14FC"/>
    <w:rsid w:val="69017C28"/>
    <w:rsid w:val="691926A0"/>
    <w:rsid w:val="69795DEF"/>
    <w:rsid w:val="69802A62"/>
    <w:rsid w:val="6A3D083B"/>
    <w:rsid w:val="6A522375"/>
    <w:rsid w:val="6ACA15B1"/>
    <w:rsid w:val="6B00180F"/>
    <w:rsid w:val="6BD93D17"/>
    <w:rsid w:val="6C914C22"/>
    <w:rsid w:val="6CC748C8"/>
    <w:rsid w:val="6D233E90"/>
    <w:rsid w:val="6D417909"/>
    <w:rsid w:val="6DC62555"/>
    <w:rsid w:val="6E5B49FB"/>
    <w:rsid w:val="6F974B7A"/>
    <w:rsid w:val="6FA23DA0"/>
    <w:rsid w:val="6FD20CED"/>
    <w:rsid w:val="70101E48"/>
    <w:rsid w:val="709A3647"/>
    <w:rsid w:val="70D34D1C"/>
    <w:rsid w:val="71E879A4"/>
    <w:rsid w:val="72355744"/>
    <w:rsid w:val="72AC21C8"/>
    <w:rsid w:val="72FF4428"/>
    <w:rsid w:val="737C0AB1"/>
    <w:rsid w:val="73830FF7"/>
    <w:rsid w:val="73A83704"/>
    <w:rsid w:val="73E77BBD"/>
    <w:rsid w:val="73FC578C"/>
    <w:rsid w:val="747A5C59"/>
    <w:rsid w:val="74834B43"/>
    <w:rsid w:val="7518006F"/>
    <w:rsid w:val="752844B3"/>
    <w:rsid w:val="752B003D"/>
    <w:rsid w:val="753B1B7C"/>
    <w:rsid w:val="76CC49BA"/>
    <w:rsid w:val="77DC2F9F"/>
    <w:rsid w:val="785632FC"/>
    <w:rsid w:val="788E3BC0"/>
    <w:rsid w:val="78E5728C"/>
    <w:rsid w:val="79342C66"/>
    <w:rsid w:val="7A0A691E"/>
    <w:rsid w:val="7AE446F6"/>
    <w:rsid w:val="7AE61CC6"/>
    <w:rsid w:val="7B0E3828"/>
    <w:rsid w:val="7B3D4DDC"/>
    <w:rsid w:val="7C1F52BA"/>
    <w:rsid w:val="7C633120"/>
    <w:rsid w:val="7CAD7C9A"/>
    <w:rsid w:val="7D885FD8"/>
    <w:rsid w:val="7DF16E2A"/>
    <w:rsid w:val="7E4761DE"/>
    <w:rsid w:val="7E600C3C"/>
    <w:rsid w:val="7E652492"/>
    <w:rsid w:val="7E89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autoRedefine/>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3"/>
    <w:autoRedefine/>
    <w:unhideWhenUsed/>
    <w:qFormat/>
    <w:uiPriority w:val="9"/>
    <w:pPr>
      <w:keepNext/>
      <w:keepLines/>
      <w:spacing w:before="280" w:after="290" w:line="376"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spacing w:before="120" w:after="120"/>
      <w:jc w:val="left"/>
    </w:pPr>
    <w:rPr>
      <w:b/>
      <w:bCs/>
      <w:caps/>
      <w:color w:val="auto"/>
    </w:rPr>
  </w:style>
  <w:style w:type="paragraph" w:styleId="8">
    <w:name w:val="toc 7"/>
    <w:basedOn w:val="1"/>
    <w:next w:val="1"/>
    <w:autoRedefine/>
    <w:unhideWhenUsed/>
    <w:qFormat/>
    <w:uiPriority w:val="39"/>
    <w:pPr>
      <w:ind w:left="1260"/>
      <w:jc w:val="left"/>
    </w:pPr>
    <w:rPr>
      <w:sz w:val="18"/>
      <w:szCs w:val="18"/>
    </w:rPr>
  </w:style>
  <w:style w:type="paragraph" w:styleId="9">
    <w:name w:val="Document Map"/>
    <w:basedOn w:val="1"/>
    <w:link w:val="52"/>
    <w:autoRedefine/>
    <w:semiHidden/>
    <w:unhideWhenUsed/>
    <w:qFormat/>
    <w:uiPriority w:val="99"/>
    <w:rPr>
      <w:sz w:val="18"/>
      <w:szCs w:val="18"/>
    </w:rPr>
  </w:style>
  <w:style w:type="paragraph" w:styleId="10">
    <w:name w:val="annotation text"/>
    <w:basedOn w:val="1"/>
    <w:link w:val="43"/>
    <w:autoRedefine/>
    <w:unhideWhenUsed/>
    <w:qFormat/>
    <w:uiPriority w:val="99"/>
    <w:pPr>
      <w:jc w:val="left"/>
    </w:pPr>
  </w:style>
  <w:style w:type="paragraph" w:styleId="11">
    <w:name w:val="Body Text"/>
    <w:basedOn w:val="1"/>
    <w:next w:val="1"/>
    <w:link w:val="60"/>
    <w:autoRedefine/>
    <w:qFormat/>
    <w:uiPriority w:val="99"/>
    <w:pPr>
      <w:spacing w:line="420" w:lineRule="auto"/>
    </w:pPr>
  </w:style>
  <w:style w:type="paragraph" w:styleId="12">
    <w:name w:val="Body Text Indent"/>
    <w:basedOn w:val="1"/>
    <w:next w:val="13"/>
    <w:autoRedefine/>
    <w:unhideWhenUsed/>
    <w:qFormat/>
    <w:uiPriority w:val="0"/>
    <w:pPr>
      <w:spacing w:after="120"/>
      <w:ind w:left="420" w:leftChars="200"/>
    </w:pPr>
  </w:style>
  <w:style w:type="paragraph" w:styleId="13">
    <w:name w:val="Body Text First Indent 2"/>
    <w:basedOn w:val="12"/>
    <w:next w:val="1"/>
    <w:autoRedefine/>
    <w:unhideWhenUsed/>
    <w:qFormat/>
    <w:uiPriority w:val="0"/>
    <w:pPr>
      <w:widowControl/>
      <w:spacing w:after="0" w:line="360" w:lineRule="auto"/>
      <w:ind w:firstLine="200" w:firstLineChars="200"/>
      <w:jc w:val="left"/>
    </w:pPr>
    <w:rPr>
      <w:rFonts w:ascii="Times New Roman" w:hAnsi="Times New Roman" w:eastAsia="宋体" w:cs="Times New Roman"/>
      <w:kern w:val="0"/>
      <w:sz w:val="20"/>
      <w:szCs w:val="24"/>
      <w:lang w:eastAsia="en-US"/>
    </w:rPr>
  </w:style>
  <w:style w:type="paragraph" w:styleId="14">
    <w:name w:val="toc 5"/>
    <w:basedOn w:val="1"/>
    <w:next w:val="1"/>
    <w:autoRedefine/>
    <w:unhideWhenUsed/>
    <w:qFormat/>
    <w:uiPriority w:val="39"/>
    <w:pPr>
      <w:ind w:left="840"/>
      <w:jc w:val="left"/>
    </w:pPr>
    <w:rPr>
      <w:sz w:val="18"/>
      <w:szCs w:val="18"/>
    </w:rPr>
  </w:style>
  <w:style w:type="paragraph" w:styleId="15">
    <w:name w:val="toc 3"/>
    <w:basedOn w:val="1"/>
    <w:next w:val="1"/>
    <w:autoRedefine/>
    <w:unhideWhenUsed/>
    <w:qFormat/>
    <w:uiPriority w:val="39"/>
    <w:pPr>
      <w:ind w:left="420"/>
      <w:jc w:val="left"/>
    </w:pPr>
    <w:rPr>
      <w:i/>
      <w:iCs/>
      <w:sz w:val="20"/>
    </w:rPr>
  </w:style>
  <w:style w:type="paragraph" w:styleId="16">
    <w:name w:val="Plain Text"/>
    <w:basedOn w:val="1"/>
    <w:link w:val="49"/>
    <w:autoRedefine/>
    <w:semiHidden/>
    <w:unhideWhenUsed/>
    <w:qFormat/>
    <w:uiPriority w:val="99"/>
    <w:rPr>
      <w:rFonts w:hAnsi="Courier New" w:cs="Courier New"/>
      <w:szCs w:val="21"/>
    </w:rPr>
  </w:style>
  <w:style w:type="paragraph" w:styleId="17">
    <w:name w:val="toc 8"/>
    <w:basedOn w:val="1"/>
    <w:next w:val="1"/>
    <w:autoRedefine/>
    <w:unhideWhenUsed/>
    <w:qFormat/>
    <w:uiPriority w:val="39"/>
    <w:pPr>
      <w:ind w:left="1470"/>
      <w:jc w:val="left"/>
    </w:pPr>
    <w:rPr>
      <w:sz w:val="18"/>
      <w:szCs w:val="18"/>
    </w:rPr>
  </w:style>
  <w:style w:type="paragraph" w:styleId="18">
    <w:name w:val="Date"/>
    <w:basedOn w:val="1"/>
    <w:next w:val="1"/>
    <w:link w:val="47"/>
    <w:autoRedefine/>
    <w:semiHidden/>
    <w:unhideWhenUsed/>
    <w:qFormat/>
    <w:uiPriority w:val="99"/>
    <w:pPr>
      <w:ind w:left="100" w:leftChars="2500"/>
    </w:pPr>
  </w:style>
  <w:style w:type="paragraph" w:styleId="19">
    <w:name w:val="Balloon Text"/>
    <w:basedOn w:val="1"/>
    <w:link w:val="42"/>
    <w:autoRedefine/>
    <w:semiHidden/>
    <w:unhideWhenUsed/>
    <w:qFormat/>
    <w:uiPriority w:val="99"/>
    <w:rPr>
      <w:sz w:val="18"/>
      <w:szCs w:val="18"/>
    </w:rPr>
  </w:style>
  <w:style w:type="paragraph" w:styleId="20">
    <w:name w:val="footer"/>
    <w:basedOn w:val="1"/>
    <w:next w:val="21"/>
    <w:link w:val="38"/>
    <w:autoRedefine/>
    <w:unhideWhenUsed/>
    <w:qFormat/>
    <w:uiPriority w:val="99"/>
    <w:pPr>
      <w:tabs>
        <w:tab w:val="center" w:pos="4153"/>
        <w:tab w:val="right" w:pos="8306"/>
      </w:tabs>
      <w:snapToGrid w:val="0"/>
      <w:jc w:val="left"/>
    </w:pPr>
    <w:rPr>
      <w:sz w:val="18"/>
      <w:szCs w:val="18"/>
    </w:rPr>
  </w:style>
  <w:style w:type="paragraph" w:customStyle="1" w:styleId="21">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4"/>
    <w:basedOn w:val="1"/>
    <w:next w:val="6"/>
    <w:autoRedefine/>
    <w:unhideWhenUsed/>
    <w:qFormat/>
    <w:uiPriority w:val="39"/>
    <w:pPr>
      <w:ind w:left="630"/>
      <w:jc w:val="left"/>
    </w:pPr>
    <w:rPr>
      <w:sz w:val="18"/>
      <w:szCs w:val="18"/>
    </w:rPr>
  </w:style>
  <w:style w:type="paragraph" w:styleId="24">
    <w:name w:val="toc 6"/>
    <w:basedOn w:val="1"/>
    <w:next w:val="1"/>
    <w:autoRedefine/>
    <w:unhideWhenUsed/>
    <w:qFormat/>
    <w:uiPriority w:val="39"/>
    <w:pPr>
      <w:ind w:left="1050"/>
      <w:jc w:val="left"/>
    </w:pPr>
    <w:rPr>
      <w:sz w:val="18"/>
      <w:szCs w:val="18"/>
    </w:rPr>
  </w:style>
  <w:style w:type="paragraph" w:styleId="25">
    <w:name w:val="toc 2"/>
    <w:basedOn w:val="26"/>
    <w:next w:val="4"/>
    <w:link w:val="61"/>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6">
    <w:name w:val="Quote"/>
    <w:basedOn w:val="1"/>
    <w:next w:val="1"/>
    <w:link w:val="39"/>
    <w:autoRedefine/>
    <w:qFormat/>
    <w:uiPriority w:val="29"/>
    <w:rPr>
      <w:i/>
      <w:iCs/>
      <w:color w:val="000000" w:themeColor="text1"/>
      <w14:textFill>
        <w14:solidFill>
          <w14:schemeClr w14:val="tx1"/>
        </w14:solidFill>
      </w14:textFill>
    </w:rPr>
  </w:style>
  <w:style w:type="paragraph" w:styleId="27">
    <w:name w:val="toc 9"/>
    <w:basedOn w:val="1"/>
    <w:next w:val="1"/>
    <w:autoRedefine/>
    <w:unhideWhenUsed/>
    <w:qFormat/>
    <w:uiPriority w:val="39"/>
    <w:pPr>
      <w:ind w:left="1680"/>
      <w:jc w:val="left"/>
    </w:pPr>
    <w:rPr>
      <w:sz w:val="18"/>
      <w:szCs w:val="18"/>
    </w:rPr>
  </w:style>
  <w:style w:type="paragraph" w:styleId="28">
    <w:name w:val="Normal (Web)"/>
    <w:basedOn w:val="1"/>
    <w:autoRedefine/>
    <w:unhideWhenUsed/>
    <w:qFormat/>
    <w:uiPriority w:val="99"/>
    <w:pPr>
      <w:widowControl/>
      <w:spacing w:before="100" w:beforeAutospacing="1" w:after="100" w:afterAutospacing="1"/>
      <w:jc w:val="left"/>
    </w:pPr>
    <w:rPr>
      <w:rFonts w:cs="宋体"/>
      <w:szCs w:val="24"/>
    </w:rPr>
  </w:style>
  <w:style w:type="paragraph" w:styleId="29">
    <w:name w:val="annotation subject"/>
    <w:basedOn w:val="10"/>
    <w:next w:val="10"/>
    <w:link w:val="46"/>
    <w:autoRedefine/>
    <w:semiHidden/>
    <w:unhideWhenUsed/>
    <w:qFormat/>
    <w:uiPriority w:val="99"/>
    <w:rPr>
      <w:b/>
      <w:bCs/>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autoRedefine/>
    <w:semiHidden/>
    <w:unhideWhenUsed/>
    <w:qFormat/>
    <w:uiPriority w:val="99"/>
    <w:rPr>
      <w:color w:val="800080" w:themeColor="followedHyperlink"/>
      <w:u w:val="single"/>
      <w14:textFill>
        <w14:solidFill>
          <w14:schemeClr w14:val="folHlink"/>
        </w14:solidFill>
      </w14:textFill>
    </w:rPr>
  </w:style>
  <w:style w:type="character" w:styleId="34">
    <w:name w:val="Emphasis"/>
    <w:basedOn w:val="32"/>
    <w:autoRedefine/>
    <w:qFormat/>
    <w:uiPriority w:val="20"/>
    <w:rPr>
      <w:i/>
      <w:iCs/>
    </w:rPr>
  </w:style>
  <w:style w:type="character" w:styleId="35">
    <w:name w:val="Hyperlink"/>
    <w:basedOn w:val="32"/>
    <w:autoRedefine/>
    <w:unhideWhenUsed/>
    <w:qFormat/>
    <w:uiPriority w:val="99"/>
    <w:rPr>
      <w:rFonts w:eastAsia="宋体"/>
      <w:color w:val="0000FF" w:themeColor="hyperlink"/>
      <w:u w:val="none"/>
      <w14:textFill>
        <w14:solidFill>
          <w14:schemeClr w14:val="hlink"/>
        </w14:solidFill>
      </w14:textFill>
    </w:rPr>
  </w:style>
  <w:style w:type="character" w:styleId="36">
    <w:name w:val="annotation reference"/>
    <w:autoRedefine/>
    <w:qFormat/>
    <w:uiPriority w:val="99"/>
    <w:rPr>
      <w:sz w:val="21"/>
    </w:rPr>
  </w:style>
  <w:style w:type="character" w:customStyle="1" w:styleId="37">
    <w:name w:val="页眉 Char"/>
    <w:basedOn w:val="32"/>
    <w:link w:val="22"/>
    <w:autoRedefine/>
    <w:qFormat/>
    <w:uiPriority w:val="99"/>
    <w:rPr>
      <w:sz w:val="18"/>
      <w:szCs w:val="18"/>
    </w:rPr>
  </w:style>
  <w:style w:type="character" w:customStyle="1" w:styleId="38">
    <w:name w:val="页脚 Char"/>
    <w:basedOn w:val="32"/>
    <w:link w:val="20"/>
    <w:autoRedefine/>
    <w:qFormat/>
    <w:uiPriority w:val="99"/>
    <w:rPr>
      <w:sz w:val="18"/>
      <w:szCs w:val="18"/>
    </w:rPr>
  </w:style>
  <w:style w:type="character" w:customStyle="1" w:styleId="39">
    <w:name w:val="引用 Char"/>
    <w:basedOn w:val="32"/>
    <w:link w:val="26"/>
    <w:autoRedefine/>
    <w:qFormat/>
    <w:uiPriority w:val="29"/>
    <w:rPr>
      <w:i/>
      <w:iCs/>
      <w:color w:val="000000" w:themeColor="text1"/>
      <w14:textFill>
        <w14:solidFill>
          <w14:schemeClr w14:val="tx1"/>
        </w14:solidFill>
      </w14:textFill>
    </w:rPr>
  </w:style>
  <w:style w:type="character" w:customStyle="1" w:styleId="40">
    <w:name w:val="标题 2 Char"/>
    <w:basedOn w:val="32"/>
    <w:link w:val="4"/>
    <w:autoRedefine/>
    <w:qFormat/>
    <w:uiPriority w:val="9"/>
    <w:rPr>
      <w:rFonts w:asciiTheme="majorHAnsi" w:hAnsiTheme="majorHAnsi" w:eastAsiaTheme="majorEastAsia" w:cstheme="majorBidi"/>
      <w:b/>
      <w:bCs/>
      <w:sz w:val="32"/>
      <w:szCs w:val="32"/>
    </w:rPr>
  </w:style>
  <w:style w:type="character" w:customStyle="1" w:styleId="41">
    <w:name w:val="标题 1 Char"/>
    <w:basedOn w:val="32"/>
    <w:link w:val="3"/>
    <w:autoRedefine/>
    <w:qFormat/>
    <w:uiPriority w:val="9"/>
    <w:rPr>
      <w:b/>
      <w:bCs/>
      <w:kern w:val="44"/>
      <w:sz w:val="44"/>
      <w:szCs w:val="44"/>
    </w:rPr>
  </w:style>
  <w:style w:type="character" w:customStyle="1" w:styleId="42">
    <w:name w:val="批注框文本 Char"/>
    <w:basedOn w:val="32"/>
    <w:link w:val="19"/>
    <w:autoRedefine/>
    <w:semiHidden/>
    <w:qFormat/>
    <w:uiPriority w:val="99"/>
    <w:rPr>
      <w:sz w:val="18"/>
      <w:szCs w:val="18"/>
    </w:rPr>
  </w:style>
  <w:style w:type="character" w:customStyle="1" w:styleId="43">
    <w:name w:val="批注文字 Char"/>
    <w:basedOn w:val="32"/>
    <w:link w:val="10"/>
    <w:autoRedefine/>
    <w:qFormat/>
    <w:uiPriority w:val="99"/>
  </w:style>
  <w:style w:type="paragraph" w:styleId="44">
    <w:name w:val="List Paragraph"/>
    <w:basedOn w:val="1"/>
    <w:link w:val="45"/>
    <w:autoRedefine/>
    <w:qFormat/>
    <w:uiPriority w:val="34"/>
    <w:pPr>
      <w:ind w:firstLine="420" w:firstLineChars="200"/>
    </w:pPr>
  </w:style>
  <w:style w:type="character" w:customStyle="1" w:styleId="45">
    <w:name w:val="列出段落 Char"/>
    <w:link w:val="44"/>
    <w:autoRedefine/>
    <w:qFormat/>
    <w:uiPriority w:val="34"/>
  </w:style>
  <w:style w:type="character" w:customStyle="1" w:styleId="46">
    <w:name w:val="批注主题 Char"/>
    <w:basedOn w:val="43"/>
    <w:link w:val="29"/>
    <w:autoRedefine/>
    <w:semiHidden/>
    <w:qFormat/>
    <w:uiPriority w:val="99"/>
    <w:rPr>
      <w:b/>
      <w:bCs/>
    </w:rPr>
  </w:style>
  <w:style w:type="character" w:customStyle="1" w:styleId="47">
    <w:name w:val="日期 Char"/>
    <w:basedOn w:val="32"/>
    <w:link w:val="18"/>
    <w:autoRedefine/>
    <w:semiHidden/>
    <w:qFormat/>
    <w:uiPriority w:val="99"/>
  </w:style>
  <w:style w:type="paragraph" w:customStyle="1" w:styleId="4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Char"/>
    <w:basedOn w:val="32"/>
    <w:link w:val="16"/>
    <w:autoRedefine/>
    <w:semiHidden/>
    <w:qFormat/>
    <w:uiPriority w:val="99"/>
    <w:rPr>
      <w:rFonts w:ascii="宋体" w:hAnsi="Courier New" w:eastAsia="宋体" w:cs="Courier New"/>
      <w:szCs w:val="21"/>
    </w:rPr>
  </w:style>
  <w:style w:type="character" w:customStyle="1" w:styleId="50">
    <w:name w:val="明显强调1"/>
    <w:basedOn w:val="32"/>
    <w:autoRedefine/>
    <w:qFormat/>
    <w:uiPriority w:val="21"/>
    <w:rPr>
      <w:b/>
      <w:bCs/>
      <w:i/>
      <w:iCs/>
      <w:color w:val="4F81BD" w:themeColor="accent1"/>
      <w14:textFill>
        <w14:solidFill>
          <w14:schemeClr w14:val="accent1"/>
        </w14:solidFill>
      </w14:textFill>
    </w:rPr>
  </w:style>
  <w:style w:type="character" w:customStyle="1" w:styleId="51">
    <w:name w:val="标题 4 Char"/>
    <w:link w:val="6"/>
    <w:autoRedefine/>
    <w:qFormat/>
    <w:uiPriority w:val="0"/>
    <w:rPr>
      <w:rFonts w:ascii="Arial" w:hAnsi="Arial" w:eastAsia="黑体"/>
      <w:b/>
      <w:sz w:val="28"/>
    </w:rPr>
  </w:style>
  <w:style w:type="character" w:customStyle="1" w:styleId="52">
    <w:name w:val="文档结构图 Char"/>
    <w:basedOn w:val="32"/>
    <w:link w:val="9"/>
    <w:semiHidden/>
    <w:qFormat/>
    <w:uiPriority w:val="99"/>
    <w:rPr>
      <w:rFonts w:ascii="宋体" w:hAnsiTheme="minorHAnsi" w:cstheme="minorBidi"/>
      <w:kern w:val="2"/>
      <w:sz w:val="18"/>
      <w:szCs w:val="18"/>
    </w:rPr>
  </w:style>
  <w:style w:type="table" w:customStyle="1" w:styleId="53">
    <w:name w:val="网格型1"/>
    <w:basedOn w:val="3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2"/>
    <w:basedOn w:val="30"/>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6">
    <w:name w:val="书籍标题1"/>
    <w:basedOn w:val="32"/>
    <w:qFormat/>
    <w:uiPriority w:val="33"/>
    <w:rPr>
      <w:b/>
      <w:bCs/>
      <w:smallCaps/>
      <w:spacing w:val="5"/>
    </w:rPr>
  </w:style>
  <w:style w:type="character" w:customStyle="1" w:styleId="57">
    <w:name w:val="标题 3 Char"/>
    <w:basedOn w:val="32"/>
    <w:link w:val="5"/>
    <w:qFormat/>
    <w:uiPriority w:val="9"/>
    <w:rPr>
      <w:rFonts w:asciiTheme="minorHAnsi" w:hAnsiTheme="minorHAnsi" w:eastAsiaTheme="minorEastAsia" w:cstheme="minorBidi"/>
      <w:b/>
      <w:bCs/>
      <w:kern w:val="2"/>
      <w:sz w:val="32"/>
      <w:szCs w:val="32"/>
    </w:rPr>
  </w:style>
  <w:style w:type="character" w:customStyle="1" w:styleId="58">
    <w:name w:val="不明显强调1"/>
    <w:basedOn w:val="32"/>
    <w:qFormat/>
    <w:uiPriority w:val="19"/>
    <w:rPr>
      <w:i/>
      <w:iCs/>
      <w:color w:val="808080" w:themeColor="text1" w:themeTint="80"/>
      <w14:textFill>
        <w14:solidFill>
          <w14:schemeClr w14:val="tx1">
            <w14:lumMod w14:val="50000"/>
            <w14:lumOff w14:val="50000"/>
          </w14:schemeClr>
        </w14:solidFill>
      </w14:textFill>
    </w:rPr>
  </w:style>
  <w:style w:type="paragraph" w:customStyle="1" w:styleId="59">
    <w:name w:val="样式1"/>
    <w:basedOn w:val="25"/>
    <w:link w:val="62"/>
    <w:qFormat/>
    <w:uiPriority w:val="0"/>
  </w:style>
  <w:style w:type="character" w:customStyle="1" w:styleId="60">
    <w:name w:val="正文文本 Char"/>
    <w:basedOn w:val="32"/>
    <w:link w:val="11"/>
    <w:qFormat/>
    <w:uiPriority w:val="99"/>
    <w:rPr>
      <w:rFonts w:asciiTheme="minorHAnsi" w:hAnsiTheme="minorHAnsi" w:eastAsiaTheme="minorEastAsia" w:cstheme="minorBidi"/>
      <w:kern w:val="2"/>
      <w:sz w:val="24"/>
      <w:szCs w:val="22"/>
    </w:rPr>
  </w:style>
  <w:style w:type="character" w:customStyle="1" w:styleId="61">
    <w:name w:val="目录 2 Char"/>
    <w:basedOn w:val="39"/>
    <w:link w:val="25"/>
    <w:qFormat/>
    <w:uiPriority w:val="39"/>
    <w:rPr>
      <w:bCs/>
      <w:i w:val="0"/>
      <w:iCs w:val="0"/>
      <w:color w:val="000000" w:themeColor="text1"/>
      <w:szCs w:val="32"/>
      <w14:textFill>
        <w14:solidFill>
          <w14:schemeClr w14:val="tx1"/>
        </w14:solidFill>
      </w14:textFill>
    </w:rPr>
  </w:style>
  <w:style w:type="character" w:customStyle="1" w:styleId="62">
    <w:name w:val="样式1 Char"/>
    <w:basedOn w:val="61"/>
    <w:link w:val="59"/>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3">
    <w:name w:val="标题 5 Char"/>
    <w:basedOn w:val="32"/>
    <w:link w:val="7"/>
    <w:qFormat/>
    <w:uiPriority w:val="9"/>
    <w:rPr>
      <w:rFonts w:asciiTheme="minorHAnsi" w:hAnsiTheme="minorHAnsi" w:eastAsiaTheme="minorEastAsia" w:cstheme="minorBidi"/>
      <w:b/>
      <w:bCs/>
      <w:kern w:val="2"/>
      <w:sz w:val="28"/>
      <w:szCs w:val="28"/>
    </w:rPr>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40081</Words>
  <Characters>43460</Characters>
  <Lines>324</Lines>
  <Paragraphs>91</Paragraphs>
  <TotalTime>10</TotalTime>
  <ScaleCrop>false</ScaleCrop>
  <LinksUpToDate>false</LinksUpToDate>
  <CharactersWithSpaces>49872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2022-10-21T08:17:00Z</dcterms:created>
  <dc:creator>502-2钱进</dc:creator>
  <cp:lastModifiedBy>Administrator</cp:lastModifiedBy>
  <cp:lastPrinted>2023-01-28T08:12:00Z</cp:lastPrinted>
  <dcterms:modified xsi:type="dcterms:W3CDTF">2024-02-23T04:00:12Z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0D8E391E588244D780787A76385F9A6A</vt:lpwstr>
  </property>
</Properties>
</file>