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A5135">
      <w:pPr>
        <w:tabs>
          <w:tab w:val="left" w:pos="8222"/>
        </w:tabs>
        <w:spacing w:line="360" w:lineRule="auto"/>
        <w:ind w:right="1493" w:rightChars="622"/>
        <w:jc w:val="center"/>
        <w:rPr>
          <w:rFonts w:ascii="微软雅黑" w:hAnsi="微软雅黑" w:eastAsia="微软雅黑"/>
          <w:b/>
          <w:bCs/>
          <w:sz w:val="44"/>
          <w:szCs w:val="44"/>
        </w:rPr>
      </w:pPr>
      <w:bookmarkStart w:id="550" w:name="_GoBack"/>
      <w:bookmarkEnd w:id="550"/>
    </w:p>
    <w:p w14:paraId="501AC7B8">
      <w:pPr>
        <w:tabs>
          <w:tab w:val="left" w:pos="8222"/>
        </w:tabs>
        <w:spacing w:before="312" w:beforeLines="100" w:after="312" w:afterLines="100" w:line="360" w:lineRule="auto"/>
        <w:jc w:val="center"/>
        <w:rPr>
          <w:rFonts w:ascii="微软雅黑" w:hAnsi="微软雅黑" w:eastAsia="微软雅黑"/>
          <w:b/>
          <w:bCs/>
          <w:sz w:val="96"/>
          <w:szCs w:val="96"/>
        </w:rPr>
      </w:pPr>
      <w:r>
        <w:rPr>
          <w:rFonts w:hint="eastAsia" w:ascii="黑体" w:hAnsi="黑体" w:eastAsia="黑体" w:cs="黑体"/>
          <w:b/>
          <w:bCs/>
          <w:sz w:val="96"/>
          <w:szCs w:val="96"/>
          <w:lang w:eastAsia="zh-CN"/>
        </w:rPr>
        <w:t>随县</w:t>
      </w:r>
      <w:r>
        <w:rPr>
          <w:rFonts w:hint="eastAsia" w:ascii="黑体" w:hAnsi="黑体" w:eastAsia="黑体" w:cs="黑体"/>
          <w:b/>
          <w:bCs/>
          <w:sz w:val="96"/>
          <w:szCs w:val="96"/>
        </w:rPr>
        <w:t>政府集中采购</w:t>
      </w:r>
    </w:p>
    <w:p w14:paraId="6549DFE7">
      <w:pPr>
        <w:tabs>
          <w:tab w:val="left" w:pos="8222"/>
        </w:tabs>
        <w:spacing w:before="312" w:beforeLines="100" w:after="312" w:afterLines="100" w:line="360" w:lineRule="auto"/>
        <w:jc w:val="center"/>
        <w:rPr>
          <w:rFonts w:hint="eastAsia" w:ascii="黑体" w:hAnsi="黑体" w:eastAsia="黑体" w:cs="黑体"/>
          <w:b/>
          <w:bCs/>
          <w:sz w:val="84"/>
          <w:szCs w:val="84"/>
        </w:rPr>
      </w:pPr>
      <w:r>
        <w:rPr>
          <w:rFonts w:hint="eastAsia" w:ascii="黑体" w:hAnsi="黑体" w:eastAsia="黑体" w:cs="黑体"/>
          <w:b/>
          <w:bCs/>
          <w:sz w:val="84"/>
          <w:szCs w:val="84"/>
        </w:rPr>
        <w:t>竞争性磋商文本</w:t>
      </w:r>
    </w:p>
    <w:p w14:paraId="5A48935E">
      <w:pPr>
        <w:pStyle w:val="11"/>
        <w:jc w:val="center"/>
        <w:rPr>
          <w:sz w:val="36"/>
          <w:szCs w:val="36"/>
        </w:rPr>
      </w:pPr>
    </w:p>
    <w:p w14:paraId="5C6572E5">
      <w:pPr>
        <w:pStyle w:val="11"/>
        <w:jc w:val="center"/>
      </w:pPr>
    </w:p>
    <w:p w14:paraId="2692721F">
      <w:pPr>
        <w:pStyle w:val="11"/>
        <w:jc w:val="center"/>
      </w:pPr>
    </w:p>
    <w:p w14:paraId="0ECA395E">
      <w:pPr>
        <w:pStyle w:val="11"/>
        <w:jc w:val="both"/>
        <w:rPr>
          <w:rFonts w:ascii="微软雅黑" w:hAnsi="微软雅黑" w:eastAsia="微软雅黑"/>
          <w:b/>
          <w:sz w:val="32"/>
          <w:szCs w:val="32"/>
        </w:rPr>
      </w:pPr>
    </w:p>
    <w:p w14:paraId="61DC7C74">
      <w:pPr>
        <w:suppressLineNumbers/>
        <w:spacing w:line="360" w:lineRule="auto"/>
        <w:ind w:right="-22" w:rightChars="-9" w:firstLine="1265" w:firstLineChars="350"/>
        <w:rPr>
          <w:rFonts w:hint="default" w:ascii="仿宋" w:hAnsi="仿宋" w:eastAsia="仿宋" w:cs="仿宋"/>
          <w:b/>
          <w:bCs/>
          <w:sz w:val="36"/>
          <w:szCs w:val="36"/>
          <w:lang w:val="en-US"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val="en-US" w:eastAsia="zh-CN"/>
        </w:rPr>
        <w:t>SXZC</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-00</w:t>
      </w:r>
      <w:r>
        <w:rPr>
          <w:rFonts w:hint="eastAsia" w:ascii="仿宋" w:hAnsi="仿宋" w:eastAsia="仿宋" w:cs="仿宋"/>
          <w:b/>
          <w:bCs/>
          <w:sz w:val="36"/>
          <w:szCs w:val="36"/>
          <w:lang w:val="en-US" w:eastAsia="zh-CN"/>
        </w:rPr>
        <w:t>06</w:t>
      </w:r>
    </w:p>
    <w:p w14:paraId="2DC6462C">
      <w:pPr>
        <w:ind w:right="-22" w:rightChars="-9" w:firstLine="1261" w:firstLineChars="262"/>
        <w:rPr>
          <w:rFonts w:hint="default" w:ascii="仿宋" w:hAnsi="仿宋" w:eastAsia="仿宋" w:cs="仿宋"/>
          <w:b/>
          <w:bCs/>
          <w:kern w:val="0"/>
          <w:sz w:val="36"/>
          <w:szCs w:val="36"/>
          <w:lang w:val="en-US" w:eastAsia="zh-CN"/>
        </w:rPr>
      </w:pPr>
      <w:r>
        <w:rPr>
          <w:rFonts w:hint="eastAsia" w:ascii="仿宋" w:hAnsi="仿宋" w:eastAsia="仿宋" w:cs="仿宋"/>
          <w:b/>
          <w:bCs/>
          <w:spacing w:val="60"/>
          <w:kern w:val="0"/>
          <w:sz w:val="36"/>
          <w:szCs w:val="36"/>
          <w:fitText w:val="1800" w:id="2112753069"/>
        </w:rPr>
        <w:t>采购人</w:t>
      </w:r>
      <w:r>
        <w:rPr>
          <w:rFonts w:hint="eastAsia" w:ascii="仿宋" w:hAnsi="仿宋" w:eastAsia="仿宋" w:cs="仿宋"/>
          <w:b/>
          <w:bCs/>
          <w:spacing w:val="0"/>
          <w:kern w:val="0"/>
          <w:sz w:val="36"/>
          <w:szCs w:val="36"/>
          <w:fitText w:val="1800" w:id="2112753069"/>
        </w:rPr>
        <w:t>：</w:t>
      </w:r>
      <w:r>
        <w:rPr>
          <w:rFonts w:hint="eastAsia" w:ascii="仿宋" w:hAnsi="仿宋" w:eastAsia="仿宋" w:cs="仿宋"/>
          <w:b/>
          <w:bCs/>
          <w:kern w:val="0"/>
          <w:sz w:val="36"/>
          <w:szCs w:val="36"/>
          <w:lang w:eastAsia="zh-CN"/>
        </w:rPr>
        <w:t>随县</w:t>
      </w:r>
      <w:r>
        <w:rPr>
          <w:rFonts w:hint="eastAsia" w:ascii="仿宋" w:hAnsi="仿宋" w:eastAsia="仿宋" w:cs="仿宋"/>
          <w:b/>
          <w:bCs/>
          <w:kern w:val="0"/>
          <w:sz w:val="36"/>
          <w:szCs w:val="36"/>
          <w:lang w:val="en-US" w:eastAsia="zh-CN"/>
        </w:rPr>
        <w:t>人民医院</w:t>
      </w:r>
    </w:p>
    <w:p w14:paraId="30981257">
      <w:pPr>
        <w:ind w:right="-22" w:rightChars="-9" w:firstLine="1084" w:firstLineChars="300"/>
        <w:rPr>
          <w:rFonts w:hint="default" w:ascii="仿宋" w:hAnsi="仿宋" w:eastAsia="仿宋" w:cs="仿宋"/>
          <w:b/>
          <w:bCs/>
          <w:kern w:val="0"/>
          <w:sz w:val="36"/>
          <w:szCs w:val="36"/>
          <w:lang w:val="en-US" w:eastAsia="zh-CN"/>
        </w:rPr>
      </w:pPr>
      <w:r>
        <w:rPr>
          <w:rFonts w:hint="eastAsia" w:ascii="仿宋" w:hAnsi="仿宋" w:eastAsia="仿宋" w:cs="仿宋"/>
          <w:b/>
          <w:bCs/>
          <w:sz w:val="36"/>
          <w:szCs w:val="36"/>
        </w:rPr>
        <w:t>项目名称：</w:t>
      </w:r>
      <w:r>
        <w:rPr>
          <w:rFonts w:hint="eastAsia" w:ascii="仿宋" w:hAnsi="仿宋" w:eastAsia="仿宋" w:cs="仿宋"/>
          <w:b/>
          <w:bCs/>
          <w:kern w:val="0"/>
          <w:sz w:val="36"/>
          <w:szCs w:val="36"/>
          <w:lang w:val="en-US" w:eastAsia="zh-CN"/>
        </w:rPr>
        <w:t>学术报告厅大屏显示系统和音响会议系统</w:t>
      </w:r>
    </w:p>
    <w:p w14:paraId="0F129F44">
      <w:pPr>
        <w:ind w:right="-22" w:rightChars="-9" w:firstLine="1084" w:firstLineChars="300"/>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采购内容：详见磋商文件</w:t>
      </w:r>
    </w:p>
    <w:p w14:paraId="100E3A19">
      <w:pPr>
        <w:pStyle w:val="11"/>
        <w:jc w:val="center"/>
        <w:rPr>
          <w:rFonts w:ascii="微软雅黑" w:hAnsi="微软雅黑" w:eastAsia="微软雅黑"/>
          <w:b/>
          <w:sz w:val="32"/>
          <w:szCs w:val="32"/>
        </w:rPr>
      </w:pPr>
    </w:p>
    <w:p w14:paraId="084D0CD4">
      <w:pPr>
        <w:pStyle w:val="11"/>
        <w:jc w:val="center"/>
        <w:rPr>
          <w:rFonts w:ascii="微软雅黑" w:hAnsi="微软雅黑" w:eastAsia="微软雅黑"/>
          <w:b/>
          <w:sz w:val="32"/>
          <w:szCs w:val="32"/>
        </w:rPr>
      </w:pPr>
    </w:p>
    <w:p w14:paraId="6993AEA8">
      <w:pPr>
        <w:pStyle w:val="11"/>
        <w:jc w:val="both"/>
        <w:rPr>
          <w:rFonts w:ascii="微软雅黑" w:hAnsi="微软雅黑" w:eastAsia="微软雅黑"/>
          <w:b/>
          <w:sz w:val="32"/>
          <w:szCs w:val="32"/>
        </w:rPr>
      </w:pPr>
    </w:p>
    <w:p w14:paraId="15AED609">
      <w:pPr>
        <w:pStyle w:val="11"/>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随县公共资源交易中心（随县政府采购中心）</w:t>
      </w:r>
    </w:p>
    <w:p w14:paraId="5A4E1467">
      <w:pPr>
        <w:pStyle w:val="11"/>
        <w:jc w:val="center"/>
        <w:rPr>
          <w:rFonts w:hint="eastAsia" w:ascii="仿宋" w:hAnsi="仿宋" w:eastAsia="仿宋" w:cs="仿宋"/>
          <w:b/>
          <w:bCs/>
          <w:kern w:val="0"/>
          <w:sz w:val="36"/>
          <w:szCs w:val="36"/>
          <w:lang w:val="en-US" w:eastAsia="zh-CN" w:bidi="ar-SA"/>
        </w:rPr>
      </w:pPr>
    </w:p>
    <w:p w14:paraId="3DDE476C">
      <w:pPr>
        <w:pStyle w:val="20"/>
        <w:tabs>
          <w:tab w:val="left" w:pos="1418"/>
          <w:tab w:val="left" w:pos="1701"/>
          <w:tab w:val="left" w:pos="1843"/>
          <w:tab w:val="left" w:pos="1985"/>
          <w:tab w:val="clear" w:pos="4153"/>
          <w:tab w:val="clear" w:pos="8306"/>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二〇二三年</w:t>
      </w:r>
    </w:p>
    <w:p w14:paraId="5F95E8C8">
      <w:pPr>
        <w:pStyle w:val="11"/>
        <w:jc w:val="center"/>
        <w:rPr>
          <w:rFonts w:ascii="微软雅黑" w:hAnsi="微软雅黑" w:eastAsia="微软雅黑"/>
          <w:b/>
          <w:sz w:val="36"/>
          <w:szCs w:val="36"/>
        </w:rPr>
      </w:pPr>
    </w:p>
    <w:p w14:paraId="532BAAAA">
      <w:pPr>
        <w:pStyle w:val="11"/>
        <w:jc w:val="center"/>
      </w:pPr>
    </w:p>
    <w:p w14:paraId="27A56335"/>
    <w:p w14:paraId="270606C5">
      <w:pPr>
        <w:pStyle w:val="23"/>
      </w:pPr>
    </w:p>
    <w:p w14:paraId="68AFB24B">
      <w:pPr>
        <w:widowControl/>
        <w:suppressLineNumbers/>
        <w:spacing w:line="360" w:lineRule="auto"/>
        <w:ind w:right="-22" w:rightChars="-9"/>
        <w:jc w:val="center"/>
        <w:rPr>
          <w:rFonts w:ascii="仿宋" w:hAnsi="仿宋" w:eastAsia="仿宋" w:cs="仿宋"/>
          <w:b/>
          <w:bCs/>
          <w:sz w:val="32"/>
          <w:szCs w:val="32"/>
          <w:lang w:val="zh-CN"/>
        </w:rPr>
      </w:pPr>
      <w:r>
        <w:rPr>
          <w:rFonts w:hint="eastAsia" w:ascii="仿宋" w:hAnsi="仿宋" w:eastAsia="仿宋" w:cs="仿宋"/>
          <w:b/>
          <w:bCs/>
          <w:sz w:val="32"/>
          <w:szCs w:val="32"/>
          <w:lang w:val="zh-CN"/>
        </w:rPr>
        <w:t>温馨提示:供应商特别注意事项</w:t>
      </w:r>
    </w:p>
    <w:p w14:paraId="673C3285">
      <w:pPr>
        <w:pStyle w:val="15"/>
        <w:ind w:left="840"/>
        <w:rPr>
          <w:lang w:val="zh-CN"/>
        </w:rPr>
      </w:pPr>
    </w:p>
    <w:p w14:paraId="2C1CECFC">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一、一律不接受纸质投标文件，只接受具备法律效力的电子投标文件。供应商参加投标前，应当</w:t>
      </w:r>
      <w:r>
        <w:rPr>
          <w:rFonts w:hint="eastAsia" w:ascii="仿宋" w:hAnsi="仿宋" w:eastAsia="仿宋" w:cs="仿宋"/>
          <w:b/>
          <w:bCs/>
          <w:sz w:val="24"/>
          <w:szCs w:val="24"/>
        </w:rPr>
        <w:t>在</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政府电子采购平台进行注册并</w:t>
      </w:r>
      <w:r>
        <w:rPr>
          <w:rFonts w:hint="eastAsia" w:ascii="仿宋" w:hAnsi="仿宋" w:eastAsia="仿宋" w:cs="仿宋"/>
          <w:b/>
          <w:bCs/>
          <w:sz w:val="24"/>
          <w:szCs w:val="24"/>
          <w:lang w:val="zh-CN"/>
        </w:rPr>
        <w:t>办理CA数字证书和电子签章。</w:t>
      </w:r>
    </w:p>
    <w:p w14:paraId="03CDDEC9">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14:paraId="7665FBB0">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三、 供应商应于投标截止前上传电子投标文件,同时供应商应充分考虑上传电子投标文件时的不可预见因素，逾期或错误投递的投标文件恕不接收。</w:t>
      </w:r>
    </w:p>
    <w:p w14:paraId="78CE3851">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四、加★号的条款均被视为不可偏离的指标要求，必须一一响应。若有一项带“★”的指标要求未响应或不满足，将按投标无效处理。</w:t>
      </w:r>
    </w:p>
    <w:p w14:paraId="748AD597">
      <w:pPr>
        <w:widowControl/>
        <w:suppressLineNumbers/>
        <w:spacing w:line="480" w:lineRule="auto"/>
        <w:ind w:right="-22" w:rightChars="-9" w:firstLine="422" w:firstLineChars="175"/>
        <w:jc w:val="left"/>
        <w:rPr>
          <w:rFonts w:ascii="仿宋" w:hAnsi="仿宋" w:eastAsia="仿宋" w:cs="仿宋"/>
          <w:sz w:val="24"/>
          <w:szCs w:val="24"/>
          <w:lang w:val="zh-CN"/>
        </w:rPr>
      </w:pPr>
      <w:r>
        <w:rPr>
          <w:rFonts w:hint="eastAsia" w:ascii="仿宋" w:hAnsi="仿宋" w:eastAsia="仿宋" w:cs="仿宋"/>
          <w:b/>
          <w:bCs/>
          <w:sz w:val="24"/>
          <w:szCs w:val="24"/>
          <w:lang w:val="zh-CN"/>
        </w:rPr>
        <w:t>五、供应商应按照</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w:t>
      </w:r>
      <w:r>
        <w:rPr>
          <w:rFonts w:hint="eastAsia" w:ascii="仿宋" w:hAnsi="仿宋" w:eastAsia="仿宋" w:cs="仿宋"/>
          <w:b/>
          <w:bCs/>
          <w:sz w:val="24"/>
          <w:szCs w:val="24"/>
          <w:lang w:val="zh-CN"/>
        </w:rPr>
        <w:t>的要求, 对</w:t>
      </w:r>
      <w:r>
        <w:rPr>
          <w:rFonts w:hint="eastAsia" w:ascii="仿宋" w:hAnsi="仿宋" w:eastAsia="仿宋" w:cs="仿宋"/>
          <w:b/>
          <w:bCs/>
          <w:sz w:val="24"/>
          <w:szCs w:val="24"/>
        </w:rPr>
        <w:t>平台</w:t>
      </w:r>
      <w:r>
        <w:rPr>
          <w:rFonts w:hint="eastAsia" w:ascii="仿宋" w:hAnsi="仿宋" w:eastAsia="仿宋" w:cs="仿宋"/>
          <w:b/>
          <w:bCs/>
          <w:sz w:val="24"/>
          <w:szCs w:val="24"/>
          <w:lang w:val="zh-CN"/>
        </w:rPr>
        <w:t>每一项要求上传对应的证明文件或投标内容。如未按照</w:t>
      </w:r>
      <w:r>
        <w:rPr>
          <w:rFonts w:hint="eastAsia" w:ascii="仿宋" w:hAnsi="仿宋" w:eastAsia="仿宋" w:cs="仿宋"/>
          <w:b/>
          <w:bCs/>
          <w:sz w:val="24"/>
          <w:szCs w:val="24"/>
        </w:rPr>
        <w:t>平台</w:t>
      </w:r>
      <w:r>
        <w:rPr>
          <w:rFonts w:hint="eastAsia" w:ascii="仿宋" w:hAnsi="仿宋" w:eastAsia="仿宋" w:cs="仿宋"/>
          <w:b/>
          <w:bCs/>
          <w:sz w:val="24"/>
          <w:szCs w:val="24"/>
          <w:lang w:val="zh-CN"/>
        </w:rPr>
        <w:t>要求对应上传的，采购代理机构、评标委员会可视为其未提供该项的证明文件或投标内容。</w:t>
      </w:r>
    </w:p>
    <w:p w14:paraId="12925CFE">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六</w:t>
      </w:r>
      <w:r>
        <w:rPr>
          <w:rFonts w:hint="eastAsia" w:ascii="仿宋" w:hAnsi="仿宋" w:eastAsia="仿宋" w:cs="仿宋"/>
          <w:b/>
          <w:sz w:val="24"/>
          <w:szCs w:val="24"/>
          <w:lang w:val="zh-CN"/>
        </w:rPr>
        <w:t>、供应商一旦依法被确认为中标人，其投标文件中的相关内容(主要中标标的的名称、规格型号、数量、单价、服务要求等)，将会随中标结果公告一并发布在采购信息发布网上，接受社会监督。</w:t>
      </w:r>
    </w:p>
    <w:p w14:paraId="27A0CABA">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七</w:t>
      </w:r>
      <w:r>
        <w:rPr>
          <w:rFonts w:hint="eastAsia" w:ascii="仿宋" w:hAnsi="仿宋" w:eastAsia="仿宋" w:cs="仿宋"/>
          <w:b/>
          <w:sz w:val="24"/>
          <w:szCs w:val="24"/>
          <w:lang w:val="zh-CN"/>
        </w:rPr>
        <w:t>、</w:t>
      </w:r>
      <w:r>
        <w:rPr>
          <w:rFonts w:hint="eastAsia" w:ascii="仿宋" w:hAnsi="仿宋" w:eastAsia="仿宋" w:cs="仿宋"/>
          <w:b/>
          <w:sz w:val="24"/>
          <w:szCs w:val="24"/>
          <w:lang w:eastAsia="zh-CN"/>
        </w:rPr>
        <w:t>随县</w:t>
      </w:r>
      <w:r>
        <w:rPr>
          <w:rFonts w:hint="eastAsia" w:ascii="仿宋" w:hAnsi="仿宋" w:eastAsia="仿宋" w:cs="仿宋"/>
          <w:b/>
          <w:sz w:val="24"/>
          <w:szCs w:val="24"/>
          <w:lang w:val="zh-CN"/>
        </w:rPr>
        <w:t>政府采购中心为采购代理机构，不对供应商提交的相关资料的真实性负责，如供应商发现相关资料被盗用或复制，应遵循法律途径解决，追究侵权者责任。</w:t>
      </w:r>
    </w:p>
    <w:p w14:paraId="737E0EAF">
      <w:pPr>
        <w:suppressLineNumbers/>
        <w:spacing w:line="480" w:lineRule="auto"/>
        <w:ind w:right="-22" w:rightChars="-9"/>
        <w:rPr>
          <w:rFonts w:ascii="仿宋" w:hAnsi="仿宋" w:eastAsia="仿宋" w:cs="仿宋"/>
          <w:b/>
          <w:sz w:val="44"/>
        </w:rPr>
      </w:pPr>
      <w:r>
        <w:rPr>
          <w:rFonts w:hint="eastAsia" w:ascii="仿宋" w:hAnsi="仿宋" w:eastAsia="仿宋" w:cs="仿宋"/>
          <w:b/>
          <w:sz w:val="24"/>
          <w:szCs w:val="24"/>
          <w:lang w:val="zh-CN"/>
        </w:rPr>
        <w:t>(本提示内容非招标文件的组成部分，仅为善意提醒。</w:t>
      </w:r>
      <w:r>
        <w:rPr>
          <w:rFonts w:hint="eastAsia" w:ascii="仿宋" w:hAnsi="仿宋" w:eastAsia="仿宋" w:cs="仿宋"/>
          <w:b/>
          <w:bCs/>
          <w:sz w:val="24"/>
          <w:szCs w:val="24"/>
          <w:lang w:val="zh-CN"/>
        </w:rPr>
        <w:t>如有不一致，以招标文件为准。</w:t>
      </w:r>
      <w:r>
        <w:rPr>
          <w:rFonts w:hint="eastAsia" w:ascii="仿宋" w:hAnsi="仿宋" w:eastAsia="仿宋" w:cs="仿宋"/>
          <w:sz w:val="24"/>
          <w:szCs w:val="24"/>
          <w:lang w:val="zh-CN"/>
        </w:rPr>
        <w:t>)</w:t>
      </w:r>
    </w:p>
    <w:p w14:paraId="379CCC44">
      <w:pPr>
        <w:suppressLineNumbers/>
        <w:spacing w:line="480" w:lineRule="auto"/>
        <w:ind w:right="-22" w:rightChars="-9"/>
        <w:jc w:val="center"/>
        <w:rPr>
          <w:rFonts w:ascii="仿宋" w:hAnsi="仿宋" w:eastAsia="仿宋" w:cs="仿宋"/>
          <w:b/>
          <w:sz w:val="44"/>
        </w:rPr>
        <w:sectPr>
          <w:headerReference r:id="rId3" w:type="default"/>
          <w:footerReference r:id="rId5" w:type="default"/>
          <w:headerReference r:id="rId4" w:type="even"/>
          <w:footerReference r:id="rId6" w:type="even"/>
          <w:pgSz w:w="11906" w:h="16838"/>
          <w:pgMar w:top="1102" w:right="1255" w:bottom="816" w:left="1211" w:header="624" w:footer="0" w:gutter="0"/>
          <w:pgBorders>
            <w:top w:val="none" w:sz="0" w:space="0"/>
            <w:left w:val="none" w:sz="0" w:space="0"/>
            <w:bottom w:val="none" w:sz="0" w:space="0"/>
            <w:right w:val="none" w:sz="0" w:space="0"/>
          </w:pgBorders>
          <w:pgNumType w:start="3"/>
          <w:cols w:space="425" w:num="1"/>
          <w:docGrid w:type="lines" w:linePitch="312" w:charSpace="0"/>
        </w:sectPr>
      </w:pPr>
    </w:p>
    <w:p w14:paraId="6221596E">
      <w:pPr>
        <w:pStyle w:val="11"/>
        <w:jc w:val="center"/>
      </w:pPr>
    </w:p>
    <w:p w14:paraId="6E6D3D8C">
      <w:pPr>
        <w:tabs>
          <w:tab w:val="left" w:pos="8222"/>
        </w:tabs>
        <w:wordWrap w:val="0"/>
        <w:spacing w:line="360" w:lineRule="auto"/>
        <w:ind w:right="1492" w:rightChars="622"/>
        <w:rPr>
          <w:bCs/>
          <w:sz w:val="36"/>
          <w:szCs w:val="24"/>
        </w:rPr>
      </w:pPr>
      <w:r>
        <w:rPr>
          <w:bCs/>
          <w:sz w:val="36"/>
          <w:szCs w:val="24"/>
        </w:rPr>
        <w:fldChar w:fldCharType="begin"/>
      </w:r>
      <w:r>
        <w:rPr>
          <w:bCs/>
          <w:sz w:val="36"/>
          <w:szCs w:val="24"/>
        </w:rPr>
        <w:instrText xml:space="preserve">  </w:instrText>
      </w:r>
      <w:r>
        <w:rPr>
          <w:bCs/>
          <w:sz w:val="36"/>
          <w:szCs w:val="24"/>
        </w:rPr>
        <w:fldChar w:fldCharType="end"/>
      </w:r>
    </w:p>
    <w:p w14:paraId="733E1384">
      <w:pPr>
        <w:tabs>
          <w:tab w:val="left" w:pos="8222"/>
        </w:tabs>
        <w:wordWrap w:val="0"/>
        <w:spacing w:line="360" w:lineRule="auto"/>
        <w:ind w:right="1492" w:rightChars="622"/>
        <w:jc w:val="left"/>
        <w:rPr>
          <w:bCs/>
          <w:sz w:val="36"/>
          <w:szCs w:val="24"/>
        </w:rPr>
      </w:pPr>
    </w:p>
    <w:p w14:paraId="61878C75">
      <w:pPr>
        <w:tabs>
          <w:tab w:val="left" w:pos="8222"/>
        </w:tabs>
        <w:wordWrap w:val="0"/>
        <w:spacing w:line="360" w:lineRule="auto"/>
        <w:jc w:val="center"/>
        <w:rPr>
          <w:b/>
          <w:bCs/>
          <w:sz w:val="72"/>
          <w:szCs w:val="72"/>
        </w:rPr>
      </w:pPr>
      <w:r>
        <w:rPr>
          <w:rFonts w:hint="eastAsia"/>
          <w:b/>
          <w:bCs/>
          <w:sz w:val="72"/>
          <w:szCs w:val="72"/>
          <w:lang w:eastAsia="zh-CN"/>
        </w:rPr>
        <w:t>随县</w:t>
      </w:r>
      <w:r>
        <w:rPr>
          <w:rFonts w:hint="eastAsia"/>
          <w:b/>
          <w:bCs/>
          <w:sz w:val="72"/>
          <w:szCs w:val="72"/>
        </w:rPr>
        <w:t>政府采购</w:t>
      </w:r>
    </w:p>
    <w:p w14:paraId="393B9F1C">
      <w:pPr>
        <w:tabs>
          <w:tab w:val="left" w:pos="8222"/>
        </w:tabs>
        <w:wordWrap w:val="0"/>
        <w:spacing w:line="360" w:lineRule="auto"/>
        <w:ind w:right="1492" w:rightChars="622"/>
        <w:jc w:val="left"/>
        <w:rPr>
          <w:b/>
          <w:bCs/>
          <w:sz w:val="72"/>
          <w:szCs w:val="72"/>
        </w:rPr>
      </w:pPr>
    </w:p>
    <w:p w14:paraId="1688EAF7">
      <w:pPr>
        <w:tabs>
          <w:tab w:val="left" w:pos="8222"/>
        </w:tabs>
        <w:spacing w:line="360" w:lineRule="auto"/>
        <w:jc w:val="center"/>
        <w:rPr>
          <w:b/>
          <w:bCs/>
          <w:sz w:val="84"/>
          <w:szCs w:val="84"/>
        </w:rPr>
      </w:pPr>
      <w:r>
        <w:rPr>
          <w:rFonts w:hint="eastAsia"/>
          <w:b/>
          <w:bCs/>
          <w:sz w:val="84"/>
          <w:szCs w:val="84"/>
        </w:rPr>
        <w:t>竞争性磋商文件</w:t>
      </w:r>
    </w:p>
    <w:p w14:paraId="24CCB5A1">
      <w:pPr>
        <w:tabs>
          <w:tab w:val="left" w:pos="8222"/>
        </w:tabs>
        <w:wordWrap w:val="0"/>
        <w:spacing w:line="360" w:lineRule="auto"/>
        <w:ind w:right="1492" w:rightChars="622"/>
        <w:rPr>
          <w:bCs/>
          <w:sz w:val="36"/>
          <w:szCs w:val="24"/>
        </w:rPr>
      </w:pPr>
    </w:p>
    <w:p w14:paraId="41FEC491">
      <w:pPr>
        <w:tabs>
          <w:tab w:val="left" w:pos="8222"/>
        </w:tabs>
        <w:wordWrap w:val="0"/>
        <w:spacing w:line="360" w:lineRule="auto"/>
        <w:ind w:right="1492" w:rightChars="622"/>
        <w:rPr>
          <w:bCs/>
          <w:sz w:val="36"/>
          <w:szCs w:val="24"/>
        </w:rPr>
      </w:pPr>
    </w:p>
    <w:p w14:paraId="3181ECA5">
      <w:pPr>
        <w:tabs>
          <w:tab w:val="left" w:pos="8222"/>
        </w:tabs>
        <w:wordWrap w:val="0"/>
        <w:spacing w:line="360" w:lineRule="auto"/>
        <w:ind w:firstLine="1680" w:firstLineChars="600"/>
        <w:jc w:val="left"/>
        <w:rPr>
          <w:bCs/>
          <w:sz w:val="28"/>
          <w:szCs w:val="28"/>
          <w:u w:val="single"/>
        </w:rPr>
      </w:pPr>
      <w:r>
        <w:rPr>
          <w:rFonts w:hint="eastAsia"/>
          <w:b/>
          <w:bCs/>
          <w:sz w:val="28"/>
          <w:szCs w:val="28"/>
        </w:rPr>
        <w:t>项目编号：</w:t>
      </w:r>
      <w:r>
        <w:rPr>
          <w:rFonts w:hint="eastAsia"/>
          <w:b/>
          <w:bCs/>
          <w:sz w:val="28"/>
          <w:szCs w:val="28"/>
          <w:u w:val="single"/>
        </w:rPr>
        <w:t xml:space="preserve">                             </w:t>
      </w:r>
    </w:p>
    <w:p w14:paraId="0314F855">
      <w:pPr>
        <w:tabs>
          <w:tab w:val="left" w:pos="8222"/>
        </w:tabs>
        <w:wordWrap w:val="0"/>
        <w:spacing w:line="360" w:lineRule="auto"/>
        <w:ind w:firstLine="1680" w:firstLineChars="600"/>
        <w:jc w:val="left"/>
        <w:rPr>
          <w:b/>
          <w:bCs/>
          <w:sz w:val="28"/>
          <w:szCs w:val="28"/>
          <w:u w:val="single"/>
        </w:rPr>
      </w:pPr>
      <w:r>
        <w:rPr>
          <w:rFonts w:hint="eastAsia"/>
          <w:b/>
          <w:bCs/>
          <w:sz w:val="28"/>
          <w:szCs w:val="28"/>
        </w:rPr>
        <w:t>项目名称：</w:t>
      </w:r>
      <w:r>
        <w:rPr>
          <w:rFonts w:hint="eastAsia"/>
          <w:b/>
          <w:bCs/>
          <w:sz w:val="28"/>
          <w:szCs w:val="28"/>
          <w:u w:val="single"/>
        </w:rPr>
        <w:t xml:space="preserve">                             </w:t>
      </w:r>
    </w:p>
    <w:p w14:paraId="086DE782">
      <w:pPr>
        <w:tabs>
          <w:tab w:val="left" w:pos="8222"/>
        </w:tabs>
        <w:wordWrap w:val="0"/>
        <w:spacing w:line="360" w:lineRule="auto"/>
        <w:ind w:firstLine="1680" w:firstLineChars="600"/>
        <w:jc w:val="left"/>
        <w:rPr>
          <w:b/>
          <w:bCs/>
          <w:sz w:val="28"/>
          <w:szCs w:val="28"/>
          <w:u w:val="single"/>
        </w:rPr>
      </w:pPr>
      <w:r>
        <w:rPr>
          <w:rFonts w:hint="eastAsia"/>
          <w:b/>
          <w:bCs/>
          <w:sz w:val="28"/>
          <w:szCs w:val="28"/>
        </w:rPr>
        <w:t>磋商内容：</w:t>
      </w:r>
      <w:r>
        <w:rPr>
          <w:rFonts w:hint="eastAsia"/>
          <w:b/>
          <w:bCs/>
          <w:sz w:val="28"/>
          <w:szCs w:val="28"/>
          <w:u w:val="single"/>
        </w:rPr>
        <w:t xml:space="preserve">                             </w:t>
      </w:r>
    </w:p>
    <w:p w14:paraId="5D0A490A">
      <w:pPr>
        <w:wordWrap w:val="0"/>
        <w:spacing w:line="360" w:lineRule="auto"/>
        <w:ind w:right="1492" w:rightChars="622"/>
        <w:rPr>
          <w:sz w:val="28"/>
          <w:szCs w:val="28"/>
        </w:rPr>
      </w:pPr>
    </w:p>
    <w:p w14:paraId="03C07725">
      <w:pPr>
        <w:wordWrap w:val="0"/>
        <w:spacing w:line="360" w:lineRule="auto"/>
        <w:ind w:right="1492" w:rightChars="622"/>
        <w:rPr>
          <w:sz w:val="28"/>
          <w:szCs w:val="28"/>
        </w:rPr>
      </w:pPr>
    </w:p>
    <w:p w14:paraId="22EF61D3">
      <w:pPr>
        <w:wordWrap w:val="0"/>
        <w:spacing w:line="360" w:lineRule="auto"/>
        <w:ind w:right="1492" w:rightChars="622"/>
        <w:rPr>
          <w:sz w:val="28"/>
          <w:szCs w:val="28"/>
        </w:rPr>
      </w:pPr>
    </w:p>
    <w:p w14:paraId="380000EB">
      <w:pPr>
        <w:pStyle w:val="11"/>
        <w:tabs>
          <w:tab w:val="left" w:pos="1418"/>
          <w:tab w:val="left" w:pos="1560"/>
        </w:tabs>
        <w:wordWrap w:val="0"/>
        <w:spacing w:line="360" w:lineRule="auto"/>
        <w:rPr>
          <w:sz w:val="28"/>
          <w:szCs w:val="28"/>
        </w:rPr>
      </w:pPr>
    </w:p>
    <w:p w14:paraId="729C90F6">
      <w:pPr>
        <w:pStyle w:val="11"/>
        <w:spacing w:line="360" w:lineRule="auto"/>
        <w:jc w:val="center"/>
        <w:rPr>
          <w:sz w:val="28"/>
          <w:szCs w:val="28"/>
        </w:rPr>
      </w:pPr>
    </w:p>
    <w:p w14:paraId="6A3D40E4">
      <w:pPr>
        <w:tabs>
          <w:tab w:val="left" w:pos="8222"/>
        </w:tabs>
        <w:wordWrap w:val="0"/>
        <w:spacing w:line="360" w:lineRule="auto"/>
        <w:ind w:firstLine="1680" w:firstLineChars="600"/>
        <w:jc w:val="left"/>
        <w:rPr>
          <w:sz w:val="28"/>
          <w:szCs w:val="28"/>
          <w:u w:val="single"/>
        </w:rPr>
      </w:pPr>
      <w:r>
        <w:rPr>
          <w:rFonts w:hint="eastAsia"/>
          <w:b/>
          <w:bCs/>
          <w:sz w:val="28"/>
          <w:szCs w:val="28"/>
        </w:rPr>
        <w:t>采购</w:t>
      </w:r>
      <w:r>
        <w:rPr>
          <w:rFonts w:hint="eastAsia"/>
          <w:b/>
          <w:sz w:val="28"/>
          <w:szCs w:val="28"/>
        </w:rPr>
        <w:t>人：</w:t>
      </w:r>
      <w:r>
        <w:rPr>
          <w:rFonts w:hint="eastAsia"/>
          <w:b/>
          <w:sz w:val="28"/>
          <w:szCs w:val="28"/>
          <w:u w:val="single"/>
        </w:rPr>
        <w:t xml:space="preserve"> </w:t>
      </w:r>
      <w:r>
        <w:rPr>
          <w:b/>
          <w:sz w:val="28"/>
          <w:szCs w:val="28"/>
          <w:u w:val="single"/>
        </w:rPr>
        <w:t xml:space="preserve">        </w:t>
      </w:r>
      <w:r>
        <w:rPr>
          <w:sz w:val="28"/>
          <w:szCs w:val="28"/>
          <w:u w:val="single"/>
        </w:rPr>
        <w:t xml:space="preserve">                    </w:t>
      </w:r>
    </w:p>
    <w:p w14:paraId="50C303E4">
      <w:pPr>
        <w:wordWrap w:val="0"/>
        <w:spacing w:line="360" w:lineRule="auto"/>
        <w:jc w:val="center"/>
        <w:rPr>
          <w:b/>
          <w:sz w:val="28"/>
          <w:szCs w:val="28"/>
        </w:rPr>
      </w:pPr>
    </w:p>
    <w:p w14:paraId="77A6EDB5">
      <w:pPr>
        <w:tabs>
          <w:tab w:val="left" w:pos="8222"/>
        </w:tabs>
        <w:wordWrap w:val="0"/>
        <w:spacing w:line="360" w:lineRule="auto"/>
        <w:ind w:firstLine="1680" w:firstLineChars="600"/>
        <w:jc w:val="left"/>
        <w:rPr>
          <w:sz w:val="28"/>
          <w:szCs w:val="28"/>
        </w:rPr>
      </w:pPr>
      <w:r>
        <w:rPr>
          <w:rFonts w:hint="eastAsia"/>
          <w:b/>
          <w:sz w:val="28"/>
          <w:szCs w:val="28"/>
        </w:rPr>
        <w:t>集中</w:t>
      </w:r>
      <w:r>
        <w:rPr>
          <w:rFonts w:hint="eastAsia"/>
          <w:b/>
          <w:bCs/>
          <w:sz w:val="28"/>
          <w:szCs w:val="28"/>
        </w:rPr>
        <w:t>采购</w:t>
      </w:r>
      <w:r>
        <w:rPr>
          <w:rFonts w:hint="eastAsia"/>
          <w:b/>
          <w:sz w:val="28"/>
          <w:szCs w:val="28"/>
        </w:rPr>
        <w:t>机构：</w:t>
      </w:r>
      <w:r>
        <w:rPr>
          <w:rFonts w:hint="eastAsia"/>
          <w:sz w:val="28"/>
          <w:szCs w:val="28"/>
          <w:lang w:eastAsia="zh-CN"/>
        </w:rPr>
        <w:t>随县</w:t>
      </w:r>
      <w:r>
        <w:rPr>
          <w:rFonts w:hint="eastAsia"/>
          <w:sz w:val="28"/>
          <w:szCs w:val="28"/>
        </w:rPr>
        <w:t>公共资源交易中心</w:t>
      </w:r>
    </w:p>
    <w:p w14:paraId="0F6DB994">
      <w:pPr>
        <w:wordWrap w:val="0"/>
        <w:spacing w:line="360" w:lineRule="auto"/>
        <w:jc w:val="center"/>
        <w:rPr>
          <w:rFonts w:hint="eastAsia"/>
          <w:sz w:val="28"/>
          <w:szCs w:val="28"/>
        </w:rPr>
      </w:pPr>
      <w:r>
        <w:rPr>
          <w:rFonts w:hint="eastAsia"/>
          <w:sz w:val="28"/>
          <w:szCs w:val="28"/>
        </w:rPr>
        <w:t xml:space="preserve">    </w:t>
      </w:r>
      <w:r>
        <w:rPr>
          <w:sz w:val="28"/>
          <w:szCs w:val="28"/>
        </w:rPr>
        <w:t xml:space="preserve">  </w:t>
      </w:r>
      <w:r>
        <w:rPr>
          <w:rFonts w:hint="eastAsia"/>
          <w:sz w:val="28"/>
          <w:szCs w:val="28"/>
        </w:rPr>
        <w:t>（</w:t>
      </w:r>
      <w:r>
        <w:rPr>
          <w:rFonts w:hint="eastAsia"/>
          <w:sz w:val="28"/>
          <w:szCs w:val="28"/>
          <w:lang w:eastAsia="zh-CN"/>
        </w:rPr>
        <w:t>随县</w:t>
      </w:r>
      <w:r>
        <w:rPr>
          <w:rFonts w:hint="eastAsia"/>
          <w:sz w:val="28"/>
          <w:szCs w:val="28"/>
        </w:rPr>
        <w:t>政府采购中心）</w:t>
      </w:r>
      <w:bookmarkStart w:id="0" w:name="_Toc511894492"/>
      <w:bookmarkStart w:id="1" w:name="_Toc511889414"/>
    </w:p>
    <w:p w14:paraId="579A6B09">
      <w:pPr>
        <w:wordWrap w:val="0"/>
        <w:spacing w:line="360" w:lineRule="auto"/>
        <w:jc w:val="center"/>
        <w:rPr>
          <w:rFonts w:hint="eastAsia"/>
          <w:sz w:val="28"/>
          <w:szCs w:val="28"/>
        </w:rPr>
      </w:pPr>
    </w:p>
    <w:p w14:paraId="07E59500">
      <w:pPr>
        <w:wordWrap w:val="0"/>
        <w:spacing w:line="360" w:lineRule="auto"/>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14:paraId="681E1247">
          <w:pPr>
            <w:pStyle w:val="23"/>
            <w:tabs>
              <w:tab w:val="left" w:pos="1050"/>
              <w:tab w:val="right" w:leader="dot" w:pos="9514"/>
            </w:tabs>
            <w:rPr>
              <w:rFonts w:asciiTheme="minorHAnsi" w:hAnsiTheme="minorHAnsi" w:eastAsiaTheme="minorEastAsia" w:cstheme="minorBidi"/>
              <w:b w:val="0"/>
              <w:bCs w:val="0"/>
              <w:caps w:val="0"/>
              <w:kern w:val="2"/>
              <w:sz w:val="21"/>
              <w:szCs w:val="22"/>
            </w:rPr>
          </w:pPr>
          <w:r>
            <w:rPr>
              <w:b w:val="0"/>
              <w:iCs/>
              <w:szCs w:val="24"/>
            </w:rPr>
            <w:fldChar w:fldCharType="begin"/>
          </w:r>
          <w:r>
            <w:rPr>
              <w:b w:val="0"/>
              <w:iCs/>
              <w:szCs w:val="24"/>
            </w:rPr>
            <w:instrText xml:space="preserve"> TOC \o "1-2" \h \z \u </w:instrText>
          </w:r>
          <w:r>
            <w:rPr>
              <w:b w:val="0"/>
              <w:iCs/>
              <w:szCs w:val="24"/>
            </w:rPr>
            <w:fldChar w:fldCharType="separate"/>
          </w:r>
          <w:r>
            <w:fldChar w:fldCharType="begin"/>
          </w:r>
          <w:r>
            <w:instrText xml:space="preserve"> HYPERLINK \l "_Toc122527523" </w:instrText>
          </w:r>
          <w:r>
            <w:fldChar w:fldCharType="separate"/>
          </w:r>
          <w:r>
            <w:rPr>
              <w:rStyle w:val="36"/>
              <w:rFonts w:hint="eastAsia"/>
              <w:color w:val="auto"/>
            </w:rPr>
            <w:t>第一章</w:t>
          </w:r>
          <w:r>
            <w:rPr>
              <w:rFonts w:asciiTheme="minorHAnsi" w:hAnsiTheme="minorHAnsi" w:eastAsiaTheme="minorEastAsia" w:cstheme="minorBidi"/>
              <w:b w:val="0"/>
              <w:bCs w:val="0"/>
              <w:caps w:val="0"/>
              <w:kern w:val="2"/>
              <w:sz w:val="21"/>
              <w:szCs w:val="22"/>
            </w:rPr>
            <w:tab/>
          </w:r>
          <w:r>
            <w:rPr>
              <w:rStyle w:val="36"/>
              <w:rFonts w:hint="eastAsia"/>
              <w:color w:val="auto"/>
            </w:rPr>
            <w:t>磋商邀请</w:t>
          </w:r>
          <w:r>
            <w:tab/>
          </w:r>
          <w:r>
            <w:fldChar w:fldCharType="begin"/>
          </w:r>
          <w:r>
            <w:instrText xml:space="preserve"> PAGEREF _Toc122527523 \h </w:instrText>
          </w:r>
          <w:r>
            <w:fldChar w:fldCharType="separate"/>
          </w:r>
          <w:r>
            <w:t>1</w:t>
          </w:r>
          <w:r>
            <w:fldChar w:fldCharType="end"/>
          </w:r>
          <w:r>
            <w:fldChar w:fldCharType="end"/>
          </w:r>
        </w:p>
        <w:p w14:paraId="596F7ACD">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"_Toc122527524" </w:instrText>
          </w:r>
          <w:r>
            <w:fldChar w:fldCharType="separate"/>
          </w:r>
          <w:r>
            <w:rPr>
              <w:rStyle w:val="36"/>
              <w:rFonts w:hint="eastAsia"/>
              <w:color w:val="auto"/>
            </w:rPr>
            <w:t>第二章</w:t>
          </w:r>
          <w:r>
            <w:rPr>
              <w:rFonts w:asciiTheme="minorHAnsi" w:hAnsiTheme="minorHAnsi" w:eastAsiaTheme="minorEastAsia" w:cstheme="minorBidi"/>
              <w:b w:val="0"/>
              <w:bCs w:val="0"/>
              <w:caps w:val="0"/>
              <w:kern w:val="2"/>
              <w:sz w:val="21"/>
              <w:szCs w:val="22"/>
            </w:rPr>
            <w:tab/>
          </w:r>
          <w:r>
            <w:rPr>
              <w:rStyle w:val="36"/>
              <w:rFonts w:hint="eastAsia"/>
              <w:color w:val="auto"/>
            </w:rPr>
            <w:t>磋商须知</w:t>
          </w:r>
          <w:r>
            <w:tab/>
          </w:r>
          <w:r>
            <w:fldChar w:fldCharType="begin"/>
          </w:r>
          <w:r>
            <w:instrText xml:space="preserve"> PAGEREF _Toc122527524 \h </w:instrText>
          </w:r>
          <w:r>
            <w:fldChar w:fldCharType="separate"/>
          </w:r>
          <w:r>
            <w:t>5</w:t>
          </w:r>
          <w:r>
            <w:fldChar w:fldCharType="end"/>
          </w:r>
          <w:r>
            <w:fldChar w:fldCharType="end"/>
          </w:r>
        </w:p>
        <w:p w14:paraId="3938BF21">
          <w:pPr>
            <w:pStyle w:val="26"/>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"_Toc122527525" </w:instrText>
          </w:r>
          <w:r>
            <w:fldChar w:fldCharType="separate"/>
          </w:r>
          <w:r>
            <w:rPr>
              <w:rStyle w:val="36"/>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14:paraId="4874338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"_Toc122527526" </w:instrText>
          </w:r>
          <w:r>
            <w:fldChar w:fldCharType="separate"/>
          </w:r>
          <w:r>
            <w:rPr>
              <w:rStyle w:val="36"/>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总</w:t>
          </w:r>
          <w:r>
            <w:rPr>
              <w:rStyle w:val="36"/>
              <w:color w:val="auto"/>
              <w:lang w:val="zh-CN"/>
            </w:rPr>
            <w:t xml:space="preserve">  </w:t>
          </w:r>
          <w:r>
            <w:rPr>
              <w:rStyle w:val="36"/>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8</w:t>
          </w:r>
          <w:r>
            <w:rPr>
              <w:color w:val="auto"/>
            </w:rPr>
            <w:fldChar w:fldCharType="end"/>
          </w:r>
          <w:r>
            <w:rPr>
              <w:color w:val="auto"/>
            </w:rPr>
            <w:fldChar w:fldCharType="end"/>
          </w:r>
        </w:p>
        <w:p w14:paraId="34D4C03E">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"_Toc122527527" </w:instrText>
          </w:r>
          <w:r>
            <w:fldChar w:fldCharType="separate"/>
          </w:r>
          <w:r>
            <w:rPr>
              <w:rStyle w:val="36"/>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11</w:t>
          </w:r>
          <w:r>
            <w:rPr>
              <w:color w:val="auto"/>
            </w:rPr>
            <w:fldChar w:fldCharType="end"/>
          </w:r>
          <w:r>
            <w:rPr>
              <w:color w:val="auto"/>
            </w:rPr>
            <w:fldChar w:fldCharType="end"/>
          </w:r>
        </w:p>
        <w:p w14:paraId="5EB77402">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"_Toc122527528" </w:instrText>
          </w:r>
          <w:r>
            <w:fldChar w:fldCharType="separate"/>
          </w:r>
          <w:r>
            <w:rPr>
              <w:rStyle w:val="36"/>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13</w:t>
          </w:r>
          <w:r>
            <w:rPr>
              <w:color w:val="auto"/>
            </w:rPr>
            <w:fldChar w:fldCharType="end"/>
          </w:r>
          <w:r>
            <w:rPr>
              <w:color w:val="auto"/>
            </w:rPr>
            <w:fldChar w:fldCharType="end"/>
          </w:r>
        </w:p>
        <w:p w14:paraId="2A3E8734">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"_Toc122527529" </w:instrText>
          </w:r>
          <w:r>
            <w:fldChar w:fldCharType="separate"/>
          </w:r>
          <w:r>
            <w:rPr>
              <w:rStyle w:val="36"/>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6"/>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15</w:t>
          </w:r>
          <w:r>
            <w:rPr>
              <w:color w:val="auto"/>
            </w:rPr>
            <w:fldChar w:fldCharType="end"/>
          </w:r>
          <w:r>
            <w:rPr>
              <w:color w:val="auto"/>
            </w:rPr>
            <w:fldChar w:fldCharType="end"/>
          </w:r>
        </w:p>
        <w:p w14:paraId="2B4DC7E9">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"_Toc122527530" </w:instrText>
          </w:r>
          <w:r>
            <w:fldChar w:fldCharType="separate"/>
          </w:r>
          <w:r>
            <w:rPr>
              <w:rStyle w:val="36"/>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6"/>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17</w:t>
          </w:r>
          <w:r>
            <w:rPr>
              <w:color w:val="auto"/>
            </w:rPr>
            <w:fldChar w:fldCharType="end"/>
          </w:r>
          <w:r>
            <w:rPr>
              <w:color w:val="auto"/>
            </w:rPr>
            <w:fldChar w:fldCharType="end"/>
          </w:r>
        </w:p>
        <w:p w14:paraId="3F0A2BDB">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"_Toc122527531" </w:instrText>
          </w:r>
          <w:r>
            <w:fldChar w:fldCharType="separate"/>
          </w:r>
          <w:r>
            <w:rPr>
              <w:rStyle w:val="36"/>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6"/>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18</w:t>
          </w:r>
          <w:r>
            <w:rPr>
              <w:color w:val="auto"/>
            </w:rPr>
            <w:fldChar w:fldCharType="end"/>
          </w:r>
          <w:r>
            <w:rPr>
              <w:color w:val="auto"/>
            </w:rPr>
            <w:fldChar w:fldCharType="end"/>
          </w:r>
        </w:p>
        <w:p w14:paraId="53785664">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"_Toc122527532" </w:instrText>
          </w:r>
          <w:r>
            <w:fldChar w:fldCharType="separate"/>
          </w:r>
          <w:r>
            <w:rPr>
              <w:rStyle w:val="36"/>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19</w:t>
          </w:r>
          <w:r>
            <w:rPr>
              <w:color w:val="auto"/>
            </w:rPr>
            <w:fldChar w:fldCharType="end"/>
          </w:r>
          <w:r>
            <w:rPr>
              <w:color w:val="auto"/>
            </w:rPr>
            <w:fldChar w:fldCharType="end"/>
          </w:r>
        </w:p>
        <w:p w14:paraId="29BE2E5B">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"_Toc122527533" </w:instrText>
          </w:r>
          <w:r>
            <w:fldChar w:fldCharType="separate"/>
          </w:r>
          <w:r>
            <w:rPr>
              <w:rStyle w:val="36"/>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6"/>
              <w:rFonts w:hint="eastAsia"/>
              <w:color w:val="auto"/>
              <w:lang w:val="zh-CN"/>
            </w:rPr>
            <w:t>其</w:t>
          </w:r>
          <w:r>
            <w:rPr>
              <w:rStyle w:val="36"/>
              <w:color w:val="auto"/>
              <w:lang w:val="zh-CN"/>
            </w:rPr>
            <w:t xml:space="preserve">  </w:t>
          </w:r>
          <w:r>
            <w:rPr>
              <w:rStyle w:val="36"/>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19</w:t>
          </w:r>
          <w:r>
            <w:rPr>
              <w:color w:val="auto"/>
            </w:rPr>
            <w:fldChar w:fldCharType="end"/>
          </w:r>
          <w:r>
            <w:rPr>
              <w:color w:val="auto"/>
            </w:rPr>
            <w:fldChar w:fldCharType="end"/>
          </w:r>
        </w:p>
        <w:p w14:paraId="682A54C4">
          <w:pPr>
            <w:pStyle w:val="23"/>
            <w:tabs>
              <w:tab w:val="left" w:pos="1050"/>
              <w:tab w:val="right" w:leader="dot" w:pos="9514"/>
            </w:tabs>
            <w:rPr>
              <w:rFonts w:hint="eastAsia" w:eastAsia="宋体" w:asciiTheme="minorHAnsi" w:hAnsiTheme="minorHAnsi" w:cstheme="minorBidi"/>
              <w:b w:val="0"/>
              <w:bCs w:val="0"/>
              <w:caps w:val="0"/>
              <w:kern w:val="2"/>
              <w:sz w:val="21"/>
              <w:szCs w:val="22"/>
              <w:lang w:val="en-US" w:eastAsia="zh-CN"/>
            </w:rPr>
          </w:pPr>
          <w:r>
            <w:fldChar w:fldCharType="begin"/>
          </w:r>
          <w:r>
            <w:instrText xml:space="preserve"> HYPERLINK \l "_Toc122527534" </w:instrText>
          </w:r>
          <w:r>
            <w:fldChar w:fldCharType="separate"/>
          </w:r>
          <w:r>
            <w:rPr>
              <w:rStyle w:val="36"/>
              <w:rFonts w:hint="eastAsia"/>
              <w:color w:val="auto"/>
            </w:rPr>
            <w:t>第三章</w:t>
          </w:r>
          <w:r>
            <w:rPr>
              <w:rFonts w:asciiTheme="minorHAnsi" w:hAnsiTheme="minorHAnsi" w:eastAsiaTheme="minorEastAsia" w:cstheme="minorBidi"/>
              <w:b w:val="0"/>
              <w:bCs w:val="0"/>
              <w:caps w:val="0"/>
              <w:kern w:val="2"/>
              <w:sz w:val="21"/>
              <w:szCs w:val="22"/>
            </w:rPr>
            <w:tab/>
          </w:r>
          <w:r>
            <w:rPr>
              <w:rStyle w:val="36"/>
              <w:rFonts w:hint="eastAsia"/>
              <w:color w:val="auto"/>
            </w:rPr>
            <w:t>采购需求</w:t>
          </w:r>
          <w:r>
            <w:tab/>
          </w:r>
          <w:r>
            <w:rPr>
              <w:rFonts w:hint="eastAsia"/>
              <w:lang w:val="en-US" w:eastAsia="zh-CN"/>
            </w:rPr>
            <w:t>2</w:t>
          </w:r>
          <w:r>
            <w:fldChar w:fldCharType="end"/>
          </w:r>
          <w:r>
            <w:rPr>
              <w:rFonts w:hint="eastAsia"/>
              <w:lang w:val="en-US" w:eastAsia="zh-CN"/>
            </w:rPr>
            <w:t>0</w:t>
          </w:r>
        </w:p>
        <w:p w14:paraId="4AE23FC9">
          <w:pPr>
            <w:pStyle w:val="26"/>
            <w:tabs>
              <w:tab w:val="left" w:pos="1260"/>
              <w:tab w:val="right" w:leader="dot" w:pos="9514"/>
            </w:tabs>
            <w:ind w:firstLine="480"/>
            <w:rPr>
              <w:rFonts w:hint="eastAsia"/>
              <w:color w:val="auto"/>
              <w:lang w:val="en-US" w:eastAsia="zh-CN"/>
            </w:rPr>
          </w:pPr>
          <w:r>
            <w:fldChar w:fldCharType="begin"/>
          </w:r>
          <w:r>
            <w:instrText xml:space="preserve"> HYPERLINK \l "_Toc122527535" </w:instrText>
          </w:r>
          <w: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采购清单</w:t>
          </w:r>
          <w:r>
            <w:rPr>
              <w:color w:val="auto"/>
            </w:rPr>
            <w:tab/>
          </w:r>
          <w:r>
            <w:rPr>
              <w:color w:val="auto"/>
            </w:rPr>
            <w:fldChar w:fldCharType="end"/>
          </w:r>
          <w:r>
            <w:rPr>
              <w:rFonts w:hint="eastAsia"/>
              <w:color w:val="auto"/>
              <w:lang w:val="en-US" w:eastAsia="zh-CN"/>
            </w:rPr>
            <w:t>21</w:t>
          </w:r>
        </w:p>
        <w:p w14:paraId="591EBB75">
          <w:pPr>
            <w:pStyle w:val="2"/>
            <w:numPr>
              <w:ilvl w:val="0"/>
              <w:numId w:val="0"/>
            </w:numPr>
            <w:tabs>
              <w:tab w:val="left" w:pos="567"/>
            </w:tabs>
            <w:wordWrap w:val="0"/>
            <w:spacing w:before="0" w:after="0" w:line="360" w:lineRule="auto"/>
            <w:ind w:firstLine="480" w:firstLineChars="200"/>
            <w:jc w:val="left"/>
            <w:rPr>
              <w:rFonts w:hint="default" w:eastAsia="宋体"/>
              <w:lang w:val="en-US" w:eastAsia="zh-CN"/>
            </w:rPr>
          </w:pPr>
          <w:r>
            <w:rPr>
              <w:rStyle w:val="36"/>
              <w:rFonts w:hint="eastAsia" w:ascii="Times New Roman" w:hAnsi="Times New Roman" w:cs="Times New Roman"/>
              <w:b w:val="0"/>
              <w:bCs/>
              <w:i w:val="0"/>
              <w:iCs w:val="0"/>
              <w:color w:val="auto"/>
              <w:sz w:val="24"/>
              <w:szCs w:val="32"/>
              <w:lang w:val="en-US" w:eastAsia="zh-CN" w:bidi="ar-SA"/>
            </w:rPr>
            <w:t xml:space="preserve">二、  </w:t>
          </w:r>
          <w:r>
            <w:rPr>
              <w:rStyle w:val="36"/>
              <w:rFonts w:hint="eastAsia" w:ascii="Times New Roman" w:hAnsi="Times New Roman" w:cs="Times New Roman"/>
              <w:b w:val="0"/>
              <w:bCs/>
              <w:i w:val="0"/>
              <w:iCs w:val="0"/>
              <w:color w:val="auto"/>
              <w:sz w:val="24"/>
              <w:szCs w:val="32"/>
              <w:lang w:val="zh-CN" w:eastAsia="zh-CN" w:bidi="ar-SA"/>
            </w:rPr>
            <w:t>概述及简介…………………………………………………………………………</w:t>
          </w:r>
          <w:r>
            <w:rPr>
              <w:rStyle w:val="36"/>
              <w:rFonts w:hint="eastAsia" w:ascii="Times New Roman" w:hAnsi="Times New Roman" w:cs="Times New Roman"/>
              <w:b w:val="0"/>
              <w:bCs/>
              <w:i w:val="0"/>
              <w:iCs w:val="0"/>
              <w:color w:val="auto"/>
              <w:sz w:val="24"/>
              <w:szCs w:val="32"/>
              <w:lang w:val="en-US" w:eastAsia="zh-CN" w:bidi="ar-SA"/>
            </w:rPr>
            <w:t>22</w:t>
          </w:r>
        </w:p>
        <w:p w14:paraId="1C5743C3">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"_Toc122527537" </w:instrText>
          </w:r>
          <w:r>
            <w:fldChar w:fldCharType="separate"/>
          </w:r>
          <w:r>
            <w:rPr>
              <w:rStyle w:val="36"/>
              <w:rFonts w:hint="eastAsia"/>
              <w:color w:val="auto"/>
              <w:lang w:val="en-US" w:eastAsia="zh-CN"/>
            </w:rPr>
            <w:t>三</w:t>
          </w:r>
          <w:r>
            <w:rPr>
              <w:rStyle w:val="36"/>
              <w:rFonts w:hint="eastAsia"/>
              <w:color w:val="auto"/>
              <w:lang w:val="zh-CN"/>
            </w:rPr>
            <w:t>、</w:t>
          </w:r>
          <w:r>
            <w:rPr>
              <w:rStyle w:val="36"/>
              <w:rFonts w:hint="eastAsia"/>
              <w:color w:val="auto"/>
              <w:lang w:val="en-US" w:eastAsia="zh-CN"/>
            </w:rPr>
            <w:t xml:space="preserve">  </w:t>
          </w:r>
          <w:r>
            <w:rPr>
              <w:rStyle w:val="36"/>
              <w:rFonts w:hint="eastAsia"/>
              <w:color w:val="auto"/>
              <w:lang w:val="zh-CN"/>
            </w:rPr>
            <w:t>执行的相关标准、规范</w:t>
          </w:r>
          <w:r>
            <w:rPr>
              <w:color w:val="auto"/>
            </w:rPr>
            <w:tab/>
          </w:r>
          <w:r>
            <w:rPr>
              <w:color w:val="auto"/>
            </w:rPr>
            <w:fldChar w:fldCharType="begin"/>
          </w:r>
          <w:r>
            <w:rPr>
              <w:color w:val="auto"/>
            </w:rPr>
            <w:instrText xml:space="preserve"> PAGEREF _Toc122527537 \h </w:instrText>
          </w:r>
          <w:r>
            <w:rPr>
              <w:color w:val="auto"/>
            </w:rPr>
            <w:fldChar w:fldCharType="separate"/>
          </w:r>
          <w:r>
            <w:rPr>
              <w:color w:val="auto"/>
            </w:rPr>
            <w:t>22</w:t>
          </w:r>
          <w:r>
            <w:rPr>
              <w:color w:val="auto"/>
            </w:rPr>
            <w:fldChar w:fldCharType="end"/>
          </w:r>
          <w:r>
            <w:rPr>
              <w:color w:val="auto"/>
            </w:rPr>
            <w:fldChar w:fldCharType="end"/>
          </w:r>
        </w:p>
        <w:p w14:paraId="1EC3AD93">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"_Toc122527538" </w:instrText>
          </w:r>
          <w:r>
            <w:fldChar w:fldCharType="separate"/>
          </w:r>
          <w:r>
            <w:rPr>
              <w:rStyle w:val="36"/>
              <w:rFonts w:hint="eastAsia"/>
              <w:color w:val="auto"/>
              <w:lang w:val="en-US" w:eastAsia="zh-CN"/>
            </w:rPr>
            <w:t>四</w:t>
          </w:r>
          <w:r>
            <w:rPr>
              <w:rStyle w:val="36"/>
              <w:rFonts w:hint="eastAsia"/>
              <w:color w:val="auto"/>
              <w:lang w:val="zh-CN"/>
            </w:rPr>
            <w:t>、</w:t>
          </w:r>
          <w:r>
            <w:rPr>
              <w:rStyle w:val="36"/>
              <w:rFonts w:hint="eastAsia"/>
              <w:color w:val="auto"/>
              <w:lang w:val="en-US" w:eastAsia="zh-CN"/>
            </w:rPr>
            <w:t xml:space="preserve">  </w:t>
          </w:r>
          <w:r>
            <w:rPr>
              <w:rStyle w:val="36"/>
              <w:rFonts w:hint="eastAsia"/>
              <w:color w:val="auto"/>
              <w:lang w:val="zh-CN"/>
            </w:rPr>
            <w:t>技术要求</w:t>
          </w:r>
          <w:r>
            <w:rPr>
              <w:color w:val="auto"/>
            </w:rPr>
            <w:tab/>
          </w:r>
          <w:r>
            <w:rPr>
              <w:color w:val="auto"/>
            </w:rPr>
            <w:fldChar w:fldCharType="begin"/>
          </w:r>
          <w:r>
            <w:rPr>
              <w:color w:val="auto"/>
            </w:rPr>
            <w:instrText xml:space="preserve"> PAGEREF _Toc122527538 \h </w:instrText>
          </w:r>
          <w:r>
            <w:rPr>
              <w:color w:val="auto"/>
            </w:rPr>
            <w:fldChar w:fldCharType="separate"/>
          </w:r>
          <w:r>
            <w:rPr>
              <w:color w:val="auto"/>
            </w:rPr>
            <w:t>23</w:t>
          </w:r>
          <w:r>
            <w:rPr>
              <w:color w:val="auto"/>
            </w:rPr>
            <w:fldChar w:fldCharType="end"/>
          </w:r>
          <w:r>
            <w:rPr>
              <w:color w:val="auto"/>
            </w:rPr>
            <w:fldChar w:fldCharType="end"/>
          </w:r>
        </w:p>
        <w:p w14:paraId="09A31E19">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"_Toc122527539" </w:instrText>
          </w:r>
          <w:r>
            <w:fldChar w:fldCharType="separate"/>
          </w:r>
          <w:r>
            <w:rPr>
              <w:rStyle w:val="36"/>
              <w:rFonts w:hint="eastAsia"/>
              <w:color w:val="auto"/>
              <w:lang w:val="en-US" w:eastAsia="zh-CN"/>
            </w:rPr>
            <w:t>五</w:t>
          </w:r>
          <w:r>
            <w:rPr>
              <w:rStyle w:val="36"/>
              <w:rFonts w:hint="eastAsia"/>
              <w:color w:val="auto"/>
            </w:rPr>
            <w:t>、</w:t>
          </w:r>
          <w:r>
            <w:rPr>
              <w:rStyle w:val="36"/>
              <w:rFonts w:hint="eastAsia"/>
              <w:color w:val="auto"/>
              <w:lang w:val="en-US" w:eastAsia="zh-CN"/>
            </w:rPr>
            <w:t xml:space="preserve">  </w:t>
          </w:r>
          <w:r>
            <w:rPr>
              <w:rStyle w:val="36"/>
              <w:rFonts w:hint="eastAsia"/>
              <w:color w:val="auto"/>
              <w:lang w:val="zh-CN"/>
            </w:rPr>
            <w:t>商务要求</w:t>
          </w:r>
          <w:r>
            <w:rPr>
              <w:color w:val="auto"/>
            </w:rPr>
            <w:tab/>
          </w:r>
          <w:r>
            <w:rPr>
              <w:color w:val="auto"/>
            </w:rPr>
            <w:fldChar w:fldCharType="begin"/>
          </w:r>
          <w:r>
            <w:rPr>
              <w:color w:val="auto"/>
            </w:rPr>
            <w:instrText xml:space="preserve"> PAGEREF _Toc122527539 \h </w:instrText>
          </w:r>
          <w:r>
            <w:rPr>
              <w:color w:val="auto"/>
            </w:rPr>
            <w:fldChar w:fldCharType="separate"/>
          </w:r>
          <w:r>
            <w:rPr>
              <w:color w:val="auto"/>
            </w:rPr>
            <w:t>32</w:t>
          </w:r>
          <w:r>
            <w:rPr>
              <w:color w:val="auto"/>
            </w:rPr>
            <w:fldChar w:fldCharType="end"/>
          </w:r>
          <w:r>
            <w:rPr>
              <w:color w:val="auto"/>
            </w:rPr>
            <w:fldChar w:fldCharType="end"/>
          </w:r>
        </w:p>
        <w:p w14:paraId="752D87E1">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"_Toc122527540" </w:instrText>
          </w:r>
          <w:r>
            <w:fldChar w:fldCharType="separate"/>
          </w:r>
          <w:r>
            <w:rPr>
              <w:rStyle w:val="36"/>
              <w:rFonts w:hint="eastAsia"/>
              <w:color w:val="auto"/>
            </w:rPr>
            <w:t>第四章</w:t>
          </w:r>
          <w:r>
            <w:rPr>
              <w:rFonts w:asciiTheme="minorHAnsi" w:hAnsiTheme="minorHAnsi" w:eastAsiaTheme="minorEastAsia" w:cstheme="minorBidi"/>
              <w:b w:val="0"/>
              <w:bCs w:val="0"/>
              <w:caps w:val="0"/>
              <w:kern w:val="2"/>
              <w:sz w:val="21"/>
              <w:szCs w:val="22"/>
            </w:rPr>
            <w:tab/>
          </w:r>
          <w:r>
            <w:rPr>
              <w:rStyle w:val="36"/>
              <w:rFonts w:hint="eastAsia"/>
              <w:color w:val="auto"/>
            </w:rPr>
            <w:t>评审办法</w:t>
          </w:r>
          <w:r>
            <w:tab/>
          </w:r>
          <w:r>
            <w:fldChar w:fldCharType="begin"/>
          </w:r>
          <w:r>
            <w:instrText xml:space="preserve"> PAGEREF _Toc122527540 \h </w:instrText>
          </w:r>
          <w:r>
            <w:fldChar w:fldCharType="separate"/>
          </w:r>
          <w:r>
            <w:t>33</w:t>
          </w:r>
          <w:r>
            <w:fldChar w:fldCharType="end"/>
          </w:r>
          <w:r>
            <w:fldChar w:fldCharType="end"/>
          </w:r>
        </w:p>
        <w:p w14:paraId="7CC3841F">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"_Toc122527541" </w:instrText>
          </w:r>
          <w: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33</w:t>
          </w:r>
          <w:r>
            <w:rPr>
              <w:color w:val="auto"/>
            </w:rPr>
            <w:fldChar w:fldCharType="end"/>
          </w:r>
          <w:r>
            <w:rPr>
              <w:color w:val="auto"/>
            </w:rPr>
            <w:fldChar w:fldCharType="end"/>
          </w:r>
        </w:p>
        <w:p w14:paraId="521676F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"_Toc122527542" </w:instrText>
          </w:r>
          <w: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33</w:t>
          </w:r>
          <w:r>
            <w:rPr>
              <w:color w:val="auto"/>
            </w:rPr>
            <w:fldChar w:fldCharType="end"/>
          </w:r>
          <w:r>
            <w:rPr>
              <w:color w:val="auto"/>
            </w:rPr>
            <w:fldChar w:fldCharType="end"/>
          </w:r>
        </w:p>
        <w:p w14:paraId="3AC981BE">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"_Toc122527543" </w:instrText>
          </w:r>
          <w:r>
            <w:fldChar w:fldCharType="separate"/>
          </w:r>
          <w:r>
            <w:rPr>
              <w:rStyle w:val="36"/>
              <w:rFonts w:hint="eastAsia"/>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37</w:t>
          </w:r>
          <w:r>
            <w:rPr>
              <w:color w:val="auto"/>
            </w:rPr>
            <w:fldChar w:fldCharType="end"/>
          </w:r>
          <w:r>
            <w:rPr>
              <w:color w:val="auto"/>
            </w:rPr>
            <w:fldChar w:fldCharType="end"/>
          </w:r>
        </w:p>
        <w:p w14:paraId="740D80A3">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"_Toc122527544" </w:instrText>
          </w:r>
          <w:r>
            <w:fldChar w:fldCharType="separate"/>
          </w:r>
          <w:r>
            <w:rPr>
              <w:rStyle w:val="36"/>
              <w:rFonts w:hint="eastAsia"/>
              <w:color w:val="auto"/>
            </w:rPr>
            <w:t>第五章</w:t>
          </w:r>
          <w:r>
            <w:rPr>
              <w:rFonts w:asciiTheme="minorHAnsi" w:hAnsiTheme="minorHAnsi" w:eastAsiaTheme="minorEastAsia" w:cstheme="minorBidi"/>
              <w:b w:val="0"/>
              <w:bCs w:val="0"/>
              <w:caps w:val="0"/>
              <w:kern w:val="2"/>
              <w:sz w:val="21"/>
              <w:szCs w:val="22"/>
            </w:rPr>
            <w:tab/>
          </w:r>
          <w:r>
            <w:rPr>
              <w:rStyle w:val="36"/>
              <w:rFonts w:hint="eastAsia"/>
              <w:color w:val="auto"/>
            </w:rPr>
            <w:t>合同文本格式（参考）</w:t>
          </w:r>
          <w:r>
            <w:tab/>
          </w:r>
          <w:r>
            <w:fldChar w:fldCharType="begin"/>
          </w:r>
          <w:r>
            <w:instrText xml:space="preserve"> PAGEREF _Toc122527544 \h </w:instrText>
          </w:r>
          <w:r>
            <w:fldChar w:fldCharType="separate"/>
          </w:r>
          <w:r>
            <w:t>40</w:t>
          </w:r>
          <w:r>
            <w:fldChar w:fldCharType="end"/>
          </w:r>
          <w:r>
            <w:fldChar w:fldCharType="end"/>
          </w:r>
        </w:p>
        <w:p w14:paraId="72A06E4C">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"_Toc122527545" </w:instrText>
          </w:r>
          <w:r>
            <w:fldChar w:fldCharType="separate"/>
          </w:r>
          <w:r>
            <w:rPr>
              <w:rStyle w:val="36"/>
              <w:rFonts w:hint="eastAsia"/>
              <w:color w:val="auto"/>
            </w:rPr>
            <w:t>第六章</w:t>
          </w:r>
          <w:r>
            <w:rPr>
              <w:rFonts w:asciiTheme="minorHAnsi" w:hAnsiTheme="minorHAnsi" w:eastAsiaTheme="minorEastAsia" w:cstheme="minorBidi"/>
              <w:b w:val="0"/>
              <w:bCs w:val="0"/>
              <w:caps w:val="0"/>
              <w:kern w:val="2"/>
              <w:sz w:val="21"/>
              <w:szCs w:val="22"/>
            </w:rPr>
            <w:tab/>
          </w:r>
          <w:r>
            <w:rPr>
              <w:rStyle w:val="36"/>
              <w:rFonts w:hint="eastAsia"/>
              <w:color w:val="auto"/>
            </w:rPr>
            <w:t>响应文件格式（参考）</w:t>
          </w:r>
          <w:r>
            <w:tab/>
          </w:r>
          <w:r>
            <w:fldChar w:fldCharType="begin"/>
          </w:r>
          <w:r>
            <w:instrText xml:space="preserve"> PAGEREF _Toc122527545 \h </w:instrText>
          </w:r>
          <w:r>
            <w:fldChar w:fldCharType="separate"/>
          </w:r>
          <w:r>
            <w:t>45</w:t>
          </w:r>
          <w:r>
            <w:fldChar w:fldCharType="end"/>
          </w:r>
          <w:r>
            <w:fldChar w:fldCharType="end"/>
          </w:r>
        </w:p>
        <w:p w14:paraId="5FC4D673">
          <w:pPr>
            <w:pStyle w:val="26"/>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"_Toc122527546" </w:instrText>
          </w:r>
          <w:r>
            <w:fldChar w:fldCharType="separate"/>
          </w:r>
          <w:r>
            <w:rPr>
              <w:rStyle w:val="36"/>
              <w:rFonts w:hint="eastAsia"/>
              <w:color w:val="auto"/>
              <w:lang w:val="zh-CN"/>
            </w:rPr>
            <w:t>目</w:t>
          </w:r>
          <w:r>
            <w:rPr>
              <w:rStyle w:val="36"/>
              <w:color w:val="auto"/>
              <w:lang w:val="zh-CN"/>
            </w:rPr>
            <w:t xml:space="preserve">       </w:t>
          </w:r>
          <w:r>
            <w:rPr>
              <w:rStyle w:val="36"/>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46</w:t>
          </w:r>
          <w:r>
            <w:rPr>
              <w:color w:val="auto"/>
            </w:rPr>
            <w:fldChar w:fldCharType="end"/>
          </w:r>
          <w:r>
            <w:rPr>
              <w:color w:val="auto"/>
            </w:rPr>
            <w:fldChar w:fldCharType="end"/>
          </w:r>
        </w:p>
        <w:p w14:paraId="1ED4A696">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"_Toc122527547" </w:instrText>
          </w:r>
          <w:r>
            <w:fldChar w:fldCharType="separate"/>
          </w:r>
          <w:r>
            <w:rPr>
              <w:rStyle w:val="36"/>
              <w:rFonts w:hint="eastAsia"/>
              <w:color w:val="auto"/>
            </w:rPr>
            <w:t>一、</w:t>
          </w:r>
          <w:r>
            <w:rPr>
              <w:rFonts w:asciiTheme="minorHAnsi" w:hAnsiTheme="minorHAnsi" w:eastAsiaTheme="minorEastAsia" w:cstheme="minorBidi"/>
              <w:bCs w:val="0"/>
              <w:color w:val="auto"/>
              <w:kern w:val="2"/>
              <w:sz w:val="21"/>
              <w:szCs w:val="22"/>
            </w:rPr>
            <w:tab/>
          </w:r>
          <w:r>
            <w:rPr>
              <w:rStyle w:val="36"/>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47</w:t>
          </w:r>
          <w:r>
            <w:rPr>
              <w:color w:val="auto"/>
            </w:rPr>
            <w:fldChar w:fldCharType="end"/>
          </w:r>
          <w:r>
            <w:rPr>
              <w:color w:val="auto"/>
            </w:rPr>
            <w:fldChar w:fldCharType="end"/>
          </w:r>
        </w:p>
        <w:p w14:paraId="79D54315">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"_Toc122527548" </w:instrText>
          </w:r>
          <w: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具备</w:t>
          </w:r>
          <w:r>
            <w:rPr>
              <w:rStyle w:val="36"/>
              <w:rFonts w:hint="eastAsia"/>
              <w:color w:val="auto"/>
            </w:rPr>
            <w:t>《政府采购法》</w:t>
          </w:r>
          <w:r>
            <w:rPr>
              <w:rStyle w:val="36"/>
              <w:rFonts w:hint="eastAsia"/>
              <w:color w:val="auto"/>
              <w:lang w:val="zh-CN"/>
            </w:rPr>
            <w:t>第二十二条第一款规定的条件</w:t>
          </w:r>
          <w:r>
            <w:rPr>
              <w:rStyle w:val="36"/>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48</w:t>
          </w:r>
          <w:r>
            <w:rPr>
              <w:color w:val="auto"/>
            </w:rPr>
            <w:fldChar w:fldCharType="end"/>
          </w:r>
          <w:r>
            <w:rPr>
              <w:color w:val="auto"/>
            </w:rPr>
            <w:fldChar w:fldCharType="end"/>
          </w:r>
        </w:p>
        <w:p w14:paraId="6EDFB04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"_Toc122527549" </w:instrText>
          </w:r>
          <w:r>
            <w:fldChar w:fldCharType="separate"/>
          </w:r>
          <w:r>
            <w:rPr>
              <w:rStyle w:val="36"/>
              <w:rFonts w:hint="eastAsia"/>
              <w:color w:val="auto"/>
            </w:rPr>
            <w:t>三、</w:t>
          </w:r>
          <w:r>
            <w:rPr>
              <w:rFonts w:asciiTheme="minorHAnsi" w:hAnsiTheme="minorHAnsi" w:eastAsiaTheme="minorEastAsia" w:cstheme="minorBidi"/>
              <w:bCs w:val="0"/>
              <w:color w:val="auto"/>
              <w:kern w:val="2"/>
              <w:sz w:val="21"/>
              <w:szCs w:val="22"/>
            </w:rPr>
            <w:tab/>
          </w:r>
          <w:r>
            <w:rPr>
              <w:rStyle w:val="36"/>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53</w:t>
          </w:r>
          <w:r>
            <w:rPr>
              <w:color w:val="auto"/>
            </w:rPr>
            <w:fldChar w:fldCharType="end"/>
          </w:r>
          <w:r>
            <w:rPr>
              <w:color w:val="auto"/>
            </w:rPr>
            <w:fldChar w:fldCharType="end"/>
          </w:r>
        </w:p>
        <w:p w14:paraId="4DFD4D75">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"_Toc122527550" </w:instrText>
          </w:r>
          <w:r>
            <w:fldChar w:fldCharType="separate"/>
          </w:r>
          <w:r>
            <w:rPr>
              <w:rStyle w:val="36"/>
              <w:rFonts w:hint="eastAsia"/>
              <w:color w:val="auto"/>
            </w:rPr>
            <w:t>四、</w:t>
          </w:r>
          <w:r>
            <w:rPr>
              <w:rFonts w:asciiTheme="minorHAnsi" w:hAnsiTheme="minorHAnsi" w:eastAsiaTheme="minorEastAsia" w:cstheme="minorBidi"/>
              <w:bCs w:val="0"/>
              <w:color w:val="auto"/>
              <w:kern w:val="2"/>
              <w:sz w:val="21"/>
              <w:szCs w:val="22"/>
            </w:rPr>
            <w:tab/>
          </w:r>
          <w:r>
            <w:rPr>
              <w:rStyle w:val="36"/>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54</w:t>
          </w:r>
          <w:r>
            <w:rPr>
              <w:color w:val="auto"/>
            </w:rPr>
            <w:fldChar w:fldCharType="end"/>
          </w:r>
          <w:r>
            <w:rPr>
              <w:color w:val="auto"/>
            </w:rPr>
            <w:fldChar w:fldCharType="end"/>
          </w:r>
        </w:p>
        <w:p w14:paraId="3C35BE53">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"_Toc122527551" </w:instrText>
          </w:r>
          <w:r>
            <w:fldChar w:fldCharType="separate"/>
          </w:r>
          <w:r>
            <w:rPr>
              <w:rStyle w:val="36"/>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6"/>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55</w:t>
          </w:r>
          <w:r>
            <w:rPr>
              <w:color w:val="auto"/>
            </w:rPr>
            <w:fldChar w:fldCharType="end"/>
          </w:r>
          <w:r>
            <w:rPr>
              <w:color w:val="auto"/>
            </w:rPr>
            <w:fldChar w:fldCharType="end"/>
          </w:r>
        </w:p>
        <w:p w14:paraId="1E996D56">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"_Toc122527552" </w:instrText>
          </w:r>
          <w:r>
            <w:fldChar w:fldCharType="separate"/>
          </w:r>
          <w:r>
            <w:rPr>
              <w:rStyle w:val="36"/>
              <w:rFonts w:hint="eastAsia"/>
              <w:color w:val="auto"/>
            </w:rPr>
            <w:t>六、</w:t>
          </w:r>
          <w:r>
            <w:rPr>
              <w:rFonts w:asciiTheme="minorHAnsi" w:hAnsiTheme="minorHAnsi" w:eastAsiaTheme="minorEastAsia" w:cstheme="minorBidi"/>
              <w:bCs w:val="0"/>
              <w:color w:val="auto"/>
              <w:kern w:val="2"/>
              <w:sz w:val="21"/>
              <w:szCs w:val="22"/>
            </w:rPr>
            <w:tab/>
          </w:r>
          <w:r>
            <w:rPr>
              <w:rStyle w:val="36"/>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56</w:t>
          </w:r>
          <w:r>
            <w:rPr>
              <w:color w:val="auto"/>
            </w:rPr>
            <w:fldChar w:fldCharType="end"/>
          </w:r>
          <w:r>
            <w:rPr>
              <w:color w:val="auto"/>
            </w:rPr>
            <w:fldChar w:fldCharType="end"/>
          </w:r>
        </w:p>
        <w:p w14:paraId="3201AE16">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"_Toc122527553" </w:instrText>
          </w:r>
          <w:r>
            <w:fldChar w:fldCharType="separate"/>
          </w:r>
          <w:r>
            <w:rPr>
              <w:rStyle w:val="36"/>
              <w:rFonts w:hint="eastAsia"/>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rPr>
            <w:t>特定</w:t>
          </w:r>
          <w:r>
            <w:rPr>
              <w:rStyle w:val="36"/>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65</w:t>
          </w:r>
          <w:r>
            <w:rPr>
              <w:color w:val="auto"/>
            </w:rPr>
            <w:fldChar w:fldCharType="end"/>
          </w:r>
          <w:r>
            <w:rPr>
              <w:color w:val="auto"/>
            </w:rPr>
            <w:fldChar w:fldCharType="end"/>
          </w:r>
        </w:p>
        <w:p w14:paraId="3C1CC48E">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"_Toc122527554" </w:instrText>
          </w:r>
          <w:r>
            <w:fldChar w:fldCharType="separate"/>
          </w:r>
          <w:r>
            <w:rPr>
              <w:rStyle w:val="36"/>
              <w:rFonts w:hint="eastAsia"/>
              <w:color w:val="auto"/>
              <w:lang w:val="zh-CN"/>
            </w:rPr>
            <w:t>八、</w:t>
          </w:r>
          <w:r>
            <w:rPr>
              <w:rFonts w:asciiTheme="minorHAnsi" w:hAnsiTheme="minorHAnsi" w:eastAsiaTheme="minorEastAsia" w:cstheme="minorBidi"/>
              <w:bCs w:val="0"/>
              <w:color w:val="auto"/>
              <w:kern w:val="2"/>
              <w:sz w:val="21"/>
              <w:szCs w:val="22"/>
            </w:rPr>
            <w:tab/>
          </w:r>
          <w:r>
            <w:rPr>
              <w:rStyle w:val="36"/>
              <w:rFonts w:hint="eastAsia" w:cs="Courier New"/>
              <w:color w:val="auto"/>
            </w:rPr>
            <w:t>供应商认为需要的</w:t>
          </w:r>
          <w:r>
            <w:rPr>
              <w:rStyle w:val="36"/>
              <w:rFonts w:hint="eastAsia"/>
              <w:color w:val="auto"/>
              <w:lang w:val="zh-CN"/>
            </w:rPr>
            <w:t>其它</w:t>
          </w:r>
          <w:r>
            <w:rPr>
              <w:rStyle w:val="36"/>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66</w:t>
          </w:r>
          <w:r>
            <w:rPr>
              <w:color w:val="auto"/>
            </w:rPr>
            <w:fldChar w:fldCharType="end"/>
          </w:r>
          <w:r>
            <w:rPr>
              <w:color w:val="auto"/>
            </w:rPr>
            <w:fldChar w:fldCharType="end"/>
          </w:r>
        </w:p>
        <w:p w14:paraId="2E9F43CA">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"_Toc122527555" </w:instrText>
          </w:r>
          <w:r>
            <w:fldChar w:fldCharType="separate"/>
          </w:r>
          <w:r>
            <w:rPr>
              <w:rStyle w:val="36"/>
              <w:rFonts w:hint="eastAsia"/>
              <w:color w:val="auto"/>
            </w:rPr>
            <w:t>九、</w:t>
          </w:r>
          <w:r>
            <w:rPr>
              <w:rFonts w:asciiTheme="minorHAnsi" w:hAnsiTheme="minorHAnsi" w:eastAsiaTheme="minorEastAsia" w:cstheme="minorBidi"/>
              <w:bCs w:val="0"/>
              <w:color w:val="auto"/>
              <w:kern w:val="2"/>
              <w:sz w:val="21"/>
              <w:szCs w:val="22"/>
            </w:rPr>
            <w:tab/>
          </w:r>
          <w:r>
            <w:rPr>
              <w:rStyle w:val="36"/>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67</w:t>
          </w:r>
          <w:r>
            <w:rPr>
              <w:color w:val="auto"/>
            </w:rPr>
            <w:fldChar w:fldCharType="end"/>
          </w:r>
          <w:r>
            <w:rPr>
              <w:color w:val="auto"/>
            </w:rPr>
            <w:fldChar w:fldCharType="end"/>
          </w:r>
        </w:p>
        <w:p w14:paraId="7F08A181">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"_Toc122527556" </w:instrText>
          </w:r>
          <w:r>
            <w:fldChar w:fldCharType="separate"/>
          </w:r>
          <w:r>
            <w:rPr>
              <w:rStyle w:val="36"/>
              <w:rFonts w:hint="eastAsia"/>
              <w:color w:val="auto"/>
            </w:rPr>
            <w:t>十、</w:t>
          </w:r>
          <w:r>
            <w:rPr>
              <w:rFonts w:asciiTheme="minorHAnsi" w:hAnsiTheme="minorHAnsi" w:eastAsiaTheme="minorEastAsia" w:cstheme="minorBidi"/>
              <w:bCs w:val="0"/>
              <w:color w:val="auto"/>
              <w:kern w:val="2"/>
              <w:sz w:val="21"/>
              <w:szCs w:val="22"/>
            </w:rPr>
            <w:tab/>
          </w:r>
          <w:r>
            <w:rPr>
              <w:rStyle w:val="36"/>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68</w:t>
          </w:r>
          <w:r>
            <w:rPr>
              <w:color w:val="auto"/>
            </w:rPr>
            <w:fldChar w:fldCharType="end"/>
          </w:r>
          <w:r>
            <w:rPr>
              <w:color w:val="auto"/>
            </w:rPr>
            <w:fldChar w:fldCharType="end"/>
          </w:r>
        </w:p>
        <w:p w14:paraId="3872CD5C">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"_Toc122527557" </w:instrText>
          </w:r>
          <w:r>
            <w:fldChar w:fldCharType="separate"/>
          </w:r>
          <w:r>
            <w:rPr>
              <w:rStyle w:val="36"/>
              <w:rFonts w:hint="eastAsia"/>
              <w:color w:val="auto"/>
            </w:rPr>
            <w:t>十一、</w:t>
          </w:r>
          <w:r>
            <w:rPr>
              <w:rFonts w:asciiTheme="minorHAnsi" w:hAnsiTheme="minorHAnsi" w:eastAsiaTheme="minorEastAsia" w:cstheme="minorBidi"/>
              <w:bCs w:val="0"/>
              <w:color w:val="auto"/>
              <w:kern w:val="2"/>
              <w:sz w:val="21"/>
              <w:szCs w:val="22"/>
            </w:rPr>
            <w:tab/>
          </w:r>
          <w:r>
            <w:rPr>
              <w:rStyle w:val="36"/>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69</w:t>
          </w:r>
          <w:r>
            <w:rPr>
              <w:color w:val="auto"/>
            </w:rPr>
            <w:fldChar w:fldCharType="end"/>
          </w:r>
          <w:r>
            <w:rPr>
              <w:color w:val="auto"/>
            </w:rPr>
            <w:fldChar w:fldCharType="end"/>
          </w:r>
        </w:p>
        <w:p w14:paraId="1E0D018E">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"_Toc122527558" </w:instrText>
          </w:r>
          <w:r>
            <w:fldChar w:fldCharType="separate"/>
          </w:r>
          <w:r>
            <w:rPr>
              <w:rStyle w:val="36"/>
              <w:rFonts w:hint="eastAsia"/>
              <w:color w:val="auto"/>
            </w:rPr>
            <w:t>十二、</w:t>
          </w:r>
          <w:r>
            <w:rPr>
              <w:rFonts w:asciiTheme="minorHAnsi" w:hAnsiTheme="minorHAnsi" w:eastAsiaTheme="minorEastAsia" w:cstheme="minorBidi"/>
              <w:bCs w:val="0"/>
              <w:color w:val="auto"/>
              <w:kern w:val="2"/>
              <w:sz w:val="21"/>
              <w:szCs w:val="22"/>
            </w:rPr>
            <w:tab/>
          </w:r>
          <w:r>
            <w:rPr>
              <w:rStyle w:val="36"/>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70</w:t>
          </w:r>
          <w:r>
            <w:rPr>
              <w:color w:val="auto"/>
            </w:rPr>
            <w:fldChar w:fldCharType="end"/>
          </w:r>
          <w:r>
            <w:rPr>
              <w:color w:val="auto"/>
            </w:rPr>
            <w:fldChar w:fldCharType="end"/>
          </w:r>
        </w:p>
        <w:p w14:paraId="054B6915">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"_Toc122527559" </w:instrText>
          </w:r>
          <w:r>
            <w:fldChar w:fldCharType="separate"/>
          </w:r>
          <w:r>
            <w:rPr>
              <w:rStyle w:val="36"/>
              <w:rFonts w:hint="eastAsia"/>
              <w:color w:val="auto"/>
            </w:rPr>
            <w:t>十三、</w:t>
          </w:r>
          <w:r>
            <w:rPr>
              <w:rFonts w:asciiTheme="minorHAnsi" w:hAnsiTheme="minorHAnsi" w:eastAsiaTheme="minorEastAsia" w:cstheme="minorBidi"/>
              <w:bCs w:val="0"/>
              <w:color w:val="auto"/>
              <w:kern w:val="2"/>
              <w:sz w:val="21"/>
              <w:szCs w:val="22"/>
            </w:rPr>
            <w:tab/>
          </w:r>
          <w:r>
            <w:rPr>
              <w:rStyle w:val="36"/>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71</w:t>
          </w:r>
          <w:r>
            <w:rPr>
              <w:color w:val="auto"/>
            </w:rPr>
            <w:fldChar w:fldCharType="end"/>
          </w:r>
          <w:r>
            <w:rPr>
              <w:color w:val="auto"/>
            </w:rPr>
            <w:fldChar w:fldCharType="end"/>
          </w:r>
        </w:p>
        <w:p w14:paraId="19148D42">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"_Toc122527560" </w:instrText>
          </w:r>
          <w:r>
            <w:fldChar w:fldCharType="separate"/>
          </w:r>
          <w:r>
            <w:rPr>
              <w:rStyle w:val="36"/>
              <w:rFonts w:hint="eastAsia"/>
              <w:color w:val="auto"/>
            </w:rPr>
            <w:t>十四、</w:t>
          </w:r>
          <w:r>
            <w:rPr>
              <w:rFonts w:asciiTheme="minorHAnsi" w:hAnsiTheme="minorHAnsi" w:eastAsiaTheme="minorEastAsia" w:cstheme="minorBidi"/>
              <w:bCs w:val="0"/>
              <w:color w:val="auto"/>
              <w:kern w:val="2"/>
              <w:sz w:val="21"/>
              <w:szCs w:val="22"/>
            </w:rPr>
            <w:tab/>
          </w:r>
          <w:r>
            <w:rPr>
              <w:rStyle w:val="36"/>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72</w:t>
          </w:r>
          <w:r>
            <w:rPr>
              <w:color w:val="auto"/>
            </w:rPr>
            <w:fldChar w:fldCharType="end"/>
          </w:r>
          <w:r>
            <w:rPr>
              <w:color w:val="auto"/>
            </w:rPr>
            <w:fldChar w:fldCharType="end"/>
          </w:r>
        </w:p>
        <w:p w14:paraId="36163A9D">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"_Toc122527561" </w:instrText>
          </w:r>
          <w:r>
            <w:fldChar w:fldCharType="separate"/>
          </w:r>
          <w:r>
            <w:rPr>
              <w:rStyle w:val="36"/>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6"/>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72</w:t>
          </w:r>
          <w:r>
            <w:rPr>
              <w:color w:val="auto"/>
            </w:rPr>
            <w:fldChar w:fldCharType="end"/>
          </w:r>
          <w:r>
            <w:rPr>
              <w:color w:val="auto"/>
            </w:rPr>
            <w:fldChar w:fldCharType="end"/>
          </w:r>
        </w:p>
        <w:p w14:paraId="4580CF17">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"_Toc122527562" </w:instrText>
          </w:r>
          <w:r>
            <w:fldChar w:fldCharType="separate"/>
          </w:r>
          <w:r>
            <w:rPr>
              <w:rStyle w:val="36"/>
              <w:rFonts w:hint="eastAsia"/>
              <w:color w:val="auto"/>
            </w:rPr>
            <w:t>十五、</w:t>
          </w:r>
          <w:r>
            <w:rPr>
              <w:rFonts w:asciiTheme="minorHAnsi" w:hAnsiTheme="minorHAnsi" w:eastAsiaTheme="minorEastAsia" w:cstheme="minorBidi"/>
              <w:bCs w:val="0"/>
              <w:color w:val="auto"/>
              <w:kern w:val="2"/>
              <w:sz w:val="21"/>
              <w:szCs w:val="22"/>
            </w:rPr>
            <w:tab/>
          </w:r>
          <w:r>
            <w:rPr>
              <w:rStyle w:val="36"/>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73</w:t>
          </w:r>
          <w:r>
            <w:rPr>
              <w:color w:val="auto"/>
            </w:rPr>
            <w:fldChar w:fldCharType="end"/>
          </w:r>
          <w:r>
            <w:rPr>
              <w:color w:val="auto"/>
            </w:rPr>
            <w:fldChar w:fldCharType="end"/>
          </w:r>
        </w:p>
        <w:p w14:paraId="7729029C">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"_Toc122527563" </w:instrText>
          </w:r>
          <w:r>
            <w:fldChar w:fldCharType="separate"/>
          </w:r>
          <w:r>
            <w:rPr>
              <w:rStyle w:val="36"/>
              <w:rFonts w:hint="eastAsia"/>
              <w:color w:val="auto"/>
            </w:rPr>
            <w:t>十六、</w:t>
          </w:r>
          <w:r>
            <w:rPr>
              <w:rFonts w:asciiTheme="minorHAnsi" w:hAnsiTheme="minorHAnsi" w:eastAsiaTheme="minorEastAsia" w:cstheme="minorBidi"/>
              <w:bCs w:val="0"/>
              <w:color w:val="auto"/>
              <w:kern w:val="2"/>
              <w:sz w:val="21"/>
              <w:szCs w:val="22"/>
            </w:rPr>
            <w:tab/>
          </w:r>
          <w:r>
            <w:rPr>
              <w:rStyle w:val="36"/>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74</w:t>
          </w:r>
          <w:r>
            <w:rPr>
              <w:color w:val="auto"/>
            </w:rPr>
            <w:fldChar w:fldCharType="end"/>
          </w:r>
          <w:r>
            <w:rPr>
              <w:color w:val="auto"/>
            </w:rPr>
            <w:fldChar w:fldCharType="end"/>
          </w:r>
        </w:p>
        <w:p w14:paraId="6284700C">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"_Toc122527564" </w:instrText>
          </w:r>
          <w:r>
            <w:fldChar w:fldCharType="separate"/>
          </w:r>
          <w:r>
            <w:rPr>
              <w:rStyle w:val="36"/>
              <w:rFonts w:hint="eastAsia"/>
              <w:color w:val="auto"/>
            </w:rPr>
            <w:t>十七、</w:t>
          </w:r>
          <w:r>
            <w:rPr>
              <w:rFonts w:asciiTheme="minorHAnsi" w:hAnsiTheme="minorHAnsi" w:eastAsiaTheme="minorEastAsia" w:cstheme="minorBidi"/>
              <w:bCs w:val="0"/>
              <w:color w:val="auto"/>
              <w:kern w:val="2"/>
              <w:sz w:val="21"/>
              <w:szCs w:val="22"/>
            </w:rPr>
            <w:tab/>
          </w:r>
          <w:r>
            <w:rPr>
              <w:rStyle w:val="36"/>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75</w:t>
          </w:r>
          <w:r>
            <w:rPr>
              <w:color w:val="auto"/>
            </w:rPr>
            <w:fldChar w:fldCharType="end"/>
          </w:r>
          <w:r>
            <w:rPr>
              <w:color w:val="auto"/>
            </w:rPr>
            <w:fldChar w:fldCharType="end"/>
          </w:r>
        </w:p>
        <w:p w14:paraId="6E572D77">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"_Toc122527565" </w:instrText>
          </w:r>
          <w:r>
            <w:fldChar w:fldCharType="separate"/>
          </w:r>
          <w:r>
            <w:rPr>
              <w:rStyle w:val="36"/>
              <w:rFonts w:hint="eastAsia"/>
              <w:color w:val="auto"/>
            </w:rPr>
            <w:t>十八、</w:t>
          </w:r>
          <w:r>
            <w:rPr>
              <w:rFonts w:asciiTheme="minorHAnsi" w:hAnsiTheme="minorHAnsi" w:eastAsiaTheme="minorEastAsia" w:cstheme="minorBidi"/>
              <w:bCs w:val="0"/>
              <w:color w:val="auto"/>
              <w:kern w:val="2"/>
              <w:sz w:val="21"/>
              <w:szCs w:val="22"/>
            </w:rPr>
            <w:tab/>
          </w:r>
          <w:r>
            <w:rPr>
              <w:rStyle w:val="36"/>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76</w:t>
          </w:r>
          <w:r>
            <w:rPr>
              <w:color w:val="auto"/>
            </w:rPr>
            <w:fldChar w:fldCharType="end"/>
          </w:r>
          <w:r>
            <w:rPr>
              <w:color w:val="auto"/>
            </w:rPr>
            <w:fldChar w:fldCharType="end"/>
          </w:r>
        </w:p>
        <w:p w14:paraId="04843F9F">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"_Toc122527566" </w:instrText>
          </w:r>
          <w:r>
            <w:fldChar w:fldCharType="separate"/>
          </w:r>
          <w:r>
            <w:rPr>
              <w:rStyle w:val="36"/>
              <w:rFonts w:hint="eastAsia"/>
              <w:color w:val="auto"/>
            </w:rPr>
            <w:t>十九、</w:t>
          </w:r>
          <w:r>
            <w:rPr>
              <w:rFonts w:asciiTheme="minorHAnsi" w:hAnsiTheme="minorHAnsi" w:eastAsiaTheme="minorEastAsia" w:cstheme="minorBidi"/>
              <w:bCs w:val="0"/>
              <w:color w:val="auto"/>
              <w:kern w:val="2"/>
              <w:sz w:val="21"/>
              <w:szCs w:val="22"/>
            </w:rPr>
            <w:tab/>
          </w:r>
          <w:r>
            <w:rPr>
              <w:rStyle w:val="36"/>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77</w:t>
          </w:r>
          <w:r>
            <w:rPr>
              <w:color w:val="auto"/>
            </w:rPr>
            <w:fldChar w:fldCharType="end"/>
          </w:r>
          <w:r>
            <w:rPr>
              <w:color w:val="auto"/>
            </w:rPr>
            <w:fldChar w:fldCharType="end"/>
          </w:r>
        </w:p>
        <w:p w14:paraId="021A609C">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"_Toc122527567" </w:instrText>
          </w:r>
          <w:r>
            <w:fldChar w:fldCharType="separate"/>
          </w:r>
          <w:r>
            <w:rPr>
              <w:rStyle w:val="36"/>
              <w:rFonts w:hint="eastAsia"/>
              <w:color w:val="auto"/>
            </w:rPr>
            <w:t>二十、</w:t>
          </w:r>
          <w:r>
            <w:rPr>
              <w:rFonts w:asciiTheme="minorHAnsi" w:hAnsiTheme="minorHAnsi" w:eastAsiaTheme="minorEastAsia" w:cstheme="minorBidi"/>
              <w:bCs w:val="0"/>
              <w:color w:val="auto"/>
              <w:kern w:val="2"/>
              <w:sz w:val="21"/>
              <w:szCs w:val="22"/>
            </w:rPr>
            <w:tab/>
          </w:r>
          <w:r>
            <w:rPr>
              <w:rStyle w:val="36"/>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78</w:t>
          </w:r>
          <w:r>
            <w:rPr>
              <w:color w:val="auto"/>
            </w:rPr>
            <w:fldChar w:fldCharType="end"/>
          </w:r>
          <w:r>
            <w:rPr>
              <w:color w:val="auto"/>
            </w:rPr>
            <w:fldChar w:fldCharType="end"/>
          </w:r>
        </w:p>
        <w:p w14:paraId="581AF140">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"_Toc122527568" </w:instrText>
          </w:r>
          <w:r>
            <w:fldChar w:fldCharType="separate"/>
          </w:r>
          <w:r>
            <w:rPr>
              <w:rStyle w:val="36"/>
              <w:rFonts w:hint="eastAsia"/>
              <w:color w:val="auto"/>
            </w:rPr>
            <w:t>二十一、</w:t>
          </w:r>
          <w:r>
            <w:rPr>
              <w:rFonts w:asciiTheme="minorHAnsi" w:hAnsiTheme="minorHAnsi" w:eastAsiaTheme="minorEastAsia" w:cstheme="minorBidi"/>
              <w:bCs w:val="0"/>
              <w:color w:val="auto"/>
              <w:kern w:val="2"/>
              <w:sz w:val="21"/>
              <w:szCs w:val="22"/>
            </w:rPr>
            <w:tab/>
          </w:r>
          <w:r>
            <w:rPr>
              <w:rStyle w:val="36"/>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79</w:t>
          </w:r>
          <w:r>
            <w:rPr>
              <w:color w:val="auto"/>
            </w:rPr>
            <w:fldChar w:fldCharType="end"/>
          </w:r>
          <w:r>
            <w:rPr>
              <w:color w:val="auto"/>
            </w:rPr>
            <w:fldChar w:fldCharType="end"/>
          </w:r>
        </w:p>
        <w:p w14:paraId="1DA18CFD">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"_Toc122527569" </w:instrText>
          </w:r>
          <w:r>
            <w:fldChar w:fldCharType="separate"/>
          </w:r>
          <w:r>
            <w:rPr>
              <w:rStyle w:val="36"/>
              <w:rFonts w:hint="eastAsia"/>
              <w:color w:val="auto"/>
            </w:rPr>
            <w:t>二十二、</w:t>
          </w:r>
          <w:r>
            <w:rPr>
              <w:rFonts w:asciiTheme="minorHAnsi" w:hAnsiTheme="minorHAnsi" w:eastAsiaTheme="minorEastAsia" w:cstheme="minorBidi"/>
              <w:bCs w:val="0"/>
              <w:color w:val="auto"/>
              <w:kern w:val="2"/>
              <w:sz w:val="21"/>
              <w:szCs w:val="22"/>
            </w:rPr>
            <w:tab/>
          </w:r>
          <w:r>
            <w:rPr>
              <w:rStyle w:val="36"/>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80</w:t>
          </w:r>
          <w:r>
            <w:rPr>
              <w:color w:val="auto"/>
            </w:rPr>
            <w:fldChar w:fldCharType="end"/>
          </w:r>
          <w:r>
            <w:rPr>
              <w:color w:val="auto"/>
            </w:rPr>
            <w:fldChar w:fldCharType="end"/>
          </w:r>
        </w:p>
        <w:p w14:paraId="4AABF676">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"_Toc122527570" </w:instrText>
          </w:r>
          <w:r>
            <w:fldChar w:fldCharType="separate"/>
          </w:r>
          <w:r>
            <w:rPr>
              <w:rStyle w:val="36"/>
              <w:rFonts w:hint="eastAsia"/>
              <w:color w:val="auto"/>
            </w:rPr>
            <w:t>二十三、</w:t>
          </w:r>
          <w:r>
            <w:rPr>
              <w:rFonts w:asciiTheme="minorHAnsi" w:hAnsiTheme="minorHAnsi" w:eastAsiaTheme="minorEastAsia" w:cstheme="minorBidi"/>
              <w:bCs w:val="0"/>
              <w:color w:val="auto"/>
              <w:kern w:val="2"/>
              <w:sz w:val="21"/>
              <w:szCs w:val="22"/>
            </w:rPr>
            <w:tab/>
          </w:r>
          <w:r>
            <w:rPr>
              <w:rStyle w:val="36"/>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81</w:t>
          </w:r>
          <w:r>
            <w:rPr>
              <w:color w:val="auto"/>
            </w:rPr>
            <w:fldChar w:fldCharType="end"/>
          </w:r>
          <w:r>
            <w:rPr>
              <w:color w:val="auto"/>
            </w:rPr>
            <w:fldChar w:fldCharType="end"/>
          </w:r>
        </w:p>
        <w:p w14:paraId="7FEBAFCE">
          <w:pPr>
            <w:pStyle w:val="23"/>
            <w:tabs>
              <w:tab w:val="left" w:pos="1050"/>
              <w:tab w:val="right" w:leader="dot" w:pos="9514"/>
            </w:tabs>
            <w:rPr>
              <w:b w:val="0"/>
              <w:bCs w:val="0"/>
              <w:szCs w:val="24"/>
            </w:rPr>
            <w:sectPr>
              <w:headerReference r:id="rId7" w:type="default"/>
              <w:footerReference r:id="rId8" w:type="default"/>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r>
            <w:rPr>
              <w:b w:val="0"/>
              <w:iCs/>
              <w:szCs w:val="24"/>
            </w:rPr>
            <w:fldChar w:fldCharType="end"/>
          </w:r>
        </w:p>
      </w:sdtContent>
    </w:sdt>
    <w:p w14:paraId="04202112">
      <w:pPr>
        <w:pStyle w:val="4"/>
        <w:numPr>
          <w:ilvl w:val="0"/>
          <w:numId w:val="1"/>
        </w:numPr>
        <w:tabs>
          <w:tab w:val="left" w:pos="1276"/>
        </w:tabs>
        <w:wordWrap w:val="0"/>
        <w:spacing w:before="120" w:after="120" w:line="360" w:lineRule="auto"/>
        <w:ind w:left="723" w:hanging="720" w:hangingChars="200"/>
        <w:jc w:val="center"/>
        <w:rPr>
          <w:sz w:val="36"/>
          <w:szCs w:val="36"/>
        </w:rPr>
      </w:pPr>
      <w:bookmarkStart w:id="2" w:name="_Toc117244347"/>
      <w:bookmarkStart w:id="3" w:name="_Toc102114866"/>
      <w:bookmarkStart w:id="4" w:name="_Toc102057666"/>
      <w:bookmarkStart w:id="5" w:name="_Toc122527523"/>
      <w:bookmarkStart w:id="6" w:name="_Toc102115968"/>
      <w:bookmarkStart w:id="7" w:name="_Toc102116098"/>
      <w:bookmarkStart w:id="8" w:name="_Toc117244462"/>
      <w:bookmarkStart w:id="9" w:name="_Toc102056166"/>
      <w:bookmarkStart w:id="10" w:name="_Toc102119799"/>
      <w:r>
        <w:rPr>
          <w:rFonts w:hint="eastAsia"/>
          <w:sz w:val="36"/>
          <w:szCs w:val="36"/>
        </w:rPr>
        <w:t>磋商邀请</w:t>
      </w:r>
      <w:bookmarkEnd w:id="0"/>
      <w:bookmarkEnd w:id="1"/>
      <w:bookmarkEnd w:id="2"/>
      <w:bookmarkEnd w:id="3"/>
      <w:bookmarkEnd w:id="4"/>
      <w:bookmarkEnd w:id="5"/>
      <w:bookmarkEnd w:id="6"/>
      <w:bookmarkEnd w:id="7"/>
      <w:bookmarkEnd w:id="8"/>
      <w:bookmarkEnd w:id="9"/>
      <w:bookmarkEnd w:id="1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09E5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47332A68">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62C52A75">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随</w:t>
            </w:r>
            <w:r>
              <w:rPr>
                <w:rFonts w:hint="eastAsia" w:ascii="仿宋" w:hAnsi="仿宋" w:eastAsia="仿宋" w:cs="仿宋"/>
                <w:sz w:val="24"/>
                <w:szCs w:val="24"/>
                <w:u w:val="single"/>
                <w:lang w:eastAsia="zh-CN"/>
              </w:rPr>
              <w:t>县</w:t>
            </w:r>
            <w:r>
              <w:rPr>
                <w:rFonts w:hint="eastAsia" w:ascii="仿宋" w:hAnsi="仿宋" w:eastAsia="仿宋" w:cs="仿宋"/>
                <w:sz w:val="24"/>
                <w:szCs w:val="24"/>
                <w:u w:val="single"/>
                <w:lang w:val="en-US" w:eastAsia="zh-CN"/>
              </w:rPr>
              <w:t>人民医院学术报告厅大屏显示系统和音响会议系统</w:t>
            </w:r>
            <w:r>
              <w:rPr>
                <w:rFonts w:hint="eastAsia" w:ascii="仿宋" w:hAnsi="仿宋" w:eastAsia="仿宋" w:cs="仿宋"/>
                <w:sz w:val="24"/>
                <w:szCs w:val="24"/>
              </w:rPr>
              <w:t>的</w:t>
            </w:r>
            <w:r>
              <w:rPr>
                <w:rFonts w:hint="eastAsia" w:ascii="仿宋" w:hAnsi="仿宋" w:eastAsia="仿宋" w:cs="仿宋"/>
                <w:sz w:val="24"/>
                <w:szCs w:val="24"/>
                <w:lang w:eastAsia="zh-CN"/>
              </w:rPr>
              <w:t>潜在</w:t>
            </w:r>
            <w:r>
              <w:rPr>
                <w:rFonts w:hint="eastAsia" w:ascii="仿宋" w:hAnsi="仿宋" w:eastAsia="仿宋" w:cs="仿宋"/>
                <w:sz w:val="24"/>
                <w:szCs w:val="24"/>
              </w:rPr>
              <w:t>供应</w:t>
            </w:r>
            <w:r>
              <w:rPr>
                <w:rFonts w:hint="eastAsia" w:ascii="仿宋" w:hAnsi="仿宋" w:eastAsia="仿宋" w:cs="仿宋"/>
                <w:sz w:val="24"/>
                <w:szCs w:val="24"/>
                <w:lang w:eastAsia="zh-CN"/>
              </w:rPr>
              <w:t>在随县</w:t>
            </w:r>
            <w:r>
              <w:rPr>
                <w:rFonts w:hint="eastAsia" w:ascii="仿宋" w:hAnsi="仿宋" w:eastAsia="仿宋" w:cs="仿宋"/>
                <w:sz w:val="24"/>
                <w:szCs w:val="24"/>
              </w:rPr>
              <w:t>政府电子采购平台（</w:t>
            </w:r>
            <w:r>
              <w:fldChar w:fldCharType="begin"/>
            </w:r>
            <w:r>
              <w:instrText xml:space="preserve"> HYPERLINK "https://dzcg.hubeigp.gov.cn/assets/special/100/hbenterpoint.html）获取招标文件，并于2022年5月31日14：30" </w:instrText>
            </w:r>
            <w:r>
              <w:fldChar w:fldCharType="separate"/>
            </w:r>
            <w:r>
              <w:rPr>
                <w:rStyle w:val="36"/>
                <w:rFonts w:hint="default" w:ascii="仿宋" w:hAnsi="仿宋" w:eastAsia="仿宋" w:cs="仿宋"/>
                <w:b/>
                <w:color w:val="auto"/>
                <w:sz w:val="24"/>
                <w:szCs w:val="24"/>
              </w:rPr>
              <w:t>https://dzcg.hubeigp.gov.cn/assets/special/100/hbenterpoint.html）</w:t>
            </w:r>
            <w:r>
              <w:rPr>
                <w:rStyle w:val="36"/>
                <w:rFonts w:hint="default" w:ascii="仿宋" w:hAnsi="仿宋" w:eastAsia="仿宋" w:cs="仿宋"/>
                <w:b w:val="0"/>
                <w:bCs/>
                <w:color w:val="auto"/>
                <w:sz w:val="24"/>
                <w:szCs w:val="24"/>
              </w:rPr>
              <w:t>获取招标文件，并于</w:t>
            </w:r>
            <w:r>
              <w:rPr>
                <w:rStyle w:val="36"/>
                <w:rFonts w:hint="default" w:ascii="仿宋" w:hAnsi="仿宋" w:eastAsia="仿宋" w:cs="仿宋"/>
                <w:b/>
                <w:color w:val="auto"/>
                <w:sz w:val="24"/>
                <w:szCs w:val="24"/>
              </w:rPr>
              <w:fldChar w:fldCharType="end"/>
            </w:r>
            <w:r>
              <w:rPr>
                <w:rFonts w:hint="eastAsia" w:ascii="仿宋" w:hAnsi="仿宋" w:eastAsia="仿宋" w:cs="仿宋"/>
                <w:sz w:val="24"/>
                <w:szCs w:val="24"/>
              </w:rPr>
              <w:t>本项目规定的截止时间前提交响应文件。</w:t>
            </w:r>
          </w:p>
        </w:tc>
      </w:tr>
    </w:tbl>
    <w:p w14:paraId="0400C8B2">
      <w:pPr>
        <w:spacing w:line="360" w:lineRule="auto"/>
        <w:rPr>
          <w:rFonts w:hint="eastAsia" w:ascii="仿宋" w:hAnsi="仿宋" w:eastAsia="仿宋" w:cs="仿宋"/>
          <w:b/>
          <w:sz w:val="24"/>
          <w:szCs w:val="24"/>
        </w:rPr>
      </w:pPr>
      <w:bookmarkStart w:id="11" w:name="_Toc102116099"/>
      <w:bookmarkStart w:id="12" w:name="_Toc102057667"/>
      <w:bookmarkStart w:id="13" w:name="_Toc102115969"/>
      <w:bookmarkStart w:id="14" w:name="_Toc102056167"/>
      <w:bookmarkStart w:id="15" w:name="_Toc102114867"/>
      <w:bookmarkStart w:id="16" w:name="_Toc102119800"/>
      <w:r>
        <w:rPr>
          <w:rFonts w:hint="eastAsia" w:ascii="仿宋" w:hAnsi="仿宋" w:eastAsia="仿宋" w:cs="仿宋"/>
          <w:b/>
          <w:sz w:val="24"/>
          <w:szCs w:val="24"/>
        </w:rPr>
        <w:t>一、项目基本情况</w:t>
      </w:r>
      <w:bookmarkEnd w:id="11"/>
      <w:bookmarkEnd w:id="12"/>
      <w:bookmarkEnd w:id="13"/>
      <w:bookmarkEnd w:id="14"/>
      <w:bookmarkEnd w:id="15"/>
      <w:bookmarkEnd w:id="16"/>
    </w:p>
    <w:p w14:paraId="59999281">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SXZC-2023-0006</w:t>
      </w:r>
    </w:p>
    <w:p w14:paraId="06146DEC">
      <w:pPr>
        <w:numPr>
          <w:ilvl w:val="0"/>
          <w:numId w:val="2"/>
        </w:numPr>
        <w:tabs>
          <w:tab w:val="left" w:pos="851"/>
        </w:tabs>
        <w:wordWrap w:val="0"/>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rPr>
        <w:t>政府采购计划备案号：</w:t>
      </w:r>
      <w:r>
        <w:rPr>
          <w:rFonts w:hint="eastAsia" w:ascii="仿宋" w:hAnsi="仿宋" w:eastAsia="仿宋" w:cs="仿宋"/>
          <w:sz w:val="24"/>
          <w:szCs w:val="24"/>
          <w:u w:val="single"/>
          <w:lang w:val="en-US" w:eastAsia="zh-CN"/>
        </w:rPr>
        <w:t xml:space="preserve"> 421321-2023-01546 </w:t>
      </w:r>
    </w:p>
    <w:p w14:paraId="69A40F16">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学术报告厅大屏显示系统和音响会议系统</w:t>
      </w:r>
    </w:p>
    <w:p w14:paraId="4F85FF88">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2A5B058B">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预算金额：人民币</w:t>
      </w:r>
      <w:r>
        <w:rPr>
          <w:rFonts w:hint="eastAsia" w:ascii="仿宋" w:hAnsi="仿宋" w:eastAsia="仿宋" w:cs="仿宋"/>
          <w:sz w:val="24"/>
          <w:szCs w:val="24"/>
          <w:u w:val="single"/>
          <w:lang w:val="en-US" w:eastAsia="zh-CN"/>
        </w:rPr>
        <w:t>72.12578</w:t>
      </w:r>
      <w:r>
        <w:rPr>
          <w:rFonts w:hint="eastAsia" w:ascii="仿宋" w:hAnsi="仿宋" w:eastAsia="仿宋" w:cs="仿宋"/>
          <w:sz w:val="24"/>
          <w:szCs w:val="24"/>
        </w:rPr>
        <w:t>万元整</w:t>
      </w:r>
    </w:p>
    <w:p w14:paraId="78C6E988">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最高限价：人民币</w:t>
      </w:r>
      <w:r>
        <w:rPr>
          <w:rFonts w:hint="eastAsia" w:ascii="仿宋" w:hAnsi="仿宋" w:eastAsia="仿宋" w:cs="仿宋"/>
          <w:sz w:val="24"/>
          <w:szCs w:val="24"/>
          <w:u w:val="single"/>
          <w:lang w:val="en-US" w:eastAsia="zh-CN"/>
        </w:rPr>
        <w:t>72.12578</w:t>
      </w:r>
      <w:r>
        <w:rPr>
          <w:rFonts w:hint="eastAsia" w:ascii="仿宋" w:hAnsi="仿宋" w:eastAsia="仿宋" w:cs="仿宋"/>
          <w:sz w:val="24"/>
          <w:szCs w:val="24"/>
          <w:u w:val="none"/>
          <w:lang w:val="en-US" w:eastAsia="zh-CN"/>
        </w:rPr>
        <w:t>万</w:t>
      </w:r>
      <w:r>
        <w:rPr>
          <w:rFonts w:hint="eastAsia" w:ascii="仿宋" w:hAnsi="仿宋" w:eastAsia="仿宋" w:cs="仿宋"/>
          <w:sz w:val="24"/>
          <w:szCs w:val="24"/>
        </w:rPr>
        <w:t>元整</w:t>
      </w:r>
    </w:p>
    <w:p w14:paraId="3076D43F">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采购需求：详见竞争性磋商文件第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w:t>
      </w:r>
    </w:p>
    <w:p w14:paraId="04ECF673">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合同履行期限：详见竞争性磋商文件第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w:t>
      </w:r>
    </w:p>
    <w:p w14:paraId="46924A51">
      <w:pPr>
        <w:numPr>
          <w:ilvl w:val="0"/>
          <w:numId w:val="2"/>
        </w:numPr>
        <w:tabs>
          <w:tab w:val="left" w:pos="851"/>
        </w:tabs>
        <w:wordWrap w:val="0"/>
        <w:spacing w:line="360" w:lineRule="auto"/>
        <w:rPr>
          <w:rFonts w:hint="eastAsia" w:ascii="仿宋" w:hAnsi="仿宋" w:eastAsia="仿宋" w:cs="仿宋"/>
          <w:b/>
          <w:sz w:val="24"/>
          <w:szCs w:val="24"/>
          <w:u w:val="none"/>
        </w:rPr>
      </w:pPr>
      <w:r>
        <w:rPr>
          <w:rFonts w:hint="eastAsia" w:ascii="仿宋" w:hAnsi="仿宋" w:eastAsia="仿宋" w:cs="仿宋"/>
          <w:sz w:val="24"/>
          <w:szCs w:val="24"/>
        </w:rPr>
        <w:t>是否接受联合体磋商：</w:t>
      </w:r>
      <w:r>
        <w:rPr>
          <w:rFonts w:hint="eastAsia" w:ascii="仿宋" w:hAnsi="仿宋" w:eastAsia="仿宋" w:cs="仿宋"/>
          <w:sz w:val="24"/>
          <w:szCs w:val="24"/>
          <w:u w:val="none"/>
          <w:lang w:eastAsia="zh-CN"/>
        </w:rPr>
        <w:t>否</w:t>
      </w:r>
    </w:p>
    <w:p w14:paraId="23472B49">
      <w:pPr>
        <w:numPr>
          <w:ilvl w:val="0"/>
          <w:numId w:val="2"/>
        </w:numPr>
        <w:tabs>
          <w:tab w:val="left" w:pos="851"/>
        </w:tabs>
        <w:wordWrap w:val="0"/>
        <w:spacing w:line="360" w:lineRule="auto"/>
        <w:rPr>
          <w:rFonts w:hint="eastAsia" w:ascii="仿宋" w:hAnsi="仿宋" w:eastAsia="仿宋" w:cs="仿宋"/>
          <w:sz w:val="24"/>
          <w:szCs w:val="24"/>
          <w:u w:val="none"/>
        </w:rPr>
      </w:pPr>
      <w:r>
        <w:rPr>
          <w:rFonts w:hint="eastAsia" w:ascii="仿宋" w:hAnsi="仿宋" w:eastAsia="仿宋" w:cs="仿宋"/>
          <w:sz w:val="24"/>
          <w:szCs w:val="24"/>
          <w:u w:val="none"/>
        </w:rPr>
        <w:t>是否可采购进口产品：</w:t>
      </w:r>
      <w:r>
        <w:rPr>
          <w:rFonts w:hint="eastAsia" w:ascii="仿宋" w:hAnsi="仿宋" w:eastAsia="仿宋" w:cs="仿宋"/>
          <w:sz w:val="24"/>
          <w:szCs w:val="24"/>
          <w:u w:val="none"/>
          <w:lang w:eastAsia="zh-CN"/>
        </w:rPr>
        <w:t>否</w:t>
      </w:r>
      <w:r>
        <w:rPr>
          <w:rFonts w:hint="eastAsia" w:ascii="仿宋" w:hAnsi="仿宋" w:eastAsia="仿宋" w:cs="仿宋"/>
          <w:sz w:val="24"/>
          <w:szCs w:val="24"/>
          <w:u w:val="none"/>
        </w:rPr>
        <w:t xml:space="preserve"> </w:t>
      </w:r>
    </w:p>
    <w:p w14:paraId="32682016">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是否接受合同分包：</w:t>
      </w:r>
      <w:r>
        <w:rPr>
          <w:rFonts w:hint="eastAsia" w:ascii="仿宋" w:hAnsi="仿宋" w:eastAsia="仿宋" w:cs="仿宋"/>
          <w:sz w:val="24"/>
          <w:szCs w:val="24"/>
          <w:u w:val="none"/>
          <w:lang w:eastAsia="zh-CN"/>
        </w:rPr>
        <w:t>否</w:t>
      </w:r>
    </w:p>
    <w:p w14:paraId="061BCA89">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是否专门面向中小微企业：</w:t>
      </w:r>
      <w:r>
        <w:rPr>
          <w:rFonts w:hint="eastAsia" w:ascii="仿宋" w:hAnsi="仿宋" w:eastAsia="仿宋" w:cs="仿宋"/>
          <w:sz w:val="24"/>
          <w:szCs w:val="24"/>
          <w:lang w:val="en-US" w:eastAsia="zh-CN"/>
        </w:rPr>
        <w:t>否</w:t>
      </w:r>
    </w:p>
    <w:p w14:paraId="3481A6F6">
      <w:pPr>
        <w:spacing w:line="360" w:lineRule="auto"/>
        <w:rPr>
          <w:rFonts w:hint="eastAsia" w:ascii="仿宋" w:hAnsi="仿宋" w:eastAsia="仿宋" w:cs="仿宋"/>
          <w:b/>
          <w:sz w:val="24"/>
          <w:szCs w:val="24"/>
        </w:rPr>
      </w:pPr>
      <w:bookmarkStart w:id="17" w:name="_Toc102116100"/>
      <w:bookmarkStart w:id="18" w:name="_Toc102114868"/>
      <w:bookmarkStart w:id="19" w:name="_Toc102115970"/>
      <w:bookmarkStart w:id="20" w:name="_Toc102057668"/>
      <w:bookmarkStart w:id="21" w:name="_Toc102056168"/>
      <w:bookmarkStart w:id="22" w:name="_Toc102119801"/>
      <w:r>
        <w:rPr>
          <w:rFonts w:hint="eastAsia" w:ascii="仿宋" w:hAnsi="仿宋" w:eastAsia="仿宋" w:cs="仿宋"/>
          <w:b/>
          <w:sz w:val="24"/>
          <w:szCs w:val="24"/>
        </w:rPr>
        <w:t>二、供应商资格要求</w:t>
      </w:r>
      <w:bookmarkEnd w:id="17"/>
      <w:bookmarkEnd w:id="18"/>
      <w:bookmarkEnd w:id="19"/>
      <w:bookmarkEnd w:id="20"/>
      <w:bookmarkEnd w:id="21"/>
      <w:bookmarkEnd w:id="22"/>
    </w:p>
    <w:p w14:paraId="6D933003">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满足《中华人民共和国政府采购法》第二十二条第一款规定，即：</w:t>
      </w:r>
    </w:p>
    <w:p w14:paraId="11F973FC">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35E1B382">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3B69AC54">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40EF0210">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244FA216">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4B13085C">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0C7885E2">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单位负责人为同一人或者存在直接控股、管理关系的不同供应商，不得参加本项目同一合同项下的政府采购活动。</w:t>
      </w:r>
    </w:p>
    <w:p w14:paraId="0D4F37E2">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为本采购项目提供整体设计、规范编制或者项目管理、监理、检测等服务的，不得再参加本项目的其他竞争性磋商采购活动。</w:t>
      </w:r>
    </w:p>
    <w:p w14:paraId="7D2A5666">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sz w:val="24"/>
          <w:szCs w:val="24"/>
        </w:rPr>
      </w:pPr>
      <w:r>
        <w:rPr>
          <w:rFonts w:hint="eastAsia" w:ascii="仿宋" w:hAnsi="仿宋" w:eastAsia="仿宋" w:cs="仿宋"/>
          <w:sz w:val="24"/>
          <w:szCs w:val="24"/>
        </w:rPr>
        <w:t>未被列入失信被执行人、重大税收违法案件当事人名单，未被列入政府采购严重违法失信行为记录名单。</w:t>
      </w:r>
    </w:p>
    <w:p w14:paraId="5BE71C95">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落实政府采购政策需满足的资格要求：</w:t>
      </w:r>
      <w:r>
        <w:rPr>
          <w:rFonts w:hint="eastAsia" w:ascii="仿宋" w:hAnsi="仿宋" w:eastAsia="仿宋" w:cs="仿宋"/>
          <w:i w:val="0"/>
          <w:iCs/>
          <w:sz w:val="24"/>
          <w:szCs w:val="24"/>
          <w:lang w:val="en-US" w:eastAsia="zh-CN"/>
        </w:rPr>
        <w:t>小微企业价格扣除</w:t>
      </w:r>
    </w:p>
    <w:p w14:paraId="6DD2EDB1">
      <w:pPr>
        <w:numPr>
          <w:ilvl w:val="0"/>
          <w:numId w:val="0"/>
        </w:numPr>
        <w:tabs>
          <w:tab w:val="left" w:pos="0"/>
          <w:tab w:val="left" w:pos="851"/>
        </w:tabs>
        <w:wordWrap w:val="0"/>
        <w:spacing w:line="360" w:lineRule="auto"/>
        <w:ind w:firstLine="480" w:firstLineChars="200"/>
        <w:rPr>
          <w:rFonts w:hint="default" w:eastAsia="仿宋"/>
          <w:lang w:val="en-US" w:eastAsia="zh-CN"/>
        </w:rPr>
      </w:pPr>
      <w:r>
        <w:rPr>
          <w:rFonts w:hint="eastAsia" w:ascii="仿宋" w:hAnsi="仿宋" w:eastAsia="仿宋" w:cs="仿宋"/>
          <w:i w:val="0"/>
          <w:iCs/>
          <w:sz w:val="24"/>
          <w:szCs w:val="24"/>
          <w:lang w:val="en-US" w:eastAsia="zh-CN"/>
        </w:rPr>
        <w:t>6、</w:t>
      </w:r>
      <w:r>
        <w:rPr>
          <w:rFonts w:hint="eastAsia" w:ascii="仿宋" w:hAnsi="仿宋" w:eastAsia="仿宋" w:cs="仿宋"/>
          <w:i w:val="0"/>
          <w:iCs/>
          <w:sz w:val="24"/>
          <w:szCs w:val="24"/>
        </w:rPr>
        <w:t>特定资格要求：</w:t>
      </w:r>
      <w:r>
        <w:rPr>
          <w:rFonts w:hint="eastAsia" w:ascii="仿宋" w:hAnsi="仿宋" w:eastAsia="仿宋" w:cs="仿宋"/>
          <w:i w:val="0"/>
          <w:iCs/>
          <w:sz w:val="24"/>
          <w:szCs w:val="24"/>
          <w:lang w:val="en-US" w:eastAsia="zh-CN"/>
        </w:rPr>
        <w:t>无</w:t>
      </w:r>
    </w:p>
    <w:p w14:paraId="33135FA8">
      <w:pPr>
        <w:spacing w:line="360" w:lineRule="auto"/>
        <w:rPr>
          <w:rFonts w:hint="eastAsia" w:ascii="仿宋" w:hAnsi="仿宋" w:eastAsia="仿宋" w:cs="仿宋"/>
          <w:b/>
          <w:sz w:val="24"/>
          <w:szCs w:val="24"/>
        </w:rPr>
      </w:pPr>
      <w:bookmarkStart w:id="23" w:name="_Toc102116101"/>
      <w:bookmarkStart w:id="24" w:name="_Toc102114869"/>
      <w:bookmarkStart w:id="25" w:name="_Toc102056169"/>
      <w:bookmarkStart w:id="26" w:name="_Toc102119802"/>
      <w:bookmarkStart w:id="27" w:name="_Toc102115971"/>
      <w:bookmarkStart w:id="28" w:name="_Toc102057669"/>
      <w:r>
        <w:rPr>
          <w:rFonts w:hint="eastAsia" w:ascii="仿宋" w:hAnsi="仿宋" w:eastAsia="仿宋" w:cs="仿宋"/>
          <w:b/>
          <w:sz w:val="24"/>
          <w:szCs w:val="24"/>
        </w:rPr>
        <w:t>三、获取竞争性磋商文件</w:t>
      </w:r>
      <w:bookmarkEnd w:id="23"/>
      <w:bookmarkEnd w:id="24"/>
      <w:bookmarkEnd w:id="25"/>
      <w:bookmarkEnd w:id="26"/>
      <w:bookmarkEnd w:id="27"/>
      <w:bookmarkEnd w:id="28"/>
    </w:p>
    <w:p w14:paraId="6C941A2E">
      <w:pPr>
        <w:numPr>
          <w:ilvl w:val="0"/>
          <w:numId w:val="4"/>
        </w:numPr>
        <w:tabs>
          <w:tab w:val="left" w:pos="0"/>
          <w:tab w:val="left" w:pos="851"/>
        </w:tabs>
        <w:wordWrap w:val="0"/>
        <w:spacing w:line="360" w:lineRule="auto"/>
        <w:ind w:left="0" w:firstLine="482"/>
        <w:rPr>
          <w:rFonts w:hint="eastAsia" w:ascii="仿宋" w:hAnsi="仿宋" w:eastAsia="仿宋" w:cs="仿宋"/>
          <w:b/>
          <w:bCs/>
          <w:sz w:val="24"/>
          <w:szCs w:val="24"/>
        </w:rPr>
      </w:pPr>
      <w:r>
        <w:rPr>
          <w:rFonts w:hint="eastAsia" w:ascii="仿宋" w:hAnsi="仿宋" w:eastAsia="仿宋" w:cs="仿宋"/>
          <w:sz w:val="24"/>
          <w:szCs w:val="24"/>
        </w:rPr>
        <w:t>时间：</w:t>
      </w:r>
      <w:r>
        <w:rPr>
          <w:rFonts w:hint="eastAsia" w:ascii="仿宋" w:hAnsi="仿宋" w:eastAsia="仿宋" w:cs="仿宋"/>
          <w:b/>
          <w:bCs/>
          <w:sz w:val="24"/>
          <w:szCs w:val="24"/>
        </w:rPr>
        <w:t>2023年0</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27</w:t>
      </w:r>
      <w:r>
        <w:rPr>
          <w:rFonts w:hint="eastAsia" w:ascii="仿宋" w:hAnsi="仿宋" w:eastAsia="仿宋" w:cs="仿宋"/>
          <w:b/>
          <w:bCs/>
          <w:sz w:val="24"/>
          <w:szCs w:val="24"/>
        </w:rPr>
        <w:t>日至2023年0</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31</w:t>
      </w:r>
      <w:r>
        <w:rPr>
          <w:rFonts w:hint="eastAsia" w:ascii="仿宋" w:hAnsi="仿宋" w:eastAsia="仿宋" w:cs="仿宋"/>
          <w:b/>
          <w:bCs/>
          <w:sz w:val="24"/>
          <w:szCs w:val="24"/>
        </w:rPr>
        <w:t>日，每天上午</w:t>
      </w:r>
      <w:r>
        <w:rPr>
          <w:rFonts w:hint="eastAsia" w:ascii="仿宋" w:hAnsi="仿宋" w:eastAsia="仿宋" w:cs="仿宋"/>
          <w:b/>
          <w:bCs/>
          <w:sz w:val="24"/>
          <w:szCs w:val="24"/>
          <w:lang w:val="en-US" w:eastAsia="zh-CN"/>
        </w:rPr>
        <w:t>00：00</w:t>
      </w:r>
      <w:r>
        <w:rPr>
          <w:rFonts w:hint="eastAsia" w:ascii="仿宋" w:hAnsi="仿宋" w:eastAsia="仿宋" w:cs="仿宋"/>
          <w:b/>
          <w:bCs/>
          <w:sz w:val="24"/>
          <w:szCs w:val="24"/>
        </w:rPr>
        <w:t>至1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:00，下午1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00</w:t>
      </w:r>
      <w:r>
        <w:rPr>
          <w:rFonts w:hint="eastAsia" w:ascii="仿宋" w:hAnsi="仿宋" w:eastAsia="仿宋" w:cs="仿宋"/>
          <w:b/>
          <w:bCs/>
          <w:sz w:val="24"/>
          <w:szCs w:val="24"/>
        </w:rPr>
        <w:t>至</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:00（北京时间，法定节假日除外）</w:t>
      </w:r>
    </w:p>
    <w:p w14:paraId="57F82DB2">
      <w:pPr>
        <w:numPr>
          <w:ilvl w:val="0"/>
          <w:numId w:val="4"/>
        </w:numPr>
        <w:tabs>
          <w:tab w:val="left" w:pos="0"/>
          <w:tab w:val="left" w:pos="851"/>
        </w:tabs>
        <w:wordWrap w:val="0"/>
        <w:spacing w:line="360" w:lineRule="auto"/>
        <w:ind w:left="0" w:firstLine="482"/>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（https://dzcg.hubeigp.gov.cn/assets/special/100/hbenterpoint.html）</w:t>
      </w:r>
      <w:r>
        <w:rPr>
          <w:rFonts w:hint="eastAsia" w:ascii="仿宋" w:hAnsi="仿宋" w:eastAsia="仿宋" w:cs="仿宋"/>
          <w:sz w:val="24"/>
          <w:szCs w:val="24"/>
        </w:rPr>
        <w:t>。</w:t>
      </w:r>
    </w:p>
    <w:p w14:paraId="67DB0ACD">
      <w:pPr>
        <w:numPr>
          <w:ilvl w:val="0"/>
          <w:numId w:val="4"/>
        </w:numPr>
        <w:tabs>
          <w:tab w:val="left" w:pos="0"/>
          <w:tab w:val="left" w:pos="851"/>
        </w:tabs>
        <w:wordWrap w:val="0"/>
        <w:spacing w:line="360" w:lineRule="auto"/>
        <w:ind w:left="0" w:firstLine="482"/>
        <w:rPr>
          <w:rFonts w:ascii="仿宋" w:hAnsi="仿宋" w:eastAsia="仿宋" w:cs="仿宋"/>
          <w:spacing w:val="-2"/>
          <w:sz w:val="24"/>
        </w:rPr>
      </w:pPr>
      <w:r>
        <w:rPr>
          <w:rFonts w:hint="eastAsia" w:ascii="仿宋" w:hAnsi="仿宋" w:eastAsia="仿宋" w:cs="仿宋"/>
          <w:sz w:val="24"/>
          <w:szCs w:val="24"/>
        </w:rPr>
        <w:t>方式：</w:t>
      </w:r>
      <w:r>
        <w:rPr>
          <w:rFonts w:hint="eastAsia" w:ascii="仿宋" w:hAnsi="仿宋" w:eastAsia="仿宋" w:cs="仿宋"/>
          <w:spacing w:val="-2"/>
          <w:sz w:val="24"/>
        </w:rPr>
        <w:t>登录</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z w:val="24"/>
        </w:rPr>
        <w:t>直接获取。</w:t>
      </w:r>
      <w:r>
        <w:rPr>
          <w:rFonts w:hint="eastAsia" w:ascii="仿宋" w:hAnsi="仿宋" w:eastAsia="仿宋" w:cs="仿宋"/>
          <w:spacing w:val="-3"/>
          <w:sz w:val="24"/>
        </w:rPr>
        <w:t>（https://dzcg.hubeigp.gov.cn/assets/special/100/hbenterpoint.html）流程如下：</w:t>
      </w:r>
    </w:p>
    <w:p w14:paraId="1967F75C">
      <w:pPr>
        <w:suppressLineNumbers/>
        <w:spacing w:line="324" w:lineRule="auto"/>
        <w:ind w:right="228" w:rightChars="95" w:firstLine="480" w:firstLineChars="200"/>
        <w:rPr>
          <w:rFonts w:ascii="仿宋" w:hAnsi="仿宋" w:eastAsia="仿宋" w:cs="仿宋"/>
          <w:spacing w:val="-3"/>
          <w:sz w:val="24"/>
        </w:rPr>
      </w:pPr>
      <w:r>
        <w:rPr>
          <w:rFonts w:hint="eastAsia" w:ascii="仿宋" w:hAnsi="仿宋" w:eastAsia="仿宋" w:cs="仿宋"/>
          <w:sz w:val="24"/>
          <w:szCs w:val="24"/>
        </w:rPr>
        <w:t>1）</w:t>
      </w:r>
      <w:r>
        <w:rPr>
          <w:rFonts w:hint="eastAsia" w:ascii="仿宋" w:hAnsi="仿宋" w:eastAsia="仿宋" w:cs="仿宋"/>
          <w:spacing w:val="-3"/>
          <w:sz w:val="24"/>
        </w:rPr>
        <w:t>未注册账号的供应商。先完成账号注册，经审核通过后办理ＣＡ锁。方式：点击https://dzcg.hubeigp.gov.cn/assets/special/100/hbenterpoint.html，进入</w:t>
      </w:r>
      <w:r>
        <w:rPr>
          <w:rFonts w:hint="eastAsia" w:ascii="仿宋" w:hAnsi="仿宋" w:eastAsia="仿宋" w:cs="仿宋"/>
          <w:spacing w:val="-3"/>
          <w:sz w:val="24"/>
          <w:lang w:eastAsia="zh-CN"/>
        </w:rPr>
        <w:t>随县政府电子采购</w:t>
      </w:r>
      <w:r>
        <w:rPr>
          <w:rFonts w:hint="eastAsia" w:ascii="仿宋" w:hAnsi="仿宋" w:eastAsia="仿宋" w:cs="仿宋"/>
          <w:spacing w:val="-3"/>
          <w:sz w:val="24"/>
        </w:rPr>
        <w:t>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34648AB9">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2)已有账号但未办理CA的供应商。登录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政府电子采购平台，明确所参与项目标段，在获取文件有效时间内直接下载采购文件。(注：</w:t>
      </w:r>
      <w:r>
        <w:rPr>
          <w:rFonts w:hint="eastAsia" w:ascii="仿宋" w:hAnsi="仿宋" w:eastAsia="仿宋" w:cs="仿宋"/>
          <w:b/>
          <w:bCs/>
          <w:color w:val="0000FF"/>
          <w:spacing w:val="-3"/>
          <w:sz w:val="24"/>
        </w:rPr>
        <w:t>未办理CA锁无法在政府电子采购平台投标！请潜在供应商及时在湖北省公共资源交易（采购）平台办理CA，否则产生的后果由供应商自行承担</w:t>
      </w:r>
      <w:r>
        <w:rPr>
          <w:rFonts w:hint="eastAsia" w:ascii="仿宋" w:hAnsi="仿宋" w:eastAsia="仿宋" w:cs="仿宋"/>
          <w:spacing w:val="-3"/>
          <w:sz w:val="24"/>
        </w:rPr>
        <w:t>)。</w:t>
      </w:r>
    </w:p>
    <w:p w14:paraId="794BE7FE">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3）已办理 CA 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政府电子采购平台，可在获取文件有效时间内直接下载采购文件。</w:t>
      </w:r>
    </w:p>
    <w:p w14:paraId="294FCEA5">
      <w:pPr>
        <w:suppressLineNumbers/>
        <w:spacing w:line="324" w:lineRule="auto"/>
        <w:ind w:right="228" w:rightChars="95" w:firstLine="480" w:firstLineChars="200"/>
        <w:rPr>
          <w:rFonts w:ascii="仿宋" w:hAnsi="仿宋" w:eastAsia="仿宋" w:cs="仿宋"/>
          <w:sz w:val="24"/>
          <w:szCs w:val="24"/>
        </w:rPr>
      </w:pPr>
      <w:r>
        <w:rPr>
          <w:rFonts w:hint="eastAsia" w:ascii="仿宋" w:hAnsi="仿宋" w:eastAsia="仿宋" w:cs="仿宋"/>
          <w:sz w:val="24"/>
          <w:szCs w:val="24"/>
        </w:rPr>
        <w:t>3．供应商未在公告规定的报名截止时间前按上述1）、2）、3）条的要求进行报名的将无资格参与本项目投标。</w:t>
      </w:r>
    </w:p>
    <w:p w14:paraId="423FC9EC">
      <w:pPr>
        <w:suppressLineNumbers/>
        <w:spacing w:line="324" w:lineRule="auto"/>
        <w:ind w:right="228" w:rightChars="95" w:firstLine="480" w:firstLineChars="200"/>
        <w:rPr>
          <w:rFonts w:hint="eastAsia" w:ascii="仿宋" w:hAnsi="仿宋" w:eastAsia="仿宋" w:cs="仿宋"/>
          <w:sz w:val="24"/>
          <w:szCs w:val="24"/>
        </w:rPr>
      </w:pPr>
      <w:r>
        <w:rPr>
          <w:rFonts w:hint="eastAsia" w:ascii="仿宋" w:hAnsi="仿宋" w:eastAsia="仿宋" w:cs="仿宋"/>
          <w:sz w:val="24"/>
          <w:szCs w:val="24"/>
        </w:rPr>
        <w:t>4.售价：0元</w:t>
      </w:r>
    </w:p>
    <w:p w14:paraId="2D6A53F5">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29" w:name="_Toc102119803"/>
      <w:bookmarkStart w:id="30" w:name="_Toc102056170"/>
      <w:bookmarkStart w:id="31" w:name="_Toc102115972"/>
      <w:bookmarkStart w:id="32" w:name="_Toc102116102"/>
      <w:bookmarkStart w:id="33" w:name="_Toc102114870"/>
      <w:bookmarkStart w:id="34" w:name="_Toc102057670"/>
      <w:r>
        <w:rPr>
          <w:rFonts w:hint="eastAsia" w:ascii="仿宋" w:hAnsi="仿宋" w:eastAsia="仿宋" w:cs="仿宋"/>
          <w:b/>
          <w:sz w:val="24"/>
          <w:szCs w:val="24"/>
        </w:rPr>
        <w:t>四、提交响应文件截止时间、磋商时间和地点</w:t>
      </w:r>
      <w:bookmarkEnd w:id="29"/>
      <w:bookmarkEnd w:id="30"/>
      <w:bookmarkEnd w:id="31"/>
      <w:bookmarkEnd w:id="32"/>
      <w:bookmarkEnd w:id="33"/>
      <w:bookmarkEnd w:id="34"/>
    </w:p>
    <w:p w14:paraId="69F9D9A4">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提交响应文件截止时间、磋商时间：</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04</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07</w:t>
      </w:r>
      <w:r>
        <w:rPr>
          <w:rFonts w:hint="eastAsia" w:ascii="仿宋" w:hAnsi="仿宋" w:eastAsia="仿宋" w:cs="仿宋"/>
          <w:b/>
          <w:bCs/>
          <w:sz w:val="24"/>
          <w:szCs w:val="24"/>
        </w:rPr>
        <w:t>日09时30分；</w:t>
      </w:r>
    </w:p>
    <w:p w14:paraId="75EE8E63">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w:t>
      </w:r>
      <w:r>
        <w:fldChar w:fldCharType="begin"/>
      </w:r>
      <w:r>
        <w:instrText xml:space="preserve"> HYPERLINK "https://dzcg.hubeigp.gov.cn/assets/special/100/hbenterpoint.html" </w:instrText>
      </w:r>
      <w:r>
        <w:fldChar w:fldCharType="separate"/>
      </w:r>
      <w:r>
        <w:rPr>
          <w:rStyle w:val="36"/>
          <w:rFonts w:hint="default" w:ascii="仿宋" w:hAnsi="仿宋" w:eastAsia="仿宋" w:cs="仿宋"/>
          <w:color w:val="auto"/>
          <w:spacing w:val="-3"/>
          <w:sz w:val="24"/>
        </w:rPr>
        <w:t>https://dzcg.hubeigp.gov.cn/assets/special/100/hbenterpoint.html</w:t>
      </w:r>
      <w:r>
        <w:rPr>
          <w:rStyle w:val="36"/>
          <w:rFonts w:hint="default" w:ascii="仿宋" w:hAnsi="仿宋" w:eastAsia="仿宋" w:cs="仿宋"/>
          <w:color w:val="auto"/>
          <w:spacing w:val="-3"/>
          <w:sz w:val="24"/>
        </w:rPr>
        <w:fldChar w:fldCharType="end"/>
      </w:r>
      <w:r>
        <w:rPr>
          <w:rFonts w:hint="eastAsia" w:ascii="仿宋" w:hAnsi="仿宋" w:eastAsia="仿宋" w:cs="仿宋"/>
          <w:spacing w:val="-3"/>
          <w:sz w:val="24"/>
        </w:rPr>
        <w:t>）。</w:t>
      </w:r>
    </w:p>
    <w:p w14:paraId="07E79732">
      <w:pPr>
        <w:keepNext w:val="0"/>
        <w:keepLines w:val="0"/>
        <w:pageBreakBefore w:val="0"/>
        <w:kinsoku/>
        <w:overflowPunct/>
        <w:topLinePunct w:val="0"/>
        <w:autoSpaceDE/>
        <w:autoSpaceDN/>
        <w:bidi w:val="0"/>
        <w:adjustRightInd/>
        <w:snapToGrid/>
        <w:spacing w:line="360" w:lineRule="auto"/>
        <w:ind w:right="228" w:rightChars="95"/>
        <w:textAlignment w:val="auto"/>
        <w:outlineLvl w:val="1"/>
        <w:rPr>
          <w:rFonts w:ascii="仿宋" w:hAnsi="仿宋" w:eastAsia="仿宋" w:cs="Times New Roman"/>
          <w:b/>
          <w:bCs/>
          <w:sz w:val="24"/>
          <w:szCs w:val="24"/>
        </w:rPr>
      </w:pPr>
      <w:bookmarkStart w:id="35" w:name="_Toc26340"/>
      <w:bookmarkStart w:id="36" w:name="_Toc10375"/>
      <w:bookmarkStart w:id="37" w:name="_Toc97906090"/>
      <w:bookmarkStart w:id="38" w:name="_Toc97735154"/>
      <w:r>
        <w:rPr>
          <w:rFonts w:hint="eastAsia" w:ascii="仿宋" w:hAnsi="仿宋" w:eastAsia="仿宋" w:cs="Times New Roman"/>
          <w:b/>
          <w:bCs/>
          <w:sz w:val="24"/>
          <w:szCs w:val="24"/>
        </w:rPr>
        <w:t>五、开启</w:t>
      </w:r>
      <w:bookmarkEnd w:id="35"/>
      <w:bookmarkEnd w:id="36"/>
      <w:bookmarkEnd w:id="37"/>
      <w:bookmarkEnd w:id="38"/>
    </w:p>
    <w:p w14:paraId="096E9DF5">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04</w:t>
      </w:r>
      <w:r>
        <w:rPr>
          <w:rFonts w:hint="eastAsia" w:ascii="仿宋" w:hAnsi="仿宋" w:eastAsia="仿宋" w:cs="仿宋"/>
          <w:sz w:val="24"/>
          <w:szCs w:val="24"/>
        </w:rPr>
        <w:t>月</w:t>
      </w:r>
      <w:r>
        <w:rPr>
          <w:rFonts w:hint="eastAsia" w:ascii="仿宋" w:hAnsi="仿宋" w:eastAsia="仿宋" w:cs="仿宋"/>
          <w:sz w:val="24"/>
          <w:szCs w:val="24"/>
          <w:lang w:val="en-US" w:eastAsia="zh-CN"/>
        </w:rPr>
        <w:t>07</w:t>
      </w:r>
      <w:r>
        <w:rPr>
          <w:rFonts w:hint="eastAsia" w:ascii="仿宋" w:hAnsi="仿宋" w:eastAsia="仿宋" w:cs="仿宋"/>
          <w:sz w:val="24"/>
          <w:szCs w:val="24"/>
        </w:rPr>
        <w:t>日</w:t>
      </w:r>
      <w:r>
        <w:rPr>
          <w:rFonts w:hint="eastAsia" w:ascii="仿宋" w:hAnsi="仿宋" w:eastAsia="仿宋" w:cs="仿宋"/>
          <w:sz w:val="24"/>
          <w:szCs w:val="24"/>
          <w:lang w:val="en-US" w:eastAsia="zh-CN"/>
        </w:rPr>
        <w:t>09：</w:t>
      </w:r>
      <w:r>
        <w:rPr>
          <w:rFonts w:hint="eastAsia" w:ascii="仿宋" w:hAnsi="仿宋" w:eastAsia="仿宋" w:cs="仿宋"/>
          <w:sz w:val="24"/>
          <w:szCs w:val="24"/>
        </w:rPr>
        <w:t>30分（北京时间）。</w:t>
      </w:r>
    </w:p>
    <w:p w14:paraId="5A8C50BB">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ascii="仿宋" w:hAnsi="仿宋" w:eastAsia="仿宋" w:cs="宋体"/>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地点</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w:t>
      </w:r>
    </w:p>
    <w:p w14:paraId="5709E0DB">
      <w:pPr>
        <w:keepNext w:val="0"/>
        <w:keepLines w:val="0"/>
        <w:pageBreakBefore w:val="0"/>
        <w:suppressLineNumbers/>
        <w:kinsoku/>
        <w:overflowPunct/>
        <w:topLinePunct w:val="0"/>
        <w:autoSpaceDE/>
        <w:autoSpaceDN/>
        <w:bidi w:val="0"/>
        <w:adjustRightInd/>
        <w:snapToGrid/>
        <w:spacing w:line="360" w:lineRule="auto"/>
        <w:ind w:right="228" w:rightChars="95"/>
        <w:textAlignment w:val="auto"/>
        <w:outlineLvl w:val="1"/>
        <w:rPr>
          <w:rFonts w:ascii="仿宋" w:hAnsi="仿宋" w:eastAsia="仿宋" w:cs="仿宋"/>
          <w:b/>
          <w:bCs/>
          <w:sz w:val="24"/>
          <w:szCs w:val="24"/>
        </w:rPr>
      </w:pPr>
      <w:bookmarkStart w:id="39" w:name="_Toc3294"/>
      <w:r>
        <w:rPr>
          <w:rFonts w:hint="eastAsia" w:ascii="仿宋" w:hAnsi="仿宋" w:eastAsia="仿宋" w:cs="仿宋"/>
          <w:b/>
          <w:bCs/>
          <w:sz w:val="24"/>
          <w:szCs w:val="24"/>
        </w:rPr>
        <w:t>六、公告期限</w:t>
      </w:r>
      <w:bookmarkEnd w:id="39"/>
    </w:p>
    <w:p w14:paraId="41FA9D59">
      <w:pPr>
        <w:keepNext w:val="0"/>
        <w:keepLines w:val="0"/>
        <w:pageBreakBefore w:val="0"/>
        <w:widowControl w:val="0"/>
        <w:suppressLineNumbers/>
        <w:kinsoku/>
        <w:wordWrap/>
        <w:overflowPunct/>
        <w:topLinePunct w:val="0"/>
        <w:autoSpaceDE/>
        <w:autoSpaceDN/>
        <w:bidi w:val="0"/>
        <w:adjustRightInd/>
        <w:snapToGrid/>
        <w:spacing w:line="360" w:lineRule="auto"/>
        <w:ind w:right="228" w:rightChars="95" w:firstLine="480" w:firstLineChars="200"/>
        <w:textAlignment w:val="auto"/>
        <w:rPr>
          <w:rFonts w:hint="eastAsia"/>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6EFDC142">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40" w:name="_Toc102114871"/>
      <w:bookmarkStart w:id="41" w:name="_Toc102116103"/>
      <w:bookmarkStart w:id="42" w:name="_Toc102057671"/>
      <w:bookmarkStart w:id="43" w:name="_Toc102115973"/>
      <w:bookmarkStart w:id="44" w:name="_Toc102119804"/>
      <w:bookmarkStart w:id="45" w:name="_Toc102056171"/>
      <w:r>
        <w:rPr>
          <w:rFonts w:hint="eastAsia" w:ascii="仿宋" w:hAnsi="仿宋" w:eastAsia="仿宋" w:cs="仿宋"/>
          <w:b/>
          <w:sz w:val="24"/>
          <w:szCs w:val="24"/>
          <w:lang w:eastAsia="zh-CN"/>
        </w:rPr>
        <w:t>七</w:t>
      </w:r>
      <w:r>
        <w:rPr>
          <w:rFonts w:hint="eastAsia" w:ascii="仿宋" w:hAnsi="仿宋" w:eastAsia="仿宋" w:cs="仿宋"/>
          <w:b/>
          <w:sz w:val="24"/>
          <w:szCs w:val="24"/>
        </w:rPr>
        <w:t>、</w:t>
      </w:r>
      <w:bookmarkEnd w:id="40"/>
      <w:bookmarkEnd w:id="41"/>
      <w:bookmarkEnd w:id="42"/>
      <w:bookmarkEnd w:id="43"/>
      <w:bookmarkEnd w:id="44"/>
      <w:bookmarkEnd w:id="45"/>
      <w:bookmarkStart w:id="46" w:name="_Toc102057672"/>
      <w:bookmarkStart w:id="47" w:name="_Toc102114872"/>
      <w:bookmarkStart w:id="48" w:name="_Toc102119805"/>
      <w:bookmarkStart w:id="49" w:name="_Toc102056172"/>
      <w:bookmarkStart w:id="50" w:name="_Toc102116104"/>
      <w:bookmarkStart w:id="51" w:name="_Toc102115974"/>
      <w:r>
        <w:rPr>
          <w:rFonts w:hint="eastAsia" w:ascii="仿宋" w:hAnsi="仿宋" w:eastAsia="仿宋" w:cs="仿宋"/>
          <w:b/>
          <w:sz w:val="24"/>
          <w:szCs w:val="24"/>
        </w:rPr>
        <w:t>其他补充事宜</w:t>
      </w:r>
      <w:bookmarkEnd w:id="46"/>
      <w:bookmarkEnd w:id="47"/>
      <w:bookmarkEnd w:id="48"/>
      <w:bookmarkEnd w:id="49"/>
      <w:bookmarkEnd w:id="50"/>
      <w:bookmarkEnd w:id="51"/>
    </w:p>
    <w:p w14:paraId="22FD35BE">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900" w:leftChars="0" w:firstLineChars="0"/>
        <w:textAlignment w:val="auto"/>
        <w:rPr>
          <w:rFonts w:hint="eastAsia" w:ascii="仿宋" w:hAnsi="仿宋" w:eastAsia="仿宋" w:cs="仿宋"/>
          <w:sz w:val="24"/>
          <w:szCs w:val="24"/>
          <w:u w:val="none"/>
        </w:rPr>
      </w:pPr>
      <w:r>
        <w:rPr>
          <w:rFonts w:hint="eastAsia" w:ascii="仿宋" w:hAnsi="仿宋" w:eastAsia="仿宋" w:cs="仿宋"/>
          <w:sz w:val="24"/>
          <w:szCs w:val="24"/>
        </w:rPr>
        <w:t>是否政府集中采购项目：</w:t>
      </w:r>
      <w:r>
        <w:rPr>
          <w:rFonts w:hint="eastAsia" w:ascii="仿宋" w:hAnsi="仿宋" w:eastAsia="仿宋" w:cs="仿宋"/>
          <w:sz w:val="24"/>
          <w:szCs w:val="24"/>
          <w:u w:val="none"/>
          <w:lang w:eastAsia="zh-CN"/>
        </w:rPr>
        <w:t>是</w:t>
      </w:r>
    </w:p>
    <w:p w14:paraId="1BD50D3D">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采购预算资金来源：财政性资金；</w:t>
      </w:r>
    </w:p>
    <w:p w14:paraId="7E0697DC">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ascii="仿宋" w:hAnsi="仿宋" w:eastAsia="仿宋"/>
        </w:rPr>
      </w:pPr>
      <w:bookmarkStart w:id="52" w:name="_Toc102115975"/>
      <w:bookmarkStart w:id="53" w:name="_Toc102056173"/>
      <w:bookmarkStart w:id="54" w:name="_Toc102116105"/>
      <w:bookmarkStart w:id="55" w:name="_Toc102119806"/>
      <w:bookmarkStart w:id="56" w:name="_Toc102114873"/>
      <w:bookmarkStart w:id="57" w:name="_Toc102057673"/>
      <w:r>
        <w:rPr>
          <w:rFonts w:hint="eastAsia" w:ascii="仿宋" w:hAnsi="仿宋" w:eastAsia="仿宋" w:cs="仿宋"/>
          <w:sz w:val="24"/>
          <w:szCs w:val="24"/>
          <w:lang w:val="en-US" w:eastAsia="zh-CN"/>
        </w:rPr>
        <w:t>3.</w:t>
      </w:r>
      <w:r>
        <w:rPr>
          <w:rFonts w:ascii="仿宋" w:hAnsi="仿宋" w:eastAsia="仿宋" w:cs="仿宋"/>
          <w:sz w:val="24"/>
        </w:rPr>
        <w:t>供应商无需提交纸质响应文件，需于截止时间前在</w:t>
      </w:r>
      <w:r>
        <w:rPr>
          <w:rFonts w:hint="eastAsia" w:ascii="仿宋" w:hAnsi="仿宋" w:eastAsia="仿宋" w:cs="仿宋"/>
          <w:sz w:val="24"/>
          <w:lang w:eastAsia="zh-CN"/>
        </w:rPr>
        <w:t>随县</w:t>
      </w:r>
      <w:r>
        <w:rPr>
          <w:rFonts w:ascii="仿宋" w:hAnsi="仿宋" w:eastAsia="仿宋" w:cs="仿宋"/>
          <w:sz w:val="24"/>
        </w:rPr>
        <w:t>政府</w:t>
      </w:r>
      <w:r>
        <w:rPr>
          <w:rFonts w:hint="eastAsia" w:ascii="仿宋" w:hAnsi="仿宋" w:eastAsia="仿宋" w:cs="仿宋"/>
          <w:sz w:val="24"/>
        </w:rPr>
        <w:t>电子</w:t>
      </w:r>
      <w:r>
        <w:rPr>
          <w:rFonts w:ascii="仿宋" w:hAnsi="仿宋" w:eastAsia="仿宋" w:cs="仿宋"/>
          <w:sz w:val="24"/>
        </w:rPr>
        <w:t>采购</w:t>
      </w:r>
      <w:r>
        <w:rPr>
          <w:rFonts w:hint="eastAsia" w:ascii="仿宋" w:hAnsi="仿宋" w:eastAsia="仿宋" w:cs="仿宋"/>
          <w:sz w:val="24"/>
        </w:rPr>
        <w:t>平台上传电子响应文件一份。投标过程中如遇系统操作问题可咨询：0722-</w:t>
      </w:r>
      <w:r>
        <w:rPr>
          <w:rFonts w:hint="eastAsia" w:ascii="仿宋" w:hAnsi="仿宋" w:eastAsia="仿宋" w:cs="仿宋"/>
          <w:sz w:val="24"/>
          <w:lang w:val="en-US" w:eastAsia="zh-CN"/>
        </w:rPr>
        <w:t>3563205</w:t>
      </w:r>
      <w:r>
        <w:rPr>
          <w:rFonts w:hint="eastAsia" w:ascii="仿宋" w:hAnsi="仿宋" w:eastAsia="仿宋" w:cs="仿宋"/>
          <w:sz w:val="24"/>
        </w:rPr>
        <w:t>、全省供应商</w:t>
      </w:r>
      <w:r>
        <w:rPr>
          <w:rFonts w:ascii="仿宋" w:hAnsi="仿宋" w:eastAsia="仿宋"/>
          <w:sz w:val="24"/>
        </w:rPr>
        <w:t>QQ群：</w:t>
      </w:r>
      <w:r>
        <w:rPr>
          <w:rFonts w:hint="eastAsia" w:ascii="仿宋" w:hAnsi="仿宋" w:eastAsia="仿宋"/>
          <w:sz w:val="24"/>
        </w:rPr>
        <w:t>463671735 / 966545752</w:t>
      </w:r>
      <w:r>
        <w:rPr>
          <w:rFonts w:ascii="仿宋" w:hAnsi="仿宋" w:eastAsia="仿宋"/>
          <w:sz w:val="24"/>
        </w:rPr>
        <w:t>，联系电话：</w:t>
      </w:r>
      <w:r>
        <w:rPr>
          <w:szCs w:val="24"/>
        </w:rPr>
        <w:t>027-</w:t>
      </w:r>
      <w:r>
        <w:rPr>
          <w:rFonts w:hint="eastAsia"/>
          <w:szCs w:val="24"/>
        </w:rPr>
        <w:t>86620931</w:t>
      </w:r>
    </w:p>
    <w:p w14:paraId="1341E385">
      <w:pPr>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textAlignment w:val="auto"/>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政府采购相关政策执行：落实政府采购强制优先采购节能产品政策；政府采购优先采购环保产品政策；政府采购促进中小企业发展（监狱企业、残疾人福利性单位视同小微企业）等政策。</w:t>
      </w:r>
    </w:p>
    <w:p w14:paraId="6913EC54">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jc w:val="left"/>
        <w:textAlignment w:val="auto"/>
        <w:outlineLvl w:val="1"/>
        <w:rPr>
          <w:rFonts w:hint="default" w:ascii="仿宋" w:hAnsi="仿宋" w:eastAsia="仿宋"/>
          <w:sz w:val="24"/>
          <w:lang w:val="en-US" w:eastAsia="zh-CN"/>
        </w:rPr>
      </w:pPr>
      <w:r>
        <w:rPr>
          <w:rFonts w:hint="eastAsia" w:ascii="仿宋" w:hAnsi="仿宋" w:eastAsia="仿宋" w:cs="宋体"/>
          <w:sz w:val="24"/>
          <w:szCs w:val="24"/>
          <w:lang w:val="en-US" w:eastAsia="zh-CN"/>
        </w:rPr>
        <w:t>5.</w:t>
      </w:r>
      <w:r>
        <w:rPr>
          <w:rFonts w:hint="eastAsia" w:ascii="仿宋" w:hAnsi="仿宋" w:eastAsia="仿宋"/>
          <w:sz w:val="24"/>
          <w:lang w:val="en-US" w:eastAsia="zh-CN"/>
        </w:rPr>
        <w:t>随县政府采购合同融资平台已开通，网址如下：http://111.47.173.88:9999/suixian/index_suixian?redirect=%2Fdashboard。</w:t>
      </w:r>
    </w:p>
    <w:p w14:paraId="5D63BDF2">
      <w:pPr>
        <w:pStyle w:val="11"/>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jc w:val="left"/>
        <w:textAlignment w:val="auto"/>
        <w:rPr>
          <w:rFonts w:hint="eastAsia"/>
          <w:lang w:val="en-US" w:eastAsia="zh-CN"/>
        </w:rPr>
      </w:pPr>
      <w:r>
        <w:rPr>
          <w:rFonts w:hint="eastAsia" w:ascii="仿宋" w:hAnsi="仿宋" w:eastAsia="仿宋"/>
          <w:sz w:val="24"/>
          <w:lang w:val="en-US" w:eastAsia="zh-CN"/>
        </w:rPr>
        <w:t>6.为支持扶持中小微企业及推进“政采贷”政策落实，目前随县已开通的“政采</w:t>
      </w:r>
    </w:p>
    <w:p w14:paraId="023FD63C">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jc w:val="left"/>
        <w:textAlignment w:val="auto"/>
        <w:outlineLvl w:val="1"/>
        <w:rPr>
          <w:rFonts w:hint="eastAsia" w:ascii="仿宋" w:hAnsi="仿宋" w:eastAsia="仿宋"/>
          <w:sz w:val="24"/>
          <w:lang w:val="en-US" w:eastAsia="zh-CN"/>
        </w:rPr>
      </w:pPr>
      <w:r>
        <w:rPr>
          <w:rFonts w:hint="eastAsia" w:ascii="仿宋" w:hAnsi="仿宋" w:eastAsia="仿宋"/>
          <w:sz w:val="24"/>
          <w:lang w:val="en-US" w:eastAsia="zh-CN"/>
        </w:rPr>
        <w:t>贷”银行有6家，联系方式如下：</w:t>
      </w:r>
    </w:p>
    <w:p w14:paraId="27DAEBC1">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hint="eastAsia"/>
          <w:lang w:val="en-US" w:eastAsia="zh-CN"/>
        </w:rPr>
      </w:pPr>
      <w:r>
        <w:rPr>
          <w:rFonts w:hint="eastAsia" w:ascii="仿宋" w:hAnsi="仿宋" w:eastAsia="仿宋"/>
          <w:sz w:val="24"/>
          <w:lang w:val="en-US" w:eastAsia="zh-CN"/>
        </w:rPr>
        <w:t>农商行随县支行张*18972997599</w:t>
      </w:r>
    </w:p>
    <w:p w14:paraId="39E8A158">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hint="eastAsia" w:ascii="仿宋" w:hAnsi="仿宋" w:eastAsia="仿宋"/>
          <w:sz w:val="24"/>
          <w:lang w:val="en-US" w:eastAsia="zh-CN"/>
        </w:rPr>
      </w:pPr>
      <w:r>
        <w:rPr>
          <w:rFonts w:hint="default" w:ascii="仿宋" w:hAnsi="仿宋" w:eastAsia="仿宋"/>
          <w:sz w:val="24"/>
          <w:lang w:val="en-US" w:eastAsia="zh-CN"/>
        </w:rPr>
        <w:t>中行随县支行周</w:t>
      </w:r>
      <w:r>
        <w:rPr>
          <w:rFonts w:hint="eastAsia" w:ascii="仿宋" w:hAnsi="仿宋" w:eastAsia="仿宋"/>
          <w:sz w:val="24"/>
          <w:lang w:val="en-US" w:eastAsia="zh-CN"/>
        </w:rPr>
        <w:t>*</w:t>
      </w:r>
      <w:r>
        <w:rPr>
          <w:rFonts w:hint="default" w:ascii="仿宋" w:hAnsi="仿宋" w:eastAsia="仿宋"/>
          <w:sz w:val="24"/>
          <w:lang w:val="en-US" w:eastAsia="zh-CN"/>
        </w:rPr>
        <w:t>19145053777</w:t>
      </w:r>
      <w:r>
        <w:rPr>
          <w:rFonts w:hint="eastAsia" w:ascii="仿宋" w:hAnsi="仿宋" w:eastAsia="仿宋"/>
          <w:sz w:val="24"/>
          <w:lang w:val="en-US" w:eastAsia="zh-CN"/>
        </w:rPr>
        <w:t>；</w:t>
      </w:r>
    </w:p>
    <w:p w14:paraId="7412B9B4">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hint="eastAsia" w:ascii="仿宋" w:hAnsi="仿宋" w:eastAsia="仿宋"/>
          <w:sz w:val="24"/>
          <w:lang w:val="en-US" w:eastAsia="zh-CN"/>
        </w:rPr>
      </w:pPr>
      <w:r>
        <w:rPr>
          <w:rFonts w:hint="eastAsia" w:ascii="仿宋" w:hAnsi="仿宋" w:eastAsia="仿宋"/>
          <w:sz w:val="24"/>
          <w:lang w:val="en-US" w:eastAsia="zh-CN"/>
        </w:rPr>
        <w:t>建行随县支行杨*15997865850；</w:t>
      </w:r>
    </w:p>
    <w:p w14:paraId="0E95F714">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hint="eastAsia" w:ascii="仿宋" w:hAnsi="仿宋" w:eastAsia="仿宋"/>
          <w:sz w:val="24"/>
          <w:lang w:val="en-US" w:eastAsia="zh-CN"/>
        </w:rPr>
      </w:pPr>
      <w:r>
        <w:rPr>
          <w:rFonts w:hint="default" w:ascii="仿宋" w:hAnsi="仿宋" w:eastAsia="仿宋"/>
          <w:sz w:val="24"/>
          <w:lang w:val="en-US" w:eastAsia="zh-CN"/>
        </w:rPr>
        <w:t>随州农行公司部经理万</w:t>
      </w:r>
      <w:r>
        <w:rPr>
          <w:rFonts w:hint="eastAsia" w:ascii="仿宋" w:hAnsi="仿宋" w:eastAsia="仿宋"/>
          <w:sz w:val="24"/>
          <w:lang w:val="en-US" w:eastAsia="zh-CN"/>
        </w:rPr>
        <w:t>*</w:t>
      </w:r>
      <w:r>
        <w:rPr>
          <w:rFonts w:hint="default" w:ascii="仿宋" w:hAnsi="仿宋" w:eastAsia="仿宋"/>
          <w:sz w:val="24"/>
          <w:lang w:val="en-US" w:eastAsia="zh-CN"/>
        </w:rPr>
        <w:t xml:space="preserve"> 18827588896</w:t>
      </w:r>
      <w:r>
        <w:rPr>
          <w:rFonts w:hint="eastAsia" w:ascii="仿宋" w:hAnsi="仿宋" w:eastAsia="仿宋"/>
          <w:sz w:val="24"/>
          <w:lang w:val="en-US" w:eastAsia="zh-CN"/>
        </w:rPr>
        <w:t>；</w:t>
      </w:r>
    </w:p>
    <w:p w14:paraId="314C1A2E">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hint="eastAsia" w:ascii="仿宋" w:hAnsi="仿宋" w:eastAsia="仿宋"/>
          <w:sz w:val="24"/>
          <w:lang w:val="en-US" w:eastAsia="zh-CN"/>
        </w:rPr>
      </w:pPr>
      <w:r>
        <w:rPr>
          <w:rFonts w:hint="default" w:ascii="仿宋" w:hAnsi="仿宋" w:eastAsia="仿宋"/>
          <w:sz w:val="24"/>
          <w:lang w:val="en-US" w:eastAsia="zh-CN"/>
        </w:rPr>
        <w:t>邮储银行</w:t>
      </w:r>
      <w:r>
        <w:rPr>
          <w:rFonts w:hint="eastAsia" w:ascii="仿宋" w:hAnsi="仿宋" w:eastAsia="仿宋"/>
          <w:sz w:val="24"/>
          <w:lang w:val="en-US" w:eastAsia="zh-CN"/>
        </w:rPr>
        <w:t>随县支行</w:t>
      </w:r>
      <w:r>
        <w:rPr>
          <w:rFonts w:hint="default" w:ascii="仿宋" w:hAnsi="仿宋" w:eastAsia="仿宋"/>
          <w:sz w:val="24"/>
          <w:lang w:val="en-US" w:eastAsia="zh-CN"/>
        </w:rPr>
        <w:t>郭</w:t>
      </w:r>
      <w:r>
        <w:rPr>
          <w:rFonts w:hint="eastAsia" w:ascii="仿宋" w:hAnsi="仿宋" w:eastAsia="仿宋"/>
          <w:sz w:val="24"/>
          <w:lang w:val="en-US" w:eastAsia="zh-CN"/>
        </w:rPr>
        <w:t>*</w:t>
      </w:r>
      <w:r>
        <w:rPr>
          <w:rFonts w:hint="default" w:ascii="仿宋" w:hAnsi="仿宋" w:eastAsia="仿宋"/>
          <w:sz w:val="24"/>
          <w:lang w:val="en-US" w:eastAsia="zh-CN"/>
        </w:rPr>
        <w:t>13997888257，周</w:t>
      </w:r>
      <w:r>
        <w:rPr>
          <w:rFonts w:hint="eastAsia" w:ascii="仿宋" w:hAnsi="仿宋" w:eastAsia="仿宋"/>
          <w:sz w:val="24"/>
          <w:lang w:val="en-US" w:eastAsia="zh-CN"/>
        </w:rPr>
        <w:t>*</w:t>
      </w:r>
      <w:r>
        <w:rPr>
          <w:rFonts w:hint="default" w:ascii="仿宋" w:hAnsi="仿宋" w:eastAsia="仿宋"/>
          <w:sz w:val="24"/>
          <w:lang w:val="en-US" w:eastAsia="zh-CN"/>
        </w:rPr>
        <w:t>18571359698</w:t>
      </w:r>
      <w:r>
        <w:rPr>
          <w:rFonts w:hint="eastAsia" w:ascii="仿宋" w:hAnsi="仿宋" w:eastAsia="仿宋"/>
          <w:sz w:val="24"/>
          <w:lang w:val="en-US" w:eastAsia="zh-CN"/>
        </w:rPr>
        <w:t>；</w:t>
      </w:r>
    </w:p>
    <w:p w14:paraId="30ED2213">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hint="eastAsia" w:ascii="仿宋" w:hAnsi="仿宋" w:eastAsia="仿宋"/>
          <w:sz w:val="24"/>
          <w:lang w:val="en-US" w:eastAsia="zh-CN"/>
        </w:rPr>
      </w:pPr>
      <w:r>
        <w:rPr>
          <w:rFonts w:hint="eastAsia" w:ascii="仿宋" w:hAnsi="仿宋" w:eastAsia="仿宋"/>
          <w:sz w:val="24"/>
          <w:lang w:val="en-US" w:eastAsia="zh-CN"/>
        </w:rPr>
        <w:t>工行随县支行</w:t>
      </w:r>
      <w:r>
        <w:rPr>
          <w:rFonts w:hint="default" w:ascii="仿宋" w:hAnsi="仿宋" w:eastAsia="仿宋"/>
          <w:sz w:val="24"/>
          <w:lang w:val="en-US" w:eastAsia="zh-CN"/>
        </w:rPr>
        <w:t>肖</w:t>
      </w:r>
      <w:r>
        <w:rPr>
          <w:rFonts w:hint="eastAsia" w:ascii="仿宋" w:hAnsi="仿宋" w:eastAsia="仿宋"/>
          <w:sz w:val="24"/>
          <w:lang w:val="en-US" w:eastAsia="zh-CN"/>
        </w:rPr>
        <w:t>*</w:t>
      </w:r>
      <w:r>
        <w:rPr>
          <w:rFonts w:hint="default" w:ascii="仿宋" w:hAnsi="仿宋" w:eastAsia="仿宋"/>
          <w:sz w:val="24"/>
          <w:lang w:val="en-US" w:eastAsia="zh-CN"/>
        </w:rPr>
        <w:t>15897615778</w:t>
      </w:r>
      <w:r>
        <w:rPr>
          <w:rFonts w:hint="eastAsia" w:ascii="仿宋" w:hAnsi="仿宋" w:eastAsia="仿宋"/>
          <w:sz w:val="24"/>
          <w:lang w:val="en-US" w:eastAsia="zh-CN"/>
        </w:rPr>
        <w:t>；</w:t>
      </w:r>
    </w:p>
    <w:p w14:paraId="63611E35">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0" w:rightChars="-42" w:firstLine="480" w:firstLineChars="200"/>
        <w:textAlignment w:val="auto"/>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sz w:val="24"/>
          <w:lang w:val="en-US" w:eastAsia="zh-CN"/>
        </w:rPr>
        <w:t>7.质疑：供应商对磋商文</w:t>
      </w:r>
      <w:r>
        <w:rPr>
          <w:rFonts w:hint="eastAsia" w:ascii="仿宋" w:hAnsi="仿宋" w:eastAsia="仿宋"/>
          <w:sz w:val="24"/>
        </w:rPr>
        <w:t>件、采购过程和中标结果使自己的权益受到损害的，可以在知道或者应知其权益受到损害之日起7个工作日内，向</w:t>
      </w:r>
      <w:r>
        <w:rPr>
          <w:rFonts w:hint="eastAsia" w:ascii="仿宋" w:hAnsi="仿宋" w:eastAsia="仿宋"/>
          <w:sz w:val="24"/>
          <w:lang w:eastAsia="zh-CN"/>
        </w:rPr>
        <w:t>随县政府采购</w:t>
      </w:r>
      <w:r>
        <w:rPr>
          <w:rFonts w:hint="eastAsia" w:ascii="仿宋" w:hAnsi="仿宋" w:eastAsia="仿宋"/>
          <w:sz w:val="24"/>
        </w:rPr>
        <w:t>中心提出质疑。质疑提出时间以提供书面质疑书记载为准。联系人</w:t>
      </w:r>
      <w:r>
        <w:rPr>
          <w:rFonts w:hint="eastAsia" w:ascii="仿宋" w:hAnsi="仿宋" w:eastAsia="仿宋"/>
          <w:sz w:val="24"/>
          <w:lang w:eastAsia="zh-CN"/>
        </w:rPr>
        <w:t>：钦盼</w:t>
      </w:r>
      <w:r>
        <w:rPr>
          <w:rFonts w:hint="eastAsia" w:ascii="仿宋" w:hAnsi="仿宋" w:eastAsia="仿宋"/>
          <w:sz w:val="24"/>
        </w:rPr>
        <w:t>；联系电话：0722-</w:t>
      </w:r>
      <w:r>
        <w:rPr>
          <w:rFonts w:hint="eastAsia" w:ascii="仿宋" w:hAnsi="仿宋" w:eastAsia="仿宋"/>
          <w:sz w:val="24"/>
          <w:lang w:val="en-US" w:eastAsia="zh-CN"/>
        </w:rPr>
        <w:t>3563205</w:t>
      </w:r>
      <w:r>
        <w:rPr>
          <w:rFonts w:hint="eastAsia" w:ascii="仿宋" w:hAnsi="仿宋" w:eastAsia="仿宋"/>
          <w:sz w:val="24"/>
        </w:rPr>
        <w:t>； 联系地址：</w:t>
      </w:r>
      <w:r>
        <w:rPr>
          <w:rFonts w:hint="eastAsia" w:ascii="仿宋" w:hAnsi="仿宋" w:eastAsia="仿宋"/>
          <w:sz w:val="24"/>
          <w:lang w:eastAsia="zh-CN"/>
        </w:rPr>
        <w:t>随县新民主路</w:t>
      </w:r>
      <w:r>
        <w:rPr>
          <w:rFonts w:hint="eastAsia" w:ascii="仿宋" w:hAnsi="仿宋" w:eastAsia="仿宋"/>
          <w:sz w:val="24"/>
        </w:rPr>
        <w:t>（随县政府大楼南侧）</w:t>
      </w:r>
    </w:p>
    <w:p w14:paraId="4258AB7B">
      <w:pPr>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、对本次竞争性磋商提出询问，请按以下方式联系</w:t>
      </w:r>
      <w:bookmarkEnd w:id="52"/>
      <w:bookmarkEnd w:id="53"/>
      <w:bookmarkEnd w:id="54"/>
      <w:bookmarkEnd w:id="55"/>
      <w:bookmarkEnd w:id="56"/>
      <w:bookmarkEnd w:id="57"/>
    </w:p>
    <w:p w14:paraId="3252022A">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采购人信息</w:t>
      </w:r>
    </w:p>
    <w:p w14:paraId="6FC1CA6D">
      <w:pPr>
        <w:tabs>
          <w:tab w:val="left" w:pos="0"/>
        </w:tabs>
        <w:wordWrap w:val="0"/>
        <w:spacing w:line="360" w:lineRule="auto"/>
        <w:ind w:left="851"/>
        <w:rPr>
          <w:rFonts w:hint="default" w:ascii="仿宋" w:hAnsi="仿宋" w:eastAsia="仿宋" w:cs="仿宋"/>
          <w:sz w:val="24"/>
          <w:szCs w:val="24"/>
          <w:lang w:val="en-US"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随县</w:t>
      </w:r>
      <w:r>
        <w:rPr>
          <w:rFonts w:hint="eastAsia" w:ascii="仿宋" w:hAnsi="仿宋" w:eastAsia="仿宋" w:cs="仿宋"/>
          <w:sz w:val="24"/>
          <w:szCs w:val="24"/>
          <w:lang w:val="en-US" w:eastAsia="zh-CN"/>
        </w:rPr>
        <w:t>人民医院</w:t>
      </w:r>
    </w:p>
    <w:p w14:paraId="75C48783">
      <w:pPr>
        <w:tabs>
          <w:tab w:val="left" w:pos="0"/>
        </w:tabs>
        <w:wordWrap w:val="0"/>
        <w:spacing w:line="360" w:lineRule="auto"/>
        <w:ind w:left="851"/>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随县幸福大道南端</w:t>
      </w:r>
    </w:p>
    <w:p w14:paraId="14969153">
      <w:pPr>
        <w:tabs>
          <w:tab w:val="left" w:pos="0"/>
        </w:tabs>
        <w:wordWrap w:val="0"/>
        <w:spacing w:line="360" w:lineRule="auto"/>
        <w:ind w:left="851"/>
        <w:rPr>
          <w:rFonts w:hint="default" w:ascii="仿宋" w:hAnsi="仿宋" w:eastAsia="仿宋" w:cs="仿宋"/>
          <w:sz w:val="24"/>
          <w:szCs w:val="24"/>
          <w:lang w:val="en-US" w:eastAsia="zh-CN"/>
        </w:rPr>
      </w:pPr>
      <w:r>
        <w:rPr>
          <w:rFonts w:hint="eastAsia" w:ascii="仿宋" w:hAnsi="仿宋" w:eastAsia="仿宋" w:cs="仿宋"/>
          <w:sz w:val="24"/>
          <w:szCs w:val="24"/>
        </w:rPr>
        <w:t>联系</w:t>
      </w:r>
      <w:r>
        <w:rPr>
          <w:rFonts w:hint="eastAsia" w:ascii="仿宋" w:hAnsi="仿宋" w:eastAsia="仿宋" w:cs="仿宋"/>
          <w:sz w:val="24"/>
          <w:szCs w:val="24"/>
          <w:lang w:eastAsia="zh-CN"/>
        </w:rPr>
        <w:t>电话</w:t>
      </w:r>
      <w:r>
        <w:rPr>
          <w:rFonts w:hint="eastAsia" w:ascii="仿宋" w:hAnsi="仿宋" w:eastAsia="仿宋" w:cs="仿宋"/>
          <w:sz w:val="24"/>
          <w:szCs w:val="24"/>
        </w:rPr>
        <w:t>：</w:t>
      </w:r>
      <w:r>
        <w:rPr>
          <w:rFonts w:hint="eastAsia" w:ascii="仿宋" w:hAnsi="仿宋" w:eastAsia="仿宋" w:cs="仿宋"/>
          <w:sz w:val="24"/>
          <w:szCs w:val="24"/>
          <w:lang w:val="en-US" w:eastAsia="zh-CN"/>
        </w:rPr>
        <w:t>18827571217</w:t>
      </w:r>
    </w:p>
    <w:p w14:paraId="1AC7C5F7">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集中采购机构信息</w:t>
      </w:r>
    </w:p>
    <w:p w14:paraId="7F3B0AA0">
      <w:pPr>
        <w:tabs>
          <w:tab w:val="left" w:pos="0"/>
        </w:tabs>
        <w:wordWrap w:val="0"/>
        <w:spacing w:line="360" w:lineRule="auto"/>
        <w:ind w:left="851"/>
        <w:rPr>
          <w:rFonts w:hint="eastAsia"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cs="仿宋"/>
          <w:sz w:val="24"/>
          <w:szCs w:val="24"/>
          <w:lang w:eastAsia="zh-CN"/>
        </w:rPr>
        <w:t>随县</w:t>
      </w:r>
      <w:r>
        <w:rPr>
          <w:rFonts w:hint="eastAsia" w:ascii="仿宋" w:hAnsi="仿宋" w:eastAsia="仿宋" w:cs="仿宋"/>
          <w:sz w:val="24"/>
          <w:szCs w:val="24"/>
        </w:rPr>
        <w:t>公共资源交易中心（</w:t>
      </w:r>
      <w:r>
        <w:rPr>
          <w:rFonts w:hint="eastAsia" w:ascii="仿宋" w:hAnsi="仿宋" w:eastAsia="仿宋" w:cs="仿宋"/>
          <w:sz w:val="24"/>
          <w:szCs w:val="24"/>
          <w:lang w:eastAsia="zh-CN"/>
        </w:rPr>
        <w:t>随县</w:t>
      </w:r>
      <w:r>
        <w:rPr>
          <w:rFonts w:hint="eastAsia" w:ascii="仿宋" w:hAnsi="仿宋" w:eastAsia="仿宋" w:cs="仿宋"/>
          <w:sz w:val="24"/>
          <w:szCs w:val="24"/>
        </w:rPr>
        <w:t>政府采购中心）</w:t>
      </w:r>
    </w:p>
    <w:p w14:paraId="1C4BD1AE">
      <w:pPr>
        <w:tabs>
          <w:tab w:val="left" w:pos="0"/>
        </w:tabs>
        <w:wordWrap w:val="0"/>
        <w:spacing w:line="360" w:lineRule="auto"/>
        <w:ind w:left="851"/>
        <w:rPr>
          <w:rFonts w:hint="eastAsia" w:ascii="仿宋" w:hAnsi="仿宋" w:eastAsia="仿宋" w:cs="宋体"/>
          <w:sz w:val="24"/>
          <w:szCs w:val="24"/>
          <w:lang w:eastAsia="zh-CN"/>
        </w:rPr>
      </w:pPr>
      <w:r>
        <w:rPr>
          <w:rFonts w:hint="eastAsia" w:ascii="仿宋" w:hAnsi="仿宋" w:eastAsia="仿宋" w:cs="仿宋"/>
          <w:sz w:val="24"/>
          <w:szCs w:val="24"/>
        </w:rPr>
        <w:t>地址：</w:t>
      </w:r>
      <w:r>
        <w:rPr>
          <w:rFonts w:hint="eastAsia" w:ascii="仿宋" w:hAnsi="仿宋" w:eastAsia="仿宋" w:cs="宋体"/>
          <w:sz w:val="24"/>
          <w:szCs w:val="24"/>
          <w:lang w:eastAsia="zh-CN"/>
        </w:rPr>
        <w:t>随县新民主路（随县政府大楼南侧）</w:t>
      </w:r>
    </w:p>
    <w:p w14:paraId="640E2EEF">
      <w:pPr>
        <w:tabs>
          <w:tab w:val="left" w:pos="0"/>
        </w:tabs>
        <w:wordWrap w:val="0"/>
        <w:spacing w:line="360" w:lineRule="auto"/>
        <w:ind w:left="851"/>
        <w:rPr>
          <w:rFonts w:hint="default" w:ascii="仿宋" w:hAnsi="仿宋" w:eastAsia="仿宋" w:cs="仿宋"/>
          <w:sz w:val="24"/>
          <w:szCs w:val="24"/>
          <w:u w:val="none"/>
          <w:lang w:val="en-US" w:eastAsia="zh-CN"/>
        </w:rPr>
      </w:pPr>
      <w:r>
        <w:rPr>
          <w:rFonts w:hint="eastAsia" w:ascii="仿宋" w:hAnsi="仿宋" w:eastAsia="仿宋" w:cs="仿宋"/>
          <w:sz w:val="24"/>
          <w:szCs w:val="24"/>
        </w:rPr>
        <w:t>联系</w:t>
      </w:r>
      <w:r>
        <w:rPr>
          <w:rFonts w:hint="eastAsia" w:ascii="仿宋" w:hAnsi="仿宋" w:eastAsia="仿宋" w:cs="仿宋"/>
          <w:sz w:val="24"/>
          <w:szCs w:val="24"/>
          <w:lang w:eastAsia="zh-CN"/>
        </w:rPr>
        <w:t>电话</w:t>
      </w:r>
      <w:r>
        <w:rPr>
          <w:rFonts w:hint="eastAsia" w:ascii="仿宋" w:hAnsi="仿宋" w:eastAsia="仿宋" w:cs="仿宋"/>
          <w:sz w:val="24"/>
          <w:szCs w:val="24"/>
        </w:rPr>
        <w:t>：</w:t>
      </w:r>
      <w:r>
        <w:rPr>
          <w:rFonts w:hint="eastAsia" w:ascii="仿宋" w:hAnsi="仿宋" w:eastAsia="仿宋" w:cs="仿宋"/>
          <w:sz w:val="24"/>
          <w:szCs w:val="24"/>
          <w:u w:val="none"/>
          <w:lang w:val="en-US" w:eastAsia="zh-CN"/>
        </w:rPr>
        <w:t>0722-3563205</w:t>
      </w:r>
    </w:p>
    <w:p w14:paraId="527278C0">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项目联系方式</w:t>
      </w:r>
    </w:p>
    <w:p w14:paraId="3C259FBC">
      <w:pPr>
        <w:tabs>
          <w:tab w:val="left" w:pos="0"/>
        </w:tabs>
        <w:wordWrap w:val="0"/>
        <w:spacing w:line="360" w:lineRule="auto"/>
        <w:ind w:left="851"/>
        <w:rPr>
          <w:rFonts w:hint="eastAsia" w:ascii="仿宋" w:hAnsi="仿宋" w:eastAsia="仿宋" w:cs="仿宋"/>
          <w:sz w:val="24"/>
          <w:szCs w:val="24"/>
          <w:u w:val="none"/>
        </w:rPr>
      </w:pPr>
      <w:r>
        <w:rPr>
          <w:rFonts w:hint="eastAsia" w:ascii="仿宋" w:hAnsi="仿宋" w:eastAsia="仿宋" w:cs="仿宋"/>
          <w:sz w:val="24"/>
          <w:szCs w:val="24"/>
        </w:rPr>
        <w:t>项目联系人：</w:t>
      </w:r>
      <w:r>
        <w:rPr>
          <w:rFonts w:hint="eastAsia" w:ascii="仿宋" w:hAnsi="仿宋" w:eastAsia="仿宋" w:cs="仿宋"/>
          <w:sz w:val="24"/>
          <w:szCs w:val="24"/>
          <w:u w:val="none"/>
          <w:lang w:eastAsia="zh-CN"/>
        </w:rPr>
        <w:t>钦盼、</w:t>
      </w:r>
      <w:r>
        <w:rPr>
          <w:rFonts w:hint="eastAsia" w:ascii="仿宋" w:hAnsi="仿宋" w:eastAsia="仿宋" w:cs="仿宋"/>
          <w:sz w:val="24"/>
          <w:szCs w:val="24"/>
          <w:u w:val="none"/>
          <w:lang w:val="en-US" w:eastAsia="zh-CN"/>
        </w:rPr>
        <w:t>万栋</w:t>
      </w:r>
      <w:r>
        <w:rPr>
          <w:rFonts w:hint="eastAsia" w:ascii="仿宋" w:hAnsi="仿宋" w:eastAsia="仿宋" w:cs="仿宋"/>
          <w:sz w:val="24"/>
          <w:szCs w:val="24"/>
          <w:u w:val="none"/>
        </w:rPr>
        <w:t xml:space="preserve">      </w:t>
      </w:r>
    </w:p>
    <w:p w14:paraId="0F1E5847">
      <w:pPr>
        <w:tabs>
          <w:tab w:val="left" w:pos="0"/>
          <w:tab w:val="left" w:pos="5880"/>
        </w:tabs>
        <w:wordWrap w:val="0"/>
        <w:spacing w:line="360" w:lineRule="auto"/>
        <w:ind w:left="851"/>
        <w:rPr>
          <w:rFonts w:hint="eastAsia" w:ascii="仿宋" w:hAnsi="仿宋" w:eastAsia="仿宋" w:cs="仿宋"/>
          <w:b/>
          <w:iCs/>
          <w:sz w:val="24"/>
          <w:szCs w:val="24"/>
        </w:rPr>
      </w:pPr>
      <w:r>
        <w:rPr>
          <w:rFonts w:hint="eastAsia" w:ascii="仿宋" w:hAnsi="仿宋" w:eastAsia="仿宋" w:cs="仿宋"/>
          <w:sz w:val="24"/>
          <w:szCs w:val="24"/>
        </w:rPr>
        <w:t>电话：</w:t>
      </w:r>
      <w:r>
        <w:rPr>
          <w:rFonts w:hint="eastAsia" w:ascii="仿宋" w:hAnsi="仿宋" w:eastAsia="仿宋" w:cs="仿宋"/>
          <w:sz w:val="24"/>
          <w:szCs w:val="24"/>
          <w:u w:val="none"/>
          <w:lang w:val="en-US" w:eastAsia="zh-CN"/>
        </w:rPr>
        <w:t>0722-3563205</w:t>
      </w:r>
      <w:r>
        <w:rPr>
          <w:rFonts w:hint="eastAsia" w:ascii="仿宋" w:hAnsi="仿宋" w:eastAsia="仿宋" w:cs="仿宋"/>
          <w:sz w:val="24"/>
          <w:szCs w:val="24"/>
        </w:rPr>
        <w:tab/>
      </w:r>
    </w:p>
    <w:p w14:paraId="10330EAD">
      <w:pPr>
        <w:pStyle w:val="11"/>
        <w:tabs>
          <w:tab w:val="left" w:pos="5880"/>
        </w:tabs>
        <w:wordWrap w:val="0"/>
        <w:spacing w:line="360" w:lineRule="auto"/>
        <w:rPr>
          <w:sz w:val="21"/>
          <w:szCs w:val="21"/>
        </w:rPr>
        <w:sectPr>
          <w:headerReference r:id="rId9" w:type="default"/>
          <w:footerReference r:id="rId10" w:type="default"/>
          <w:pgSz w:w="11906" w:h="16838"/>
          <w:pgMar w:top="1134" w:right="1191" w:bottom="1134" w:left="1191" w:header="851" w:footer="992" w:gutter="0"/>
          <w:pgBorders>
            <w:top w:val="none" w:sz="0" w:space="0"/>
            <w:left w:val="none" w:sz="0" w:space="0"/>
            <w:bottom w:val="none" w:sz="0" w:space="0"/>
            <w:right w:val="none" w:sz="0" w:space="0"/>
          </w:pgBorders>
          <w:pgNumType w:start="1"/>
          <w:cols w:space="425" w:num="1"/>
          <w:docGrid w:type="linesAndChars" w:linePitch="312" w:charSpace="0"/>
        </w:sectPr>
      </w:pPr>
      <w:r>
        <w:rPr>
          <w:rFonts w:hint="eastAsia" w:ascii="仿宋" w:hAnsi="仿宋" w:eastAsia="仿宋" w:cs="仿宋"/>
          <w:sz w:val="24"/>
          <w:szCs w:val="24"/>
        </w:rPr>
        <w:tab/>
      </w:r>
    </w:p>
    <w:p w14:paraId="0456E2DA">
      <w:pPr>
        <w:pStyle w:val="4"/>
        <w:numPr>
          <w:ilvl w:val="0"/>
          <w:numId w:val="1"/>
        </w:numPr>
        <w:tabs>
          <w:tab w:val="left" w:pos="1276"/>
        </w:tabs>
        <w:wordWrap w:val="0"/>
        <w:spacing w:before="120" w:after="120" w:line="360" w:lineRule="auto"/>
        <w:ind w:left="723" w:hanging="723" w:hangingChars="200"/>
        <w:jc w:val="center"/>
        <w:rPr>
          <w:sz w:val="36"/>
          <w:szCs w:val="36"/>
        </w:rPr>
      </w:pPr>
      <w:bookmarkStart w:id="58" w:name="_Toc511889415"/>
      <w:bookmarkStart w:id="59" w:name="_Toc511894493"/>
      <w:bookmarkStart w:id="60" w:name="_Toc102119807"/>
      <w:bookmarkStart w:id="61" w:name="_Toc117244463"/>
      <w:bookmarkStart w:id="62" w:name="_Toc102057674"/>
      <w:bookmarkStart w:id="63" w:name="_Toc102056174"/>
      <w:bookmarkStart w:id="64" w:name="_Toc122527524"/>
      <w:bookmarkStart w:id="65" w:name="_Toc117244348"/>
      <w:bookmarkStart w:id="66" w:name="_Toc102114874"/>
      <w:bookmarkStart w:id="67" w:name="_Toc102115976"/>
      <w:bookmarkStart w:id="68" w:name="_Toc102116106"/>
      <w:r>
        <w:rPr>
          <w:rFonts w:hint="eastAsia"/>
          <w:sz w:val="36"/>
          <w:szCs w:val="36"/>
        </w:rPr>
        <w:t>磋商须知</w:t>
      </w:r>
      <w:bookmarkEnd w:id="58"/>
      <w:bookmarkEnd w:id="59"/>
      <w:bookmarkEnd w:id="60"/>
      <w:bookmarkEnd w:id="61"/>
      <w:bookmarkEnd w:id="62"/>
      <w:bookmarkEnd w:id="63"/>
      <w:bookmarkEnd w:id="64"/>
      <w:bookmarkEnd w:id="65"/>
      <w:bookmarkEnd w:id="66"/>
      <w:bookmarkEnd w:id="67"/>
      <w:bookmarkEnd w:id="68"/>
    </w:p>
    <w:p w14:paraId="5E9D8259">
      <w:pPr>
        <w:tabs>
          <w:tab w:val="left" w:pos="476"/>
        </w:tabs>
        <w:wordWrap w:val="0"/>
        <w:spacing w:line="360" w:lineRule="auto"/>
        <w:ind w:firstLine="560" w:firstLineChars="200"/>
        <w:jc w:val="center"/>
        <w:outlineLvl w:val="1"/>
        <w:rPr>
          <w:sz w:val="28"/>
          <w:szCs w:val="28"/>
          <w:lang w:val="zh-CN"/>
        </w:rPr>
      </w:pPr>
      <w:bookmarkStart w:id="69" w:name="_Toc102119808"/>
      <w:bookmarkStart w:id="70" w:name="_Toc117244464"/>
      <w:bookmarkStart w:id="71" w:name="_Toc102057675"/>
      <w:bookmarkStart w:id="72" w:name="_Toc511894494"/>
      <w:bookmarkStart w:id="73" w:name="_Toc102115977"/>
      <w:bookmarkStart w:id="74" w:name="_Toc102116107"/>
      <w:bookmarkStart w:id="75" w:name="_Toc122527525"/>
      <w:bookmarkStart w:id="76" w:name="_Toc511889416"/>
      <w:bookmarkStart w:id="77" w:name="_Toc102056175"/>
      <w:bookmarkStart w:id="78" w:name="_Toc102114875"/>
      <w:bookmarkStart w:id="79" w:name="_Toc117244349"/>
      <w:bookmarkStart w:id="80" w:name="_Toc102056176"/>
      <w:bookmarkStart w:id="81" w:name="_Toc102116108"/>
      <w:bookmarkStart w:id="82" w:name="_Toc100579891"/>
      <w:bookmarkStart w:id="83" w:name="_Toc102115978"/>
      <w:bookmarkStart w:id="84" w:name="_Toc102057676"/>
      <w:bookmarkStart w:id="85" w:name="_Toc102119809"/>
      <w:bookmarkStart w:id="86" w:name="_Toc102114876"/>
      <w:r>
        <w:rPr>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1"/>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14:paraId="17ADF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3ACBCC7A">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37DB440F">
            <w:pPr>
              <w:wordWrap w:val="0"/>
              <w:spacing w:line="360" w:lineRule="auto"/>
              <w:ind w:right="-11"/>
              <w:jc w:val="center"/>
              <w:rPr>
                <w:b/>
                <w:szCs w:val="24"/>
              </w:rPr>
            </w:pPr>
            <w:r>
              <w:rPr>
                <w:rFonts w:hint="eastAsia"/>
                <w:b/>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7F74E425">
            <w:pPr>
              <w:wordWrap w:val="0"/>
              <w:spacing w:line="360" w:lineRule="auto"/>
              <w:ind w:right="57"/>
              <w:jc w:val="center"/>
              <w:rPr>
                <w:b/>
                <w:szCs w:val="24"/>
              </w:rPr>
            </w:pPr>
            <w:r>
              <w:rPr>
                <w:rFonts w:hint="eastAsia"/>
                <w:b/>
                <w:szCs w:val="24"/>
              </w:rPr>
              <w:t>编列</w:t>
            </w:r>
            <w:r>
              <w:rPr>
                <w:b/>
                <w:szCs w:val="24"/>
              </w:rPr>
              <w:t>内容</w:t>
            </w:r>
          </w:p>
        </w:tc>
      </w:tr>
      <w:tr w14:paraId="76907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3"/>
            <w:tcBorders>
              <w:top w:val="single" w:color="auto" w:sz="4" w:space="0"/>
              <w:bottom w:val="single" w:color="auto" w:sz="4" w:space="0"/>
            </w:tcBorders>
            <w:vAlign w:val="center"/>
          </w:tcPr>
          <w:p w14:paraId="3467954F">
            <w:pPr>
              <w:wordWrap w:val="0"/>
              <w:spacing w:line="360" w:lineRule="auto"/>
              <w:rPr>
                <w:rFonts w:cs="宋体"/>
                <w:szCs w:val="24"/>
              </w:rPr>
            </w:pPr>
            <w:r>
              <w:rPr>
                <w:rFonts w:hint="eastAsia" w:cs="宋体"/>
                <w:szCs w:val="24"/>
              </w:rPr>
              <w:t>一、总则</w:t>
            </w:r>
          </w:p>
        </w:tc>
      </w:tr>
      <w:tr w14:paraId="6896F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1D2EAE8A">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47D5FBCD">
            <w:pPr>
              <w:wordWrap w:val="0"/>
              <w:spacing w:line="360" w:lineRule="auto"/>
              <w:jc w:val="center"/>
              <w:rPr>
                <w:szCs w:val="24"/>
              </w:rPr>
            </w:pPr>
            <w:r>
              <w:rPr>
                <w:rFonts w:hint="eastAsia"/>
                <w:szCs w:val="24"/>
              </w:rPr>
              <w:t>监管部门</w:t>
            </w:r>
          </w:p>
        </w:tc>
        <w:tc>
          <w:tcPr>
            <w:tcW w:w="7080" w:type="dxa"/>
            <w:tcBorders>
              <w:top w:val="single" w:color="auto" w:sz="4" w:space="0"/>
              <w:left w:val="single" w:color="auto" w:sz="4" w:space="0"/>
              <w:bottom w:val="single" w:color="auto" w:sz="4" w:space="0"/>
            </w:tcBorders>
            <w:vAlign w:val="center"/>
          </w:tcPr>
          <w:p w14:paraId="4281DB7D">
            <w:pPr>
              <w:wordWrap w:val="0"/>
              <w:spacing w:line="360" w:lineRule="auto"/>
              <w:rPr>
                <w:rFonts w:hint="eastAsia" w:eastAsia="宋体"/>
                <w:szCs w:val="24"/>
                <w:lang w:eastAsia="zh-CN"/>
              </w:rPr>
            </w:pPr>
            <w:r>
              <w:rPr>
                <w:rFonts w:hint="eastAsia"/>
                <w:szCs w:val="24"/>
                <w:lang w:eastAsia="zh-CN"/>
              </w:rPr>
              <w:t>随县财政局</w:t>
            </w:r>
          </w:p>
        </w:tc>
      </w:tr>
      <w:tr w14:paraId="7A655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3B8A0C4">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47AA5DA8">
            <w:pPr>
              <w:wordWrap w:val="0"/>
              <w:spacing w:line="360" w:lineRule="auto"/>
              <w:jc w:val="center"/>
              <w:rPr>
                <w:rFonts w:cs="宋体"/>
                <w:szCs w:val="24"/>
              </w:rPr>
            </w:pPr>
            <w:r>
              <w:rPr>
                <w:rFonts w:hint="eastAsia" w:cs="宋体"/>
                <w:szCs w:val="24"/>
              </w:rPr>
              <w:t>项目属性</w:t>
            </w:r>
          </w:p>
        </w:tc>
        <w:tc>
          <w:tcPr>
            <w:tcW w:w="7080" w:type="dxa"/>
            <w:tcBorders>
              <w:top w:val="single" w:color="auto" w:sz="4" w:space="0"/>
              <w:left w:val="single" w:color="auto" w:sz="4" w:space="0"/>
              <w:bottom w:val="single" w:color="auto" w:sz="4" w:space="0"/>
            </w:tcBorders>
            <w:vAlign w:val="center"/>
          </w:tcPr>
          <w:p w14:paraId="2D4B28CD">
            <w:pPr>
              <w:pStyle w:val="11"/>
              <w:spacing w:line="360" w:lineRule="auto"/>
              <w:rPr>
                <w:rFonts w:hint="eastAsia" w:eastAsia="宋体"/>
                <w:i/>
                <w:lang w:eastAsia="zh-CN"/>
              </w:rPr>
            </w:pPr>
            <w:r>
              <w:rPr>
                <w:rFonts w:hint="eastAsia"/>
                <w:i w:val="0"/>
                <w:iCs/>
                <w:lang w:eastAsia="zh-CN"/>
              </w:rPr>
              <w:t>货物</w:t>
            </w:r>
          </w:p>
        </w:tc>
      </w:tr>
      <w:tr w14:paraId="4C167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4D47CCBC">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13F4B802">
            <w:pPr>
              <w:wordWrap w:val="0"/>
              <w:spacing w:line="360" w:lineRule="auto"/>
              <w:jc w:val="center"/>
              <w:rPr>
                <w:rFonts w:cs="宋体"/>
                <w:szCs w:val="24"/>
              </w:rPr>
            </w:pPr>
            <w:r>
              <w:rPr>
                <w:rFonts w:hint="eastAsia" w:cs="宋体"/>
                <w:szCs w:val="24"/>
              </w:rPr>
              <w:t>分支机构</w:t>
            </w:r>
          </w:p>
        </w:tc>
        <w:tc>
          <w:tcPr>
            <w:tcW w:w="7080" w:type="dxa"/>
            <w:tcBorders>
              <w:top w:val="single" w:color="auto" w:sz="4" w:space="0"/>
              <w:left w:val="single" w:color="auto" w:sz="4" w:space="0"/>
              <w:bottom w:val="single" w:color="auto" w:sz="4" w:space="0"/>
            </w:tcBorders>
            <w:vAlign w:val="center"/>
          </w:tcPr>
          <w:p w14:paraId="509917E0">
            <w:pPr>
              <w:pStyle w:val="11"/>
              <w:spacing w:line="360" w:lineRule="auto"/>
            </w:pPr>
            <w:r>
              <w:rPr>
                <w:rFonts w:hint="eastAsia"/>
              </w:rPr>
              <w:t>采购项目属于电信(基础</w:t>
            </w:r>
            <w:r>
              <w:t>电信服务)</w:t>
            </w:r>
            <w:r>
              <w:rPr>
                <w:rFonts w:hint="eastAsia"/>
              </w:rPr>
              <w:t>、银行、保险、石油石化、电力等行业的，上述企业分支机构可以参加相应项目的磋商，但其授权代表应获得总公司法定代表人有效授权。</w:t>
            </w:r>
          </w:p>
        </w:tc>
      </w:tr>
      <w:tr w14:paraId="5886D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14:paraId="2F507912">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06421CD4">
            <w:pPr>
              <w:wordWrap w:val="0"/>
              <w:spacing w:line="360" w:lineRule="auto"/>
              <w:jc w:val="center"/>
              <w:rPr>
                <w:szCs w:val="24"/>
              </w:rPr>
            </w:pPr>
            <w:r>
              <w:rPr>
                <w:rFonts w:hint="eastAsia"/>
                <w:szCs w:val="24"/>
              </w:rPr>
              <w:t>采购信息获取</w:t>
            </w:r>
          </w:p>
        </w:tc>
        <w:tc>
          <w:tcPr>
            <w:tcW w:w="7080" w:type="dxa"/>
            <w:tcBorders>
              <w:top w:val="single" w:color="auto" w:sz="4" w:space="0"/>
              <w:left w:val="single" w:color="auto" w:sz="4" w:space="0"/>
              <w:bottom w:val="single" w:color="auto" w:sz="4" w:space="0"/>
            </w:tcBorders>
            <w:vAlign w:val="center"/>
          </w:tcPr>
          <w:p w14:paraId="5FF750C9">
            <w:pPr>
              <w:wordWrap w:val="0"/>
              <w:spacing w:line="360" w:lineRule="auto"/>
              <w:rPr>
                <w:rFonts w:cs="宋体"/>
                <w:szCs w:val="24"/>
              </w:rPr>
            </w:pPr>
            <w:r>
              <w:rPr>
                <w:rFonts w:hint="eastAsia"/>
                <w:szCs w:val="24"/>
              </w:rPr>
              <w:t>应自行在中国湖北政府采购网</w:t>
            </w:r>
            <w:r>
              <w:rPr>
                <w:rFonts w:hint="eastAsia"/>
                <w:szCs w:val="24"/>
                <w:lang w:eastAsia="zh-CN"/>
              </w:rPr>
              <w:t>、随县人民政府网和随县</w:t>
            </w:r>
            <w:r>
              <w:rPr>
                <w:rFonts w:hint="eastAsia"/>
                <w:szCs w:val="24"/>
              </w:rPr>
              <w:t>政府电子采购平台（以下简称电子采购平台）上获取</w:t>
            </w:r>
          </w:p>
        </w:tc>
      </w:tr>
      <w:tr w14:paraId="2A5BF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14:paraId="611BE5F1">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2F3BBD37">
            <w:pPr>
              <w:wordWrap w:val="0"/>
              <w:spacing w:line="360" w:lineRule="auto"/>
              <w:jc w:val="center"/>
              <w:rPr>
                <w:szCs w:val="24"/>
              </w:rPr>
            </w:pPr>
            <w:r>
              <w:rPr>
                <w:rFonts w:hint="eastAsia"/>
                <w:szCs w:val="24"/>
              </w:rPr>
              <w:t>电子采购平台操作手册</w:t>
            </w:r>
          </w:p>
        </w:tc>
        <w:tc>
          <w:tcPr>
            <w:tcW w:w="7080" w:type="dxa"/>
            <w:tcBorders>
              <w:top w:val="single" w:color="auto" w:sz="4" w:space="0"/>
              <w:left w:val="single" w:color="auto" w:sz="4" w:space="0"/>
              <w:bottom w:val="single" w:color="auto" w:sz="4" w:space="0"/>
            </w:tcBorders>
            <w:vAlign w:val="center"/>
          </w:tcPr>
          <w:p w14:paraId="2A080368">
            <w:pPr>
              <w:wordWrap w:val="0"/>
              <w:spacing w:line="360" w:lineRule="auto"/>
            </w:pPr>
            <w:r>
              <w:rPr>
                <w:rFonts w:hint="eastAsia" w:ascii="宋体" w:hAnsi="宋体" w:eastAsia="宋体" w:cs="Times New Roman"/>
                <w:szCs w:val="24"/>
                <w:lang w:eastAsia="zh-CN"/>
              </w:rPr>
              <w:t>随县</w:t>
            </w:r>
            <w:r>
              <w:rPr>
                <w:rFonts w:hint="eastAsia" w:ascii="宋体" w:hAnsi="宋体" w:eastAsia="宋体" w:cs="Times New Roman"/>
                <w:szCs w:val="24"/>
              </w:rPr>
              <w:t>政府电子采购平台(https://dzcg. hubeigp. gov. cn/lassets/ special/ 100/hbenterpoint. html)</w:t>
            </w:r>
          </w:p>
        </w:tc>
      </w:tr>
      <w:tr w14:paraId="4318F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B5F8B98">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3796DF89">
            <w:pPr>
              <w:wordWrap w:val="0"/>
              <w:spacing w:line="360" w:lineRule="auto"/>
              <w:jc w:val="center"/>
              <w:rPr>
                <w:szCs w:val="24"/>
              </w:rPr>
            </w:pPr>
            <w:r>
              <w:rPr>
                <w:rFonts w:hint="eastAsia"/>
                <w:szCs w:val="24"/>
              </w:rPr>
              <w:t>电子采购平台咨询</w:t>
            </w:r>
          </w:p>
        </w:tc>
        <w:tc>
          <w:tcPr>
            <w:tcW w:w="7080" w:type="dxa"/>
            <w:tcBorders>
              <w:top w:val="single" w:color="auto" w:sz="4" w:space="0"/>
              <w:left w:val="single" w:color="auto" w:sz="4" w:space="0"/>
              <w:bottom w:val="single" w:color="auto" w:sz="4" w:space="0"/>
            </w:tcBorders>
            <w:vAlign w:val="center"/>
          </w:tcPr>
          <w:p w14:paraId="61698B12">
            <w:pPr>
              <w:pStyle w:val="11"/>
              <w:wordWrap w:val="0"/>
              <w:spacing w:line="360" w:lineRule="auto"/>
              <w:rPr>
                <w:szCs w:val="24"/>
              </w:rPr>
            </w:pPr>
            <w:r>
              <w:rPr>
                <w:rFonts w:hint="eastAsia"/>
                <w:szCs w:val="24"/>
              </w:rPr>
              <w:t>提交磋商文件截止时间</w:t>
            </w:r>
            <w:r>
              <w:rPr>
                <w:rFonts w:hint="eastAsia"/>
                <w:b/>
                <w:szCs w:val="24"/>
              </w:rPr>
              <w:t>48小时前</w:t>
            </w:r>
            <w:r>
              <w:rPr>
                <w:rFonts w:hint="eastAsia"/>
                <w:szCs w:val="24"/>
              </w:rPr>
              <w:t>咨询电子采购平台</w:t>
            </w:r>
          </w:p>
        </w:tc>
      </w:tr>
      <w:tr w14:paraId="0C773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9E90581">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46E34D56">
            <w:pPr>
              <w:wordWrap w:val="0"/>
              <w:spacing w:line="360" w:lineRule="auto"/>
              <w:jc w:val="center"/>
              <w:rPr>
                <w:szCs w:val="24"/>
              </w:rPr>
            </w:pPr>
            <w:r>
              <w:rPr>
                <w:rFonts w:hint="eastAsia"/>
                <w:szCs w:val="24"/>
              </w:rPr>
              <w:t>电子采购平台联系方式</w:t>
            </w:r>
          </w:p>
        </w:tc>
        <w:tc>
          <w:tcPr>
            <w:tcW w:w="7080" w:type="dxa"/>
            <w:tcBorders>
              <w:top w:val="single" w:color="auto" w:sz="4" w:space="0"/>
              <w:left w:val="single" w:color="auto" w:sz="4" w:space="0"/>
              <w:bottom w:val="single" w:color="auto" w:sz="4" w:space="0"/>
            </w:tcBorders>
            <w:vAlign w:val="center"/>
          </w:tcPr>
          <w:p w14:paraId="67985719">
            <w:pPr>
              <w:pStyle w:val="11"/>
              <w:wordWrap w:val="0"/>
              <w:spacing w:line="360" w:lineRule="auto"/>
              <w:rPr>
                <w:szCs w:val="24"/>
              </w:rPr>
            </w:pPr>
            <w:r>
              <w:rPr>
                <w:rFonts w:hint="eastAsia"/>
                <w:szCs w:val="24"/>
              </w:rPr>
              <w:t>QQ群：463671735，966545752</w:t>
            </w:r>
          </w:p>
          <w:p w14:paraId="45E910E4">
            <w:pPr>
              <w:pStyle w:val="11"/>
              <w:wordWrap w:val="0"/>
              <w:spacing w:line="360" w:lineRule="auto"/>
              <w:rPr>
                <w:szCs w:val="24"/>
              </w:rPr>
            </w:pPr>
            <w:r>
              <w:rPr>
                <w:rFonts w:hint="eastAsia"/>
                <w:szCs w:val="24"/>
              </w:rPr>
              <w:t>电话：</w:t>
            </w:r>
            <w:r>
              <w:rPr>
                <w:szCs w:val="24"/>
              </w:rPr>
              <w:t>027-</w:t>
            </w:r>
            <w:r>
              <w:rPr>
                <w:rFonts w:hint="eastAsia"/>
                <w:szCs w:val="24"/>
              </w:rPr>
              <w:t>86620931</w:t>
            </w:r>
          </w:p>
        </w:tc>
      </w:tr>
      <w:tr w14:paraId="49B10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3"/>
            <w:tcBorders>
              <w:top w:val="single" w:color="auto" w:sz="4" w:space="0"/>
              <w:bottom w:val="single" w:color="auto" w:sz="4" w:space="0"/>
            </w:tcBorders>
            <w:vAlign w:val="center"/>
          </w:tcPr>
          <w:p w14:paraId="6AD2E572">
            <w:pPr>
              <w:pStyle w:val="11"/>
              <w:wordWrap w:val="0"/>
              <w:spacing w:line="360" w:lineRule="auto"/>
              <w:rPr>
                <w:szCs w:val="24"/>
              </w:rPr>
            </w:pPr>
            <w:r>
              <w:rPr>
                <w:rFonts w:hint="eastAsia"/>
                <w:szCs w:val="24"/>
              </w:rPr>
              <w:t>二、竞争性磋商文件</w:t>
            </w:r>
          </w:p>
        </w:tc>
      </w:tr>
      <w:tr w14:paraId="5241A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119AA592">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04D11C5D">
            <w:pPr>
              <w:wordWrap w:val="0"/>
              <w:spacing w:line="360" w:lineRule="auto"/>
              <w:jc w:val="center"/>
              <w:rPr>
                <w:rFonts w:cs="宋体"/>
                <w:szCs w:val="24"/>
              </w:rPr>
            </w:pPr>
            <w:r>
              <w:rPr>
                <w:rFonts w:hint="eastAsia" w:cs="宋体"/>
                <w:szCs w:val="24"/>
              </w:rPr>
              <w:t>实物样品</w:t>
            </w:r>
          </w:p>
        </w:tc>
        <w:tc>
          <w:tcPr>
            <w:tcW w:w="7080" w:type="dxa"/>
            <w:tcBorders>
              <w:top w:val="single" w:color="auto" w:sz="4" w:space="0"/>
              <w:left w:val="single" w:color="auto" w:sz="4" w:space="0"/>
              <w:bottom w:val="single" w:color="auto" w:sz="4" w:space="0"/>
            </w:tcBorders>
            <w:vAlign w:val="center"/>
          </w:tcPr>
          <w:p w14:paraId="4F8F141B">
            <w:pPr>
              <w:wordWrap w:val="0"/>
              <w:spacing w:line="360" w:lineRule="auto"/>
              <w:rPr>
                <w:szCs w:val="24"/>
              </w:rPr>
            </w:pPr>
            <w:r>
              <w:rPr>
                <w:rFonts w:hint="eastAsia"/>
                <w:i w:val="0"/>
                <w:iCs/>
                <w:szCs w:val="24"/>
              </w:rPr>
              <w:t>不提供</w:t>
            </w:r>
          </w:p>
        </w:tc>
      </w:tr>
      <w:tr w14:paraId="791FA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7269B9DE">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492EB28B">
            <w:pPr>
              <w:wordWrap w:val="0"/>
              <w:spacing w:line="360" w:lineRule="auto"/>
              <w:jc w:val="center"/>
              <w:rPr>
                <w:rFonts w:cs="宋体"/>
                <w:szCs w:val="24"/>
              </w:rPr>
            </w:pPr>
            <w:r>
              <w:rPr>
                <w:rFonts w:hint="eastAsia" w:cs="宋体"/>
                <w:szCs w:val="24"/>
              </w:rPr>
              <w:t>项目演示</w:t>
            </w:r>
          </w:p>
        </w:tc>
        <w:tc>
          <w:tcPr>
            <w:tcW w:w="7080" w:type="dxa"/>
            <w:tcBorders>
              <w:top w:val="single" w:color="auto" w:sz="4" w:space="0"/>
              <w:left w:val="single" w:color="auto" w:sz="4" w:space="0"/>
              <w:bottom w:val="single" w:color="auto" w:sz="4" w:space="0"/>
            </w:tcBorders>
            <w:vAlign w:val="center"/>
          </w:tcPr>
          <w:p w14:paraId="44481B3E">
            <w:pPr>
              <w:wordWrap w:val="0"/>
              <w:spacing w:line="360" w:lineRule="auto"/>
              <w:ind w:right="-120" w:rightChars="-50"/>
              <w:rPr>
                <w:szCs w:val="24"/>
              </w:rPr>
            </w:pPr>
            <w:r>
              <w:rPr>
                <w:rFonts w:hint="eastAsia"/>
                <w:i w:val="0"/>
                <w:iCs/>
                <w:szCs w:val="24"/>
              </w:rPr>
              <w:t>不进行</w:t>
            </w:r>
          </w:p>
        </w:tc>
      </w:tr>
      <w:tr w14:paraId="57AF1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347ABD43">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5F40F571">
            <w:pPr>
              <w:wordWrap w:val="0"/>
              <w:spacing w:line="360" w:lineRule="auto"/>
              <w:jc w:val="center"/>
              <w:rPr>
                <w:rFonts w:cs="宋体"/>
                <w:szCs w:val="24"/>
              </w:rPr>
            </w:pPr>
            <w:r>
              <w:rPr>
                <w:rFonts w:hint="eastAsia" w:cs="宋体"/>
                <w:szCs w:val="24"/>
              </w:rPr>
              <w:t>澄清或修改</w:t>
            </w:r>
          </w:p>
        </w:tc>
        <w:tc>
          <w:tcPr>
            <w:tcW w:w="7080" w:type="dxa"/>
            <w:tcBorders>
              <w:top w:val="single" w:color="auto" w:sz="4" w:space="0"/>
              <w:left w:val="single" w:color="auto" w:sz="4" w:space="0"/>
              <w:bottom w:val="single" w:color="auto" w:sz="4" w:space="0"/>
            </w:tcBorders>
            <w:vAlign w:val="center"/>
          </w:tcPr>
          <w:p w14:paraId="1404E3AD">
            <w:pPr>
              <w:wordWrap w:val="0"/>
              <w:spacing w:line="360" w:lineRule="auto"/>
              <w:ind w:right="-120" w:rightChars="-50"/>
              <w:rPr>
                <w:szCs w:val="24"/>
              </w:rPr>
            </w:pPr>
            <w:r>
              <w:rPr>
                <w:rFonts w:hint="eastAsia" w:cs="宋体"/>
                <w:szCs w:val="24"/>
              </w:rPr>
              <w:t>获取竞争性磋商文件的潜在供应商应自行在中国湖北政府采购网上关注更正公告并下载澄清或修改的内容，采购人、集中采购机构</w:t>
            </w:r>
            <w:r>
              <w:rPr>
                <w:rFonts w:hint="eastAsia" w:cs="宋体"/>
                <w:b/>
                <w:szCs w:val="24"/>
              </w:rPr>
              <w:t>不再书面通知</w:t>
            </w:r>
            <w:r>
              <w:rPr>
                <w:rFonts w:hint="eastAsia" w:cs="宋体"/>
                <w:szCs w:val="24"/>
              </w:rPr>
              <w:t>。</w:t>
            </w:r>
          </w:p>
        </w:tc>
      </w:tr>
      <w:tr w14:paraId="44326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3BE15F8F">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645E7C7B">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磋商前答疑会</w:t>
            </w:r>
          </w:p>
        </w:tc>
        <w:tc>
          <w:tcPr>
            <w:tcW w:w="7080" w:type="dxa"/>
            <w:tcBorders>
              <w:top w:val="single" w:color="auto" w:sz="4" w:space="0"/>
              <w:left w:val="single" w:color="auto" w:sz="4" w:space="0"/>
              <w:bottom w:val="single" w:color="auto" w:sz="4" w:space="0"/>
            </w:tcBorders>
            <w:vAlign w:val="center"/>
          </w:tcPr>
          <w:p w14:paraId="45D97266">
            <w:pPr>
              <w:pStyle w:val="11"/>
              <w:spacing w:line="360" w:lineRule="auto"/>
            </w:pPr>
            <w:r>
              <w:rPr>
                <w:rFonts w:hint="eastAsia"/>
                <w:i w:val="0"/>
                <w:iCs/>
                <w:szCs w:val="24"/>
              </w:rPr>
              <w:t>不组织</w:t>
            </w:r>
          </w:p>
        </w:tc>
      </w:tr>
      <w:tr w14:paraId="0F87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024DE25C">
            <w:pPr>
              <w:wordWrap w:val="0"/>
              <w:spacing w:line="360" w:lineRule="auto"/>
              <w:ind w:right="-120" w:rightChars="-50"/>
              <w:rPr>
                <w:szCs w:val="24"/>
              </w:rPr>
            </w:pPr>
            <w:r>
              <w:rPr>
                <w:rFonts w:hint="eastAsia"/>
                <w:szCs w:val="24"/>
              </w:rPr>
              <w:t>三、响应文件</w:t>
            </w:r>
          </w:p>
        </w:tc>
      </w:tr>
      <w:tr w14:paraId="2E944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2D72E09B">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16913CE9">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color="auto" w:sz="4" w:space="0"/>
              <w:left w:val="single" w:color="auto" w:sz="4" w:space="0"/>
              <w:bottom w:val="single" w:color="auto" w:sz="4" w:space="0"/>
            </w:tcBorders>
            <w:vAlign w:val="center"/>
          </w:tcPr>
          <w:p w14:paraId="3C3283D1">
            <w:pPr>
              <w:wordWrap w:val="0"/>
              <w:spacing w:line="360" w:lineRule="auto"/>
              <w:rPr>
                <w:szCs w:val="24"/>
              </w:rPr>
            </w:pPr>
            <w:r>
              <w:rPr>
                <w:rFonts w:hint="eastAsia"/>
                <w:b/>
                <w:szCs w:val="24"/>
                <w:u w:val="single"/>
              </w:rPr>
              <w:t xml:space="preserve"> 1</w:t>
            </w:r>
            <w:r>
              <w:rPr>
                <w:rFonts w:hint="eastAsia"/>
                <w:szCs w:val="24"/>
                <w:u w:val="single"/>
              </w:rPr>
              <w:t xml:space="preserve"> </w:t>
            </w:r>
            <w:r>
              <w:rPr>
                <w:rFonts w:hint="eastAsia"/>
                <w:szCs w:val="24"/>
              </w:rPr>
              <w:t>份，包括磋商文件（PDF格式）和磋商数据文件（PDF格式）</w:t>
            </w:r>
          </w:p>
        </w:tc>
      </w:tr>
      <w:tr w14:paraId="4599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7992818A">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2842852E">
            <w:pPr>
              <w:wordWrap w:val="0"/>
              <w:spacing w:line="360" w:lineRule="auto"/>
              <w:jc w:val="center"/>
              <w:rPr>
                <w:szCs w:val="24"/>
              </w:rPr>
            </w:pPr>
            <w:r>
              <w:rPr>
                <w:rFonts w:hint="eastAsia"/>
                <w:szCs w:val="24"/>
              </w:rPr>
              <w:t>备选方案</w:t>
            </w:r>
          </w:p>
        </w:tc>
        <w:tc>
          <w:tcPr>
            <w:tcW w:w="7080" w:type="dxa"/>
            <w:tcBorders>
              <w:top w:val="single" w:color="auto" w:sz="4" w:space="0"/>
              <w:left w:val="single" w:color="auto" w:sz="4" w:space="0"/>
              <w:bottom w:val="single" w:color="auto" w:sz="4" w:space="0"/>
            </w:tcBorders>
            <w:vAlign w:val="center"/>
          </w:tcPr>
          <w:p w14:paraId="155D9182">
            <w:pPr>
              <w:wordWrap w:val="0"/>
              <w:spacing w:line="360" w:lineRule="auto"/>
              <w:rPr>
                <w:szCs w:val="24"/>
              </w:rPr>
            </w:pPr>
            <w:r>
              <w:rPr>
                <w:rFonts w:hint="eastAsia"/>
                <w:szCs w:val="24"/>
              </w:rPr>
              <w:t>不允许</w:t>
            </w:r>
          </w:p>
        </w:tc>
      </w:tr>
      <w:tr w14:paraId="71983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7A64C869">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14</w:t>
            </w:r>
          </w:p>
        </w:tc>
        <w:tc>
          <w:tcPr>
            <w:tcW w:w="1701" w:type="dxa"/>
            <w:tcBorders>
              <w:top w:val="single" w:color="auto" w:sz="4" w:space="0"/>
              <w:left w:val="single" w:color="auto" w:sz="4" w:space="0"/>
              <w:bottom w:val="single" w:color="auto" w:sz="4" w:space="0"/>
              <w:right w:val="single" w:color="auto" w:sz="4" w:space="0"/>
            </w:tcBorders>
            <w:vAlign w:val="center"/>
          </w:tcPr>
          <w:p w14:paraId="4D02DA32">
            <w:pPr>
              <w:wordWrap w:val="0"/>
              <w:spacing w:line="360" w:lineRule="auto"/>
              <w:jc w:val="center"/>
              <w:rPr>
                <w:szCs w:val="24"/>
              </w:rPr>
            </w:pPr>
            <w:r>
              <w:rPr>
                <w:szCs w:val="24"/>
              </w:rPr>
              <w:t>磋商有效期</w:t>
            </w:r>
          </w:p>
        </w:tc>
        <w:tc>
          <w:tcPr>
            <w:tcW w:w="7080" w:type="dxa"/>
            <w:tcBorders>
              <w:top w:val="single" w:color="auto" w:sz="4" w:space="0"/>
              <w:left w:val="single" w:color="auto" w:sz="4" w:space="0"/>
              <w:bottom w:val="single" w:color="auto" w:sz="4" w:space="0"/>
            </w:tcBorders>
            <w:vAlign w:val="center"/>
          </w:tcPr>
          <w:p w14:paraId="31DA8011">
            <w:pPr>
              <w:wordWrap w:val="0"/>
              <w:spacing w:line="360" w:lineRule="auto"/>
              <w:rPr>
                <w:szCs w:val="24"/>
              </w:rPr>
            </w:pPr>
            <w:r>
              <w:rPr>
                <w:rFonts w:hint="eastAsia" w:cs="宋体"/>
                <w:szCs w:val="24"/>
              </w:rPr>
              <w:t>提交磋商文件截止之日起</w:t>
            </w:r>
            <w:r>
              <w:rPr>
                <w:rFonts w:hint="eastAsia" w:cs="宋体"/>
                <w:b/>
                <w:szCs w:val="24"/>
                <w:u w:val="single"/>
              </w:rPr>
              <w:t>90</w:t>
            </w:r>
            <w:r>
              <w:rPr>
                <w:rFonts w:hint="eastAsia" w:cs="宋体"/>
                <w:szCs w:val="24"/>
              </w:rPr>
              <w:t>日历日</w:t>
            </w:r>
          </w:p>
        </w:tc>
      </w:tr>
      <w:tr w14:paraId="24156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1CE8C040">
            <w:pPr>
              <w:wordWrap w:val="0"/>
              <w:spacing w:line="360" w:lineRule="auto"/>
              <w:rPr>
                <w:rFonts w:cs="宋体"/>
                <w:szCs w:val="24"/>
              </w:rPr>
            </w:pPr>
            <w:r>
              <w:rPr>
                <w:rFonts w:hint="eastAsia" w:cs="宋体"/>
                <w:szCs w:val="24"/>
              </w:rPr>
              <w:t>四、磋商与评审</w:t>
            </w:r>
          </w:p>
        </w:tc>
      </w:tr>
      <w:tr w14:paraId="585F9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A61361F">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15</w:t>
            </w:r>
          </w:p>
        </w:tc>
        <w:tc>
          <w:tcPr>
            <w:tcW w:w="1701" w:type="dxa"/>
            <w:tcBorders>
              <w:top w:val="single" w:color="auto" w:sz="4" w:space="0"/>
              <w:left w:val="single" w:color="auto" w:sz="4" w:space="0"/>
              <w:bottom w:val="single" w:color="auto" w:sz="4" w:space="0"/>
              <w:right w:val="single" w:color="auto" w:sz="4" w:space="0"/>
            </w:tcBorders>
            <w:vAlign w:val="center"/>
          </w:tcPr>
          <w:p w14:paraId="13C16AF3">
            <w:pPr>
              <w:wordWrap w:val="0"/>
              <w:spacing w:line="360" w:lineRule="auto"/>
              <w:jc w:val="center"/>
              <w:rPr>
                <w:szCs w:val="24"/>
              </w:rPr>
            </w:pPr>
            <w:r>
              <w:rPr>
                <w:rFonts w:hint="eastAsia"/>
                <w:szCs w:val="24"/>
              </w:rPr>
              <w:t>响应文件解密</w:t>
            </w:r>
          </w:p>
        </w:tc>
        <w:tc>
          <w:tcPr>
            <w:tcW w:w="7080" w:type="dxa"/>
            <w:tcBorders>
              <w:top w:val="single" w:color="auto" w:sz="4" w:space="0"/>
              <w:left w:val="single" w:color="auto" w:sz="4" w:space="0"/>
              <w:bottom w:val="single" w:color="auto" w:sz="4" w:space="0"/>
            </w:tcBorders>
            <w:vAlign w:val="center"/>
          </w:tcPr>
          <w:p w14:paraId="0C250A58">
            <w:pPr>
              <w:wordWrap w:val="0"/>
              <w:spacing w:line="360" w:lineRule="auto"/>
              <w:ind w:right="-120" w:rightChars="-50"/>
              <w:rPr>
                <w:szCs w:val="24"/>
              </w:rPr>
            </w:pPr>
            <w:r>
              <w:rPr>
                <w:rFonts w:hint="eastAsia"/>
                <w:szCs w:val="24"/>
              </w:rPr>
              <w:t>文件解密时间：无特殊情况，</w:t>
            </w:r>
            <w:r>
              <w:rPr>
                <w:rFonts w:hint="eastAsia"/>
                <w:b/>
                <w:szCs w:val="24"/>
              </w:rPr>
              <w:t>30分钟内</w:t>
            </w:r>
          </w:p>
          <w:p w14:paraId="13ED4A7E">
            <w:pPr>
              <w:wordWrap w:val="0"/>
              <w:spacing w:line="360" w:lineRule="auto"/>
              <w:ind w:right="-120" w:rightChars="-50"/>
              <w:rPr>
                <w:szCs w:val="24"/>
              </w:rPr>
            </w:pPr>
            <w:r>
              <w:rPr>
                <w:rFonts w:hint="eastAsia"/>
                <w:szCs w:val="24"/>
              </w:rPr>
              <w:t>密码输入：</w:t>
            </w:r>
            <w:r>
              <w:rPr>
                <w:rFonts w:hint="eastAsia"/>
                <w:b/>
                <w:szCs w:val="24"/>
              </w:rPr>
              <w:t>5次机会</w:t>
            </w:r>
            <w:r>
              <w:rPr>
                <w:rFonts w:hint="eastAsia" w:ascii="楷体" w:hAnsi="楷体" w:eastAsia="楷体"/>
                <w:szCs w:val="24"/>
              </w:rPr>
              <w:t>（</w:t>
            </w:r>
            <w:r>
              <w:rPr>
                <w:rFonts w:ascii="楷体" w:hAnsi="楷体" w:eastAsia="楷体"/>
                <w:szCs w:val="24"/>
              </w:rPr>
              <w:t>若忘记密码，在</w:t>
            </w:r>
            <w:r>
              <w:rPr>
                <w:rFonts w:hint="eastAsia" w:ascii="楷体" w:hAnsi="楷体" w:eastAsia="楷体"/>
                <w:szCs w:val="24"/>
              </w:rPr>
              <w:t>5次输入</w:t>
            </w:r>
            <w:r>
              <w:rPr>
                <w:rFonts w:ascii="楷体" w:hAnsi="楷体" w:eastAsia="楷体"/>
                <w:szCs w:val="24"/>
              </w:rPr>
              <w:t>机会未使用完前可</w:t>
            </w:r>
            <w:r>
              <w:rPr>
                <w:rFonts w:hint="eastAsia" w:ascii="楷体" w:hAnsi="楷体" w:eastAsia="楷体"/>
                <w:szCs w:val="24"/>
              </w:rPr>
              <w:t>使</w:t>
            </w:r>
            <w:r>
              <w:rPr>
                <w:rFonts w:ascii="楷体" w:hAnsi="楷体" w:eastAsia="楷体"/>
                <w:szCs w:val="24"/>
              </w:rPr>
              <w:t>用密码找回</w:t>
            </w:r>
            <w:r>
              <w:rPr>
                <w:rFonts w:hint="eastAsia" w:ascii="楷体" w:hAnsi="楷体" w:eastAsia="楷体"/>
                <w:szCs w:val="24"/>
              </w:rPr>
              <w:t>功能找回</w:t>
            </w:r>
            <w:r>
              <w:rPr>
                <w:rFonts w:ascii="楷体" w:hAnsi="楷体" w:eastAsia="楷体"/>
                <w:szCs w:val="24"/>
              </w:rPr>
              <w:t>密码</w:t>
            </w:r>
            <w:r>
              <w:rPr>
                <w:rFonts w:hint="eastAsia" w:ascii="楷体" w:hAnsi="楷体" w:eastAsia="楷体"/>
                <w:szCs w:val="24"/>
              </w:rPr>
              <w:t>）</w:t>
            </w:r>
          </w:p>
        </w:tc>
      </w:tr>
      <w:tr w14:paraId="2AF7E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2DB236DE">
            <w:pPr>
              <w:wordWrap w:val="0"/>
              <w:spacing w:line="360" w:lineRule="auto"/>
              <w:ind w:right="-120" w:rightChars="-50"/>
              <w:rPr>
                <w:szCs w:val="24"/>
              </w:rPr>
            </w:pPr>
            <w:r>
              <w:rPr>
                <w:rFonts w:hint="eastAsia"/>
                <w:szCs w:val="24"/>
              </w:rPr>
              <w:t>五、成交和合同</w:t>
            </w:r>
          </w:p>
        </w:tc>
      </w:tr>
      <w:tr w14:paraId="30833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3164E8BF">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16</w:t>
            </w:r>
          </w:p>
        </w:tc>
        <w:tc>
          <w:tcPr>
            <w:tcW w:w="1701" w:type="dxa"/>
            <w:tcBorders>
              <w:top w:val="single" w:color="auto" w:sz="4" w:space="0"/>
              <w:left w:val="single" w:color="auto" w:sz="4" w:space="0"/>
              <w:bottom w:val="single" w:color="auto" w:sz="4" w:space="0"/>
              <w:right w:val="single" w:color="auto" w:sz="4" w:space="0"/>
            </w:tcBorders>
            <w:vAlign w:val="center"/>
          </w:tcPr>
          <w:p w14:paraId="472382AE">
            <w:pPr>
              <w:wordWrap w:val="0"/>
              <w:spacing w:line="360" w:lineRule="auto"/>
              <w:jc w:val="center"/>
              <w:rPr>
                <w:szCs w:val="24"/>
              </w:rPr>
            </w:pPr>
            <w:r>
              <w:rPr>
                <w:rFonts w:hint="eastAsia"/>
                <w:szCs w:val="24"/>
              </w:rPr>
              <w:t>合同融资</w:t>
            </w:r>
          </w:p>
          <w:p w14:paraId="50CD4AC5">
            <w:pPr>
              <w:wordWrap w:val="0"/>
              <w:spacing w:line="360" w:lineRule="auto"/>
              <w:jc w:val="center"/>
              <w:rPr>
                <w:szCs w:val="24"/>
              </w:rPr>
            </w:pPr>
            <w:r>
              <w:rPr>
                <w:rFonts w:hint="eastAsia"/>
                <w:szCs w:val="24"/>
              </w:rPr>
              <w:t>（</w:t>
            </w:r>
            <w:r>
              <w:rPr>
                <w:rFonts w:hint="eastAsia"/>
                <w:b/>
                <w:szCs w:val="24"/>
              </w:rPr>
              <w:t>政采贷</w:t>
            </w:r>
            <w:r>
              <w:rPr>
                <w:rFonts w:hint="eastAsia"/>
                <w:szCs w:val="24"/>
              </w:rPr>
              <w:t>）</w:t>
            </w:r>
          </w:p>
        </w:tc>
        <w:tc>
          <w:tcPr>
            <w:tcW w:w="7080" w:type="dxa"/>
            <w:tcBorders>
              <w:top w:val="single" w:color="auto" w:sz="4" w:space="0"/>
              <w:left w:val="single" w:color="auto" w:sz="4" w:space="0"/>
              <w:bottom w:val="single" w:color="auto" w:sz="4" w:space="0"/>
            </w:tcBorders>
            <w:vAlign w:val="center"/>
          </w:tcPr>
          <w:p w14:paraId="3D4B5220">
            <w:pPr>
              <w:suppressLineNumbers/>
              <w:rPr>
                <w:rFonts w:cs="宋体"/>
                <w:szCs w:val="24"/>
              </w:rPr>
            </w:pPr>
            <w:r>
              <w:rPr>
                <w:rFonts w:hint="eastAsia" w:ascii="宋体" w:hAnsi="宋体" w:eastAsia="宋体" w:cs="宋体"/>
                <w:kern w:val="0"/>
                <w:sz w:val="24"/>
                <w:szCs w:val="24"/>
                <w:lang w:val="en-US" w:eastAsia="zh-CN"/>
              </w:rPr>
              <w:t>为支持扶持中小微企业及推进“政采贷”政策落实，目前随县已开通的“政采贷”银行有2家，联系方式如下：（1）建设银行随县支行：0722-3338009；（2）邮储银行随县支行：0722-3338922。</w:t>
            </w:r>
          </w:p>
        </w:tc>
      </w:tr>
      <w:tr w14:paraId="265F2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24783886">
            <w:pPr>
              <w:suppressLineNumbers/>
              <w:rPr>
                <w:rFonts w:hint="eastAsia" w:ascii="宋体" w:hAnsi="宋体" w:eastAsia="宋体" w:cs="宋体"/>
                <w:kern w:val="0"/>
                <w:sz w:val="24"/>
                <w:szCs w:val="24"/>
                <w:lang w:val="en-US" w:eastAsia="zh-CN"/>
              </w:rPr>
            </w:pPr>
            <w:r>
              <w:rPr>
                <w:rFonts w:hint="eastAsia" w:cs="宋体"/>
                <w:kern w:val="0"/>
                <w:sz w:val="24"/>
                <w:szCs w:val="24"/>
                <w:lang w:val="en-US" w:eastAsia="zh-CN"/>
              </w:rPr>
              <w:t>六、</w:t>
            </w:r>
            <w:r>
              <w:rPr>
                <w:rFonts w:hint="eastAsia" w:ascii="宋体" w:hAnsi="宋体" w:eastAsia="宋体" w:cs="Times New Roman"/>
                <w:szCs w:val="24"/>
              </w:rPr>
              <w:t>电子化流程特别提示</w:t>
            </w:r>
          </w:p>
        </w:tc>
      </w:tr>
      <w:tr w14:paraId="2F8C9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5D72B91">
            <w:pPr>
              <w:tabs>
                <w:tab w:val="left" w:pos="130"/>
              </w:tabs>
              <w:wordWrap w:val="0"/>
              <w:spacing w:line="360" w:lineRule="auto"/>
              <w:ind w:right="57"/>
              <w:jc w:val="center"/>
              <w:rPr>
                <w:rFonts w:hint="default"/>
                <w:szCs w:val="24"/>
                <w:lang w:val="en-US" w:eastAsia="zh-CN"/>
              </w:rPr>
            </w:pPr>
            <w:r>
              <w:rPr>
                <w:rFonts w:hint="eastAsia"/>
                <w:szCs w:val="24"/>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6B9AB9D5">
            <w:pPr>
              <w:wordWrap w:val="0"/>
              <w:spacing w:line="360" w:lineRule="auto"/>
              <w:jc w:val="center"/>
              <w:rPr>
                <w:rFonts w:hint="eastAsia"/>
                <w:szCs w:val="24"/>
              </w:rPr>
            </w:pPr>
            <w:r>
              <w:rPr>
                <w:rFonts w:hint="eastAsia" w:ascii="宋体" w:hAnsi="宋体" w:eastAsia="宋体" w:cs="Times New Roman"/>
                <w:szCs w:val="24"/>
              </w:rPr>
              <w:t>电子化流程特别提示</w:t>
            </w:r>
          </w:p>
        </w:tc>
        <w:tc>
          <w:tcPr>
            <w:tcW w:w="7080" w:type="dxa"/>
            <w:tcBorders>
              <w:top w:val="single" w:color="auto" w:sz="4" w:space="0"/>
              <w:left w:val="single" w:color="auto" w:sz="4" w:space="0"/>
              <w:bottom w:val="single" w:color="auto" w:sz="4" w:space="0"/>
            </w:tcBorders>
            <w:vAlign w:val="center"/>
          </w:tcPr>
          <w:p w14:paraId="3F201717">
            <w:pPr>
              <w:wordWrap w:val="0"/>
              <w:spacing w:line="360" w:lineRule="auto"/>
              <w:rPr>
                <w:rFonts w:hint="eastAsia" w:ascii="宋体" w:hAnsi="宋体" w:eastAsia="宋体" w:cs="Times New Roman"/>
                <w:szCs w:val="24"/>
              </w:rPr>
            </w:pPr>
            <w:r>
              <w:rPr>
                <w:rFonts w:hint="eastAsia" w:ascii="宋体" w:hAnsi="宋体" w:eastAsia="宋体" w:cs="Times New Roman"/>
                <w:szCs w:val="24"/>
              </w:rPr>
              <w:t>（1）本项目采用网上操作，参与本项目供应商应获得湖北省政府电子采购平台安全证书（CA锁）及电子签章，且安全证书（CA锁）在有效期内。</w:t>
            </w:r>
          </w:p>
          <w:p w14:paraId="1DC0A3A1">
            <w:pPr>
              <w:wordWrap w:val="0"/>
              <w:spacing w:line="360" w:lineRule="auto"/>
              <w:rPr>
                <w:rFonts w:hint="eastAsia" w:ascii="宋体" w:hAnsi="宋体" w:eastAsia="宋体" w:cs="Times New Roman"/>
                <w:szCs w:val="24"/>
              </w:rPr>
            </w:pPr>
            <w:r>
              <w:rPr>
                <w:rFonts w:hint="eastAsia" w:ascii="宋体" w:hAnsi="宋体" w:eastAsia="宋体" w:cs="Times New Roman"/>
                <w:szCs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14:paraId="26C531D4">
            <w:pPr>
              <w:wordWrap w:val="0"/>
              <w:spacing w:line="360" w:lineRule="auto"/>
              <w:rPr>
                <w:rFonts w:hint="eastAsia" w:ascii="宋体" w:hAnsi="宋体" w:eastAsia="宋体" w:cs="Times New Roman"/>
                <w:szCs w:val="24"/>
              </w:rPr>
            </w:pPr>
            <w:r>
              <w:rPr>
                <w:rFonts w:hint="eastAsia" w:ascii="宋体" w:hAnsi="宋体" w:eastAsia="宋体" w:cs="Times New Roman"/>
                <w:szCs w:val="24"/>
              </w:rPr>
              <w:t>（3）交易平台环境要求：</w:t>
            </w:r>
          </w:p>
          <w:p w14:paraId="70AD5936">
            <w:pPr>
              <w:wordWrap w:val="0"/>
              <w:spacing w:line="360" w:lineRule="auto"/>
              <w:rPr>
                <w:rFonts w:hint="eastAsia" w:ascii="宋体" w:hAnsi="宋体" w:eastAsia="宋体" w:cs="Times New Roman"/>
                <w:szCs w:val="24"/>
              </w:rPr>
            </w:pPr>
            <w:r>
              <w:rPr>
                <w:rFonts w:hint="eastAsia" w:ascii="宋体" w:hAnsi="宋体" w:eastAsia="宋体" w:cs="Times New Roman"/>
                <w:szCs w:val="24"/>
              </w:rPr>
              <w:t>①操作系统：Windows 7及以上版本；</w:t>
            </w:r>
          </w:p>
          <w:p w14:paraId="16E2F194">
            <w:pPr>
              <w:wordWrap w:val="0"/>
              <w:spacing w:line="360" w:lineRule="auto"/>
              <w:rPr>
                <w:rFonts w:hint="eastAsia" w:ascii="宋体" w:hAnsi="宋体" w:eastAsia="宋体" w:cs="Times New Roman"/>
                <w:szCs w:val="24"/>
              </w:rPr>
            </w:pPr>
            <w:r>
              <w:rPr>
                <w:rFonts w:hint="eastAsia" w:ascii="宋体" w:hAnsi="宋体" w:eastAsia="宋体" w:cs="Times New Roman"/>
                <w:szCs w:val="24"/>
              </w:rPr>
              <w:t>②浏览器：360浏览器、Internet Explorer 11、10；</w:t>
            </w:r>
          </w:p>
          <w:p w14:paraId="38219531">
            <w:pPr>
              <w:wordWrap w:val="0"/>
              <w:spacing w:line="360" w:lineRule="auto"/>
              <w:rPr>
                <w:rFonts w:hint="eastAsia" w:ascii="宋体" w:hAnsi="宋体" w:eastAsia="宋体" w:cs="Times New Roman"/>
                <w:szCs w:val="24"/>
              </w:rPr>
            </w:pPr>
            <w:r>
              <w:rPr>
                <w:rFonts w:hint="eastAsia" w:ascii="宋体" w:hAnsi="宋体" w:eastAsia="宋体" w:cs="Times New Roman"/>
                <w:szCs w:val="24"/>
              </w:rPr>
              <w:t>③办公软件：Microsoft Office 2007-2016完整版、WPS Office 2019个人版、WPS Office 企业版；</w:t>
            </w:r>
          </w:p>
          <w:p w14:paraId="6CA9FDA7">
            <w:pPr>
              <w:wordWrap w:val="0"/>
              <w:spacing w:line="360" w:lineRule="auto"/>
              <w:rPr>
                <w:rFonts w:hint="eastAsia" w:ascii="宋体" w:hAnsi="宋体" w:eastAsia="宋体" w:cs="Times New Roman"/>
                <w:szCs w:val="24"/>
              </w:rPr>
            </w:pPr>
            <w:r>
              <w:rPr>
                <w:rFonts w:hint="eastAsia" w:ascii="宋体" w:hAnsi="宋体" w:eastAsia="宋体" w:cs="Times New Roman"/>
                <w:szCs w:val="24"/>
              </w:rPr>
              <w:t>非以上环境可能出现错误影响其谈判，登录交易平台时如提示更新插件则必须更新，否则将影响其电子化操作。</w:t>
            </w:r>
          </w:p>
          <w:p w14:paraId="7AD0181C">
            <w:pPr>
              <w:wordWrap w:val="0"/>
              <w:spacing w:line="360" w:lineRule="auto"/>
              <w:rPr>
                <w:rFonts w:hint="eastAsia" w:ascii="宋体" w:hAnsi="宋体" w:eastAsia="宋体" w:cs="Times New Roman"/>
                <w:szCs w:val="24"/>
              </w:rPr>
            </w:pPr>
            <w:r>
              <w:rPr>
                <w:rFonts w:hint="eastAsia" w:ascii="宋体" w:hAnsi="宋体" w:eastAsia="宋体" w:cs="Times New Roman"/>
                <w:szCs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14:paraId="17C5250A">
            <w:pPr>
              <w:wordWrap w:val="0"/>
              <w:spacing w:line="360" w:lineRule="auto"/>
              <w:rPr>
                <w:rFonts w:hint="eastAsia" w:ascii="宋体" w:hAnsi="宋体" w:eastAsia="宋体" w:cs="Times New Roman"/>
                <w:szCs w:val="24"/>
              </w:rPr>
            </w:pPr>
            <w:r>
              <w:rPr>
                <w:rFonts w:hint="eastAsia" w:ascii="宋体" w:hAnsi="宋体" w:eastAsia="宋体" w:cs="Times New Roman"/>
                <w:szCs w:val="24"/>
              </w:rPr>
              <w:t>（5）响应文件中的相关扫描件应保证清晰度，无法辨认的评审时受到影响的，由供应商自行承担相应责任</w:t>
            </w:r>
          </w:p>
          <w:p w14:paraId="5B28E488">
            <w:pPr>
              <w:wordWrap w:val="0"/>
              <w:spacing w:line="360" w:lineRule="auto"/>
              <w:rPr>
                <w:rFonts w:hint="eastAsia" w:ascii="宋体" w:hAnsi="宋体" w:eastAsia="宋体" w:cs="Times New Roman"/>
                <w:szCs w:val="24"/>
              </w:rPr>
            </w:pPr>
            <w:r>
              <w:rPr>
                <w:rFonts w:hint="eastAsia" w:ascii="宋体" w:hAnsi="宋体" w:eastAsia="宋体" w:cs="Times New Roman"/>
                <w:szCs w:val="24"/>
              </w:rPr>
              <w:t>（6）供应商若现场参加谈判，需携带CA锁和笔记本电脑（操作系统：Windows 7及以上版本），以便线上进行谈判操作。</w:t>
            </w:r>
          </w:p>
          <w:p w14:paraId="71C0AB1B">
            <w:pPr>
              <w:wordWrap w:val="0"/>
              <w:spacing w:line="360" w:lineRule="auto"/>
              <w:rPr>
                <w:rFonts w:hint="eastAsia" w:ascii="宋体" w:hAnsi="宋体" w:eastAsia="宋体" w:cs="Times New Roman"/>
                <w:szCs w:val="24"/>
              </w:rPr>
            </w:pPr>
            <w:r>
              <w:rPr>
                <w:rFonts w:hint="eastAsia" w:ascii="宋体" w:hAnsi="宋体" w:eastAsia="宋体" w:cs="Times New Roman"/>
                <w:szCs w:val="24"/>
              </w:rPr>
              <w:t>（7）供应商应牢记加密密码，该密码将用于报价时解密其电子响应文件，如忘记密码或输入错误密码超过5次，其递交的电子响应文件将无法解密，导致无法提取数据和供他人阅读文件，致使其谈判失败。</w:t>
            </w:r>
          </w:p>
          <w:p w14:paraId="1594D514">
            <w:pPr>
              <w:wordWrap w:val="0"/>
              <w:spacing w:line="360" w:lineRule="auto"/>
              <w:rPr>
                <w:rFonts w:hint="eastAsia" w:ascii="宋体" w:hAnsi="宋体" w:eastAsia="宋体" w:cs="宋体"/>
                <w:kern w:val="0"/>
                <w:sz w:val="24"/>
                <w:szCs w:val="24"/>
                <w:lang w:val="en-US" w:eastAsia="zh-CN"/>
              </w:rPr>
            </w:pPr>
            <w:r>
              <w:rPr>
                <w:rFonts w:hint="eastAsia" w:ascii="宋体" w:hAnsi="宋体" w:eastAsia="宋体" w:cs="Times New Roman"/>
                <w:szCs w:val="24"/>
              </w:rPr>
              <w:t>（8）供应商应充分考虑到网上递交文件会发生的故障风险。对发生的任何故障和风险造成供应商响应内容不一致或利益受损或报价失败的，集中采购机构和采购人不承担任何责任。</w:t>
            </w:r>
          </w:p>
        </w:tc>
      </w:tr>
      <w:tr w14:paraId="6574F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2AF1E0D4">
            <w:pPr>
              <w:wordWrap w:val="0"/>
              <w:spacing w:line="360" w:lineRule="auto"/>
              <w:rPr>
                <w:rFonts w:cs="宋体"/>
                <w:szCs w:val="24"/>
              </w:rPr>
            </w:pPr>
            <w:r>
              <w:rPr>
                <w:rFonts w:hint="eastAsia" w:cs="宋体"/>
                <w:szCs w:val="24"/>
                <w:lang w:eastAsia="zh-CN"/>
              </w:rPr>
              <w:t>七</w:t>
            </w:r>
            <w:r>
              <w:rPr>
                <w:rFonts w:hint="eastAsia" w:cs="宋体"/>
                <w:szCs w:val="24"/>
              </w:rPr>
              <w:t>、询问及质疑</w:t>
            </w:r>
          </w:p>
        </w:tc>
      </w:tr>
      <w:tr w14:paraId="4F58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6777E9D4">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18</w:t>
            </w:r>
          </w:p>
        </w:tc>
        <w:tc>
          <w:tcPr>
            <w:tcW w:w="1701" w:type="dxa"/>
            <w:tcBorders>
              <w:top w:val="single" w:color="auto" w:sz="4" w:space="0"/>
              <w:left w:val="single" w:color="auto" w:sz="4" w:space="0"/>
              <w:bottom w:val="single" w:color="auto" w:sz="4" w:space="0"/>
              <w:right w:val="single" w:color="auto" w:sz="4" w:space="0"/>
            </w:tcBorders>
            <w:vAlign w:val="center"/>
          </w:tcPr>
          <w:p w14:paraId="093E8B95">
            <w:pPr>
              <w:wordWrap w:val="0"/>
              <w:spacing w:line="360" w:lineRule="auto"/>
              <w:jc w:val="center"/>
              <w:rPr>
                <w:szCs w:val="24"/>
              </w:rPr>
            </w:pPr>
            <w:r>
              <w:rPr>
                <w:rFonts w:hint="eastAsia"/>
                <w:szCs w:val="24"/>
              </w:rPr>
              <w:t>询问联系方式</w:t>
            </w:r>
          </w:p>
        </w:tc>
        <w:tc>
          <w:tcPr>
            <w:tcW w:w="7080" w:type="dxa"/>
            <w:tcBorders>
              <w:top w:val="single" w:color="auto" w:sz="4" w:space="0"/>
              <w:left w:val="single" w:color="auto" w:sz="4" w:space="0"/>
              <w:bottom w:val="single" w:color="auto" w:sz="4" w:space="0"/>
            </w:tcBorders>
            <w:vAlign w:val="center"/>
          </w:tcPr>
          <w:p w14:paraId="4C3E6882">
            <w:pPr>
              <w:pStyle w:val="11"/>
              <w:wordWrap w:val="0"/>
              <w:spacing w:line="360" w:lineRule="auto"/>
              <w:rPr>
                <w:szCs w:val="24"/>
              </w:rPr>
            </w:pPr>
            <w:r>
              <w:rPr>
                <w:rFonts w:hint="eastAsia"/>
                <w:szCs w:val="24"/>
              </w:rPr>
              <w:t>采购人联系方式详见第一章“磋商邀请”</w:t>
            </w:r>
          </w:p>
          <w:p w14:paraId="37C50129">
            <w:pPr>
              <w:pStyle w:val="11"/>
              <w:wordWrap w:val="0"/>
              <w:spacing w:line="360" w:lineRule="auto"/>
              <w:rPr>
                <w:szCs w:val="24"/>
                <w:highlight w:val="yellow"/>
              </w:rPr>
            </w:pPr>
            <w:r>
              <w:rPr>
                <w:rFonts w:hint="eastAsia"/>
                <w:szCs w:val="24"/>
              </w:rPr>
              <w:t>竞争性磋商文件联系方式详见第一章“磋商邀请”</w:t>
            </w:r>
          </w:p>
          <w:p w14:paraId="516D4500">
            <w:pPr>
              <w:pStyle w:val="11"/>
              <w:wordWrap w:val="0"/>
              <w:spacing w:line="360" w:lineRule="auto"/>
              <w:rPr>
                <w:szCs w:val="24"/>
              </w:rPr>
            </w:pPr>
            <w:r>
              <w:rPr>
                <w:rFonts w:hint="eastAsia"/>
                <w:szCs w:val="24"/>
              </w:rPr>
              <w:t>开评审及成交后事项联系方式：</w:t>
            </w:r>
            <w:r>
              <w:rPr>
                <w:rFonts w:hint="eastAsia"/>
                <w:szCs w:val="24"/>
                <w:lang w:val="en-US" w:eastAsia="zh-CN"/>
              </w:rPr>
              <w:t>0722-3563205</w:t>
            </w:r>
            <w:r>
              <w:rPr>
                <w:rFonts w:hint="eastAsia"/>
                <w:szCs w:val="24"/>
              </w:rPr>
              <w:t>。</w:t>
            </w:r>
          </w:p>
        </w:tc>
      </w:tr>
      <w:tr w14:paraId="17F55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709E72EE">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19</w:t>
            </w:r>
          </w:p>
        </w:tc>
        <w:tc>
          <w:tcPr>
            <w:tcW w:w="1701" w:type="dxa"/>
            <w:tcBorders>
              <w:top w:val="single" w:color="auto" w:sz="4" w:space="0"/>
              <w:left w:val="single" w:color="auto" w:sz="4" w:space="0"/>
              <w:bottom w:val="single" w:color="auto" w:sz="4" w:space="0"/>
              <w:right w:val="single" w:color="auto" w:sz="4" w:space="0"/>
            </w:tcBorders>
            <w:vAlign w:val="center"/>
          </w:tcPr>
          <w:p w14:paraId="5C765E87">
            <w:pPr>
              <w:wordWrap w:val="0"/>
              <w:spacing w:line="360" w:lineRule="auto"/>
              <w:jc w:val="center"/>
              <w:rPr>
                <w:szCs w:val="24"/>
              </w:rPr>
            </w:pPr>
            <w:r>
              <w:rPr>
                <w:rFonts w:hint="eastAsia"/>
                <w:szCs w:val="24"/>
              </w:rPr>
              <w:t>质疑联系方式</w:t>
            </w:r>
          </w:p>
        </w:tc>
        <w:tc>
          <w:tcPr>
            <w:tcW w:w="7080" w:type="dxa"/>
            <w:tcBorders>
              <w:top w:val="single" w:color="auto" w:sz="4" w:space="0"/>
              <w:left w:val="single" w:color="auto" w:sz="4" w:space="0"/>
              <w:bottom w:val="single" w:color="auto" w:sz="4" w:space="0"/>
            </w:tcBorders>
            <w:vAlign w:val="center"/>
          </w:tcPr>
          <w:p w14:paraId="3F304C8A">
            <w:pPr>
              <w:pStyle w:val="11"/>
              <w:wordWrap w:val="0"/>
              <w:spacing w:line="360" w:lineRule="auto"/>
              <w:rPr>
                <w:rFonts w:hint="default" w:eastAsia="宋体"/>
                <w:szCs w:val="24"/>
                <w:lang w:val="en-US" w:eastAsia="zh-CN"/>
              </w:rPr>
            </w:pPr>
            <w:r>
              <w:rPr>
                <w:rFonts w:hint="eastAsia"/>
                <w:szCs w:val="24"/>
              </w:rPr>
              <w:t>联系人：</w:t>
            </w:r>
            <w:r>
              <w:rPr>
                <w:rFonts w:hint="eastAsia"/>
                <w:szCs w:val="24"/>
                <w:lang w:eastAsia="zh-CN"/>
              </w:rPr>
              <w:t>钦盼</w:t>
            </w:r>
            <w:r>
              <w:rPr>
                <w:rFonts w:hint="eastAsia"/>
                <w:szCs w:val="24"/>
                <w:lang w:val="en-US" w:eastAsia="zh-CN"/>
              </w:rPr>
              <w:t xml:space="preserve">   </w:t>
            </w:r>
            <w:r>
              <w:rPr>
                <w:rFonts w:hint="eastAsia"/>
                <w:szCs w:val="24"/>
              </w:rPr>
              <w:t xml:space="preserve"> 电话：</w:t>
            </w:r>
            <w:r>
              <w:rPr>
                <w:rFonts w:hint="eastAsia"/>
                <w:szCs w:val="24"/>
                <w:lang w:val="en-US" w:eastAsia="zh-CN"/>
              </w:rPr>
              <w:t>0722-3563205</w:t>
            </w:r>
          </w:p>
          <w:p w14:paraId="58D06411">
            <w:pPr>
              <w:tabs>
                <w:tab w:val="left" w:pos="0"/>
              </w:tabs>
              <w:wordWrap w:val="0"/>
              <w:spacing w:line="360" w:lineRule="auto"/>
              <w:rPr>
                <w:szCs w:val="24"/>
              </w:rPr>
            </w:pPr>
            <w:r>
              <w:rPr>
                <w:rFonts w:hint="eastAsia" w:ascii="宋体" w:hAnsi="宋体" w:eastAsia="宋体" w:cs="Times New Roman"/>
                <w:sz w:val="24"/>
                <w:szCs w:val="24"/>
                <w:lang w:val="en-US" w:eastAsia="zh-CN" w:bidi="ar-SA"/>
              </w:rPr>
              <w:t>地址：随县新民主路（随县政府大楼南侧）</w:t>
            </w:r>
          </w:p>
        </w:tc>
      </w:tr>
      <w:tr w14:paraId="4DEB5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14:paraId="3046B92D">
            <w:pPr>
              <w:pStyle w:val="11"/>
              <w:wordWrap w:val="0"/>
              <w:spacing w:line="360" w:lineRule="auto"/>
              <w:ind w:firstLine="480" w:firstLineChars="200"/>
              <w:rPr>
                <w:szCs w:val="24"/>
              </w:rPr>
            </w:pPr>
            <w:r>
              <w:rPr>
                <w:szCs w:val="24"/>
              </w:rPr>
              <w:t>1</w:t>
            </w:r>
            <w:r>
              <w:rPr>
                <w:rFonts w:hint="eastAsia"/>
                <w:szCs w:val="24"/>
              </w:rPr>
              <w:t>、本竞争性磋商文件所称的“以上”、“以下”、“内”、“以内”，包括本数；所称的“不足”，不包括本数。</w:t>
            </w:r>
          </w:p>
          <w:p w14:paraId="68E81BC4">
            <w:pPr>
              <w:pStyle w:val="11"/>
              <w:wordWrap w:val="0"/>
              <w:spacing w:line="360" w:lineRule="auto"/>
              <w:ind w:firstLine="480" w:firstLineChars="200"/>
              <w:rPr>
                <w:szCs w:val="24"/>
              </w:rPr>
            </w:pPr>
            <w:r>
              <w:rPr>
                <w:szCs w:val="24"/>
              </w:rPr>
              <w:t>2</w:t>
            </w:r>
            <w:r>
              <w:rPr>
                <w:rFonts w:hint="eastAsia"/>
                <w:szCs w:val="24"/>
              </w:rPr>
              <w:t>、</w:t>
            </w:r>
            <w:r>
              <w:rPr>
                <w:szCs w:val="24"/>
              </w:rPr>
              <w:t>若</w:t>
            </w:r>
            <w:r>
              <w:rPr>
                <w:rFonts w:hint="eastAsia"/>
                <w:szCs w:val="24"/>
              </w:rPr>
              <w:t>竞争性磋商</w:t>
            </w:r>
            <w:r>
              <w:rPr>
                <w:szCs w:val="24"/>
              </w:rPr>
              <w:t>文件前后不一致的，</w:t>
            </w:r>
            <w:r>
              <w:rPr>
                <w:rFonts w:hint="eastAsia"/>
                <w:szCs w:val="24"/>
              </w:rPr>
              <w:t>以“</w:t>
            </w:r>
            <w:r>
              <w:rPr>
                <w:szCs w:val="24"/>
              </w:rPr>
              <w:t>第一章</w:t>
            </w:r>
            <w:r>
              <w:rPr>
                <w:rFonts w:hint="eastAsia"/>
                <w:szCs w:val="24"/>
              </w:rPr>
              <w:t xml:space="preserve"> 磋商</w:t>
            </w:r>
            <w:r>
              <w:rPr>
                <w:szCs w:val="24"/>
              </w:rPr>
              <w:t>邀请</w:t>
            </w:r>
            <w:r>
              <w:rPr>
                <w:rFonts w:hint="eastAsia"/>
                <w:szCs w:val="24"/>
              </w:rPr>
              <w:t>”</w:t>
            </w:r>
            <w:r>
              <w:rPr>
                <w:szCs w:val="24"/>
              </w:rPr>
              <w:t>和此表的内容为准</w:t>
            </w:r>
            <w:r>
              <w:rPr>
                <w:rFonts w:hint="eastAsia"/>
                <w:szCs w:val="24"/>
              </w:rPr>
              <w:t>。</w:t>
            </w:r>
          </w:p>
        </w:tc>
      </w:tr>
    </w:tbl>
    <w:p w14:paraId="58A133AC">
      <w:pPr>
        <w:pStyle w:val="11"/>
        <w:wordWrap w:val="0"/>
        <w:spacing w:line="360" w:lineRule="auto"/>
      </w:pPr>
      <w:r>
        <w:br w:type="page"/>
      </w:r>
    </w:p>
    <w:bookmarkEnd w:id="80"/>
    <w:bookmarkEnd w:id="81"/>
    <w:bookmarkEnd w:id="82"/>
    <w:bookmarkEnd w:id="83"/>
    <w:bookmarkEnd w:id="84"/>
    <w:bookmarkEnd w:id="85"/>
    <w:bookmarkEnd w:id="86"/>
    <w:p w14:paraId="4D9FE930">
      <w:pPr>
        <w:pStyle w:val="2"/>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87" w:name="_Toc117244350"/>
      <w:bookmarkStart w:id="88" w:name="_Toc122527526"/>
      <w:bookmarkStart w:id="89" w:name="_Toc117244465"/>
      <w:r>
        <w:rPr>
          <w:rFonts w:hint="eastAsia" w:ascii="宋体" w:hAnsi="宋体" w:eastAsia="宋体" w:cs="Times New Roman"/>
          <w:bCs w:val="0"/>
          <w:sz w:val="28"/>
          <w:szCs w:val="28"/>
          <w:lang w:val="zh-CN"/>
        </w:rPr>
        <w:t>总  则</w:t>
      </w:r>
      <w:bookmarkEnd w:id="87"/>
      <w:bookmarkEnd w:id="88"/>
      <w:bookmarkEnd w:id="89"/>
    </w:p>
    <w:p w14:paraId="59FF1E75">
      <w:pPr>
        <w:pStyle w:val="46"/>
        <w:numPr>
          <w:ilvl w:val="0"/>
          <w:numId w:val="9"/>
        </w:numPr>
        <w:spacing w:line="360" w:lineRule="auto"/>
        <w:ind w:left="284" w:hanging="284" w:firstLineChars="0"/>
        <w:rPr>
          <w:b/>
          <w:szCs w:val="24"/>
          <w:lang w:val="zh-CN"/>
        </w:rPr>
      </w:pPr>
      <w:bookmarkStart w:id="90" w:name="_Toc102057677"/>
      <w:bookmarkStart w:id="91" w:name="_Toc102114877"/>
      <w:bookmarkStart w:id="92" w:name="_Toc102119810"/>
      <w:bookmarkStart w:id="93" w:name="_Toc102116109"/>
      <w:bookmarkStart w:id="94" w:name="_Toc102056177"/>
      <w:bookmarkStart w:id="95" w:name="_Toc102115979"/>
      <w:r>
        <w:rPr>
          <w:rFonts w:hint="eastAsia"/>
          <w:b/>
          <w:szCs w:val="24"/>
          <w:lang w:val="zh-CN"/>
        </w:rPr>
        <w:t>适用</w:t>
      </w:r>
      <w:bookmarkEnd w:id="90"/>
      <w:bookmarkEnd w:id="91"/>
      <w:bookmarkEnd w:id="92"/>
      <w:bookmarkEnd w:id="93"/>
      <w:bookmarkEnd w:id="94"/>
      <w:bookmarkEnd w:id="95"/>
      <w:r>
        <w:rPr>
          <w:rFonts w:hint="eastAsia"/>
          <w:b/>
          <w:szCs w:val="24"/>
          <w:lang w:val="zh-CN"/>
        </w:rPr>
        <w:t>范围</w:t>
      </w:r>
    </w:p>
    <w:p w14:paraId="3AF1064F">
      <w:pPr>
        <w:wordWrap w:val="0"/>
        <w:adjustRightInd w:val="0"/>
        <w:snapToGrid w:val="0"/>
        <w:spacing w:line="360" w:lineRule="auto"/>
        <w:ind w:firstLine="480" w:firstLineChars="200"/>
        <w:rPr>
          <w:lang w:val="zh-CN"/>
        </w:rPr>
      </w:pPr>
      <w:r>
        <w:rPr>
          <w:rFonts w:hint="eastAsia"/>
          <w:szCs w:val="24"/>
          <w:lang w:val="zh-CN"/>
        </w:rPr>
        <w:t>本竞争性磋商文件仅适用于“第一章 磋商邀请”中所述的采购项目。</w:t>
      </w:r>
    </w:p>
    <w:p w14:paraId="07617CCE">
      <w:pPr>
        <w:pStyle w:val="46"/>
        <w:numPr>
          <w:ilvl w:val="0"/>
          <w:numId w:val="9"/>
        </w:numPr>
        <w:spacing w:line="360" w:lineRule="auto"/>
        <w:ind w:left="284" w:hanging="284" w:firstLineChars="0"/>
        <w:rPr>
          <w:b/>
          <w:szCs w:val="24"/>
          <w:lang w:val="zh-CN"/>
        </w:rPr>
      </w:pPr>
      <w:bookmarkStart w:id="96" w:name="_Toc102056180"/>
      <w:bookmarkStart w:id="97" w:name="_Toc102057680"/>
      <w:bookmarkStart w:id="98" w:name="_Toc102119814"/>
      <w:bookmarkStart w:id="99" w:name="_Toc102114881"/>
      <w:bookmarkStart w:id="100" w:name="_Toc102116113"/>
      <w:bookmarkStart w:id="101" w:name="_Toc102115983"/>
      <w:bookmarkStart w:id="102" w:name="_Toc102057679"/>
      <w:bookmarkStart w:id="103" w:name="_Toc102056179"/>
      <w:bookmarkStart w:id="104" w:name="_Toc102114879"/>
      <w:bookmarkStart w:id="105" w:name="_Toc102119812"/>
      <w:bookmarkStart w:id="106" w:name="_Toc102116111"/>
      <w:bookmarkStart w:id="107" w:name="_Toc102115981"/>
      <w:r>
        <w:rPr>
          <w:rFonts w:hint="eastAsia"/>
          <w:b/>
          <w:szCs w:val="24"/>
          <w:lang w:val="zh-CN"/>
        </w:rPr>
        <w:t>基本定义</w:t>
      </w:r>
    </w:p>
    <w:p w14:paraId="55F5A737">
      <w:pPr>
        <w:numPr>
          <w:ilvl w:val="0"/>
          <w:numId w:val="10"/>
        </w:numPr>
        <w:wordWrap w:val="0"/>
        <w:adjustRightInd w:val="0"/>
        <w:snapToGrid w:val="0"/>
        <w:spacing w:line="360" w:lineRule="auto"/>
        <w:ind w:left="476" w:hanging="476"/>
        <w:rPr>
          <w:szCs w:val="24"/>
          <w:lang w:val="zh-CN"/>
        </w:rPr>
      </w:pPr>
      <w:r>
        <w:rPr>
          <w:rFonts w:hint="eastAsia"/>
          <w:szCs w:val="24"/>
          <w:lang w:val="zh-CN"/>
        </w:rPr>
        <w:t>“电子采购平台”是指：随县政府电子采购平台</w:t>
      </w:r>
      <w:r>
        <w:rPr>
          <w:rFonts w:hint="eastAsia" w:ascii="宋体" w:hAnsi="宋体" w:eastAsia="宋体" w:cs="Times New Roman"/>
          <w:szCs w:val="24"/>
        </w:rPr>
        <w:t>(https://dzcg. hubeigp. gov. cn/lassets/ special/ 100/hbenterpoint. html)</w:t>
      </w:r>
      <w:r>
        <w:rPr>
          <w:rFonts w:hint="eastAsia"/>
          <w:szCs w:val="24"/>
          <w:lang w:val="zh-CN"/>
        </w:rPr>
        <w:t>。</w:t>
      </w:r>
    </w:p>
    <w:p w14:paraId="60AF2932">
      <w:pPr>
        <w:numPr>
          <w:ilvl w:val="0"/>
          <w:numId w:val="10"/>
        </w:numPr>
        <w:wordWrap w:val="0"/>
        <w:adjustRightInd w:val="0"/>
        <w:snapToGrid w:val="0"/>
        <w:spacing w:line="360" w:lineRule="auto"/>
        <w:ind w:left="476" w:hanging="476"/>
        <w:rPr>
          <w:szCs w:val="24"/>
          <w:lang w:val="zh-CN"/>
        </w:rPr>
      </w:pPr>
      <w:r>
        <w:rPr>
          <w:rFonts w:hint="eastAsia"/>
          <w:szCs w:val="24"/>
          <w:lang w:val="zh-CN"/>
        </w:rPr>
        <w:t>“采购人”：详见“第一章 磋商邀请”。</w:t>
      </w:r>
    </w:p>
    <w:p w14:paraId="5B1AA6A8">
      <w:pPr>
        <w:numPr>
          <w:ilvl w:val="0"/>
          <w:numId w:val="10"/>
        </w:numPr>
        <w:wordWrap w:val="0"/>
        <w:adjustRightInd w:val="0"/>
        <w:snapToGrid w:val="0"/>
        <w:spacing w:line="360" w:lineRule="auto"/>
        <w:ind w:left="476" w:hanging="476"/>
        <w:rPr>
          <w:szCs w:val="24"/>
          <w:lang w:val="zh-CN"/>
        </w:rPr>
      </w:pPr>
      <w:r>
        <w:rPr>
          <w:rFonts w:hint="eastAsia"/>
          <w:szCs w:val="24"/>
          <w:lang w:val="zh-CN"/>
        </w:rPr>
        <w:t>“集中采购机构”是指：随县公共资源交易中心（随县政府采购中心）。</w:t>
      </w:r>
    </w:p>
    <w:p w14:paraId="3C0DF2B3">
      <w:pPr>
        <w:numPr>
          <w:ilvl w:val="0"/>
          <w:numId w:val="10"/>
        </w:numPr>
        <w:wordWrap w:val="0"/>
        <w:adjustRightInd w:val="0"/>
        <w:snapToGrid w:val="0"/>
        <w:spacing w:line="360" w:lineRule="auto"/>
        <w:ind w:left="476" w:hanging="476"/>
        <w:rPr>
          <w:lang w:val="zh-CN"/>
        </w:rPr>
      </w:pPr>
      <w:r>
        <w:rPr>
          <w:rFonts w:hint="eastAsia"/>
          <w:szCs w:val="24"/>
          <w:lang w:val="zh-CN"/>
        </w:rPr>
        <w:t>“供应商”是指：响应竞争性磋商、参加磋商竞争的法人、其他组织或者自然人，应在电子采购平台注册办理CA数字证书及电子签章。</w:t>
      </w:r>
    </w:p>
    <w:p w14:paraId="36CD482D">
      <w:pPr>
        <w:numPr>
          <w:ilvl w:val="0"/>
          <w:numId w:val="10"/>
        </w:numPr>
        <w:wordWrap w:val="0"/>
        <w:adjustRightInd w:val="0"/>
        <w:snapToGrid w:val="0"/>
        <w:spacing w:line="360" w:lineRule="auto"/>
        <w:ind w:left="476" w:hanging="476"/>
        <w:rPr>
          <w:szCs w:val="24"/>
          <w:lang w:val="zh-CN"/>
        </w:rPr>
      </w:pPr>
      <w:r>
        <w:rPr>
          <w:rFonts w:hint="eastAsia"/>
          <w:szCs w:val="24"/>
          <w:lang w:val="zh-CN"/>
        </w:rPr>
        <w:t>“成交供应商”是指：经磋商小组评审，授予合同的供应商。</w:t>
      </w:r>
    </w:p>
    <w:p w14:paraId="6B076273">
      <w:pPr>
        <w:numPr>
          <w:ilvl w:val="0"/>
          <w:numId w:val="10"/>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14:paraId="1149AA35">
      <w:pPr>
        <w:pStyle w:val="46"/>
        <w:numPr>
          <w:ilvl w:val="0"/>
          <w:numId w:val="9"/>
        </w:numPr>
        <w:spacing w:line="360" w:lineRule="auto"/>
        <w:ind w:left="284" w:hanging="284" w:firstLineChars="0"/>
        <w:rPr>
          <w:b/>
          <w:szCs w:val="24"/>
          <w:lang w:val="zh-CN"/>
        </w:rPr>
      </w:pPr>
      <w:r>
        <w:rPr>
          <w:rFonts w:hint="eastAsia"/>
          <w:b/>
          <w:szCs w:val="24"/>
          <w:lang w:val="zh-CN"/>
        </w:rPr>
        <w:t>监管部门</w:t>
      </w:r>
    </w:p>
    <w:p w14:paraId="439F4E76">
      <w:pPr>
        <w:numPr>
          <w:ilvl w:val="0"/>
          <w:numId w:val="11"/>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“磋商须知前附表”</w:t>
      </w:r>
      <w:r>
        <w:rPr>
          <w:rFonts w:hint="eastAsia"/>
          <w:szCs w:val="24"/>
          <w:lang w:val="zh-CN"/>
        </w:rPr>
        <w:t>。</w:t>
      </w:r>
    </w:p>
    <w:p w14:paraId="0A9771A2">
      <w:pPr>
        <w:numPr>
          <w:ilvl w:val="0"/>
          <w:numId w:val="11"/>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14:paraId="38EB7F4D">
      <w:pPr>
        <w:pStyle w:val="46"/>
        <w:numPr>
          <w:ilvl w:val="0"/>
          <w:numId w:val="9"/>
        </w:numPr>
        <w:spacing w:line="360" w:lineRule="auto"/>
        <w:ind w:left="284" w:hanging="284" w:firstLineChars="0"/>
        <w:rPr>
          <w:b/>
          <w:szCs w:val="24"/>
          <w:lang w:val="zh-CN"/>
        </w:rPr>
      </w:pPr>
      <w:r>
        <w:rPr>
          <w:rFonts w:hint="eastAsia"/>
          <w:b/>
          <w:szCs w:val="24"/>
          <w:lang w:val="zh-CN"/>
        </w:rPr>
        <w:t>项目属性</w:t>
      </w:r>
      <w:bookmarkEnd w:id="96"/>
      <w:bookmarkEnd w:id="97"/>
      <w:bookmarkEnd w:id="98"/>
      <w:bookmarkEnd w:id="99"/>
      <w:bookmarkEnd w:id="100"/>
      <w:bookmarkEnd w:id="101"/>
    </w:p>
    <w:p w14:paraId="2CFDC6A1">
      <w:pPr>
        <w:numPr>
          <w:ilvl w:val="0"/>
          <w:numId w:val="12"/>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“磋商须知前附表”</w:t>
      </w:r>
      <w:r>
        <w:rPr>
          <w:rFonts w:hint="eastAsia"/>
          <w:szCs w:val="24"/>
          <w:lang w:val="zh-CN"/>
        </w:rPr>
        <w:t>。</w:t>
      </w:r>
    </w:p>
    <w:p w14:paraId="01A69E3F">
      <w:pPr>
        <w:numPr>
          <w:ilvl w:val="0"/>
          <w:numId w:val="12"/>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102"/>
    <w:bookmarkEnd w:id="103"/>
    <w:bookmarkEnd w:id="104"/>
    <w:bookmarkEnd w:id="105"/>
    <w:bookmarkEnd w:id="106"/>
    <w:bookmarkEnd w:id="107"/>
    <w:p w14:paraId="6C0A39DD">
      <w:pPr>
        <w:pStyle w:val="46"/>
        <w:numPr>
          <w:ilvl w:val="0"/>
          <w:numId w:val="9"/>
        </w:numPr>
        <w:spacing w:line="360" w:lineRule="auto"/>
        <w:ind w:left="284" w:hanging="284" w:firstLineChars="0"/>
        <w:rPr>
          <w:b/>
          <w:szCs w:val="24"/>
          <w:lang w:val="zh-CN"/>
        </w:rPr>
      </w:pPr>
      <w:bookmarkStart w:id="108" w:name="_Toc102114884"/>
      <w:bookmarkStart w:id="109" w:name="_Toc102056183"/>
      <w:bookmarkStart w:id="110" w:name="_Toc102115986"/>
      <w:bookmarkStart w:id="111" w:name="_Toc102116116"/>
      <w:bookmarkStart w:id="112" w:name="_Toc102057683"/>
      <w:bookmarkStart w:id="113" w:name="_Toc102119817"/>
      <w:r>
        <w:rPr>
          <w:rFonts w:hint="eastAsia"/>
          <w:b/>
          <w:szCs w:val="24"/>
          <w:lang w:val="zh-CN"/>
        </w:rPr>
        <w:t>供应商资格要求</w:t>
      </w:r>
    </w:p>
    <w:p w14:paraId="730C1ACB">
      <w:pPr>
        <w:numPr>
          <w:ilvl w:val="0"/>
          <w:numId w:val="13"/>
        </w:numPr>
        <w:wordWrap w:val="0"/>
        <w:adjustRightInd w:val="0"/>
        <w:snapToGrid w:val="0"/>
        <w:spacing w:line="360" w:lineRule="auto"/>
        <w:ind w:left="476" w:hanging="476"/>
        <w:rPr>
          <w:szCs w:val="24"/>
          <w:lang w:val="zh-CN"/>
        </w:rPr>
      </w:pPr>
      <w:r>
        <w:rPr>
          <w:rFonts w:hint="eastAsia"/>
          <w:szCs w:val="24"/>
          <w:lang w:val="zh-CN"/>
        </w:rPr>
        <w:t>应当符合“第一章 磋商邀请”中供应商资格要求的条件。</w:t>
      </w:r>
    </w:p>
    <w:p w14:paraId="428ED662">
      <w:pPr>
        <w:numPr>
          <w:ilvl w:val="0"/>
          <w:numId w:val="13"/>
        </w:numPr>
        <w:wordWrap w:val="0"/>
        <w:adjustRightInd w:val="0"/>
        <w:snapToGrid w:val="0"/>
        <w:spacing w:line="360" w:lineRule="auto"/>
        <w:ind w:left="476" w:hanging="476"/>
        <w:rPr>
          <w:szCs w:val="24"/>
          <w:lang w:val="zh-CN"/>
        </w:rPr>
      </w:pPr>
      <w:bookmarkStart w:id="114" w:name="_Toc102116130"/>
      <w:bookmarkStart w:id="115" w:name="_Toc102057696"/>
      <w:bookmarkStart w:id="116" w:name="_Toc102116000"/>
      <w:bookmarkStart w:id="117" w:name="_Toc102119831"/>
      <w:bookmarkStart w:id="118" w:name="_Toc102056196"/>
      <w:bookmarkStart w:id="119" w:name="_Toc102114898"/>
      <w:r>
        <w:rPr>
          <w:rFonts w:hint="eastAsia"/>
          <w:szCs w:val="24"/>
          <w:lang w:val="zh-CN"/>
        </w:rPr>
        <w:t>联合体</w:t>
      </w:r>
      <w:bookmarkEnd w:id="114"/>
      <w:bookmarkEnd w:id="115"/>
      <w:bookmarkEnd w:id="116"/>
      <w:bookmarkEnd w:id="117"/>
      <w:bookmarkEnd w:id="118"/>
      <w:bookmarkEnd w:id="119"/>
    </w:p>
    <w:p w14:paraId="10F91935">
      <w:pPr>
        <w:pStyle w:val="11"/>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或者其它组织可以组成联合体，以一个供应商身份共同参加磋商。接受或要求联合体的，详见第一章“磋商邀请”。</w:t>
      </w:r>
    </w:p>
    <w:p w14:paraId="5A202E24">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磋商</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14:paraId="062020D8">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（3）联合体中有同类资质的供应商按照联合体分工承担相同工作的，应当按照资质等级较低的供应商确定资质等级。</w:t>
      </w:r>
    </w:p>
    <w:p w14:paraId="689EE0AD">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（4）联合体成交的，联合体各方应当共同与采购人签订采购合同，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14:paraId="0ED1FBB6">
      <w:pPr>
        <w:numPr>
          <w:ilvl w:val="0"/>
          <w:numId w:val="13"/>
        </w:numPr>
        <w:wordWrap w:val="0"/>
        <w:adjustRightInd w:val="0"/>
        <w:snapToGrid w:val="0"/>
        <w:spacing w:line="360" w:lineRule="auto"/>
        <w:ind w:left="476" w:hanging="476"/>
        <w:rPr>
          <w:lang w:val="zh-CN"/>
        </w:rPr>
      </w:pPr>
      <w:bookmarkStart w:id="120" w:name="_Toc102056197"/>
      <w:bookmarkStart w:id="121" w:name="_Toc102119832"/>
      <w:bookmarkStart w:id="122" w:name="_Toc102116001"/>
      <w:bookmarkStart w:id="123" w:name="_Toc102114899"/>
      <w:bookmarkStart w:id="124" w:name="_Toc102057697"/>
      <w:bookmarkStart w:id="125" w:name="_Toc102116131"/>
      <w:r>
        <w:rPr>
          <w:rFonts w:hint="eastAsia"/>
          <w:szCs w:val="24"/>
          <w:lang w:val="zh-CN"/>
        </w:rPr>
        <w:t>分支机构</w:t>
      </w:r>
      <w:bookmarkEnd w:id="120"/>
      <w:bookmarkEnd w:id="121"/>
      <w:bookmarkEnd w:id="122"/>
      <w:bookmarkEnd w:id="123"/>
      <w:bookmarkEnd w:id="124"/>
      <w:bookmarkEnd w:id="125"/>
      <w:r>
        <w:rPr>
          <w:rFonts w:hint="eastAsia"/>
          <w:szCs w:val="24"/>
          <w:lang w:val="zh-CN"/>
        </w:rPr>
        <w:t>：根据财政部《政府采购法实施条例》释义中关于供应商资格条件的解释，对于分支机构磋商详见</w:t>
      </w:r>
      <w:r>
        <w:rPr>
          <w:rFonts w:hint="eastAsia"/>
          <w:b/>
          <w:szCs w:val="24"/>
          <w:lang w:val="zh-CN"/>
        </w:rPr>
        <w:t>“磋商须知前附表”</w:t>
      </w:r>
      <w:r>
        <w:rPr>
          <w:rFonts w:hint="eastAsia"/>
          <w:szCs w:val="24"/>
          <w:lang w:val="zh-CN"/>
        </w:rPr>
        <w:t>的规定。</w:t>
      </w:r>
    </w:p>
    <w:p w14:paraId="5F7B8CC8">
      <w:pPr>
        <w:pStyle w:val="46"/>
        <w:numPr>
          <w:ilvl w:val="0"/>
          <w:numId w:val="9"/>
        </w:numPr>
        <w:spacing w:line="440" w:lineRule="exact"/>
        <w:ind w:left="284" w:hanging="284" w:firstLineChars="0"/>
        <w:rPr>
          <w:rFonts w:cs="宋体"/>
          <w:kern w:val="2"/>
          <w:szCs w:val="24"/>
          <w:lang w:val="zh-CN"/>
        </w:rPr>
      </w:pPr>
      <w:r>
        <w:rPr>
          <w:rFonts w:hint="eastAsia"/>
          <w:b/>
          <w:szCs w:val="24"/>
          <w:lang w:val="zh-CN"/>
        </w:rPr>
        <w:t>磋商小组</w:t>
      </w:r>
    </w:p>
    <w:p w14:paraId="16690B4D">
      <w:pPr>
        <w:pStyle w:val="46"/>
        <w:numPr>
          <w:ilvl w:val="0"/>
          <w:numId w:val="14"/>
        </w:numPr>
        <w:spacing w:line="360" w:lineRule="auto"/>
        <w:ind w:left="567" w:hanging="567" w:firstLineChars="0"/>
        <w:rPr>
          <w:rFonts w:cs="宋体"/>
          <w:kern w:val="2"/>
          <w:szCs w:val="24"/>
          <w:lang w:val="zh-CN"/>
        </w:rPr>
      </w:pPr>
      <w:r>
        <w:rPr>
          <w:rFonts w:hint="eastAsia" w:cs="宋体"/>
          <w:kern w:val="2"/>
          <w:szCs w:val="24"/>
          <w:lang w:val="zh-CN"/>
        </w:rPr>
        <w:t>磋商小组由采购人代表和评审专家组成（评审专家对本单位的磋商项目只能作为采购人代表参与评标，本章</w:t>
      </w:r>
      <w:r>
        <w:rPr>
          <w:rFonts w:cs="宋体"/>
          <w:kern w:val="2"/>
          <w:szCs w:val="24"/>
          <w:lang w:val="zh-CN"/>
        </w:rPr>
        <w:t>6.3条规定的情形除外）</w:t>
      </w:r>
      <w:r>
        <w:rPr>
          <w:rFonts w:hint="eastAsia" w:cs="宋体"/>
          <w:kern w:val="2"/>
          <w:szCs w:val="24"/>
          <w:lang w:val="zh-CN"/>
        </w:rPr>
        <w:t>，成员人数应当为3人以上单数，其中评审专家人数不得少于磋商小组成员总数的</w:t>
      </w:r>
      <w:r>
        <w:t>2/3</w:t>
      </w:r>
      <w:r>
        <w:rPr>
          <w:rFonts w:hint="eastAsia" w:cs="宋体"/>
          <w:kern w:val="2"/>
          <w:szCs w:val="24"/>
          <w:lang w:val="zh-CN"/>
        </w:rPr>
        <w:t>；达到公开招标数额标准的货物或服务采购项目，或者达到招标规模标准的政府采购工程，磋商小组应当由5人及以上单数组成。</w:t>
      </w:r>
    </w:p>
    <w:p w14:paraId="4B13B18C">
      <w:pPr>
        <w:pStyle w:val="46"/>
        <w:numPr>
          <w:ilvl w:val="0"/>
          <w:numId w:val="14"/>
        </w:numPr>
        <w:spacing w:line="360" w:lineRule="auto"/>
        <w:ind w:left="567" w:hanging="567" w:firstLineChars="0"/>
        <w:rPr>
          <w:rFonts w:cs="宋体"/>
          <w:kern w:val="2"/>
          <w:lang w:val="zh-CN"/>
        </w:rPr>
      </w:pPr>
      <w:r>
        <w:rPr>
          <w:rFonts w:hint="eastAsia" w:cs="宋体"/>
          <w:kern w:val="2"/>
          <w:szCs w:val="24"/>
          <w:lang w:val="zh-CN"/>
        </w:rPr>
        <w:t>磋商小组中的评审</w:t>
      </w:r>
      <w:r>
        <w:rPr>
          <w:rFonts w:hint="eastAsia" w:cs="宋体"/>
          <w:kern w:val="2"/>
          <w:szCs w:val="24"/>
        </w:rPr>
        <w:t>专家依法</w:t>
      </w:r>
      <w:r>
        <w:rPr>
          <w:rFonts w:hint="eastAsia" w:cs="宋体"/>
          <w:kern w:val="2"/>
          <w:lang w:val="zh-CN"/>
        </w:rPr>
        <w:t>从湖北省政府采购评审专家库中随机抽取。</w:t>
      </w:r>
    </w:p>
    <w:p w14:paraId="372B5377">
      <w:pPr>
        <w:pStyle w:val="46"/>
        <w:numPr>
          <w:ilvl w:val="0"/>
          <w:numId w:val="14"/>
        </w:numPr>
        <w:spacing w:line="360" w:lineRule="auto"/>
        <w:ind w:left="567" w:hanging="567" w:firstLineChars="0"/>
        <w:rPr>
          <w:rFonts w:cs="宋体"/>
          <w:kern w:val="2"/>
          <w:lang w:val="zh-CN"/>
        </w:rPr>
      </w:pPr>
      <w:r>
        <w:rPr>
          <w:rFonts w:hint="eastAsia" w:cs="宋体"/>
          <w:kern w:val="2"/>
          <w:lang w:val="zh-CN"/>
        </w:rPr>
        <w:t>对市场竞争不充分的科研项目、需要扶持的科技成果转化项目以及技术复杂、专业性强的采购项目，通过</w:t>
      </w:r>
      <w:r>
        <w:rPr>
          <w:rFonts w:hint="eastAsia" w:cs="宋体"/>
          <w:kern w:val="2"/>
          <w:szCs w:val="24"/>
          <w:lang w:val="zh-CN"/>
        </w:rPr>
        <w:t>随机</w:t>
      </w:r>
      <w:r>
        <w:rPr>
          <w:rFonts w:hint="eastAsia" w:cs="宋体"/>
          <w:kern w:val="2"/>
          <w:lang w:val="zh-CN"/>
        </w:rPr>
        <w:t>方式</w:t>
      </w:r>
      <w:r>
        <w:rPr>
          <w:rFonts w:hint="eastAsia" w:cs="宋体"/>
          <w:kern w:val="2"/>
          <w:szCs w:val="24"/>
          <w:lang w:val="zh-CN"/>
        </w:rPr>
        <w:t>难以确定</w:t>
      </w:r>
      <w:r>
        <w:rPr>
          <w:rFonts w:hint="eastAsia" w:cs="宋体"/>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hint="eastAsia" w:cs="宋体"/>
          <w:kern w:val="2"/>
          <w:lang w:val="zh-CN"/>
        </w:rPr>
        <w:t>1名</w:t>
      </w:r>
      <w:r>
        <w:rPr>
          <w:rFonts w:cs="宋体"/>
          <w:kern w:val="2"/>
          <w:lang w:val="zh-CN"/>
        </w:rPr>
        <w:t>法律专家。</w:t>
      </w:r>
    </w:p>
    <w:p w14:paraId="0059D7CB">
      <w:pPr>
        <w:pStyle w:val="46"/>
        <w:numPr>
          <w:ilvl w:val="0"/>
          <w:numId w:val="14"/>
        </w:numPr>
        <w:spacing w:line="360" w:lineRule="auto"/>
        <w:ind w:left="567" w:hanging="567" w:firstLineChars="0"/>
        <w:rPr>
          <w:szCs w:val="24"/>
        </w:rPr>
      </w:pPr>
      <w:r>
        <w:rPr>
          <w:rFonts w:hint="eastAsia"/>
          <w:szCs w:val="24"/>
        </w:rPr>
        <w:t>磋商小组成员有下列情形之一的，应当回避：</w:t>
      </w:r>
    </w:p>
    <w:p w14:paraId="6DF30992">
      <w:pPr>
        <w:pStyle w:val="11"/>
        <w:tabs>
          <w:tab w:val="left" w:pos="1701"/>
        </w:tabs>
        <w:wordWrap w:val="0"/>
        <w:adjustRightInd w:val="0"/>
        <w:snapToGrid w:val="0"/>
        <w:spacing w:line="440" w:lineRule="exact"/>
        <w:ind w:firstLine="480" w:firstLineChars="200"/>
        <w:rPr>
          <w:szCs w:val="24"/>
        </w:rPr>
      </w:pPr>
      <w:r>
        <w:rPr>
          <w:rFonts w:hint="eastAsia"/>
          <w:szCs w:val="24"/>
        </w:rPr>
        <w:t>（1）参加采购活动前3年内与供应商存在劳动关系；</w:t>
      </w:r>
    </w:p>
    <w:p w14:paraId="31E644A9">
      <w:pPr>
        <w:pStyle w:val="11"/>
        <w:tabs>
          <w:tab w:val="left" w:pos="1701"/>
        </w:tabs>
        <w:wordWrap w:val="0"/>
        <w:adjustRightInd w:val="0"/>
        <w:snapToGrid w:val="0"/>
        <w:spacing w:line="440" w:lineRule="exact"/>
        <w:ind w:firstLine="480" w:firstLineChars="200"/>
        <w:rPr>
          <w:szCs w:val="24"/>
        </w:rPr>
      </w:pPr>
      <w:r>
        <w:rPr>
          <w:rFonts w:hint="eastAsia"/>
          <w:szCs w:val="24"/>
        </w:rPr>
        <w:t>（2）参加采购活动前3年内担任供应商的董事、监事；</w:t>
      </w:r>
    </w:p>
    <w:p w14:paraId="0C53E3CD">
      <w:pPr>
        <w:pStyle w:val="11"/>
        <w:tabs>
          <w:tab w:val="left" w:pos="1701"/>
        </w:tabs>
        <w:wordWrap w:val="0"/>
        <w:adjustRightInd w:val="0"/>
        <w:snapToGrid w:val="0"/>
        <w:spacing w:line="440" w:lineRule="exact"/>
        <w:ind w:firstLine="480" w:firstLineChars="200"/>
        <w:rPr>
          <w:szCs w:val="24"/>
        </w:rPr>
      </w:pPr>
      <w:r>
        <w:rPr>
          <w:rFonts w:hint="eastAsia"/>
          <w:szCs w:val="24"/>
        </w:rPr>
        <w:t>（3）参加采购活动前3年内是供应商的控股股东或者实际控制人；</w:t>
      </w:r>
    </w:p>
    <w:p w14:paraId="11840118">
      <w:pPr>
        <w:pStyle w:val="11"/>
        <w:tabs>
          <w:tab w:val="left" w:pos="1701"/>
        </w:tabs>
        <w:wordWrap w:val="0"/>
        <w:adjustRightInd w:val="0"/>
        <w:snapToGrid w:val="0"/>
        <w:spacing w:line="440" w:lineRule="exact"/>
        <w:ind w:firstLine="480" w:firstLineChars="200"/>
        <w:rPr>
          <w:szCs w:val="24"/>
        </w:rPr>
      </w:pPr>
      <w:r>
        <w:rPr>
          <w:rFonts w:hint="eastAsia"/>
          <w:szCs w:val="24"/>
        </w:rPr>
        <w:t>（4）与供应商的法定代表人或者负责人有夫妻、直系血亲、三代以内旁系血亲或者近姻亲关系；</w:t>
      </w:r>
    </w:p>
    <w:p w14:paraId="746B1DD9">
      <w:pPr>
        <w:pStyle w:val="11"/>
        <w:tabs>
          <w:tab w:val="left" w:pos="1701"/>
        </w:tabs>
        <w:wordWrap w:val="0"/>
        <w:adjustRightInd w:val="0"/>
        <w:snapToGrid w:val="0"/>
        <w:spacing w:line="440" w:lineRule="exact"/>
        <w:ind w:firstLine="480" w:firstLineChars="200"/>
        <w:rPr>
          <w:szCs w:val="24"/>
        </w:rPr>
      </w:pPr>
      <w:r>
        <w:rPr>
          <w:rFonts w:hint="eastAsia"/>
          <w:szCs w:val="24"/>
        </w:rPr>
        <w:t>（5）与供应商有其他可能影响政府采购活动公平、公正进行的关系。</w:t>
      </w:r>
    </w:p>
    <w:p w14:paraId="026CCBDD">
      <w:pPr>
        <w:pStyle w:val="46"/>
        <w:numPr>
          <w:ilvl w:val="0"/>
          <w:numId w:val="14"/>
        </w:numPr>
        <w:spacing w:line="360" w:lineRule="auto"/>
        <w:ind w:left="567" w:hanging="567" w:firstLineChars="0"/>
        <w:rPr>
          <w:rFonts w:cs="宋体"/>
          <w:kern w:val="2"/>
          <w:szCs w:val="24"/>
          <w:lang w:val="zh-CN" w:bidi="ar-EG"/>
        </w:rPr>
      </w:pPr>
      <w:r>
        <w:rPr>
          <w:rFonts w:hint="eastAsia" w:cs="宋体"/>
          <w:kern w:val="2"/>
          <w:szCs w:val="24"/>
          <w:lang w:val="zh-CN" w:bidi="ar-EG"/>
        </w:rPr>
        <w:t>磋商小组在采购活动过程中履行的职责</w:t>
      </w:r>
    </w:p>
    <w:p w14:paraId="04E20A8F">
      <w:pPr>
        <w:pStyle w:val="11"/>
        <w:tabs>
          <w:tab w:val="left" w:pos="1701"/>
        </w:tabs>
        <w:wordWrap w:val="0"/>
        <w:adjustRightInd w:val="0"/>
        <w:snapToGrid w:val="0"/>
        <w:spacing w:line="440" w:lineRule="exact"/>
        <w:ind w:firstLine="480" w:firstLineChars="200"/>
        <w:rPr>
          <w:szCs w:val="24"/>
        </w:rPr>
      </w:pPr>
      <w:r>
        <w:rPr>
          <w:rFonts w:hint="eastAsia" w:cs="宋体"/>
          <w:kern w:val="2"/>
          <w:szCs w:val="24"/>
          <w:lang w:val="zh-CN"/>
        </w:rPr>
        <w:t>（1）确认</w:t>
      </w:r>
      <w:r>
        <w:rPr>
          <w:rFonts w:hint="eastAsia"/>
          <w:szCs w:val="24"/>
        </w:rPr>
        <w:t>或者制定磋商采购文件。</w:t>
      </w:r>
    </w:p>
    <w:p w14:paraId="1FF817A5">
      <w:pPr>
        <w:pStyle w:val="11"/>
        <w:tabs>
          <w:tab w:val="left" w:pos="1701"/>
        </w:tabs>
        <w:wordWrap w:val="0"/>
        <w:adjustRightInd w:val="0"/>
        <w:snapToGrid w:val="0"/>
        <w:spacing w:line="440" w:lineRule="exact"/>
        <w:ind w:firstLine="480" w:firstLineChars="200"/>
        <w:rPr>
          <w:szCs w:val="24"/>
        </w:rPr>
      </w:pPr>
      <w:r>
        <w:rPr>
          <w:rFonts w:hint="eastAsia"/>
          <w:szCs w:val="24"/>
        </w:rPr>
        <w:t>（2）从符合相应资格条件的供应商名单中确定不少于3家（</w:t>
      </w:r>
      <w:r>
        <w:rPr>
          <w:rFonts w:hint="eastAsia"/>
        </w:rPr>
        <w:t>符合本章</w:t>
      </w:r>
      <w:r>
        <w:t>6.7条规定情形的</w:t>
      </w:r>
      <w:r>
        <w:rPr>
          <w:rFonts w:hint="eastAsia"/>
          <w:szCs w:val="24"/>
        </w:rPr>
        <w:t>可以</w:t>
      </w:r>
      <w:r>
        <w:rPr>
          <w:szCs w:val="24"/>
        </w:rPr>
        <w:t>为</w:t>
      </w:r>
      <w:r>
        <w:rPr>
          <w:rFonts w:hint="eastAsia"/>
          <w:szCs w:val="24"/>
        </w:rPr>
        <w:t>2家）的供应商参加磋商。</w:t>
      </w:r>
    </w:p>
    <w:p w14:paraId="1B98AFF9">
      <w:pPr>
        <w:pStyle w:val="11"/>
        <w:tabs>
          <w:tab w:val="left" w:pos="1701"/>
        </w:tabs>
        <w:wordWrap w:val="0"/>
        <w:adjustRightInd w:val="0"/>
        <w:snapToGrid w:val="0"/>
        <w:spacing w:line="440" w:lineRule="exact"/>
        <w:ind w:firstLine="480" w:firstLineChars="200"/>
        <w:rPr>
          <w:szCs w:val="24"/>
        </w:rPr>
      </w:pPr>
      <w:r>
        <w:rPr>
          <w:rFonts w:hint="eastAsia"/>
          <w:szCs w:val="24"/>
        </w:rPr>
        <w:t>（3）审查供应商的响应文件并作出评价。</w:t>
      </w:r>
    </w:p>
    <w:p w14:paraId="0DD5E15F">
      <w:pPr>
        <w:pStyle w:val="11"/>
        <w:tabs>
          <w:tab w:val="left" w:pos="1701"/>
        </w:tabs>
        <w:wordWrap w:val="0"/>
        <w:adjustRightInd w:val="0"/>
        <w:snapToGrid w:val="0"/>
        <w:spacing w:line="440" w:lineRule="exact"/>
        <w:ind w:firstLine="480" w:firstLineChars="200"/>
        <w:rPr>
          <w:szCs w:val="24"/>
        </w:rPr>
      </w:pPr>
      <w:r>
        <w:rPr>
          <w:rFonts w:hint="eastAsia"/>
          <w:szCs w:val="24"/>
        </w:rPr>
        <w:t>（4）要求供应商解释或者澄清其响应文件。</w:t>
      </w:r>
    </w:p>
    <w:p w14:paraId="4F1F4AC2">
      <w:pPr>
        <w:pStyle w:val="11"/>
        <w:tabs>
          <w:tab w:val="left" w:pos="1701"/>
        </w:tabs>
        <w:wordWrap w:val="0"/>
        <w:adjustRightInd w:val="0"/>
        <w:snapToGrid w:val="0"/>
        <w:spacing w:line="440" w:lineRule="exact"/>
        <w:ind w:firstLine="480" w:firstLineChars="200"/>
        <w:rPr>
          <w:szCs w:val="24"/>
        </w:rPr>
      </w:pPr>
      <w:r>
        <w:rPr>
          <w:rFonts w:hint="eastAsia"/>
          <w:szCs w:val="24"/>
        </w:rPr>
        <w:t>（5）编写评审报告。</w:t>
      </w:r>
    </w:p>
    <w:p w14:paraId="174FD2B7">
      <w:pPr>
        <w:pStyle w:val="11"/>
        <w:tabs>
          <w:tab w:val="left" w:pos="1701"/>
        </w:tabs>
        <w:wordWrap w:val="0"/>
        <w:adjustRightInd w:val="0"/>
        <w:snapToGrid w:val="0"/>
        <w:spacing w:line="440" w:lineRule="exact"/>
        <w:ind w:firstLine="480" w:firstLineChars="200"/>
        <w:rPr>
          <w:rFonts w:cs="宋体"/>
          <w:kern w:val="2"/>
          <w:szCs w:val="24"/>
          <w:lang w:val="zh-CN"/>
        </w:rPr>
      </w:pPr>
      <w:r>
        <w:rPr>
          <w:rFonts w:hint="eastAsia"/>
          <w:szCs w:val="24"/>
        </w:rPr>
        <w:t>（6）采购人、采</w:t>
      </w:r>
      <w:r>
        <w:rPr>
          <w:rFonts w:hint="eastAsia" w:cs="宋体"/>
          <w:kern w:val="2"/>
          <w:szCs w:val="24"/>
          <w:lang w:val="zh-CN"/>
        </w:rPr>
        <w:t>购代理机构在评审过程中发现的供应商的违法违规行为。</w:t>
      </w:r>
    </w:p>
    <w:p w14:paraId="31BB41C4">
      <w:pPr>
        <w:pStyle w:val="46"/>
        <w:numPr>
          <w:ilvl w:val="0"/>
          <w:numId w:val="14"/>
        </w:numPr>
        <w:spacing w:line="360" w:lineRule="auto"/>
        <w:ind w:left="567" w:hanging="567" w:firstLineChars="0"/>
        <w:rPr>
          <w:b/>
          <w:szCs w:val="24"/>
          <w:lang w:val="zh-CN"/>
        </w:rPr>
      </w:pPr>
      <w:r>
        <w:rPr>
          <w:rFonts w:hint="eastAsia"/>
          <w:bCs/>
          <w:lang w:val="zh-CN"/>
        </w:rPr>
        <w:t>本章6.</w:t>
      </w:r>
      <w:r>
        <w:rPr>
          <w:bCs/>
          <w:lang w:val="zh-CN"/>
        </w:rPr>
        <w:t>5</w:t>
      </w:r>
      <w:r>
        <w:rPr>
          <w:rFonts w:hint="eastAsia"/>
          <w:bCs/>
          <w:lang w:val="zh-CN"/>
        </w:rPr>
        <w:t>条第二项中“符合相应资格条件的供应商”产生方式详见</w:t>
      </w:r>
      <w:r>
        <w:rPr>
          <w:rFonts w:hint="eastAsia"/>
          <w:b/>
          <w:szCs w:val="24"/>
          <w:lang w:val="zh-CN"/>
        </w:rPr>
        <w:t>“磋商须知前附表”</w:t>
      </w:r>
      <w:r>
        <w:rPr>
          <w:rFonts w:hint="eastAsia"/>
          <w:bCs/>
          <w:lang w:val="zh-CN"/>
        </w:rPr>
        <w:t>。</w:t>
      </w:r>
    </w:p>
    <w:p w14:paraId="42E1C6D0">
      <w:pPr>
        <w:pStyle w:val="46"/>
        <w:numPr>
          <w:ilvl w:val="0"/>
          <w:numId w:val="14"/>
        </w:numPr>
        <w:spacing w:line="360" w:lineRule="auto"/>
        <w:ind w:left="567" w:hanging="567" w:firstLineChars="0"/>
        <w:rPr>
          <w:b/>
          <w:szCs w:val="24"/>
          <w:lang w:val="zh-CN"/>
        </w:rPr>
      </w:pPr>
      <w:r>
        <w:rPr>
          <w:bCs/>
          <w:lang w:val="zh-CN"/>
        </w:rPr>
        <w:t>符合市场竞争不充分的科研项目，以及需要扶持的科技成果转化项目，提交最后报价的供应商可以为</w:t>
      </w:r>
      <w:r>
        <w:rPr>
          <w:rFonts w:hint="eastAsia"/>
          <w:bCs/>
          <w:lang w:val="zh-CN"/>
        </w:rPr>
        <w:t>2家。</w:t>
      </w:r>
    </w:p>
    <w:p w14:paraId="01684CFD">
      <w:pPr>
        <w:pStyle w:val="46"/>
        <w:numPr>
          <w:ilvl w:val="0"/>
          <w:numId w:val="9"/>
        </w:numPr>
        <w:spacing w:line="360" w:lineRule="auto"/>
        <w:ind w:left="284" w:hanging="284" w:firstLineChars="0"/>
        <w:rPr>
          <w:b/>
          <w:szCs w:val="24"/>
          <w:lang w:val="zh-CN"/>
        </w:rPr>
      </w:pPr>
      <w:r>
        <w:rPr>
          <w:rFonts w:hint="eastAsia"/>
          <w:b/>
          <w:szCs w:val="24"/>
          <w:lang w:val="zh-CN"/>
        </w:rPr>
        <w:t>语言文字</w:t>
      </w:r>
      <w:bookmarkEnd w:id="108"/>
      <w:bookmarkEnd w:id="109"/>
      <w:bookmarkEnd w:id="110"/>
      <w:bookmarkEnd w:id="111"/>
      <w:bookmarkEnd w:id="112"/>
      <w:bookmarkEnd w:id="113"/>
    </w:p>
    <w:p w14:paraId="21A4A663">
      <w:pPr>
        <w:wordWrap w:val="0"/>
        <w:adjustRightInd w:val="0"/>
        <w:snapToGrid w:val="0"/>
        <w:spacing w:line="360" w:lineRule="auto"/>
        <w:ind w:firstLine="480" w:firstLineChars="200"/>
        <w:rPr>
          <w:rFonts w:cs="宋体"/>
          <w:szCs w:val="24"/>
          <w:lang w:val="zh-CN"/>
        </w:rPr>
      </w:pPr>
      <w:r>
        <w:rPr>
          <w:rFonts w:hint="eastAsia" w:cs="宋体"/>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14:paraId="6ECA1DD3">
      <w:pPr>
        <w:pStyle w:val="46"/>
        <w:numPr>
          <w:ilvl w:val="0"/>
          <w:numId w:val="9"/>
        </w:numPr>
        <w:spacing w:line="360" w:lineRule="auto"/>
        <w:ind w:left="284" w:hanging="284" w:firstLineChars="0"/>
        <w:rPr>
          <w:b/>
          <w:szCs w:val="24"/>
          <w:lang w:val="zh-CN"/>
        </w:rPr>
      </w:pPr>
      <w:bookmarkStart w:id="126" w:name="_Toc102056184"/>
      <w:bookmarkStart w:id="127" w:name="_Toc102119818"/>
      <w:bookmarkStart w:id="128" w:name="_Toc102116117"/>
      <w:bookmarkStart w:id="129" w:name="_Toc102114885"/>
      <w:bookmarkStart w:id="130" w:name="_Toc102057684"/>
      <w:bookmarkStart w:id="131" w:name="_Toc102115987"/>
      <w:r>
        <w:rPr>
          <w:rFonts w:hint="eastAsia"/>
          <w:b/>
          <w:szCs w:val="24"/>
          <w:lang w:val="zh-CN"/>
        </w:rPr>
        <w:t>计量单位</w:t>
      </w:r>
      <w:bookmarkEnd w:id="126"/>
      <w:bookmarkEnd w:id="127"/>
      <w:bookmarkEnd w:id="128"/>
      <w:bookmarkEnd w:id="129"/>
      <w:bookmarkEnd w:id="130"/>
      <w:bookmarkEnd w:id="131"/>
    </w:p>
    <w:p w14:paraId="663825E9">
      <w:pPr>
        <w:wordWrap w:val="0"/>
        <w:adjustRightInd w:val="0"/>
        <w:snapToGrid w:val="0"/>
        <w:spacing w:line="360" w:lineRule="auto"/>
        <w:ind w:firstLine="480" w:firstLineChars="200"/>
        <w:rPr>
          <w:szCs w:val="24"/>
          <w:lang w:val="zh-CN"/>
        </w:rPr>
      </w:pPr>
      <w:r>
        <w:rPr>
          <w:rFonts w:hint="eastAsia"/>
          <w:szCs w:val="24"/>
          <w:lang w:val="zh-CN"/>
        </w:rPr>
        <w:t>竞争性磋商磋商文件中所使用的计量单位，应采用中华人民共和国法定计量单位。</w:t>
      </w:r>
    </w:p>
    <w:p w14:paraId="050D27EF">
      <w:pPr>
        <w:pStyle w:val="46"/>
        <w:numPr>
          <w:ilvl w:val="0"/>
          <w:numId w:val="9"/>
        </w:numPr>
        <w:spacing w:line="360" w:lineRule="auto"/>
        <w:ind w:left="284" w:hanging="284" w:firstLineChars="0"/>
        <w:rPr>
          <w:b/>
          <w:szCs w:val="24"/>
          <w:lang w:val="zh-CN"/>
        </w:rPr>
      </w:pPr>
      <w:bookmarkStart w:id="132" w:name="_Toc102114886"/>
      <w:bookmarkStart w:id="133" w:name="_Toc102119819"/>
      <w:bookmarkStart w:id="134" w:name="_Toc102056185"/>
      <w:bookmarkStart w:id="135" w:name="_Toc102115988"/>
      <w:bookmarkStart w:id="136" w:name="_Toc102057685"/>
      <w:bookmarkStart w:id="137" w:name="_Toc102116118"/>
      <w:r>
        <w:rPr>
          <w:rFonts w:hint="eastAsia"/>
          <w:b/>
          <w:szCs w:val="24"/>
          <w:lang w:val="zh-CN"/>
        </w:rPr>
        <w:t>保密要求</w:t>
      </w:r>
    </w:p>
    <w:p w14:paraId="1825F116">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14:paraId="408D3B16">
      <w:pPr>
        <w:pStyle w:val="46"/>
        <w:numPr>
          <w:ilvl w:val="0"/>
          <w:numId w:val="9"/>
        </w:numPr>
        <w:spacing w:line="360" w:lineRule="auto"/>
        <w:ind w:left="284" w:hanging="284" w:firstLineChars="0"/>
        <w:rPr>
          <w:b/>
          <w:szCs w:val="24"/>
          <w:lang w:val="zh-CN"/>
        </w:rPr>
      </w:pPr>
      <w:r>
        <w:rPr>
          <w:rFonts w:hint="eastAsia"/>
          <w:b/>
          <w:szCs w:val="24"/>
          <w:lang w:val="zh-CN"/>
        </w:rPr>
        <w:t>费用承担</w:t>
      </w:r>
      <w:bookmarkEnd w:id="132"/>
      <w:bookmarkEnd w:id="133"/>
      <w:bookmarkEnd w:id="134"/>
      <w:bookmarkEnd w:id="135"/>
      <w:bookmarkEnd w:id="136"/>
      <w:bookmarkEnd w:id="137"/>
    </w:p>
    <w:p w14:paraId="400F7442">
      <w:pPr>
        <w:numPr>
          <w:ilvl w:val="0"/>
          <w:numId w:val="15"/>
        </w:numPr>
        <w:wordWrap w:val="0"/>
        <w:adjustRightInd w:val="0"/>
        <w:snapToGrid w:val="0"/>
        <w:spacing w:line="360" w:lineRule="auto"/>
        <w:ind w:left="476" w:hanging="476"/>
        <w:rPr>
          <w:szCs w:val="24"/>
          <w:lang w:val="zh-CN"/>
        </w:rPr>
      </w:pPr>
      <w:r>
        <w:rPr>
          <w:rFonts w:hint="eastAsia"/>
          <w:szCs w:val="24"/>
          <w:lang w:val="zh-CN"/>
        </w:rPr>
        <w:t>集中采购机构不向供应商收取任何费用。</w:t>
      </w:r>
    </w:p>
    <w:p w14:paraId="1713957C">
      <w:pPr>
        <w:numPr>
          <w:ilvl w:val="0"/>
          <w:numId w:val="15"/>
        </w:numPr>
        <w:wordWrap w:val="0"/>
        <w:adjustRightInd w:val="0"/>
        <w:snapToGrid w:val="0"/>
        <w:spacing w:line="360" w:lineRule="auto"/>
        <w:ind w:left="476" w:hanging="476"/>
        <w:rPr>
          <w:szCs w:val="24"/>
          <w:lang w:val="zh-CN"/>
        </w:rPr>
      </w:pPr>
      <w:r>
        <w:rPr>
          <w:rFonts w:hint="eastAsia"/>
          <w:szCs w:val="24"/>
          <w:lang w:val="zh-CN"/>
        </w:rPr>
        <w:t>供应商应承担所有与准备和参加磋商有关的费用。不论磋商的结果如何，集中采购机构和采购人均无义务和责任承担这些费用。</w:t>
      </w:r>
    </w:p>
    <w:p w14:paraId="3F98DD3D">
      <w:pPr>
        <w:pStyle w:val="46"/>
        <w:numPr>
          <w:ilvl w:val="0"/>
          <w:numId w:val="9"/>
        </w:numPr>
        <w:spacing w:line="360" w:lineRule="auto"/>
        <w:ind w:left="284" w:hanging="284" w:firstLineChars="0"/>
        <w:rPr>
          <w:b/>
          <w:szCs w:val="24"/>
          <w:lang w:val="zh-CN"/>
        </w:rPr>
      </w:pPr>
      <w:r>
        <w:rPr>
          <w:rFonts w:hint="eastAsia"/>
          <w:b/>
          <w:szCs w:val="24"/>
          <w:lang w:val="zh-CN"/>
        </w:rPr>
        <w:t>采购信息</w:t>
      </w:r>
    </w:p>
    <w:p w14:paraId="6580BE54">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政府采购活动中的公示、公告、澄清、更正等采购信息依法在中国湖北政府采购网上发布，同步在随县人民政府网发布。</w:t>
      </w:r>
    </w:p>
    <w:p w14:paraId="6D402806">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采购信息获取：供应商应按</w:t>
      </w:r>
      <w:r>
        <w:rPr>
          <w:rFonts w:hint="eastAsia"/>
          <w:b/>
          <w:szCs w:val="24"/>
          <w:lang w:val="zh-CN"/>
        </w:rPr>
        <w:t>“磋商须知前附表”</w:t>
      </w:r>
      <w:r>
        <w:rPr>
          <w:rFonts w:hint="eastAsia"/>
          <w:szCs w:val="24"/>
          <w:lang w:val="zh-CN"/>
        </w:rPr>
        <w:t>规定渠道获取项目采购信息，采购人、集中采购机构不再另行通知，因供应商自身原因未及时获取项目采购信息的，导致的后果由供应商自行承担。</w:t>
      </w:r>
    </w:p>
    <w:p w14:paraId="198A3122">
      <w:pPr>
        <w:pStyle w:val="46"/>
        <w:numPr>
          <w:ilvl w:val="0"/>
          <w:numId w:val="9"/>
        </w:numPr>
        <w:spacing w:line="360" w:lineRule="auto"/>
        <w:ind w:left="284" w:hanging="284" w:firstLineChars="0"/>
        <w:rPr>
          <w:b/>
          <w:szCs w:val="24"/>
          <w:lang w:val="zh-CN"/>
        </w:rPr>
      </w:pPr>
      <w:r>
        <w:rPr>
          <w:rFonts w:hint="eastAsia"/>
          <w:b/>
          <w:szCs w:val="24"/>
          <w:lang w:val="zh-CN"/>
        </w:rPr>
        <w:t>电子采购平台</w:t>
      </w:r>
    </w:p>
    <w:p w14:paraId="0235940E">
      <w:pPr>
        <w:pStyle w:val="46"/>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电子采购平台客户端运行环境应满足以下要求，否则可能会出错，影响其磋商：</w:t>
      </w:r>
    </w:p>
    <w:p w14:paraId="05E7B096">
      <w:pPr>
        <w:pStyle w:val="11"/>
        <w:tabs>
          <w:tab w:val="left" w:pos="1701"/>
        </w:tabs>
        <w:wordWrap w:val="0"/>
        <w:adjustRightInd w:val="0"/>
        <w:snapToGrid w:val="0"/>
        <w:spacing w:line="360" w:lineRule="auto"/>
        <w:ind w:firstLine="480" w:firstLineChars="200"/>
        <w:rPr>
          <w:szCs w:val="24"/>
        </w:rPr>
      </w:pPr>
      <w:r>
        <w:rPr>
          <w:rFonts w:hint="eastAsia"/>
          <w:szCs w:val="24"/>
        </w:rPr>
        <w:t>（1）操作系统：Windows 7及以上版本；</w:t>
      </w:r>
    </w:p>
    <w:p w14:paraId="4586FB0C">
      <w:pPr>
        <w:pStyle w:val="11"/>
        <w:tabs>
          <w:tab w:val="left" w:pos="1701"/>
        </w:tabs>
        <w:wordWrap w:val="0"/>
        <w:adjustRightInd w:val="0"/>
        <w:snapToGrid w:val="0"/>
        <w:spacing w:line="360" w:lineRule="auto"/>
        <w:ind w:firstLine="480" w:firstLineChars="200"/>
        <w:rPr>
          <w:szCs w:val="24"/>
        </w:rPr>
      </w:pPr>
      <w:r>
        <w:rPr>
          <w:rFonts w:hint="eastAsia"/>
          <w:szCs w:val="24"/>
        </w:rPr>
        <w:t>（2）浏览器：360</w:t>
      </w:r>
      <w:r>
        <w:rPr>
          <w:rFonts w:hint="eastAsia"/>
          <w:szCs w:val="24"/>
          <w:lang w:val="zh-CN"/>
        </w:rPr>
        <w:t>浏览器</w:t>
      </w:r>
      <w:r>
        <w:rPr>
          <w:rFonts w:hint="eastAsia"/>
          <w:szCs w:val="24"/>
        </w:rPr>
        <w:t>、Internet Explorer 11、10；</w:t>
      </w:r>
    </w:p>
    <w:p w14:paraId="18021AC5">
      <w:pPr>
        <w:pStyle w:val="11"/>
        <w:tabs>
          <w:tab w:val="left" w:pos="1701"/>
        </w:tabs>
        <w:wordWrap w:val="0"/>
        <w:adjustRightInd w:val="0"/>
        <w:snapToGrid w:val="0"/>
        <w:spacing w:line="360" w:lineRule="auto"/>
        <w:ind w:firstLine="480" w:firstLineChars="200"/>
        <w:rPr>
          <w:szCs w:val="24"/>
        </w:rPr>
      </w:pPr>
      <w:r>
        <w:rPr>
          <w:rFonts w:hint="eastAsia"/>
          <w:szCs w:val="24"/>
        </w:rPr>
        <w:t>（3）办公软件：Microsoft Office 2007-2016完整版、WPS Office 2019个人版、WPS Office 企业版；</w:t>
      </w:r>
    </w:p>
    <w:p w14:paraId="48D731FE">
      <w:pPr>
        <w:pStyle w:val="11"/>
        <w:tabs>
          <w:tab w:val="left" w:pos="1701"/>
        </w:tabs>
        <w:wordWrap w:val="0"/>
        <w:adjustRightInd w:val="0"/>
        <w:snapToGrid w:val="0"/>
        <w:spacing w:line="360" w:lineRule="auto"/>
        <w:ind w:firstLine="480" w:firstLineChars="200"/>
        <w:rPr>
          <w:szCs w:val="24"/>
        </w:rPr>
      </w:pPr>
      <w:r>
        <w:rPr>
          <w:rFonts w:hint="eastAsia"/>
          <w:szCs w:val="24"/>
        </w:rPr>
        <w:t>（4）PDF软件</w:t>
      </w:r>
      <w:r>
        <w:rPr>
          <w:rFonts w:hint="eastAsia"/>
          <w:szCs w:val="24"/>
          <w:lang w:val="zh-CN"/>
        </w:rPr>
        <w:t>推荐</w:t>
      </w:r>
      <w:r>
        <w:rPr>
          <w:rFonts w:hint="eastAsia"/>
          <w:szCs w:val="24"/>
        </w:rPr>
        <w:t>： 平台自带PDF软件（软件路径：C:\Windows\winaip）；</w:t>
      </w:r>
    </w:p>
    <w:p w14:paraId="193820B6">
      <w:pPr>
        <w:pStyle w:val="11"/>
        <w:tabs>
          <w:tab w:val="left" w:pos="1701"/>
        </w:tabs>
        <w:wordWrap w:val="0"/>
        <w:adjustRightInd w:val="0"/>
        <w:snapToGrid w:val="0"/>
        <w:spacing w:line="360" w:lineRule="auto"/>
        <w:ind w:firstLine="480" w:firstLineChars="200"/>
        <w:rPr>
          <w:szCs w:val="24"/>
        </w:rPr>
      </w:pPr>
      <w:r>
        <w:rPr>
          <w:rFonts w:hint="eastAsia"/>
          <w:szCs w:val="24"/>
        </w:rPr>
        <w:t>（5）电子采购平台所有插件应为最新版。</w:t>
      </w:r>
    </w:p>
    <w:p w14:paraId="71330B80">
      <w:pPr>
        <w:pStyle w:val="46"/>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电子采购平台操作手册：电子采购平台的注册、CA数字证书办理、平台操作等事项详见电子采购平台《供应商操作手册》，其下载网址详见</w:t>
      </w:r>
      <w:r>
        <w:rPr>
          <w:rFonts w:hint="eastAsia"/>
          <w:b/>
          <w:szCs w:val="24"/>
        </w:rPr>
        <w:t>“磋商须知前附表”</w:t>
      </w:r>
    </w:p>
    <w:p w14:paraId="5C962A5E">
      <w:pPr>
        <w:pStyle w:val="46"/>
        <w:numPr>
          <w:ilvl w:val="0"/>
          <w:numId w:val="17"/>
        </w:numPr>
        <w:tabs>
          <w:tab w:val="left" w:pos="567"/>
        </w:tabs>
        <w:wordWrap w:val="0"/>
        <w:spacing w:line="360" w:lineRule="auto"/>
        <w:ind w:left="567" w:right="-120" w:rightChars="-50" w:hanging="567" w:firstLineChars="0"/>
        <w:rPr>
          <w:lang w:val="zh-CN"/>
        </w:rPr>
      </w:pPr>
      <w:r>
        <w:rPr>
          <w:rFonts w:hint="eastAsia"/>
          <w:szCs w:val="24"/>
        </w:rPr>
        <w:t>电子采购平台咨询：供应商应充分考虑到网上电子磋商可能会发生的各种问题和风险，特别是磋商文件签署、提交等问题，无特殊情况，应在</w:t>
      </w:r>
      <w:r>
        <w:rPr>
          <w:rFonts w:hint="eastAsia"/>
          <w:b/>
          <w:szCs w:val="24"/>
        </w:rPr>
        <w:t>“磋商须知前附表”</w:t>
      </w:r>
      <w:r>
        <w:rPr>
          <w:rFonts w:hint="eastAsia"/>
          <w:szCs w:val="24"/>
        </w:rPr>
        <w:t>规定的时间前咨询集中采购机构或电子采购平台。任何问题和风险导致供应商磋商内容不一致或利益受损或磋商失败的，</w:t>
      </w:r>
      <w:r>
        <w:rPr>
          <w:rFonts w:hint="eastAsia"/>
          <w:szCs w:val="24"/>
          <w:lang w:val="zh-CN"/>
        </w:rPr>
        <w:t>其</w:t>
      </w:r>
      <w:r>
        <w:rPr>
          <w:rFonts w:hint="eastAsia"/>
          <w:szCs w:val="24"/>
        </w:rPr>
        <w:t>后果由供应商自行承担。</w:t>
      </w:r>
    </w:p>
    <w:p w14:paraId="0E2A9B76">
      <w:pPr>
        <w:pStyle w:val="46"/>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电子采购平台联系方式详见</w:t>
      </w:r>
      <w:r>
        <w:rPr>
          <w:rFonts w:hint="eastAsia"/>
          <w:b/>
          <w:szCs w:val="24"/>
        </w:rPr>
        <w:t>“磋商须知前附表”</w:t>
      </w:r>
      <w:r>
        <w:rPr>
          <w:rFonts w:hint="eastAsia"/>
          <w:szCs w:val="24"/>
        </w:rPr>
        <w:t>。</w:t>
      </w:r>
    </w:p>
    <w:p w14:paraId="1756273A">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38" w:name="_Toc122527527"/>
      <w:bookmarkStart w:id="139" w:name="_Toc117244466"/>
      <w:bookmarkStart w:id="140" w:name="_Toc117244351"/>
      <w:bookmarkStart w:id="141" w:name="_Toc511889418"/>
      <w:bookmarkStart w:id="142" w:name="_Toc511894496"/>
      <w:r>
        <w:rPr>
          <w:rFonts w:hint="eastAsia" w:ascii="宋体" w:hAnsi="宋体" w:eastAsia="宋体" w:cs="Times New Roman"/>
          <w:bCs w:val="0"/>
          <w:sz w:val="28"/>
          <w:szCs w:val="28"/>
          <w:lang w:val="zh-CN"/>
        </w:rPr>
        <w:t>竞争性磋商文件</w:t>
      </w:r>
      <w:bookmarkEnd w:id="138"/>
      <w:bookmarkEnd w:id="139"/>
      <w:bookmarkEnd w:id="140"/>
    </w:p>
    <w:p w14:paraId="4EE7EABF">
      <w:pPr>
        <w:pStyle w:val="46"/>
        <w:numPr>
          <w:ilvl w:val="0"/>
          <w:numId w:val="9"/>
        </w:numPr>
        <w:spacing w:line="360" w:lineRule="auto"/>
        <w:ind w:left="284" w:hanging="284" w:firstLineChars="0"/>
        <w:rPr>
          <w:b/>
          <w:szCs w:val="24"/>
          <w:lang w:val="zh-CN"/>
        </w:rPr>
      </w:pPr>
      <w:bookmarkStart w:id="143" w:name="_Toc102114891"/>
      <w:bookmarkStart w:id="144" w:name="_Toc102119824"/>
      <w:bookmarkStart w:id="145" w:name="_Toc102116123"/>
      <w:bookmarkStart w:id="146" w:name="_Toc102115993"/>
      <w:bookmarkStart w:id="147" w:name="_Toc102057689"/>
      <w:bookmarkStart w:id="148" w:name="_Toc102056189"/>
      <w:r>
        <w:rPr>
          <w:rFonts w:hint="eastAsia"/>
          <w:b/>
          <w:szCs w:val="24"/>
          <w:lang w:val="zh-CN"/>
        </w:rPr>
        <w:t>竞争性磋商文件</w:t>
      </w:r>
      <w:bookmarkEnd w:id="143"/>
      <w:bookmarkEnd w:id="144"/>
      <w:bookmarkEnd w:id="145"/>
      <w:bookmarkEnd w:id="146"/>
      <w:bookmarkEnd w:id="147"/>
      <w:bookmarkEnd w:id="148"/>
      <w:r>
        <w:rPr>
          <w:rFonts w:hint="eastAsia"/>
          <w:b/>
          <w:szCs w:val="24"/>
          <w:lang w:val="zh-CN"/>
        </w:rPr>
        <w:t>组成</w:t>
      </w:r>
    </w:p>
    <w:p w14:paraId="5BAE5ECD">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竞争性磋商文件由竞争性磋商文件</w:t>
      </w:r>
      <w:r>
        <w:rPr>
          <w:rFonts w:hint="eastAsia" w:cs="宋体"/>
        </w:rPr>
        <w:t>（Word格式）和竞争性磋商数据文件（Excel格式）两部分共同构成。（采用电子版文件压缩包格式提供）</w:t>
      </w:r>
    </w:p>
    <w:p w14:paraId="02C5B7AB">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w:t>
      </w:r>
      <w:r>
        <w:rPr>
          <w:rFonts w:hint="eastAsia" w:cs="宋体"/>
        </w:rPr>
        <w:t>（Word格式）包括以下内容：</w:t>
      </w:r>
    </w:p>
    <w:p w14:paraId="1DB58998">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磋商邀请</w:t>
      </w:r>
    </w:p>
    <w:p w14:paraId="02A7023B">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磋商须知</w:t>
      </w:r>
    </w:p>
    <w:p w14:paraId="63BA81A3">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14:paraId="68EFDAD2">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评审办法</w:t>
      </w:r>
    </w:p>
    <w:p w14:paraId="755C7FC1">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合同文本格式（参考）</w:t>
      </w:r>
    </w:p>
    <w:p w14:paraId="7F69A5F1">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磋商文件格式（参考）</w:t>
      </w:r>
    </w:p>
    <w:p w14:paraId="442D23AF">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w:t>
      </w:r>
      <w:r>
        <w:rPr>
          <w:rFonts w:hint="eastAsia" w:cs="宋体"/>
        </w:rPr>
        <w:t>数据文件（Excel格式）包括以下内容：</w:t>
      </w:r>
    </w:p>
    <w:p w14:paraId="5DDB74FE">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第一部分  封面</w:t>
      </w:r>
    </w:p>
    <w:p w14:paraId="38089E4E">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第二部分  响应报价表（含明细）</w:t>
      </w:r>
    </w:p>
    <w:p w14:paraId="1BE5E464">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第三部分  评审对照表</w:t>
      </w:r>
    </w:p>
    <w:p w14:paraId="75FC6110">
      <w:pPr>
        <w:pStyle w:val="46"/>
        <w:numPr>
          <w:ilvl w:val="0"/>
          <w:numId w:val="9"/>
        </w:numPr>
        <w:spacing w:line="360" w:lineRule="auto"/>
        <w:ind w:left="284" w:hanging="284" w:firstLineChars="0"/>
        <w:rPr>
          <w:b/>
          <w:szCs w:val="24"/>
          <w:lang w:val="zh-CN"/>
        </w:rPr>
      </w:pPr>
      <w:bookmarkStart w:id="149" w:name="_Toc102116124"/>
      <w:bookmarkStart w:id="150" w:name="_Toc102119825"/>
      <w:bookmarkStart w:id="151" w:name="_Toc102114892"/>
      <w:bookmarkStart w:id="152" w:name="_Toc102115994"/>
      <w:bookmarkStart w:id="153" w:name="_Toc102057690"/>
      <w:bookmarkStart w:id="154" w:name="_Toc102056190"/>
      <w:r>
        <w:rPr>
          <w:rFonts w:hint="eastAsia"/>
          <w:b/>
          <w:szCs w:val="24"/>
          <w:lang w:val="zh-CN"/>
        </w:rPr>
        <w:t>实物样品</w:t>
      </w:r>
    </w:p>
    <w:p w14:paraId="441429B4">
      <w:pPr>
        <w:numPr>
          <w:ilvl w:val="0"/>
          <w:numId w:val="19"/>
        </w:numPr>
        <w:wordWrap w:val="0"/>
        <w:adjustRightInd w:val="0"/>
        <w:snapToGrid w:val="0"/>
        <w:spacing w:line="360" w:lineRule="auto"/>
        <w:ind w:left="567" w:hanging="567"/>
        <w:rPr>
          <w:szCs w:val="24"/>
          <w:lang w:val="zh-CN"/>
        </w:rPr>
      </w:pP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0364F79C">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要求提供样品的，</w:t>
      </w:r>
      <w:r>
        <w:rPr>
          <w:rFonts w:hint="eastAsia"/>
          <w:szCs w:val="24"/>
          <w:lang w:val="zh-CN"/>
        </w:rPr>
        <w:t>样品的具体要求及评审详见“第三章 采购需求”和“第四章 评审办法”。</w:t>
      </w:r>
    </w:p>
    <w:p w14:paraId="05D8C687">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样品</w:t>
      </w:r>
      <w:r>
        <w:rPr>
          <w:rFonts w:hint="eastAsia"/>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szCs w:val="24"/>
          <w:lang w:val="zh-CN"/>
        </w:rPr>
        <w:t>文件另有规定的丛其规定</w:t>
      </w:r>
      <w:r>
        <w:rPr>
          <w:rFonts w:hint="eastAsia"/>
          <w:szCs w:val="24"/>
          <w:lang w:val="zh-CN"/>
        </w:rPr>
        <w:t>)。磋商样品制作、提交及退还所产生的一切费用由供应商自行承担。</w:t>
      </w:r>
    </w:p>
    <w:p w14:paraId="099A273E">
      <w:pPr>
        <w:pStyle w:val="46"/>
        <w:numPr>
          <w:ilvl w:val="0"/>
          <w:numId w:val="9"/>
        </w:numPr>
        <w:spacing w:line="360" w:lineRule="auto"/>
        <w:ind w:left="284" w:hanging="284" w:firstLineChars="0"/>
        <w:rPr>
          <w:b/>
          <w:szCs w:val="24"/>
          <w:lang w:val="zh-CN"/>
        </w:rPr>
      </w:pPr>
      <w:r>
        <w:rPr>
          <w:rFonts w:hint="eastAsia"/>
          <w:b/>
          <w:szCs w:val="24"/>
          <w:lang w:val="zh-CN"/>
        </w:rPr>
        <w:t>项目演示</w:t>
      </w:r>
    </w:p>
    <w:p w14:paraId="6365A3B1">
      <w:pPr>
        <w:numPr>
          <w:ilvl w:val="0"/>
          <w:numId w:val="20"/>
        </w:numPr>
        <w:wordWrap w:val="0"/>
        <w:adjustRightInd w:val="0"/>
        <w:snapToGrid w:val="0"/>
        <w:spacing w:line="360" w:lineRule="auto"/>
        <w:ind w:left="616" w:hanging="616"/>
        <w:rPr>
          <w:szCs w:val="24"/>
          <w:lang w:val="zh-CN"/>
        </w:rPr>
      </w:pP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208DEB76">
      <w:pPr>
        <w:numPr>
          <w:ilvl w:val="0"/>
          <w:numId w:val="20"/>
        </w:numPr>
        <w:wordWrap w:val="0"/>
        <w:adjustRightInd w:val="0"/>
        <w:snapToGrid w:val="0"/>
        <w:spacing w:line="360" w:lineRule="auto"/>
        <w:ind w:left="616" w:hanging="616"/>
        <w:rPr>
          <w:szCs w:val="24"/>
          <w:lang w:val="zh-CN"/>
        </w:rPr>
      </w:pP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21207456">
      <w:pPr>
        <w:numPr>
          <w:ilvl w:val="0"/>
          <w:numId w:val="20"/>
        </w:numPr>
        <w:wordWrap w:val="0"/>
        <w:adjustRightInd w:val="0"/>
        <w:snapToGrid w:val="0"/>
        <w:spacing w:line="360" w:lineRule="auto"/>
        <w:ind w:left="616" w:hanging="616"/>
        <w:rPr>
          <w:szCs w:val="24"/>
          <w:lang w:val="zh-CN"/>
        </w:rPr>
      </w:pP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14:paraId="13A45FC6">
      <w:pPr>
        <w:numPr>
          <w:ilvl w:val="0"/>
          <w:numId w:val="20"/>
        </w:numPr>
        <w:wordWrap w:val="0"/>
        <w:adjustRightInd w:val="0"/>
        <w:snapToGrid w:val="0"/>
        <w:spacing w:line="360" w:lineRule="auto"/>
        <w:ind w:left="616" w:hanging="616"/>
        <w:rPr>
          <w:b/>
          <w:szCs w:val="24"/>
          <w:lang w:val="zh-CN"/>
        </w:rPr>
      </w:pPr>
      <w:r>
        <w:rPr>
          <w:rFonts w:hint="eastAsia"/>
          <w:szCs w:val="24"/>
          <w:lang w:val="zh-CN"/>
        </w:rPr>
        <w:t>项目演示顺序按磋商文件解密时间先后次序依次演示，演示的评审详见“第四章 评审办法”和“第三章 采购需求”。</w:t>
      </w:r>
    </w:p>
    <w:p w14:paraId="7DC6ED0E">
      <w:pPr>
        <w:pStyle w:val="46"/>
        <w:numPr>
          <w:ilvl w:val="0"/>
          <w:numId w:val="9"/>
        </w:numPr>
        <w:spacing w:line="360" w:lineRule="auto"/>
        <w:ind w:left="284" w:hanging="284" w:firstLineChars="0"/>
        <w:rPr>
          <w:b/>
          <w:szCs w:val="24"/>
          <w:lang w:val="zh-CN"/>
        </w:rPr>
      </w:pPr>
      <w:bookmarkStart w:id="155" w:name="_Toc102057698"/>
      <w:bookmarkStart w:id="156" w:name="_Toc102114900"/>
      <w:bookmarkStart w:id="157" w:name="_Toc102056198"/>
      <w:bookmarkStart w:id="158" w:name="_Toc102116132"/>
      <w:bookmarkStart w:id="159" w:name="_Toc102116002"/>
      <w:bookmarkStart w:id="160" w:name="_Toc102119833"/>
      <w:r>
        <w:rPr>
          <w:rFonts w:hint="eastAsia"/>
          <w:b/>
          <w:szCs w:val="24"/>
          <w:lang w:val="zh-CN"/>
        </w:rPr>
        <w:t>合同分包</w:t>
      </w:r>
      <w:bookmarkEnd w:id="155"/>
      <w:bookmarkEnd w:id="156"/>
      <w:bookmarkEnd w:id="157"/>
      <w:bookmarkEnd w:id="158"/>
      <w:bookmarkEnd w:id="159"/>
      <w:bookmarkEnd w:id="160"/>
    </w:p>
    <w:p w14:paraId="6EDEC114">
      <w:pPr>
        <w:pStyle w:val="46"/>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允许或要求成交后合同分包的，详见“第一章 磋商邀请”，</w:t>
      </w:r>
      <w:r>
        <w:rPr>
          <w:rFonts w:cs="宋体"/>
          <w:bCs/>
          <w:szCs w:val="24"/>
          <w:lang w:val="zh-CN"/>
        </w:rPr>
        <w:t>分包承担主体不得再次分包</w:t>
      </w:r>
      <w:r>
        <w:rPr>
          <w:rFonts w:hint="eastAsia" w:cs="宋体"/>
          <w:bCs/>
          <w:szCs w:val="24"/>
          <w:lang w:val="zh-CN"/>
        </w:rPr>
        <w:t>。</w:t>
      </w:r>
    </w:p>
    <w:p w14:paraId="2BFD8A70">
      <w:pPr>
        <w:pStyle w:val="46"/>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拟成交后合同分包的，应提供分包意向协议书。</w:t>
      </w:r>
    </w:p>
    <w:p w14:paraId="56709049">
      <w:pPr>
        <w:pStyle w:val="46"/>
        <w:numPr>
          <w:ilvl w:val="0"/>
          <w:numId w:val="21"/>
        </w:numPr>
        <w:wordWrap w:val="0"/>
        <w:adjustRightInd w:val="0"/>
        <w:snapToGrid w:val="0"/>
        <w:spacing w:line="360" w:lineRule="auto"/>
        <w:ind w:hanging="660" w:firstLineChars="0"/>
        <w:rPr>
          <w:rFonts w:cs="宋体"/>
          <w:szCs w:val="24"/>
          <w:lang w:val="zh-CN"/>
        </w:rPr>
      </w:pPr>
      <w:r>
        <w:rPr>
          <w:rFonts w:hint="eastAsia" w:cs="宋体"/>
          <w:szCs w:val="24"/>
          <w:lang w:val="zh-CN"/>
        </w:rPr>
        <w:t>享受中小企业扶持政策获得政府采购合同的，小微企业不得将合同分包给大中型企业，中型企业不得将合同分包给大型企业。</w:t>
      </w:r>
    </w:p>
    <w:p w14:paraId="3663B131">
      <w:pPr>
        <w:pStyle w:val="46"/>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竞争性磋商文件</w:t>
      </w:r>
      <w:r>
        <w:rPr>
          <w:rFonts w:hint="eastAsia" w:cs="宋体"/>
          <w:b/>
          <w:bCs/>
          <w:szCs w:val="24"/>
          <w:lang w:val="zh-CN"/>
        </w:rPr>
        <w:t>未载明</w:t>
      </w:r>
      <w:r>
        <w:rPr>
          <w:rFonts w:hint="eastAsia" w:cs="宋体"/>
          <w:bCs/>
          <w:szCs w:val="24"/>
          <w:lang w:val="zh-CN"/>
        </w:rPr>
        <w:t>合同分包的，不得进行合同分包，否则应承担相应的法律责任。</w:t>
      </w:r>
    </w:p>
    <w:p w14:paraId="0B970034">
      <w:pPr>
        <w:pStyle w:val="46"/>
        <w:numPr>
          <w:ilvl w:val="0"/>
          <w:numId w:val="9"/>
        </w:numPr>
        <w:spacing w:line="360" w:lineRule="auto"/>
        <w:ind w:left="284" w:hanging="284" w:firstLineChars="0"/>
        <w:rPr>
          <w:b/>
          <w:szCs w:val="24"/>
          <w:lang w:val="zh-CN"/>
        </w:rPr>
      </w:pPr>
      <w:r>
        <w:rPr>
          <w:rFonts w:hint="eastAsia"/>
          <w:b/>
          <w:szCs w:val="24"/>
          <w:lang w:val="zh-CN"/>
        </w:rPr>
        <w:t>竞争性磋商文件的澄清或修改</w:t>
      </w:r>
      <w:bookmarkEnd w:id="149"/>
      <w:bookmarkEnd w:id="150"/>
      <w:bookmarkEnd w:id="151"/>
      <w:bookmarkEnd w:id="152"/>
      <w:bookmarkEnd w:id="153"/>
      <w:bookmarkEnd w:id="154"/>
    </w:p>
    <w:p w14:paraId="44316485">
      <w:pPr>
        <w:numPr>
          <w:ilvl w:val="0"/>
          <w:numId w:val="22"/>
        </w:numPr>
        <w:wordWrap w:val="0"/>
        <w:adjustRightInd w:val="0"/>
        <w:snapToGrid w:val="0"/>
        <w:spacing w:line="360" w:lineRule="auto"/>
        <w:ind w:left="567" w:hanging="567"/>
        <w:rPr>
          <w:szCs w:val="24"/>
          <w:lang w:val="zh-CN"/>
        </w:rPr>
      </w:pPr>
      <w:r>
        <w:rPr>
          <w:rFonts w:hint="eastAsia"/>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szCs w:val="24"/>
          <w:lang w:val="zh-CN"/>
        </w:rPr>
        <w:t xml:space="preserve"> “磋商须知前附表”</w:t>
      </w:r>
      <w:r>
        <w:rPr>
          <w:rFonts w:hint="eastAsia"/>
          <w:szCs w:val="24"/>
          <w:lang w:val="zh-CN"/>
        </w:rPr>
        <w:t>的要求及时关注更正公告的内容。</w:t>
      </w:r>
    </w:p>
    <w:p w14:paraId="66027F60">
      <w:pPr>
        <w:numPr>
          <w:ilvl w:val="0"/>
          <w:numId w:val="22"/>
        </w:numPr>
        <w:wordWrap w:val="0"/>
        <w:adjustRightInd w:val="0"/>
        <w:snapToGrid w:val="0"/>
        <w:spacing w:line="360" w:lineRule="auto"/>
        <w:ind w:left="567" w:hanging="567"/>
        <w:rPr>
          <w:szCs w:val="24"/>
          <w:lang w:val="zh-CN"/>
        </w:rPr>
      </w:pPr>
      <w:r>
        <w:rPr>
          <w:rFonts w:hint="eastAsia"/>
          <w:szCs w:val="24"/>
          <w:lang w:val="zh-CN"/>
        </w:rPr>
        <w:t>澄清或者修改的内容可能影响磋商文件编制且距磋商截止时间不足</w:t>
      </w:r>
      <w:r>
        <w:rPr>
          <w:szCs w:val="24"/>
          <w:lang w:val="zh-CN"/>
        </w:rPr>
        <w:t>3</w:t>
      </w:r>
      <w:r>
        <w:rPr>
          <w:rFonts w:hint="eastAsia"/>
          <w:szCs w:val="24"/>
          <w:lang w:val="zh-CN"/>
        </w:rPr>
        <w:t>日的，应当延长提交磋商文件的截止时间。</w:t>
      </w:r>
    </w:p>
    <w:p w14:paraId="67696424">
      <w:pPr>
        <w:pStyle w:val="46"/>
        <w:numPr>
          <w:ilvl w:val="0"/>
          <w:numId w:val="9"/>
        </w:numPr>
        <w:spacing w:line="360" w:lineRule="auto"/>
        <w:ind w:left="284" w:hanging="284" w:firstLineChars="0"/>
        <w:rPr>
          <w:b/>
          <w:szCs w:val="24"/>
          <w:lang w:val="zh-CN"/>
        </w:rPr>
      </w:pPr>
      <w:bookmarkStart w:id="161" w:name="_Toc102119826"/>
      <w:bookmarkStart w:id="162" w:name="_Toc102114893"/>
      <w:bookmarkStart w:id="163" w:name="_Toc102115995"/>
      <w:bookmarkStart w:id="164" w:name="_Toc102116125"/>
      <w:bookmarkStart w:id="165" w:name="_Toc102056191"/>
      <w:bookmarkStart w:id="166" w:name="_Toc102057691"/>
      <w:r>
        <w:rPr>
          <w:rFonts w:hint="eastAsia"/>
          <w:b/>
          <w:szCs w:val="24"/>
          <w:lang w:val="zh-CN"/>
        </w:rPr>
        <w:t>现场考察或磋商前答疑</w:t>
      </w:r>
      <w:bookmarkEnd w:id="161"/>
      <w:bookmarkEnd w:id="162"/>
      <w:bookmarkEnd w:id="163"/>
      <w:bookmarkEnd w:id="164"/>
      <w:bookmarkEnd w:id="165"/>
      <w:bookmarkEnd w:id="166"/>
    </w:p>
    <w:p w14:paraId="65BC7797">
      <w:pPr>
        <w:numPr>
          <w:ilvl w:val="0"/>
          <w:numId w:val="23"/>
        </w:numPr>
        <w:wordWrap w:val="0"/>
        <w:adjustRightInd w:val="0"/>
        <w:snapToGrid w:val="0"/>
        <w:spacing w:line="360" w:lineRule="auto"/>
        <w:ind w:left="616" w:hanging="616"/>
        <w:rPr>
          <w:lang w:val="zh-CN"/>
        </w:rPr>
      </w:pPr>
      <w:r>
        <w:rPr>
          <w:rFonts w:hint="eastAsia"/>
          <w:lang w:val="zh-CN"/>
        </w:rPr>
        <w:t>现场考察或磋商前答疑：详见</w:t>
      </w:r>
      <w:r>
        <w:rPr>
          <w:rFonts w:hint="eastAsia"/>
          <w:b/>
          <w:szCs w:val="24"/>
          <w:lang w:val="zh-CN"/>
        </w:rPr>
        <w:t>“磋商须知前附表”</w:t>
      </w:r>
      <w:r>
        <w:rPr>
          <w:rFonts w:hint="eastAsia"/>
          <w:lang w:val="zh-CN"/>
        </w:rPr>
        <w:t>规定。组织现场考察或召开磋商前答疑会的，潜在供应商按要求及时参加。</w:t>
      </w:r>
      <w:r>
        <w:rPr>
          <w:lang w:val="zh-CN"/>
        </w:rPr>
        <w:t xml:space="preserve"> </w:t>
      </w:r>
    </w:p>
    <w:p w14:paraId="1E441CE1">
      <w:pPr>
        <w:numPr>
          <w:ilvl w:val="0"/>
          <w:numId w:val="23"/>
        </w:numPr>
        <w:wordWrap w:val="0"/>
        <w:adjustRightInd w:val="0"/>
        <w:snapToGrid w:val="0"/>
        <w:spacing w:line="360" w:lineRule="auto"/>
        <w:ind w:left="616" w:hanging="616"/>
        <w:rPr>
          <w:lang w:val="zh-CN"/>
        </w:rPr>
      </w:pPr>
      <w:r>
        <w:rPr>
          <w:rFonts w:hint="eastAsia"/>
          <w:lang w:val="zh-CN"/>
        </w:rPr>
        <w:t>现场考察获取的有关编制磋商文件和签署合同所涉及现场的数据和资料，是采购人现有的能被潜在供应商利用的客观资料，采购人对潜在供应商依此作出的任何推论、理解和结论均不负责任。</w:t>
      </w:r>
    </w:p>
    <w:p w14:paraId="5D3A50A0">
      <w:pPr>
        <w:numPr>
          <w:ilvl w:val="0"/>
          <w:numId w:val="23"/>
        </w:numPr>
        <w:wordWrap w:val="0"/>
        <w:adjustRightInd w:val="0"/>
        <w:snapToGrid w:val="0"/>
        <w:spacing w:line="360" w:lineRule="auto"/>
        <w:ind w:left="616" w:hanging="616"/>
        <w:rPr>
          <w:lang w:val="zh-CN"/>
        </w:rPr>
      </w:pPr>
      <w:r>
        <w:rPr>
          <w:rFonts w:hint="eastAsia"/>
          <w:lang w:val="zh-CN"/>
        </w:rPr>
        <w:t>磋商前答疑会涉及竞争性磋商文件内容有澄清、修改的，以发布的更正公告内容为准。</w:t>
      </w:r>
    </w:p>
    <w:p w14:paraId="670B4F1F">
      <w:pPr>
        <w:numPr>
          <w:ilvl w:val="0"/>
          <w:numId w:val="23"/>
        </w:numPr>
        <w:wordWrap w:val="0"/>
        <w:adjustRightInd w:val="0"/>
        <w:snapToGrid w:val="0"/>
        <w:spacing w:line="360" w:lineRule="auto"/>
        <w:ind w:left="616" w:hanging="616"/>
        <w:rPr>
          <w:lang w:val="zh-CN"/>
        </w:rPr>
      </w:pPr>
      <w:r>
        <w:rPr>
          <w:rFonts w:hint="eastAsia"/>
          <w:lang w:val="zh-CN"/>
        </w:rPr>
        <w:t>潜在供应商参加现场考察或磋商前答疑会的，不得因此使采购人承担有关责任和蒙受损失。潜在供应商应自行承担参加现场考察或磋商前答疑会的全部费用、责任和风险。</w:t>
      </w:r>
    </w:p>
    <w:p w14:paraId="65EB7120">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67" w:name="_Toc117244352"/>
      <w:bookmarkStart w:id="168" w:name="_Toc122527528"/>
      <w:bookmarkStart w:id="169" w:name="_Toc117244467"/>
      <w:r>
        <w:rPr>
          <w:rFonts w:hint="eastAsia" w:ascii="宋体" w:hAnsi="宋体" w:eastAsia="宋体" w:cs="Times New Roman"/>
          <w:bCs w:val="0"/>
          <w:sz w:val="28"/>
          <w:szCs w:val="28"/>
          <w:lang w:val="zh-CN"/>
        </w:rPr>
        <w:t>响应文件</w:t>
      </w:r>
      <w:bookmarkEnd w:id="167"/>
      <w:bookmarkEnd w:id="168"/>
      <w:bookmarkEnd w:id="169"/>
    </w:p>
    <w:p w14:paraId="56704EE3">
      <w:pPr>
        <w:pStyle w:val="46"/>
        <w:numPr>
          <w:ilvl w:val="0"/>
          <w:numId w:val="9"/>
        </w:numPr>
        <w:spacing w:line="360" w:lineRule="auto"/>
        <w:ind w:left="284" w:hanging="284" w:firstLineChars="0"/>
        <w:rPr>
          <w:b/>
          <w:szCs w:val="24"/>
          <w:lang w:val="zh-CN"/>
        </w:rPr>
      </w:pPr>
      <w:bookmarkStart w:id="170" w:name="_Toc102114895"/>
      <w:bookmarkStart w:id="171" w:name="_Toc102056193"/>
      <w:bookmarkStart w:id="172" w:name="_Toc102119828"/>
      <w:bookmarkStart w:id="173" w:name="_Toc102115997"/>
      <w:bookmarkStart w:id="174" w:name="_Toc102057693"/>
      <w:bookmarkStart w:id="175" w:name="_Toc102116127"/>
      <w:r>
        <w:rPr>
          <w:rFonts w:hint="eastAsia"/>
          <w:b/>
          <w:szCs w:val="24"/>
          <w:lang w:val="zh-CN"/>
        </w:rPr>
        <w:t>响应文件</w:t>
      </w:r>
      <w:bookmarkEnd w:id="170"/>
      <w:bookmarkEnd w:id="171"/>
      <w:bookmarkEnd w:id="172"/>
      <w:bookmarkEnd w:id="173"/>
      <w:bookmarkEnd w:id="174"/>
      <w:bookmarkEnd w:id="175"/>
      <w:r>
        <w:rPr>
          <w:rFonts w:hint="eastAsia"/>
          <w:b/>
          <w:szCs w:val="24"/>
          <w:lang w:val="zh-CN"/>
        </w:rPr>
        <w:t>组成</w:t>
      </w:r>
    </w:p>
    <w:p w14:paraId="79A18552">
      <w:pPr>
        <w:pStyle w:val="46"/>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响应文件由响应文件（PDF格式）和响应数据文件（</w:t>
      </w:r>
      <w:r>
        <w:rPr>
          <w:rFonts w:cs="宋体"/>
          <w:szCs w:val="24"/>
          <w:lang w:val="zh-CN"/>
        </w:rPr>
        <w:t>PDF</w:t>
      </w:r>
      <w:r>
        <w:rPr>
          <w:rFonts w:hint="eastAsia" w:cs="宋体"/>
          <w:szCs w:val="24"/>
          <w:lang w:val="zh-CN"/>
        </w:rPr>
        <w:t>格式）组成。</w:t>
      </w:r>
    </w:p>
    <w:p w14:paraId="13463FEA">
      <w:pPr>
        <w:pStyle w:val="46"/>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响应文件（PDF格式）详见“第六章</w:t>
      </w:r>
      <w:r>
        <w:rPr>
          <w:rFonts w:cs="宋体"/>
          <w:szCs w:val="24"/>
          <w:lang w:val="zh-CN"/>
        </w:rPr>
        <w:t xml:space="preserve"> 响应文件格式”</w:t>
      </w:r>
    </w:p>
    <w:p w14:paraId="210BE84C">
      <w:pPr>
        <w:pStyle w:val="46"/>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响应数据文件（</w:t>
      </w:r>
      <w:r>
        <w:rPr>
          <w:rFonts w:cs="宋体"/>
          <w:szCs w:val="24"/>
          <w:lang w:val="zh-CN"/>
        </w:rPr>
        <w:t>PDF</w:t>
      </w:r>
      <w:r>
        <w:rPr>
          <w:rFonts w:hint="eastAsia" w:cs="宋体"/>
          <w:szCs w:val="24"/>
          <w:lang w:val="zh-CN"/>
        </w:rPr>
        <w:t>格式）包括以下内容：</w:t>
      </w:r>
    </w:p>
    <w:p w14:paraId="4C1DA390">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第一部分  封面</w:t>
      </w:r>
    </w:p>
    <w:p w14:paraId="795D8753">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第二部分  响应报价表（含明细）</w:t>
      </w:r>
    </w:p>
    <w:p w14:paraId="75B5C529">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第三部分  评审对照表</w:t>
      </w:r>
    </w:p>
    <w:p w14:paraId="06767EED">
      <w:pPr>
        <w:pStyle w:val="46"/>
        <w:numPr>
          <w:ilvl w:val="0"/>
          <w:numId w:val="9"/>
        </w:numPr>
        <w:spacing w:line="360" w:lineRule="auto"/>
        <w:ind w:left="284" w:hanging="284" w:firstLineChars="0"/>
        <w:rPr>
          <w:b/>
          <w:szCs w:val="24"/>
          <w:lang w:val="zh-CN"/>
        </w:rPr>
      </w:pPr>
      <w:bookmarkStart w:id="176" w:name="_Toc102115998"/>
      <w:bookmarkStart w:id="177" w:name="_Toc102057694"/>
      <w:bookmarkStart w:id="178" w:name="_Toc102116128"/>
      <w:bookmarkStart w:id="179" w:name="_Toc102056194"/>
      <w:bookmarkStart w:id="180" w:name="_Toc102114896"/>
      <w:bookmarkStart w:id="181" w:name="_Toc102119829"/>
      <w:r>
        <w:rPr>
          <w:rFonts w:hint="eastAsia"/>
          <w:b/>
          <w:szCs w:val="24"/>
          <w:lang w:val="zh-CN"/>
        </w:rPr>
        <w:t>响应文件编制</w:t>
      </w:r>
      <w:bookmarkEnd w:id="176"/>
      <w:bookmarkEnd w:id="177"/>
      <w:bookmarkEnd w:id="178"/>
      <w:bookmarkEnd w:id="179"/>
      <w:bookmarkEnd w:id="180"/>
      <w:bookmarkEnd w:id="181"/>
    </w:p>
    <w:p w14:paraId="2147D004">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竞争性磋商项目划分采购包的，供应商应对应所投包段分别编制各包段的响应文件。</w:t>
      </w:r>
    </w:p>
    <w:p w14:paraId="6FC8D276">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响应文件（PDF格式）应按“第六章 响应文件格式”的要求，先编写成Word格式，再通过电子采购平台转换成PDF格式。具体要求如下：</w:t>
      </w:r>
    </w:p>
    <w:p w14:paraId="223A8F13">
      <w:pPr>
        <w:pStyle w:val="11"/>
        <w:tabs>
          <w:tab w:val="left" w:pos="1701"/>
        </w:tabs>
        <w:wordWrap w:val="0"/>
        <w:adjustRightInd w:val="0"/>
        <w:snapToGrid w:val="0"/>
        <w:spacing w:line="360" w:lineRule="auto"/>
        <w:ind w:firstLine="480" w:firstLineChars="200"/>
        <w:rPr>
          <w:lang w:val="zh-CN"/>
        </w:rPr>
      </w:pPr>
      <w:r>
        <w:rPr>
          <w:rFonts w:hint="eastAsia"/>
          <w:lang w:val="zh-CN"/>
        </w:rPr>
        <w:t>（1）响应文件页面纸张大小使用A4规格，所提供的资料应为清晰影印件；</w:t>
      </w:r>
    </w:p>
    <w:p w14:paraId="75F5E4C3">
      <w:pPr>
        <w:pStyle w:val="11"/>
        <w:tabs>
          <w:tab w:val="left" w:pos="1701"/>
        </w:tabs>
        <w:wordWrap w:val="0"/>
        <w:adjustRightInd w:val="0"/>
        <w:snapToGrid w:val="0"/>
        <w:spacing w:line="360" w:lineRule="auto"/>
        <w:ind w:firstLine="480" w:firstLineChars="200"/>
        <w:rPr>
          <w:lang w:val="zh-CN"/>
        </w:rPr>
      </w:pPr>
      <w:r>
        <w:rPr>
          <w:rFonts w:hint="eastAsia"/>
          <w:lang w:val="zh-CN"/>
        </w:rPr>
        <w:t>（2）响应文件应编写详细目录，目录能链接到响应文件对应章节内容，且具有文档结构图；</w:t>
      </w:r>
    </w:p>
    <w:p w14:paraId="4666A45F">
      <w:pPr>
        <w:pStyle w:val="11"/>
        <w:tabs>
          <w:tab w:val="left" w:pos="1701"/>
        </w:tabs>
        <w:wordWrap w:val="0"/>
        <w:adjustRightInd w:val="0"/>
        <w:snapToGrid w:val="0"/>
        <w:spacing w:line="360" w:lineRule="auto"/>
        <w:ind w:firstLine="480" w:firstLineChars="200"/>
        <w:rPr>
          <w:lang w:val="zh-CN"/>
        </w:rPr>
      </w:pPr>
      <w:r>
        <w:rPr>
          <w:rFonts w:hint="eastAsia"/>
          <w:lang w:val="zh-CN"/>
        </w:rPr>
        <w:t>（3）响应文件页码必须连续，内容详尽、易于理解和审查；</w:t>
      </w:r>
    </w:p>
    <w:p w14:paraId="391E2A2C">
      <w:pPr>
        <w:pStyle w:val="11"/>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响应文件转换成PDF格式后也应满足上述要求，若未按上述要求编制响应文件的，导致的不利后果由供应商自行承担。</w:t>
      </w:r>
    </w:p>
    <w:p w14:paraId="4D5F7B75">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响应数据文件（</w:t>
      </w:r>
      <w:r>
        <w:rPr>
          <w:rFonts w:cs="宋体"/>
          <w:szCs w:val="24"/>
        </w:rPr>
        <w:t>PDF</w:t>
      </w:r>
      <w:r>
        <w:rPr>
          <w:rFonts w:hint="eastAsia" w:cs="宋体"/>
          <w:szCs w:val="24"/>
        </w:rPr>
        <w:t>格式</w:t>
      </w:r>
      <w:r>
        <w:rPr>
          <w:rFonts w:hint="eastAsia" w:cs="宋体"/>
          <w:szCs w:val="24"/>
          <w:lang w:val="zh-CN"/>
        </w:rPr>
        <w:t>）应先按竞争性磋商数据文件（Excel格式）的格式、内容及填写要求进行</w:t>
      </w:r>
      <w:r>
        <w:rPr>
          <w:rFonts w:hint="eastAsia" w:cs="宋体"/>
          <w:szCs w:val="24"/>
        </w:rPr>
        <w:t>编写</w:t>
      </w:r>
      <w:r>
        <w:rPr>
          <w:rFonts w:hint="eastAsia" w:cs="宋体"/>
          <w:szCs w:val="24"/>
          <w:lang w:val="zh-CN"/>
        </w:rPr>
        <w:t>，</w:t>
      </w:r>
      <w:r>
        <w:rPr>
          <w:rFonts w:hint="eastAsia" w:cs="宋体"/>
          <w:szCs w:val="24"/>
        </w:rPr>
        <w:t>并确保已充分覆盖了竞争性磋商文件《</w:t>
      </w:r>
      <w:r>
        <w:rPr>
          <w:rFonts w:hint="eastAsia" w:cs="宋体"/>
          <w:szCs w:val="24"/>
          <w:lang w:val="zh-CN"/>
        </w:rPr>
        <w:t>磋商一览表（含明细）</w:t>
      </w:r>
      <w:r>
        <w:rPr>
          <w:rFonts w:hint="eastAsia" w:cs="宋体"/>
          <w:szCs w:val="24"/>
        </w:rPr>
        <w:t>》</w:t>
      </w:r>
      <w:r>
        <w:rPr>
          <w:rFonts w:hint="eastAsia" w:cs="宋体"/>
          <w:szCs w:val="24"/>
          <w:lang w:val="zh-CN"/>
        </w:rPr>
        <w:t>、</w:t>
      </w:r>
      <w:r>
        <w:rPr>
          <w:rFonts w:hint="eastAsia" w:cs="宋体"/>
          <w:szCs w:val="24"/>
        </w:rPr>
        <w:t>《评审对照表》的内容，再通过电子采购平台转换成PDF格式</w:t>
      </w:r>
      <w:r>
        <w:rPr>
          <w:rFonts w:hint="eastAsia" w:cs="宋体"/>
          <w:szCs w:val="24"/>
          <w:lang w:val="zh-CN"/>
        </w:rPr>
        <w:t>。</w:t>
      </w:r>
    </w:p>
    <w:p w14:paraId="2FBE14BB">
      <w:pPr>
        <w:numPr>
          <w:ilvl w:val="0"/>
          <w:numId w:val="25"/>
        </w:numPr>
        <w:wordWrap w:val="0"/>
        <w:adjustRightInd w:val="0"/>
        <w:snapToGrid w:val="0"/>
        <w:spacing w:line="360" w:lineRule="auto"/>
        <w:ind w:left="616" w:hanging="616"/>
        <w:rPr>
          <w:rFonts w:cs="宋体"/>
          <w:szCs w:val="24"/>
        </w:rPr>
      </w:pPr>
      <w:r>
        <w:rPr>
          <w:rFonts w:hint="eastAsia" w:cs="宋体"/>
          <w:szCs w:val="24"/>
          <w:lang w:val="zh-CN"/>
        </w:rPr>
        <w:t>为了</w:t>
      </w:r>
      <w:r>
        <w:rPr>
          <w:rFonts w:hint="eastAsia" w:cs="宋体"/>
          <w:szCs w:val="24"/>
        </w:rPr>
        <w:t>保证采购平台电子化处理效率，供应商在保证扫描件清晰可辨认（若无法辨认影响评审的，导致</w:t>
      </w:r>
      <w:r>
        <w:rPr>
          <w:rFonts w:cs="宋体"/>
          <w:szCs w:val="24"/>
        </w:rPr>
        <w:t>的后果</w:t>
      </w:r>
      <w:r>
        <w:rPr>
          <w:rFonts w:hint="eastAsia" w:cs="宋体"/>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14:paraId="7962851D">
      <w:pPr>
        <w:pStyle w:val="46"/>
        <w:numPr>
          <w:ilvl w:val="0"/>
          <w:numId w:val="25"/>
        </w:numPr>
        <w:wordWrap w:val="0"/>
        <w:adjustRightInd w:val="0"/>
        <w:snapToGrid w:val="0"/>
        <w:spacing w:line="360" w:lineRule="auto"/>
        <w:ind w:left="616" w:hanging="616" w:firstLineChars="0"/>
        <w:rPr>
          <w:rFonts w:cs="宋体"/>
          <w:szCs w:val="24"/>
        </w:rPr>
      </w:pPr>
      <w:r>
        <w:rPr>
          <w:rFonts w:hint="eastAsia" w:cs="宋体"/>
          <w:szCs w:val="24"/>
        </w:rPr>
        <w:t>供应商应对响应文件全部内容的真实性负责，若有虚假，将依法承担相应责任。</w:t>
      </w:r>
    </w:p>
    <w:p w14:paraId="5A036CCF">
      <w:pPr>
        <w:pStyle w:val="46"/>
        <w:numPr>
          <w:ilvl w:val="0"/>
          <w:numId w:val="9"/>
        </w:numPr>
        <w:spacing w:line="360" w:lineRule="auto"/>
        <w:ind w:left="284" w:hanging="284" w:firstLineChars="0"/>
        <w:rPr>
          <w:b/>
          <w:szCs w:val="24"/>
          <w:lang w:val="zh-CN"/>
        </w:rPr>
      </w:pPr>
      <w:bookmarkStart w:id="182" w:name="_Toc102119830"/>
      <w:bookmarkStart w:id="183" w:name="_Toc102115999"/>
      <w:bookmarkStart w:id="184" w:name="_Toc102116129"/>
      <w:bookmarkStart w:id="185" w:name="_Toc102057695"/>
      <w:bookmarkStart w:id="186" w:name="_Toc102056195"/>
      <w:bookmarkStart w:id="187" w:name="_Toc102114897"/>
      <w:r>
        <w:rPr>
          <w:rFonts w:hint="eastAsia"/>
          <w:b/>
          <w:szCs w:val="24"/>
          <w:lang w:val="zh-CN"/>
        </w:rPr>
        <w:t>响应文件的数量</w:t>
      </w:r>
    </w:p>
    <w:p w14:paraId="7DD828DA">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“磋商须知前附表”</w:t>
      </w:r>
      <w:r>
        <w:rPr>
          <w:rFonts w:hint="eastAsia" w:cs="宋体"/>
          <w:szCs w:val="24"/>
          <w:lang w:val="zh-CN"/>
        </w:rPr>
        <w:t>中规定的份数编制响应文件。</w:t>
      </w:r>
    </w:p>
    <w:p w14:paraId="7B8B22AF">
      <w:pPr>
        <w:pStyle w:val="46"/>
        <w:numPr>
          <w:ilvl w:val="0"/>
          <w:numId w:val="9"/>
        </w:numPr>
        <w:spacing w:line="360" w:lineRule="auto"/>
        <w:ind w:left="284" w:hanging="284" w:firstLineChars="0"/>
        <w:rPr>
          <w:b/>
          <w:szCs w:val="24"/>
          <w:lang w:val="zh-CN"/>
        </w:rPr>
      </w:pPr>
      <w:r>
        <w:rPr>
          <w:rFonts w:hint="eastAsia"/>
          <w:b/>
          <w:szCs w:val="24"/>
          <w:lang w:val="zh-CN"/>
        </w:rPr>
        <w:t>磋商报价</w:t>
      </w:r>
      <w:bookmarkEnd w:id="182"/>
      <w:bookmarkEnd w:id="183"/>
      <w:bookmarkEnd w:id="184"/>
      <w:bookmarkEnd w:id="185"/>
      <w:bookmarkEnd w:id="186"/>
      <w:bookmarkEnd w:id="187"/>
    </w:p>
    <w:p w14:paraId="02B86351">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6047CB9F">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应对项目竞争性磋商范围内的全部内容进行报价，不得缺、漏项或只投其中部分内容，否则按照</w:t>
      </w:r>
      <w:r>
        <w:rPr>
          <w:rFonts w:hint="eastAsia" w:cs="宋体"/>
          <w:b/>
          <w:szCs w:val="24"/>
          <w:lang w:val="zh-CN"/>
        </w:rPr>
        <w:t>无效响应处理</w:t>
      </w:r>
      <w:r>
        <w:rPr>
          <w:rFonts w:hint="eastAsia" w:cs="宋体"/>
          <w:szCs w:val="24"/>
          <w:lang w:val="zh-CN"/>
        </w:rPr>
        <w:t>。</w:t>
      </w:r>
    </w:p>
    <w:p w14:paraId="2070F942">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磋商报价不得超过采购预算和最高限价，否则按照</w:t>
      </w:r>
      <w:r>
        <w:rPr>
          <w:rFonts w:hint="eastAsia" w:cs="宋体"/>
          <w:b/>
          <w:szCs w:val="24"/>
          <w:lang w:val="zh-CN"/>
        </w:rPr>
        <w:t>无效响应处理</w:t>
      </w:r>
      <w:r>
        <w:rPr>
          <w:rFonts w:hint="eastAsia" w:cs="宋体"/>
          <w:szCs w:val="24"/>
          <w:lang w:val="zh-CN"/>
        </w:rPr>
        <w:t>。</w:t>
      </w:r>
    </w:p>
    <w:p w14:paraId="3F34661E">
      <w:pPr>
        <w:pStyle w:val="46"/>
        <w:numPr>
          <w:ilvl w:val="0"/>
          <w:numId w:val="9"/>
        </w:numPr>
        <w:spacing w:line="360" w:lineRule="auto"/>
        <w:ind w:left="284" w:hanging="284" w:firstLineChars="0"/>
        <w:rPr>
          <w:b/>
          <w:szCs w:val="24"/>
          <w:lang w:val="zh-CN"/>
        </w:rPr>
      </w:pPr>
      <w:bookmarkStart w:id="188" w:name="_Toc102114901"/>
      <w:bookmarkStart w:id="189" w:name="_Toc102057699"/>
      <w:bookmarkStart w:id="190" w:name="_Toc102116003"/>
      <w:bookmarkStart w:id="191" w:name="_Toc102119834"/>
      <w:bookmarkStart w:id="192" w:name="_Toc102116133"/>
      <w:bookmarkStart w:id="193" w:name="_Toc102056199"/>
      <w:r>
        <w:rPr>
          <w:rFonts w:hint="eastAsia"/>
          <w:b/>
          <w:szCs w:val="24"/>
          <w:lang w:val="zh-CN"/>
        </w:rPr>
        <w:t>备选方案</w:t>
      </w:r>
      <w:bookmarkEnd w:id="188"/>
      <w:bookmarkEnd w:id="189"/>
      <w:bookmarkEnd w:id="190"/>
      <w:bookmarkEnd w:id="191"/>
      <w:bookmarkEnd w:id="192"/>
      <w:bookmarkEnd w:id="193"/>
    </w:p>
    <w:p w14:paraId="454F68DE">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“磋商须知前附表”</w:t>
      </w:r>
      <w:r>
        <w:rPr>
          <w:rFonts w:hint="eastAsia" w:cs="宋体"/>
          <w:szCs w:val="24"/>
          <w:lang w:val="zh-CN"/>
        </w:rPr>
        <w:t>的规定。未按要求提供的，按照</w:t>
      </w:r>
      <w:r>
        <w:rPr>
          <w:rFonts w:hint="eastAsia" w:cs="宋体"/>
          <w:b/>
          <w:szCs w:val="24"/>
          <w:lang w:val="zh-CN"/>
        </w:rPr>
        <w:t>无效响应处理</w:t>
      </w:r>
      <w:r>
        <w:rPr>
          <w:rFonts w:hint="eastAsia" w:cs="宋体"/>
          <w:szCs w:val="24"/>
          <w:lang w:val="zh-CN"/>
        </w:rPr>
        <w:t>。</w:t>
      </w:r>
    </w:p>
    <w:p w14:paraId="67E24490">
      <w:pPr>
        <w:pStyle w:val="46"/>
        <w:numPr>
          <w:ilvl w:val="0"/>
          <w:numId w:val="9"/>
        </w:numPr>
        <w:spacing w:line="360" w:lineRule="auto"/>
        <w:ind w:left="284" w:hanging="284" w:firstLineChars="0"/>
        <w:rPr>
          <w:b/>
          <w:szCs w:val="24"/>
          <w:lang w:val="zh-CN"/>
        </w:rPr>
      </w:pPr>
      <w:bookmarkStart w:id="194" w:name="_Toc102116005"/>
      <w:bookmarkStart w:id="195" w:name="_Toc102119836"/>
      <w:bookmarkStart w:id="196" w:name="_Toc102116135"/>
      <w:bookmarkStart w:id="197" w:name="_Toc102056201"/>
      <w:bookmarkStart w:id="198" w:name="_Toc102114903"/>
      <w:bookmarkStart w:id="199" w:name="_Toc102057701"/>
      <w:r>
        <w:rPr>
          <w:rFonts w:hint="eastAsia"/>
          <w:b/>
          <w:szCs w:val="24"/>
          <w:lang w:val="zh-CN"/>
        </w:rPr>
        <w:t>磋商有效期</w:t>
      </w:r>
      <w:bookmarkEnd w:id="194"/>
      <w:bookmarkEnd w:id="195"/>
      <w:bookmarkEnd w:id="196"/>
      <w:bookmarkEnd w:id="197"/>
      <w:bookmarkEnd w:id="198"/>
      <w:bookmarkEnd w:id="199"/>
    </w:p>
    <w:p w14:paraId="066EAB69">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磋商有效期：详见</w:t>
      </w:r>
      <w:r>
        <w:rPr>
          <w:rFonts w:hint="eastAsia" w:cs="宋体"/>
          <w:b/>
          <w:szCs w:val="24"/>
          <w:lang w:val="zh-CN"/>
        </w:rPr>
        <w:t xml:space="preserve"> “磋商须知前附表”</w:t>
      </w:r>
      <w:r>
        <w:rPr>
          <w:rFonts w:hint="eastAsia" w:cs="宋体"/>
          <w:szCs w:val="24"/>
          <w:lang w:val="zh-CN"/>
        </w:rPr>
        <w:t>的规定。磋商有效期不足的，按照</w:t>
      </w:r>
      <w:r>
        <w:rPr>
          <w:rFonts w:hint="eastAsia" w:cs="宋体"/>
          <w:b/>
          <w:szCs w:val="24"/>
          <w:lang w:val="zh-CN"/>
        </w:rPr>
        <w:t>无效响应处理。</w:t>
      </w:r>
    </w:p>
    <w:p w14:paraId="09EDCAA2">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14:paraId="1927097C">
      <w:pPr>
        <w:pStyle w:val="46"/>
        <w:numPr>
          <w:ilvl w:val="0"/>
          <w:numId w:val="9"/>
        </w:numPr>
        <w:spacing w:line="360" w:lineRule="auto"/>
        <w:ind w:left="284" w:hanging="284" w:firstLineChars="0"/>
        <w:rPr>
          <w:b/>
          <w:szCs w:val="24"/>
          <w:lang w:val="zh-CN"/>
        </w:rPr>
      </w:pPr>
      <w:bookmarkStart w:id="200" w:name="_Toc102116006"/>
      <w:bookmarkStart w:id="201" w:name="_Toc102116136"/>
      <w:bookmarkStart w:id="202" w:name="_Toc102057702"/>
      <w:bookmarkStart w:id="203" w:name="_Toc102119837"/>
      <w:bookmarkStart w:id="204" w:name="_Toc102114904"/>
      <w:bookmarkStart w:id="205" w:name="_Toc102056202"/>
      <w:r>
        <w:rPr>
          <w:rFonts w:hint="eastAsia"/>
          <w:b/>
          <w:szCs w:val="24"/>
          <w:lang w:val="zh-CN"/>
        </w:rPr>
        <w:t>响应文件签署</w:t>
      </w:r>
      <w:bookmarkEnd w:id="200"/>
      <w:bookmarkEnd w:id="201"/>
      <w:bookmarkEnd w:id="202"/>
      <w:bookmarkEnd w:id="203"/>
      <w:bookmarkEnd w:id="204"/>
      <w:bookmarkEnd w:id="205"/>
    </w:p>
    <w:p w14:paraId="1FFCFBC5">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供应商</w:t>
      </w:r>
      <w:r>
        <w:rPr>
          <w:rFonts w:hint="eastAsia" w:cs="宋体"/>
          <w:szCs w:val="24"/>
          <w:lang w:val="zh-CN"/>
        </w:rPr>
        <w:t>应按要求对响应文件（含响应文件PDF格式、响应数据文件（</w:t>
      </w:r>
      <w:r>
        <w:rPr>
          <w:rFonts w:cs="宋体"/>
          <w:szCs w:val="24"/>
          <w:lang w:val="zh-CN"/>
        </w:rPr>
        <w:t>PDF</w:t>
      </w:r>
      <w:r>
        <w:rPr>
          <w:rFonts w:hint="eastAsia" w:cs="宋体"/>
          <w:szCs w:val="24"/>
          <w:lang w:val="zh-CN"/>
        </w:rPr>
        <w:t>格式）需要加盖公章的</w:t>
      </w:r>
      <w:r>
        <w:rPr>
          <w:rFonts w:hint="eastAsia" w:cs="宋体"/>
          <w:szCs w:val="24"/>
        </w:rPr>
        <w:t>部位</w:t>
      </w:r>
      <w:r>
        <w:rPr>
          <w:rFonts w:hint="eastAsia" w:cs="宋体"/>
          <w:szCs w:val="24"/>
          <w:lang w:val="zh-CN"/>
        </w:rPr>
        <w:t>加盖公章（或电子公章），需要法定代表人签名的部位加盖法定代表人电子人名章（或签名）；电子章与相应的实物章、签名具有同等法律效力。</w:t>
      </w:r>
    </w:p>
    <w:p w14:paraId="0735568C">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响应文件（PDF格式）：供应商</w:t>
      </w:r>
      <w:r>
        <w:rPr>
          <w:rFonts w:hint="eastAsia" w:cs="宋体"/>
          <w:szCs w:val="24"/>
          <w:lang w:val="zh-CN"/>
        </w:rPr>
        <w:t>应用带电子签章功能的CA数字证书登陆电子采购平台，使用文件签章菜单的标书签章功能将编制好的响应文件（Word格式）转换为PDF格式</w:t>
      </w:r>
      <w:r>
        <w:rPr>
          <w:rFonts w:hint="eastAsia" w:cs="宋体"/>
          <w:szCs w:val="24"/>
          <w:lang w:val="en-US" w:eastAsia="zh-CN"/>
        </w:rPr>
        <w:t>并逐一</w:t>
      </w:r>
      <w:r>
        <w:rPr>
          <w:rFonts w:hint="eastAsia" w:cs="宋体"/>
          <w:szCs w:val="24"/>
          <w:lang w:val="zh-CN"/>
        </w:rPr>
        <w:t>加盖电子印章。</w:t>
      </w:r>
    </w:p>
    <w:p w14:paraId="7C74AAB1">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响应数据</w:t>
      </w:r>
      <w:r>
        <w:rPr>
          <w:rFonts w:hint="eastAsia" w:cs="宋体"/>
          <w:szCs w:val="24"/>
          <w:lang w:val="zh-CN"/>
        </w:rPr>
        <w:t>文件</w:t>
      </w:r>
      <w:r>
        <w:rPr>
          <w:rFonts w:hint="eastAsia" w:cs="宋体"/>
          <w:szCs w:val="24"/>
        </w:rPr>
        <w:t>（</w:t>
      </w:r>
      <w:r>
        <w:rPr>
          <w:rFonts w:cs="宋体"/>
          <w:szCs w:val="24"/>
          <w:lang w:val="zh-CN"/>
        </w:rPr>
        <w:t>PDF</w:t>
      </w:r>
      <w:r>
        <w:rPr>
          <w:rFonts w:hint="eastAsia" w:cs="宋体"/>
          <w:szCs w:val="24"/>
        </w:rPr>
        <w:t>格式）：</w:t>
      </w:r>
      <w:r>
        <w:rPr>
          <w:rFonts w:hint="eastAsia" w:cs="宋体"/>
          <w:szCs w:val="24"/>
          <w:lang w:val="zh-CN"/>
        </w:rPr>
        <w:t>应通过电子采购平台的文件签章菜单的数据签章</w:t>
      </w:r>
      <w:r>
        <w:rPr>
          <w:rFonts w:hint="eastAsia" w:cs="宋体"/>
          <w:szCs w:val="24"/>
        </w:rPr>
        <w:t>功</w:t>
      </w:r>
      <w:r>
        <w:rPr>
          <w:rFonts w:hint="eastAsia" w:cs="宋体"/>
          <w:szCs w:val="24"/>
          <w:lang w:val="zh-CN"/>
        </w:rPr>
        <w:t>能将填写完毕的响应数据文件（Excel格式）转换为PDF格式加盖电子印章。</w:t>
      </w:r>
    </w:p>
    <w:p w14:paraId="694A79DB">
      <w:pPr>
        <w:numPr>
          <w:ilvl w:val="0"/>
          <w:numId w:val="28"/>
        </w:numPr>
        <w:wordWrap w:val="0"/>
        <w:adjustRightInd w:val="0"/>
        <w:snapToGrid w:val="0"/>
        <w:spacing w:line="360" w:lineRule="auto"/>
        <w:ind w:left="616" w:hanging="616"/>
        <w:rPr>
          <w:lang w:val="zh-CN"/>
        </w:rPr>
      </w:pPr>
      <w:r>
        <w:rPr>
          <w:rFonts w:hint="eastAsia" w:cs="宋体"/>
          <w:szCs w:val="24"/>
          <w:lang w:val="zh-CN"/>
        </w:rPr>
        <w:t>以</w:t>
      </w:r>
      <w:r>
        <w:rPr>
          <w:rFonts w:hint="eastAsia" w:cs="宋体"/>
          <w:szCs w:val="24"/>
        </w:rPr>
        <w:t>联合</w:t>
      </w:r>
      <w:r>
        <w:rPr>
          <w:rFonts w:hint="eastAsia" w:cs="宋体"/>
          <w:szCs w:val="24"/>
          <w:lang w:val="zh-CN"/>
        </w:rPr>
        <w:t>体形式的，联合体成员都应在响应文件上加盖公章或电子公章。</w:t>
      </w:r>
    </w:p>
    <w:p w14:paraId="47C9E026">
      <w:pPr>
        <w:numPr>
          <w:ilvl w:val="0"/>
          <w:numId w:val="28"/>
        </w:numPr>
        <w:wordWrap w:val="0"/>
        <w:adjustRightInd w:val="0"/>
        <w:snapToGrid w:val="0"/>
        <w:spacing w:line="360" w:lineRule="auto"/>
        <w:ind w:left="616" w:hanging="616"/>
        <w:rPr>
          <w:lang w:val="zh-CN"/>
        </w:rPr>
      </w:pPr>
      <w:r>
        <w:rPr>
          <w:rFonts w:hint="eastAsia" w:cs="宋体"/>
          <w:szCs w:val="24"/>
          <w:lang w:val="zh-CN"/>
        </w:rPr>
        <w:t>未按竞争性磋商文件</w:t>
      </w:r>
      <w:r>
        <w:rPr>
          <w:rFonts w:hint="eastAsia" w:cs="宋体"/>
          <w:szCs w:val="24"/>
        </w:rPr>
        <w:t>要求签署、盖章及签字（签章）的</w:t>
      </w:r>
      <w:r>
        <w:rPr>
          <w:rFonts w:hint="eastAsia" w:cs="宋体"/>
          <w:szCs w:val="24"/>
          <w:lang w:val="zh-CN"/>
        </w:rPr>
        <w:t>，按照</w:t>
      </w:r>
      <w:r>
        <w:rPr>
          <w:rFonts w:hint="eastAsia" w:cs="宋体"/>
          <w:b/>
          <w:szCs w:val="24"/>
          <w:lang w:val="zh-CN"/>
        </w:rPr>
        <w:t>无效响应处理</w:t>
      </w:r>
      <w:r>
        <w:rPr>
          <w:rFonts w:hint="eastAsia" w:cs="宋体"/>
          <w:szCs w:val="24"/>
          <w:lang w:val="zh-CN"/>
        </w:rPr>
        <w:t>。</w:t>
      </w:r>
    </w:p>
    <w:p w14:paraId="35D2D68A">
      <w:pPr>
        <w:pStyle w:val="46"/>
        <w:numPr>
          <w:ilvl w:val="0"/>
          <w:numId w:val="9"/>
        </w:numPr>
        <w:spacing w:line="360" w:lineRule="auto"/>
        <w:ind w:left="284" w:hanging="284" w:firstLineChars="0"/>
        <w:rPr>
          <w:b/>
          <w:szCs w:val="24"/>
          <w:lang w:val="zh-CN"/>
        </w:rPr>
      </w:pPr>
      <w:bookmarkStart w:id="206" w:name="_Toc102057703"/>
      <w:bookmarkStart w:id="207" w:name="_Toc102116137"/>
      <w:bookmarkStart w:id="208" w:name="_Toc102056203"/>
      <w:bookmarkStart w:id="209" w:name="_Toc102119838"/>
      <w:bookmarkStart w:id="210" w:name="_Toc102116007"/>
      <w:bookmarkStart w:id="211" w:name="_Toc102114905"/>
      <w:r>
        <w:rPr>
          <w:rFonts w:hint="eastAsia"/>
          <w:b/>
          <w:szCs w:val="24"/>
          <w:lang w:val="zh-CN"/>
        </w:rPr>
        <w:t>响应文件加密与提交</w:t>
      </w:r>
      <w:bookmarkEnd w:id="206"/>
      <w:bookmarkEnd w:id="207"/>
      <w:bookmarkEnd w:id="208"/>
      <w:bookmarkEnd w:id="209"/>
      <w:bookmarkEnd w:id="210"/>
      <w:bookmarkEnd w:id="211"/>
    </w:p>
    <w:p w14:paraId="75873013">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供应商应按第一</w:t>
      </w:r>
      <w:r>
        <w:rPr>
          <w:rFonts w:hint="eastAsia" w:cs="宋体"/>
          <w:szCs w:val="24"/>
          <w:lang w:val="zh-CN"/>
        </w:rPr>
        <w:t>章“磋商邀请”中规定</w:t>
      </w:r>
      <w:r>
        <w:rPr>
          <w:rFonts w:hint="eastAsia" w:cs="宋体"/>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szCs w:val="24"/>
          <w:lang w:val="zh-CN"/>
        </w:rPr>
        <w:t>导致的</w:t>
      </w:r>
      <w:r>
        <w:rPr>
          <w:rFonts w:hint="eastAsia" w:cs="宋体"/>
          <w:szCs w:val="24"/>
        </w:rPr>
        <w:t>后果由供应商自行承担。</w:t>
      </w:r>
    </w:p>
    <w:p w14:paraId="70A5BE0D">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供应商应充分评估集中提交带来的网络影响，尽量避开网络使用高峰时间，错峰进行上传。</w:t>
      </w:r>
    </w:p>
    <w:p w14:paraId="170CCD8C">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响应文件提交时间以电子采购平台显示为准</w:t>
      </w:r>
      <w:r>
        <w:rPr>
          <w:rFonts w:hint="eastAsia" w:cs="宋体"/>
          <w:b/>
          <w:szCs w:val="24"/>
        </w:rPr>
        <w:t>，</w:t>
      </w:r>
      <w:r>
        <w:rPr>
          <w:rFonts w:hint="eastAsia" w:cs="宋体"/>
          <w:szCs w:val="24"/>
        </w:rPr>
        <w:t>系统以收到供应商发出的提交指令时间作为其磋商时间。超过磋商截止时间的，</w:t>
      </w:r>
      <w:r>
        <w:rPr>
          <w:rFonts w:hint="eastAsia" w:cs="宋体"/>
          <w:b/>
          <w:szCs w:val="24"/>
          <w:lang w:val="zh-CN"/>
        </w:rPr>
        <w:t>集中采购机构拒收逾期提交的响应文件</w:t>
      </w:r>
      <w:r>
        <w:rPr>
          <w:rFonts w:hint="eastAsia" w:cs="宋体"/>
          <w:szCs w:val="24"/>
        </w:rPr>
        <w:t>。</w:t>
      </w:r>
    </w:p>
    <w:p w14:paraId="2B06A3D7">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供应商应将电子采购平台上未加密且盖章的响应文件下载谨慎保存，以便启动应急磋商程序时使用。</w:t>
      </w:r>
    </w:p>
    <w:p w14:paraId="289C8D19">
      <w:pPr>
        <w:pStyle w:val="46"/>
        <w:numPr>
          <w:ilvl w:val="0"/>
          <w:numId w:val="9"/>
        </w:numPr>
        <w:spacing w:line="360" w:lineRule="auto"/>
        <w:ind w:left="284" w:hanging="284" w:firstLineChars="0"/>
        <w:rPr>
          <w:b/>
          <w:szCs w:val="24"/>
          <w:lang w:val="zh-CN"/>
        </w:rPr>
      </w:pPr>
      <w:bookmarkStart w:id="212" w:name="_Toc102119839"/>
      <w:bookmarkStart w:id="213" w:name="_Toc102116008"/>
      <w:bookmarkStart w:id="214" w:name="_Toc102116138"/>
      <w:bookmarkStart w:id="215" w:name="_Toc102114906"/>
      <w:bookmarkStart w:id="216" w:name="_Toc102056204"/>
      <w:bookmarkStart w:id="217" w:name="_Toc102057704"/>
      <w:r>
        <w:rPr>
          <w:rFonts w:hint="eastAsia"/>
          <w:b/>
          <w:szCs w:val="24"/>
          <w:lang w:val="zh-CN"/>
        </w:rPr>
        <w:t>响应文件的修改和撤回</w:t>
      </w:r>
      <w:bookmarkEnd w:id="212"/>
      <w:bookmarkEnd w:id="213"/>
      <w:bookmarkEnd w:id="214"/>
      <w:bookmarkEnd w:id="215"/>
      <w:bookmarkEnd w:id="216"/>
      <w:bookmarkEnd w:id="217"/>
    </w:p>
    <w:p w14:paraId="296767D2">
      <w:pPr>
        <w:numPr>
          <w:ilvl w:val="0"/>
          <w:numId w:val="30"/>
        </w:numPr>
        <w:wordWrap w:val="0"/>
        <w:adjustRightInd w:val="0"/>
        <w:snapToGrid w:val="0"/>
        <w:spacing w:line="360" w:lineRule="auto"/>
        <w:ind w:left="616" w:hanging="616"/>
        <w:rPr>
          <w:rFonts w:cs="宋体"/>
          <w:strike/>
          <w:szCs w:val="24"/>
          <w:lang w:val="zh-CN"/>
        </w:rPr>
      </w:pPr>
      <w:r>
        <w:rPr>
          <w:rFonts w:hint="eastAsia" w:cs="宋体"/>
          <w:szCs w:val="24"/>
          <w:lang w:val="zh-CN"/>
        </w:rPr>
        <w:t>供应商在磋商截止时间前，可以对所提交的响应文件进行补充、修改或者撤回。补充、修改的内容应当按照竞争性磋商文件要求签署、盖章后，作为响应文件的组成部分。</w:t>
      </w:r>
    </w:p>
    <w:p w14:paraId="13D9EDFD">
      <w:pPr>
        <w:numPr>
          <w:ilvl w:val="0"/>
          <w:numId w:val="30"/>
        </w:numPr>
        <w:wordWrap w:val="0"/>
        <w:adjustRightInd w:val="0"/>
        <w:snapToGrid w:val="0"/>
        <w:spacing w:line="360" w:lineRule="auto"/>
        <w:ind w:left="616" w:hanging="616"/>
        <w:rPr>
          <w:rFonts w:cs="宋体"/>
          <w:szCs w:val="24"/>
          <w:lang w:val="zh-CN"/>
        </w:rPr>
      </w:pPr>
      <w:r>
        <w:rPr>
          <w:rFonts w:hint="eastAsia" w:cs="宋体"/>
          <w:szCs w:val="24"/>
          <w:lang w:val="zh-CN"/>
        </w:rPr>
        <w:t>磋商截止后，磋商有效期内供应商不得撤销其响应文件。</w:t>
      </w:r>
    </w:p>
    <w:p w14:paraId="6EE90B20">
      <w:pPr>
        <w:pStyle w:val="46"/>
        <w:numPr>
          <w:ilvl w:val="0"/>
          <w:numId w:val="9"/>
        </w:numPr>
        <w:spacing w:line="360" w:lineRule="auto"/>
        <w:ind w:left="284" w:hanging="284" w:firstLineChars="0"/>
        <w:rPr>
          <w:b/>
          <w:szCs w:val="24"/>
          <w:lang w:val="zh-CN"/>
        </w:rPr>
      </w:pPr>
      <w:bookmarkStart w:id="218" w:name="_Toc102114907"/>
      <w:bookmarkStart w:id="219" w:name="_Toc102116139"/>
      <w:bookmarkStart w:id="220" w:name="_Toc102116009"/>
      <w:bookmarkStart w:id="221" w:name="_Toc102119840"/>
      <w:bookmarkStart w:id="222" w:name="_Toc102056205"/>
      <w:bookmarkStart w:id="223" w:name="_Toc102057705"/>
      <w:r>
        <w:rPr>
          <w:rFonts w:hint="eastAsia"/>
          <w:b/>
          <w:szCs w:val="24"/>
          <w:lang w:val="zh-CN"/>
        </w:rPr>
        <w:t>磋商无效情形</w:t>
      </w:r>
      <w:bookmarkEnd w:id="218"/>
      <w:bookmarkEnd w:id="219"/>
      <w:bookmarkEnd w:id="220"/>
      <w:bookmarkEnd w:id="221"/>
      <w:bookmarkEnd w:id="222"/>
      <w:bookmarkEnd w:id="223"/>
    </w:p>
    <w:p w14:paraId="21BDE260">
      <w:pPr>
        <w:numPr>
          <w:ilvl w:val="0"/>
          <w:numId w:val="31"/>
        </w:numPr>
        <w:wordWrap w:val="0"/>
        <w:adjustRightInd w:val="0"/>
        <w:snapToGrid w:val="0"/>
        <w:spacing w:line="360" w:lineRule="auto"/>
        <w:ind w:left="616" w:hanging="616"/>
        <w:rPr>
          <w:rFonts w:cs="宋体"/>
          <w:szCs w:val="24"/>
          <w:lang w:val="zh-CN"/>
        </w:rPr>
      </w:pPr>
      <w:r>
        <w:rPr>
          <w:rFonts w:hint="eastAsia" w:cs="宋体"/>
          <w:szCs w:val="24"/>
          <w:lang w:val="zh-CN"/>
        </w:rPr>
        <w:t>有下列情形之一的，视为供应商串通磋商，其磋商无效：</w:t>
      </w:r>
    </w:p>
    <w:p w14:paraId="69DC06D4">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（1）不同的供应商的响应文件由同一单位或者个人编制；</w:t>
      </w:r>
    </w:p>
    <w:p w14:paraId="00FFF566">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（2）不同供应商委托同一单位或者个人办理磋商事宜；</w:t>
      </w:r>
    </w:p>
    <w:p w14:paraId="7D1DD6F3">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（3）不同供应商的响应文件载明的项目管理成员或者联系人员为同一人；</w:t>
      </w:r>
    </w:p>
    <w:p w14:paraId="74DA3D90">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（4）不同供应商的响应文件异常一致或者磋商报价呈规律性差异；</w:t>
      </w:r>
    </w:p>
    <w:p w14:paraId="632F8D42">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（5）不同供应商的响应文件相互混装；</w:t>
      </w:r>
    </w:p>
    <w:p w14:paraId="612051C3">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（6）不同供应商使用同一电脑（机器特征值一致：如MAC地址等）或使用同一电子密钥，编制或上传电子响应文件。</w:t>
      </w:r>
    </w:p>
    <w:bookmarkEnd w:id="141"/>
    <w:bookmarkEnd w:id="142"/>
    <w:p w14:paraId="75DE86C5">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24" w:name="_Toc117244353"/>
      <w:bookmarkStart w:id="225" w:name="_Toc117244468"/>
      <w:bookmarkStart w:id="226" w:name="_Toc122527529"/>
      <w:r>
        <w:rPr>
          <w:rFonts w:hint="eastAsia" w:ascii="宋体" w:hAnsi="宋体" w:eastAsia="宋体" w:cs="Times New Roman"/>
          <w:bCs w:val="0"/>
          <w:sz w:val="28"/>
          <w:szCs w:val="28"/>
          <w:lang w:val="zh-CN"/>
        </w:rPr>
        <w:t>磋商与评审</w:t>
      </w:r>
      <w:bookmarkEnd w:id="224"/>
      <w:bookmarkEnd w:id="225"/>
      <w:bookmarkEnd w:id="226"/>
    </w:p>
    <w:p w14:paraId="76835CE7">
      <w:pPr>
        <w:pStyle w:val="46"/>
        <w:numPr>
          <w:ilvl w:val="0"/>
          <w:numId w:val="9"/>
        </w:numPr>
        <w:spacing w:line="360" w:lineRule="auto"/>
        <w:ind w:left="284" w:hanging="284" w:firstLineChars="0"/>
        <w:rPr>
          <w:b/>
          <w:szCs w:val="24"/>
          <w:lang w:val="zh-CN"/>
        </w:rPr>
      </w:pPr>
      <w:r>
        <w:rPr>
          <w:rFonts w:hint="eastAsia"/>
          <w:b/>
          <w:szCs w:val="24"/>
          <w:lang w:val="zh-CN"/>
        </w:rPr>
        <w:t>磋商程序</w:t>
      </w:r>
    </w:p>
    <w:p w14:paraId="03B926A3">
      <w:pPr>
        <w:numPr>
          <w:ilvl w:val="0"/>
          <w:numId w:val="32"/>
        </w:numPr>
        <w:wordWrap w:val="0"/>
        <w:adjustRightInd w:val="0"/>
        <w:snapToGrid w:val="0"/>
        <w:spacing w:line="360" w:lineRule="auto"/>
        <w:ind w:left="616" w:hanging="616"/>
        <w:rPr>
          <w:szCs w:val="24"/>
        </w:rPr>
      </w:pPr>
      <w:bookmarkStart w:id="227" w:name="_Toc152042336"/>
      <w:bookmarkStart w:id="228" w:name="_Toc152045560"/>
      <w:bookmarkStart w:id="229" w:name="_Toc144974528"/>
      <w:bookmarkStart w:id="230" w:name="_Toc179632578"/>
      <w:bookmarkStart w:id="231" w:name="_Toc107387533"/>
      <w:r>
        <w:rPr>
          <w:rFonts w:hint="eastAsia"/>
          <w:szCs w:val="24"/>
        </w:rPr>
        <w:t>磋商时间和地点</w:t>
      </w:r>
      <w:bookmarkEnd w:id="227"/>
      <w:bookmarkEnd w:id="228"/>
      <w:bookmarkEnd w:id="229"/>
      <w:bookmarkEnd w:id="230"/>
      <w:bookmarkEnd w:id="231"/>
    </w:p>
    <w:p w14:paraId="16859B5B">
      <w:pPr>
        <w:tabs>
          <w:tab w:val="left" w:pos="993"/>
        </w:tabs>
        <w:wordWrap w:val="0"/>
        <w:adjustRightInd w:val="0"/>
        <w:snapToGrid w:val="0"/>
        <w:spacing w:line="360" w:lineRule="auto"/>
        <w:ind w:firstLine="480" w:firstLineChars="200"/>
        <w:rPr>
          <w:szCs w:val="24"/>
        </w:rPr>
      </w:pPr>
      <w:r>
        <w:rPr>
          <w:rFonts w:hint="eastAsia"/>
          <w:szCs w:val="24"/>
        </w:rPr>
        <w:t>（1）磋商截止时间前，供应商应</w:t>
      </w:r>
      <w:r>
        <w:rPr>
          <w:szCs w:val="24"/>
        </w:rPr>
        <w:t>使用</w:t>
      </w:r>
      <w:r>
        <w:rPr>
          <w:rFonts w:hint="eastAsia"/>
          <w:b/>
          <w:szCs w:val="24"/>
        </w:rPr>
        <w:t>加密其响应文件的CA数字证书</w:t>
      </w:r>
      <w:r>
        <w:rPr>
          <w:rFonts w:hint="eastAsia"/>
          <w:szCs w:val="24"/>
        </w:rPr>
        <w:t>登录电子采购平台，进入“磋商大厅”选择所投项目</w:t>
      </w:r>
      <w:r>
        <w:rPr>
          <w:szCs w:val="24"/>
        </w:rPr>
        <w:t>（或</w:t>
      </w:r>
      <w:r>
        <w:rPr>
          <w:rFonts w:hint="eastAsia"/>
          <w:szCs w:val="24"/>
        </w:rPr>
        <w:t>标段）完成项目签到工作。</w:t>
      </w:r>
    </w:p>
    <w:p w14:paraId="3A7D9E99">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在第一章“磋商邀请”约定的磋商截止时间、磋商时间及地点，集中采购</w:t>
      </w:r>
      <w:r>
        <w:rPr>
          <w:rFonts w:hint="eastAsia" w:cs="宋体"/>
          <w:szCs w:val="24"/>
          <w:lang w:val="zh-CN"/>
        </w:rPr>
        <w:t>机构通过互联网</w:t>
      </w:r>
      <w:r>
        <w:rPr>
          <w:rFonts w:hint="eastAsia"/>
          <w:szCs w:val="24"/>
          <w:lang w:val="zh-CN"/>
        </w:rPr>
        <w:t>在电子采购平台“磋商大厅”公开组织磋商工作。</w:t>
      </w:r>
    </w:p>
    <w:p w14:paraId="7F01AFFB">
      <w:pPr>
        <w:tabs>
          <w:tab w:val="left" w:pos="993"/>
        </w:tabs>
        <w:wordWrap w:val="0"/>
        <w:adjustRightInd w:val="0"/>
        <w:snapToGrid w:val="0"/>
        <w:spacing w:line="360" w:lineRule="auto"/>
        <w:ind w:firstLine="480" w:firstLineChars="200"/>
        <w:rPr>
          <w:szCs w:val="24"/>
        </w:rPr>
      </w:pPr>
      <w:r>
        <w:rPr>
          <w:rFonts w:hint="eastAsia"/>
          <w:szCs w:val="24"/>
          <w:lang w:val="zh-CN"/>
        </w:rPr>
        <w:t>（3）供应商</w:t>
      </w:r>
      <w:r>
        <w:rPr>
          <w:rFonts w:hint="eastAsia"/>
          <w:szCs w:val="24"/>
        </w:rPr>
        <w:t>应当在能够保证设施设备可靠、互联网畅通的任意地点，使用</w:t>
      </w:r>
      <w:r>
        <w:rPr>
          <w:rFonts w:hint="eastAsia"/>
          <w:b/>
          <w:szCs w:val="24"/>
        </w:rPr>
        <w:t>加密其响应文件的CA数字证书</w:t>
      </w:r>
      <w:r>
        <w:rPr>
          <w:rFonts w:hint="eastAsia"/>
          <w:szCs w:val="24"/>
        </w:rPr>
        <w:t>登录电子采购平台，进入“</w:t>
      </w:r>
      <w:r>
        <w:rPr>
          <w:rFonts w:hint="eastAsia"/>
          <w:szCs w:val="24"/>
          <w:lang w:eastAsia="zh-CN"/>
        </w:rPr>
        <w:t>开标</w:t>
      </w:r>
      <w:r>
        <w:rPr>
          <w:rFonts w:hint="eastAsia"/>
          <w:szCs w:val="24"/>
        </w:rPr>
        <w:t>大厅”，通过互联网</w:t>
      </w:r>
      <w:r>
        <w:rPr>
          <w:rFonts w:hint="eastAsia"/>
          <w:szCs w:val="24"/>
          <w:lang w:val="zh-CN"/>
        </w:rPr>
        <w:t>准时</w:t>
      </w:r>
      <w:r>
        <w:rPr>
          <w:rFonts w:hint="eastAsia"/>
          <w:szCs w:val="24"/>
        </w:rPr>
        <w:t>参加在线磋商，并实时在线通过直播关注工作</w:t>
      </w:r>
      <w:r>
        <w:rPr>
          <w:szCs w:val="24"/>
        </w:rPr>
        <w:t>人员</w:t>
      </w:r>
      <w:r>
        <w:rPr>
          <w:rFonts w:hint="eastAsia"/>
          <w:szCs w:val="24"/>
        </w:rPr>
        <w:t>的操作情况。</w:t>
      </w:r>
    </w:p>
    <w:p w14:paraId="13FE4E25">
      <w:pPr>
        <w:numPr>
          <w:ilvl w:val="0"/>
          <w:numId w:val="32"/>
        </w:numPr>
        <w:wordWrap w:val="0"/>
        <w:adjustRightInd w:val="0"/>
        <w:snapToGrid w:val="0"/>
        <w:spacing w:line="360" w:lineRule="auto"/>
        <w:ind w:left="616" w:hanging="616"/>
        <w:rPr>
          <w:lang w:val="zh-CN"/>
        </w:rPr>
      </w:pPr>
      <w:r>
        <w:rPr>
          <w:rFonts w:hint="eastAsia"/>
          <w:lang w:val="zh-CN"/>
        </w:rPr>
        <w:t>响应文件解密：提交响应文件截止时间到后，工作人员启动开始解密指令，</w:t>
      </w:r>
      <w:r>
        <w:rPr>
          <w:rFonts w:hint="eastAsia"/>
        </w:rPr>
        <w:t>供应商</w:t>
      </w:r>
      <w:r>
        <w:rPr>
          <w:rFonts w:hint="eastAsia"/>
          <w:lang w:val="zh-CN"/>
        </w:rPr>
        <w:t>应按</w:t>
      </w:r>
      <w:r>
        <w:rPr>
          <w:rFonts w:hint="eastAsia"/>
          <w:b/>
          <w:lang w:val="zh-CN"/>
        </w:rPr>
        <w:t>“磋商须知前附表”</w:t>
      </w:r>
      <w:r>
        <w:rPr>
          <w:rFonts w:hint="eastAsia"/>
          <w:lang w:val="zh-CN"/>
        </w:rPr>
        <w:t>规定及时进行响应文件解密。</w:t>
      </w:r>
    </w:p>
    <w:p w14:paraId="3370AF13">
      <w:pPr>
        <w:numPr>
          <w:ilvl w:val="0"/>
          <w:numId w:val="32"/>
        </w:numPr>
        <w:wordWrap w:val="0"/>
        <w:adjustRightInd w:val="0"/>
        <w:snapToGrid w:val="0"/>
        <w:spacing w:line="360" w:lineRule="auto"/>
        <w:ind w:left="616" w:hanging="616"/>
        <w:rPr>
          <w:lang w:val="zh-CN"/>
        </w:rPr>
      </w:pPr>
      <w:r>
        <w:rPr>
          <w:rFonts w:hint="eastAsia"/>
          <w:lang w:val="zh-CN"/>
        </w:rPr>
        <w:t>在本章“磋商须知前附表28.2”规定的时间内，非因电子采购平台原因造成响应文件未解密的，视为供应商撤回响应文件。停止解密后，在部分响应文件未解密的情况下，已解密的响应文件不足3</w:t>
      </w:r>
      <w:r>
        <w:rPr>
          <w:lang w:val="zh-CN"/>
        </w:rPr>
        <w:t>家</w:t>
      </w:r>
      <w:r>
        <w:rPr>
          <w:rFonts w:hint="eastAsia"/>
          <w:lang w:val="zh-CN"/>
        </w:rPr>
        <w:t>的，应予以</w:t>
      </w:r>
      <w:r>
        <w:rPr>
          <w:lang w:val="zh-CN"/>
        </w:rPr>
        <w:t>废标</w:t>
      </w:r>
      <w:r>
        <w:rPr>
          <w:rFonts w:hint="eastAsia"/>
          <w:lang w:val="zh-CN"/>
        </w:rPr>
        <w:t>；已解密的响应文件不少于3家</w:t>
      </w:r>
      <w:r>
        <w:rPr>
          <w:lang w:val="zh-CN"/>
        </w:rPr>
        <w:t>的</w:t>
      </w:r>
      <w:r>
        <w:rPr>
          <w:rFonts w:hint="eastAsia"/>
          <w:lang w:val="zh-CN"/>
        </w:rPr>
        <w:t>，磋商继续进行。</w:t>
      </w:r>
    </w:p>
    <w:p w14:paraId="21AAECC0">
      <w:pPr>
        <w:numPr>
          <w:ilvl w:val="0"/>
          <w:numId w:val="32"/>
        </w:numPr>
        <w:wordWrap w:val="0"/>
        <w:adjustRightInd w:val="0"/>
        <w:snapToGrid w:val="0"/>
        <w:spacing w:line="360" w:lineRule="auto"/>
        <w:ind w:left="616" w:hanging="616"/>
        <w:rPr>
          <w:lang w:val="zh-CN"/>
        </w:rPr>
      </w:pPr>
      <w:r>
        <w:rPr>
          <w:rFonts w:hint="eastAsia"/>
          <w:lang w:val="zh-CN"/>
        </w:rPr>
        <w:t>工作人员在电子采购平台上组织磋商。</w:t>
      </w:r>
    </w:p>
    <w:p w14:paraId="77EFCFE5">
      <w:pPr>
        <w:numPr>
          <w:ilvl w:val="0"/>
          <w:numId w:val="32"/>
        </w:numPr>
        <w:wordWrap w:val="0"/>
        <w:adjustRightInd w:val="0"/>
        <w:snapToGrid w:val="0"/>
        <w:spacing w:line="360" w:lineRule="auto"/>
        <w:ind w:left="616" w:hanging="616"/>
        <w:rPr>
          <w:lang w:val="zh-CN"/>
        </w:rPr>
      </w:pPr>
      <w:bookmarkStart w:id="232" w:name="_Toc102119844"/>
      <w:bookmarkStart w:id="233" w:name="_Toc102057709"/>
      <w:bookmarkStart w:id="234" w:name="_Toc102116143"/>
      <w:bookmarkStart w:id="235" w:name="_Toc102116013"/>
      <w:bookmarkStart w:id="236" w:name="_Toc102114911"/>
      <w:bookmarkStart w:id="237" w:name="_Toc102056209"/>
      <w:r>
        <w:rPr>
          <w:lang w:val="zh-CN"/>
        </w:rPr>
        <w:t>供应商</w:t>
      </w:r>
      <w:r>
        <w:rPr>
          <w:rFonts w:hint="eastAsia"/>
          <w:lang w:val="zh-CN"/>
        </w:rPr>
        <w:t>或其</w:t>
      </w:r>
      <w:r>
        <w:rPr>
          <w:rFonts w:hint="eastAsia"/>
        </w:rPr>
        <w:t>授权</w:t>
      </w:r>
      <w:r>
        <w:rPr>
          <w:lang w:val="zh-CN"/>
        </w:rPr>
        <w:t>代表对磋商过程和磋商记录有疑义</w:t>
      </w:r>
      <w:r>
        <w:rPr>
          <w:rFonts w:hint="eastAsia"/>
          <w:lang w:val="zh-CN"/>
        </w:rPr>
        <w:t>的</w:t>
      </w:r>
      <w:r>
        <w:rPr>
          <w:lang w:val="zh-CN"/>
        </w:rPr>
        <w:t>，</w:t>
      </w:r>
      <w:r>
        <w:rPr>
          <w:rFonts w:hint="eastAsia"/>
          <w:lang w:val="zh-CN"/>
        </w:rPr>
        <w:t>以及</w:t>
      </w:r>
      <w:r>
        <w:rPr>
          <w:rFonts w:hint="eastAsia"/>
          <w:szCs w:val="24"/>
        </w:rPr>
        <w:t>认为采购人、集中采购机构相关工作人员有需要回避的情形的，</w:t>
      </w:r>
      <w:r>
        <w:rPr>
          <w:rFonts w:hint="eastAsia"/>
          <w:lang w:val="zh-CN"/>
        </w:rPr>
        <w:t>应当在磋商过程中提出；工作人员当场对疑义作出答复。疑义与答复应通过 “开标大厅”互动窗口中在</w:t>
      </w:r>
      <w:r>
        <w:rPr>
          <w:lang w:val="zh-CN"/>
        </w:rPr>
        <w:t>线</w:t>
      </w:r>
      <w:r>
        <w:rPr>
          <w:rFonts w:hint="eastAsia"/>
          <w:lang w:val="zh-CN"/>
        </w:rPr>
        <w:t>进行。</w:t>
      </w:r>
    </w:p>
    <w:p w14:paraId="790D84DB">
      <w:pPr>
        <w:numPr>
          <w:ilvl w:val="0"/>
          <w:numId w:val="32"/>
        </w:numPr>
        <w:wordWrap w:val="0"/>
        <w:adjustRightInd w:val="0"/>
        <w:snapToGrid w:val="0"/>
        <w:spacing w:line="360" w:lineRule="auto"/>
        <w:ind w:left="616" w:hanging="616"/>
        <w:rPr>
          <w:lang w:val="zh-CN"/>
        </w:rPr>
      </w:pPr>
      <w:bookmarkStart w:id="238" w:name="_Toc107387536"/>
      <w:r>
        <w:rPr>
          <w:lang w:val="zh-CN"/>
        </w:rPr>
        <w:t>特殊情况的处置</w:t>
      </w:r>
      <w:bookmarkEnd w:id="238"/>
    </w:p>
    <w:p w14:paraId="25B48C59">
      <w:pPr>
        <w:tabs>
          <w:tab w:val="left" w:pos="993"/>
        </w:tabs>
        <w:wordWrap w:val="0"/>
        <w:adjustRightInd w:val="0"/>
        <w:snapToGrid w:val="0"/>
        <w:spacing w:line="360" w:lineRule="auto"/>
        <w:ind w:firstLine="480" w:firstLineChars="200"/>
        <w:rPr>
          <w:szCs w:val="24"/>
        </w:rPr>
      </w:pPr>
      <w:r>
        <w:rPr>
          <w:rFonts w:hint="eastAsia"/>
          <w:szCs w:val="24"/>
        </w:rPr>
        <w:t>（</w:t>
      </w:r>
      <w:r>
        <w:rPr>
          <w:szCs w:val="24"/>
        </w:rPr>
        <w:t>1</w:t>
      </w:r>
      <w:r>
        <w:rPr>
          <w:rFonts w:hint="eastAsia"/>
          <w:szCs w:val="24"/>
        </w:rPr>
        <w:t>）</w:t>
      </w:r>
      <w:r>
        <w:rPr>
          <w:szCs w:val="24"/>
        </w:rPr>
        <w:t>因</w:t>
      </w:r>
      <w:r>
        <w:rPr>
          <w:rFonts w:hint="eastAsia"/>
          <w:szCs w:val="24"/>
        </w:rPr>
        <w:t>电子采购平台</w:t>
      </w:r>
      <w:r>
        <w:rPr>
          <w:szCs w:val="24"/>
        </w:rPr>
        <w:t>系统</w:t>
      </w:r>
      <w:r>
        <w:rPr>
          <w:rFonts w:hint="eastAsia"/>
          <w:szCs w:val="24"/>
        </w:rPr>
        <w:t>故障</w:t>
      </w:r>
      <w:r>
        <w:rPr>
          <w:szCs w:val="24"/>
        </w:rPr>
        <w:t>导致</w:t>
      </w:r>
      <w:r>
        <w:rPr>
          <w:rFonts w:hint="eastAsia"/>
          <w:szCs w:val="24"/>
        </w:rPr>
        <w:t>无法正常磋商的，采购人将</w:t>
      </w:r>
      <w:r>
        <w:rPr>
          <w:szCs w:val="24"/>
        </w:rPr>
        <w:t>暂停磋商</w:t>
      </w:r>
      <w:r>
        <w:rPr>
          <w:rFonts w:hint="eastAsia"/>
          <w:szCs w:val="24"/>
        </w:rPr>
        <w:t>，待系统恢复</w:t>
      </w:r>
      <w:r>
        <w:rPr>
          <w:szCs w:val="24"/>
        </w:rPr>
        <w:t>正常</w:t>
      </w:r>
      <w:r>
        <w:rPr>
          <w:rFonts w:hint="eastAsia"/>
          <w:szCs w:val="24"/>
        </w:rPr>
        <w:t>后继续磋商，也可按照本章“29</w:t>
      </w:r>
      <w:r>
        <w:rPr>
          <w:szCs w:val="24"/>
        </w:rPr>
        <w:t>.应急磋商程序</w:t>
      </w:r>
      <w:r>
        <w:rPr>
          <w:rFonts w:hint="eastAsia"/>
          <w:szCs w:val="24"/>
        </w:rPr>
        <w:t>”规定启动</w:t>
      </w:r>
      <w:r>
        <w:rPr>
          <w:szCs w:val="24"/>
        </w:rPr>
        <w:t>应急磋商程序</w:t>
      </w:r>
      <w:r>
        <w:rPr>
          <w:rFonts w:hint="eastAsia"/>
          <w:szCs w:val="24"/>
        </w:rPr>
        <w:t>；</w:t>
      </w:r>
    </w:p>
    <w:p w14:paraId="51544686">
      <w:pPr>
        <w:tabs>
          <w:tab w:val="left" w:pos="993"/>
        </w:tabs>
        <w:wordWrap w:val="0"/>
        <w:adjustRightInd w:val="0"/>
        <w:snapToGrid w:val="0"/>
        <w:spacing w:line="360" w:lineRule="auto"/>
        <w:ind w:firstLine="480" w:firstLineChars="200"/>
      </w:pPr>
      <w:r>
        <w:rPr>
          <w:rFonts w:hint="eastAsia"/>
          <w:szCs w:val="24"/>
        </w:rPr>
        <w:t>（</w:t>
      </w:r>
      <w:r>
        <w:rPr>
          <w:szCs w:val="24"/>
        </w:rPr>
        <w:t>2</w:t>
      </w:r>
      <w:r>
        <w:rPr>
          <w:rFonts w:hint="eastAsia"/>
          <w:szCs w:val="24"/>
        </w:rPr>
        <w:t>）“电子采购平台</w:t>
      </w:r>
      <w:r>
        <w:rPr>
          <w:szCs w:val="24"/>
        </w:rPr>
        <w:t>系统</w:t>
      </w:r>
      <w:r>
        <w:rPr>
          <w:rFonts w:hint="eastAsia"/>
          <w:szCs w:val="24"/>
        </w:rPr>
        <w:t>故障”是指：</w:t>
      </w:r>
      <w:r>
        <w:rPr>
          <w:szCs w:val="24"/>
        </w:rPr>
        <w:t>系统服务器发生故障，无法访问或无法使用系统；系统的软件或数据库出现错误，不能进行正常操作；系统发现有安全漏洞，有潜在的泄密危险；</w:t>
      </w:r>
      <w:r>
        <w:rPr>
          <w:rFonts w:hint="eastAsia"/>
          <w:szCs w:val="24"/>
        </w:rPr>
        <w:t>出现断电、断网事故；</w:t>
      </w:r>
      <w:r>
        <w:rPr>
          <w:szCs w:val="24"/>
        </w:rPr>
        <w:t>其他无法保证磋商过程</w:t>
      </w:r>
      <w:r>
        <w:rPr>
          <w:rFonts w:hint="eastAsia"/>
          <w:szCs w:val="24"/>
        </w:rPr>
        <w:t>正常进行</w:t>
      </w:r>
      <w:r>
        <w:rPr>
          <w:szCs w:val="24"/>
        </w:rPr>
        <w:t>的情形。</w:t>
      </w:r>
    </w:p>
    <w:p w14:paraId="7C503F81">
      <w:pPr>
        <w:pStyle w:val="46"/>
        <w:numPr>
          <w:ilvl w:val="0"/>
          <w:numId w:val="9"/>
        </w:numPr>
        <w:spacing w:line="360" w:lineRule="auto"/>
        <w:ind w:left="284" w:hanging="284" w:firstLineChars="0"/>
        <w:rPr>
          <w:b/>
          <w:szCs w:val="24"/>
          <w:lang w:val="zh-CN"/>
        </w:rPr>
      </w:pPr>
      <w:r>
        <w:rPr>
          <w:rFonts w:hint="eastAsia"/>
          <w:b/>
          <w:szCs w:val="24"/>
          <w:lang w:val="zh-CN"/>
        </w:rPr>
        <w:t>应急磋商程序</w:t>
      </w:r>
      <w:bookmarkEnd w:id="232"/>
      <w:bookmarkEnd w:id="233"/>
      <w:bookmarkEnd w:id="234"/>
      <w:bookmarkEnd w:id="235"/>
      <w:bookmarkEnd w:id="236"/>
      <w:bookmarkEnd w:id="237"/>
    </w:p>
    <w:p w14:paraId="4CF14165">
      <w:pPr>
        <w:numPr>
          <w:ilvl w:val="0"/>
          <w:numId w:val="33"/>
        </w:numPr>
        <w:wordWrap w:val="0"/>
        <w:adjustRightInd w:val="0"/>
        <w:snapToGrid w:val="0"/>
        <w:spacing w:line="360" w:lineRule="auto"/>
        <w:ind w:left="618" w:hanging="618"/>
        <w:rPr>
          <w:lang w:val="zh-CN"/>
        </w:rPr>
      </w:pPr>
      <w:r>
        <w:rPr>
          <w:rFonts w:hint="eastAsia"/>
          <w:bCs/>
        </w:rPr>
        <w:t>磋商</w:t>
      </w:r>
      <w:r>
        <w:rPr>
          <w:rFonts w:hint="eastAsia"/>
          <w:lang w:val="zh-CN"/>
        </w:rPr>
        <w:t>过程</w:t>
      </w:r>
      <w:r>
        <w:rPr>
          <w:rFonts w:hint="eastAsia"/>
          <w:bCs/>
        </w:rPr>
        <w:t>中若出现“电子采购平台系统故障”</w:t>
      </w:r>
      <w:r>
        <w:rPr>
          <w:rFonts w:hint="eastAsia"/>
          <w:lang w:val="zh-CN"/>
        </w:rPr>
        <w:t>时</w:t>
      </w:r>
      <w:r>
        <w:rPr>
          <w:bCs/>
        </w:rPr>
        <w:t>，</w:t>
      </w:r>
      <w:r>
        <w:rPr>
          <w:rFonts w:hint="eastAsia"/>
          <w:bCs/>
        </w:rPr>
        <w:t>可以在采购人代表的监督下，启动应急磋商程序。</w:t>
      </w:r>
    </w:p>
    <w:p w14:paraId="51EA97BC">
      <w:pPr>
        <w:numPr>
          <w:ilvl w:val="0"/>
          <w:numId w:val="33"/>
        </w:numPr>
        <w:wordWrap w:val="0"/>
        <w:adjustRightInd w:val="0"/>
        <w:snapToGrid w:val="0"/>
        <w:spacing w:line="360" w:lineRule="auto"/>
        <w:ind w:left="618" w:hanging="618"/>
      </w:pPr>
      <w:r>
        <w:rPr>
          <w:rFonts w:hint="eastAsia"/>
        </w:rPr>
        <w:t>应急</w:t>
      </w:r>
      <w:r>
        <w:rPr>
          <w:rFonts w:hint="eastAsia"/>
          <w:bCs/>
        </w:rPr>
        <w:t>磋商程序</w:t>
      </w:r>
      <w:r>
        <w:rPr>
          <w:rFonts w:hint="eastAsia"/>
        </w:rPr>
        <w:t>如下：</w:t>
      </w:r>
    </w:p>
    <w:p w14:paraId="1DC8DE30">
      <w:pPr>
        <w:tabs>
          <w:tab w:val="left" w:pos="709"/>
        </w:tabs>
        <w:wordWrap w:val="0"/>
        <w:adjustRightInd w:val="0"/>
        <w:snapToGrid w:val="0"/>
        <w:spacing w:line="360" w:lineRule="auto"/>
        <w:ind w:firstLine="480" w:firstLineChars="200"/>
      </w:pPr>
      <w:r>
        <w:rPr>
          <w:rFonts w:hint="eastAsia"/>
        </w:rPr>
        <w:t>（1）工作人员电话通知所有供应商，启动应急磋商程序；</w:t>
      </w:r>
      <w:r>
        <w:t xml:space="preserve"> </w:t>
      </w:r>
    </w:p>
    <w:p w14:paraId="26EEEC95">
      <w:pPr>
        <w:tabs>
          <w:tab w:val="left" w:pos="709"/>
        </w:tabs>
        <w:wordWrap w:val="0"/>
        <w:adjustRightInd w:val="0"/>
        <w:snapToGrid w:val="0"/>
        <w:spacing w:line="360" w:lineRule="auto"/>
        <w:ind w:firstLine="480" w:firstLineChars="200"/>
      </w:pPr>
      <w:r>
        <w:rPr>
          <w:rFonts w:hint="eastAsia"/>
        </w:rPr>
        <w:t>（2）供应商接到通知后，应在40分钟内通过电子邮件（接收响应文件邮箱：</w:t>
      </w:r>
      <w:r>
        <w:rPr>
          <w:rFonts w:hint="eastAsia"/>
          <w:b/>
        </w:rPr>
        <w:t>（</w:t>
      </w:r>
      <w:r>
        <w:rPr>
          <w:rFonts w:hint="eastAsia"/>
          <w:lang w:val="en-US" w:eastAsia="zh-CN"/>
        </w:rPr>
        <w:t>1215848566@qq.com</w:t>
      </w:r>
      <w:r>
        <w:rPr>
          <w:rFonts w:hint="eastAsia"/>
          <w:b/>
        </w:rPr>
        <w:t>）</w:t>
      </w:r>
      <w:r>
        <w:rPr>
          <w:rFonts w:hint="eastAsia"/>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rPr>
        <w:t>无效响应处理；</w:t>
      </w:r>
    </w:p>
    <w:p w14:paraId="4FBC4D01">
      <w:pPr>
        <w:tabs>
          <w:tab w:val="left" w:pos="709"/>
        </w:tabs>
        <w:wordWrap w:val="0"/>
        <w:adjustRightInd w:val="0"/>
        <w:snapToGrid w:val="0"/>
        <w:spacing w:line="360" w:lineRule="auto"/>
        <w:ind w:firstLine="480" w:firstLineChars="200"/>
      </w:pPr>
      <w:r>
        <w:rPr>
          <w:rFonts w:hint="eastAsia"/>
        </w:rPr>
        <w:t>（</w:t>
      </w:r>
      <w:r>
        <w:t>3</w:t>
      </w:r>
      <w:r>
        <w:rPr>
          <w:rFonts w:hint="eastAsia"/>
        </w:rPr>
        <w:t>）提交响应文件时间截止后，工作人员及时下载响应文件。</w:t>
      </w:r>
      <w:r>
        <w:tab/>
      </w:r>
      <w:r>
        <w:rPr>
          <w:rFonts w:hint="eastAsia"/>
        </w:rPr>
        <w:t>磋商</w:t>
      </w:r>
      <w:r>
        <w:t>小组通过电话等通信工具工具与供应商进行</w:t>
      </w:r>
      <w:r>
        <w:rPr>
          <w:rFonts w:hint="eastAsia"/>
        </w:rPr>
        <w:t>磋商</w:t>
      </w:r>
      <w:r>
        <w:t>，</w:t>
      </w:r>
      <w:r>
        <w:rPr>
          <w:rFonts w:hint="eastAsia"/>
        </w:rPr>
        <w:t>磋商</w:t>
      </w:r>
      <w:r>
        <w:t>结束后，供应商应按</w:t>
      </w:r>
      <w:r>
        <w:rPr>
          <w:rFonts w:hint="eastAsia"/>
        </w:rPr>
        <w:t>磋商</w:t>
      </w:r>
      <w:r>
        <w:t>小组要求及时提交最后报价。最后报价应通过响应文件接收邮箱提交。未在规定时间内（一般</w:t>
      </w:r>
      <w:r>
        <w:rPr>
          <w:rFonts w:hint="eastAsia"/>
          <w:lang w:val="en-US" w:eastAsia="zh-CN"/>
        </w:rPr>
        <w:t>30</w:t>
      </w:r>
      <w:r>
        <w:t>分钟内）提交的，视同</w:t>
      </w:r>
      <w:r>
        <w:rPr>
          <w:rFonts w:hint="eastAsia"/>
        </w:rPr>
        <w:t>退出磋商；</w:t>
      </w:r>
      <w:r>
        <w:t xml:space="preserve"> </w:t>
      </w:r>
    </w:p>
    <w:p w14:paraId="76DC0183">
      <w:pPr>
        <w:tabs>
          <w:tab w:val="left" w:pos="709"/>
        </w:tabs>
        <w:wordWrap w:val="0"/>
        <w:adjustRightInd w:val="0"/>
        <w:snapToGrid w:val="0"/>
        <w:spacing w:line="360" w:lineRule="auto"/>
        <w:ind w:firstLine="480" w:firstLineChars="200"/>
      </w:pPr>
      <w:r>
        <w:rPr>
          <w:rFonts w:hint="eastAsia"/>
        </w:rPr>
        <w:t>（</w:t>
      </w:r>
      <w:r>
        <w:t>4</w:t>
      </w:r>
      <w:r>
        <w:rPr>
          <w:rFonts w:hint="eastAsia"/>
        </w:rPr>
        <w:t>）磋商结束。</w:t>
      </w:r>
    </w:p>
    <w:p w14:paraId="02AD37DF">
      <w:pPr>
        <w:numPr>
          <w:ilvl w:val="0"/>
          <w:numId w:val="33"/>
        </w:numPr>
        <w:wordWrap w:val="0"/>
        <w:adjustRightInd w:val="0"/>
        <w:snapToGrid w:val="0"/>
        <w:spacing w:line="360" w:lineRule="auto"/>
        <w:ind w:left="618" w:hanging="618"/>
        <w:rPr>
          <w:bCs/>
        </w:rPr>
      </w:pPr>
      <w:r>
        <w:rPr>
          <w:rFonts w:hint="eastAsia"/>
          <w:lang w:val="zh-CN"/>
        </w:rPr>
        <w:t>截</w:t>
      </w:r>
      <w:r>
        <w:rPr>
          <w:rFonts w:hint="eastAsia"/>
          <w:bCs/>
        </w:rPr>
        <w:t>止响应文件提交时间，供应商不足3家的，不进行磋商。</w:t>
      </w:r>
    </w:p>
    <w:p w14:paraId="42B2208C">
      <w:pPr>
        <w:numPr>
          <w:ilvl w:val="0"/>
          <w:numId w:val="33"/>
        </w:numPr>
        <w:wordWrap w:val="0"/>
        <w:adjustRightInd w:val="0"/>
        <w:snapToGrid w:val="0"/>
        <w:spacing w:line="360" w:lineRule="auto"/>
        <w:ind w:left="618" w:hanging="618"/>
        <w:rPr>
          <w:lang w:val="zh-CN"/>
        </w:rPr>
      </w:pPr>
      <w:r>
        <w:rPr>
          <w:rFonts w:hint="eastAsia"/>
          <w:bCs/>
        </w:rPr>
        <w:t>磋商、</w:t>
      </w:r>
      <w:r>
        <w:rPr>
          <w:rFonts w:hint="eastAsia"/>
        </w:rPr>
        <w:t>评审均以电子邮件提交的响应文件为准。</w:t>
      </w:r>
      <w:r>
        <w:rPr>
          <w:lang w:val="zh-CN"/>
        </w:rPr>
        <w:t xml:space="preserve"> </w:t>
      </w:r>
    </w:p>
    <w:p w14:paraId="412A4E0D">
      <w:pPr>
        <w:pStyle w:val="46"/>
        <w:numPr>
          <w:ilvl w:val="0"/>
          <w:numId w:val="9"/>
        </w:numPr>
        <w:spacing w:line="360" w:lineRule="auto"/>
        <w:ind w:left="284" w:hanging="284" w:firstLineChars="0"/>
        <w:rPr>
          <w:b/>
          <w:szCs w:val="24"/>
          <w:lang w:val="zh-CN"/>
        </w:rPr>
      </w:pPr>
      <w:r>
        <w:rPr>
          <w:rFonts w:hint="eastAsia"/>
          <w:b/>
          <w:szCs w:val="24"/>
          <w:lang w:val="zh-CN"/>
        </w:rPr>
        <w:t>评审方法、程序及标准</w:t>
      </w:r>
    </w:p>
    <w:p w14:paraId="6631D131">
      <w:pPr>
        <w:wordWrap w:val="0"/>
        <w:adjustRightInd w:val="0"/>
        <w:snapToGrid w:val="0"/>
        <w:spacing w:line="360" w:lineRule="auto"/>
        <w:ind w:left="420"/>
        <w:rPr>
          <w:rFonts w:cs="Helvetica"/>
          <w:szCs w:val="24"/>
          <w:lang w:val="zh-CN"/>
        </w:rPr>
      </w:pPr>
      <w:r>
        <w:rPr>
          <w:rFonts w:hint="eastAsia" w:cs="Helvetica"/>
          <w:szCs w:val="24"/>
          <w:lang w:val="zh-CN"/>
        </w:rPr>
        <w:t>详见第四章“评审办法”。</w:t>
      </w:r>
    </w:p>
    <w:p w14:paraId="03362168">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39" w:name="_Toc102114922"/>
      <w:bookmarkStart w:id="240" w:name="_Toc102116154"/>
      <w:bookmarkStart w:id="241" w:name="_Toc117244354"/>
      <w:bookmarkStart w:id="242" w:name="_Toc117244469"/>
      <w:bookmarkStart w:id="243" w:name="_Toc511894500"/>
      <w:bookmarkStart w:id="244" w:name="_Toc102116024"/>
      <w:bookmarkStart w:id="245" w:name="_Toc122527530"/>
      <w:bookmarkStart w:id="246" w:name="_Toc102119855"/>
      <w:bookmarkStart w:id="247" w:name="_Toc102056220"/>
      <w:bookmarkStart w:id="248" w:name="_Toc102057720"/>
      <w:bookmarkStart w:id="249" w:name="_Toc511889422"/>
      <w:r>
        <w:rPr>
          <w:rFonts w:ascii="宋体" w:hAnsi="宋体" w:eastAsia="宋体" w:cs="Times New Roman"/>
          <w:bCs w:val="0"/>
          <w:sz w:val="28"/>
          <w:szCs w:val="28"/>
          <w:lang w:val="zh-CN"/>
        </w:rPr>
        <w:t>成交</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14:paraId="3FBCEB9E">
      <w:pPr>
        <w:pStyle w:val="46"/>
        <w:numPr>
          <w:ilvl w:val="0"/>
          <w:numId w:val="9"/>
        </w:numPr>
        <w:spacing w:line="360" w:lineRule="auto"/>
        <w:ind w:left="284" w:hanging="284" w:firstLineChars="0"/>
        <w:rPr>
          <w:b/>
          <w:szCs w:val="24"/>
          <w:lang w:val="zh-CN"/>
        </w:rPr>
      </w:pPr>
      <w:bookmarkStart w:id="250" w:name="_Toc102119856"/>
      <w:bookmarkStart w:id="251" w:name="_Toc102116155"/>
      <w:bookmarkStart w:id="252" w:name="_Toc102116025"/>
      <w:bookmarkStart w:id="253" w:name="_Toc102056221"/>
      <w:bookmarkStart w:id="254" w:name="_Toc102057721"/>
      <w:bookmarkStart w:id="255" w:name="_Toc102114923"/>
      <w:r>
        <w:rPr>
          <w:rFonts w:hint="eastAsia"/>
          <w:b/>
          <w:szCs w:val="24"/>
          <w:lang w:val="zh-CN"/>
        </w:rPr>
        <w:t>确定成交供应商</w:t>
      </w:r>
      <w:bookmarkEnd w:id="250"/>
      <w:bookmarkEnd w:id="251"/>
      <w:bookmarkEnd w:id="252"/>
      <w:bookmarkEnd w:id="253"/>
      <w:bookmarkEnd w:id="254"/>
      <w:bookmarkEnd w:id="255"/>
    </w:p>
    <w:p w14:paraId="4AAE4F5A">
      <w:pPr>
        <w:pStyle w:val="11"/>
        <w:wordWrap w:val="0"/>
        <w:adjustRightInd w:val="0"/>
        <w:snapToGrid w:val="0"/>
        <w:spacing w:line="360" w:lineRule="auto"/>
        <w:ind w:firstLine="480" w:firstLineChars="200"/>
        <w:rPr>
          <w:lang w:val="zh-CN"/>
        </w:rPr>
      </w:pPr>
      <w:r>
        <w:rPr>
          <w:rFonts w:hint="eastAsia"/>
        </w:rPr>
        <w:t>采购人从</w:t>
      </w:r>
      <w:r>
        <w:rPr>
          <w:rFonts w:cs="Helvetica"/>
          <w:szCs w:val="24"/>
          <w:lang w:val="zh-CN"/>
        </w:rPr>
        <w:t>磋商小组</w:t>
      </w:r>
      <w:r>
        <w:rPr>
          <w:rFonts w:hint="eastAsia"/>
        </w:rPr>
        <w:t>提出的成交候选人中，</w:t>
      </w:r>
      <w:r>
        <w:t>按照排序由高到低的</w:t>
      </w:r>
      <w:r>
        <w:rPr>
          <w:rFonts w:hint="eastAsia"/>
        </w:rPr>
        <w:t>顺序，</w:t>
      </w:r>
      <w:r>
        <w:t>确定成交供应商</w:t>
      </w:r>
      <w:r>
        <w:rPr>
          <w:rFonts w:hint="eastAsia" w:cs="Helvetica"/>
          <w:szCs w:val="24"/>
          <w:lang w:val="zh-CN"/>
        </w:rPr>
        <w:t>。</w:t>
      </w:r>
    </w:p>
    <w:p w14:paraId="7B639FFC">
      <w:pPr>
        <w:pStyle w:val="46"/>
        <w:numPr>
          <w:ilvl w:val="0"/>
          <w:numId w:val="9"/>
        </w:numPr>
        <w:spacing w:line="360" w:lineRule="auto"/>
        <w:ind w:left="284" w:hanging="284" w:firstLineChars="0"/>
        <w:rPr>
          <w:b/>
          <w:szCs w:val="24"/>
          <w:lang w:val="zh-CN"/>
        </w:rPr>
      </w:pPr>
      <w:r>
        <w:rPr>
          <w:rFonts w:hint="eastAsia"/>
          <w:b/>
          <w:szCs w:val="24"/>
          <w:lang w:val="zh-CN"/>
        </w:rPr>
        <w:t>成交公告</w:t>
      </w:r>
    </w:p>
    <w:p w14:paraId="7405DDD0">
      <w:pPr>
        <w:numPr>
          <w:ilvl w:val="0"/>
          <w:numId w:val="34"/>
        </w:numPr>
        <w:tabs>
          <w:tab w:val="left" w:pos="616"/>
        </w:tabs>
        <w:wordWrap w:val="0"/>
        <w:adjustRightInd w:val="0"/>
        <w:snapToGrid w:val="0"/>
        <w:spacing w:line="360" w:lineRule="auto"/>
        <w:rPr>
          <w:lang w:val="zh-CN"/>
        </w:rPr>
      </w:pPr>
      <w:r>
        <w:rPr>
          <w:rFonts w:hint="eastAsia"/>
          <w:lang w:val="zh-CN"/>
        </w:rPr>
        <w:t>集中采购机构自成交供应商确定之日起2个工作日内，在规定媒体上发布成交公告，成交公告的公示期为1个工作日，同时向成交供应商和采购人发出</w:t>
      </w:r>
      <w:r>
        <w:rPr>
          <w:rFonts w:hint="eastAsia" w:cs="Helvetica"/>
          <w:szCs w:val="24"/>
          <w:lang w:val="zh-CN"/>
        </w:rPr>
        <w:t>《成交通知书》</w:t>
      </w:r>
      <w:r>
        <w:rPr>
          <w:rFonts w:hint="eastAsia"/>
          <w:lang w:val="zh-CN"/>
        </w:rPr>
        <w:t>。成交通知书发出后，任何单位不得擅自改变成交结果，成交供应商无正当理由放弃成交的，应当依法承担法律责任。</w:t>
      </w:r>
    </w:p>
    <w:p w14:paraId="1B81BCB1">
      <w:pPr>
        <w:pStyle w:val="46"/>
        <w:numPr>
          <w:ilvl w:val="0"/>
          <w:numId w:val="9"/>
        </w:numPr>
        <w:spacing w:line="360" w:lineRule="auto"/>
        <w:ind w:left="284" w:hanging="284" w:firstLineChars="0"/>
        <w:rPr>
          <w:b/>
          <w:szCs w:val="24"/>
          <w:lang w:val="zh-CN"/>
        </w:rPr>
      </w:pPr>
      <w:bookmarkStart w:id="256" w:name="_Toc102114925"/>
      <w:bookmarkStart w:id="257" w:name="_Toc102116027"/>
      <w:bookmarkStart w:id="258" w:name="_Toc102119858"/>
      <w:bookmarkStart w:id="259" w:name="_Toc102056223"/>
      <w:bookmarkStart w:id="260" w:name="_Toc102057723"/>
      <w:bookmarkStart w:id="261" w:name="_Toc102116157"/>
      <w:r>
        <w:rPr>
          <w:rFonts w:hint="eastAsia"/>
          <w:b/>
          <w:szCs w:val="24"/>
          <w:lang w:val="zh-CN"/>
        </w:rPr>
        <w:t>合同签订</w:t>
      </w:r>
      <w:bookmarkEnd w:id="256"/>
      <w:bookmarkEnd w:id="257"/>
      <w:bookmarkEnd w:id="258"/>
      <w:bookmarkEnd w:id="259"/>
      <w:bookmarkEnd w:id="260"/>
      <w:bookmarkEnd w:id="261"/>
    </w:p>
    <w:p w14:paraId="07FD389D">
      <w:pPr>
        <w:numPr>
          <w:ilvl w:val="0"/>
          <w:numId w:val="35"/>
        </w:numPr>
        <w:tabs>
          <w:tab w:val="left" w:pos="616"/>
        </w:tabs>
        <w:wordWrap w:val="0"/>
        <w:adjustRightInd w:val="0"/>
        <w:snapToGrid w:val="0"/>
        <w:spacing w:line="360" w:lineRule="auto"/>
        <w:ind w:left="616" w:hanging="616"/>
        <w:rPr>
          <w:lang w:val="zh-CN"/>
        </w:rPr>
      </w:pPr>
      <w:r>
        <w:rPr>
          <w:lang w:val="zh-CN"/>
        </w:rPr>
        <w:t>采购人应当自成交通知书发出之日起</w:t>
      </w:r>
      <w:r>
        <w:rPr>
          <w:rFonts w:hint="eastAsia"/>
          <w:lang w:val="en-US" w:eastAsia="zh-CN"/>
        </w:rPr>
        <w:t>10</w:t>
      </w:r>
      <w:r>
        <w:rPr>
          <w:lang w:val="zh-CN"/>
        </w:rPr>
        <w:t>日内与成交</w:t>
      </w:r>
      <w:r>
        <w:rPr>
          <w:rFonts w:hint="eastAsia"/>
          <w:lang w:val="zh-CN"/>
        </w:rPr>
        <w:t>供应商</w:t>
      </w:r>
      <w:r>
        <w:rPr>
          <w:lang w:val="zh-CN"/>
        </w:rPr>
        <w:t>签订</w:t>
      </w:r>
      <w:r>
        <w:rPr>
          <w:rFonts w:hint="eastAsia"/>
          <w:lang w:val="zh-CN"/>
        </w:rPr>
        <w:t>政府采购</w:t>
      </w:r>
      <w:r>
        <w:rPr>
          <w:lang w:val="zh-CN"/>
        </w:rPr>
        <w:t>合同。</w:t>
      </w:r>
      <w:r>
        <w:rPr>
          <w:rFonts w:hint="eastAsia"/>
          <w:lang w:val="zh-CN"/>
        </w:rPr>
        <w:t>采购人应当按照</w:t>
      </w:r>
      <w:r>
        <w:rPr>
          <w:lang w:val="zh-CN"/>
        </w:rPr>
        <w:t>竞争性磋商文件确定的事项和成交</w:t>
      </w:r>
      <w:r>
        <w:rPr>
          <w:rFonts w:hint="eastAsia"/>
          <w:lang w:val="zh-CN"/>
        </w:rPr>
        <w:t>供应商响应文件签订政府采购合同，合同要素应当与竞争性磋商文件、成交通知书和响应文件等相关内容一致</w:t>
      </w:r>
      <w:r>
        <w:rPr>
          <w:lang w:val="zh-CN"/>
        </w:rPr>
        <w:t>。</w:t>
      </w:r>
    </w:p>
    <w:p w14:paraId="3C34531F">
      <w:pPr>
        <w:numPr>
          <w:ilvl w:val="0"/>
          <w:numId w:val="35"/>
        </w:numPr>
        <w:tabs>
          <w:tab w:val="left" w:pos="616"/>
        </w:tabs>
        <w:wordWrap w:val="0"/>
        <w:adjustRightInd w:val="0"/>
        <w:snapToGrid w:val="0"/>
        <w:spacing w:line="360" w:lineRule="auto"/>
        <w:ind w:left="616" w:hanging="616"/>
        <w:rPr>
          <w:lang w:val="zh-CN"/>
        </w:rPr>
      </w:pPr>
      <w:r>
        <w:rPr>
          <w:rFonts w:hint="eastAsia"/>
          <w:lang w:val="zh-CN"/>
        </w:rPr>
        <w:t>政府采购合同签订之日起2个工作日内，应当将政府采购合同在规定的媒体上公告，但政府采购合同中涉及国家秘密、商业秘密的内容除外。</w:t>
      </w:r>
    </w:p>
    <w:p w14:paraId="168E8A8D">
      <w:pPr>
        <w:pStyle w:val="46"/>
        <w:numPr>
          <w:ilvl w:val="0"/>
          <w:numId w:val="9"/>
        </w:numPr>
        <w:spacing w:line="360" w:lineRule="auto"/>
        <w:ind w:left="284" w:hanging="284" w:firstLineChars="0"/>
        <w:rPr>
          <w:b/>
          <w:szCs w:val="24"/>
          <w:lang w:val="zh-CN"/>
        </w:rPr>
      </w:pPr>
      <w:r>
        <w:rPr>
          <w:rFonts w:hint="eastAsia"/>
          <w:b/>
          <w:szCs w:val="24"/>
          <w:lang w:val="zh-CN"/>
        </w:rPr>
        <w:t>合同变更</w:t>
      </w:r>
    </w:p>
    <w:p w14:paraId="35539D5C">
      <w:pPr>
        <w:numPr>
          <w:ilvl w:val="0"/>
          <w:numId w:val="36"/>
        </w:numPr>
        <w:tabs>
          <w:tab w:val="left" w:pos="616"/>
        </w:tabs>
        <w:wordWrap w:val="0"/>
        <w:adjustRightInd w:val="0"/>
        <w:snapToGrid w:val="0"/>
        <w:spacing w:line="360" w:lineRule="auto"/>
        <w:rPr>
          <w:rFonts w:cs="Helvetica"/>
          <w:szCs w:val="24"/>
          <w:lang w:val="zh-CN"/>
        </w:rPr>
      </w:pPr>
      <w:r>
        <w:rPr>
          <w:rFonts w:hint="eastAsia"/>
          <w:szCs w:val="24"/>
          <w:lang w:val="zh-CN"/>
        </w:rPr>
        <w:t>政府采购合同的双方当事人不得擅自变更、中止或终止合同。</w:t>
      </w:r>
    </w:p>
    <w:p w14:paraId="77526C4B">
      <w:pPr>
        <w:numPr>
          <w:ilvl w:val="0"/>
          <w:numId w:val="36"/>
        </w:numPr>
        <w:tabs>
          <w:tab w:val="left" w:pos="616"/>
        </w:tabs>
        <w:wordWrap w:val="0"/>
        <w:adjustRightInd w:val="0"/>
        <w:snapToGrid w:val="0"/>
        <w:spacing w:line="360" w:lineRule="auto"/>
        <w:ind w:left="616" w:hanging="616"/>
        <w:rPr>
          <w:rFonts w:cs="Helvetica"/>
          <w:szCs w:val="24"/>
          <w:lang w:val="zh-CN"/>
        </w:rPr>
      </w:pPr>
      <w:r>
        <w:rPr>
          <w:rFonts w:hint="eastAsia" w:cs="Helvetica"/>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14:paraId="6FCDB971">
      <w:pPr>
        <w:numPr>
          <w:ilvl w:val="0"/>
          <w:numId w:val="36"/>
        </w:numPr>
        <w:tabs>
          <w:tab w:val="left" w:pos="616"/>
        </w:tabs>
        <w:wordWrap w:val="0"/>
        <w:adjustRightInd w:val="0"/>
        <w:snapToGrid w:val="0"/>
        <w:spacing w:line="360" w:lineRule="auto"/>
        <w:ind w:left="616" w:hanging="616"/>
        <w:rPr>
          <w:szCs w:val="24"/>
          <w:lang w:val="zh-CN"/>
        </w:rPr>
      </w:pP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14:paraId="7156EA76">
      <w:pPr>
        <w:pStyle w:val="46"/>
        <w:numPr>
          <w:ilvl w:val="0"/>
          <w:numId w:val="9"/>
        </w:numPr>
        <w:spacing w:line="360" w:lineRule="auto"/>
        <w:ind w:left="284" w:hanging="284" w:firstLineChars="0"/>
        <w:rPr>
          <w:b/>
          <w:szCs w:val="24"/>
          <w:lang w:val="zh-CN"/>
        </w:rPr>
      </w:pPr>
      <w:bookmarkStart w:id="262" w:name="_Toc102119821"/>
      <w:bookmarkStart w:id="263" w:name="_Toc102115990"/>
      <w:bookmarkStart w:id="264" w:name="_Toc102116120"/>
      <w:bookmarkStart w:id="265" w:name="_Toc102114888"/>
      <w:r>
        <w:rPr>
          <w:rFonts w:hint="eastAsia"/>
          <w:b/>
          <w:szCs w:val="24"/>
          <w:lang w:val="zh-CN"/>
        </w:rPr>
        <w:t>合同融资</w:t>
      </w:r>
    </w:p>
    <w:p w14:paraId="221E891D">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向开展“政采贷”业务的金融机构提出申请，金融机构依据政府采购成交（成交）通知书和政府采购合同，为其提供融资服务。</w:t>
      </w:r>
      <w:bookmarkEnd w:id="262"/>
      <w:bookmarkEnd w:id="263"/>
      <w:bookmarkEnd w:id="264"/>
      <w:bookmarkEnd w:id="265"/>
    </w:p>
    <w:p w14:paraId="76A42D52">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66" w:name="_Toc117244470"/>
      <w:bookmarkStart w:id="267" w:name="_Toc102114927"/>
      <w:bookmarkStart w:id="268" w:name="_Toc117244355"/>
      <w:bookmarkStart w:id="269" w:name="_Toc102116159"/>
      <w:bookmarkStart w:id="270" w:name="_Toc102057725"/>
      <w:bookmarkStart w:id="271" w:name="_Toc511889424"/>
      <w:bookmarkStart w:id="272" w:name="_Toc122527531"/>
      <w:bookmarkStart w:id="273" w:name="_Toc102119860"/>
      <w:bookmarkStart w:id="274" w:name="_Toc511894502"/>
      <w:bookmarkStart w:id="275" w:name="_Toc102056225"/>
      <w:bookmarkStart w:id="276" w:name="_Toc102116029"/>
      <w:r>
        <w:rPr>
          <w:rFonts w:hint="eastAsia" w:ascii="宋体" w:hAnsi="宋体" w:eastAsia="宋体" w:cs="Times New Roman"/>
          <w:bCs w:val="0"/>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14:paraId="2D820AED">
      <w:pPr>
        <w:pStyle w:val="46"/>
        <w:numPr>
          <w:ilvl w:val="0"/>
          <w:numId w:val="9"/>
        </w:numPr>
        <w:spacing w:line="360" w:lineRule="auto"/>
        <w:ind w:left="284" w:hanging="284" w:firstLineChars="0"/>
        <w:rPr>
          <w:b/>
          <w:szCs w:val="24"/>
          <w:lang w:val="zh-CN"/>
        </w:rPr>
      </w:pPr>
      <w:bookmarkStart w:id="277" w:name="_Toc102116160"/>
      <w:bookmarkStart w:id="278" w:name="_Toc102114928"/>
      <w:bookmarkStart w:id="279" w:name="_Toc102116030"/>
      <w:bookmarkStart w:id="280" w:name="_Toc102057726"/>
      <w:bookmarkStart w:id="281" w:name="_Toc102119861"/>
      <w:bookmarkStart w:id="282" w:name="_Toc102056226"/>
      <w:r>
        <w:rPr>
          <w:rFonts w:hint="eastAsia"/>
          <w:b/>
          <w:szCs w:val="24"/>
          <w:lang w:val="zh-CN"/>
        </w:rPr>
        <w:t>询问</w:t>
      </w:r>
      <w:bookmarkEnd w:id="277"/>
      <w:bookmarkEnd w:id="278"/>
      <w:bookmarkEnd w:id="279"/>
      <w:bookmarkEnd w:id="280"/>
      <w:bookmarkEnd w:id="281"/>
      <w:bookmarkEnd w:id="282"/>
    </w:p>
    <w:p w14:paraId="3299F8C0">
      <w:pPr>
        <w:pStyle w:val="46"/>
        <w:numPr>
          <w:ilvl w:val="0"/>
          <w:numId w:val="37"/>
        </w:numPr>
        <w:wordWrap w:val="0"/>
        <w:adjustRightInd w:val="0"/>
        <w:snapToGrid w:val="0"/>
        <w:spacing w:line="360" w:lineRule="auto"/>
        <w:ind w:left="567" w:hanging="567" w:firstLineChars="0"/>
        <w:rPr>
          <w:lang w:val="zh-CN"/>
        </w:rPr>
      </w:pPr>
      <w:r>
        <w:rPr>
          <w:rFonts w:hint="eastAsia"/>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14:paraId="4CDD3F51">
      <w:pPr>
        <w:pStyle w:val="46"/>
        <w:numPr>
          <w:ilvl w:val="0"/>
          <w:numId w:val="37"/>
        </w:numPr>
        <w:wordWrap w:val="0"/>
        <w:adjustRightInd w:val="0"/>
        <w:snapToGrid w:val="0"/>
        <w:spacing w:line="360" w:lineRule="auto"/>
        <w:ind w:left="567" w:hanging="567" w:firstLineChars="0"/>
        <w:rPr>
          <w:lang w:val="zh-CN"/>
        </w:rPr>
      </w:pPr>
      <w:r>
        <w:rPr>
          <w:rFonts w:hint="eastAsia"/>
          <w:lang w:val="zh-CN"/>
        </w:rPr>
        <w:t>询问联系方式：详见</w:t>
      </w:r>
      <w:r>
        <w:rPr>
          <w:rFonts w:hint="eastAsia"/>
          <w:b/>
          <w:lang w:val="zh-CN"/>
        </w:rPr>
        <w:t>“磋商须知前附表”</w:t>
      </w:r>
      <w:r>
        <w:rPr>
          <w:rFonts w:hint="eastAsia"/>
          <w:lang w:val="zh-CN"/>
        </w:rPr>
        <w:t>。</w:t>
      </w:r>
    </w:p>
    <w:p w14:paraId="38E36B14">
      <w:pPr>
        <w:pStyle w:val="46"/>
        <w:numPr>
          <w:ilvl w:val="0"/>
          <w:numId w:val="9"/>
        </w:numPr>
        <w:spacing w:line="360" w:lineRule="auto"/>
        <w:ind w:left="284" w:hanging="284" w:firstLineChars="0"/>
        <w:rPr>
          <w:b/>
          <w:szCs w:val="24"/>
          <w:lang w:val="zh-CN"/>
        </w:rPr>
      </w:pPr>
      <w:bookmarkStart w:id="283" w:name="_Toc102056227"/>
      <w:bookmarkStart w:id="284" w:name="_Toc102119862"/>
      <w:bookmarkStart w:id="285" w:name="_Toc102116161"/>
      <w:bookmarkStart w:id="286" w:name="_Toc102116031"/>
      <w:bookmarkStart w:id="287" w:name="_Toc102057727"/>
      <w:bookmarkStart w:id="288" w:name="_Toc102114929"/>
      <w:r>
        <w:rPr>
          <w:rFonts w:hint="eastAsia"/>
          <w:b/>
          <w:szCs w:val="24"/>
          <w:lang w:val="zh-CN"/>
        </w:rPr>
        <w:t>质疑</w:t>
      </w:r>
      <w:bookmarkEnd w:id="283"/>
      <w:bookmarkEnd w:id="284"/>
      <w:bookmarkEnd w:id="285"/>
      <w:bookmarkEnd w:id="286"/>
      <w:bookmarkEnd w:id="287"/>
      <w:bookmarkEnd w:id="288"/>
    </w:p>
    <w:p w14:paraId="2B09C788">
      <w:pPr>
        <w:pStyle w:val="46"/>
        <w:wordWrap w:val="0"/>
        <w:adjustRightInd w:val="0"/>
        <w:snapToGrid w:val="0"/>
        <w:spacing w:line="360" w:lineRule="auto"/>
        <w:ind w:left="240" w:firstLine="240" w:firstLineChars="100"/>
        <w:rPr>
          <w:rFonts w:ascii="仿宋" w:hAnsi="仿宋" w:eastAsia="仿宋" w:cs="Times New Roman"/>
          <w:b/>
          <w:sz w:val="24"/>
          <w:szCs w:val="24"/>
        </w:rPr>
      </w:pPr>
      <w:r>
        <w:rPr>
          <w:rFonts w:hint="eastAsia"/>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cs="Times New Roman"/>
          <w:b/>
          <w:sz w:val="24"/>
          <w:szCs w:val="24"/>
        </w:rPr>
        <w:t>质疑</w:t>
      </w:r>
      <w:r>
        <w:rPr>
          <w:rFonts w:hint="eastAsia" w:ascii="仿宋" w:hAnsi="仿宋" w:eastAsia="仿宋" w:cs="Times New Roman"/>
          <w:b/>
          <w:sz w:val="24"/>
          <w:szCs w:val="24"/>
        </w:rPr>
        <w:t>函的</w:t>
      </w:r>
      <w:r>
        <w:rPr>
          <w:rFonts w:ascii="仿宋" w:hAnsi="仿宋" w:eastAsia="仿宋" w:cs="Times New Roman"/>
          <w:b/>
          <w:sz w:val="24"/>
          <w:szCs w:val="24"/>
        </w:rPr>
        <w:t>主要内容：</w:t>
      </w:r>
    </w:p>
    <w:p w14:paraId="1C6E808F">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w:t>
      </w:r>
      <w:r>
        <w:rPr>
          <w:rFonts w:hint="eastAsia" w:ascii="宋体" w:hAnsi="宋体" w:eastAsia="宋体" w:cs="Times New Roman"/>
          <w:sz w:val="24"/>
          <w:lang w:val="en-US" w:eastAsia="zh-CN" w:bidi="ar-SA"/>
        </w:rPr>
        <w:t>1</w:t>
      </w:r>
      <w:r>
        <w:rPr>
          <w:rFonts w:hint="eastAsia" w:ascii="宋体" w:hAnsi="宋体" w:eastAsia="宋体" w:cs="Times New Roman"/>
          <w:sz w:val="24"/>
          <w:lang w:val="zh-CN" w:eastAsia="zh-CN" w:bidi="ar-SA"/>
        </w:rPr>
        <w:t>） 质疑人的名称、地址、联系人及联系电话等；</w:t>
      </w:r>
    </w:p>
    <w:p w14:paraId="651BDA34">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w:t>
      </w:r>
      <w:r>
        <w:rPr>
          <w:rFonts w:hint="eastAsia" w:ascii="宋体" w:hAnsi="宋体" w:eastAsia="宋体" w:cs="Times New Roman"/>
          <w:sz w:val="24"/>
          <w:lang w:val="en-US" w:eastAsia="zh-CN" w:bidi="ar-SA"/>
        </w:rPr>
        <w:t>2</w:t>
      </w:r>
      <w:r>
        <w:rPr>
          <w:rFonts w:hint="eastAsia" w:ascii="宋体" w:hAnsi="宋体" w:eastAsia="宋体" w:cs="Times New Roman"/>
          <w:sz w:val="24"/>
          <w:lang w:val="zh-CN" w:eastAsia="zh-CN" w:bidi="ar-SA"/>
        </w:rPr>
        <w:t xml:space="preserve">）被质疑人的名称、地址、联系人及联系电话等； </w:t>
      </w:r>
    </w:p>
    <w:p w14:paraId="24F8A16F">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w:t>
      </w:r>
      <w:r>
        <w:rPr>
          <w:rFonts w:hint="eastAsia" w:ascii="宋体" w:hAnsi="宋体" w:eastAsia="宋体" w:cs="Times New Roman"/>
          <w:sz w:val="24"/>
          <w:lang w:val="en-US" w:eastAsia="zh-CN" w:bidi="ar-SA"/>
        </w:rPr>
        <w:t>3</w:t>
      </w:r>
      <w:r>
        <w:rPr>
          <w:rFonts w:hint="eastAsia" w:ascii="宋体" w:hAnsi="宋体" w:eastAsia="宋体" w:cs="Times New Roman"/>
          <w:sz w:val="24"/>
          <w:lang w:val="zh-CN" w:eastAsia="zh-CN" w:bidi="ar-SA"/>
        </w:rPr>
        <w:t xml:space="preserve">） 质疑项目名称及编号、质疑事项和明确的请求； </w:t>
      </w:r>
    </w:p>
    <w:p w14:paraId="6975C872">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w:t>
      </w:r>
      <w:r>
        <w:rPr>
          <w:rFonts w:hint="eastAsia" w:ascii="宋体" w:hAnsi="宋体" w:eastAsia="宋体" w:cs="Times New Roman"/>
          <w:sz w:val="24"/>
          <w:lang w:val="en-US" w:eastAsia="zh-CN" w:bidi="ar-SA"/>
        </w:rPr>
        <w:t>4</w:t>
      </w:r>
      <w:r>
        <w:rPr>
          <w:rFonts w:hint="eastAsia" w:ascii="宋体" w:hAnsi="宋体" w:eastAsia="宋体" w:cs="Times New Roman"/>
          <w:sz w:val="24"/>
          <w:lang w:val="zh-CN" w:eastAsia="zh-CN" w:bidi="ar-SA"/>
        </w:rPr>
        <w:t xml:space="preserve">）质疑事项的事实根据、法律依据及其他必要的证明材料； </w:t>
      </w:r>
    </w:p>
    <w:p w14:paraId="4805FE89">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w:t>
      </w:r>
      <w:r>
        <w:rPr>
          <w:rFonts w:hint="eastAsia" w:ascii="宋体" w:hAnsi="宋体" w:eastAsia="宋体" w:cs="Times New Roman"/>
          <w:sz w:val="24"/>
          <w:lang w:val="en-US" w:eastAsia="zh-CN" w:bidi="ar-SA"/>
        </w:rPr>
        <w:t>5</w:t>
      </w:r>
      <w:r>
        <w:rPr>
          <w:rFonts w:hint="eastAsia" w:ascii="宋体" w:hAnsi="宋体" w:eastAsia="宋体" w:cs="Times New Roman"/>
          <w:sz w:val="24"/>
          <w:lang w:val="zh-CN" w:eastAsia="zh-CN" w:bidi="ar-SA"/>
        </w:rPr>
        <w:t xml:space="preserve">）提出质疑的日期； </w:t>
      </w:r>
    </w:p>
    <w:p w14:paraId="4F3BB4E3">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w:t>
      </w:r>
      <w:r>
        <w:rPr>
          <w:rFonts w:hint="eastAsia" w:ascii="宋体" w:hAnsi="宋体" w:eastAsia="宋体" w:cs="Times New Roman"/>
          <w:sz w:val="24"/>
          <w:lang w:val="en-US" w:eastAsia="zh-CN" w:bidi="ar-SA"/>
        </w:rPr>
        <w:t>6</w:t>
      </w:r>
      <w:r>
        <w:rPr>
          <w:rFonts w:hint="eastAsia" w:ascii="宋体" w:hAnsi="宋体" w:eastAsia="宋体" w:cs="Times New Roman"/>
          <w:sz w:val="24"/>
          <w:lang w:val="zh-CN" w:eastAsia="zh-CN" w:bidi="ar-SA"/>
        </w:rPr>
        <w:t>）质疑人的署名及签章（质疑人为自然人的，应当由本人签字；质疑人为法人或者其</w:t>
      </w:r>
    </w:p>
    <w:p w14:paraId="75A76B01">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他组织的，应当由法定代表人或者主要负责人签字盖章并加盖公章）；</w:t>
      </w:r>
    </w:p>
    <w:p w14:paraId="69408A0A">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w:t>
      </w:r>
      <w:r>
        <w:rPr>
          <w:rFonts w:hint="eastAsia" w:ascii="宋体" w:hAnsi="宋体" w:eastAsia="宋体" w:cs="Times New Roman"/>
          <w:sz w:val="24"/>
          <w:lang w:val="en-US" w:eastAsia="zh-CN" w:bidi="ar-SA"/>
        </w:rPr>
        <w:t>7</w:t>
      </w:r>
      <w:r>
        <w:rPr>
          <w:rFonts w:hint="eastAsia" w:ascii="宋体" w:hAnsi="宋体" w:eastAsia="宋体" w:cs="Times New Roman"/>
          <w:sz w:val="24"/>
          <w:lang w:val="zh-CN" w:eastAsia="zh-CN" w:bidi="ar-SA"/>
        </w:rPr>
        <w:t>）法人授权委托书（质疑人或法人委托代理人办理质疑事务的，应当提供授权委托书，</w:t>
      </w:r>
    </w:p>
    <w:p w14:paraId="5EEFBB28">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 xml:space="preserve"> 授权委托书应当载明委托代理的具体权限和事项）。</w:t>
      </w:r>
    </w:p>
    <w:p w14:paraId="0DC5AF7A">
      <w:pPr>
        <w:pStyle w:val="46"/>
        <w:numPr>
          <w:ilvl w:val="0"/>
          <w:numId w:val="38"/>
        </w:numPr>
        <w:wordWrap w:val="0"/>
        <w:adjustRightInd w:val="0"/>
        <w:snapToGrid w:val="0"/>
        <w:spacing w:line="360" w:lineRule="auto"/>
        <w:ind w:left="567" w:hanging="567" w:firstLineChars="0"/>
        <w:rPr>
          <w:lang w:val="zh-CN"/>
        </w:rPr>
      </w:pPr>
      <w:r>
        <w:rPr>
          <w:rFonts w:hint="eastAsia"/>
          <w:lang w:val="zh-CN"/>
        </w:rPr>
        <w:t>质疑</w:t>
      </w:r>
      <w:r>
        <w:rPr>
          <w:rFonts w:hint="eastAsia"/>
          <w:szCs w:val="24"/>
        </w:rPr>
        <w:t xml:space="preserve">联系方式：详见 </w:t>
      </w:r>
      <w:r>
        <w:rPr>
          <w:rFonts w:hint="eastAsia"/>
          <w:b/>
          <w:szCs w:val="24"/>
        </w:rPr>
        <w:t>“磋商须知前附表”</w:t>
      </w:r>
      <w:r>
        <w:rPr>
          <w:rFonts w:hint="eastAsia"/>
          <w:szCs w:val="24"/>
        </w:rPr>
        <w:t>。</w:t>
      </w:r>
    </w:p>
    <w:p w14:paraId="09AF3DD3">
      <w:pPr>
        <w:pStyle w:val="46"/>
        <w:numPr>
          <w:ilvl w:val="0"/>
          <w:numId w:val="38"/>
        </w:numPr>
        <w:wordWrap w:val="0"/>
        <w:adjustRightInd w:val="0"/>
        <w:snapToGrid w:val="0"/>
        <w:spacing w:line="360" w:lineRule="auto"/>
        <w:ind w:left="567" w:hanging="567" w:firstLineChars="0"/>
        <w:rPr>
          <w:lang w:val="zh-CN"/>
        </w:rPr>
      </w:pPr>
      <w:r>
        <w:rPr>
          <w:rFonts w:hint="eastAsia"/>
          <w:lang w:val="zh-CN"/>
        </w:rPr>
        <w:t>质疑函应当按照《政府采购质疑和投诉办法》〔财政部令第94号〕规定的内容和中国政府采购网“政府采购供应商质疑函范本”（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14:paraId="556010A3">
      <w:pPr>
        <w:pStyle w:val="46"/>
        <w:numPr>
          <w:ilvl w:val="0"/>
          <w:numId w:val="38"/>
        </w:numPr>
        <w:wordWrap w:val="0"/>
        <w:adjustRightInd w:val="0"/>
        <w:snapToGrid w:val="0"/>
        <w:spacing w:line="360" w:lineRule="auto"/>
        <w:ind w:left="567" w:hanging="567" w:firstLineChars="0"/>
        <w:rPr>
          <w:lang w:val="zh-CN"/>
        </w:rPr>
      </w:pPr>
      <w:r>
        <w:rPr>
          <w:rFonts w:hint="eastAsia"/>
          <w:lang w:val="zh-CN"/>
        </w:rPr>
        <w:t>供应商未按规定的时限、内容及方式进行质疑的，集中采购机构有权不予受理。</w:t>
      </w:r>
    </w:p>
    <w:p w14:paraId="727BACC2">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89" w:name="_Toc122527532"/>
      <w:bookmarkStart w:id="290" w:name="_Toc117244471"/>
      <w:bookmarkStart w:id="291" w:name="_Toc117244356"/>
      <w:r>
        <w:rPr>
          <w:rFonts w:hint="eastAsia" w:ascii="宋体" w:hAnsi="宋体" w:eastAsia="宋体" w:cs="Times New Roman"/>
          <w:bCs w:val="0"/>
          <w:sz w:val="28"/>
          <w:szCs w:val="28"/>
          <w:lang w:val="zh-CN"/>
        </w:rPr>
        <w:t>政府采购政策</w:t>
      </w:r>
      <w:bookmarkEnd w:id="289"/>
      <w:bookmarkEnd w:id="290"/>
      <w:bookmarkEnd w:id="291"/>
    </w:p>
    <w:p w14:paraId="6F409C8E">
      <w:pPr>
        <w:pStyle w:val="46"/>
        <w:numPr>
          <w:ilvl w:val="0"/>
          <w:numId w:val="9"/>
        </w:numPr>
        <w:spacing w:line="360" w:lineRule="auto"/>
        <w:ind w:left="284" w:hanging="284" w:firstLineChars="0"/>
        <w:rPr>
          <w:b/>
          <w:szCs w:val="24"/>
          <w:lang w:val="zh-CN"/>
        </w:rPr>
      </w:pPr>
      <w:bookmarkStart w:id="292" w:name="_Toc102056181"/>
      <w:bookmarkStart w:id="293" w:name="_Toc102057681"/>
      <w:bookmarkStart w:id="294" w:name="_Toc102119815"/>
      <w:bookmarkStart w:id="295" w:name="_Toc102114882"/>
      <w:bookmarkStart w:id="296" w:name="_Toc102116114"/>
      <w:bookmarkStart w:id="297" w:name="_Toc102115984"/>
      <w:r>
        <w:rPr>
          <w:rFonts w:hint="eastAsia"/>
          <w:b/>
          <w:szCs w:val="24"/>
          <w:lang w:val="zh-CN"/>
        </w:rPr>
        <w:t>政府采购政策</w:t>
      </w:r>
      <w:bookmarkEnd w:id="292"/>
      <w:bookmarkEnd w:id="293"/>
      <w:bookmarkEnd w:id="294"/>
      <w:bookmarkEnd w:id="295"/>
      <w:bookmarkEnd w:id="296"/>
      <w:bookmarkEnd w:id="297"/>
    </w:p>
    <w:p w14:paraId="36DD51DE">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w:t>
      </w:r>
    </w:p>
    <w:p w14:paraId="685A6152">
      <w:pPr>
        <w:pStyle w:val="46"/>
        <w:numPr>
          <w:ilvl w:val="0"/>
          <w:numId w:val="9"/>
        </w:numPr>
        <w:spacing w:line="440" w:lineRule="exact"/>
        <w:ind w:left="284" w:hanging="284" w:firstLineChars="0"/>
        <w:rPr>
          <w:lang w:val="zh-CN"/>
        </w:rPr>
      </w:pPr>
      <w:r>
        <w:rPr>
          <w:rFonts w:hint="eastAsia"/>
          <w:b/>
          <w:szCs w:val="24"/>
          <w:lang w:val="zh-CN"/>
        </w:rPr>
        <w:t>政府采购</w:t>
      </w:r>
      <w:r>
        <w:rPr>
          <w:b/>
          <w:szCs w:val="24"/>
          <w:lang w:val="zh-CN"/>
        </w:rPr>
        <w:t>政策</w:t>
      </w:r>
      <w:r>
        <w:rPr>
          <w:rFonts w:hint="eastAsia"/>
          <w:b/>
          <w:szCs w:val="24"/>
          <w:lang w:val="zh-CN"/>
        </w:rPr>
        <w:t>落实措施</w:t>
      </w:r>
    </w:p>
    <w:p w14:paraId="590A0837">
      <w:pPr>
        <w:pStyle w:val="46"/>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11105F17">
      <w:pPr>
        <w:pStyle w:val="46"/>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1F4338AB">
      <w:pPr>
        <w:pStyle w:val="46"/>
        <w:numPr>
          <w:ilvl w:val="0"/>
          <w:numId w:val="39"/>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预留采购份额及价格评审优惠：采购人应按《政府采购促进中小企业发展管理办法》(财库［2020〕 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三章中的“价格扣除”。</w:t>
      </w:r>
    </w:p>
    <w:p w14:paraId="099BFEFD">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98" w:name="_Toc122527533"/>
      <w:bookmarkStart w:id="299" w:name="_Toc117244357"/>
      <w:bookmarkStart w:id="300" w:name="_Toc117244472"/>
      <w:r>
        <w:rPr>
          <w:rFonts w:hint="eastAsia" w:ascii="宋体" w:hAnsi="宋体" w:eastAsia="宋体" w:cs="Times New Roman"/>
          <w:bCs w:val="0"/>
          <w:sz w:val="28"/>
          <w:szCs w:val="28"/>
          <w:lang w:val="zh-CN"/>
        </w:rPr>
        <w:t>其  它</w:t>
      </w:r>
      <w:bookmarkEnd w:id="298"/>
      <w:bookmarkEnd w:id="299"/>
      <w:bookmarkEnd w:id="300"/>
    </w:p>
    <w:p w14:paraId="1909F1F7">
      <w:pPr>
        <w:pStyle w:val="46"/>
        <w:numPr>
          <w:ilvl w:val="0"/>
          <w:numId w:val="9"/>
        </w:numPr>
        <w:spacing w:line="440" w:lineRule="exact"/>
        <w:ind w:left="284" w:hanging="284" w:firstLineChars="0"/>
        <w:rPr>
          <w:b/>
          <w:szCs w:val="24"/>
          <w:lang w:val="zh-CN"/>
        </w:rPr>
      </w:pPr>
      <w:bookmarkStart w:id="301" w:name="_Toc102116115"/>
      <w:bookmarkStart w:id="302" w:name="_Toc102119816"/>
      <w:bookmarkStart w:id="303" w:name="_Toc102056182"/>
      <w:bookmarkStart w:id="304" w:name="_Toc102057682"/>
      <w:bookmarkStart w:id="305" w:name="_Toc102114883"/>
      <w:bookmarkStart w:id="306" w:name="_Toc102115985"/>
      <w:r>
        <w:rPr>
          <w:rFonts w:hint="eastAsia"/>
          <w:b/>
          <w:szCs w:val="24"/>
          <w:lang w:val="zh-CN"/>
        </w:rPr>
        <w:t>重大违法记录</w:t>
      </w:r>
      <w:bookmarkEnd w:id="301"/>
      <w:bookmarkEnd w:id="302"/>
      <w:bookmarkEnd w:id="303"/>
      <w:bookmarkEnd w:id="304"/>
      <w:bookmarkEnd w:id="305"/>
      <w:bookmarkEnd w:id="306"/>
    </w:p>
    <w:p w14:paraId="18CAE522">
      <w:pPr>
        <w:pStyle w:val="46"/>
        <w:numPr>
          <w:ilvl w:val="0"/>
          <w:numId w:val="40"/>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14:paraId="209AF8CD">
      <w:pPr>
        <w:pStyle w:val="46"/>
        <w:numPr>
          <w:ilvl w:val="0"/>
          <w:numId w:val="40"/>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00DB50BE">
      <w:pPr>
        <w:pStyle w:val="46"/>
        <w:numPr>
          <w:ilvl w:val="0"/>
          <w:numId w:val="40"/>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14:paraId="600170C4">
      <w:pPr>
        <w:pStyle w:val="46"/>
        <w:numPr>
          <w:ilvl w:val="0"/>
          <w:numId w:val="40"/>
        </w:numPr>
        <w:wordWrap w:val="0"/>
        <w:adjustRightInd w:val="0"/>
        <w:snapToGrid w:val="0"/>
        <w:spacing w:line="360" w:lineRule="auto"/>
        <w:ind w:left="567" w:hanging="567" w:firstLineChars="0"/>
        <w:rPr>
          <w:lang w:val="zh-CN"/>
        </w:rPr>
      </w:pPr>
      <w:r>
        <w:rPr>
          <w:rFonts w:hint="eastAsia"/>
          <w:szCs w:val="24"/>
        </w:rPr>
        <w:t>供应商在参加政府采购活动前3年内因违法经营被禁止在一定期限内参加政府采购活动，期限届满的，可以参加政府采购活动。</w:t>
      </w:r>
    </w:p>
    <w:p w14:paraId="0A5CA3E5">
      <w:pPr>
        <w:pStyle w:val="46"/>
        <w:numPr>
          <w:ilvl w:val="0"/>
          <w:numId w:val="9"/>
        </w:numPr>
        <w:spacing w:line="440" w:lineRule="exact"/>
        <w:ind w:left="284" w:hanging="284" w:firstLineChars="0"/>
        <w:rPr>
          <w:b/>
          <w:szCs w:val="24"/>
          <w:lang w:val="zh-CN"/>
        </w:rPr>
      </w:pPr>
      <w:r>
        <w:rPr>
          <w:rFonts w:hint="eastAsia"/>
          <w:b/>
          <w:szCs w:val="24"/>
          <w:lang w:val="zh-CN"/>
        </w:rPr>
        <w:t>适用法律</w:t>
      </w:r>
    </w:p>
    <w:p w14:paraId="674FC4AD">
      <w:pPr>
        <w:pStyle w:val="46"/>
        <w:numPr>
          <w:ilvl w:val="0"/>
          <w:numId w:val="41"/>
        </w:numPr>
        <w:tabs>
          <w:tab w:val="left" w:pos="567"/>
        </w:tabs>
        <w:wordWrap w:val="0"/>
        <w:spacing w:line="360" w:lineRule="auto"/>
        <w:ind w:left="567" w:right="-120" w:rightChars="-50" w:hanging="567" w:firstLineChars="0"/>
        <w:rPr>
          <w:szCs w:val="24"/>
          <w:lang w:val="zh-CN"/>
        </w:rPr>
      </w:pPr>
      <w:r>
        <w:rPr>
          <w:rFonts w:hint="eastAsia"/>
          <w:szCs w:val="24"/>
        </w:rPr>
        <w:t>本项目竞争性</w:t>
      </w:r>
      <w:r>
        <w:rPr>
          <w:rFonts w:hint="eastAsia" w:cs="Helvetica"/>
          <w:szCs w:val="24"/>
          <w:lang w:val="zh-CN"/>
        </w:rPr>
        <w:t>磋商</w:t>
      </w:r>
      <w:r>
        <w:rPr>
          <w:rFonts w:hint="eastAsia"/>
          <w:szCs w:val="24"/>
          <w:lang w:val="zh-CN"/>
        </w:rPr>
        <w:t>活动适用《中华人民共和国政府采购法》、《中华人民共和国政府采购法实施条例》、《政府采购非招标采购方式管理办法》及相关法律法规。</w:t>
      </w:r>
    </w:p>
    <w:p w14:paraId="00880E14">
      <w:pPr>
        <w:pStyle w:val="46"/>
        <w:numPr>
          <w:ilvl w:val="0"/>
          <w:numId w:val="41"/>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14:paraId="0825F54A">
      <w:pPr>
        <w:pStyle w:val="46"/>
        <w:numPr>
          <w:ilvl w:val="0"/>
          <w:numId w:val="9"/>
        </w:numPr>
        <w:spacing w:line="440" w:lineRule="exact"/>
        <w:ind w:left="284" w:hanging="284" w:firstLineChars="0"/>
        <w:rPr>
          <w:b/>
          <w:szCs w:val="24"/>
          <w:lang w:val="zh-CN"/>
        </w:rPr>
      </w:pPr>
      <w:r>
        <w:rPr>
          <w:rFonts w:hint="eastAsia"/>
          <w:b/>
          <w:szCs w:val="24"/>
          <w:lang w:val="zh-CN"/>
        </w:rPr>
        <w:t>解释权</w:t>
      </w:r>
    </w:p>
    <w:p w14:paraId="5A1DF0F6">
      <w:pPr>
        <w:pStyle w:val="11"/>
        <w:spacing w:line="360" w:lineRule="auto"/>
        <w:ind w:firstLine="480" w:firstLineChars="200"/>
        <w:rPr>
          <w:lang w:val="zh-CN"/>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zh-CN"/>
        </w:rPr>
        <w:t>竞争性磋商文件解释权归集中采购机构和采购人所有。</w:t>
      </w:r>
    </w:p>
    <w:p w14:paraId="4DEFA8D4">
      <w:pPr>
        <w:pStyle w:val="4"/>
        <w:numPr>
          <w:ilvl w:val="0"/>
          <w:numId w:val="1"/>
        </w:numPr>
        <w:tabs>
          <w:tab w:val="left" w:pos="1276"/>
        </w:tabs>
        <w:wordWrap w:val="0"/>
        <w:spacing w:before="120" w:after="120" w:line="360" w:lineRule="auto"/>
        <w:ind w:left="723" w:hanging="723" w:hangingChars="200"/>
        <w:jc w:val="center"/>
        <w:rPr>
          <w:rFonts w:hint="eastAsia"/>
          <w:sz w:val="36"/>
          <w:szCs w:val="36"/>
          <w:lang w:val="en-US" w:eastAsia="zh-CN"/>
        </w:rPr>
      </w:pPr>
      <w:bookmarkStart w:id="307" w:name="_Toc511894516"/>
      <w:bookmarkStart w:id="308" w:name="_Toc102057740"/>
      <w:bookmarkStart w:id="309" w:name="_Toc102119875"/>
      <w:bookmarkStart w:id="310" w:name="_Toc102116044"/>
      <w:bookmarkStart w:id="311" w:name="_Toc102116174"/>
      <w:bookmarkStart w:id="312" w:name="_Toc102056240"/>
      <w:bookmarkStart w:id="313" w:name="_Toc102114942"/>
      <w:bookmarkStart w:id="314" w:name="_Toc117244362"/>
      <w:bookmarkStart w:id="315" w:name="_Toc117244477"/>
      <w:r>
        <w:rPr>
          <w:rFonts w:hint="eastAsia"/>
          <w:sz w:val="36"/>
          <w:szCs w:val="36"/>
          <w:lang w:val="en-US" w:eastAsia="zh-CN"/>
        </w:rPr>
        <w:t>采购需求</w:t>
      </w:r>
    </w:p>
    <w:p w14:paraId="794CA5AE">
      <w:pPr>
        <w:pStyle w:val="13"/>
        <w:ind w:left="0" w:leftChars="0" w:firstLine="0" w:firstLineChars="0"/>
        <w:rPr>
          <w:rFonts w:hint="eastAsia"/>
          <w:b w:val="0"/>
          <w:bCs w:val="0"/>
          <w:sz w:val="22"/>
          <w:szCs w:val="24"/>
          <w:lang w:val="zh-CN"/>
        </w:rPr>
      </w:pPr>
      <w:r>
        <w:rPr>
          <w:rFonts w:hint="eastAsia" w:ascii="宋体" w:hAnsi="宋体" w:eastAsia="宋体" w:cs="Times New Roman"/>
          <w:b/>
          <w:bCs w:val="0"/>
          <w:kern w:val="0"/>
          <w:sz w:val="28"/>
          <w:szCs w:val="28"/>
          <w:lang w:val="zh-CN" w:eastAsia="zh-CN" w:bidi="ar-SA"/>
        </w:rPr>
        <w:t>一、采购清单</w:t>
      </w:r>
    </w:p>
    <w:p w14:paraId="4E2ED7B8">
      <w:pPr>
        <w:ind w:firstLine="440" w:firstLineChars="200"/>
        <w:rPr>
          <w:rFonts w:hint="eastAsia"/>
          <w:b w:val="0"/>
          <w:bCs w:val="0"/>
          <w:sz w:val="22"/>
          <w:szCs w:val="24"/>
          <w:lang w:val="en-US" w:eastAsia="zh-CN"/>
        </w:rPr>
      </w:pPr>
      <w:r>
        <w:rPr>
          <w:rFonts w:hint="eastAsia"/>
          <w:b w:val="0"/>
          <w:bCs w:val="0"/>
          <w:sz w:val="22"/>
          <w:szCs w:val="24"/>
          <w:lang w:val="zh-CN"/>
        </w:rPr>
        <w:t>说明：招标文件中标注的技术、服务及商务要求</w:t>
      </w:r>
      <w:r>
        <w:rPr>
          <w:rFonts w:hint="eastAsia"/>
          <w:b w:val="0"/>
          <w:bCs w:val="0"/>
          <w:sz w:val="22"/>
          <w:szCs w:val="24"/>
          <w:lang w:val="en-US" w:eastAsia="zh-CN"/>
        </w:rPr>
        <w:t>中废标项用</w:t>
      </w:r>
      <w:r>
        <w:rPr>
          <w:rFonts w:hint="eastAsia"/>
          <w:b w:val="0"/>
          <w:bCs w:val="0"/>
          <w:sz w:val="22"/>
          <w:szCs w:val="24"/>
          <w:lang w:val="zh-CN"/>
        </w:rPr>
        <w:t>“</w:t>
      </w:r>
      <w:r>
        <w:rPr>
          <w:rFonts w:hint="eastAsia" w:ascii="仿宋" w:hAnsi="仿宋" w:eastAsia="仿宋" w:cs="仿宋"/>
          <w:b w:val="0"/>
          <w:bCs w:val="0"/>
          <w:color w:val="auto"/>
          <w:kern w:val="0"/>
          <w:sz w:val="22"/>
          <w:szCs w:val="22"/>
          <w:highlight w:val="none"/>
          <w:lang w:val="en-US" w:eastAsia="zh-CN"/>
        </w:rPr>
        <w:t>▲</w:t>
      </w:r>
      <w:r>
        <w:rPr>
          <w:rFonts w:hint="eastAsia"/>
          <w:b w:val="0"/>
          <w:bCs w:val="0"/>
          <w:sz w:val="22"/>
          <w:szCs w:val="24"/>
          <w:lang w:val="zh-CN"/>
        </w:rPr>
        <w:t>”</w:t>
      </w:r>
      <w:r>
        <w:rPr>
          <w:rFonts w:hint="eastAsia"/>
          <w:b w:val="0"/>
          <w:bCs w:val="0"/>
          <w:sz w:val="22"/>
          <w:szCs w:val="24"/>
          <w:lang w:val="en-US" w:eastAsia="zh-CN"/>
        </w:rPr>
        <w:t>表示</w:t>
      </w:r>
      <w:r>
        <w:rPr>
          <w:rFonts w:hint="eastAsia"/>
          <w:b w:val="0"/>
          <w:bCs w:val="0"/>
          <w:sz w:val="22"/>
          <w:szCs w:val="24"/>
          <w:lang w:val="zh-CN"/>
        </w:rPr>
        <w:t>，</w:t>
      </w:r>
      <w:r>
        <w:rPr>
          <w:rFonts w:hint="eastAsia"/>
          <w:b w:val="0"/>
          <w:bCs w:val="0"/>
          <w:sz w:val="22"/>
          <w:szCs w:val="24"/>
          <w:lang w:val="en-US" w:eastAsia="zh-CN"/>
        </w:rPr>
        <w:t>重要评审因素用“</w:t>
      </w:r>
      <w:r>
        <w:rPr>
          <w:rFonts w:hint="eastAsia"/>
          <w:b w:val="0"/>
          <w:bCs w:val="0"/>
          <w:sz w:val="22"/>
          <w:szCs w:val="24"/>
          <w:lang w:val="zh-CN"/>
        </w:rPr>
        <w:t>★</w:t>
      </w:r>
      <w:r>
        <w:rPr>
          <w:rFonts w:hint="eastAsia"/>
          <w:b w:val="0"/>
          <w:bCs w:val="0"/>
          <w:sz w:val="22"/>
          <w:szCs w:val="24"/>
          <w:lang w:val="en-US" w:eastAsia="zh-CN"/>
        </w:rPr>
        <w:t>”表示。</w:t>
      </w:r>
    </w:p>
    <w:tbl>
      <w:tblPr>
        <w:tblStyle w:val="31"/>
        <w:tblW w:w="9155" w:type="dxa"/>
        <w:tblInd w:w="93" w:type="dxa"/>
        <w:tblLayout w:type="fixed"/>
        <w:tblCellMar>
          <w:top w:w="0" w:type="dxa"/>
          <w:left w:w="108" w:type="dxa"/>
          <w:bottom w:w="0" w:type="dxa"/>
          <w:right w:w="108" w:type="dxa"/>
        </w:tblCellMar>
      </w:tblPr>
      <w:tblGrid>
        <w:gridCol w:w="418"/>
        <w:gridCol w:w="864"/>
        <w:gridCol w:w="560"/>
        <w:gridCol w:w="775"/>
        <w:gridCol w:w="2338"/>
        <w:gridCol w:w="1000"/>
        <w:gridCol w:w="838"/>
        <w:gridCol w:w="1462"/>
        <w:gridCol w:w="900"/>
      </w:tblGrid>
      <w:tr w14:paraId="4662D231">
        <w:tblPrEx>
          <w:tblCellMar>
            <w:top w:w="0" w:type="dxa"/>
            <w:left w:w="108" w:type="dxa"/>
            <w:bottom w:w="0" w:type="dxa"/>
            <w:right w:w="108" w:type="dxa"/>
          </w:tblCellMar>
        </w:tblPrEx>
        <w:trPr>
          <w:trHeight w:val="20" w:hRule="atLeast"/>
        </w:trPr>
        <w:tc>
          <w:tcPr>
            <w:tcW w:w="418" w:type="dxa"/>
            <w:tcBorders>
              <w:top w:val="single" w:color="auto" w:sz="4" w:space="0"/>
              <w:left w:val="single" w:color="auto" w:sz="4" w:space="0"/>
              <w:bottom w:val="single" w:color="auto" w:sz="4" w:space="0"/>
              <w:right w:val="single" w:color="auto" w:sz="4" w:space="0"/>
            </w:tcBorders>
            <w:shd w:val="clear" w:color="auto" w:fill="DDD9C3"/>
            <w:noWrap w:val="0"/>
            <w:vAlign w:val="center"/>
          </w:tcPr>
          <w:p w14:paraId="7F7A30DA">
            <w:pPr>
              <w:spacing w:line="360" w:lineRule="auto"/>
              <w:ind w:left="-55" w:leftChars="-23" w:right="-55" w:rightChars="-23"/>
              <w:jc w:val="both"/>
              <w:rPr>
                <w:rFonts w:ascii="宋体" w:hAnsi="宋体" w:eastAsia="宋体" w:cs="Times New Roman"/>
                <w:b w:val="0"/>
                <w:bCs w:val="0"/>
                <w:color w:val="000000"/>
                <w:sz w:val="24"/>
                <w:szCs w:val="24"/>
              </w:rPr>
            </w:pPr>
            <w:r>
              <w:rPr>
                <w:rFonts w:hint="eastAsia" w:ascii="宋体" w:hAnsi="宋体" w:eastAsia="宋体" w:cs="Times New Roman"/>
                <w:b w:val="0"/>
                <w:bCs w:val="0"/>
                <w:color w:val="000000"/>
                <w:sz w:val="24"/>
                <w:szCs w:val="24"/>
              </w:rPr>
              <w:t>序号</w:t>
            </w:r>
          </w:p>
        </w:tc>
        <w:tc>
          <w:tcPr>
            <w:tcW w:w="1424" w:type="dxa"/>
            <w:gridSpan w:val="2"/>
            <w:tcBorders>
              <w:top w:val="single" w:color="auto" w:sz="4" w:space="0"/>
              <w:left w:val="nil"/>
              <w:bottom w:val="single" w:color="auto" w:sz="4" w:space="0"/>
              <w:right w:val="single" w:color="auto" w:sz="4" w:space="0"/>
            </w:tcBorders>
            <w:shd w:val="clear" w:color="auto" w:fill="DDD9C3"/>
            <w:noWrap w:val="0"/>
            <w:vAlign w:val="center"/>
          </w:tcPr>
          <w:p w14:paraId="5DD75D6D">
            <w:pPr>
              <w:spacing w:line="360" w:lineRule="auto"/>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类别</w:t>
            </w:r>
          </w:p>
        </w:tc>
        <w:tc>
          <w:tcPr>
            <w:tcW w:w="3113" w:type="dxa"/>
            <w:gridSpan w:val="2"/>
            <w:tcBorders>
              <w:top w:val="single" w:color="auto" w:sz="4" w:space="0"/>
              <w:left w:val="nil"/>
              <w:bottom w:val="single" w:color="auto" w:sz="4" w:space="0"/>
              <w:right w:val="single" w:color="auto" w:sz="4" w:space="0"/>
            </w:tcBorders>
            <w:shd w:val="clear" w:color="auto" w:fill="DDD9C3"/>
            <w:noWrap w:val="0"/>
            <w:vAlign w:val="center"/>
          </w:tcPr>
          <w:p w14:paraId="007D4DC6">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名称</w:t>
            </w:r>
          </w:p>
        </w:tc>
        <w:tc>
          <w:tcPr>
            <w:tcW w:w="1000" w:type="dxa"/>
            <w:tcBorders>
              <w:top w:val="single" w:color="auto" w:sz="4" w:space="0"/>
              <w:left w:val="nil"/>
              <w:bottom w:val="single" w:color="auto" w:sz="4" w:space="0"/>
              <w:right w:val="single" w:color="auto" w:sz="4" w:space="0"/>
            </w:tcBorders>
            <w:shd w:val="clear" w:color="auto" w:fill="DDD9C3"/>
            <w:noWrap w:val="0"/>
            <w:vAlign w:val="center"/>
          </w:tcPr>
          <w:p w14:paraId="0C44777A">
            <w:pPr>
              <w:spacing w:line="360" w:lineRule="auto"/>
              <w:ind w:left="-55" w:leftChars="-23" w:right="-55"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数量</w:t>
            </w:r>
          </w:p>
        </w:tc>
        <w:tc>
          <w:tcPr>
            <w:tcW w:w="838" w:type="dxa"/>
            <w:tcBorders>
              <w:top w:val="single" w:color="auto" w:sz="4" w:space="0"/>
              <w:left w:val="nil"/>
              <w:bottom w:val="single" w:color="auto" w:sz="4" w:space="0"/>
              <w:right w:val="single" w:color="auto" w:sz="4" w:space="0"/>
            </w:tcBorders>
            <w:shd w:val="clear" w:color="auto" w:fill="DDD9C3"/>
            <w:noWrap w:val="0"/>
            <w:vAlign w:val="center"/>
          </w:tcPr>
          <w:p w14:paraId="16A14075">
            <w:pPr>
              <w:spacing w:line="360" w:lineRule="auto"/>
              <w:ind w:left="-55" w:leftChars="-23" w:right="-55"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p>
        </w:tc>
        <w:tc>
          <w:tcPr>
            <w:tcW w:w="1462" w:type="dxa"/>
            <w:tcBorders>
              <w:top w:val="single" w:color="auto" w:sz="4" w:space="0"/>
              <w:left w:val="nil"/>
              <w:bottom w:val="single" w:color="auto" w:sz="4" w:space="0"/>
              <w:right w:val="single" w:color="auto" w:sz="4" w:space="0"/>
            </w:tcBorders>
            <w:shd w:val="clear" w:color="auto" w:fill="DDD9C3"/>
            <w:noWrap w:val="0"/>
            <w:vAlign w:val="center"/>
          </w:tcPr>
          <w:p w14:paraId="5BA3DBF5">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要求/备注</w:t>
            </w:r>
          </w:p>
        </w:tc>
        <w:tc>
          <w:tcPr>
            <w:tcW w:w="900" w:type="dxa"/>
            <w:tcBorders>
              <w:top w:val="single" w:color="auto" w:sz="4" w:space="0"/>
              <w:left w:val="nil"/>
              <w:bottom w:val="single" w:color="auto" w:sz="4" w:space="0"/>
              <w:right w:val="single" w:color="auto" w:sz="4" w:space="0"/>
            </w:tcBorders>
            <w:shd w:val="clear" w:color="auto" w:fill="DDD9C3"/>
            <w:noWrap w:val="0"/>
            <w:vAlign w:val="center"/>
          </w:tcPr>
          <w:p w14:paraId="21E62356">
            <w:pPr>
              <w:spacing w:line="360" w:lineRule="auto"/>
              <w:ind w:left="-55" w:leftChars="-23" w:right="-55"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货物/服务</w:t>
            </w:r>
          </w:p>
        </w:tc>
      </w:tr>
      <w:tr w14:paraId="287704F6">
        <w:tblPrEx>
          <w:tblCellMar>
            <w:top w:w="0" w:type="dxa"/>
            <w:left w:w="108" w:type="dxa"/>
            <w:bottom w:w="0" w:type="dxa"/>
            <w:right w:w="108" w:type="dxa"/>
          </w:tblCellMar>
        </w:tblPrEx>
        <w:trPr>
          <w:trHeight w:val="495" w:hRule="atLeast"/>
        </w:trPr>
        <w:tc>
          <w:tcPr>
            <w:tcW w:w="418" w:type="dxa"/>
            <w:tcBorders>
              <w:top w:val="nil"/>
              <w:left w:val="single" w:color="auto" w:sz="4" w:space="0"/>
              <w:bottom w:val="single" w:color="auto" w:sz="4" w:space="0"/>
              <w:right w:val="single" w:color="auto" w:sz="4" w:space="0"/>
            </w:tcBorders>
            <w:noWrap w:val="0"/>
            <w:vAlign w:val="center"/>
          </w:tcPr>
          <w:p w14:paraId="6C7F086D">
            <w:pPr>
              <w:pStyle w:val="46"/>
              <w:numPr>
                <w:ilvl w:val="0"/>
                <w:numId w:val="42"/>
              </w:numPr>
              <w:tabs>
                <w:tab w:val="left" w:pos="33"/>
              </w:tabs>
              <w:spacing w:line="360" w:lineRule="auto"/>
              <w:ind w:left="3" w:leftChars="0" w:right="-55" w:rightChars="-23" w:hanging="3" w:firstLineChars="0"/>
              <w:jc w:val="center"/>
              <w:rPr>
                <w:rFonts w:ascii="宋体" w:hAnsi="宋体" w:eastAsia="宋体" w:cs="Times New Roman"/>
                <w:b w:val="0"/>
                <w:bCs w:val="0"/>
                <w:sz w:val="24"/>
                <w:szCs w:val="24"/>
              </w:rPr>
            </w:pPr>
          </w:p>
        </w:tc>
        <w:tc>
          <w:tcPr>
            <w:tcW w:w="1424" w:type="dxa"/>
            <w:gridSpan w:val="2"/>
            <w:vMerge w:val="restart"/>
            <w:tcBorders>
              <w:top w:val="nil"/>
              <w:left w:val="single" w:color="auto" w:sz="4" w:space="0"/>
              <w:bottom w:val="single" w:color="auto" w:sz="4" w:space="0"/>
              <w:right w:val="single" w:color="auto" w:sz="4" w:space="0"/>
            </w:tcBorders>
            <w:noWrap w:val="0"/>
            <w:vAlign w:val="center"/>
          </w:tcPr>
          <w:p w14:paraId="4B6D9193">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LED显示系统</w:t>
            </w:r>
          </w:p>
        </w:tc>
        <w:tc>
          <w:tcPr>
            <w:tcW w:w="3113" w:type="dxa"/>
            <w:gridSpan w:val="2"/>
            <w:tcBorders>
              <w:top w:val="nil"/>
              <w:left w:val="single" w:color="auto" w:sz="4" w:space="0"/>
              <w:bottom w:val="single" w:color="auto" w:sz="4" w:space="0"/>
              <w:right w:val="single" w:color="auto" w:sz="4" w:space="0"/>
            </w:tcBorders>
            <w:noWrap w:val="0"/>
            <w:vAlign w:val="center"/>
          </w:tcPr>
          <w:p w14:paraId="52D2484A">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小间距</w:t>
            </w:r>
            <w:r>
              <w:rPr>
                <w:rFonts w:hint="eastAsia" w:ascii="仿宋" w:hAnsi="仿宋" w:eastAsia="仿宋" w:cs="仿宋"/>
                <w:szCs w:val="21"/>
                <w:highlight w:val="none"/>
              </w:rPr>
              <w:t>LED</w:t>
            </w:r>
            <w:r>
              <w:rPr>
                <w:rFonts w:hint="eastAsia" w:ascii="仿宋" w:hAnsi="仿宋" w:eastAsia="仿宋" w:cs="仿宋"/>
                <w:szCs w:val="21"/>
                <w:highlight w:val="none"/>
                <w:lang w:val="en-US" w:eastAsia="zh-CN"/>
              </w:rPr>
              <w:t>显示屏</w:t>
            </w:r>
          </w:p>
        </w:tc>
        <w:tc>
          <w:tcPr>
            <w:tcW w:w="1000" w:type="dxa"/>
            <w:tcBorders>
              <w:top w:val="nil"/>
              <w:left w:val="single" w:color="auto" w:sz="4" w:space="0"/>
              <w:bottom w:val="single" w:color="auto" w:sz="4" w:space="0"/>
              <w:right w:val="single" w:color="auto" w:sz="4" w:space="0"/>
            </w:tcBorders>
            <w:noWrap w:val="0"/>
            <w:vAlign w:val="center"/>
          </w:tcPr>
          <w:p w14:paraId="051648E2">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32.26</w:t>
            </w:r>
          </w:p>
        </w:tc>
        <w:tc>
          <w:tcPr>
            <w:tcW w:w="838" w:type="dxa"/>
            <w:tcBorders>
              <w:top w:val="nil"/>
              <w:left w:val="single" w:color="auto" w:sz="4" w:space="0"/>
              <w:bottom w:val="single" w:color="auto" w:sz="4" w:space="0"/>
              <w:right w:val="single" w:color="auto" w:sz="4" w:space="0"/>
            </w:tcBorders>
            <w:noWrap w:val="0"/>
            <w:vAlign w:val="center"/>
          </w:tcPr>
          <w:p w14:paraId="4E492E59">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w:t>
            </w:r>
          </w:p>
        </w:tc>
        <w:tc>
          <w:tcPr>
            <w:tcW w:w="1462" w:type="dxa"/>
            <w:tcBorders>
              <w:top w:val="nil"/>
              <w:left w:val="single" w:color="auto" w:sz="4" w:space="0"/>
              <w:bottom w:val="single" w:color="auto" w:sz="4" w:space="0"/>
              <w:right w:val="single" w:color="auto" w:sz="4" w:space="0"/>
            </w:tcBorders>
            <w:noWrap w:val="0"/>
            <w:vAlign w:val="center"/>
          </w:tcPr>
          <w:p w14:paraId="6255DE16">
            <w:pPr>
              <w:pStyle w:val="46"/>
              <w:spacing w:line="360" w:lineRule="auto"/>
              <w:ind w:left="0" w:leftChars="0" w:firstLine="0" w:firstLineChars="0"/>
              <w:rPr>
                <w:rFonts w:ascii="宋体" w:hAnsi="宋体" w:eastAsia="宋体" w:cs="Times New Roman"/>
                <w:color w:val="FF0000"/>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67C7A928">
            <w:pPr>
              <w:spacing w:line="360" w:lineRule="auto"/>
              <w:ind w:left="-55" w:leftChars="-23" w:right="-55" w:rightChars="-23"/>
              <w:jc w:val="center"/>
              <w:rPr>
                <w:rFonts w:ascii="宋体" w:hAnsi="宋体" w:eastAsia="宋体" w:cs="Times New Roman"/>
                <w:sz w:val="24"/>
                <w:szCs w:val="24"/>
              </w:rPr>
            </w:pPr>
            <w:r>
              <w:rPr>
                <w:rFonts w:hint="eastAsia"/>
                <w:lang w:val="zh-CN"/>
              </w:rPr>
              <w:t>★</w:t>
            </w:r>
          </w:p>
        </w:tc>
      </w:tr>
      <w:tr w14:paraId="141E613D">
        <w:tblPrEx>
          <w:tblCellMar>
            <w:top w:w="0" w:type="dxa"/>
            <w:left w:w="108" w:type="dxa"/>
            <w:bottom w:w="0" w:type="dxa"/>
            <w:right w:w="108" w:type="dxa"/>
          </w:tblCellMar>
        </w:tblPrEx>
        <w:trPr>
          <w:trHeight w:val="402" w:hRule="atLeast"/>
        </w:trPr>
        <w:tc>
          <w:tcPr>
            <w:tcW w:w="418" w:type="dxa"/>
            <w:tcBorders>
              <w:top w:val="nil"/>
              <w:left w:val="single" w:color="auto" w:sz="4" w:space="0"/>
              <w:bottom w:val="single" w:color="auto" w:sz="4" w:space="0"/>
              <w:right w:val="single" w:color="auto" w:sz="4" w:space="0"/>
            </w:tcBorders>
            <w:noWrap w:val="0"/>
            <w:vAlign w:val="center"/>
          </w:tcPr>
          <w:p w14:paraId="722D150A">
            <w:pPr>
              <w:pStyle w:val="46"/>
              <w:numPr>
                <w:ilvl w:val="0"/>
                <w:numId w:val="42"/>
              </w:numPr>
              <w:tabs>
                <w:tab w:val="left" w:pos="33"/>
              </w:tabs>
              <w:spacing w:line="360" w:lineRule="auto"/>
              <w:ind w:left="3" w:leftChars="0" w:right="-55" w:rightChars="-23" w:hanging="3" w:firstLineChars="0"/>
              <w:jc w:val="center"/>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05A841D7">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0BC823CB">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控制发送</w:t>
            </w:r>
            <w:r>
              <w:rPr>
                <w:rFonts w:hint="eastAsia" w:ascii="仿宋" w:hAnsi="仿宋" w:eastAsia="仿宋" w:cs="仿宋"/>
                <w:szCs w:val="21"/>
                <w:highlight w:val="none"/>
              </w:rPr>
              <w:t>系统</w:t>
            </w:r>
          </w:p>
        </w:tc>
        <w:tc>
          <w:tcPr>
            <w:tcW w:w="1000" w:type="dxa"/>
            <w:tcBorders>
              <w:top w:val="nil"/>
              <w:left w:val="single" w:color="auto" w:sz="4" w:space="0"/>
              <w:bottom w:val="single" w:color="auto" w:sz="4" w:space="0"/>
              <w:right w:val="single" w:color="auto" w:sz="4" w:space="0"/>
            </w:tcBorders>
            <w:noWrap w:val="0"/>
            <w:vAlign w:val="center"/>
          </w:tcPr>
          <w:p w14:paraId="56EE348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1</w:t>
            </w:r>
          </w:p>
        </w:tc>
        <w:tc>
          <w:tcPr>
            <w:tcW w:w="838" w:type="dxa"/>
            <w:tcBorders>
              <w:top w:val="nil"/>
              <w:left w:val="single" w:color="auto" w:sz="4" w:space="0"/>
              <w:bottom w:val="single" w:color="auto" w:sz="4" w:space="0"/>
              <w:right w:val="single" w:color="auto" w:sz="4" w:space="0"/>
            </w:tcBorders>
            <w:noWrap w:val="0"/>
            <w:vAlign w:val="center"/>
          </w:tcPr>
          <w:p w14:paraId="277E64E7">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套</w:t>
            </w:r>
          </w:p>
        </w:tc>
        <w:tc>
          <w:tcPr>
            <w:tcW w:w="1462" w:type="dxa"/>
            <w:tcBorders>
              <w:top w:val="nil"/>
              <w:left w:val="single" w:color="auto" w:sz="4" w:space="0"/>
              <w:bottom w:val="single" w:color="auto" w:sz="4" w:space="0"/>
              <w:right w:val="single" w:color="auto" w:sz="4" w:space="0"/>
            </w:tcBorders>
            <w:noWrap w:val="0"/>
            <w:vAlign w:val="center"/>
          </w:tcPr>
          <w:p w14:paraId="71C6B983">
            <w:pPr>
              <w:widowControl/>
              <w:spacing w:line="360" w:lineRule="auto"/>
              <w:jc w:val="center"/>
              <w:rPr>
                <w:rFonts w:ascii="宋体" w:hAnsi="宋体" w:eastAsia="宋体" w:cs="Times New Roman"/>
                <w:color w:val="FF0000"/>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463E3B59">
            <w:pPr>
              <w:spacing w:line="360" w:lineRule="auto"/>
              <w:ind w:left="-55" w:leftChars="-23" w:right="-55" w:rightChars="-23"/>
              <w:jc w:val="center"/>
              <w:rPr>
                <w:rFonts w:ascii="宋体" w:hAnsi="宋体" w:eastAsia="宋体" w:cs="Times New Roman"/>
                <w:sz w:val="24"/>
                <w:szCs w:val="24"/>
              </w:rPr>
            </w:pPr>
            <w:r>
              <w:rPr>
                <w:rFonts w:hint="eastAsia"/>
                <w:lang w:val="zh-CN"/>
              </w:rPr>
              <w:t>★</w:t>
            </w:r>
          </w:p>
        </w:tc>
      </w:tr>
      <w:tr w14:paraId="0FD1E054">
        <w:tblPrEx>
          <w:tblCellMar>
            <w:top w:w="0" w:type="dxa"/>
            <w:left w:w="108" w:type="dxa"/>
            <w:bottom w:w="0" w:type="dxa"/>
            <w:right w:w="108" w:type="dxa"/>
          </w:tblCellMar>
        </w:tblPrEx>
        <w:trPr>
          <w:trHeight w:val="387" w:hRule="atLeast"/>
        </w:trPr>
        <w:tc>
          <w:tcPr>
            <w:tcW w:w="418" w:type="dxa"/>
            <w:tcBorders>
              <w:top w:val="nil"/>
              <w:left w:val="single" w:color="auto" w:sz="4" w:space="0"/>
              <w:bottom w:val="single" w:color="auto" w:sz="4" w:space="0"/>
              <w:right w:val="single" w:color="auto" w:sz="4" w:space="0"/>
            </w:tcBorders>
            <w:noWrap w:val="0"/>
            <w:vAlign w:val="center"/>
          </w:tcPr>
          <w:p w14:paraId="297481C2">
            <w:pPr>
              <w:pStyle w:val="46"/>
              <w:numPr>
                <w:ilvl w:val="0"/>
                <w:numId w:val="42"/>
              </w:numPr>
              <w:tabs>
                <w:tab w:val="left" w:pos="33"/>
              </w:tabs>
              <w:spacing w:line="360" w:lineRule="auto"/>
              <w:ind w:left="3" w:leftChars="0" w:right="-55" w:rightChars="-23" w:hanging="3" w:firstLineChars="0"/>
              <w:jc w:val="center"/>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4C56E9FD">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7D843027">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智控（视频处理器）</w:t>
            </w:r>
          </w:p>
        </w:tc>
        <w:tc>
          <w:tcPr>
            <w:tcW w:w="1000" w:type="dxa"/>
            <w:tcBorders>
              <w:top w:val="nil"/>
              <w:left w:val="single" w:color="auto" w:sz="4" w:space="0"/>
              <w:bottom w:val="single" w:color="auto" w:sz="4" w:space="0"/>
              <w:right w:val="single" w:color="auto" w:sz="4" w:space="0"/>
            </w:tcBorders>
            <w:noWrap w:val="0"/>
            <w:vAlign w:val="center"/>
          </w:tcPr>
          <w:p w14:paraId="500A8767">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1</w:t>
            </w:r>
          </w:p>
        </w:tc>
        <w:tc>
          <w:tcPr>
            <w:tcW w:w="838" w:type="dxa"/>
            <w:tcBorders>
              <w:top w:val="nil"/>
              <w:left w:val="single" w:color="auto" w:sz="4" w:space="0"/>
              <w:bottom w:val="single" w:color="auto" w:sz="4" w:space="0"/>
              <w:right w:val="single" w:color="auto" w:sz="4" w:space="0"/>
            </w:tcBorders>
            <w:noWrap w:val="0"/>
            <w:vAlign w:val="center"/>
          </w:tcPr>
          <w:p w14:paraId="4EF311A5">
            <w:pPr>
              <w:widowControl/>
              <w:spacing w:line="360" w:lineRule="auto"/>
              <w:jc w:val="center"/>
              <w:rPr>
                <w:rFonts w:ascii="宋体" w:hAnsi="宋体" w:eastAsia="宋体" w:cs="Times New Roman"/>
                <w:sz w:val="24"/>
                <w:szCs w:val="24"/>
              </w:rPr>
            </w:pPr>
            <w:r>
              <w:rPr>
                <w:rFonts w:hint="eastAsia" w:ascii="仿宋" w:hAnsi="仿宋" w:eastAsia="仿宋" w:cs="仿宋"/>
                <w:szCs w:val="21"/>
              </w:rPr>
              <w:t>台</w:t>
            </w:r>
          </w:p>
        </w:tc>
        <w:tc>
          <w:tcPr>
            <w:tcW w:w="1462" w:type="dxa"/>
            <w:tcBorders>
              <w:top w:val="nil"/>
              <w:left w:val="single" w:color="auto" w:sz="4" w:space="0"/>
              <w:bottom w:val="single" w:color="auto" w:sz="4" w:space="0"/>
              <w:right w:val="single" w:color="auto" w:sz="4" w:space="0"/>
            </w:tcBorders>
            <w:noWrap w:val="0"/>
            <w:vAlign w:val="center"/>
          </w:tcPr>
          <w:p w14:paraId="48BF742C">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1BCE7F26">
            <w:pPr>
              <w:spacing w:line="360" w:lineRule="auto"/>
              <w:ind w:left="-55" w:leftChars="-23" w:right="-55" w:rightChars="-23"/>
              <w:jc w:val="center"/>
              <w:rPr>
                <w:rFonts w:ascii="宋体" w:hAnsi="宋体" w:eastAsia="宋体" w:cs="Times New Roman"/>
                <w:sz w:val="24"/>
                <w:szCs w:val="24"/>
              </w:rPr>
            </w:pPr>
            <w:r>
              <w:rPr>
                <w:rFonts w:hint="eastAsia"/>
                <w:lang w:val="zh-CN"/>
              </w:rPr>
              <w:t>★</w:t>
            </w:r>
          </w:p>
        </w:tc>
      </w:tr>
      <w:tr w14:paraId="0C970FD8">
        <w:tblPrEx>
          <w:tblCellMar>
            <w:top w:w="0" w:type="dxa"/>
            <w:left w:w="108" w:type="dxa"/>
            <w:bottom w:w="0" w:type="dxa"/>
            <w:right w:w="108" w:type="dxa"/>
          </w:tblCellMar>
        </w:tblPrEx>
        <w:trPr>
          <w:trHeight w:val="387" w:hRule="atLeast"/>
        </w:trPr>
        <w:tc>
          <w:tcPr>
            <w:tcW w:w="418" w:type="dxa"/>
            <w:tcBorders>
              <w:top w:val="nil"/>
              <w:left w:val="single" w:color="auto" w:sz="4" w:space="0"/>
              <w:bottom w:val="single" w:color="auto" w:sz="4" w:space="0"/>
              <w:right w:val="single" w:color="auto" w:sz="4" w:space="0"/>
            </w:tcBorders>
            <w:noWrap w:val="0"/>
            <w:vAlign w:val="center"/>
          </w:tcPr>
          <w:p w14:paraId="25E033D5">
            <w:pPr>
              <w:pStyle w:val="46"/>
              <w:numPr>
                <w:ilvl w:val="0"/>
                <w:numId w:val="42"/>
              </w:numPr>
              <w:tabs>
                <w:tab w:val="left" w:pos="33"/>
              </w:tabs>
              <w:spacing w:line="360" w:lineRule="auto"/>
              <w:ind w:left="3" w:leftChars="0" w:right="-55" w:rightChars="-23" w:hanging="3" w:firstLineChars="0"/>
              <w:jc w:val="center"/>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53FCF05A">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30388A07">
            <w:pPr>
              <w:widowControl/>
              <w:spacing w:line="360" w:lineRule="auto"/>
              <w:jc w:val="center"/>
              <w:rPr>
                <w:rFonts w:ascii="宋体" w:hAnsi="宋体" w:eastAsia="宋体" w:cs="Times New Roman"/>
                <w:sz w:val="24"/>
                <w:szCs w:val="24"/>
              </w:rPr>
            </w:pPr>
            <w:r>
              <w:rPr>
                <w:rFonts w:hint="eastAsia" w:ascii="仿宋" w:hAnsi="仿宋" w:eastAsia="仿宋" w:cs="仿宋"/>
                <w:kern w:val="2"/>
                <w:sz w:val="21"/>
                <w:szCs w:val="21"/>
                <w:highlight w:val="none"/>
                <w:lang w:val="en-US" w:eastAsia="zh-CN" w:bidi="ar-SA"/>
              </w:rPr>
              <w:t>显示屏开关电源</w:t>
            </w:r>
          </w:p>
        </w:tc>
        <w:tc>
          <w:tcPr>
            <w:tcW w:w="1000" w:type="dxa"/>
            <w:tcBorders>
              <w:top w:val="nil"/>
              <w:left w:val="single" w:color="auto" w:sz="4" w:space="0"/>
              <w:bottom w:val="single" w:color="auto" w:sz="4" w:space="0"/>
              <w:right w:val="single" w:color="auto" w:sz="4" w:space="0"/>
            </w:tcBorders>
            <w:noWrap w:val="0"/>
            <w:vAlign w:val="center"/>
          </w:tcPr>
          <w:p w14:paraId="09CA6700">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1</w:t>
            </w:r>
          </w:p>
        </w:tc>
        <w:tc>
          <w:tcPr>
            <w:tcW w:w="838" w:type="dxa"/>
            <w:tcBorders>
              <w:top w:val="nil"/>
              <w:left w:val="single" w:color="auto" w:sz="4" w:space="0"/>
              <w:bottom w:val="single" w:color="auto" w:sz="4" w:space="0"/>
              <w:right w:val="single" w:color="auto" w:sz="4" w:space="0"/>
            </w:tcBorders>
            <w:noWrap w:val="0"/>
            <w:vAlign w:val="center"/>
          </w:tcPr>
          <w:p w14:paraId="22D360B5">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套</w:t>
            </w:r>
          </w:p>
        </w:tc>
        <w:tc>
          <w:tcPr>
            <w:tcW w:w="1462" w:type="dxa"/>
            <w:tcBorders>
              <w:top w:val="nil"/>
              <w:left w:val="single" w:color="auto" w:sz="4" w:space="0"/>
              <w:bottom w:val="single" w:color="auto" w:sz="4" w:space="0"/>
              <w:right w:val="single" w:color="auto" w:sz="4" w:space="0"/>
            </w:tcBorders>
            <w:noWrap w:val="0"/>
            <w:vAlign w:val="center"/>
          </w:tcPr>
          <w:p w14:paraId="0575C3BC">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6E0A6470">
            <w:pPr>
              <w:spacing w:line="360" w:lineRule="auto"/>
              <w:ind w:left="-55" w:leftChars="-23" w:right="-55" w:rightChars="-23"/>
              <w:jc w:val="center"/>
              <w:rPr>
                <w:rFonts w:ascii="宋体" w:hAnsi="宋体" w:eastAsia="宋体" w:cs="Times New Roman"/>
                <w:sz w:val="24"/>
                <w:szCs w:val="24"/>
              </w:rPr>
            </w:pPr>
            <w:r>
              <w:rPr>
                <w:rFonts w:hint="eastAsia"/>
                <w:lang w:val="zh-CN"/>
              </w:rPr>
              <w:t>★</w:t>
            </w:r>
          </w:p>
        </w:tc>
      </w:tr>
      <w:tr w14:paraId="511D048E">
        <w:tblPrEx>
          <w:tblCellMar>
            <w:top w:w="0" w:type="dxa"/>
            <w:left w:w="108" w:type="dxa"/>
            <w:bottom w:w="0" w:type="dxa"/>
            <w:right w:w="108" w:type="dxa"/>
          </w:tblCellMar>
        </w:tblPrEx>
        <w:trPr>
          <w:trHeight w:val="357" w:hRule="atLeast"/>
        </w:trPr>
        <w:tc>
          <w:tcPr>
            <w:tcW w:w="418" w:type="dxa"/>
            <w:tcBorders>
              <w:top w:val="nil"/>
              <w:left w:val="single" w:color="auto" w:sz="4" w:space="0"/>
              <w:bottom w:val="single" w:color="auto" w:sz="4" w:space="0"/>
              <w:right w:val="single" w:color="auto" w:sz="4" w:space="0"/>
            </w:tcBorders>
            <w:noWrap w:val="0"/>
            <w:vAlign w:val="center"/>
          </w:tcPr>
          <w:p w14:paraId="33A5739B">
            <w:pPr>
              <w:pStyle w:val="46"/>
              <w:numPr>
                <w:ilvl w:val="0"/>
                <w:numId w:val="42"/>
              </w:numPr>
              <w:tabs>
                <w:tab w:val="left" w:pos="33"/>
              </w:tabs>
              <w:spacing w:line="360" w:lineRule="auto"/>
              <w:ind w:left="3" w:leftChars="0" w:right="-55" w:rightChars="-23" w:hanging="3" w:firstLineChars="0"/>
              <w:jc w:val="center"/>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3F7708DC">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68DEDCA4">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定制配电</w:t>
            </w:r>
            <w:r>
              <w:rPr>
                <w:rFonts w:hint="eastAsia" w:ascii="仿宋" w:hAnsi="仿宋" w:eastAsia="仿宋" w:cs="仿宋"/>
                <w:szCs w:val="21"/>
                <w:highlight w:val="none"/>
                <w:lang w:val="en-US" w:eastAsia="zh-CN"/>
              </w:rPr>
              <w:t>柜</w:t>
            </w:r>
          </w:p>
        </w:tc>
        <w:tc>
          <w:tcPr>
            <w:tcW w:w="1000" w:type="dxa"/>
            <w:tcBorders>
              <w:top w:val="nil"/>
              <w:left w:val="single" w:color="auto" w:sz="4" w:space="0"/>
              <w:bottom w:val="single" w:color="auto" w:sz="4" w:space="0"/>
              <w:right w:val="single" w:color="auto" w:sz="4" w:space="0"/>
            </w:tcBorders>
            <w:noWrap w:val="0"/>
            <w:vAlign w:val="center"/>
          </w:tcPr>
          <w:p w14:paraId="71D02C9D">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p>
        </w:tc>
        <w:tc>
          <w:tcPr>
            <w:tcW w:w="838" w:type="dxa"/>
            <w:tcBorders>
              <w:top w:val="nil"/>
              <w:left w:val="single" w:color="auto" w:sz="4" w:space="0"/>
              <w:bottom w:val="single" w:color="auto" w:sz="4" w:space="0"/>
              <w:right w:val="single" w:color="auto" w:sz="4" w:space="0"/>
            </w:tcBorders>
            <w:noWrap w:val="0"/>
            <w:vAlign w:val="center"/>
          </w:tcPr>
          <w:p w14:paraId="358AFEAC">
            <w:pPr>
              <w:widowControl/>
              <w:spacing w:line="360" w:lineRule="auto"/>
              <w:jc w:val="center"/>
              <w:rPr>
                <w:rFonts w:ascii="宋体" w:hAnsi="宋体" w:eastAsia="宋体" w:cs="Times New Roman"/>
                <w:sz w:val="24"/>
                <w:szCs w:val="24"/>
              </w:rPr>
            </w:pPr>
            <w:r>
              <w:rPr>
                <w:rFonts w:hint="eastAsia" w:ascii="仿宋" w:hAnsi="仿宋" w:eastAsia="仿宋" w:cs="仿宋"/>
                <w:szCs w:val="21"/>
              </w:rPr>
              <w:t>台</w:t>
            </w:r>
          </w:p>
        </w:tc>
        <w:tc>
          <w:tcPr>
            <w:tcW w:w="1462" w:type="dxa"/>
            <w:tcBorders>
              <w:top w:val="nil"/>
              <w:left w:val="single" w:color="auto" w:sz="4" w:space="0"/>
              <w:bottom w:val="single" w:color="auto" w:sz="4" w:space="0"/>
              <w:right w:val="single" w:color="auto" w:sz="4" w:space="0"/>
            </w:tcBorders>
            <w:noWrap w:val="0"/>
            <w:vAlign w:val="center"/>
          </w:tcPr>
          <w:p w14:paraId="3CE39777">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5DDC3ACA">
            <w:pPr>
              <w:spacing w:line="360" w:lineRule="auto"/>
              <w:ind w:left="-55" w:leftChars="-23" w:right="-55" w:rightChars="-23"/>
              <w:jc w:val="center"/>
              <w:rPr>
                <w:rFonts w:ascii="宋体" w:hAnsi="宋体" w:eastAsia="宋体" w:cs="Times New Roman"/>
                <w:sz w:val="24"/>
                <w:szCs w:val="24"/>
              </w:rPr>
            </w:pPr>
            <w:r>
              <w:rPr>
                <w:rFonts w:hint="eastAsia"/>
                <w:lang w:val="zh-CN"/>
              </w:rPr>
              <w:t>★</w:t>
            </w:r>
          </w:p>
        </w:tc>
      </w:tr>
      <w:tr w14:paraId="04C8AB39">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35BFF50D">
            <w:pPr>
              <w:pStyle w:val="46"/>
              <w:numPr>
                <w:ilvl w:val="0"/>
                <w:numId w:val="42"/>
              </w:numPr>
              <w:tabs>
                <w:tab w:val="left" w:pos="33"/>
              </w:tabs>
              <w:spacing w:line="360" w:lineRule="auto"/>
              <w:ind w:left="3" w:leftChars="0" w:right="-55" w:rightChars="-23" w:hanging="3" w:firstLineChars="0"/>
              <w:jc w:val="center"/>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3182AC2B">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7D5223AB">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壁挂钢结构固定屏体</w:t>
            </w:r>
          </w:p>
        </w:tc>
        <w:tc>
          <w:tcPr>
            <w:tcW w:w="1000" w:type="dxa"/>
            <w:tcBorders>
              <w:top w:val="nil"/>
              <w:left w:val="single" w:color="auto" w:sz="4" w:space="0"/>
              <w:bottom w:val="single" w:color="auto" w:sz="4" w:space="0"/>
              <w:right w:val="single" w:color="auto" w:sz="4" w:space="0"/>
            </w:tcBorders>
            <w:noWrap w:val="0"/>
            <w:vAlign w:val="center"/>
          </w:tcPr>
          <w:p w14:paraId="79C9B0A4">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38.26</w:t>
            </w:r>
          </w:p>
        </w:tc>
        <w:tc>
          <w:tcPr>
            <w:tcW w:w="838" w:type="dxa"/>
            <w:tcBorders>
              <w:top w:val="nil"/>
              <w:left w:val="single" w:color="auto" w:sz="4" w:space="0"/>
              <w:bottom w:val="single" w:color="auto" w:sz="4" w:space="0"/>
              <w:right w:val="single" w:color="auto" w:sz="4" w:space="0"/>
            </w:tcBorders>
            <w:noWrap w:val="0"/>
            <w:vAlign w:val="center"/>
          </w:tcPr>
          <w:p w14:paraId="2701D03B">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w:t>
            </w:r>
          </w:p>
        </w:tc>
        <w:tc>
          <w:tcPr>
            <w:tcW w:w="1462" w:type="dxa"/>
            <w:tcBorders>
              <w:top w:val="nil"/>
              <w:left w:val="single" w:color="auto" w:sz="4" w:space="0"/>
              <w:bottom w:val="single" w:color="auto" w:sz="4" w:space="0"/>
              <w:right w:val="single" w:color="auto" w:sz="4" w:space="0"/>
            </w:tcBorders>
            <w:noWrap w:val="0"/>
            <w:vAlign w:val="center"/>
          </w:tcPr>
          <w:p w14:paraId="4EECCE8E">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069A69E9">
            <w:pPr>
              <w:spacing w:line="360" w:lineRule="auto"/>
              <w:ind w:left="-55" w:leftChars="-23" w:right="-55" w:rightChars="-23"/>
              <w:jc w:val="center"/>
              <w:rPr>
                <w:rFonts w:ascii="宋体" w:hAnsi="宋体" w:eastAsia="宋体" w:cs="Times New Roman"/>
                <w:sz w:val="24"/>
                <w:szCs w:val="24"/>
              </w:rPr>
            </w:pPr>
          </w:p>
        </w:tc>
      </w:tr>
      <w:tr w14:paraId="1734237B">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0B8B897A">
            <w:pPr>
              <w:pStyle w:val="46"/>
              <w:numPr>
                <w:ilvl w:val="0"/>
                <w:numId w:val="42"/>
              </w:numPr>
              <w:tabs>
                <w:tab w:val="left" w:pos="33"/>
              </w:tabs>
              <w:spacing w:line="360" w:lineRule="auto"/>
              <w:ind w:left="3" w:leftChars="0" w:right="-55" w:rightChars="-23" w:hanging="3" w:firstLineChars="0"/>
              <w:jc w:val="center"/>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327F2B4F">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5F383AB6">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辅助设备</w:t>
            </w:r>
          </w:p>
        </w:tc>
        <w:tc>
          <w:tcPr>
            <w:tcW w:w="1000" w:type="dxa"/>
            <w:tcBorders>
              <w:top w:val="nil"/>
              <w:left w:val="single" w:color="auto" w:sz="4" w:space="0"/>
              <w:bottom w:val="single" w:color="auto" w:sz="4" w:space="0"/>
              <w:right w:val="single" w:color="auto" w:sz="4" w:space="0"/>
            </w:tcBorders>
            <w:noWrap w:val="0"/>
            <w:vAlign w:val="center"/>
          </w:tcPr>
          <w:p w14:paraId="079E3718">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1</w:t>
            </w:r>
          </w:p>
        </w:tc>
        <w:tc>
          <w:tcPr>
            <w:tcW w:w="838" w:type="dxa"/>
            <w:tcBorders>
              <w:top w:val="nil"/>
              <w:left w:val="single" w:color="auto" w:sz="4" w:space="0"/>
              <w:bottom w:val="single" w:color="auto" w:sz="4" w:space="0"/>
              <w:right w:val="single" w:color="auto" w:sz="4" w:space="0"/>
            </w:tcBorders>
            <w:noWrap w:val="0"/>
            <w:vAlign w:val="center"/>
          </w:tcPr>
          <w:p w14:paraId="59D3DCCA">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套</w:t>
            </w:r>
          </w:p>
        </w:tc>
        <w:tc>
          <w:tcPr>
            <w:tcW w:w="1462" w:type="dxa"/>
            <w:tcBorders>
              <w:top w:val="nil"/>
              <w:left w:val="single" w:color="auto" w:sz="4" w:space="0"/>
              <w:bottom w:val="single" w:color="auto" w:sz="4" w:space="0"/>
              <w:right w:val="single" w:color="auto" w:sz="4" w:space="0"/>
            </w:tcBorders>
            <w:noWrap w:val="0"/>
            <w:vAlign w:val="center"/>
          </w:tcPr>
          <w:p w14:paraId="7A228EA7">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根据现场状况确定数量</w:t>
            </w:r>
          </w:p>
        </w:tc>
        <w:tc>
          <w:tcPr>
            <w:tcW w:w="900" w:type="dxa"/>
            <w:tcBorders>
              <w:top w:val="nil"/>
              <w:left w:val="single" w:color="auto" w:sz="4" w:space="0"/>
              <w:bottom w:val="single" w:color="auto" w:sz="4" w:space="0"/>
              <w:right w:val="single" w:color="auto" w:sz="4" w:space="0"/>
            </w:tcBorders>
            <w:noWrap w:val="0"/>
            <w:vAlign w:val="center"/>
          </w:tcPr>
          <w:p w14:paraId="683FE6C3">
            <w:pPr>
              <w:spacing w:line="360" w:lineRule="auto"/>
              <w:ind w:left="-55" w:leftChars="-23" w:right="-55" w:rightChars="-23"/>
              <w:jc w:val="center"/>
              <w:rPr>
                <w:rFonts w:ascii="宋体" w:hAnsi="宋体" w:eastAsia="宋体" w:cs="Times New Roman"/>
                <w:sz w:val="24"/>
                <w:szCs w:val="24"/>
              </w:rPr>
            </w:pPr>
          </w:p>
        </w:tc>
      </w:tr>
      <w:tr w14:paraId="680368F8">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6E1348E3">
            <w:pPr>
              <w:pStyle w:val="46"/>
              <w:numPr>
                <w:ilvl w:val="0"/>
                <w:numId w:val="42"/>
              </w:numPr>
              <w:tabs>
                <w:tab w:val="left" w:pos="33"/>
              </w:tabs>
              <w:spacing w:line="360" w:lineRule="auto"/>
              <w:ind w:left="3" w:leftChars="0" w:right="-55" w:rightChars="-23" w:hanging="3" w:firstLineChars="0"/>
              <w:jc w:val="center"/>
              <w:rPr>
                <w:rFonts w:ascii="宋体" w:hAnsi="宋体" w:eastAsia="宋体" w:cs="Times New Roman"/>
                <w:b w:val="0"/>
                <w:bCs w:val="0"/>
                <w:sz w:val="24"/>
                <w:szCs w:val="24"/>
              </w:rPr>
            </w:pPr>
          </w:p>
        </w:tc>
        <w:tc>
          <w:tcPr>
            <w:tcW w:w="1424" w:type="dxa"/>
            <w:gridSpan w:val="2"/>
            <w:tcBorders>
              <w:top w:val="nil"/>
              <w:left w:val="single" w:color="auto" w:sz="4" w:space="0"/>
              <w:bottom w:val="single" w:color="auto" w:sz="4" w:space="0"/>
              <w:right w:val="single" w:color="auto" w:sz="4" w:space="0"/>
            </w:tcBorders>
            <w:noWrap w:val="0"/>
            <w:vAlign w:val="center"/>
          </w:tcPr>
          <w:p w14:paraId="6E3B319D">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外围设备</w:t>
            </w:r>
          </w:p>
        </w:tc>
        <w:tc>
          <w:tcPr>
            <w:tcW w:w="3113" w:type="dxa"/>
            <w:gridSpan w:val="2"/>
            <w:tcBorders>
              <w:top w:val="nil"/>
              <w:left w:val="single" w:color="auto" w:sz="4" w:space="0"/>
              <w:bottom w:val="single" w:color="auto" w:sz="4" w:space="0"/>
              <w:right w:val="single" w:color="auto" w:sz="4" w:space="0"/>
            </w:tcBorders>
            <w:noWrap w:val="0"/>
            <w:vAlign w:val="center"/>
          </w:tcPr>
          <w:p w14:paraId="760F8506">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电缆布线</w:t>
            </w:r>
          </w:p>
        </w:tc>
        <w:tc>
          <w:tcPr>
            <w:tcW w:w="1000" w:type="dxa"/>
            <w:tcBorders>
              <w:top w:val="nil"/>
              <w:left w:val="single" w:color="auto" w:sz="4" w:space="0"/>
              <w:bottom w:val="single" w:color="auto" w:sz="4" w:space="0"/>
              <w:right w:val="single" w:color="auto" w:sz="4" w:space="0"/>
            </w:tcBorders>
            <w:noWrap w:val="0"/>
            <w:vAlign w:val="center"/>
          </w:tcPr>
          <w:p w14:paraId="06461C7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1</w:t>
            </w:r>
          </w:p>
        </w:tc>
        <w:tc>
          <w:tcPr>
            <w:tcW w:w="838" w:type="dxa"/>
            <w:tcBorders>
              <w:top w:val="nil"/>
              <w:left w:val="single" w:color="auto" w:sz="4" w:space="0"/>
              <w:bottom w:val="single" w:color="auto" w:sz="4" w:space="0"/>
              <w:right w:val="single" w:color="auto" w:sz="4" w:space="0"/>
            </w:tcBorders>
            <w:noWrap w:val="0"/>
            <w:vAlign w:val="center"/>
          </w:tcPr>
          <w:p w14:paraId="5B46FD00">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项</w:t>
            </w:r>
          </w:p>
        </w:tc>
        <w:tc>
          <w:tcPr>
            <w:tcW w:w="1462" w:type="dxa"/>
            <w:tcBorders>
              <w:top w:val="nil"/>
              <w:left w:val="single" w:color="auto" w:sz="4" w:space="0"/>
              <w:bottom w:val="single" w:color="auto" w:sz="4" w:space="0"/>
              <w:right w:val="single" w:color="auto" w:sz="4" w:space="0"/>
            </w:tcBorders>
            <w:noWrap w:val="0"/>
            <w:vAlign w:val="center"/>
          </w:tcPr>
          <w:p w14:paraId="05541EF5">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配电室至现场配电柜</w:t>
            </w:r>
          </w:p>
        </w:tc>
        <w:tc>
          <w:tcPr>
            <w:tcW w:w="900" w:type="dxa"/>
            <w:tcBorders>
              <w:top w:val="nil"/>
              <w:left w:val="single" w:color="auto" w:sz="4" w:space="0"/>
              <w:bottom w:val="single" w:color="auto" w:sz="4" w:space="0"/>
              <w:right w:val="single" w:color="auto" w:sz="4" w:space="0"/>
            </w:tcBorders>
            <w:noWrap w:val="0"/>
            <w:vAlign w:val="center"/>
          </w:tcPr>
          <w:p w14:paraId="34CCB301">
            <w:pPr>
              <w:spacing w:line="360" w:lineRule="auto"/>
              <w:ind w:left="-55" w:leftChars="-23" w:right="-55" w:rightChars="-23"/>
              <w:jc w:val="center"/>
              <w:rPr>
                <w:rFonts w:ascii="宋体" w:hAnsi="宋体" w:eastAsia="宋体" w:cs="Times New Roman"/>
                <w:sz w:val="24"/>
                <w:szCs w:val="24"/>
              </w:rPr>
            </w:pPr>
          </w:p>
        </w:tc>
      </w:tr>
      <w:tr w14:paraId="40E27FF6">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650EC328">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restart"/>
            <w:tcBorders>
              <w:top w:val="nil"/>
              <w:left w:val="single" w:color="auto" w:sz="4" w:space="0"/>
              <w:bottom w:val="single" w:color="auto" w:sz="4" w:space="0"/>
              <w:right w:val="single" w:color="auto" w:sz="4" w:space="0"/>
            </w:tcBorders>
            <w:noWrap w:val="0"/>
            <w:vAlign w:val="center"/>
          </w:tcPr>
          <w:p w14:paraId="62B543BA">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音响</w:t>
            </w:r>
            <w:r>
              <w:rPr>
                <w:rFonts w:hint="eastAsia" w:ascii="仿宋" w:hAnsi="仿宋" w:eastAsia="仿宋" w:cs="仿宋"/>
                <w:szCs w:val="21"/>
                <w:highlight w:val="none"/>
                <w:lang w:eastAsia="zh-CN"/>
              </w:rPr>
              <w:t>设备</w:t>
            </w:r>
          </w:p>
        </w:tc>
        <w:tc>
          <w:tcPr>
            <w:tcW w:w="3113" w:type="dxa"/>
            <w:gridSpan w:val="2"/>
            <w:tcBorders>
              <w:top w:val="nil"/>
              <w:left w:val="single" w:color="auto" w:sz="4" w:space="0"/>
              <w:bottom w:val="single" w:color="auto" w:sz="4" w:space="0"/>
              <w:right w:val="single" w:color="auto" w:sz="4" w:space="0"/>
            </w:tcBorders>
            <w:noWrap w:val="0"/>
            <w:vAlign w:val="center"/>
          </w:tcPr>
          <w:p w14:paraId="2602EE0B">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全频音响（</w:t>
            </w:r>
            <w:r>
              <w:rPr>
                <w:rFonts w:hint="eastAsia" w:ascii="仿宋" w:hAnsi="仿宋" w:eastAsia="仿宋" w:cs="仿宋"/>
                <w:szCs w:val="21"/>
                <w:highlight w:val="none"/>
              </w:rPr>
              <w:t>线阵主音响</w:t>
            </w:r>
            <w:r>
              <w:rPr>
                <w:rFonts w:hint="eastAsia" w:ascii="仿宋" w:hAnsi="仿宋" w:eastAsia="仿宋" w:cs="仿宋"/>
                <w:szCs w:val="21"/>
                <w:highlight w:val="none"/>
                <w:lang w:eastAsia="zh-CN"/>
              </w:rPr>
              <w:t>）</w:t>
            </w:r>
          </w:p>
        </w:tc>
        <w:tc>
          <w:tcPr>
            <w:tcW w:w="1000" w:type="dxa"/>
            <w:tcBorders>
              <w:top w:val="nil"/>
              <w:left w:val="single" w:color="auto" w:sz="4" w:space="0"/>
              <w:bottom w:val="single" w:color="auto" w:sz="4" w:space="0"/>
              <w:right w:val="single" w:color="auto" w:sz="4" w:space="0"/>
            </w:tcBorders>
            <w:noWrap w:val="0"/>
            <w:vAlign w:val="center"/>
          </w:tcPr>
          <w:p w14:paraId="7F20B6BE">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8</w:t>
            </w:r>
          </w:p>
        </w:tc>
        <w:tc>
          <w:tcPr>
            <w:tcW w:w="838" w:type="dxa"/>
            <w:tcBorders>
              <w:top w:val="nil"/>
              <w:left w:val="single" w:color="auto" w:sz="4" w:space="0"/>
              <w:bottom w:val="single" w:color="auto" w:sz="4" w:space="0"/>
              <w:right w:val="single" w:color="auto" w:sz="4" w:space="0"/>
            </w:tcBorders>
            <w:noWrap w:val="0"/>
            <w:vAlign w:val="center"/>
          </w:tcPr>
          <w:p w14:paraId="7DA1FE8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个</w:t>
            </w:r>
          </w:p>
        </w:tc>
        <w:tc>
          <w:tcPr>
            <w:tcW w:w="1462" w:type="dxa"/>
            <w:tcBorders>
              <w:top w:val="nil"/>
              <w:left w:val="single" w:color="auto" w:sz="4" w:space="0"/>
              <w:bottom w:val="single" w:color="auto" w:sz="4" w:space="0"/>
              <w:right w:val="single" w:color="auto" w:sz="4" w:space="0"/>
            </w:tcBorders>
            <w:noWrap w:val="0"/>
            <w:vAlign w:val="center"/>
          </w:tcPr>
          <w:p w14:paraId="54116416">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18AA48CB">
            <w:pPr>
              <w:spacing w:line="360" w:lineRule="auto"/>
              <w:ind w:left="-55" w:leftChars="-23" w:right="-55" w:rightChars="-23"/>
              <w:jc w:val="center"/>
              <w:rPr>
                <w:rFonts w:ascii="宋体" w:hAnsi="宋体" w:eastAsia="宋体" w:cs="Times New Roman"/>
                <w:sz w:val="24"/>
                <w:szCs w:val="24"/>
              </w:rPr>
            </w:pPr>
          </w:p>
        </w:tc>
      </w:tr>
      <w:tr w14:paraId="1E80F124">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603DF4BA">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295AAA54">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0EAB0AF9">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专业田字架</w:t>
            </w:r>
          </w:p>
        </w:tc>
        <w:tc>
          <w:tcPr>
            <w:tcW w:w="1000" w:type="dxa"/>
            <w:tcBorders>
              <w:top w:val="nil"/>
              <w:left w:val="single" w:color="auto" w:sz="4" w:space="0"/>
              <w:bottom w:val="single" w:color="auto" w:sz="4" w:space="0"/>
              <w:right w:val="single" w:color="auto" w:sz="4" w:space="0"/>
            </w:tcBorders>
            <w:noWrap w:val="0"/>
            <w:vAlign w:val="center"/>
          </w:tcPr>
          <w:p w14:paraId="36C5A68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2</w:t>
            </w:r>
          </w:p>
        </w:tc>
        <w:tc>
          <w:tcPr>
            <w:tcW w:w="838" w:type="dxa"/>
            <w:tcBorders>
              <w:top w:val="nil"/>
              <w:left w:val="single" w:color="auto" w:sz="4" w:space="0"/>
              <w:bottom w:val="single" w:color="auto" w:sz="4" w:space="0"/>
              <w:right w:val="single" w:color="auto" w:sz="4" w:space="0"/>
            </w:tcBorders>
            <w:noWrap w:val="0"/>
            <w:vAlign w:val="center"/>
          </w:tcPr>
          <w:p w14:paraId="6AC80D94">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套</w:t>
            </w:r>
          </w:p>
        </w:tc>
        <w:tc>
          <w:tcPr>
            <w:tcW w:w="1462" w:type="dxa"/>
            <w:tcBorders>
              <w:top w:val="nil"/>
              <w:left w:val="single" w:color="auto" w:sz="4" w:space="0"/>
              <w:bottom w:val="single" w:color="auto" w:sz="4" w:space="0"/>
              <w:right w:val="single" w:color="auto" w:sz="4" w:space="0"/>
            </w:tcBorders>
            <w:noWrap w:val="0"/>
            <w:vAlign w:val="center"/>
          </w:tcPr>
          <w:p w14:paraId="6E40EBB6">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0FFA9A4B">
            <w:pPr>
              <w:spacing w:line="360" w:lineRule="auto"/>
              <w:ind w:left="-55" w:leftChars="-23" w:right="-55" w:rightChars="-23"/>
              <w:jc w:val="center"/>
              <w:rPr>
                <w:rFonts w:ascii="宋体" w:hAnsi="宋体" w:eastAsia="宋体" w:cs="Times New Roman"/>
                <w:sz w:val="24"/>
                <w:szCs w:val="24"/>
              </w:rPr>
            </w:pPr>
          </w:p>
        </w:tc>
      </w:tr>
      <w:tr w14:paraId="36B71097">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4FEAA18C">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41B78C98">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430C478A">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全频音响（</w:t>
            </w:r>
            <w:r>
              <w:rPr>
                <w:rFonts w:hint="eastAsia" w:ascii="仿宋" w:hAnsi="仿宋" w:eastAsia="仿宋" w:cs="仿宋"/>
                <w:szCs w:val="21"/>
                <w:highlight w:val="none"/>
              </w:rPr>
              <w:t>拉声像超低音箱</w:t>
            </w:r>
            <w:r>
              <w:rPr>
                <w:rFonts w:hint="eastAsia" w:ascii="仿宋" w:hAnsi="仿宋" w:eastAsia="仿宋" w:cs="仿宋"/>
                <w:szCs w:val="21"/>
                <w:highlight w:val="none"/>
                <w:lang w:eastAsia="zh-CN"/>
              </w:rPr>
              <w:t>）</w:t>
            </w:r>
          </w:p>
        </w:tc>
        <w:tc>
          <w:tcPr>
            <w:tcW w:w="1000" w:type="dxa"/>
            <w:tcBorders>
              <w:top w:val="nil"/>
              <w:left w:val="single" w:color="auto" w:sz="4" w:space="0"/>
              <w:bottom w:val="single" w:color="auto" w:sz="4" w:space="0"/>
              <w:right w:val="single" w:color="auto" w:sz="4" w:space="0"/>
            </w:tcBorders>
            <w:noWrap w:val="0"/>
            <w:vAlign w:val="center"/>
          </w:tcPr>
          <w:p w14:paraId="0414292D">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2</w:t>
            </w:r>
          </w:p>
        </w:tc>
        <w:tc>
          <w:tcPr>
            <w:tcW w:w="838" w:type="dxa"/>
            <w:tcBorders>
              <w:top w:val="nil"/>
              <w:left w:val="single" w:color="auto" w:sz="4" w:space="0"/>
              <w:bottom w:val="single" w:color="auto" w:sz="4" w:space="0"/>
              <w:right w:val="single" w:color="auto" w:sz="4" w:space="0"/>
            </w:tcBorders>
            <w:noWrap w:val="0"/>
            <w:vAlign w:val="center"/>
          </w:tcPr>
          <w:p w14:paraId="200202CA">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个</w:t>
            </w:r>
          </w:p>
        </w:tc>
        <w:tc>
          <w:tcPr>
            <w:tcW w:w="1462" w:type="dxa"/>
            <w:tcBorders>
              <w:top w:val="nil"/>
              <w:left w:val="single" w:color="auto" w:sz="4" w:space="0"/>
              <w:bottom w:val="single" w:color="auto" w:sz="4" w:space="0"/>
              <w:right w:val="single" w:color="auto" w:sz="4" w:space="0"/>
            </w:tcBorders>
            <w:noWrap w:val="0"/>
            <w:vAlign w:val="center"/>
          </w:tcPr>
          <w:p w14:paraId="55757167">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00E873BC">
            <w:pPr>
              <w:spacing w:line="360" w:lineRule="auto"/>
              <w:ind w:left="-55" w:leftChars="-23" w:right="-55" w:rightChars="-23"/>
              <w:jc w:val="center"/>
              <w:rPr>
                <w:rFonts w:ascii="宋体" w:hAnsi="宋体" w:eastAsia="宋体" w:cs="Times New Roman"/>
                <w:sz w:val="24"/>
                <w:szCs w:val="24"/>
              </w:rPr>
            </w:pPr>
          </w:p>
        </w:tc>
      </w:tr>
      <w:tr w14:paraId="270B7B75">
        <w:tblPrEx>
          <w:tblCellMar>
            <w:top w:w="0" w:type="dxa"/>
            <w:left w:w="108" w:type="dxa"/>
            <w:bottom w:w="0" w:type="dxa"/>
            <w:right w:w="108" w:type="dxa"/>
          </w:tblCellMar>
        </w:tblPrEx>
        <w:trPr>
          <w:trHeight w:val="528" w:hRule="atLeast"/>
        </w:trPr>
        <w:tc>
          <w:tcPr>
            <w:tcW w:w="418" w:type="dxa"/>
            <w:tcBorders>
              <w:top w:val="nil"/>
              <w:left w:val="single" w:color="auto" w:sz="4" w:space="0"/>
              <w:bottom w:val="single" w:color="auto" w:sz="4" w:space="0"/>
              <w:right w:val="single" w:color="auto" w:sz="4" w:space="0"/>
            </w:tcBorders>
            <w:noWrap w:val="0"/>
            <w:vAlign w:val="center"/>
          </w:tcPr>
          <w:p w14:paraId="328359B8">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0D8FC3BF">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6E197A2C">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全频音响（</w:t>
            </w:r>
            <w:r>
              <w:rPr>
                <w:rFonts w:hint="eastAsia" w:ascii="仿宋" w:hAnsi="仿宋" w:eastAsia="仿宋" w:cs="仿宋"/>
                <w:szCs w:val="21"/>
                <w:highlight w:val="none"/>
              </w:rPr>
              <w:t>辅助音箱</w:t>
            </w:r>
            <w:r>
              <w:rPr>
                <w:rFonts w:hint="eastAsia" w:ascii="仿宋" w:hAnsi="仿宋" w:eastAsia="仿宋" w:cs="仿宋"/>
                <w:szCs w:val="21"/>
                <w:highlight w:val="none"/>
                <w:lang w:eastAsia="zh-CN"/>
              </w:rPr>
              <w:t>）</w:t>
            </w:r>
          </w:p>
        </w:tc>
        <w:tc>
          <w:tcPr>
            <w:tcW w:w="1000" w:type="dxa"/>
            <w:tcBorders>
              <w:top w:val="nil"/>
              <w:left w:val="single" w:color="auto" w:sz="4" w:space="0"/>
              <w:bottom w:val="single" w:color="auto" w:sz="4" w:space="0"/>
              <w:right w:val="single" w:color="auto" w:sz="4" w:space="0"/>
            </w:tcBorders>
            <w:noWrap w:val="0"/>
            <w:vAlign w:val="center"/>
          </w:tcPr>
          <w:p w14:paraId="0D897E9E">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8</w:t>
            </w:r>
          </w:p>
        </w:tc>
        <w:tc>
          <w:tcPr>
            <w:tcW w:w="838" w:type="dxa"/>
            <w:tcBorders>
              <w:top w:val="nil"/>
              <w:left w:val="single" w:color="auto" w:sz="4" w:space="0"/>
              <w:bottom w:val="single" w:color="auto" w:sz="4" w:space="0"/>
              <w:right w:val="single" w:color="auto" w:sz="4" w:space="0"/>
            </w:tcBorders>
            <w:noWrap w:val="0"/>
            <w:vAlign w:val="center"/>
          </w:tcPr>
          <w:p w14:paraId="6FA3BBC8">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个</w:t>
            </w:r>
          </w:p>
        </w:tc>
        <w:tc>
          <w:tcPr>
            <w:tcW w:w="1462" w:type="dxa"/>
            <w:tcBorders>
              <w:top w:val="nil"/>
              <w:left w:val="single" w:color="auto" w:sz="4" w:space="0"/>
              <w:bottom w:val="single" w:color="auto" w:sz="4" w:space="0"/>
              <w:right w:val="single" w:color="auto" w:sz="4" w:space="0"/>
            </w:tcBorders>
            <w:noWrap w:val="0"/>
            <w:vAlign w:val="center"/>
          </w:tcPr>
          <w:p w14:paraId="24F24947">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7D481D41">
            <w:pPr>
              <w:spacing w:line="360" w:lineRule="auto"/>
              <w:ind w:left="-55" w:leftChars="-23" w:right="-55" w:rightChars="-23"/>
              <w:jc w:val="center"/>
              <w:rPr>
                <w:rFonts w:ascii="宋体" w:hAnsi="宋体" w:eastAsia="宋体" w:cs="Times New Roman"/>
                <w:sz w:val="24"/>
                <w:szCs w:val="24"/>
              </w:rPr>
            </w:pPr>
          </w:p>
        </w:tc>
      </w:tr>
      <w:tr w14:paraId="39F778E3">
        <w:tblPrEx>
          <w:tblCellMar>
            <w:top w:w="0" w:type="dxa"/>
            <w:left w:w="108" w:type="dxa"/>
            <w:bottom w:w="0" w:type="dxa"/>
            <w:right w:w="108" w:type="dxa"/>
          </w:tblCellMar>
        </w:tblPrEx>
        <w:trPr>
          <w:trHeight w:val="543" w:hRule="atLeast"/>
        </w:trPr>
        <w:tc>
          <w:tcPr>
            <w:tcW w:w="418" w:type="dxa"/>
            <w:tcBorders>
              <w:top w:val="nil"/>
              <w:left w:val="single" w:color="auto" w:sz="4" w:space="0"/>
              <w:bottom w:val="single" w:color="auto" w:sz="4" w:space="0"/>
              <w:right w:val="single" w:color="auto" w:sz="4" w:space="0"/>
            </w:tcBorders>
            <w:noWrap w:val="0"/>
            <w:vAlign w:val="center"/>
          </w:tcPr>
          <w:p w14:paraId="3D2124B8">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70E7F9C5">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0C02C9AA">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全频音响（</w:t>
            </w:r>
            <w:r>
              <w:rPr>
                <w:rFonts w:hint="eastAsia" w:ascii="仿宋" w:hAnsi="仿宋" w:eastAsia="仿宋" w:cs="仿宋"/>
                <w:szCs w:val="21"/>
                <w:highlight w:val="none"/>
              </w:rPr>
              <w:t>12寸返听音箱</w:t>
            </w:r>
            <w:r>
              <w:rPr>
                <w:rFonts w:hint="eastAsia" w:ascii="仿宋" w:hAnsi="仿宋" w:eastAsia="仿宋" w:cs="仿宋"/>
                <w:szCs w:val="21"/>
                <w:highlight w:val="none"/>
                <w:lang w:eastAsia="zh-CN"/>
              </w:rPr>
              <w:t>）</w:t>
            </w:r>
          </w:p>
        </w:tc>
        <w:tc>
          <w:tcPr>
            <w:tcW w:w="1000" w:type="dxa"/>
            <w:tcBorders>
              <w:top w:val="nil"/>
              <w:left w:val="single" w:color="auto" w:sz="4" w:space="0"/>
              <w:bottom w:val="single" w:color="auto" w:sz="4" w:space="0"/>
              <w:right w:val="single" w:color="auto" w:sz="4" w:space="0"/>
            </w:tcBorders>
            <w:noWrap w:val="0"/>
            <w:vAlign w:val="center"/>
          </w:tcPr>
          <w:p w14:paraId="57100975">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4</w:t>
            </w:r>
          </w:p>
        </w:tc>
        <w:tc>
          <w:tcPr>
            <w:tcW w:w="838" w:type="dxa"/>
            <w:tcBorders>
              <w:top w:val="nil"/>
              <w:left w:val="single" w:color="auto" w:sz="4" w:space="0"/>
              <w:bottom w:val="single" w:color="auto" w:sz="4" w:space="0"/>
              <w:right w:val="single" w:color="auto" w:sz="4" w:space="0"/>
            </w:tcBorders>
            <w:noWrap w:val="0"/>
            <w:vAlign w:val="center"/>
          </w:tcPr>
          <w:p w14:paraId="7302BE3F">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个</w:t>
            </w:r>
          </w:p>
        </w:tc>
        <w:tc>
          <w:tcPr>
            <w:tcW w:w="1462" w:type="dxa"/>
            <w:tcBorders>
              <w:top w:val="nil"/>
              <w:left w:val="single" w:color="auto" w:sz="4" w:space="0"/>
              <w:bottom w:val="single" w:color="auto" w:sz="4" w:space="0"/>
              <w:right w:val="single" w:color="auto" w:sz="4" w:space="0"/>
            </w:tcBorders>
            <w:noWrap w:val="0"/>
            <w:vAlign w:val="center"/>
          </w:tcPr>
          <w:p w14:paraId="3F1C5297">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44D5A2EF">
            <w:pPr>
              <w:spacing w:line="360" w:lineRule="auto"/>
              <w:ind w:left="-55" w:leftChars="-23" w:right="-55" w:rightChars="-23"/>
              <w:jc w:val="center"/>
              <w:rPr>
                <w:rFonts w:ascii="宋体" w:hAnsi="宋体" w:eastAsia="宋体" w:cs="Times New Roman"/>
                <w:sz w:val="24"/>
                <w:szCs w:val="24"/>
              </w:rPr>
            </w:pPr>
          </w:p>
        </w:tc>
      </w:tr>
      <w:tr w14:paraId="5E46E497">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3F59B066">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50E1E133">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5F623FB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两通道主音功放</w:t>
            </w:r>
          </w:p>
        </w:tc>
        <w:tc>
          <w:tcPr>
            <w:tcW w:w="1000" w:type="dxa"/>
            <w:tcBorders>
              <w:top w:val="nil"/>
              <w:left w:val="single" w:color="auto" w:sz="4" w:space="0"/>
              <w:bottom w:val="single" w:color="auto" w:sz="4" w:space="0"/>
              <w:right w:val="single" w:color="auto" w:sz="4" w:space="0"/>
            </w:tcBorders>
            <w:noWrap w:val="0"/>
            <w:vAlign w:val="center"/>
          </w:tcPr>
          <w:p w14:paraId="0C3668DC">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1</w:t>
            </w:r>
          </w:p>
        </w:tc>
        <w:tc>
          <w:tcPr>
            <w:tcW w:w="838" w:type="dxa"/>
            <w:tcBorders>
              <w:top w:val="nil"/>
              <w:left w:val="single" w:color="auto" w:sz="4" w:space="0"/>
              <w:bottom w:val="single" w:color="auto" w:sz="4" w:space="0"/>
              <w:right w:val="single" w:color="auto" w:sz="4" w:space="0"/>
            </w:tcBorders>
            <w:noWrap w:val="0"/>
            <w:vAlign w:val="center"/>
          </w:tcPr>
          <w:p w14:paraId="26169144">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36F399A6">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533C0624">
            <w:pPr>
              <w:spacing w:line="360" w:lineRule="auto"/>
              <w:ind w:left="-55" w:leftChars="-23" w:right="-55" w:rightChars="-23"/>
              <w:jc w:val="center"/>
              <w:rPr>
                <w:rFonts w:ascii="宋体" w:hAnsi="宋体" w:eastAsia="宋体" w:cs="Times New Roman"/>
                <w:sz w:val="24"/>
                <w:szCs w:val="24"/>
              </w:rPr>
            </w:pPr>
          </w:p>
        </w:tc>
      </w:tr>
      <w:tr w14:paraId="3CBC4A54">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463503C5">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1E2C2A13">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0FBFC88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两通道辅助箱功放</w:t>
            </w:r>
          </w:p>
        </w:tc>
        <w:tc>
          <w:tcPr>
            <w:tcW w:w="1000" w:type="dxa"/>
            <w:tcBorders>
              <w:top w:val="nil"/>
              <w:left w:val="single" w:color="auto" w:sz="4" w:space="0"/>
              <w:bottom w:val="single" w:color="auto" w:sz="4" w:space="0"/>
              <w:right w:val="single" w:color="auto" w:sz="4" w:space="0"/>
            </w:tcBorders>
            <w:noWrap w:val="0"/>
            <w:vAlign w:val="center"/>
          </w:tcPr>
          <w:p w14:paraId="078656E9">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6</w:t>
            </w:r>
          </w:p>
        </w:tc>
        <w:tc>
          <w:tcPr>
            <w:tcW w:w="838" w:type="dxa"/>
            <w:tcBorders>
              <w:top w:val="nil"/>
              <w:left w:val="single" w:color="auto" w:sz="4" w:space="0"/>
              <w:bottom w:val="single" w:color="auto" w:sz="4" w:space="0"/>
              <w:right w:val="single" w:color="auto" w:sz="4" w:space="0"/>
            </w:tcBorders>
            <w:noWrap w:val="0"/>
            <w:vAlign w:val="center"/>
          </w:tcPr>
          <w:p w14:paraId="429476B4">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5433371C">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562EA57D">
            <w:pPr>
              <w:spacing w:line="360" w:lineRule="auto"/>
              <w:ind w:left="-55" w:leftChars="-23" w:right="-55" w:rightChars="-23"/>
              <w:jc w:val="center"/>
              <w:rPr>
                <w:rFonts w:ascii="宋体" w:hAnsi="宋体" w:eastAsia="宋体" w:cs="Times New Roman"/>
                <w:sz w:val="24"/>
                <w:szCs w:val="24"/>
              </w:rPr>
            </w:pPr>
          </w:p>
        </w:tc>
      </w:tr>
      <w:tr w14:paraId="5EFE8017">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3251165F">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7FBDD294">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25D8B130">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两通道低音功放</w:t>
            </w:r>
          </w:p>
        </w:tc>
        <w:tc>
          <w:tcPr>
            <w:tcW w:w="1000" w:type="dxa"/>
            <w:tcBorders>
              <w:top w:val="nil"/>
              <w:left w:val="single" w:color="auto" w:sz="4" w:space="0"/>
              <w:bottom w:val="single" w:color="auto" w:sz="4" w:space="0"/>
              <w:right w:val="single" w:color="auto" w:sz="4" w:space="0"/>
            </w:tcBorders>
            <w:noWrap w:val="0"/>
            <w:vAlign w:val="center"/>
          </w:tcPr>
          <w:p w14:paraId="0BB2C7F5">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2</w:t>
            </w:r>
          </w:p>
        </w:tc>
        <w:tc>
          <w:tcPr>
            <w:tcW w:w="838" w:type="dxa"/>
            <w:tcBorders>
              <w:top w:val="nil"/>
              <w:left w:val="single" w:color="auto" w:sz="4" w:space="0"/>
              <w:bottom w:val="single" w:color="auto" w:sz="4" w:space="0"/>
              <w:right w:val="single" w:color="auto" w:sz="4" w:space="0"/>
            </w:tcBorders>
            <w:noWrap w:val="0"/>
            <w:vAlign w:val="center"/>
          </w:tcPr>
          <w:p w14:paraId="6F55B04E">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07F70B71">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3A2978D9">
            <w:pPr>
              <w:spacing w:line="360" w:lineRule="auto"/>
              <w:ind w:left="-55" w:leftChars="-23" w:right="-55" w:rightChars="-23"/>
              <w:jc w:val="center"/>
              <w:rPr>
                <w:rFonts w:ascii="宋体" w:hAnsi="宋体" w:eastAsia="宋体" w:cs="Times New Roman"/>
                <w:sz w:val="24"/>
                <w:szCs w:val="24"/>
              </w:rPr>
            </w:pPr>
          </w:p>
        </w:tc>
      </w:tr>
      <w:tr w14:paraId="4307830B">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6B01A0FA">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6A79A8FF">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36915FC6">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电源时序器</w:t>
            </w:r>
          </w:p>
        </w:tc>
        <w:tc>
          <w:tcPr>
            <w:tcW w:w="1000" w:type="dxa"/>
            <w:tcBorders>
              <w:top w:val="nil"/>
              <w:left w:val="single" w:color="auto" w:sz="4" w:space="0"/>
              <w:bottom w:val="single" w:color="auto" w:sz="4" w:space="0"/>
              <w:right w:val="single" w:color="auto" w:sz="4" w:space="0"/>
            </w:tcBorders>
            <w:noWrap w:val="0"/>
            <w:vAlign w:val="center"/>
          </w:tcPr>
          <w:p w14:paraId="7958370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2</w:t>
            </w:r>
          </w:p>
        </w:tc>
        <w:tc>
          <w:tcPr>
            <w:tcW w:w="838" w:type="dxa"/>
            <w:tcBorders>
              <w:top w:val="nil"/>
              <w:left w:val="single" w:color="auto" w:sz="4" w:space="0"/>
              <w:bottom w:val="single" w:color="auto" w:sz="4" w:space="0"/>
              <w:right w:val="single" w:color="auto" w:sz="4" w:space="0"/>
            </w:tcBorders>
            <w:noWrap w:val="0"/>
            <w:vAlign w:val="center"/>
          </w:tcPr>
          <w:p w14:paraId="010DF842">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套</w:t>
            </w:r>
          </w:p>
        </w:tc>
        <w:tc>
          <w:tcPr>
            <w:tcW w:w="1462" w:type="dxa"/>
            <w:tcBorders>
              <w:top w:val="nil"/>
              <w:left w:val="single" w:color="auto" w:sz="4" w:space="0"/>
              <w:bottom w:val="single" w:color="auto" w:sz="4" w:space="0"/>
              <w:right w:val="single" w:color="auto" w:sz="4" w:space="0"/>
            </w:tcBorders>
            <w:noWrap w:val="0"/>
            <w:vAlign w:val="center"/>
          </w:tcPr>
          <w:p w14:paraId="11A2AABC">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1B9E7B71">
            <w:pPr>
              <w:spacing w:line="360" w:lineRule="auto"/>
              <w:ind w:left="-55" w:leftChars="-23" w:right="-55" w:rightChars="-23"/>
              <w:jc w:val="center"/>
              <w:rPr>
                <w:rFonts w:ascii="宋体" w:hAnsi="宋体" w:eastAsia="宋体" w:cs="Times New Roman"/>
                <w:sz w:val="24"/>
                <w:szCs w:val="24"/>
              </w:rPr>
            </w:pPr>
          </w:p>
        </w:tc>
      </w:tr>
      <w:tr w14:paraId="79DF491D">
        <w:tblPrEx>
          <w:tblCellMar>
            <w:top w:w="0" w:type="dxa"/>
            <w:left w:w="108" w:type="dxa"/>
            <w:bottom w:w="0" w:type="dxa"/>
            <w:right w:w="108" w:type="dxa"/>
          </w:tblCellMar>
        </w:tblPrEx>
        <w:trPr>
          <w:trHeight w:val="543" w:hRule="atLeast"/>
        </w:trPr>
        <w:tc>
          <w:tcPr>
            <w:tcW w:w="418" w:type="dxa"/>
            <w:tcBorders>
              <w:top w:val="nil"/>
              <w:left w:val="single" w:color="auto" w:sz="4" w:space="0"/>
              <w:bottom w:val="single" w:color="auto" w:sz="4" w:space="0"/>
              <w:right w:val="single" w:color="auto" w:sz="4" w:space="0"/>
            </w:tcBorders>
            <w:noWrap w:val="0"/>
            <w:vAlign w:val="center"/>
          </w:tcPr>
          <w:p w14:paraId="29E4B5AA">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346277DA">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1D3790F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手持无线话筒</w:t>
            </w:r>
          </w:p>
        </w:tc>
        <w:tc>
          <w:tcPr>
            <w:tcW w:w="1000" w:type="dxa"/>
            <w:tcBorders>
              <w:top w:val="nil"/>
              <w:left w:val="single" w:color="auto" w:sz="4" w:space="0"/>
              <w:bottom w:val="single" w:color="auto" w:sz="4" w:space="0"/>
              <w:right w:val="single" w:color="auto" w:sz="4" w:space="0"/>
            </w:tcBorders>
            <w:noWrap w:val="0"/>
            <w:vAlign w:val="center"/>
          </w:tcPr>
          <w:p w14:paraId="5AF88CE5">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2</w:t>
            </w:r>
          </w:p>
        </w:tc>
        <w:tc>
          <w:tcPr>
            <w:tcW w:w="838" w:type="dxa"/>
            <w:tcBorders>
              <w:top w:val="nil"/>
              <w:left w:val="single" w:color="auto" w:sz="4" w:space="0"/>
              <w:bottom w:val="single" w:color="auto" w:sz="4" w:space="0"/>
              <w:right w:val="single" w:color="auto" w:sz="4" w:space="0"/>
            </w:tcBorders>
            <w:noWrap w:val="0"/>
            <w:vAlign w:val="center"/>
          </w:tcPr>
          <w:p w14:paraId="22D4A14B">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3D546DCD">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4D4F1973">
            <w:pPr>
              <w:spacing w:line="360" w:lineRule="auto"/>
              <w:ind w:left="-55" w:leftChars="-23" w:right="-55" w:rightChars="-23"/>
              <w:jc w:val="center"/>
              <w:rPr>
                <w:rFonts w:ascii="宋体" w:hAnsi="宋体" w:eastAsia="宋体" w:cs="Times New Roman"/>
                <w:sz w:val="24"/>
                <w:szCs w:val="24"/>
              </w:rPr>
            </w:pPr>
          </w:p>
        </w:tc>
      </w:tr>
      <w:tr w14:paraId="4711DBB9">
        <w:tblPrEx>
          <w:tblCellMar>
            <w:top w:w="0" w:type="dxa"/>
            <w:left w:w="108" w:type="dxa"/>
            <w:bottom w:w="0" w:type="dxa"/>
            <w:right w:w="108" w:type="dxa"/>
          </w:tblCellMar>
        </w:tblPrEx>
        <w:trPr>
          <w:trHeight w:val="528" w:hRule="atLeast"/>
        </w:trPr>
        <w:tc>
          <w:tcPr>
            <w:tcW w:w="418" w:type="dxa"/>
            <w:tcBorders>
              <w:top w:val="nil"/>
              <w:left w:val="single" w:color="auto" w:sz="4" w:space="0"/>
              <w:bottom w:val="single" w:color="auto" w:sz="4" w:space="0"/>
              <w:right w:val="single" w:color="auto" w:sz="4" w:space="0"/>
            </w:tcBorders>
            <w:noWrap w:val="0"/>
            <w:vAlign w:val="center"/>
          </w:tcPr>
          <w:p w14:paraId="088136B7">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restart"/>
            <w:tcBorders>
              <w:top w:val="nil"/>
              <w:left w:val="single" w:color="auto" w:sz="4" w:space="0"/>
              <w:bottom w:val="single" w:color="auto" w:sz="4" w:space="0"/>
              <w:right w:val="single" w:color="auto" w:sz="4" w:space="0"/>
            </w:tcBorders>
            <w:noWrap w:val="0"/>
            <w:vAlign w:val="center"/>
          </w:tcPr>
          <w:p w14:paraId="114A7C49">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会议系统</w:t>
            </w:r>
          </w:p>
        </w:tc>
        <w:tc>
          <w:tcPr>
            <w:tcW w:w="3113" w:type="dxa"/>
            <w:gridSpan w:val="2"/>
            <w:tcBorders>
              <w:top w:val="nil"/>
              <w:left w:val="single" w:color="auto" w:sz="4" w:space="0"/>
              <w:bottom w:val="single" w:color="auto" w:sz="4" w:space="0"/>
              <w:right w:val="single" w:color="auto" w:sz="4" w:space="0"/>
            </w:tcBorders>
            <w:noWrap w:val="0"/>
            <w:vAlign w:val="center"/>
          </w:tcPr>
          <w:p w14:paraId="314093B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会议主机</w:t>
            </w:r>
          </w:p>
        </w:tc>
        <w:tc>
          <w:tcPr>
            <w:tcW w:w="1000" w:type="dxa"/>
            <w:tcBorders>
              <w:top w:val="nil"/>
              <w:left w:val="single" w:color="auto" w:sz="4" w:space="0"/>
              <w:bottom w:val="single" w:color="auto" w:sz="4" w:space="0"/>
              <w:right w:val="single" w:color="auto" w:sz="4" w:space="0"/>
            </w:tcBorders>
            <w:noWrap w:val="0"/>
            <w:vAlign w:val="center"/>
          </w:tcPr>
          <w:p w14:paraId="16F5F2A3">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1</w:t>
            </w:r>
          </w:p>
        </w:tc>
        <w:tc>
          <w:tcPr>
            <w:tcW w:w="838" w:type="dxa"/>
            <w:tcBorders>
              <w:top w:val="nil"/>
              <w:left w:val="single" w:color="auto" w:sz="4" w:space="0"/>
              <w:bottom w:val="single" w:color="auto" w:sz="4" w:space="0"/>
              <w:right w:val="single" w:color="auto" w:sz="4" w:space="0"/>
            </w:tcBorders>
            <w:noWrap w:val="0"/>
            <w:vAlign w:val="center"/>
          </w:tcPr>
          <w:p w14:paraId="669EB349">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31C4630A">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19DD97EB">
            <w:pPr>
              <w:spacing w:line="360" w:lineRule="auto"/>
              <w:ind w:left="-55" w:leftChars="-23" w:right="-55" w:rightChars="-23"/>
              <w:jc w:val="center"/>
              <w:rPr>
                <w:rFonts w:ascii="宋体" w:hAnsi="宋体" w:eastAsia="宋体" w:cs="Times New Roman"/>
                <w:sz w:val="24"/>
                <w:szCs w:val="24"/>
              </w:rPr>
            </w:pPr>
          </w:p>
        </w:tc>
      </w:tr>
      <w:tr w14:paraId="6980918C">
        <w:tblPrEx>
          <w:tblCellMar>
            <w:top w:w="0" w:type="dxa"/>
            <w:left w:w="108" w:type="dxa"/>
            <w:bottom w:w="0" w:type="dxa"/>
            <w:right w:w="108" w:type="dxa"/>
          </w:tblCellMar>
        </w:tblPrEx>
        <w:trPr>
          <w:trHeight w:val="558" w:hRule="atLeast"/>
        </w:trPr>
        <w:tc>
          <w:tcPr>
            <w:tcW w:w="418" w:type="dxa"/>
            <w:tcBorders>
              <w:top w:val="nil"/>
              <w:left w:val="single" w:color="auto" w:sz="4" w:space="0"/>
              <w:bottom w:val="single" w:color="auto" w:sz="4" w:space="0"/>
              <w:right w:val="single" w:color="auto" w:sz="4" w:space="0"/>
            </w:tcBorders>
            <w:noWrap w:val="0"/>
            <w:vAlign w:val="center"/>
          </w:tcPr>
          <w:p w14:paraId="1BFFD73C">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0C3253B9">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7138197E">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无线会议话筒-主席单元</w:t>
            </w:r>
          </w:p>
        </w:tc>
        <w:tc>
          <w:tcPr>
            <w:tcW w:w="1000" w:type="dxa"/>
            <w:tcBorders>
              <w:top w:val="nil"/>
              <w:left w:val="single" w:color="auto" w:sz="4" w:space="0"/>
              <w:bottom w:val="single" w:color="auto" w:sz="4" w:space="0"/>
              <w:right w:val="single" w:color="auto" w:sz="4" w:space="0"/>
            </w:tcBorders>
            <w:noWrap w:val="0"/>
            <w:vAlign w:val="center"/>
          </w:tcPr>
          <w:p w14:paraId="05D3570B">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1</w:t>
            </w:r>
          </w:p>
        </w:tc>
        <w:tc>
          <w:tcPr>
            <w:tcW w:w="838" w:type="dxa"/>
            <w:tcBorders>
              <w:top w:val="nil"/>
              <w:left w:val="single" w:color="auto" w:sz="4" w:space="0"/>
              <w:bottom w:val="single" w:color="auto" w:sz="4" w:space="0"/>
              <w:right w:val="single" w:color="auto" w:sz="4" w:space="0"/>
            </w:tcBorders>
            <w:noWrap w:val="0"/>
            <w:vAlign w:val="center"/>
          </w:tcPr>
          <w:p w14:paraId="5E1090E8">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36273AB8">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4DEF75A3">
            <w:pPr>
              <w:spacing w:line="360" w:lineRule="auto"/>
              <w:ind w:left="-55" w:leftChars="-23" w:right="-55" w:rightChars="-23"/>
              <w:jc w:val="center"/>
              <w:rPr>
                <w:rFonts w:ascii="宋体" w:hAnsi="宋体" w:eastAsia="宋体" w:cs="Times New Roman"/>
                <w:sz w:val="24"/>
                <w:szCs w:val="24"/>
              </w:rPr>
            </w:pPr>
          </w:p>
        </w:tc>
      </w:tr>
      <w:tr w14:paraId="53724BCC">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3084942E">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31C1FF34">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27744D75">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无线会议话筒-代表单元</w:t>
            </w:r>
          </w:p>
        </w:tc>
        <w:tc>
          <w:tcPr>
            <w:tcW w:w="1000" w:type="dxa"/>
            <w:tcBorders>
              <w:top w:val="nil"/>
              <w:left w:val="single" w:color="auto" w:sz="4" w:space="0"/>
              <w:bottom w:val="single" w:color="auto" w:sz="4" w:space="0"/>
              <w:right w:val="single" w:color="auto" w:sz="4" w:space="0"/>
            </w:tcBorders>
            <w:noWrap w:val="0"/>
            <w:vAlign w:val="center"/>
          </w:tcPr>
          <w:p w14:paraId="54E59EFE">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6</w:t>
            </w:r>
          </w:p>
        </w:tc>
        <w:tc>
          <w:tcPr>
            <w:tcW w:w="838" w:type="dxa"/>
            <w:tcBorders>
              <w:top w:val="nil"/>
              <w:left w:val="single" w:color="auto" w:sz="4" w:space="0"/>
              <w:bottom w:val="single" w:color="auto" w:sz="4" w:space="0"/>
              <w:right w:val="single" w:color="auto" w:sz="4" w:space="0"/>
            </w:tcBorders>
            <w:noWrap w:val="0"/>
            <w:vAlign w:val="center"/>
          </w:tcPr>
          <w:p w14:paraId="1C7AF05A">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46B884E0">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0922D176">
            <w:pPr>
              <w:spacing w:line="360" w:lineRule="auto"/>
              <w:ind w:left="-55" w:leftChars="-23" w:right="-55" w:rightChars="-23"/>
              <w:jc w:val="center"/>
              <w:rPr>
                <w:rFonts w:ascii="宋体" w:hAnsi="宋体" w:eastAsia="宋体" w:cs="Times New Roman"/>
                <w:sz w:val="24"/>
                <w:szCs w:val="24"/>
              </w:rPr>
            </w:pPr>
          </w:p>
        </w:tc>
      </w:tr>
      <w:tr w14:paraId="15420B73">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05715B8F">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51996EFF">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59369C82">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领夹无线话筒</w:t>
            </w:r>
          </w:p>
        </w:tc>
        <w:tc>
          <w:tcPr>
            <w:tcW w:w="1000" w:type="dxa"/>
            <w:tcBorders>
              <w:top w:val="nil"/>
              <w:left w:val="single" w:color="auto" w:sz="4" w:space="0"/>
              <w:bottom w:val="single" w:color="auto" w:sz="4" w:space="0"/>
              <w:right w:val="single" w:color="auto" w:sz="4" w:space="0"/>
            </w:tcBorders>
            <w:noWrap w:val="0"/>
            <w:vAlign w:val="center"/>
          </w:tcPr>
          <w:p w14:paraId="6FCA3D15">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2</w:t>
            </w:r>
          </w:p>
        </w:tc>
        <w:tc>
          <w:tcPr>
            <w:tcW w:w="838" w:type="dxa"/>
            <w:tcBorders>
              <w:top w:val="nil"/>
              <w:left w:val="single" w:color="auto" w:sz="4" w:space="0"/>
              <w:bottom w:val="single" w:color="auto" w:sz="4" w:space="0"/>
              <w:right w:val="single" w:color="auto" w:sz="4" w:space="0"/>
            </w:tcBorders>
            <w:noWrap w:val="0"/>
            <w:vAlign w:val="center"/>
          </w:tcPr>
          <w:p w14:paraId="482F5627">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316B1115">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5F6F30E5">
            <w:pPr>
              <w:spacing w:line="360" w:lineRule="auto"/>
              <w:ind w:left="-55" w:leftChars="-23" w:right="-55" w:rightChars="-23"/>
              <w:jc w:val="center"/>
              <w:rPr>
                <w:rFonts w:ascii="宋体" w:hAnsi="宋体" w:eastAsia="宋体" w:cs="Times New Roman"/>
                <w:sz w:val="24"/>
                <w:szCs w:val="24"/>
              </w:rPr>
            </w:pPr>
          </w:p>
        </w:tc>
      </w:tr>
      <w:tr w14:paraId="5A56A78F">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295CF890">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36E32A46">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5A59CD9F">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大合唱话筒</w:t>
            </w:r>
          </w:p>
        </w:tc>
        <w:tc>
          <w:tcPr>
            <w:tcW w:w="1000" w:type="dxa"/>
            <w:tcBorders>
              <w:top w:val="nil"/>
              <w:left w:val="single" w:color="auto" w:sz="4" w:space="0"/>
              <w:bottom w:val="single" w:color="auto" w:sz="4" w:space="0"/>
              <w:right w:val="single" w:color="auto" w:sz="4" w:space="0"/>
            </w:tcBorders>
            <w:noWrap w:val="0"/>
            <w:vAlign w:val="center"/>
          </w:tcPr>
          <w:p w14:paraId="05296F2A">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2</w:t>
            </w:r>
          </w:p>
        </w:tc>
        <w:tc>
          <w:tcPr>
            <w:tcW w:w="838" w:type="dxa"/>
            <w:tcBorders>
              <w:top w:val="nil"/>
              <w:left w:val="single" w:color="auto" w:sz="4" w:space="0"/>
              <w:bottom w:val="single" w:color="auto" w:sz="4" w:space="0"/>
              <w:right w:val="single" w:color="auto" w:sz="4" w:space="0"/>
            </w:tcBorders>
            <w:noWrap w:val="0"/>
            <w:vAlign w:val="center"/>
          </w:tcPr>
          <w:p w14:paraId="5E4EA00F">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76EE3E97">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2E0EDC6A">
            <w:pPr>
              <w:spacing w:line="360" w:lineRule="auto"/>
              <w:ind w:left="-55" w:leftChars="-23" w:right="-55" w:rightChars="-23"/>
              <w:jc w:val="center"/>
              <w:rPr>
                <w:rFonts w:ascii="宋体" w:hAnsi="宋体" w:eastAsia="宋体" w:cs="Times New Roman"/>
                <w:sz w:val="24"/>
                <w:szCs w:val="24"/>
              </w:rPr>
            </w:pPr>
          </w:p>
        </w:tc>
      </w:tr>
      <w:tr w14:paraId="4907AD03">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3481E967">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05D93295">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50C50007">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数字返溃抑制器</w:t>
            </w:r>
          </w:p>
        </w:tc>
        <w:tc>
          <w:tcPr>
            <w:tcW w:w="1000" w:type="dxa"/>
            <w:tcBorders>
              <w:top w:val="nil"/>
              <w:left w:val="single" w:color="auto" w:sz="4" w:space="0"/>
              <w:bottom w:val="single" w:color="auto" w:sz="4" w:space="0"/>
              <w:right w:val="single" w:color="auto" w:sz="4" w:space="0"/>
            </w:tcBorders>
            <w:noWrap w:val="0"/>
            <w:vAlign w:val="center"/>
          </w:tcPr>
          <w:p w14:paraId="3306EA5E">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1</w:t>
            </w:r>
          </w:p>
        </w:tc>
        <w:tc>
          <w:tcPr>
            <w:tcW w:w="838" w:type="dxa"/>
            <w:tcBorders>
              <w:top w:val="nil"/>
              <w:left w:val="single" w:color="auto" w:sz="4" w:space="0"/>
              <w:bottom w:val="single" w:color="auto" w:sz="4" w:space="0"/>
              <w:right w:val="single" w:color="auto" w:sz="4" w:space="0"/>
            </w:tcBorders>
            <w:noWrap w:val="0"/>
            <w:vAlign w:val="center"/>
          </w:tcPr>
          <w:p w14:paraId="5333A15C">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39E82B6F">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03DC767A">
            <w:pPr>
              <w:spacing w:line="360" w:lineRule="auto"/>
              <w:ind w:left="-55" w:leftChars="-23" w:right="-55" w:rightChars="-23"/>
              <w:jc w:val="center"/>
              <w:rPr>
                <w:rFonts w:ascii="宋体" w:hAnsi="宋体" w:eastAsia="宋体" w:cs="Times New Roman"/>
                <w:sz w:val="24"/>
                <w:szCs w:val="24"/>
              </w:rPr>
            </w:pPr>
          </w:p>
        </w:tc>
      </w:tr>
      <w:tr w14:paraId="0C331D99">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599BA6AB">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139188E4">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66DEA2CC">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数字音频信号处理器</w:t>
            </w:r>
          </w:p>
        </w:tc>
        <w:tc>
          <w:tcPr>
            <w:tcW w:w="1000" w:type="dxa"/>
            <w:tcBorders>
              <w:top w:val="nil"/>
              <w:left w:val="single" w:color="auto" w:sz="4" w:space="0"/>
              <w:bottom w:val="single" w:color="auto" w:sz="4" w:space="0"/>
              <w:right w:val="single" w:color="auto" w:sz="4" w:space="0"/>
            </w:tcBorders>
            <w:noWrap w:val="0"/>
            <w:vAlign w:val="center"/>
          </w:tcPr>
          <w:p w14:paraId="72985855">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2</w:t>
            </w:r>
          </w:p>
        </w:tc>
        <w:tc>
          <w:tcPr>
            <w:tcW w:w="838" w:type="dxa"/>
            <w:tcBorders>
              <w:top w:val="nil"/>
              <w:left w:val="single" w:color="auto" w:sz="4" w:space="0"/>
              <w:bottom w:val="single" w:color="auto" w:sz="4" w:space="0"/>
              <w:right w:val="single" w:color="auto" w:sz="4" w:space="0"/>
            </w:tcBorders>
            <w:noWrap w:val="0"/>
            <w:vAlign w:val="center"/>
          </w:tcPr>
          <w:p w14:paraId="3FEE89E6">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台</w:t>
            </w:r>
          </w:p>
        </w:tc>
        <w:tc>
          <w:tcPr>
            <w:tcW w:w="1462" w:type="dxa"/>
            <w:tcBorders>
              <w:top w:val="nil"/>
              <w:left w:val="single" w:color="auto" w:sz="4" w:space="0"/>
              <w:bottom w:val="single" w:color="auto" w:sz="4" w:space="0"/>
              <w:right w:val="single" w:color="auto" w:sz="4" w:space="0"/>
            </w:tcBorders>
            <w:noWrap w:val="0"/>
            <w:vAlign w:val="center"/>
          </w:tcPr>
          <w:p w14:paraId="1F9A5603">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15BFCC38">
            <w:pPr>
              <w:spacing w:line="360" w:lineRule="auto"/>
              <w:ind w:left="-55" w:leftChars="-23" w:right="-55" w:rightChars="-23"/>
              <w:jc w:val="center"/>
              <w:rPr>
                <w:rFonts w:ascii="宋体" w:hAnsi="宋体" w:eastAsia="宋体" w:cs="Times New Roman"/>
                <w:sz w:val="24"/>
                <w:szCs w:val="24"/>
              </w:rPr>
            </w:pPr>
          </w:p>
        </w:tc>
      </w:tr>
      <w:tr w14:paraId="6EE74EBD">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2BC51017">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vMerge w:val="continue"/>
            <w:tcBorders>
              <w:top w:val="nil"/>
              <w:left w:val="single" w:color="auto" w:sz="4" w:space="0"/>
              <w:bottom w:val="single" w:color="auto" w:sz="4" w:space="0"/>
              <w:right w:val="single" w:color="auto" w:sz="4" w:space="0"/>
            </w:tcBorders>
            <w:noWrap w:val="0"/>
            <w:vAlign w:val="center"/>
          </w:tcPr>
          <w:p w14:paraId="380B6ECC">
            <w:pPr>
              <w:widowControl/>
              <w:spacing w:line="360" w:lineRule="auto"/>
              <w:jc w:val="center"/>
              <w:rPr>
                <w:rFonts w:ascii="宋体" w:hAnsi="宋体" w:eastAsia="宋体" w:cs="Times New Roman"/>
                <w:sz w:val="24"/>
                <w:szCs w:val="24"/>
              </w:rPr>
            </w:pPr>
          </w:p>
        </w:tc>
        <w:tc>
          <w:tcPr>
            <w:tcW w:w="3113" w:type="dxa"/>
            <w:gridSpan w:val="2"/>
            <w:tcBorders>
              <w:top w:val="nil"/>
              <w:left w:val="single" w:color="auto" w:sz="4" w:space="0"/>
              <w:bottom w:val="single" w:color="auto" w:sz="4" w:space="0"/>
              <w:right w:val="single" w:color="auto" w:sz="4" w:space="0"/>
            </w:tcBorders>
            <w:noWrap w:val="0"/>
            <w:vAlign w:val="center"/>
          </w:tcPr>
          <w:p w14:paraId="6CD49BF9">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数字调音台</w:t>
            </w:r>
          </w:p>
        </w:tc>
        <w:tc>
          <w:tcPr>
            <w:tcW w:w="1000" w:type="dxa"/>
            <w:tcBorders>
              <w:top w:val="nil"/>
              <w:left w:val="single" w:color="auto" w:sz="4" w:space="0"/>
              <w:bottom w:val="single" w:color="auto" w:sz="4" w:space="0"/>
              <w:right w:val="single" w:color="auto" w:sz="4" w:space="0"/>
            </w:tcBorders>
            <w:noWrap w:val="0"/>
            <w:vAlign w:val="center"/>
          </w:tcPr>
          <w:p w14:paraId="7E7282A1">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1</w:t>
            </w:r>
          </w:p>
        </w:tc>
        <w:tc>
          <w:tcPr>
            <w:tcW w:w="838" w:type="dxa"/>
            <w:tcBorders>
              <w:top w:val="nil"/>
              <w:left w:val="single" w:color="auto" w:sz="4" w:space="0"/>
              <w:bottom w:val="single" w:color="auto" w:sz="4" w:space="0"/>
              <w:right w:val="single" w:color="auto" w:sz="4" w:space="0"/>
            </w:tcBorders>
            <w:noWrap w:val="0"/>
            <w:vAlign w:val="center"/>
          </w:tcPr>
          <w:p w14:paraId="2DEA3477">
            <w:pPr>
              <w:widowControl/>
              <w:spacing w:line="360" w:lineRule="auto"/>
              <w:jc w:val="center"/>
              <w:rPr>
                <w:rFonts w:ascii="宋体" w:hAnsi="宋体" w:eastAsia="宋体" w:cs="Times New Roman"/>
                <w:sz w:val="24"/>
                <w:szCs w:val="24"/>
              </w:rPr>
            </w:pPr>
            <w:r>
              <w:rPr>
                <w:rFonts w:hint="eastAsia" w:ascii="仿宋" w:hAnsi="仿宋" w:eastAsia="仿宋" w:cs="仿宋"/>
                <w:kern w:val="2"/>
                <w:sz w:val="21"/>
                <w:szCs w:val="21"/>
                <w:highlight w:val="none"/>
                <w:lang w:val="en-US" w:eastAsia="zh-CN" w:bidi="ar-SA"/>
              </w:rPr>
              <w:t>台</w:t>
            </w:r>
          </w:p>
        </w:tc>
        <w:tc>
          <w:tcPr>
            <w:tcW w:w="1462" w:type="dxa"/>
            <w:tcBorders>
              <w:top w:val="nil"/>
              <w:left w:val="single" w:color="auto" w:sz="4" w:space="0"/>
              <w:bottom w:val="single" w:color="auto" w:sz="4" w:space="0"/>
              <w:right w:val="single" w:color="auto" w:sz="4" w:space="0"/>
            </w:tcBorders>
            <w:noWrap w:val="0"/>
            <w:vAlign w:val="center"/>
          </w:tcPr>
          <w:p w14:paraId="16498A4C">
            <w:pPr>
              <w:widowControl/>
              <w:spacing w:line="360" w:lineRule="auto"/>
              <w:jc w:val="center"/>
              <w:rPr>
                <w:rFonts w:ascii="宋体" w:hAnsi="宋体" w:eastAsia="宋体" w:cs="Times New Roman"/>
                <w:sz w:val="24"/>
                <w:szCs w:val="24"/>
              </w:rPr>
            </w:pPr>
          </w:p>
        </w:tc>
        <w:tc>
          <w:tcPr>
            <w:tcW w:w="900" w:type="dxa"/>
            <w:tcBorders>
              <w:top w:val="nil"/>
              <w:left w:val="single" w:color="auto" w:sz="4" w:space="0"/>
              <w:bottom w:val="single" w:color="auto" w:sz="4" w:space="0"/>
              <w:right w:val="single" w:color="auto" w:sz="4" w:space="0"/>
            </w:tcBorders>
            <w:noWrap w:val="0"/>
            <w:vAlign w:val="center"/>
          </w:tcPr>
          <w:p w14:paraId="3CB23129">
            <w:pPr>
              <w:spacing w:line="360" w:lineRule="auto"/>
              <w:ind w:left="-55" w:leftChars="-23" w:right="-55" w:rightChars="-23"/>
              <w:jc w:val="center"/>
              <w:rPr>
                <w:rFonts w:ascii="宋体" w:hAnsi="宋体" w:eastAsia="宋体" w:cs="Times New Roman"/>
                <w:sz w:val="24"/>
                <w:szCs w:val="24"/>
              </w:rPr>
            </w:pPr>
          </w:p>
        </w:tc>
      </w:tr>
      <w:tr w14:paraId="03C36633">
        <w:tblPrEx>
          <w:tblCellMar>
            <w:top w:w="0" w:type="dxa"/>
            <w:left w:w="108" w:type="dxa"/>
            <w:bottom w:w="0" w:type="dxa"/>
            <w:right w:w="108" w:type="dxa"/>
          </w:tblCellMar>
        </w:tblPrEx>
        <w:trPr>
          <w:trHeight w:val="20" w:hRule="atLeast"/>
        </w:trPr>
        <w:tc>
          <w:tcPr>
            <w:tcW w:w="418" w:type="dxa"/>
            <w:tcBorders>
              <w:top w:val="nil"/>
              <w:left w:val="single" w:color="auto" w:sz="4" w:space="0"/>
              <w:bottom w:val="single" w:color="auto" w:sz="4" w:space="0"/>
              <w:right w:val="single" w:color="auto" w:sz="4" w:space="0"/>
            </w:tcBorders>
            <w:noWrap w:val="0"/>
            <w:vAlign w:val="center"/>
          </w:tcPr>
          <w:p w14:paraId="11E1A1B2">
            <w:pPr>
              <w:pStyle w:val="46"/>
              <w:numPr>
                <w:ilvl w:val="0"/>
                <w:numId w:val="42"/>
              </w:numPr>
              <w:tabs>
                <w:tab w:val="left" w:pos="33"/>
              </w:tabs>
              <w:spacing w:line="360" w:lineRule="auto"/>
              <w:ind w:left="3" w:leftChars="0" w:right="-55" w:rightChars="-23" w:hanging="3" w:firstLineChars="0"/>
              <w:jc w:val="both"/>
              <w:rPr>
                <w:rFonts w:ascii="宋体" w:hAnsi="宋体" w:eastAsia="宋体" w:cs="Times New Roman"/>
                <w:b w:val="0"/>
                <w:bCs w:val="0"/>
                <w:sz w:val="24"/>
                <w:szCs w:val="24"/>
              </w:rPr>
            </w:pPr>
          </w:p>
        </w:tc>
        <w:tc>
          <w:tcPr>
            <w:tcW w:w="1424" w:type="dxa"/>
            <w:gridSpan w:val="2"/>
            <w:tcBorders>
              <w:top w:val="nil"/>
              <w:left w:val="single" w:color="auto" w:sz="4" w:space="0"/>
              <w:bottom w:val="single" w:color="auto" w:sz="4" w:space="0"/>
              <w:right w:val="single" w:color="auto" w:sz="4" w:space="0"/>
            </w:tcBorders>
            <w:noWrap w:val="0"/>
            <w:vAlign w:val="center"/>
          </w:tcPr>
          <w:p w14:paraId="25969A66">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辅助设备</w:t>
            </w:r>
          </w:p>
        </w:tc>
        <w:tc>
          <w:tcPr>
            <w:tcW w:w="3113" w:type="dxa"/>
            <w:gridSpan w:val="2"/>
            <w:tcBorders>
              <w:top w:val="nil"/>
              <w:left w:val="single" w:color="auto" w:sz="4" w:space="0"/>
              <w:bottom w:val="single" w:color="auto" w:sz="4" w:space="0"/>
              <w:right w:val="single" w:color="auto" w:sz="4" w:space="0"/>
            </w:tcBorders>
            <w:noWrap w:val="0"/>
            <w:vAlign w:val="center"/>
          </w:tcPr>
          <w:p w14:paraId="2981A465">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定制线材、支架、机柜</w:t>
            </w:r>
          </w:p>
        </w:tc>
        <w:tc>
          <w:tcPr>
            <w:tcW w:w="1000" w:type="dxa"/>
            <w:tcBorders>
              <w:top w:val="nil"/>
              <w:left w:val="single" w:color="auto" w:sz="4" w:space="0"/>
              <w:bottom w:val="single" w:color="auto" w:sz="4" w:space="0"/>
              <w:right w:val="single" w:color="auto" w:sz="4" w:space="0"/>
            </w:tcBorders>
            <w:noWrap w:val="0"/>
            <w:vAlign w:val="center"/>
          </w:tcPr>
          <w:p w14:paraId="53DDAF74">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val="en-US" w:eastAsia="zh-CN"/>
              </w:rPr>
              <w:t>1</w:t>
            </w:r>
          </w:p>
        </w:tc>
        <w:tc>
          <w:tcPr>
            <w:tcW w:w="838" w:type="dxa"/>
            <w:tcBorders>
              <w:top w:val="nil"/>
              <w:left w:val="single" w:color="auto" w:sz="4" w:space="0"/>
              <w:bottom w:val="single" w:color="auto" w:sz="4" w:space="0"/>
              <w:right w:val="single" w:color="auto" w:sz="4" w:space="0"/>
            </w:tcBorders>
            <w:noWrap w:val="0"/>
            <w:vAlign w:val="center"/>
          </w:tcPr>
          <w:p w14:paraId="65A7EB74">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lang w:eastAsia="zh-CN"/>
              </w:rPr>
              <w:t>项</w:t>
            </w:r>
          </w:p>
        </w:tc>
        <w:tc>
          <w:tcPr>
            <w:tcW w:w="1462" w:type="dxa"/>
            <w:tcBorders>
              <w:top w:val="nil"/>
              <w:left w:val="single" w:color="auto" w:sz="4" w:space="0"/>
              <w:bottom w:val="single" w:color="auto" w:sz="4" w:space="0"/>
              <w:right w:val="single" w:color="auto" w:sz="4" w:space="0"/>
            </w:tcBorders>
            <w:noWrap w:val="0"/>
            <w:vAlign w:val="center"/>
          </w:tcPr>
          <w:p w14:paraId="1E640C1E">
            <w:pPr>
              <w:widowControl/>
              <w:spacing w:line="360" w:lineRule="auto"/>
              <w:jc w:val="center"/>
              <w:rPr>
                <w:rFonts w:ascii="宋体" w:hAnsi="宋体" w:eastAsia="宋体" w:cs="Times New Roman"/>
                <w:sz w:val="24"/>
                <w:szCs w:val="24"/>
              </w:rPr>
            </w:pPr>
            <w:r>
              <w:rPr>
                <w:rFonts w:hint="eastAsia" w:ascii="仿宋" w:hAnsi="仿宋" w:eastAsia="仿宋" w:cs="仿宋"/>
                <w:szCs w:val="21"/>
                <w:highlight w:val="none"/>
              </w:rPr>
              <w:t>根据现场状况确定数量</w:t>
            </w:r>
          </w:p>
        </w:tc>
        <w:tc>
          <w:tcPr>
            <w:tcW w:w="900" w:type="dxa"/>
            <w:tcBorders>
              <w:top w:val="nil"/>
              <w:left w:val="single" w:color="auto" w:sz="4" w:space="0"/>
              <w:bottom w:val="single" w:color="auto" w:sz="4" w:space="0"/>
              <w:right w:val="single" w:color="auto" w:sz="4" w:space="0"/>
            </w:tcBorders>
            <w:noWrap w:val="0"/>
            <w:vAlign w:val="center"/>
          </w:tcPr>
          <w:p w14:paraId="5669108D">
            <w:pPr>
              <w:spacing w:line="360" w:lineRule="auto"/>
              <w:ind w:left="-55" w:leftChars="-23" w:right="-55" w:rightChars="-23"/>
              <w:jc w:val="center"/>
              <w:rPr>
                <w:rFonts w:ascii="宋体" w:hAnsi="宋体" w:eastAsia="宋体" w:cs="Times New Roman"/>
                <w:sz w:val="24"/>
                <w:szCs w:val="24"/>
              </w:rPr>
            </w:pPr>
          </w:p>
        </w:tc>
      </w:tr>
      <w:tr w14:paraId="050161DC">
        <w:tblPrEx>
          <w:tblCellMar>
            <w:top w:w="0" w:type="dxa"/>
            <w:left w:w="108" w:type="dxa"/>
            <w:bottom w:w="0" w:type="dxa"/>
            <w:right w:w="108" w:type="dxa"/>
          </w:tblCellMar>
        </w:tblPrEx>
        <w:trPr>
          <w:trHeight w:val="583" w:hRule="atLeast"/>
        </w:trPr>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0172B36E">
            <w:pPr>
              <w:widowControl/>
              <w:spacing w:line="360" w:lineRule="auto"/>
              <w:jc w:val="center"/>
              <w:rPr>
                <w:rFonts w:hint="eastAsia" w:ascii="仿宋" w:hAnsi="仿宋" w:eastAsia="仿宋" w:cs="仿宋"/>
                <w:szCs w:val="21"/>
                <w:highlight w:val="none"/>
                <w:lang w:val="en-US" w:eastAsia="zh-CN"/>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7D471BA9">
            <w:pPr>
              <w:widowControl/>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工期要求</w:t>
            </w:r>
            <w:r>
              <w:rPr>
                <w:rFonts w:hint="eastAsia" w:ascii="仿宋" w:hAnsi="仿宋" w:eastAsia="仿宋" w:cs="仿宋"/>
                <w:color w:val="auto"/>
                <w:kern w:val="0"/>
                <w:sz w:val="21"/>
                <w:szCs w:val="21"/>
                <w:highlight w:val="none"/>
                <w:lang w:val="en-US" w:eastAsia="zh-CN"/>
              </w:rPr>
              <w:t>▲</w:t>
            </w:r>
          </w:p>
        </w:tc>
        <w:tc>
          <w:tcPr>
            <w:tcW w:w="6538" w:type="dxa"/>
            <w:gridSpan w:val="5"/>
            <w:tcBorders>
              <w:top w:val="single" w:color="auto" w:sz="4" w:space="0"/>
              <w:left w:val="single" w:color="auto" w:sz="4" w:space="0"/>
              <w:bottom w:val="single" w:color="auto" w:sz="4" w:space="0"/>
              <w:right w:val="single" w:color="auto" w:sz="4" w:space="0"/>
            </w:tcBorders>
            <w:noWrap w:val="0"/>
            <w:vAlign w:val="center"/>
          </w:tcPr>
          <w:p w14:paraId="5C23A781">
            <w:pPr>
              <w:widowControl/>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合同签订之日起 10个日历日</w:t>
            </w:r>
          </w:p>
        </w:tc>
      </w:tr>
      <w:tr w14:paraId="77A48822">
        <w:tblPrEx>
          <w:tblCellMar>
            <w:top w:w="0" w:type="dxa"/>
            <w:left w:w="108" w:type="dxa"/>
            <w:bottom w:w="0" w:type="dxa"/>
            <w:right w:w="108" w:type="dxa"/>
          </w:tblCellMar>
        </w:tblPrEx>
        <w:trPr>
          <w:trHeight w:val="598" w:hRule="atLeast"/>
        </w:trPr>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5E03FEA5">
            <w:pPr>
              <w:widowControl/>
              <w:spacing w:line="360" w:lineRule="auto"/>
              <w:jc w:val="center"/>
              <w:rPr>
                <w:rFonts w:hint="eastAsia" w:ascii="仿宋" w:hAnsi="仿宋" w:eastAsia="仿宋" w:cs="仿宋"/>
                <w:szCs w:val="21"/>
                <w:highlight w:val="none"/>
                <w:lang w:val="en-US" w:eastAsia="zh-CN"/>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62B307AD">
            <w:pPr>
              <w:widowControl/>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质保要求</w:t>
            </w:r>
            <w:r>
              <w:rPr>
                <w:rFonts w:hint="eastAsia" w:ascii="仿宋" w:hAnsi="仿宋" w:eastAsia="仿宋" w:cs="仿宋"/>
                <w:color w:val="auto"/>
                <w:kern w:val="0"/>
                <w:sz w:val="21"/>
                <w:szCs w:val="21"/>
                <w:highlight w:val="none"/>
                <w:lang w:val="en-US" w:eastAsia="zh-CN"/>
              </w:rPr>
              <w:t>▲</w:t>
            </w:r>
          </w:p>
        </w:tc>
        <w:tc>
          <w:tcPr>
            <w:tcW w:w="6538" w:type="dxa"/>
            <w:gridSpan w:val="5"/>
            <w:tcBorders>
              <w:top w:val="single" w:color="auto" w:sz="4" w:space="0"/>
              <w:left w:val="single" w:color="auto" w:sz="4" w:space="0"/>
              <w:bottom w:val="single" w:color="auto" w:sz="4" w:space="0"/>
              <w:right w:val="single" w:color="auto" w:sz="4" w:space="0"/>
            </w:tcBorders>
            <w:noWrap w:val="0"/>
            <w:vAlign w:val="center"/>
          </w:tcPr>
          <w:p w14:paraId="0D9A6D79">
            <w:pPr>
              <w:widowControl/>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3 年</w:t>
            </w:r>
          </w:p>
        </w:tc>
      </w:tr>
      <w:tr w14:paraId="37AD639A">
        <w:tblPrEx>
          <w:tblCellMar>
            <w:top w:w="0" w:type="dxa"/>
            <w:left w:w="108" w:type="dxa"/>
            <w:bottom w:w="0" w:type="dxa"/>
            <w:right w:w="108" w:type="dxa"/>
          </w:tblCellMar>
        </w:tblPrEx>
        <w:trPr>
          <w:trHeight w:val="648" w:hRule="atLeast"/>
        </w:trPr>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49D48843">
            <w:pPr>
              <w:widowControl/>
              <w:spacing w:line="360" w:lineRule="auto"/>
              <w:jc w:val="center"/>
              <w:rPr>
                <w:rFonts w:hint="eastAsia" w:ascii="仿宋" w:hAnsi="仿宋" w:eastAsia="仿宋" w:cs="仿宋"/>
                <w:szCs w:val="21"/>
                <w:highlight w:val="none"/>
                <w:lang w:val="en-US" w:eastAsia="zh-CN"/>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0EF3BF4B">
            <w:pPr>
              <w:widowControl/>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核心产品</w:t>
            </w:r>
          </w:p>
        </w:tc>
        <w:tc>
          <w:tcPr>
            <w:tcW w:w="6538" w:type="dxa"/>
            <w:gridSpan w:val="5"/>
            <w:tcBorders>
              <w:top w:val="single" w:color="auto" w:sz="4" w:space="0"/>
              <w:left w:val="single" w:color="auto" w:sz="4" w:space="0"/>
              <w:bottom w:val="single" w:color="auto" w:sz="4" w:space="0"/>
              <w:right w:val="single" w:color="auto" w:sz="4" w:space="0"/>
            </w:tcBorders>
            <w:noWrap w:val="0"/>
            <w:vAlign w:val="center"/>
          </w:tcPr>
          <w:p w14:paraId="6C58784D">
            <w:pPr>
              <w:widowControl/>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（注：有核心产品的请注明核心产品【货物】）</w:t>
            </w:r>
          </w:p>
        </w:tc>
      </w:tr>
    </w:tbl>
    <w:p w14:paraId="6B7A626E">
      <w:pPr>
        <w:pStyle w:val="23"/>
        <w:rPr>
          <w:rFonts w:hint="eastAsia"/>
          <w:lang w:val="en-US" w:eastAsia="zh-CN"/>
        </w:rPr>
      </w:pPr>
    </w:p>
    <w:p w14:paraId="23366893">
      <w:pPr>
        <w:pStyle w:val="2"/>
        <w:numPr>
          <w:ilvl w:val="0"/>
          <w:numId w:val="43"/>
        </w:numPr>
        <w:tabs>
          <w:tab w:val="left" w:pos="567"/>
        </w:tabs>
        <w:wordWrap w:val="0"/>
        <w:spacing w:before="0" w:after="0" w:line="360" w:lineRule="auto"/>
        <w:ind w:leftChars="0"/>
        <w:jc w:val="left"/>
        <w:rPr>
          <w:rFonts w:hint="eastAsia" w:ascii="宋体" w:hAnsi="宋体" w:eastAsia="宋体" w:cs="Times New Roman"/>
          <w:bCs w:val="0"/>
          <w:sz w:val="28"/>
          <w:szCs w:val="28"/>
          <w:lang w:val="zh-CN"/>
        </w:rPr>
      </w:pPr>
      <w:bookmarkStart w:id="316" w:name="_Toc122527536"/>
      <w:r>
        <w:rPr>
          <w:rFonts w:hint="eastAsia" w:ascii="宋体" w:hAnsi="宋体" w:eastAsia="宋体" w:cs="Times New Roman"/>
          <w:bCs w:val="0"/>
          <w:sz w:val="28"/>
          <w:szCs w:val="28"/>
          <w:lang w:val="zh-CN"/>
        </w:rPr>
        <w:t>概述及简介</w:t>
      </w:r>
    </w:p>
    <w:bookmarkEnd w:id="316"/>
    <w:p w14:paraId="106CEBF0">
      <w:pPr>
        <w:ind w:firstLine="480" w:firstLineChars="200"/>
        <w:rPr>
          <w:rFonts w:hint="eastAsia" w:ascii="Helvetica" w:hAnsi="Helvetica" w:eastAsia="宋体" w:cs="Helvetica"/>
          <w:b w:val="0"/>
          <w:bCs w:val="0"/>
          <w:kern w:val="0"/>
          <w:sz w:val="24"/>
          <w:szCs w:val="24"/>
          <w:lang w:val="en-US" w:eastAsia="zh-CN" w:bidi="ar-SA"/>
        </w:rPr>
      </w:pPr>
      <w:bookmarkStart w:id="317" w:name="_Toc122527537"/>
      <w:r>
        <w:rPr>
          <w:rFonts w:hint="eastAsia" w:ascii="Helvetica" w:hAnsi="Helvetica" w:eastAsia="宋体" w:cs="Helvetica"/>
          <w:b w:val="0"/>
          <w:bCs w:val="0"/>
          <w:kern w:val="0"/>
          <w:sz w:val="24"/>
          <w:szCs w:val="24"/>
          <w:lang w:val="zh-CN" w:eastAsia="zh-CN" w:bidi="ar-SA"/>
        </w:rPr>
        <w:t>随县人民医院多功能报告厅采购LED电子显示屏及音响配套设备，为满足医院会议需要、培训及学术交流。</w:t>
      </w:r>
    </w:p>
    <w:p w14:paraId="772A121D">
      <w:pPr>
        <w:ind w:firstLine="482" w:firstLineChars="200"/>
        <w:rPr>
          <w:rFonts w:hint="eastAsia" w:ascii="Helvetica" w:hAnsi="Helvetica" w:eastAsia="宋体" w:cs="Helvetica"/>
          <w:b/>
          <w:bCs/>
          <w:kern w:val="0"/>
          <w:sz w:val="24"/>
          <w:szCs w:val="24"/>
          <w:lang w:val="zh-CN" w:eastAsia="zh-CN" w:bidi="ar-SA"/>
        </w:rPr>
      </w:pPr>
      <w:r>
        <w:rPr>
          <w:rFonts w:hint="eastAsia" w:ascii="Helvetica" w:hAnsi="Helvetica" w:eastAsia="宋体" w:cs="Helvetica"/>
          <w:b/>
          <w:bCs/>
          <w:kern w:val="0"/>
          <w:sz w:val="24"/>
          <w:szCs w:val="24"/>
          <w:lang w:val="zh-CN" w:eastAsia="zh-CN" w:bidi="ar-SA"/>
        </w:rPr>
        <w:t>采购产品质量标准及售后服务</w:t>
      </w:r>
    </w:p>
    <w:p w14:paraId="1E156AEE">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 xml:space="preserve">(一)质量标准及产品规范和标准： </w:t>
      </w:r>
    </w:p>
    <w:p w14:paraId="2FC4DBA2">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 xml:space="preserve">报价供应商所报的LED电子显示屏及音响配套设备必须是符合国家标准经检验合格的全新产品，符合国家对该产品规定的环保、技术、质量标准要求等。 </w:t>
      </w:r>
    </w:p>
    <w:p w14:paraId="618AC334">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 xml:space="preserve">（二）产品质量保证期： </w:t>
      </w:r>
    </w:p>
    <w:p w14:paraId="3CEBB64A">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1.</w:t>
      </w:r>
      <w:r>
        <w:rPr>
          <w:rFonts w:hint="eastAsia" w:ascii="Helvetica" w:hAnsi="Helvetica" w:eastAsia="宋体" w:cs="Helvetica"/>
          <w:b w:val="0"/>
          <w:bCs w:val="0"/>
          <w:kern w:val="0"/>
          <w:sz w:val="24"/>
          <w:szCs w:val="24"/>
          <w:lang w:val="en-US" w:eastAsia="zh-CN" w:bidi="ar-SA"/>
        </w:rPr>
        <w:t xml:space="preserve">  3   </w:t>
      </w:r>
      <w:r>
        <w:rPr>
          <w:rFonts w:hint="eastAsia" w:ascii="Helvetica" w:hAnsi="Helvetica" w:eastAsia="宋体" w:cs="Helvetica"/>
          <w:b w:val="0"/>
          <w:bCs w:val="0"/>
          <w:kern w:val="0"/>
          <w:sz w:val="24"/>
          <w:szCs w:val="24"/>
          <w:lang w:val="zh-CN" w:eastAsia="zh-CN" w:bidi="ar-SA"/>
        </w:rPr>
        <w:t xml:space="preserve">年的免费售后服务，终身维护（收取工本费）。 </w:t>
      </w:r>
    </w:p>
    <w:p w14:paraId="0BA84106">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 xml:space="preserve">2.投标产品质量保证期不得低于国家“三包”规定。 </w:t>
      </w:r>
    </w:p>
    <w:p w14:paraId="690D0629">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 xml:space="preserve">3.报价人的质量保证期承诺优于国家“三包”规定的，按供应商实际承诺执行。 </w:t>
      </w:r>
    </w:p>
    <w:p w14:paraId="59BEEEBE">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 xml:space="preserve">4.投标产品由制造商（指产品生产制造商，或其负责销售、售后服务机构，以下同）负责标准售后服务的，应当在投标文件中予以明确说明,并附制造商售后服务承诺。 </w:t>
      </w:r>
    </w:p>
    <w:p w14:paraId="42AC1D7F">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 xml:space="preserve">（三）售后服务内容： </w:t>
      </w:r>
    </w:p>
    <w:p w14:paraId="1C59E8B3">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 xml:space="preserve">报价人和制造商在质量保证期内应当为采购单位提供以下技术支持和服务： </w:t>
      </w:r>
    </w:p>
    <w:p w14:paraId="0EA1CE1D">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 xml:space="preserve">（1）电话咨询：成交供应商和制造商应当为采购单位提供技术援助电话，解答采购单位在使用中遇到的问题，及时为采购单位提出解决问题的建议。 </w:t>
      </w:r>
    </w:p>
    <w:p w14:paraId="009BB4B9">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2）现场响应：采购单位遇到使用及技术问题，电话咨询不能解决的，成交供应商和制造商应在24小时内到达现场进行处理，确保产品正常工作；无法在24小时内解决的，应在1小时内提供备用产品，使采购单位能够正常使用。</w:t>
      </w:r>
    </w:p>
    <w:p w14:paraId="7B120D87">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（四）其它要求</w:t>
      </w:r>
    </w:p>
    <w:p w14:paraId="2CDBBE1A">
      <w:pPr>
        <w:ind w:firstLine="480" w:firstLineChars="200"/>
        <w:rPr>
          <w:rFonts w:hint="eastAsia" w:ascii="Helvetica" w:hAnsi="Helvetica" w:eastAsia="宋体" w:cs="Helvetica"/>
          <w:b w:val="0"/>
          <w:bCs w:val="0"/>
          <w:kern w:val="0"/>
          <w:sz w:val="24"/>
          <w:szCs w:val="24"/>
          <w:lang w:val="zh-CN" w:eastAsia="zh-CN" w:bidi="ar-SA"/>
        </w:rPr>
      </w:pPr>
      <w:r>
        <w:rPr>
          <w:rFonts w:hint="eastAsia" w:ascii="Helvetica" w:hAnsi="Helvetica" w:eastAsia="宋体" w:cs="Helvetica"/>
          <w:b w:val="0"/>
          <w:bCs w:val="0"/>
          <w:kern w:val="0"/>
          <w:sz w:val="24"/>
          <w:szCs w:val="24"/>
          <w:lang w:val="zh-CN" w:eastAsia="zh-CN" w:bidi="ar-SA"/>
        </w:rPr>
        <w:t>中标商家必须在</w:t>
      </w:r>
      <w:r>
        <w:rPr>
          <w:rFonts w:hint="eastAsia" w:ascii="Helvetica" w:hAnsi="Helvetica" w:eastAsia="宋体" w:cs="Helvetica"/>
          <w:b w:val="0"/>
          <w:bCs w:val="0"/>
          <w:kern w:val="0"/>
          <w:sz w:val="24"/>
          <w:szCs w:val="24"/>
          <w:lang w:val="en-US" w:eastAsia="zh-CN" w:bidi="ar-SA"/>
        </w:rPr>
        <w:t>合同签订之日起 10个日历日内</w:t>
      </w:r>
      <w:r>
        <w:rPr>
          <w:rFonts w:hint="eastAsia" w:ascii="Helvetica" w:hAnsi="Helvetica" w:eastAsia="宋体" w:cs="Helvetica"/>
          <w:b w:val="0"/>
          <w:bCs w:val="0"/>
          <w:kern w:val="0"/>
          <w:sz w:val="24"/>
          <w:szCs w:val="24"/>
          <w:lang w:val="zh-CN" w:eastAsia="zh-CN" w:bidi="ar-SA"/>
        </w:rPr>
        <w:t>安装调试完毕，确保采购单位正常使用。</w:t>
      </w:r>
    </w:p>
    <w:p w14:paraId="2A09BC91">
      <w:pPr>
        <w:spacing w:line="360" w:lineRule="auto"/>
        <w:rPr>
          <w:rFonts w:ascii="宋体" w:hAnsi="宋体" w:eastAsia="宋体" w:cs="宋体"/>
          <w:color w:val="000000"/>
          <w:sz w:val="24"/>
          <w:szCs w:val="24"/>
          <w:lang w:val="zh-CN"/>
        </w:rPr>
      </w:pPr>
    </w:p>
    <w:p w14:paraId="78BA7560">
      <w:pPr>
        <w:pStyle w:val="2"/>
        <w:numPr>
          <w:ilvl w:val="0"/>
          <w:numId w:val="0"/>
        </w:numPr>
        <w:tabs>
          <w:tab w:val="left" w:pos="567"/>
        </w:tabs>
        <w:wordWrap w:val="0"/>
        <w:spacing w:before="0" w:after="0" w:line="360" w:lineRule="auto"/>
        <w:ind w:leftChars="0"/>
        <w:jc w:val="left"/>
        <w:rPr>
          <w:rFonts w:ascii="宋体" w:hAnsi="宋体" w:eastAsia="宋体" w:cs="Times New Roman"/>
          <w:bCs w:val="0"/>
          <w:sz w:val="28"/>
          <w:szCs w:val="28"/>
          <w:lang w:val="zh-CN"/>
        </w:rPr>
      </w:pPr>
      <w:r>
        <w:rPr>
          <w:rFonts w:hint="eastAsia" w:ascii="宋体" w:hAnsi="宋体" w:eastAsia="宋体" w:cs="Times New Roman"/>
          <w:bCs w:val="0"/>
          <w:sz w:val="28"/>
          <w:szCs w:val="28"/>
          <w:lang w:val="en-US" w:eastAsia="zh-CN"/>
        </w:rPr>
        <w:t>三、</w:t>
      </w:r>
      <w:r>
        <w:rPr>
          <w:rFonts w:hint="eastAsia" w:ascii="宋体" w:hAnsi="宋体" w:eastAsia="宋体" w:cs="Times New Roman"/>
          <w:bCs w:val="0"/>
          <w:sz w:val="28"/>
          <w:szCs w:val="28"/>
          <w:lang w:val="zh-CN"/>
        </w:rPr>
        <w:t>执行的相关标准、规范</w:t>
      </w:r>
      <w:bookmarkEnd w:id="317"/>
    </w:p>
    <w:p w14:paraId="59E98A98">
      <w:pPr>
        <w:wordWrap w:val="0"/>
        <w:spacing w:line="360" w:lineRule="auto"/>
        <w:ind w:firstLine="480" w:firstLineChars="200"/>
        <w:rPr>
          <w:rFonts w:hint="eastAsia" w:ascii="宋体" w:hAnsi="宋体" w:eastAsia="宋体" w:cs="Times New Roman"/>
          <w:bCs w:val="0"/>
          <w:sz w:val="28"/>
          <w:szCs w:val="28"/>
          <w:lang w:val="zh-CN"/>
        </w:rPr>
      </w:pPr>
      <w:r>
        <w:rPr>
          <w:rFonts w:cs="Helvetica"/>
          <w:szCs w:val="24"/>
        </w:rPr>
        <w:t>采购</w:t>
      </w:r>
      <w:r>
        <w:rPr>
          <w:rFonts w:hint="eastAsia" w:cs="Helvetica"/>
          <w:szCs w:val="24"/>
        </w:rPr>
        <w:t>内容</w:t>
      </w:r>
      <w:r>
        <w:rPr>
          <w:rFonts w:cs="Helvetica"/>
          <w:szCs w:val="24"/>
        </w:rPr>
        <w:t>需执行的国家相关标准、行业标准、地方标准或者其他标准、规范</w:t>
      </w:r>
      <w:r>
        <w:rPr>
          <w:rFonts w:hint="eastAsia" w:cs="Helvetica"/>
          <w:szCs w:val="24"/>
        </w:rPr>
        <w:t>。</w:t>
      </w:r>
      <w:bookmarkStart w:id="318" w:name="_Toc122527538"/>
    </w:p>
    <w:p w14:paraId="35DF6722">
      <w:pPr>
        <w:pStyle w:val="2"/>
        <w:numPr>
          <w:ilvl w:val="0"/>
          <w:numId w:val="0"/>
        </w:numPr>
        <w:wordWrap w:val="0"/>
        <w:spacing w:before="0" w:after="0" w:line="360" w:lineRule="auto"/>
        <w:ind w:leftChars="0"/>
        <w:jc w:val="left"/>
        <w:rPr>
          <w:rFonts w:hint="eastAsia" w:cs="宋体"/>
          <w:szCs w:val="24"/>
        </w:rPr>
      </w:pPr>
      <w:r>
        <w:rPr>
          <w:rFonts w:hint="eastAsia" w:ascii="宋体" w:hAnsi="宋体" w:eastAsia="宋体" w:cs="Times New Roman"/>
          <w:bCs w:val="0"/>
          <w:sz w:val="28"/>
          <w:szCs w:val="28"/>
          <w:lang w:val="en-US" w:eastAsia="zh-CN"/>
        </w:rPr>
        <w:t>四</w:t>
      </w:r>
      <w:r>
        <w:rPr>
          <w:rFonts w:hint="eastAsia" w:ascii="宋体" w:hAnsi="宋体" w:eastAsia="宋体" w:cs="Times New Roman"/>
          <w:bCs w:val="0"/>
          <w:sz w:val="28"/>
          <w:szCs w:val="28"/>
          <w:lang w:val="zh-CN"/>
        </w:rPr>
        <w:t>、技术、</w:t>
      </w:r>
      <w:r>
        <w:rPr>
          <w:rFonts w:hint="eastAsia" w:ascii="宋体" w:hAnsi="宋体" w:eastAsia="宋体" w:cs="Times New Roman"/>
          <w:bCs w:val="0"/>
          <w:sz w:val="28"/>
          <w:szCs w:val="28"/>
          <w:lang w:val="en-US" w:eastAsia="zh-CN"/>
        </w:rPr>
        <w:t>服务</w:t>
      </w:r>
      <w:r>
        <w:rPr>
          <w:rFonts w:hint="eastAsia" w:ascii="宋体" w:hAnsi="宋体" w:eastAsia="宋体" w:cs="Times New Roman"/>
          <w:bCs w:val="0"/>
          <w:sz w:val="28"/>
          <w:szCs w:val="28"/>
          <w:lang w:val="zh-CN"/>
        </w:rPr>
        <w:t>要求</w:t>
      </w:r>
      <w:bookmarkEnd w:id="318"/>
    </w:p>
    <w:p w14:paraId="140F50ED">
      <w:pPr>
        <w:spacing w:line="360" w:lineRule="auto"/>
        <w:ind w:left="713" w:hanging="712" w:hangingChars="297"/>
        <w:rPr>
          <w:rFonts w:hint="eastAsia" w:cs="宋体"/>
          <w:color w:val="000000"/>
          <w:sz w:val="24"/>
          <w:szCs w:val="24"/>
          <w:lang w:eastAsia="zh-CN"/>
        </w:rPr>
      </w:pPr>
      <w:r>
        <w:rPr>
          <w:rFonts w:hint="eastAsia" w:ascii="宋体" w:hAnsi="宋体" w:eastAsia="宋体" w:cs="宋体"/>
          <w:color w:val="000000"/>
          <w:sz w:val="24"/>
          <w:szCs w:val="24"/>
        </w:rPr>
        <w:t>说明：投标人将在投标文件《技术、服务要求响应、偏离说明表》中对以下技术、服务要求逐条进行响应描述或偏离说明并提供证明资料</w:t>
      </w:r>
      <w:r>
        <w:rPr>
          <w:rFonts w:hint="eastAsia" w:ascii="宋体" w:hAnsi="宋体" w:eastAsia="宋体" w:cs="宋体"/>
          <w:color w:val="000000"/>
          <w:sz w:val="24"/>
          <w:szCs w:val="24"/>
          <w:lang w:eastAsia="zh-CN"/>
        </w:rPr>
        <w:t>。</w:t>
      </w:r>
    </w:p>
    <w:p w14:paraId="74F587BC">
      <w:pPr>
        <w:rPr>
          <w:rFonts w:ascii="Arial"/>
          <w:sz w:val="21"/>
        </w:rPr>
      </w:pPr>
    </w:p>
    <w:tbl>
      <w:tblPr>
        <w:tblStyle w:val="31"/>
        <w:tblW w:w="0" w:type="auto"/>
        <w:jc w:val="center"/>
        <w:tblLayout w:type="fixed"/>
        <w:tblCellMar>
          <w:top w:w="0" w:type="dxa"/>
          <w:left w:w="108" w:type="dxa"/>
          <w:bottom w:w="0" w:type="dxa"/>
          <w:right w:w="108" w:type="dxa"/>
        </w:tblCellMar>
      </w:tblPr>
      <w:tblGrid>
        <w:gridCol w:w="572"/>
        <w:gridCol w:w="1105"/>
        <w:gridCol w:w="6289"/>
        <w:gridCol w:w="469"/>
        <w:gridCol w:w="750"/>
      </w:tblGrid>
      <w:tr w14:paraId="4C533CEA">
        <w:tblPrEx>
          <w:tblCellMar>
            <w:top w:w="0" w:type="dxa"/>
            <w:left w:w="108" w:type="dxa"/>
            <w:bottom w:w="0" w:type="dxa"/>
            <w:right w:w="108" w:type="dxa"/>
          </w:tblCellMar>
        </w:tblPrEx>
        <w:trPr>
          <w:trHeight w:val="315"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3554D97E">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08F721CE">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   名</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5DAB4E30">
            <w:pPr>
              <w:pStyle w:val="72"/>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技术参数</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6641F7F2">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71ECEFC4">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r>
      <w:tr w14:paraId="2161611F">
        <w:tblPrEx>
          <w:tblCellMar>
            <w:top w:w="0" w:type="dxa"/>
            <w:left w:w="108" w:type="dxa"/>
            <w:bottom w:w="0" w:type="dxa"/>
            <w:right w:w="108" w:type="dxa"/>
          </w:tblCellMar>
        </w:tblPrEx>
        <w:trPr>
          <w:trHeight w:val="694"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7728072A">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34ED077F">
            <w:pPr>
              <w:spacing w:line="24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小间距</w:t>
            </w:r>
            <w:r>
              <w:rPr>
                <w:rFonts w:hint="eastAsia" w:ascii="仿宋" w:hAnsi="仿宋" w:eastAsia="仿宋" w:cs="仿宋"/>
                <w:color w:val="auto"/>
                <w:sz w:val="21"/>
                <w:szCs w:val="21"/>
                <w:highlight w:val="none"/>
              </w:rPr>
              <w:t>LED</w:t>
            </w:r>
            <w:r>
              <w:rPr>
                <w:rFonts w:hint="eastAsia" w:ascii="仿宋" w:hAnsi="仿宋" w:eastAsia="仿宋" w:cs="仿宋"/>
                <w:color w:val="auto"/>
                <w:sz w:val="21"/>
                <w:szCs w:val="21"/>
                <w:highlight w:val="none"/>
                <w:lang w:val="en-US" w:eastAsia="zh-CN"/>
              </w:rPr>
              <w:t>显示屏</w:t>
            </w:r>
            <w:r>
              <w:rPr>
                <w:rFonts w:hint="eastAsia" w:ascii="仿宋" w:hAnsi="仿宋" w:eastAsia="仿宋" w:cs="仿宋"/>
                <w:color w:val="auto"/>
                <w:sz w:val="21"/>
                <w:szCs w:val="21"/>
                <w:highlight w:val="none"/>
              </w:rPr>
              <w:t>（P</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0F0E4BBE">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室</w:t>
            </w:r>
            <w:r>
              <w:rPr>
                <w:rFonts w:hint="eastAsia" w:ascii="仿宋" w:hAnsi="仿宋" w:eastAsia="仿宋" w:cs="仿宋"/>
                <w:color w:val="auto"/>
                <w:sz w:val="21"/>
                <w:szCs w:val="21"/>
                <w:highlight w:val="none"/>
                <w:lang w:val="en-US" w:eastAsia="zh-CN"/>
              </w:rPr>
              <w:t>内</w:t>
            </w:r>
            <w:r>
              <w:rPr>
                <w:rFonts w:hint="eastAsia" w:ascii="仿宋" w:hAnsi="仿宋" w:eastAsia="仿宋" w:cs="仿宋"/>
                <w:color w:val="auto"/>
                <w:sz w:val="21"/>
                <w:szCs w:val="21"/>
                <w:highlight w:val="none"/>
              </w:rPr>
              <w:t>全彩LED</w:t>
            </w:r>
            <w:r>
              <w:rPr>
                <w:rFonts w:hint="eastAsia" w:ascii="仿宋" w:hAnsi="仿宋" w:eastAsia="仿宋" w:cs="仿宋"/>
                <w:color w:val="auto"/>
                <w:sz w:val="21"/>
                <w:szCs w:val="21"/>
                <w:highlight w:val="none"/>
                <w:lang w:eastAsia="zh-CN"/>
              </w:rPr>
              <w:t>显示</w:t>
            </w:r>
            <w:r>
              <w:rPr>
                <w:rFonts w:hint="eastAsia" w:ascii="仿宋" w:hAnsi="仿宋" w:eastAsia="仿宋" w:cs="仿宋"/>
                <w:color w:val="auto"/>
                <w:sz w:val="21"/>
                <w:szCs w:val="21"/>
                <w:highlight w:val="none"/>
              </w:rPr>
              <w:t>屏</w:t>
            </w:r>
          </w:p>
          <w:p w14:paraId="27FAE1A2">
            <w:pPr>
              <w:spacing w:line="240" w:lineRule="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▲显示屏尺寸  32.26</w:t>
            </w:r>
            <w:r>
              <w:rPr>
                <w:rFonts w:hint="eastAsia" w:ascii="仿宋" w:hAnsi="仿宋" w:eastAsia="仿宋" w:cs="仿宋"/>
                <w:color w:val="auto"/>
                <w:sz w:val="21"/>
                <w:szCs w:val="21"/>
                <w:highlight w:val="none"/>
              </w:rPr>
              <w:t>㎡</w:t>
            </w:r>
          </w:p>
          <w:p w14:paraId="047A49F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1、像素点间距</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mm</w:t>
            </w:r>
          </w:p>
          <w:p w14:paraId="5121300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2、像素构成</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1R、1G、1B</w:t>
            </w:r>
          </w:p>
          <w:p w14:paraId="70098A0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3、像素密度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单元大小为</w:t>
            </w:r>
            <w:r>
              <w:rPr>
                <w:rFonts w:hint="eastAsia" w:ascii="仿宋" w:hAnsi="仿宋" w:eastAsia="仿宋" w:cs="仿宋"/>
                <w:color w:val="auto"/>
                <w:sz w:val="21"/>
                <w:szCs w:val="21"/>
                <w:highlight w:val="none"/>
                <w:lang w:val="en-US" w:eastAsia="zh-CN"/>
              </w:rPr>
              <w:t>320</w:t>
            </w:r>
            <w:r>
              <w:rPr>
                <w:rFonts w:hint="eastAsia" w:ascii="仿宋" w:hAnsi="仿宋" w:eastAsia="仿宋" w:cs="仿宋"/>
                <w:color w:val="auto"/>
                <w:sz w:val="21"/>
                <w:szCs w:val="21"/>
                <w:highlight w:val="none"/>
              </w:rPr>
              <w:t>mm×</w:t>
            </w:r>
            <w:r>
              <w:rPr>
                <w:rFonts w:hint="eastAsia" w:ascii="仿宋" w:hAnsi="仿宋" w:eastAsia="仿宋" w:cs="仿宋"/>
                <w:color w:val="auto"/>
                <w:sz w:val="21"/>
                <w:szCs w:val="21"/>
                <w:highlight w:val="none"/>
                <w:lang w:val="en-US" w:eastAsia="zh-CN"/>
              </w:rPr>
              <w:t>160</w:t>
            </w:r>
            <w:r>
              <w:rPr>
                <w:rFonts w:hint="eastAsia" w:ascii="仿宋" w:hAnsi="仿宋" w:eastAsia="仿宋" w:cs="仿宋"/>
                <w:color w:val="auto"/>
                <w:sz w:val="21"/>
                <w:szCs w:val="21"/>
                <w:highlight w:val="none"/>
              </w:rPr>
              <w:t>mm的像素密度</w:t>
            </w:r>
          </w:p>
          <w:p w14:paraId="61CF801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4、结构</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LED显示屏显示部分结构可采用钢、铝、镀锌方管、塑料等材料，结构安全坚固</w:t>
            </w:r>
          </w:p>
          <w:p w14:paraId="720C2F7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5、外观质量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无变形、无色差；LED显示屏的外表面无明显划痕</w:t>
            </w:r>
          </w:p>
          <w:p w14:paraId="41D386E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6、显示效果</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4K超清显示、色温均匀性好、亮度匀性好，对比度高、色域广</w:t>
            </w:r>
          </w:p>
          <w:p w14:paraId="7732D4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7、驱动方式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恒流驱动</w:t>
            </w:r>
          </w:p>
          <w:p w14:paraId="26834D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8、控制方式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同步控制系统</w:t>
            </w:r>
          </w:p>
          <w:p w14:paraId="28D1D67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9、供电方式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支持电源均流DC4.2V～DC4.5V供电</w:t>
            </w:r>
          </w:p>
          <w:p w14:paraId="39FA76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10、维护方式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前后双向维护</w:t>
            </w:r>
          </w:p>
          <w:p w14:paraId="45CD1EA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11、整屏平整度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mm</w:t>
            </w:r>
          </w:p>
          <w:p w14:paraId="66351D4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★12、模组平整度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mm</w:t>
            </w:r>
            <w:r>
              <w:rPr>
                <w:rFonts w:hint="eastAsia" w:ascii="仿宋" w:hAnsi="仿宋" w:eastAsia="仿宋" w:cs="仿宋"/>
                <w:color w:val="auto"/>
                <w:sz w:val="21"/>
                <w:szCs w:val="21"/>
                <w:highlight w:val="none"/>
              </w:rPr>
              <w:tab/>
            </w:r>
          </w:p>
          <w:p w14:paraId="5351CC5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★13、拼接缝</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mm</w:t>
            </w:r>
          </w:p>
          <w:p w14:paraId="56A950E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14、套件材质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采用聚碳酸酯和玻璃纤维材质</w:t>
            </w:r>
          </w:p>
          <w:p w14:paraId="1943A0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15、模组结构</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灯驱合一</w:t>
            </w:r>
          </w:p>
          <w:p w14:paraId="4090D74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16、单元板分辨率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160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80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12800</w:t>
            </w:r>
            <w:r>
              <w:rPr>
                <w:rFonts w:hint="eastAsia" w:ascii="仿宋" w:hAnsi="仿宋" w:eastAsia="仿宋" w:cs="仿宋"/>
                <w:color w:val="auto"/>
                <w:sz w:val="21"/>
                <w:szCs w:val="21"/>
                <w:highlight w:val="none"/>
              </w:rPr>
              <w:t>Dots</w:t>
            </w:r>
          </w:p>
          <w:p w14:paraId="5D13DE9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17、驱动芯片功能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具有列下消隐功能、倍频刷新率提升2/4/8倍、低灰偏色改善</w:t>
            </w:r>
          </w:p>
          <w:p w14:paraId="5E1157D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18、调节软件设置项</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支持鬼影消除、首行暗亮消除、低灰偏色补偿、低灰均匀性、低灰横条纹消除、慢速开启、十字架消除、去坏点、毛毛虫消除、余辉消除、亮度缓慢变亮功能</w:t>
            </w:r>
          </w:p>
          <w:p w14:paraId="358FDAB3">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▲19、箱体材质采用镁合金/压铸铝/铁箱材质，自然散热</w:t>
            </w:r>
          </w:p>
          <w:p w14:paraId="5BECBCB2">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20、箱体前后厚度 ≤60mm</w:t>
            </w:r>
          </w:p>
          <w:p w14:paraId="7E02480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21</w:t>
            </w:r>
            <w:r>
              <w:rPr>
                <w:rFonts w:hint="eastAsia" w:ascii="仿宋" w:hAnsi="仿宋" w:eastAsia="仿宋" w:cs="仿宋"/>
                <w:color w:val="auto"/>
                <w:sz w:val="21"/>
                <w:szCs w:val="21"/>
                <w:highlight w:val="none"/>
              </w:rPr>
              <w:t>、亮度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600</w:t>
            </w:r>
            <w:r>
              <w:rPr>
                <w:rFonts w:hint="eastAsia" w:ascii="仿宋" w:hAnsi="仿宋" w:eastAsia="仿宋" w:cs="仿宋"/>
                <w:color w:val="auto"/>
                <w:sz w:val="21"/>
                <w:szCs w:val="21"/>
                <w:highlight w:val="none"/>
              </w:rPr>
              <w:t>Cd/m²</w:t>
            </w:r>
          </w:p>
          <w:p w14:paraId="153C5B4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、亮度均匀性</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w:t>
            </w:r>
          </w:p>
          <w:p w14:paraId="2145D9C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、亮度鉴别等级</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依据SJ/T11141-2017 5.10.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规定；C级，Bj≥20</w:t>
            </w:r>
          </w:p>
          <w:p w14:paraId="52F642DF">
            <w:pP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、亮度调节</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0-100%亮度可调，屏幕亮度具有随环境照度的变化任意调整功能</w:t>
            </w:r>
          </w:p>
          <w:p w14:paraId="7EC53EF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、色坐标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X、Y坐标符合SJ/T11141-2017 5.10.5规定</w:t>
            </w:r>
          </w:p>
          <w:p w14:paraId="40D612F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、色度均匀性</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±0.002Cx、Cy内</w:t>
            </w:r>
          </w:p>
          <w:p w14:paraId="39A5029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、宽色域</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≥120% NTSC</w:t>
            </w:r>
          </w:p>
          <w:p w14:paraId="54B7535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28</w:t>
            </w:r>
            <w:r>
              <w:rPr>
                <w:rFonts w:hint="eastAsia" w:ascii="仿宋" w:hAnsi="仿宋" w:eastAsia="仿宋" w:cs="仿宋"/>
                <w:color w:val="auto"/>
                <w:sz w:val="21"/>
                <w:szCs w:val="21"/>
                <w:highlight w:val="none"/>
              </w:rPr>
              <w:t>、色温</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1000-18000K</w:t>
            </w:r>
          </w:p>
          <w:p w14:paraId="63E850A5">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29、</w:t>
            </w:r>
            <w:r>
              <w:rPr>
                <w:rFonts w:hint="eastAsia" w:ascii="仿宋" w:hAnsi="仿宋" w:eastAsia="仿宋" w:cs="仿宋"/>
                <w:color w:val="auto"/>
                <w:sz w:val="21"/>
                <w:szCs w:val="21"/>
                <w:highlight w:val="none"/>
              </w:rPr>
              <w:t>色温误差</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色温为6500K时，100%、75%、50%、25%四档电平白场调节色温误差≤200K</w:t>
            </w:r>
          </w:p>
          <w:p w14:paraId="03E283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、水平视角</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w:t>
            </w:r>
          </w:p>
          <w:p w14:paraId="1A4B597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31</w:t>
            </w:r>
            <w:r>
              <w:rPr>
                <w:rFonts w:hint="eastAsia" w:ascii="仿宋" w:hAnsi="仿宋" w:eastAsia="仿宋" w:cs="仿宋"/>
                <w:color w:val="auto"/>
                <w:sz w:val="21"/>
                <w:szCs w:val="21"/>
                <w:highlight w:val="none"/>
              </w:rPr>
              <w:t>、垂直视角</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w:t>
            </w:r>
          </w:p>
          <w:p w14:paraId="49671FE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、对比度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000：1</w:t>
            </w:r>
          </w:p>
          <w:p w14:paraId="6C1F4C7A">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、灰度等级</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采用1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bit技术</w:t>
            </w:r>
          </w:p>
          <w:p w14:paraId="76DC47D2">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、显示颜色</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≥281.4trillion</w:t>
            </w:r>
          </w:p>
          <w:p w14:paraId="3A2B0A27">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、低亮高灰</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支持软件实现0-100%不同亮度情况下，灰度12-14bits,50%亮度13Bits，20%的亮度12bits</w:t>
            </w:r>
          </w:p>
          <w:p w14:paraId="181B4973">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、低亮高刷</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亮度为10%时，刷新率达到</w:t>
            </w:r>
            <w:r>
              <w:rPr>
                <w:rFonts w:hint="eastAsia" w:ascii="仿宋" w:hAnsi="仿宋" w:eastAsia="仿宋" w:cs="仿宋"/>
                <w:color w:val="auto"/>
                <w:sz w:val="21"/>
                <w:szCs w:val="21"/>
                <w:highlight w:val="none"/>
                <w:lang w:val="en-US" w:eastAsia="zh-CN"/>
              </w:rPr>
              <w:t>3000</w:t>
            </w:r>
            <w:r>
              <w:rPr>
                <w:rFonts w:hint="eastAsia" w:ascii="仿宋" w:hAnsi="仿宋" w:eastAsia="仿宋" w:cs="仿宋"/>
                <w:color w:val="auto"/>
                <w:sz w:val="21"/>
                <w:szCs w:val="21"/>
                <w:highlight w:val="none"/>
              </w:rPr>
              <w:t>Hz</w:t>
            </w:r>
          </w:p>
          <w:p w14:paraId="09925F02">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、刷新率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刷新率达到</w:t>
            </w:r>
            <w:r>
              <w:rPr>
                <w:rFonts w:hint="eastAsia" w:ascii="仿宋" w:hAnsi="仿宋" w:eastAsia="仿宋" w:cs="仿宋"/>
                <w:color w:val="auto"/>
                <w:sz w:val="21"/>
                <w:szCs w:val="21"/>
                <w:highlight w:val="none"/>
                <w:lang w:val="en-US" w:eastAsia="zh-CN"/>
              </w:rPr>
              <w:t>3000</w:t>
            </w:r>
            <w:r>
              <w:rPr>
                <w:rFonts w:hint="eastAsia" w:ascii="仿宋" w:hAnsi="仿宋" w:eastAsia="仿宋" w:cs="仿宋"/>
                <w:color w:val="auto"/>
                <w:sz w:val="21"/>
                <w:szCs w:val="21"/>
                <w:highlight w:val="none"/>
              </w:rPr>
              <w:t>Hz</w:t>
            </w:r>
          </w:p>
          <w:p w14:paraId="32B43C0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、像素失控率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&lt;0.01%</w:t>
            </w:r>
          </w:p>
          <w:p w14:paraId="30D436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、发光点中心偏距</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w:t>
            </w:r>
          </w:p>
          <w:p w14:paraId="1340D5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、反光率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反光率≤1.5%</w:t>
            </w:r>
          </w:p>
          <w:p w14:paraId="50B438AE">
            <w:pPr>
              <w:rPr>
                <w:rFonts w:hint="eastAsia" w:ascii="仿宋" w:hAnsi="仿宋" w:eastAsia="仿宋" w:cs="仿宋"/>
                <w:sz w:val="21"/>
                <w:szCs w:val="21"/>
                <w:lang w:eastAsia="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、画面延时</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≤500ns</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纳秒级</w:t>
            </w:r>
            <w:r>
              <w:rPr>
                <w:rFonts w:hint="eastAsia" w:ascii="仿宋" w:hAnsi="仿宋" w:eastAsia="仿宋" w:cs="仿宋"/>
                <w:color w:val="auto"/>
                <w:sz w:val="21"/>
                <w:szCs w:val="21"/>
                <w:highlight w:val="none"/>
                <w:lang w:eastAsia="zh-CN"/>
              </w:rPr>
              <w:t>）</w:t>
            </w:r>
          </w:p>
          <w:p w14:paraId="1E36327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、衰减率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≤10%（工作3年）</w:t>
            </w:r>
          </w:p>
          <w:p w14:paraId="7BDF3D3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、噪声</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1m范围内，测试4个位置（前后左右）噪音不大于2dB</w:t>
            </w:r>
          </w:p>
          <w:p w14:paraId="4DFF35F1">
            <w:pPr>
              <w:numPr>
                <w:ilvl w:val="0"/>
                <w:numId w:val="0"/>
              </w:numP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43、</w:t>
            </w:r>
            <w:r>
              <w:rPr>
                <w:rFonts w:hint="eastAsia" w:ascii="仿宋" w:hAnsi="仿宋" w:eastAsia="仿宋" w:cs="仿宋"/>
                <w:color w:val="auto"/>
                <w:sz w:val="21"/>
                <w:szCs w:val="21"/>
                <w:highlight w:val="none"/>
              </w:rPr>
              <w:t>信噪比</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≥47dB</w:t>
            </w:r>
          </w:p>
          <w:p w14:paraId="42A4A386">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44、换帧频率  60HZ，支持120HZ等3D显示技术</w:t>
            </w:r>
          </w:p>
          <w:p w14:paraId="2EDBB2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46、峰值功耗</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400</w:t>
            </w:r>
            <w:r>
              <w:rPr>
                <w:rFonts w:hint="eastAsia" w:ascii="仿宋" w:hAnsi="仿宋" w:eastAsia="仿宋" w:cs="仿宋"/>
                <w:color w:val="auto"/>
                <w:sz w:val="21"/>
                <w:szCs w:val="21"/>
                <w:highlight w:val="none"/>
              </w:rPr>
              <w:t>W/m²</w:t>
            </w:r>
          </w:p>
          <w:p w14:paraId="48E6574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47、平均功耗</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160</w:t>
            </w:r>
            <w:r>
              <w:rPr>
                <w:rFonts w:hint="eastAsia" w:ascii="仿宋" w:hAnsi="仿宋" w:eastAsia="仿宋" w:cs="仿宋"/>
                <w:color w:val="auto"/>
                <w:sz w:val="21"/>
                <w:szCs w:val="21"/>
                <w:highlight w:val="none"/>
              </w:rPr>
              <w:t>W/m²</w:t>
            </w:r>
          </w:p>
          <w:p w14:paraId="25E16781">
            <w:pPr>
              <w:rPr>
                <w:rFonts w:hint="eastAsia" w:ascii="仿宋" w:hAnsi="仿宋" w:eastAsia="仿宋" w:cs="仿宋"/>
                <w:sz w:val="21"/>
                <w:szCs w:val="21"/>
              </w:rPr>
            </w:pPr>
            <w:r>
              <w:rPr>
                <w:rFonts w:hint="eastAsia" w:ascii="仿宋" w:hAnsi="仿宋" w:eastAsia="仿宋" w:cs="仿宋"/>
                <w:color w:val="auto"/>
                <w:sz w:val="21"/>
                <w:szCs w:val="21"/>
                <w:highlight w:val="none"/>
              </w:rPr>
              <w:t>48、供电电源</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在4.2*（1±10%）VDC～4.5*（1±10%）VDC范围内能正常工作</w:t>
            </w:r>
          </w:p>
          <w:p w14:paraId="71F1679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49、工作频率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60Hz</w:t>
            </w:r>
          </w:p>
          <w:p w14:paraId="7D804B17">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50、输入电压</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4.2±0.1V</w:t>
            </w:r>
          </w:p>
          <w:p w14:paraId="6832232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51、最大电流</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A</w:t>
            </w:r>
          </w:p>
          <w:p w14:paraId="031639A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52、电流增益</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电流增益调节范围：1%～199%</w:t>
            </w:r>
          </w:p>
          <w:p w14:paraId="5E5D8EEF">
            <w:pPr>
              <w:pStyle w:val="46"/>
              <w:ind w:left="0" w:lef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53、电流功率因素 电源具备PFC功能，功率因素≥0.95</w:t>
            </w:r>
          </w:p>
          <w:p w14:paraId="2950890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54、抗电强度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在器具输入插座端与屏正面之间施加试验电压3kv/50Hz，保持1min，不应出现飞弧和击穿现象</w:t>
            </w:r>
          </w:p>
          <w:p w14:paraId="7E37781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55、绝缘电阻</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在器具输入插座端或者电源引入端子与外壳裸露金属部件之前的绝缘电阻在正常大气条件下应≥100MΩ，湿热条件下应≥2MΩ</w:t>
            </w:r>
          </w:p>
          <w:p w14:paraId="31330EF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★56、模组表面绝缘</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绝缘电阻应为5000MΩ</w:t>
            </w:r>
          </w:p>
          <w:p w14:paraId="27C85CA2">
            <w:pPr>
              <w:numPr>
                <w:ilvl w:val="0"/>
                <w:numId w:val="44"/>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漏电流</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≤0.5mA</w:t>
            </w:r>
          </w:p>
          <w:p w14:paraId="5E5FD10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58、能源效率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≥2.4cd/W</w:t>
            </w:r>
          </w:p>
          <w:p w14:paraId="14F4128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59、睡眠功耗</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100 W/m²</w:t>
            </w:r>
          </w:p>
          <w:p w14:paraId="33DD6F5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60、机械强度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≥30Mpa</w:t>
            </w:r>
          </w:p>
          <w:p w14:paraId="0CC6A2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61、抗拉强度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230Mpa</w:t>
            </w:r>
          </w:p>
          <w:p w14:paraId="7A2B739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★62、屈服强度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170Mpa</w:t>
            </w:r>
          </w:p>
          <w:p w14:paraId="06435D1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63、纵向拉伸承载力</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≥3吨</w:t>
            </w:r>
          </w:p>
          <w:p w14:paraId="3997532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64、衡向拉伸承载力</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≥3吨</w:t>
            </w:r>
          </w:p>
          <w:p w14:paraId="29EF30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65、统一管理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可对所有LED显示模块进行统一管理，设置亮度、色温、灰度等参数</w:t>
            </w:r>
          </w:p>
          <w:p w14:paraId="78F278C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66、校正功能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具有单点亮度/颜色校正功能</w:t>
            </w:r>
          </w:p>
          <w:p w14:paraId="57A36B0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67、亮暗线调整</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采用高端芯片，可去除亮、暗线，可从软、硬件两方面彻底改善LED安装精度造成的亮、暗线问题</w:t>
            </w:r>
          </w:p>
          <w:p w14:paraId="509F307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68、图像处理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具备视频降噪、运动补偿、色彩变化等图像处理功能。支持软件实现不同亮度情况下，灰度8-1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bit任意设置；0-100%亮度时，8-1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bit任意灰度设置</w:t>
            </w:r>
          </w:p>
          <w:p w14:paraId="0F6BC9B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69、图像补偿</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具备视频降噪、运动补偿、色彩变换等图像处理功能；具有亮度/对比度/色度调节/视觉修正等图像调整功能；LED显示屏图像无失真现象。</w:t>
            </w:r>
          </w:p>
          <w:p w14:paraId="0A35E38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70、图像质量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LED显示屏图像质量主观评价优、支持4K超清技术、HDR高动态光照渲染技术；符合LED显示屏绿色健康分级认证技术</w:t>
            </w:r>
          </w:p>
          <w:p w14:paraId="0C85BF8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★71、数据备份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数据记忆储存于LED显示模块箱体中，更换箱体设备时，无需重新设定参数</w:t>
            </w:r>
          </w:p>
          <w:p w14:paraId="72918F6F">
            <w:pPr>
              <w:pStyle w:val="46"/>
              <w:ind w:left="0" w:lef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72、热备份功能      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14:paraId="21C06E49">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★73、自检技术</w:t>
            </w:r>
            <w:r>
              <w:rPr>
                <w:rFonts w:hint="eastAsia" w:ascii="仿宋" w:hAnsi="仿宋" w:eastAsia="仿宋" w:cs="仿宋"/>
                <w:color w:val="auto"/>
                <w:kern w:val="2"/>
                <w:sz w:val="21"/>
                <w:szCs w:val="21"/>
                <w:highlight w:val="none"/>
                <w:lang w:val="en-US" w:eastAsia="zh-CN" w:bidi="ar-SA"/>
              </w:rPr>
              <w:tab/>
            </w:r>
            <w:r>
              <w:rPr>
                <w:rFonts w:hint="eastAsia" w:ascii="仿宋" w:hAnsi="仿宋" w:eastAsia="仿宋" w:cs="仿宋"/>
                <w:color w:val="auto"/>
                <w:kern w:val="2"/>
                <w:sz w:val="21"/>
                <w:szCs w:val="21"/>
                <w:highlight w:val="none"/>
                <w:lang w:val="en-US" w:eastAsia="zh-CN" w:bidi="ar-SA"/>
              </w:rPr>
              <w:tab/>
            </w:r>
            <w:r>
              <w:rPr>
                <w:rFonts w:hint="eastAsia" w:ascii="仿宋" w:hAnsi="仿宋" w:eastAsia="仿宋" w:cs="仿宋"/>
                <w:color w:val="auto"/>
                <w:kern w:val="2"/>
                <w:sz w:val="21"/>
                <w:szCs w:val="21"/>
                <w:highlight w:val="none"/>
                <w:lang w:val="en-US" w:eastAsia="zh-CN" w:bidi="ar-SA"/>
              </w:rPr>
              <w:t>可实现LED单点检测，通讯检测、温度检测、电源检测、温度监控等功能。</w:t>
            </w:r>
          </w:p>
          <w:p w14:paraId="251A1D53">
            <w:pPr>
              <w:pStyle w:val="46"/>
              <w:ind w:left="0" w:lef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74、箱体拼接设计  自动对位设计；具有拼缝微调功能</w:t>
            </w:r>
          </w:p>
          <w:p w14:paraId="6A8AE1E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75、</w:t>
            </w:r>
            <w:r>
              <w:rPr>
                <w:rFonts w:hint="eastAsia" w:ascii="仿宋" w:hAnsi="仿宋" w:eastAsia="仿宋" w:cs="仿宋"/>
                <w:color w:val="auto"/>
                <w:sz w:val="21"/>
                <w:szCs w:val="21"/>
                <w:highlight w:val="none"/>
              </w:rPr>
              <w:t>温度检测功能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具有多点测温系统、通讯检测、电源检测、可实现远程监督控制，对可能发生的潜在故障记录日志，并向操作员发出警报信息</w:t>
            </w:r>
          </w:p>
          <w:p w14:paraId="2484D293">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★76、智能节能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产品采用高端芯片，可智能调节正常工作与睡眠状态下的节能效果（动态节能，智能息屏）</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开启节能功能比没有开启节能45%以上</w:t>
            </w:r>
          </w:p>
          <w:p w14:paraId="3882EE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77、热插拔</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LED显示屏支持工作状态下热插拔维护功能</w:t>
            </w:r>
          </w:p>
          <w:p w14:paraId="61F884A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78、显示功能特性</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LED显示屏应有图文显示、动画和可放映视频信息功能</w:t>
            </w:r>
          </w:p>
          <w:p w14:paraId="4A261B7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79、防护性能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具有防静电、防电磁干扰、</w:t>
            </w:r>
            <w:r>
              <w:rPr>
                <w:rFonts w:hint="eastAsia" w:ascii="仿宋" w:hAnsi="仿宋" w:eastAsia="仿宋" w:cs="仿宋"/>
                <w:color w:val="auto"/>
                <w:sz w:val="21"/>
                <w:szCs w:val="21"/>
                <w:highlight w:val="none"/>
                <w:lang w:val="en-US" w:eastAsia="zh-CN"/>
              </w:rPr>
              <w:t>喷三防漆、</w:t>
            </w:r>
            <w:r>
              <w:rPr>
                <w:rFonts w:hint="eastAsia" w:ascii="仿宋" w:hAnsi="仿宋" w:eastAsia="仿宋" w:cs="仿宋"/>
                <w:color w:val="auto"/>
                <w:sz w:val="21"/>
                <w:szCs w:val="21"/>
                <w:highlight w:val="none"/>
              </w:rPr>
              <w:t>防腐蚀、防虫、防潮、抗震动、抗雷击等功能；具有电源过压、过流、断电保护、分布上电措施、防护等级达到IP50</w:t>
            </w:r>
          </w:p>
          <w:p w14:paraId="2C3EDA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80、振动检测</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频率循环范围：（5～55～5）Hz，振幅值：0.19mm，扫频速率：5min/次，方向：互相垂直的两个方向，循环次数：二次；试验结束后，产品能正常工作</w:t>
            </w:r>
          </w:p>
          <w:p w14:paraId="49D9979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81、输入信号支持      支持DVI、VGA输入；支持HDMI视频输入；支持视频PAL/NTSC制式自适应；支持复合视频信号；支持USB输出；支持IP输入；支持CVBS/DP/HDBASE输入；支持光纤/网络等接口输入</w:t>
            </w:r>
          </w:p>
          <w:p w14:paraId="68B19CF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82、连续工作时间</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连续工作时间：≥7×24hrs，支持连续不间断显示</w:t>
            </w:r>
          </w:p>
          <w:p w14:paraId="62A31F4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83、老化稳定检测</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LED显示屏通过在正常环境下168h不间断运行无故障的老化测试，试验结束后，产品能正常工作</w:t>
            </w:r>
          </w:p>
          <w:p w14:paraId="5ABD036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84、使用寿命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≥100000h</w:t>
            </w:r>
          </w:p>
          <w:p w14:paraId="4D2DC05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★85、平均无故障时间</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MTBF平均无故障时间≥100000h；MTTR平均修复时间≤20分钟</w:t>
            </w:r>
          </w:p>
          <w:p w14:paraId="7C3553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86、屏幕温升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最高亮度（白平衡）持续工作4小时，</w:t>
            </w:r>
            <w:r>
              <w:rPr>
                <w:rFonts w:hint="eastAsia" w:ascii="仿宋" w:hAnsi="仿宋" w:eastAsia="仿宋" w:cs="仿宋"/>
                <w:color w:val="auto"/>
                <w:sz w:val="21"/>
                <w:szCs w:val="21"/>
                <w:highlight w:val="none"/>
                <w:lang w:val="en-US" w:eastAsia="zh-CN"/>
              </w:rPr>
              <w:t>在环境温度25度环境下测试的</w:t>
            </w:r>
            <w:r>
              <w:rPr>
                <w:rFonts w:hint="eastAsia" w:ascii="仿宋" w:hAnsi="仿宋" w:eastAsia="仿宋" w:cs="仿宋"/>
                <w:color w:val="auto"/>
                <w:sz w:val="21"/>
                <w:szCs w:val="21"/>
                <w:highlight w:val="none"/>
              </w:rPr>
              <w:t>表面温升</w:t>
            </w:r>
            <w:r>
              <w:rPr>
                <w:rFonts w:hint="eastAsia" w:ascii="仿宋" w:hAnsi="仿宋" w:eastAsia="仿宋" w:cs="仿宋"/>
                <w:color w:val="auto"/>
                <w:sz w:val="21"/>
                <w:szCs w:val="21"/>
                <w:highlight w:val="none"/>
                <w:lang w:val="en-US" w:eastAsia="zh-CN"/>
              </w:rPr>
              <w:t>小于45°C，模组表面温升</w:t>
            </w:r>
            <w:r>
              <w:rPr>
                <w:rFonts w:hint="eastAsia" w:ascii="仿宋" w:hAnsi="仿宋" w:eastAsia="仿宋" w:cs="仿宋"/>
                <w:color w:val="auto"/>
                <w:sz w:val="21"/>
                <w:szCs w:val="21"/>
                <w:highlight w:val="none"/>
              </w:rPr>
              <w:t>小于20K</w:t>
            </w:r>
          </w:p>
          <w:p w14:paraId="1CB7310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87、高温负荷工作</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样品状态：通电工作，试验温度：80℃，试验时间：12h，试验结束后，产品能正常工作</w:t>
            </w:r>
          </w:p>
          <w:p w14:paraId="27DBD7C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88、低温负荷工作</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样品状态：通电工作，试验温度：-</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0℃，试验时间：12h，试验结束后，产品能正常工作</w:t>
            </w:r>
          </w:p>
          <w:p w14:paraId="31E2DD71">
            <w:pPr>
              <w:rPr>
                <w:rFonts w:hint="eastAsia" w:ascii="仿宋" w:hAnsi="仿宋" w:eastAsia="仿宋" w:cs="仿宋"/>
                <w:sz w:val="21"/>
                <w:szCs w:val="21"/>
              </w:rPr>
            </w:pPr>
            <w:r>
              <w:rPr>
                <w:rFonts w:hint="eastAsia" w:ascii="仿宋" w:hAnsi="仿宋" w:eastAsia="仿宋" w:cs="仿宋"/>
                <w:color w:val="auto"/>
                <w:sz w:val="21"/>
                <w:szCs w:val="21"/>
                <w:highlight w:val="none"/>
              </w:rPr>
              <w:t>89、高温存储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样品放入试验箱中，试验箱内温度80℃，存放48h，无异常</w:t>
            </w:r>
          </w:p>
          <w:p w14:paraId="162386A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90、低温存储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样品放入试验箱中，试验箱内温度-40℃，存放48h，无异常</w:t>
            </w:r>
          </w:p>
          <w:p w14:paraId="38F1770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91、恒定湿热</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样品状态：通电工作，试验温度：</w:t>
            </w:r>
            <w:r>
              <w:rPr>
                <w:rFonts w:hint="eastAsia" w:ascii="仿宋" w:hAnsi="仿宋" w:eastAsia="仿宋" w:cs="仿宋"/>
                <w:color w:val="auto"/>
                <w:sz w:val="21"/>
                <w:szCs w:val="21"/>
                <w:highlight w:val="none"/>
                <w:lang w:val="en-US" w:eastAsia="zh-CN"/>
              </w:rPr>
              <w:t>85</w:t>
            </w:r>
            <w:r>
              <w:rPr>
                <w:rFonts w:hint="eastAsia" w:ascii="仿宋" w:hAnsi="仿宋" w:eastAsia="仿宋" w:cs="仿宋"/>
                <w:color w:val="auto"/>
                <w:sz w:val="21"/>
                <w:szCs w:val="21"/>
                <w:highlight w:val="none"/>
              </w:rPr>
              <w:t>℃，相对湿度：85%，试验时间：168h，试验结束后，产品能正常工作</w:t>
            </w:r>
          </w:p>
          <w:p w14:paraId="41F5211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92、湿热负载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LED显示屏最高工作环境温度下，相对湿度87%-93%，通电工作12h</w:t>
            </w:r>
          </w:p>
          <w:p w14:paraId="3E3FA44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93、自动gamma设置</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支持自动GAMMA校正技术，16bit自动调节，通过构造非线性校正曲线和色坐标变换系数矩阵实现了显示效果的不断改善，各项重要指标如彩色还原性、色温调节范围、亮度均匀性、色度均匀性、刷新率、换帧频率等，均符合广电级标准</w:t>
            </w:r>
          </w:p>
          <w:p w14:paraId="434AD9D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94、光生物安全检测</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无危害类：8h（30000s）曝辐中不造成光化学紫外危害（ES），并在16min（1000s）内不造成近紫外危害（EUVA），并在2.8h（10000s）内不造成对视网膜蓝光危害（LB）并在10s内不造成对视网膜热危害（LR），且在1000s内不造成对眼睛的红外辐射危害（EIR）</w:t>
            </w:r>
          </w:p>
          <w:p w14:paraId="63B958B9">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95、盐雾</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符合盐雾10级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试验溶液盐溶液：采用氯化钠和蒸馏水配制，其浓度为（5±0.1）%盐雾工作试验空间内温度：35℃ </w:t>
            </w:r>
          </w:p>
          <w:p w14:paraId="2F8CF36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PH值：6.5～7.2；盐雾工作试验空间内放置时间：48h 试验前样品干净，无油污，无临时性的保护层和其他弊病，样品放置试验样品表面与垂直方向成倾斜角，相互不重叠，接触试验结束后，清洗样品表面盐沉积物，然后在标准的大气条件下恢复1-2h，试验结束后，产品能正常工作。</w:t>
            </w:r>
          </w:p>
          <w:p w14:paraId="18F09B2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96、阻燃</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PCB板、防火保护外壳及内部其他元器件均达到V-0等级</w:t>
            </w:r>
          </w:p>
          <w:p w14:paraId="10210E9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97、冷热冲击</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低温：-</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0℃，时间：</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h，高温：1</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h，转换时间：（3-5分钟）min，试验周期：上述试验为1个循环，试验进行200循环，样品状态：非工作状态；试验结束后，产品能正常工作</w:t>
            </w:r>
          </w:p>
          <w:p w14:paraId="592E5A4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98、高低温循环</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低温：-40℃，时间：</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h，高温：80℃，时间：</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h，转换时间：（3-5分钟）min，试验周期：上述试验为1个循环，试验进行200循环，样品状态：工作状态；试验结束后，产品能正常工作</w:t>
            </w:r>
          </w:p>
          <w:p w14:paraId="7A4A691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99、点对点电阻A面</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1x10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～1x10</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Ω</w:t>
            </w:r>
          </w:p>
          <w:p w14:paraId="7FE00E1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100、点对点电阻B面</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1x10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～1x10</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Ω</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p>
          <w:p w14:paraId="690E16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★101、静电电压衰减期</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（±1000-±100V）≤2S</w:t>
            </w:r>
          </w:p>
          <w:p w14:paraId="72D31D84">
            <w:pPr>
              <w:numPr>
                <w:ilvl w:val="0"/>
                <w:numId w:val="45"/>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摩擦起电电压</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≤100V</w:t>
            </w:r>
          </w:p>
          <w:p w14:paraId="7E83CF5F">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辐射骚扰（EMC）  30MHZ~1000MHZ，符合GB/T9254-2008 Class B标准</w:t>
            </w:r>
          </w:p>
          <w:p w14:paraId="567C7C02">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103、抗UV紫外线老化 暴露周期8h干燥、4h凝露；使用UVA340灯，辐照度0.76W/㎡，干燥时，黑标温度：60°C，8h；凝露时，黑标温度：50°C，4h</w:t>
            </w:r>
          </w:p>
          <w:p w14:paraId="305E1DBD">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104、抗干扰  符合GB/T9254-2008规定</w:t>
            </w:r>
          </w:p>
          <w:p w14:paraId="3CB644B1">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105、安全性  符合GB4793规定</w:t>
            </w:r>
          </w:p>
          <w:p w14:paraId="7E3DB98F">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106、一键点屏 支持一键点屏技术，开机后自动识别系统连接，无需重置系统配置</w:t>
            </w:r>
          </w:p>
          <w:p w14:paraId="161D17EA">
            <w:pPr>
              <w:pStyle w:val="46"/>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sz w:val="21"/>
                <w:szCs w:val="21"/>
                <w:lang w:val="en-US" w:eastAsia="zh-CN"/>
              </w:rPr>
              <w:t xml:space="preserve">107、防磕碰  </w:t>
            </w:r>
            <w:r>
              <w:rPr>
                <w:rFonts w:hint="eastAsia" w:ascii="仿宋" w:hAnsi="仿宋" w:eastAsia="仿宋" w:cs="仿宋"/>
                <w:color w:val="auto"/>
                <w:sz w:val="21"/>
                <w:szCs w:val="21"/>
                <w:highlight w:val="none"/>
              </w:rPr>
              <w:t>具备防碰撞焊盘技术</w:t>
            </w:r>
          </w:p>
          <w:p w14:paraId="369FD9F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108</w:t>
            </w:r>
            <w:r>
              <w:rPr>
                <w:rFonts w:hint="eastAsia" w:ascii="仿宋" w:hAnsi="仿宋" w:eastAsia="仿宋" w:cs="仿宋"/>
                <w:color w:val="auto"/>
                <w:sz w:val="21"/>
                <w:szCs w:val="21"/>
                <w:highlight w:val="none"/>
              </w:rPr>
              <w:t>、SELV电路</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具备SELV电路</w:t>
            </w:r>
          </w:p>
          <w:p w14:paraId="6FA7AB87">
            <w:pPr>
              <w:pStyle w:val="46"/>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箱体防护等级     IK10</w:t>
            </w:r>
          </w:p>
          <w:p w14:paraId="2D27C41C">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110、</w:t>
            </w:r>
            <w:r>
              <w:rPr>
                <w:rFonts w:hint="eastAsia" w:ascii="仿宋" w:hAnsi="仿宋" w:eastAsia="仿宋" w:cs="仿宋"/>
                <w:color w:val="auto"/>
                <w:sz w:val="21"/>
                <w:szCs w:val="21"/>
                <w:highlight w:val="none"/>
              </w:rPr>
              <w:t>人眼视觉舒适度</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VICO指数≤1</w:t>
            </w:r>
          </w:p>
          <w:p w14:paraId="62EA64DF">
            <w:pPr>
              <w:pStyle w:val="46"/>
              <w:numPr>
                <w:ilvl w:val="0"/>
                <w:numId w:val="0"/>
              </w:numP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lang w:val="en-US" w:eastAsia="zh-CN"/>
              </w:rPr>
              <w:t>111、</w:t>
            </w:r>
            <w:r>
              <w:rPr>
                <w:rFonts w:hint="eastAsia" w:ascii="仿宋" w:hAnsi="仿宋" w:eastAsia="仿宋" w:cs="仿宋"/>
                <w:sz w:val="21"/>
                <w:szCs w:val="21"/>
                <w:lang w:val="en-US" w:eastAsia="zh-CN"/>
              </w:rPr>
              <w:t xml:space="preserve">PCB层数   PCB采用2层、4层、6层、8层、10层设计 </w:t>
            </w:r>
          </w:p>
          <w:p w14:paraId="34BCE35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112、</w:t>
            </w:r>
            <w:r>
              <w:rPr>
                <w:rFonts w:hint="eastAsia" w:ascii="仿宋" w:hAnsi="仿宋" w:eastAsia="仿宋" w:cs="仿宋"/>
                <w:color w:val="auto"/>
                <w:sz w:val="21"/>
                <w:szCs w:val="21"/>
                <w:highlight w:val="none"/>
              </w:rPr>
              <w:t>PCB板材</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采用玻璃化温度≥150℃的覆铜板</w:t>
            </w:r>
          </w:p>
          <w:p w14:paraId="12073959">
            <w:pPr>
              <w:pStyle w:val="46"/>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113、</w:t>
            </w:r>
            <w:r>
              <w:rPr>
                <w:rFonts w:hint="eastAsia" w:ascii="仿宋" w:hAnsi="仿宋" w:eastAsia="仿宋" w:cs="仿宋"/>
                <w:color w:val="auto"/>
                <w:sz w:val="21"/>
                <w:szCs w:val="21"/>
                <w:highlight w:val="none"/>
              </w:rPr>
              <w:t>失真效果检测</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显示画面无几何畸变、扭曲、比例失调情况，无亮度、色温非线性失真</w:t>
            </w:r>
          </w:p>
          <w:p w14:paraId="140BA4FF">
            <w:pPr>
              <w:pStyle w:val="46"/>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114、能耗对比  对LED显示屏进行节能对比，达到能效一级标准</w:t>
            </w:r>
          </w:p>
          <w:p w14:paraId="660E6C9E">
            <w:pPr>
              <w:pStyle w:val="46"/>
              <w:numPr>
                <w:ilvl w:val="0"/>
                <w:numId w:val="0"/>
              </w:numP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lang w:val="en-US" w:eastAsia="zh-CN"/>
              </w:rPr>
              <w:t>115、一键调试  支</w:t>
            </w:r>
            <w:r>
              <w:rPr>
                <w:rFonts w:hint="eastAsia" w:ascii="仿宋" w:hAnsi="仿宋" w:eastAsia="仿宋" w:cs="仿宋"/>
                <w:sz w:val="21"/>
                <w:szCs w:val="21"/>
                <w:lang w:val="en-US" w:eastAsia="zh-CN"/>
              </w:rPr>
              <w:t>持联网一键下载程序文件和调试</w:t>
            </w:r>
          </w:p>
          <w:p w14:paraId="4AE60165">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116、可视化控屏  支持手机、平板可视化控制LED大屏，切换播放内容，定制播放计划等</w:t>
            </w:r>
          </w:p>
          <w:p w14:paraId="04947FFB">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117、多图层显示  支持手机添加LOGO、时间、日期、文字标语、滚动字幕、图片、视频窗口</w:t>
            </w:r>
          </w:p>
          <w:p w14:paraId="1FC7881A">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118、所见所得    支持手机、平板操作界面与LED大屏界面一致</w:t>
            </w:r>
          </w:p>
          <w:p w14:paraId="19268E5F">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119、播放记忆    支持LED显示屏断电重启，自动续播，无需重新设置节目</w:t>
            </w:r>
          </w:p>
          <w:p w14:paraId="05830B22">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120、电源线含铜量  电源线采用纯铜材质，含铜量≥95%</w:t>
            </w:r>
          </w:p>
          <w:p w14:paraId="0622A5CA">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121、排线含铜量   排线采用镀锡铜材质，含铜量≥95%</w:t>
            </w:r>
          </w:p>
          <w:p w14:paraId="271424BE">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122、电源线柔韧性  拉力≥10kgf</w:t>
            </w:r>
          </w:p>
          <w:p w14:paraId="0F8FF302">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123、信号延迟   ≤2.5ns</w:t>
            </w:r>
          </w:p>
          <w:p w14:paraId="271CB107">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124、信号衰减   ≤200mV</w:t>
            </w:r>
          </w:p>
          <w:p w14:paraId="471B964F">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125、抗震实验   符合抗震10级要求</w:t>
            </w:r>
          </w:p>
          <w:p w14:paraId="13C2971F">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126、电源端子骚扰电压（EMC）   150kHz~30MHz，电源端子骚扰电压，符合GB/T9254-2008 Class B标准</w:t>
            </w:r>
          </w:p>
          <w:p w14:paraId="6EA7AB63">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127、电信端口传导共模（非对称）骚扰电流限制（EMC）   电信端口传导共模（非对称）骚扰电压限制（EMC）  符合GB/T9254-2008 Class B标准</w:t>
            </w:r>
          </w:p>
          <w:p w14:paraId="372D2179">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128、电信端口传导共模（非对称）骚扰电流限制（EMC）  符合GB/T9254-2008 Class B标准</w:t>
            </w:r>
          </w:p>
          <w:p w14:paraId="2806D3E7">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129、防呆设计  模组电源接口采用 4P 接插头，免工具维护,同时有防呆设计</w:t>
            </w:r>
          </w:p>
          <w:p w14:paraId="1844BB13">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130、散热      采用无风扇散热结构</w:t>
            </w:r>
          </w:p>
          <w:p w14:paraId="428531E0">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131、软件功能  LED 显示屏可实时监控显示屏工作状态，具有故障自动告警功能，发生故障立即发消息到指定邮箱，及时处理</w:t>
            </w:r>
          </w:p>
          <w:p w14:paraId="2B9F800E">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132、软件功能  LED 显示屏具有多点测温系统，均衡散热，防止局部温度过高造成色彩漂移，并提高显示屏寿命</w:t>
            </w:r>
          </w:p>
          <w:p w14:paraId="5FD9F43A">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133、软件功能  LED 显示屏具有电源温度控制系统，提供电源实时温度监控，超出设定温度自动报警，防止过温失效</w:t>
            </w:r>
          </w:p>
          <w:p w14:paraId="5997CC3A">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134、电源座牛角座材质  使用纯铜镀锡工艺，信号传导效果好，耐腐蚀</w:t>
            </w:r>
          </w:p>
          <w:p w14:paraId="55B10C80">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135、温度变化试验  -40℃~85℃、循环次数∶6次、暴露时间∶4h、温度变化速率∶1K/min，试验后样品无异常</w:t>
            </w:r>
          </w:p>
          <w:p w14:paraId="7347DF74">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136、灯管耐焊耐热  灯珠引脚无氧化，焊接正常，灯珠胶体正常，点亮正常</w:t>
            </w:r>
          </w:p>
          <w:p w14:paraId="0E9F34B4">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137、灯管抗静电（ESD）测试   HBM模式∶ESD&gt;2000V，灯珠点亮无异常</w:t>
            </w:r>
          </w:p>
          <w:p w14:paraId="6E1A3F5D">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138、灯管红墨水试验   纯红墨水常温浸泡24H，无渗透，灯管气密性良好</w:t>
            </w:r>
          </w:p>
          <w:p w14:paraId="456D9C13">
            <w:pPr>
              <w:pStyle w:val="46"/>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139、结构用钢   符合Q235要求</w:t>
            </w:r>
          </w:p>
          <w:p w14:paraId="1853133C">
            <w:pPr>
              <w:pStyle w:val="46"/>
              <w:rPr>
                <w:rFonts w:hint="eastAsia" w:ascii="仿宋" w:hAnsi="仿宋" w:eastAsia="仿宋" w:cs="仿宋"/>
                <w:color w:val="auto"/>
                <w:sz w:val="21"/>
                <w:szCs w:val="21"/>
                <w:highlight w:val="none"/>
              </w:rPr>
            </w:pPr>
          </w:p>
          <w:p w14:paraId="41226D1D">
            <w:pPr>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w:t>
            </w:r>
            <w:r>
              <w:rPr>
                <w:rFonts w:hint="eastAsia" w:ascii="仿宋" w:hAnsi="仿宋" w:eastAsia="仿宋" w:cs="仿宋"/>
                <w:b w:val="0"/>
                <w:bCs w:val="0"/>
                <w:color w:val="auto"/>
                <w:sz w:val="21"/>
                <w:szCs w:val="21"/>
                <w:highlight w:val="none"/>
                <w:lang w:val="en-US" w:eastAsia="zh-CN"/>
              </w:rPr>
              <w:t>标注★的技</w:t>
            </w:r>
            <w:r>
              <w:rPr>
                <w:rFonts w:hint="eastAsia" w:ascii="仿宋" w:hAnsi="仿宋" w:eastAsia="仿宋" w:cs="仿宋"/>
                <w:color w:val="auto"/>
                <w:sz w:val="21"/>
                <w:szCs w:val="21"/>
                <w:highlight w:val="none"/>
                <w:lang w:val="en-US" w:eastAsia="zh-CN"/>
              </w:rPr>
              <w:t>术参数</w:t>
            </w:r>
            <w:r>
              <w:rPr>
                <w:rFonts w:hint="eastAsia" w:ascii="仿宋" w:hAnsi="仿宋" w:eastAsia="仿宋" w:cs="仿宋"/>
                <w:color w:val="auto"/>
                <w:sz w:val="21"/>
                <w:szCs w:val="21"/>
                <w:highlight w:val="none"/>
              </w:rPr>
              <w:t>指标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必</w:t>
            </w:r>
            <w:r>
              <w:rPr>
                <w:rFonts w:hint="eastAsia" w:ascii="仿宋" w:hAnsi="仿宋" w:eastAsia="仿宋" w:cs="仿宋"/>
                <w:color w:val="auto"/>
                <w:sz w:val="21"/>
                <w:szCs w:val="21"/>
                <w:highlight w:val="none"/>
                <w:lang w:val="zh-CN"/>
              </w:rPr>
              <w:t>需</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val="en-US" w:eastAsia="zh-CN"/>
              </w:rPr>
              <w:t>由CNAS、ILAC-MRA认证的</w:t>
            </w:r>
            <w:r>
              <w:rPr>
                <w:rFonts w:hint="eastAsia" w:ascii="仿宋" w:hAnsi="仿宋" w:eastAsia="仿宋" w:cs="仿宋"/>
                <w:b w:val="0"/>
                <w:bCs w:val="0"/>
                <w:color w:val="auto"/>
                <w:sz w:val="21"/>
                <w:szCs w:val="21"/>
                <w:highlight w:val="none"/>
                <w:lang w:eastAsia="zh-CN"/>
              </w:rPr>
              <w:t>第三方专业机构出具的</w:t>
            </w:r>
            <w:r>
              <w:rPr>
                <w:rFonts w:hint="eastAsia" w:ascii="仿宋" w:hAnsi="仿宋" w:eastAsia="仿宋" w:cs="仿宋"/>
                <w:b w:val="0"/>
                <w:bCs w:val="0"/>
                <w:color w:val="auto"/>
                <w:sz w:val="21"/>
                <w:szCs w:val="21"/>
                <w:highlight w:val="none"/>
              </w:rPr>
              <w:t>检测报告复印件，</w:t>
            </w:r>
            <w:r>
              <w:rPr>
                <w:rFonts w:hint="eastAsia" w:ascii="仿宋" w:hAnsi="仿宋" w:eastAsia="仿宋" w:cs="仿宋"/>
                <w:b w:val="0"/>
                <w:bCs w:val="0"/>
                <w:color w:val="auto"/>
                <w:sz w:val="21"/>
                <w:szCs w:val="21"/>
                <w:highlight w:val="none"/>
                <w:lang w:eastAsia="zh-CN"/>
              </w:rPr>
              <w:t>并</w:t>
            </w:r>
            <w:r>
              <w:rPr>
                <w:rFonts w:hint="eastAsia" w:ascii="仿宋" w:hAnsi="仿宋" w:eastAsia="仿宋" w:cs="仿宋"/>
                <w:b w:val="0"/>
                <w:bCs w:val="0"/>
                <w:color w:val="auto"/>
                <w:sz w:val="21"/>
                <w:szCs w:val="21"/>
                <w:highlight w:val="none"/>
              </w:rPr>
              <w:t>加盖制造</w:t>
            </w:r>
            <w:r>
              <w:rPr>
                <w:rFonts w:hint="eastAsia" w:ascii="仿宋" w:hAnsi="仿宋" w:eastAsia="仿宋" w:cs="仿宋"/>
                <w:b w:val="0"/>
                <w:bCs w:val="0"/>
                <w:color w:val="auto"/>
                <w:sz w:val="21"/>
                <w:szCs w:val="21"/>
                <w:highlight w:val="none"/>
                <w:lang w:eastAsia="zh-CN"/>
              </w:rPr>
              <w:t>厂</w:t>
            </w:r>
            <w:r>
              <w:rPr>
                <w:rFonts w:hint="eastAsia" w:ascii="仿宋" w:hAnsi="仿宋" w:eastAsia="仿宋" w:cs="仿宋"/>
                <w:b w:val="0"/>
                <w:bCs w:val="0"/>
                <w:color w:val="auto"/>
                <w:sz w:val="21"/>
                <w:szCs w:val="21"/>
                <w:highlight w:val="none"/>
              </w:rPr>
              <w:t>商</w:t>
            </w:r>
            <w:r>
              <w:rPr>
                <w:rFonts w:hint="eastAsia" w:ascii="仿宋" w:hAnsi="仿宋" w:eastAsia="仿宋" w:cs="仿宋"/>
                <w:b w:val="0"/>
                <w:bCs w:val="0"/>
                <w:color w:val="auto"/>
                <w:sz w:val="21"/>
                <w:szCs w:val="21"/>
                <w:highlight w:val="none"/>
                <w:lang w:eastAsia="zh-CN"/>
              </w:rPr>
              <w:t>公</w:t>
            </w:r>
            <w:r>
              <w:rPr>
                <w:rFonts w:hint="eastAsia" w:ascii="仿宋" w:hAnsi="仿宋" w:eastAsia="仿宋" w:cs="仿宋"/>
                <w:b w:val="0"/>
                <w:bCs w:val="0"/>
                <w:color w:val="auto"/>
                <w:sz w:val="21"/>
                <w:szCs w:val="21"/>
                <w:highlight w:val="none"/>
              </w:rPr>
              <w:t>章</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否者视为不满足要求。</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1739DF3C">
            <w:pPr>
              <w:spacing w:line="240" w:lineRule="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rPr>
              <w:t>㎡</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0A2F6D4A">
            <w:pPr>
              <w:spacing w:line="240" w:lineRule="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32.26</w:t>
            </w:r>
          </w:p>
        </w:tc>
      </w:tr>
      <w:tr w14:paraId="3D398E6F">
        <w:tblPrEx>
          <w:tblCellMar>
            <w:top w:w="0" w:type="dxa"/>
            <w:left w:w="108" w:type="dxa"/>
            <w:bottom w:w="0" w:type="dxa"/>
            <w:right w:w="108" w:type="dxa"/>
          </w:tblCellMar>
        </w:tblPrEx>
        <w:trPr>
          <w:trHeight w:val="965"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2BEA633C">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4389600C">
            <w:pPr>
              <w:pStyle w:val="72"/>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控制发送系统</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78E92A0D">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1、支持丰富的数字信号接口，包括1路SDI，1路HDMI，2路DVI；</w:t>
            </w:r>
          </w:p>
          <w:p w14:paraId="4299CA3F">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2、最大输入分辨率1920*1200@60Hz，支持分辨率任意设置；</w:t>
            </w:r>
          </w:p>
          <w:p w14:paraId="6B9CE741">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3、最大带载520万像素，最宽可达8192点，或最高可达4096点；</w:t>
            </w:r>
          </w:p>
          <w:p w14:paraId="290D7829">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4、支持视频源任意切换，任意缩放；</w:t>
            </w:r>
          </w:p>
          <w:p w14:paraId="1A2EEE5F">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5、支持三画面显示，位置、大小可自由调节；</w:t>
            </w:r>
          </w:p>
          <w:p w14:paraId="19A4C1AB">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6、双USB2.0高速通讯接口，用于电脑调试和主控间任意级联；</w:t>
            </w:r>
          </w:p>
          <w:p w14:paraId="22077876">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7、支持亮度和色温调节；</w:t>
            </w:r>
          </w:p>
          <w:p w14:paraId="535A5161">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8、支持低亮高灰；                                                                                                                                                                                                                                                                                                       </w:t>
            </w:r>
          </w:p>
          <w:p w14:paraId="382F21F6">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★9、视频控制设备可支持250N恒定作用力，外部防护罩可承受250N+10N的恒定作用力持续5S；</w:t>
            </w:r>
          </w:p>
          <w:p w14:paraId="0B89BED4">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10、集拼接、视频处理、发送三合一，连接少，故障率低；</w:t>
            </w:r>
          </w:p>
          <w:p w14:paraId="524C87C3">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11、支持110-240V宽电压供电；</w:t>
            </w:r>
          </w:p>
          <w:p w14:paraId="655E2E2D">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12、支持多信号无缝拼接；</w:t>
            </w:r>
          </w:p>
          <w:p w14:paraId="1A44A92D">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13、支持广播级缩放；</w:t>
            </w:r>
          </w:p>
          <w:p w14:paraId="4E628896">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14、支持亮度、色温调节；</w:t>
            </w:r>
          </w:p>
          <w:p w14:paraId="5AEE9DE4">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15、支持一键黑屏；</w:t>
            </w:r>
          </w:p>
          <w:p w14:paraId="687E2CBF">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16、支持多种预置模式；</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28CB8121">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0728ED88">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r>
      <w:tr w14:paraId="2F73B606">
        <w:tblPrEx>
          <w:tblCellMar>
            <w:top w:w="0" w:type="dxa"/>
            <w:left w:w="108" w:type="dxa"/>
            <w:bottom w:w="0" w:type="dxa"/>
            <w:right w:w="108" w:type="dxa"/>
          </w:tblCellMar>
        </w:tblPrEx>
        <w:trPr>
          <w:trHeight w:val="965"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5F5E840D">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67711429">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智控（视频处理器）</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5B82FAA0">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1、外形尺寸</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机身有logo、产品型号、软件下载二维码，1U机箱高度，可上机架安装</w:t>
            </w:r>
          </w:p>
          <w:p w14:paraId="4FE9B5C7">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2、解码方式</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采用硬件解码，支持多视频窗口同步解码播放，播放流畅不卡顿</w:t>
            </w:r>
          </w:p>
          <w:p w14:paraId="1CB1E3A0">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3、输出接口</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支持HDMI/DP接口</w:t>
            </w:r>
          </w:p>
          <w:p w14:paraId="57776E63">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4、输入接口</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支持HDMI输入、USB2.0、USB3.0输入、RJ45网口输入</w:t>
            </w:r>
          </w:p>
          <w:p w14:paraId="30A4C096">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5、加密功能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支持WIFI密码加密、APP账号登录，双重加密设置，保证LED显示画面安全</w:t>
            </w:r>
          </w:p>
          <w:p w14:paraId="25BD3710">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6、传输功能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支持手机、平板、电脑、优盘等方式上传素材</w:t>
            </w:r>
          </w:p>
          <w:p w14:paraId="5BB92DF6">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7、播放功能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支持字幕、视频、图片、文本、日期、时钟、天气、音乐图层混合显示，最多支持10图层显示，图层位置、大小可自由调节</w:t>
            </w:r>
          </w:p>
          <w:p w14:paraId="222C40A9">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8、控制功能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支持所见所得手指拖动操作界面，可通过分辨率调整或拖动画面对输入图像进行拼接、缩放</w:t>
            </w:r>
          </w:p>
          <w:p w14:paraId="0C0E62F3">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9、点对点播放</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无需处理器，即可实现点对点播放</w:t>
            </w:r>
          </w:p>
          <w:p w14:paraId="785F0530">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10、投屏功能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支持手机、平板、电脑投屏</w:t>
            </w:r>
          </w:p>
          <w:p w14:paraId="690674A4">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11、会议功能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支持会议模式、会议主题管理、主题一键切换</w:t>
            </w:r>
          </w:p>
          <w:p w14:paraId="045E6D6C">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12、图像处理功能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支持画面拼接、缩放、裁剪功能</w:t>
            </w:r>
          </w:p>
          <w:p w14:paraId="269E5B1F">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13、测试画面功能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支持各种基色原色显示，可测试屏幕坏点</w:t>
            </w:r>
          </w:p>
          <w:p w14:paraId="549C7008">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14、字幕功能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支持滚动字幕，速度可调，字体颜色可调，字体大小缩放，支持轨迹文字播放，可随意定义轨迹</w:t>
            </w:r>
          </w:p>
          <w:p w14:paraId="70349371">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15、图片功能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支持图片任意漫游，自定义移动路径、联动图片播放</w:t>
            </w:r>
          </w:p>
          <w:p w14:paraId="678C79DB">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16、点播功能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支持图片、视频点播，即点即播</w:t>
            </w:r>
          </w:p>
          <w:p w14:paraId="6587888C">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17、U盘功能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支持U盘即插即播/素材导入，自动循环播放</w:t>
            </w:r>
          </w:p>
          <w:p w14:paraId="4EDD99AA">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18、Logo显示功能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支持LOGO叠加，可以任意根据需要进行叠加固定LOGO</w:t>
            </w:r>
          </w:p>
          <w:p w14:paraId="3832A088">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19、日期功能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支持日期图层叠加，位置、大小可自由调节</w:t>
            </w:r>
          </w:p>
          <w:p w14:paraId="2FFDA497">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20、时钟功能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支持时钟图层叠加，位置、大小可自由调节</w:t>
            </w:r>
          </w:p>
          <w:p w14:paraId="3976D7CA">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21、天气功能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支持天气图层叠加，位置、大小可自由调节</w:t>
            </w:r>
          </w:p>
          <w:p w14:paraId="2D9EC567">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22、音乐功能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支持音乐图层，音量、位置可自由调节，各层视频/音乐音量分开控制。</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3762DA2C">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4AF29B0C">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0518F3AE">
        <w:tblPrEx>
          <w:tblCellMar>
            <w:top w:w="0" w:type="dxa"/>
            <w:left w:w="108" w:type="dxa"/>
            <w:bottom w:w="0" w:type="dxa"/>
            <w:right w:w="108" w:type="dxa"/>
          </w:tblCellMar>
        </w:tblPrEx>
        <w:trPr>
          <w:trHeight w:val="525"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356EF399">
            <w:pPr>
              <w:pStyle w:val="72"/>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0248F134">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显示屏开关电源</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1629ABBB">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1、防伪功能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具备logo、产品型号</w:t>
            </w:r>
          </w:p>
          <w:p w14:paraId="6174EC0F">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2、外形结构</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楞缘及拐角均充分倒圆和磨光</w:t>
            </w:r>
          </w:p>
          <w:p w14:paraId="6F725111">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3、丝印标示</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丝印标示清晰明显，有节能、危险警告、输入输出电压电流、功率、极性指示等标示</w:t>
            </w:r>
          </w:p>
          <w:p w14:paraId="55DB5DCB">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4、泄漏电流</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泄漏电流≤0.25mA</w:t>
            </w:r>
          </w:p>
          <w:p w14:paraId="5E5DA5B5">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5、接地阻抗</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外壳与大地阻抗≤10mΩ</w:t>
            </w:r>
          </w:p>
          <w:p w14:paraId="0C7155A5">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6、保护功能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输入AC端自带保护盖，且具备过流、断路、短路、过压、欠压、防雷等保护功能</w:t>
            </w:r>
          </w:p>
          <w:p w14:paraId="0135365F">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7、抗电强度</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输入对输出，AC2000V/1min；输入对地，AC1500V/1min；输出对地，AC500V/1min</w:t>
            </w:r>
          </w:p>
          <w:p w14:paraId="45C4365D">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8、平均无故障时间</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MTBF≥10000H</w:t>
            </w:r>
          </w:p>
          <w:p w14:paraId="6862627D">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9、输入电压范围</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180VAC～264VAC</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69C008ED">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07E1557">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r>
      <w:tr w14:paraId="4FD4CF79">
        <w:tblPrEx>
          <w:tblCellMar>
            <w:top w:w="0" w:type="dxa"/>
            <w:left w:w="108" w:type="dxa"/>
            <w:bottom w:w="0" w:type="dxa"/>
            <w:right w:w="108" w:type="dxa"/>
          </w:tblCellMar>
        </w:tblPrEx>
        <w:trPr>
          <w:trHeight w:val="539"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2B9D8AD5">
            <w:pPr>
              <w:pStyle w:val="72"/>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39CDEECD">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定制配电柜</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7E892550">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1、防伪功能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具备logo、产品型号</w:t>
            </w:r>
          </w:p>
          <w:p w14:paraId="77EA86B0">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2、安全性</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内部线材均采用4平方厘米国标纯铜导线；</w:t>
            </w:r>
          </w:p>
          <w:p w14:paraId="50BF205E">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3、双重开关控制</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具备自动/手动控制设备供电的开启和关闭；</w:t>
            </w:r>
          </w:p>
          <w:p w14:paraId="567FC312">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4、多组输出回路</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每组可独立控制，如照明输出、风机/空调输出分路、显示屏输出分路分开控制</w:t>
            </w:r>
          </w:p>
          <w:p w14:paraId="1C4735C1">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5、上电保护功能</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具有延时启动、浪涌保护、防雷、过流、短路等保护功能；</w:t>
            </w:r>
          </w:p>
          <w:p w14:paraId="27FD8E6D">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6、功能性检测</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 xml:space="preserve">具有电源状态指示、运行状态指示、风机、空调指示、检修多功能插座及检修照明开关； </w:t>
            </w:r>
          </w:p>
          <w:p w14:paraId="34E32CE2">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7、额定工作电压</w:t>
            </w:r>
            <w:r>
              <w:rPr>
                <w:rFonts w:hint="eastAsia" w:ascii="仿宋" w:hAnsi="仿宋" w:eastAsia="仿宋" w:cs="仿宋"/>
                <w:kern w:val="2"/>
                <w:sz w:val="21"/>
                <w:szCs w:val="21"/>
                <w:lang w:val="en-US" w:eastAsia="zh-CN" w:bidi="ar-SA"/>
              </w:rPr>
              <w:tab/>
            </w:r>
            <w:r>
              <w:rPr>
                <w:rFonts w:hint="eastAsia" w:ascii="仿宋" w:hAnsi="仿宋" w:eastAsia="仿宋" w:cs="仿宋"/>
                <w:kern w:val="2"/>
                <w:sz w:val="21"/>
                <w:szCs w:val="21"/>
                <w:lang w:val="en-US" w:eastAsia="zh-CN" w:bidi="ar-SA"/>
              </w:rPr>
              <w:t>380V/220V</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0C630645">
            <w:pPr>
              <w:pStyle w:val="72"/>
              <w:spacing w:line="240" w:lineRule="auto"/>
              <w:jc w:val="center"/>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 xml:space="preserve">台 </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0A30F625">
            <w:pPr>
              <w:pStyle w:val="72"/>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r>
      <w:tr w14:paraId="7CC25EE9">
        <w:tblPrEx>
          <w:tblCellMar>
            <w:top w:w="0" w:type="dxa"/>
            <w:left w:w="108" w:type="dxa"/>
            <w:bottom w:w="0" w:type="dxa"/>
            <w:right w:w="108" w:type="dxa"/>
          </w:tblCellMar>
        </w:tblPrEx>
        <w:trPr>
          <w:trHeight w:val="901"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3173EE24">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49EEDCB3">
            <w:pPr>
              <w:widowControl/>
              <w:spacing w:line="36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壁挂钢结构</w:t>
            </w:r>
            <w:r>
              <w:rPr>
                <w:rFonts w:hint="eastAsia" w:ascii="仿宋" w:hAnsi="仿宋" w:eastAsia="仿宋" w:cs="仿宋"/>
                <w:szCs w:val="21"/>
                <w:highlight w:val="none"/>
                <w:lang w:eastAsia="zh-CN"/>
              </w:rPr>
              <w:t>固定屏体</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22BEAB85">
            <w:pPr>
              <w:pStyle w:val="46"/>
              <w:ind w:left="0" w:leftChars="0" w:firstLine="0" w:firstLineChars="0"/>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镀锌方管主结构40*40；副结构30*50</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65697154">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251C18D6">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38.26</w:t>
            </w:r>
          </w:p>
        </w:tc>
      </w:tr>
      <w:tr w14:paraId="1B154948">
        <w:tblPrEx>
          <w:tblCellMar>
            <w:top w:w="0" w:type="dxa"/>
            <w:left w:w="108" w:type="dxa"/>
            <w:bottom w:w="0" w:type="dxa"/>
            <w:right w:w="108" w:type="dxa"/>
          </w:tblCellMar>
        </w:tblPrEx>
        <w:trPr>
          <w:trHeight w:val="2107"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132A0277">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0CF5EAD0">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lang w:eastAsia="zh-CN"/>
              </w:rPr>
              <w:t>全频音响（</w:t>
            </w:r>
            <w:r>
              <w:rPr>
                <w:rFonts w:hint="eastAsia" w:ascii="仿宋" w:hAnsi="仿宋" w:eastAsia="仿宋" w:cs="仿宋"/>
                <w:szCs w:val="21"/>
                <w:highlight w:val="none"/>
              </w:rPr>
              <w:t>线阵主音响</w:t>
            </w:r>
            <w:r>
              <w:rPr>
                <w:rFonts w:hint="eastAsia" w:ascii="仿宋" w:hAnsi="仿宋" w:eastAsia="仿宋" w:cs="仿宋"/>
                <w:szCs w:val="21"/>
                <w:highlight w:val="none"/>
                <w:lang w:eastAsia="zh-CN"/>
              </w:rPr>
              <w:t>）</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1B0683CD">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全频音箱 检验依据:GB8898-2011《音频、视频及类似电子设备安全要求》  1、额定电源电压及其性质符号220V～  2、额定电源频率 50Hz  3、额定电压下测得的消耗电流或消耗功率不超过标示值10%  4、标记和使用说明合格  5、危险带电零部件的确认合格  6、绝缘电阻和抗电强度合格 7、机械强度合格  8、稳定性和机械危险合格 </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1E4AB41E">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5B4C54D3">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r>
      <w:tr w14:paraId="527FD2C7">
        <w:tblPrEx>
          <w:tblCellMar>
            <w:top w:w="0" w:type="dxa"/>
            <w:left w:w="108" w:type="dxa"/>
            <w:bottom w:w="0" w:type="dxa"/>
            <w:right w:w="108" w:type="dxa"/>
          </w:tblCellMar>
        </w:tblPrEx>
        <w:trPr>
          <w:trHeight w:val="90"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3968B63B">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62D39AF7">
            <w:pPr>
              <w:widowControl/>
              <w:spacing w:line="36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专业田字架</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0390D9D1">
            <w:pPr>
              <w:pStyle w:val="46"/>
              <w:ind w:left="0" w:leftChars="0" w:firstLine="0" w:firstLineChars="0"/>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75方形钢管</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0A8A67EE">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43BFD309">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2AD29075">
        <w:tblPrEx>
          <w:tblCellMar>
            <w:top w:w="0" w:type="dxa"/>
            <w:left w:w="108" w:type="dxa"/>
            <w:bottom w:w="0" w:type="dxa"/>
            <w:right w:w="108" w:type="dxa"/>
          </w:tblCellMar>
        </w:tblPrEx>
        <w:trPr>
          <w:trHeight w:val="1423"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72186249">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0AA66282">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lang w:eastAsia="zh-CN"/>
              </w:rPr>
              <w:t>全频音响（</w:t>
            </w:r>
            <w:r>
              <w:rPr>
                <w:rFonts w:hint="eastAsia" w:ascii="仿宋" w:hAnsi="仿宋" w:eastAsia="仿宋" w:cs="仿宋"/>
                <w:szCs w:val="21"/>
                <w:highlight w:val="none"/>
              </w:rPr>
              <w:t>拉声像超低音箱</w:t>
            </w:r>
            <w:r>
              <w:rPr>
                <w:rFonts w:hint="eastAsia" w:ascii="仿宋" w:hAnsi="仿宋" w:eastAsia="仿宋" w:cs="仿宋"/>
                <w:szCs w:val="21"/>
                <w:highlight w:val="none"/>
                <w:lang w:eastAsia="zh-CN"/>
              </w:rPr>
              <w:t>）</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529CEA84">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全频音箱 检验依据:GB8898-2011《音频、视频及类似电子设备安全要求》  1、额定电源电压及其性质符号220V～  2、额定电源频率 50Hz  3、额定电压下测得的消耗电流或消耗功率不超过标示值10%  4、标记和使用说明合格  5、危险带电零部件的确认合格  6、绝缘电阻和抗电强度合格 7、机械强度合格  8、稳定性和机械危险合格 </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0E5D327E">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04B1623">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04B3559D">
        <w:tblPrEx>
          <w:tblCellMar>
            <w:top w:w="0" w:type="dxa"/>
            <w:left w:w="108" w:type="dxa"/>
            <w:bottom w:w="0" w:type="dxa"/>
            <w:right w:w="108" w:type="dxa"/>
          </w:tblCellMar>
        </w:tblPrEx>
        <w:trPr>
          <w:trHeight w:val="539"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1DA97155">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6B25D262">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lang w:eastAsia="zh-CN"/>
              </w:rPr>
              <w:t>全频音响（</w:t>
            </w:r>
            <w:r>
              <w:rPr>
                <w:rFonts w:hint="eastAsia" w:ascii="仿宋" w:hAnsi="仿宋" w:eastAsia="仿宋" w:cs="仿宋"/>
                <w:szCs w:val="21"/>
                <w:highlight w:val="none"/>
              </w:rPr>
              <w:t>辅助音箱</w:t>
            </w:r>
            <w:r>
              <w:rPr>
                <w:rFonts w:hint="eastAsia" w:ascii="仿宋" w:hAnsi="仿宋" w:eastAsia="仿宋" w:cs="仿宋"/>
                <w:szCs w:val="21"/>
                <w:highlight w:val="none"/>
                <w:lang w:eastAsia="zh-CN"/>
              </w:rPr>
              <w:t>）</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73D7DC01">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全频音箱 检验依据:GB8898-2011《音频、视频及类似电子设备安全要求》  1、额定电源电压及其性质符号220V～  2、额定电源频率 50Hz  3、额定电压下测得的消耗电流或消耗功率不超过标示值10%  4、标记和使用说明合格  5、危险带电零部件的确认合格  6、绝缘电阻和抗电强度合格 7、机械强度合格  8、稳定性和机械危险合格 </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52E5596E">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C558AB6">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r>
      <w:tr w14:paraId="71754804">
        <w:tblPrEx>
          <w:tblCellMar>
            <w:top w:w="0" w:type="dxa"/>
            <w:left w:w="108" w:type="dxa"/>
            <w:bottom w:w="0" w:type="dxa"/>
            <w:right w:w="108" w:type="dxa"/>
          </w:tblCellMar>
        </w:tblPrEx>
        <w:trPr>
          <w:trHeight w:val="539"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373792F3">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38FCCD2A">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lang w:eastAsia="zh-CN"/>
              </w:rPr>
              <w:t>全频音响（</w:t>
            </w:r>
            <w:r>
              <w:rPr>
                <w:rFonts w:hint="eastAsia" w:ascii="仿宋" w:hAnsi="仿宋" w:eastAsia="仿宋" w:cs="仿宋"/>
                <w:szCs w:val="21"/>
                <w:highlight w:val="none"/>
              </w:rPr>
              <w:t>12寸返听音箱</w:t>
            </w:r>
            <w:r>
              <w:rPr>
                <w:rFonts w:hint="eastAsia" w:ascii="仿宋" w:hAnsi="仿宋" w:eastAsia="仿宋" w:cs="仿宋"/>
                <w:szCs w:val="21"/>
                <w:highlight w:val="none"/>
                <w:lang w:eastAsia="zh-CN"/>
              </w:rPr>
              <w:t>）</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2D45C6A1">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全频音箱 检验依据:GB8898-2011《音频、视频及类似电子设备安全要求》  1、额定电源电压及其性质符号220V～  2、额定电源频率 50Hz  3、额定电压下测得的消耗电流或消耗功率不超过标示值10%  4、标记和使用说明合格  5、危险带电零部件的确认合格  6、绝缘电阻和抗电强度合格 7、机械强度合格  8、稳定性和机械危险合格 </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690ED1F3">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7B35F19F">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14:paraId="69EF6461">
        <w:tblPrEx>
          <w:tblCellMar>
            <w:top w:w="0" w:type="dxa"/>
            <w:left w:w="108" w:type="dxa"/>
            <w:bottom w:w="0" w:type="dxa"/>
            <w:right w:w="108" w:type="dxa"/>
          </w:tblCellMar>
        </w:tblPrEx>
        <w:trPr>
          <w:trHeight w:val="539"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59CB24DC">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1F8E2BCD">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rPr>
              <w:t>两通道主音功放</w:t>
            </w:r>
            <w:r>
              <w:rPr>
                <w:rFonts w:hint="eastAsia" w:ascii="仿宋" w:hAnsi="仿宋" w:eastAsia="仿宋" w:cs="仿宋"/>
                <w:szCs w:val="21"/>
                <w:highlight w:val="none"/>
                <w:lang w:eastAsia="zh-CN"/>
              </w:rPr>
              <w:t>（</w:t>
            </w:r>
            <w:r>
              <w:rPr>
                <w:rFonts w:hint="eastAsia" w:ascii="仿宋" w:hAnsi="仿宋" w:eastAsia="仿宋" w:cs="仿宋"/>
                <w:kern w:val="2"/>
                <w:sz w:val="21"/>
                <w:szCs w:val="21"/>
                <w:highlight w:val="none"/>
                <w:lang w:val="en-US" w:eastAsia="zh-CN" w:bidi="ar-SA"/>
              </w:rPr>
              <w:t>功率放大器）</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2C8623A1">
            <w:pPr>
              <w:spacing w:before="139" w:line="225" w:lineRule="auto"/>
              <w:rPr>
                <w:rFonts w:hint="default" w:ascii="仿宋" w:hAnsi="仿宋" w:eastAsia="宋体" w:cs="仿宋"/>
                <w:kern w:val="2"/>
                <w:sz w:val="21"/>
                <w:szCs w:val="21"/>
                <w:lang w:val="en-US" w:eastAsia="zh-CN" w:bidi="ar-SA"/>
              </w:rPr>
            </w:pPr>
            <w:r>
              <w:rPr>
                <w:rFonts w:hint="eastAsia" w:ascii="仿宋" w:hAnsi="仿宋" w:eastAsia="仿宋" w:cs="仿宋"/>
                <w:kern w:val="2"/>
                <w:sz w:val="21"/>
                <w:szCs w:val="21"/>
                <w:lang w:val="en-US" w:eastAsia="zh-CN" w:bidi="ar-SA"/>
              </w:rPr>
              <w:t xml:space="preserve">功率放大器  检验依据:GB8898-2011《音频、视频及类似电子设备安全要求》  1、额定电源电压及其性质符号220V～  2、额定电源频率 50/60Hz   3、额定电压下测得的消耗电流或消耗功率不超过标示值10%   4、基本绝缘或附加绝缘≥0.4mm(mm):  加强绝缘≥0.4mm(mm)    5、(电线或电缆)内部危险带电导体与可触及件之间有足够绝缘  6、内部危险带电零部件和电线或电缆中连到可触及件的导体之间应有足够绝缘   7、导线松脱，不会减小爬电距离和电气间隙  8、防护盖足够牢固(50N拉力或推力试验10s)合格  9、发热件或锐边对内部导线绝缘无损伤 </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61049B25">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7ECAAC6E">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36AD0CC7">
        <w:tblPrEx>
          <w:tblCellMar>
            <w:top w:w="0" w:type="dxa"/>
            <w:left w:w="108" w:type="dxa"/>
            <w:bottom w:w="0" w:type="dxa"/>
            <w:right w:w="108" w:type="dxa"/>
          </w:tblCellMar>
        </w:tblPrEx>
        <w:trPr>
          <w:trHeight w:val="90"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14FB7E02">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17C282ED">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rPr>
              <w:t>两通道辅助箱功放</w:t>
            </w:r>
            <w:r>
              <w:rPr>
                <w:rFonts w:hint="eastAsia" w:ascii="仿宋" w:hAnsi="仿宋" w:eastAsia="仿宋" w:cs="仿宋"/>
                <w:kern w:val="2"/>
                <w:sz w:val="21"/>
                <w:szCs w:val="21"/>
                <w:lang w:val="en-US" w:eastAsia="zh-CN" w:bidi="ar-SA"/>
              </w:rPr>
              <w:t>（功率放大器）</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3716BAFC">
            <w:pPr>
              <w:spacing w:before="139" w:line="225"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功率放大器  检验依据:GB8898-2011《音频、视频及类似电子设备安全要求》  1、额定电源电压及其性质符号220V～  2、额定电源频率 50/60Hz   3、额定电压下测得的消耗电流或消耗功率不超过标示值10%   4、基本绝缘或附加绝缘≥0.4mm(mm):  加强绝缘≥0.4mm(mm)    5、(电线或电缆)内部危险带电导体与可触及件之间有足够绝缘  6、内部危险带电零部件和电线或电缆中连到可触及件的导体之间应有足够绝缘   7、导线松脱，不会减小爬电距离和电气间隙  8、防护盖足够牢固(50N拉力或推力试验10s)合格  9、发热件或锐边对内部导线绝缘无损伤 </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586A528B">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1EBD41BF">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05D8388A">
        <w:tblPrEx>
          <w:tblCellMar>
            <w:top w:w="0" w:type="dxa"/>
            <w:left w:w="108" w:type="dxa"/>
            <w:bottom w:w="0" w:type="dxa"/>
            <w:right w:w="108" w:type="dxa"/>
          </w:tblCellMar>
        </w:tblPrEx>
        <w:trPr>
          <w:trHeight w:val="539"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2DDADF18">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7027C060">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rPr>
              <w:t>两通道低音功放</w:t>
            </w:r>
            <w:r>
              <w:rPr>
                <w:rFonts w:hint="eastAsia" w:ascii="仿宋" w:hAnsi="仿宋" w:eastAsia="仿宋" w:cs="仿宋"/>
                <w:kern w:val="2"/>
                <w:sz w:val="21"/>
                <w:szCs w:val="21"/>
                <w:lang w:val="en-US" w:eastAsia="zh-CN" w:bidi="ar-SA"/>
              </w:rPr>
              <w:t>（功率放大器）</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0E36DECE">
            <w:pPr>
              <w:spacing w:before="139" w:line="225"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功率放大器  检验依据:GB8898-2011《音频、视频及类似电子设备安全要求》  1、额定电源电压及其性质符号220V～  2、额定电源频率 50/60Hz   3、额定电压下测得的消耗电流或消耗功率不超过标示值10%   4、基本绝缘或附加绝缘≥0.4mm(mm):  加强绝缘≥0.4mm(mm)    5、(电线或电缆)内部危险带电导体与可触及件之间有足够绝缘  6、内部危险带电零部件和电线或电缆中连到可触及件的导体之间应有足够绝缘   7、导线松脱，不会减小爬电距离和电气间隙  8、防护盖足够牢固(50N拉力或推力试验10s)合格  9、发热件或锐边对内部导线绝缘无损伤 </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00BE4676">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4596DA32">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01CC3535">
        <w:tblPrEx>
          <w:tblCellMar>
            <w:top w:w="0" w:type="dxa"/>
            <w:left w:w="108" w:type="dxa"/>
            <w:bottom w:w="0" w:type="dxa"/>
            <w:right w:w="108" w:type="dxa"/>
          </w:tblCellMar>
        </w:tblPrEx>
        <w:trPr>
          <w:trHeight w:val="2866"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56EE2DFB">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768A782A">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rPr>
              <w:t>电源时序器</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09CA20A4">
            <w:pPr>
              <w:spacing w:before="120" w:line="370" w:lineRule="exact"/>
              <w:rPr>
                <w:rFonts w:hint="default" w:ascii="仿宋" w:hAnsi="仿宋" w:eastAsia="宋体"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电源时序器 检验依据:GB8898-2011《音频、视频及类似电子设备安全要求》 </w:t>
            </w:r>
            <w:r>
              <w:rPr>
                <w:rFonts w:hint="eastAsia" w:ascii="仿宋" w:hAnsi="仿宋" w:eastAsia="仿宋" w:cs="仿宋"/>
                <w:kern w:val="2"/>
                <w:sz w:val="21"/>
                <w:szCs w:val="21"/>
                <w:lang w:val="en-US" w:eastAsia="zh-CN" w:bidi="ar-SA"/>
              </w:rPr>
              <w:t xml:space="preserve"> 1、额定电源电压及其性质符号220~  2、额定电源频率 50Hz  3、额定电流或功耗</w:t>
            </w:r>
            <w:r>
              <w:rPr>
                <w:rFonts w:hint="eastAsia" w:ascii="仿宋" w:hAnsi="仿宋" w:eastAsia="仿宋" w:cs="仿宋"/>
                <w:kern w:val="2"/>
                <w:sz w:val="21"/>
                <w:szCs w:val="21"/>
                <w:highlight w:val="none"/>
                <w:lang w:val="en-US" w:eastAsia="zh-CN" w:bidi="ar-SA"/>
              </w:rPr>
              <w:t xml:space="preserve">30A  </w:t>
            </w:r>
            <w:r>
              <w:rPr>
                <w:rFonts w:hint="eastAsia" w:ascii="仿宋" w:hAnsi="仿宋" w:eastAsia="仿宋" w:cs="仿宋"/>
                <w:kern w:val="2"/>
                <w:sz w:val="21"/>
                <w:szCs w:val="21"/>
                <w:lang w:val="en-US" w:eastAsia="zh-CN" w:bidi="ar-SA"/>
              </w:rPr>
              <w:t xml:space="preserve"> 4、额定电压下测得的消耗电流或消耗功率不超过标示值10%   5、基本绝缘或附加绝缘≥0.4mm(mm):  加强绝缘≥0.4mm(mm)  6、(电线或电缆)内部危险带电导体与可触及件之间有足够绝缘  7、内部危险带电零部件和电线或电缆中连到可触及件 的导体之间应有足够绝缘  8、导线松脱，不会减小爬电距离和电气间隙  9、防护盖足够牢固(50N拉力或推力试验10s)合格  10、发热件或锐边对内部导线绝缘无损伤 </w:t>
            </w:r>
          </w:p>
          <w:p w14:paraId="68957D6E">
            <w:pPr>
              <w:pStyle w:val="46"/>
              <w:ind w:left="0" w:leftChars="0" w:firstLine="0" w:firstLineChars="0"/>
              <w:rPr>
                <w:rFonts w:hint="default" w:ascii="仿宋" w:hAnsi="仿宋" w:eastAsia="宋体" w:cs="仿宋"/>
                <w:kern w:val="2"/>
                <w:sz w:val="21"/>
                <w:szCs w:val="21"/>
                <w:lang w:val="en-US" w:eastAsia="zh-CN" w:bidi="ar-SA"/>
              </w:rPr>
            </w:pP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49BF7CA7">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20676A4">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3C97687E">
        <w:tblPrEx>
          <w:tblCellMar>
            <w:top w:w="0" w:type="dxa"/>
            <w:left w:w="108" w:type="dxa"/>
            <w:bottom w:w="0" w:type="dxa"/>
            <w:right w:w="108" w:type="dxa"/>
          </w:tblCellMar>
        </w:tblPrEx>
        <w:trPr>
          <w:trHeight w:val="90"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55EFE4DC">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1B015A1E">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rPr>
              <w:t>手持无线话筒</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49915480">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工作频率：500-980MHz</w:t>
            </w:r>
          </w:p>
          <w:p w14:paraId="1E635AB3">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S/N信噪比：&gt;105dB</w:t>
            </w:r>
          </w:p>
          <w:p w14:paraId="3799EE8F">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频率回应:40Hz-18KHz</w:t>
            </w:r>
          </w:p>
          <w:p w14:paraId="7CEA3922">
            <w:pPr>
              <w:pStyle w:val="46"/>
              <w:ind w:left="0" w:leftChars="0" w:firstLine="0" w:firstLineChars="0"/>
              <w:rPr>
                <w:rFonts w:hint="default" w:ascii="仿宋" w:hAnsi="仿宋" w:eastAsia="宋体" w:cs="仿宋"/>
                <w:kern w:val="2"/>
                <w:sz w:val="21"/>
                <w:szCs w:val="21"/>
                <w:lang w:val="en-US" w:eastAsia="zh-CN" w:bidi="ar-SA"/>
              </w:rPr>
            </w:pPr>
            <w:r>
              <w:rPr>
                <w:rFonts w:hint="eastAsia" w:ascii="仿宋" w:hAnsi="仿宋" w:eastAsia="仿宋" w:cs="仿宋"/>
                <w:kern w:val="2"/>
                <w:sz w:val="21"/>
                <w:szCs w:val="21"/>
                <w:lang w:val="en-US" w:eastAsia="zh-CN" w:bidi="ar-SA"/>
              </w:rPr>
              <w:t>真分集远距离线路设计,户外使用距离可达300米</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2C26B350">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0CDF2A0F">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2CC48015">
        <w:tblPrEx>
          <w:tblCellMar>
            <w:top w:w="0" w:type="dxa"/>
            <w:left w:w="108" w:type="dxa"/>
            <w:bottom w:w="0" w:type="dxa"/>
            <w:right w:w="108" w:type="dxa"/>
          </w:tblCellMar>
        </w:tblPrEx>
        <w:trPr>
          <w:trHeight w:val="1209"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55551F78">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30536D71">
            <w:pPr>
              <w:widowControl/>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会议主机</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348584D9">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主机供电 AC110V-220V/50Hz</w:t>
            </w:r>
          </w:p>
          <w:p w14:paraId="48E81D67">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频率回应 20Hz-20kHz</w:t>
            </w:r>
          </w:p>
          <w:p w14:paraId="07282FCA">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信噪比 ＞96dBA</w:t>
            </w:r>
          </w:p>
          <w:p w14:paraId="43DA2DF5">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总谐波失真  ＜0.05%</w:t>
            </w:r>
          </w:p>
          <w:p w14:paraId="0BB84F6E">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话筒单元界面 圆头DIN-8插座界面x2</w:t>
            </w:r>
          </w:p>
          <w:p w14:paraId="062214D8">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中控连接口 232串口x1</w:t>
            </w:r>
          </w:p>
          <w:p w14:paraId="51718599">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音频输入 RCA（莲花插座）x1  </w:t>
            </w:r>
          </w:p>
          <w:p w14:paraId="70CA2990">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音频输出 RCA（莲花插座）x1  XLR卡侬插座x1</w:t>
            </w:r>
          </w:p>
          <w:p w14:paraId="652A803C">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外部尺寸（L×W×H） 483×323×90mm</w:t>
            </w:r>
          </w:p>
          <w:p w14:paraId="0BFDFF70">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颜色 灰黑色</w:t>
            </w:r>
          </w:p>
          <w:p w14:paraId="27FCB078">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安装方式 19英寸标准机柜</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5DFD1172">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6B142375">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4389505B">
        <w:tblPrEx>
          <w:tblCellMar>
            <w:top w:w="0" w:type="dxa"/>
            <w:left w:w="108" w:type="dxa"/>
            <w:bottom w:w="0" w:type="dxa"/>
            <w:right w:w="108" w:type="dxa"/>
          </w:tblCellMar>
        </w:tblPrEx>
        <w:trPr>
          <w:trHeight w:val="1549"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425442BD">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4BEB5DA9">
            <w:pPr>
              <w:widowControl/>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无线会议话筒-主席单元</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77697E2D">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工作频率：500-980MHz</w:t>
            </w:r>
          </w:p>
          <w:p w14:paraId="39565184">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S/N信噪比：&gt;105dB</w:t>
            </w:r>
          </w:p>
          <w:p w14:paraId="7DCDF31B">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频率回应:40Hz-18KHz</w:t>
            </w:r>
          </w:p>
          <w:p w14:paraId="1F5E19A2">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真分集远距离线路设计,户外使用距离可达300米</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16CBE08E">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6AA8DB9A">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148C70FC">
        <w:tblPrEx>
          <w:tblCellMar>
            <w:top w:w="0" w:type="dxa"/>
            <w:left w:w="108" w:type="dxa"/>
            <w:bottom w:w="0" w:type="dxa"/>
            <w:right w:w="108" w:type="dxa"/>
          </w:tblCellMar>
        </w:tblPrEx>
        <w:trPr>
          <w:trHeight w:val="1704"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7033A1DB">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680536B9">
            <w:pPr>
              <w:widowControl/>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无线会议话筒-代表单元</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1B8AAF5C">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工作频率：500-980MHz</w:t>
            </w:r>
          </w:p>
          <w:p w14:paraId="702F7252">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S/N信噪比：&gt;105dB</w:t>
            </w:r>
          </w:p>
          <w:p w14:paraId="7F194AA1">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频率回应:40Hz-18KHz</w:t>
            </w:r>
          </w:p>
          <w:p w14:paraId="503BA4A9">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真分集远距离线路设计,户外使用距离可达300米</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61A73CA9">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5252308C">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4FF02B8A">
        <w:tblPrEx>
          <w:tblCellMar>
            <w:top w:w="0" w:type="dxa"/>
            <w:left w:w="108" w:type="dxa"/>
            <w:bottom w:w="0" w:type="dxa"/>
            <w:right w:w="108" w:type="dxa"/>
          </w:tblCellMar>
        </w:tblPrEx>
        <w:trPr>
          <w:trHeight w:val="1558"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322D7096">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75956B8E">
            <w:pPr>
              <w:widowControl/>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领夹无线话筒</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3BE59D62">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工作频率：500-980MHz</w:t>
            </w:r>
          </w:p>
          <w:p w14:paraId="646C70E1">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S/N信噪比：&gt;105dB</w:t>
            </w:r>
          </w:p>
          <w:p w14:paraId="31BF0DC6">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频率回应:40Hz-18KHz</w:t>
            </w:r>
          </w:p>
          <w:p w14:paraId="040F7653">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真分集远距离线路设计,户外使用距离可达300米</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23FBD55C">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5A9FEB91">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384319A7">
        <w:tblPrEx>
          <w:tblCellMar>
            <w:top w:w="0" w:type="dxa"/>
            <w:left w:w="108" w:type="dxa"/>
            <w:bottom w:w="0" w:type="dxa"/>
            <w:right w:w="108" w:type="dxa"/>
          </w:tblCellMar>
        </w:tblPrEx>
        <w:trPr>
          <w:trHeight w:val="1229"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3E205A6D">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7E6AC071">
            <w:pPr>
              <w:widowControl/>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大合唱话筒</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3BDC3E2F">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 颜色:黑色磨沙烤漆</w:t>
            </w:r>
          </w:p>
          <w:p w14:paraId="00ADE38D">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 材质:锌基合金</w:t>
            </w:r>
          </w:p>
          <w:p w14:paraId="448F656C">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 连接线长:8m</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654CE36D">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4A7DDF85">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234A01A2">
        <w:tblPrEx>
          <w:tblCellMar>
            <w:top w:w="0" w:type="dxa"/>
            <w:left w:w="108" w:type="dxa"/>
            <w:bottom w:w="0" w:type="dxa"/>
            <w:right w:w="108" w:type="dxa"/>
          </w:tblCellMar>
        </w:tblPrEx>
        <w:trPr>
          <w:trHeight w:val="1144"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5F0A18B6">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5D5DD438">
            <w:pPr>
              <w:widowControl/>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数字返溃抑制器</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3B4C3BDC">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专业用于会议系统、会议有线和无线麦克风的全自动高速反馈抑制器，完全傻瓜式操作，不需要调节，界面简单，仅有输入，输出，电源界面。使用非常简单，可以提高话筒增益8-10dB 而不会产生啸叫。因为是使用浮点DSP数字算法，效果比模拟移频效果稳定很多，不会受环境温度，湿度，灰尘等外界影响移频效果，无须调试，自动适应声学环境。无论打开多少个话筒,效果依然出色，高保真，原音轻松再现，智能混音，无缝高速转换。                                                                                                                                </w:t>
            </w:r>
          </w:p>
          <w:p w14:paraId="5653825E">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重量: 3.5kg                                                                                                                                                  </w:t>
            </w:r>
          </w:p>
          <w:p w14:paraId="563E4495">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 480×220×44mm</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108FB491">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02D3AEBA">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11A66DBF">
        <w:tblPrEx>
          <w:tblCellMar>
            <w:top w:w="0" w:type="dxa"/>
            <w:left w:w="108" w:type="dxa"/>
            <w:bottom w:w="0" w:type="dxa"/>
            <w:right w:w="108" w:type="dxa"/>
          </w:tblCellMar>
        </w:tblPrEx>
        <w:trPr>
          <w:trHeight w:val="2174"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6B3D8F09">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4C117470">
            <w:pPr>
              <w:widowControl/>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lang w:eastAsia="zh-CN"/>
              </w:rPr>
              <w:t>数字</w:t>
            </w:r>
            <w:r>
              <w:rPr>
                <w:rFonts w:hint="eastAsia" w:ascii="仿宋" w:hAnsi="仿宋" w:eastAsia="仿宋" w:cs="仿宋"/>
                <w:szCs w:val="21"/>
                <w:highlight w:val="none"/>
              </w:rPr>
              <w:t>音频信号处理器</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043DA3E7">
            <w:pPr>
              <w:pStyle w:val="46"/>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音频处理器：检验依据:GB8898-2011《音频、视频及类似电子设备安全要求》  1、额定电源电压及其性质符号110-220V   2、额定电源频率 50/60Hz   3、额定电流或功耗 25W   4、额定电压下测得的消耗电流或消耗功率不超过标示值10%   5、防护盖足够牢固(50N拉力或推力试验10s)合格   6、发热件或锐边对内部导线绝缘无损伤  </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453ABAFB">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49BFD3C5">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13A3B636">
        <w:tblPrEx>
          <w:tblCellMar>
            <w:top w:w="0" w:type="dxa"/>
            <w:left w:w="108" w:type="dxa"/>
            <w:bottom w:w="0" w:type="dxa"/>
            <w:right w:w="108" w:type="dxa"/>
          </w:tblCellMar>
        </w:tblPrEx>
        <w:trPr>
          <w:trHeight w:val="2174" w:hRule="atLeast"/>
          <w:jc w:val="center"/>
        </w:trPr>
        <w:tc>
          <w:tcPr>
            <w:tcW w:w="572" w:type="dxa"/>
            <w:tcBorders>
              <w:top w:val="single" w:color="000000" w:sz="8" w:space="0"/>
              <w:left w:val="single" w:color="000000" w:sz="8" w:space="0"/>
              <w:bottom w:val="single" w:color="000000" w:sz="8" w:space="0"/>
              <w:right w:val="single" w:color="000000" w:sz="8" w:space="0"/>
            </w:tcBorders>
            <w:noWrap w:val="0"/>
            <w:vAlign w:val="center"/>
          </w:tcPr>
          <w:p w14:paraId="12B89CB8">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1105" w:type="dxa"/>
            <w:tcBorders>
              <w:top w:val="single" w:color="000000" w:sz="8" w:space="0"/>
              <w:left w:val="single" w:color="000000" w:sz="8" w:space="0"/>
              <w:bottom w:val="single" w:color="000000" w:sz="8" w:space="0"/>
              <w:right w:val="single" w:color="000000" w:sz="8" w:space="0"/>
            </w:tcBorders>
            <w:noWrap w:val="0"/>
            <w:vAlign w:val="center"/>
          </w:tcPr>
          <w:p w14:paraId="4421E2B2">
            <w:pPr>
              <w:widowControl/>
              <w:spacing w:line="36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数字调音台</w:t>
            </w:r>
          </w:p>
        </w:tc>
        <w:tc>
          <w:tcPr>
            <w:tcW w:w="6289" w:type="dxa"/>
            <w:tcBorders>
              <w:top w:val="single" w:color="000000" w:sz="8" w:space="0"/>
              <w:left w:val="single" w:color="000000" w:sz="8" w:space="0"/>
              <w:bottom w:val="single" w:color="000000" w:sz="8" w:space="0"/>
              <w:right w:val="single" w:color="000000" w:sz="8" w:space="0"/>
            </w:tcBorders>
            <w:noWrap w:val="0"/>
            <w:vAlign w:val="center"/>
          </w:tcPr>
          <w:p w14:paraId="54691ABD">
            <w:pPr>
              <w:pStyle w:val="46"/>
              <w:ind w:left="0" w:leftChars="0" w:firstLine="0" w:firstLineChars="0"/>
              <w:rPr>
                <w:rFonts w:hint="default" w:ascii="仿宋" w:hAnsi="仿宋" w:eastAsia="仿宋" w:cs="仿宋"/>
                <w:kern w:val="2"/>
                <w:sz w:val="21"/>
                <w:szCs w:val="21"/>
                <w:lang w:val="en-US" w:eastAsia="zh-CN" w:bidi="ar-SA"/>
              </w:rPr>
            </w:pPr>
            <w:r>
              <w:rPr>
                <w:rFonts w:hint="eastAsia" w:ascii="仿宋" w:hAnsi="仿宋" w:eastAsia="仿宋" w:cs="仿宋"/>
                <w:szCs w:val="21"/>
                <w:highlight w:val="none"/>
                <w:lang w:eastAsia="zh-CN"/>
              </w:rPr>
              <w:t>调音台：</w:t>
            </w:r>
            <w:r>
              <w:rPr>
                <w:rFonts w:hint="eastAsia" w:ascii="仿宋" w:hAnsi="仿宋" w:eastAsia="仿宋" w:cs="仿宋"/>
                <w:kern w:val="2"/>
                <w:sz w:val="21"/>
                <w:szCs w:val="21"/>
                <w:lang w:val="en-US" w:eastAsia="zh-CN" w:bidi="ar-SA"/>
              </w:rPr>
              <w:t>检验依据:GB8898-2011《音频、视频及类似电子设备安全要求》  1、额定电源电压及其性质符号100-240V   2、额定电源频率 50/60Hz   3、额定电流或功耗 50W   4、额定电压下测得的消耗电流或消耗功率不超过标示值10%   5、基本绝缘或附加绝缘≥0.4mm(mm):  加强绝缘≥0.4mm(mm)   6、导线松脱，不会减小爬电距离和电气间隙  7、防护盖足够牢固(50N拉力或推力试验10s)合格  8、发热件或锐边对内部导线绝缘无损伤</w:t>
            </w:r>
          </w:p>
        </w:tc>
        <w:tc>
          <w:tcPr>
            <w:tcW w:w="469" w:type="dxa"/>
            <w:tcBorders>
              <w:top w:val="single" w:color="000000" w:sz="8" w:space="0"/>
              <w:left w:val="single" w:color="000000" w:sz="8" w:space="0"/>
              <w:bottom w:val="single" w:color="000000" w:sz="8" w:space="0"/>
              <w:right w:val="single" w:color="000000" w:sz="8" w:space="0"/>
            </w:tcBorders>
            <w:noWrap w:val="0"/>
            <w:vAlign w:val="center"/>
          </w:tcPr>
          <w:p w14:paraId="558989D0">
            <w:pPr>
              <w:pStyle w:val="72"/>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F320480">
            <w:pPr>
              <w:pStyle w:val="72"/>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bl>
    <w:p w14:paraId="787453FE">
      <w:pPr>
        <w:sectPr>
          <w:pgSz w:w="11906" w:h="16839"/>
          <w:pgMar w:top="1431" w:right="1489" w:bottom="0" w:left="1544" w:header="0" w:footer="0" w:gutter="0"/>
          <w:cols w:space="720" w:num="1"/>
        </w:sectPr>
      </w:pPr>
    </w:p>
    <w:p w14:paraId="4E9EDCE4">
      <w:pPr>
        <w:pStyle w:val="2"/>
        <w:numPr>
          <w:ilvl w:val="0"/>
          <w:numId w:val="0"/>
        </w:numPr>
        <w:wordWrap w:val="0"/>
        <w:spacing w:before="0" w:after="0" w:line="360" w:lineRule="auto"/>
        <w:jc w:val="left"/>
        <w:rPr>
          <w:rFonts w:hint="eastAsia" w:ascii="宋体" w:hAnsi="宋体" w:eastAsia="宋体" w:cs="Times New Roman"/>
          <w:bCs w:val="0"/>
          <w:sz w:val="28"/>
          <w:szCs w:val="28"/>
          <w:lang w:val="zh-CN"/>
        </w:rPr>
      </w:pPr>
      <w:bookmarkStart w:id="319" w:name="_Toc122527539"/>
      <w:r>
        <w:rPr>
          <w:rFonts w:hint="eastAsia" w:ascii="宋体" w:hAnsi="宋体" w:eastAsia="宋体" w:cs="Times New Roman"/>
          <w:bCs w:val="0"/>
          <w:sz w:val="28"/>
          <w:szCs w:val="28"/>
          <w:lang w:val="en-US" w:eastAsia="zh-CN"/>
        </w:rPr>
        <w:t>五、</w:t>
      </w:r>
      <w:r>
        <w:rPr>
          <w:rFonts w:hint="eastAsia" w:ascii="宋体" w:hAnsi="宋体" w:eastAsia="宋体" w:cs="Times New Roman"/>
          <w:bCs w:val="0"/>
          <w:sz w:val="28"/>
          <w:szCs w:val="28"/>
          <w:lang w:val="zh-CN"/>
        </w:rPr>
        <w:t>商务要求</w:t>
      </w:r>
      <w:bookmarkEnd w:id="319"/>
    </w:p>
    <w:p w14:paraId="0289675C">
      <w:pPr>
        <w:spacing w:line="360" w:lineRule="auto"/>
        <w:ind w:left="713" w:hanging="712" w:hangingChars="297"/>
        <w:rPr>
          <w:rFonts w:hint="eastAsia" w:ascii="宋体" w:hAnsi="宋体" w:eastAsia="宋体" w:cs="仿宋_GB2312"/>
          <w:color w:val="auto"/>
          <w:sz w:val="24"/>
          <w:szCs w:val="24"/>
        </w:rPr>
      </w:pPr>
      <w:r>
        <w:rPr>
          <w:rFonts w:hint="eastAsia" w:ascii="宋体" w:hAnsi="宋体" w:eastAsia="宋体" w:cs="宋体"/>
          <w:color w:val="000000"/>
          <w:sz w:val="24"/>
          <w:szCs w:val="24"/>
        </w:rPr>
        <w:t>说明：</w:t>
      </w:r>
      <w:r>
        <w:rPr>
          <w:rFonts w:hint="eastAsia" w:ascii="宋体" w:hAnsi="宋体" w:eastAsia="宋体" w:cs="仿宋_GB2312"/>
          <w:sz w:val="24"/>
          <w:szCs w:val="24"/>
        </w:rPr>
        <w:t>投标人将在投标文件《商务要求响应、偏离说明表》中对以下商务要求进</w:t>
      </w:r>
      <w:r>
        <w:rPr>
          <w:rFonts w:hint="eastAsia" w:ascii="宋体" w:hAnsi="宋体" w:eastAsia="宋体" w:cs="仿宋_GB2312"/>
          <w:color w:val="auto"/>
          <w:sz w:val="24"/>
          <w:szCs w:val="24"/>
        </w:rPr>
        <w:t>行响应描述或偏离说明并提供证明资料。</w:t>
      </w:r>
    </w:p>
    <w:tbl>
      <w:tblPr>
        <w:tblStyle w:val="3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736"/>
        <w:gridCol w:w="6784"/>
      </w:tblGrid>
      <w:tr w14:paraId="1983E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626CEBDD">
            <w:pPr>
              <w:spacing w:line="360" w:lineRule="auto"/>
              <w:ind w:left="-65" w:leftChars="-27" w:right="-89" w:rightChars="-37"/>
              <w:jc w:val="left"/>
              <w:rPr>
                <w:rFonts w:ascii="宋体" w:hAnsi="宋体" w:eastAsia="宋体" w:cs="Times New Roman"/>
                <w:sz w:val="24"/>
                <w:szCs w:val="24"/>
              </w:rPr>
            </w:pPr>
            <w:r>
              <w:rPr>
                <w:rFonts w:hint="eastAsia" w:ascii="宋体" w:hAnsi="宋体" w:eastAsia="宋体" w:cs="Times New Roman"/>
                <w:sz w:val="24"/>
                <w:szCs w:val="24"/>
              </w:rPr>
              <w:t>序号</w:t>
            </w: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31C8E5A4">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商务条款</w:t>
            </w:r>
          </w:p>
        </w:tc>
        <w:tc>
          <w:tcPr>
            <w:tcW w:w="6784"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7B8FCB20">
            <w:pPr>
              <w:spacing w:line="360" w:lineRule="auto"/>
              <w:ind w:left="-106" w:leftChars="-44" w:right="-89" w:rightChars="-37"/>
              <w:jc w:val="center"/>
              <w:rPr>
                <w:rFonts w:ascii="宋体" w:hAnsi="宋体" w:eastAsia="宋体" w:cs="Times New Roman"/>
                <w:sz w:val="24"/>
                <w:szCs w:val="24"/>
              </w:rPr>
            </w:pPr>
            <w:r>
              <w:rPr>
                <w:rFonts w:hint="eastAsia" w:ascii="宋体" w:hAnsi="宋体" w:eastAsia="宋体" w:cs="Times New Roman"/>
                <w:sz w:val="24"/>
                <w:szCs w:val="24"/>
              </w:rPr>
              <w:t>内    容</w:t>
            </w:r>
          </w:p>
        </w:tc>
      </w:tr>
      <w:tr w14:paraId="1837E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237A35B5">
            <w:pPr>
              <w:numPr>
                <w:ilvl w:val="0"/>
                <w:numId w:val="46"/>
              </w:numPr>
              <w:spacing w:line="360" w:lineRule="auto"/>
              <w:ind w:right="-89" w:rightChars="-37"/>
              <w:jc w:val="left"/>
              <w:rPr>
                <w:rFonts w:hint="eastAsia" w:ascii="仿宋" w:hAnsi="仿宋" w:eastAsia="仿宋" w:cs="仿宋"/>
                <w:b/>
                <w:bCs/>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C01C644">
            <w:pPr>
              <w:spacing w:line="360" w:lineRule="auto"/>
              <w:ind w:left="-106" w:leftChars="-44" w:right="-89" w:rightChars="-37"/>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交付（实施）的时间（期限）和地点（范围）</w:t>
            </w:r>
          </w:p>
        </w:tc>
        <w:tc>
          <w:tcPr>
            <w:tcW w:w="6784"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33316636">
            <w:pPr>
              <w:spacing w:line="360" w:lineRule="auto"/>
              <w:ind w:left="-106" w:leftChars="-44" w:right="-89" w:rightChars="-37"/>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交货时间：合同签订之日起 10个日历日                      交货地点：甲方指定地点</w:t>
            </w:r>
          </w:p>
        </w:tc>
      </w:tr>
      <w:tr w14:paraId="67309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18CA180D">
            <w:pPr>
              <w:numPr>
                <w:ilvl w:val="0"/>
                <w:numId w:val="46"/>
              </w:numPr>
              <w:spacing w:line="360" w:lineRule="auto"/>
              <w:ind w:right="-89" w:rightChars="-37"/>
              <w:jc w:val="left"/>
              <w:rPr>
                <w:rFonts w:hint="eastAsia" w:ascii="仿宋" w:hAnsi="仿宋" w:eastAsia="仿宋" w:cs="仿宋"/>
                <w:b/>
                <w:bCs/>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02417313">
            <w:pPr>
              <w:widowControl/>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付款条件（进度和方式）</w:t>
            </w:r>
          </w:p>
        </w:tc>
        <w:tc>
          <w:tcPr>
            <w:tcW w:w="6784"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A45AEF3">
            <w:pPr>
              <w:spacing w:line="360" w:lineRule="auto"/>
              <w:ind w:left="-106" w:leftChars="-44" w:right="-89" w:rightChars="-37"/>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项目施工完成，经甲方验收合格后</w:t>
            </w:r>
            <w:r>
              <w:rPr>
                <w:rFonts w:hint="eastAsia" w:ascii="仿宋" w:hAnsi="仿宋" w:eastAsia="仿宋" w:cs="仿宋"/>
                <w:sz w:val="24"/>
                <w:szCs w:val="24"/>
                <w:lang w:val="en-US" w:eastAsia="zh-CN"/>
              </w:rPr>
              <w:t>一个月内，凭验收报告及发票100%支付</w:t>
            </w:r>
          </w:p>
        </w:tc>
      </w:tr>
      <w:tr w14:paraId="01082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3D0F05A">
            <w:pPr>
              <w:numPr>
                <w:ilvl w:val="0"/>
                <w:numId w:val="46"/>
              </w:numPr>
              <w:spacing w:line="360" w:lineRule="auto"/>
              <w:ind w:right="-89" w:rightChars="-37"/>
              <w:jc w:val="left"/>
              <w:rPr>
                <w:rFonts w:hint="eastAsia" w:ascii="仿宋" w:hAnsi="仿宋" w:eastAsia="仿宋" w:cs="仿宋"/>
                <w:b/>
                <w:bCs/>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7F353E07">
            <w:pPr>
              <w:widowControl/>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包装和运输要求</w:t>
            </w:r>
          </w:p>
        </w:tc>
        <w:tc>
          <w:tcPr>
            <w:tcW w:w="6784"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5ECBD51">
            <w:pPr>
              <w:spacing w:line="360" w:lineRule="auto"/>
              <w:ind w:left="-106" w:leftChars="-44" w:right="-89" w:rightChars="-37"/>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按照各项货物原厂质量标准执行</w:t>
            </w:r>
          </w:p>
        </w:tc>
      </w:tr>
      <w:tr w14:paraId="2B4E7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06D9CA14">
            <w:pPr>
              <w:numPr>
                <w:ilvl w:val="0"/>
                <w:numId w:val="46"/>
              </w:numPr>
              <w:spacing w:line="360" w:lineRule="auto"/>
              <w:ind w:right="-89" w:rightChars="-37"/>
              <w:jc w:val="left"/>
              <w:rPr>
                <w:rFonts w:hint="eastAsia" w:ascii="仿宋" w:hAnsi="仿宋" w:eastAsia="仿宋" w:cs="仿宋"/>
                <w:b/>
                <w:bCs/>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76B806D0">
            <w:pPr>
              <w:widowControl/>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售后服务要求</w:t>
            </w:r>
          </w:p>
        </w:tc>
        <w:tc>
          <w:tcPr>
            <w:tcW w:w="6784"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4E152B38">
            <w:pPr>
              <w:spacing w:line="360" w:lineRule="auto"/>
              <w:ind w:left="-106" w:leftChars="-44" w:right="-89" w:rightChars="-37"/>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供货产品提供</w:t>
            </w:r>
            <w:r>
              <w:rPr>
                <w:rFonts w:hint="eastAsia" w:ascii="仿宋" w:hAnsi="仿宋" w:eastAsia="仿宋" w:cs="仿宋"/>
                <w:sz w:val="24"/>
                <w:szCs w:val="24"/>
                <w:lang w:val="en-US" w:eastAsia="zh-CN"/>
              </w:rPr>
              <w:t>3年质保服务，运维响应12小时内可到达现场</w:t>
            </w:r>
          </w:p>
        </w:tc>
      </w:tr>
      <w:tr w14:paraId="62753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38ACF10E">
            <w:pPr>
              <w:numPr>
                <w:ilvl w:val="0"/>
                <w:numId w:val="46"/>
              </w:numPr>
              <w:spacing w:line="360" w:lineRule="auto"/>
              <w:ind w:right="-89" w:rightChars="-37"/>
              <w:jc w:val="left"/>
              <w:rPr>
                <w:rFonts w:hint="eastAsia" w:ascii="仿宋" w:hAnsi="仿宋" w:eastAsia="仿宋" w:cs="仿宋"/>
                <w:b/>
                <w:bCs/>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7EBAF46B">
            <w:pPr>
              <w:widowControl/>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保险要求</w:t>
            </w:r>
          </w:p>
        </w:tc>
        <w:tc>
          <w:tcPr>
            <w:tcW w:w="6784"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703A4CA">
            <w:pPr>
              <w:spacing w:line="360" w:lineRule="auto"/>
              <w:ind w:left="-106" w:leftChars="-44" w:right="-89" w:rightChars="-37"/>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交付前的保险，由供应商自行负责</w:t>
            </w:r>
          </w:p>
        </w:tc>
      </w:tr>
    </w:tbl>
    <w:p w14:paraId="40D8EE55">
      <w:pPr>
        <w:pStyle w:val="23"/>
      </w:pPr>
    </w:p>
    <w:p w14:paraId="7B12D0EA">
      <w:pPr>
        <w:numPr>
          <w:ilvl w:val="0"/>
          <w:numId w:val="0"/>
        </w:numPr>
      </w:pPr>
    </w:p>
    <w:p w14:paraId="65330350">
      <w:pPr>
        <w:pStyle w:val="23"/>
      </w:pPr>
    </w:p>
    <w:p w14:paraId="46FF6FF6"/>
    <w:p w14:paraId="3E104B67"/>
    <w:p w14:paraId="25330021">
      <w:pPr>
        <w:pStyle w:val="23"/>
      </w:pPr>
    </w:p>
    <w:p w14:paraId="721C002C"/>
    <w:p w14:paraId="6BC7470C">
      <w:pPr>
        <w:pStyle w:val="23"/>
      </w:pPr>
    </w:p>
    <w:p w14:paraId="772FACE7"/>
    <w:p w14:paraId="406F843D">
      <w:pPr>
        <w:pStyle w:val="23"/>
      </w:pPr>
    </w:p>
    <w:p w14:paraId="06F138A7"/>
    <w:p w14:paraId="3DA5C63B">
      <w:pPr>
        <w:pStyle w:val="23"/>
      </w:pPr>
    </w:p>
    <w:p w14:paraId="548D81D3"/>
    <w:p w14:paraId="059F8787">
      <w:pPr>
        <w:pStyle w:val="23"/>
      </w:pPr>
    </w:p>
    <w:p w14:paraId="464E0A90"/>
    <w:p w14:paraId="7C29229E">
      <w:pPr>
        <w:pStyle w:val="23"/>
      </w:pPr>
    </w:p>
    <w:p w14:paraId="60D71D73"/>
    <w:p w14:paraId="23BC781E">
      <w:pPr>
        <w:pStyle w:val="23"/>
      </w:pPr>
    </w:p>
    <w:p w14:paraId="79BB0B0D"/>
    <w:p w14:paraId="7B75BEB6">
      <w:pPr>
        <w:pStyle w:val="23"/>
      </w:pPr>
    </w:p>
    <w:p w14:paraId="1FFD1C5C"/>
    <w:p w14:paraId="20EC71B1">
      <w:pPr>
        <w:pStyle w:val="4"/>
        <w:numPr>
          <w:ilvl w:val="0"/>
          <w:numId w:val="1"/>
        </w:numPr>
        <w:tabs>
          <w:tab w:val="left" w:pos="1276"/>
        </w:tabs>
        <w:wordWrap w:val="0"/>
        <w:spacing w:before="120" w:after="120" w:line="360" w:lineRule="auto"/>
        <w:ind w:left="723" w:hanging="723" w:hangingChars="200"/>
        <w:jc w:val="center"/>
        <w:rPr>
          <w:sz w:val="36"/>
          <w:szCs w:val="36"/>
        </w:rPr>
      </w:pPr>
      <w:bookmarkStart w:id="320" w:name="_Toc122527540"/>
      <w:r>
        <w:rPr>
          <w:rFonts w:hint="eastAsia"/>
          <w:sz w:val="36"/>
          <w:szCs w:val="36"/>
        </w:rPr>
        <w:t>评审</w:t>
      </w:r>
      <w:bookmarkEnd w:id="307"/>
      <w:bookmarkEnd w:id="308"/>
      <w:bookmarkEnd w:id="309"/>
      <w:bookmarkEnd w:id="310"/>
      <w:bookmarkEnd w:id="311"/>
      <w:bookmarkEnd w:id="312"/>
      <w:bookmarkEnd w:id="313"/>
      <w:r>
        <w:rPr>
          <w:rFonts w:hint="eastAsia"/>
          <w:sz w:val="36"/>
          <w:szCs w:val="36"/>
        </w:rPr>
        <w:t>办法</w:t>
      </w:r>
      <w:bookmarkEnd w:id="314"/>
      <w:bookmarkEnd w:id="315"/>
      <w:bookmarkEnd w:id="320"/>
    </w:p>
    <w:p w14:paraId="16C71843">
      <w:pPr>
        <w:pStyle w:val="2"/>
        <w:numPr>
          <w:ilvl w:val="0"/>
          <w:numId w:val="47"/>
        </w:numPr>
        <w:wordWrap w:val="0"/>
        <w:spacing w:before="0" w:after="0" w:line="360" w:lineRule="auto"/>
        <w:ind w:left="616" w:hanging="616"/>
        <w:jc w:val="left"/>
        <w:rPr>
          <w:rFonts w:ascii="宋体" w:hAnsi="宋体" w:eastAsia="宋体" w:cs="Times New Roman"/>
          <w:bCs w:val="0"/>
          <w:sz w:val="28"/>
          <w:szCs w:val="28"/>
          <w:lang w:val="zh-CN"/>
        </w:rPr>
      </w:pPr>
      <w:bookmarkStart w:id="321" w:name="_Toc494561961"/>
      <w:bookmarkStart w:id="322" w:name="_Toc122527541"/>
      <w:bookmarkStart w:id="323" w:name="_Toc102116175"/>
      <w:bookmarkStart w:id="324" w:name="_Toc102056241"/>
      <w:bookmarkStart w:id="325" w:name="_Toc117244363"/>
      <w:bookmarkStart w:id="326" w:name="_Toc102057741"/>
      <w:bookmarkStart w:id="327" w:name="_Toc102116045"/>
      <w:bookmarkStart w:id="328" w:name="_Toc511894517"/>
      <w:bookmarkStart w:id="329" w:name="_Toc117244478"/>
      <w:bookmarkStart w:id="330" w:name="_Toc102114943"/>
      <w:bookmarkStart w:id="331" w:name="_Toc102119876"/>
      <w:r>
        <w:rPr>
          <w:rFonts w:hint="eastAsia" w:ascii="宋体" w:hAnsi="宋体" w:eastAsia="宋体" w:cs="Times New Roman"/>
          <w:bCs w:val="0"/>
          <w:sz w:val="28"/>
          <w:szCs w:val="28"/>
          <w:lang w:val="zh-CN"/>
        </w:rPr>
        <w:t>评审方法</w:t>
      </w:r>
      <w:bookmarkEnd w:id="321"/>
      <w:bookmarkEnd w:id="322"/>
      <w:bookmarkEnd w:id="323"/>
      <w:bookmarkEnd w:id="324"/>
      <w:bookmarkEnd w:id="325"/>
      <w:bookmarkEnd w:id="326"/>
      <w:bookmarkEnd w:id="327"/>
      <w:bookmarkEnd w:id="328"/>
      <w:bookmarkEnd w:id="329"/>
      <w:bookmarkEnd w:id="330"/>
      <w:bookmarkEnd w:id="331"/>
    </w:p>
    <w:p w14:paraId="081A1266">
      <w:pPr>
        <w:wordWrap w:val="0"/>
        <w:spacing w:line="360" w:lineRule="auto"/>
        <w:ind w:firstLine="480" w:firstLineChars="200"/>
        <w:rPr>
          <w:bCs/>
          <w:lang w:val="zh-CN"/>
        </w:rPr>
      </w:pPr>
      <w:r>
        <w:rPr>
          <w:rFonts w:hint="eastAsia"/>
          <w:szCs w:val="21"/>
        </w:rPr>
        <w:t>本项目采用综合评分法。综合评分</w:t>
      </w:r>
      <w:r>
        <w:rPr>
          <w:szCs w:val="21"/>
        </w:rPr>
        <w:t>法</w:t>
      </w:r>
      <w:r>
        <w:rPr>
          <w:rFonts w:hint="eastAsia"/>
          <w:szCs w:val="21"/>
        </w:rPr>
        <w:t>是指</w:t>
      </w:r>
      <w:bookmarkStart w:id="332" w:name="_Toc272247709"/>
      <w:bookmarkStart w:id="333" w:name="_Toc511894518"/>
      <w:bookmarkStart w:id="334" w:name="_Toc494561962"/>
      <w:bookmarkStart w:id="335" w:name="_Toc278891606"/>
      <w:r>
        <w:rPr>
          <w:rFonts w:hint="eastAsia"/>
          <w:szCs w:val="21"/>
        </w:rPr>
        <w:t>经磋商确定最终采购需求和提交最后报价的供应商后，由磋商小组采用综合评分法对提交最后报价的供应商的响应文件和最后报价进行综合评分。</w:t>
      </w:r>
      <w:r>
        <w:rPr>
          <w:bCs/>
          <w:szCs w:val="24"/>
          <w:lang w:val="zh-CN"/>
        </w:rPr>
        <w:t>响应文件满足磋商文件</w:t>
      </w:r>
      <w:r>
        <w:rPr>
          <w:rFonts w:hint="eastAsia"/>
          <w:bCs/>
          <w:szCs w:val="24"/>
          <w:lang w:val="zh-CN"/>
        </w:rPr>
        <w:t>全部</w:t>
      </w:r>
      <w:r>
        <w:rPr>
          <w:bCs/>
          <w:szCs w:val="24"/>
          <w:lang w:val="zh-CN"/>
        </w:rPr>
        <w:t>实质性要求</w:t>
      </w:r>
      <w:r>
        <w:rPr>
          <w:rFonts w:hint="eastAsia"/>
          <w:bCs/>
          <w:szCs w:val="24"/>
          <w:lang w:val="zh-CN"/>
        </w:rPr>
        <w:t>且按</w:t>
      </w:r>
      <w:r>
        <w:rPr>
          <w:bCs/>
          <w:szCs w:val="24"/>
          <w:lang w:val="zh-CN"/>
        </w:rPr>
        <w:t>评审因素的量化指标评审</w:t>
      </w:r>
      <w:r>
        <w:rPr>
          <w:rFonts w:hint="eastAsia"/>
          <w:bCs/>
          <w:szCs w:val="24"/>
          <w:lang w:val="zh-CN"/>
        </w:rPr>
        <w:t>得</w:t>
      </w:r>
      <w:r>
        <w:rPr>
          <w:bCs/>
          <w:szCs w:val="24"/>
          <w:lang w:val="zh-CN"/>
        </w:rPr>
        <w:t>分最高的供应商为成交候选供应商的评审</w:t>
      </w:r>
      <w:r>
        <w:rPr>
          <w:rFonts w:hint="eastAsia"/>
          <w:bCs/>
          <w:szCs w:val="24"/>
          <w:lang w:val="zh-CN"/>
        </w:rPr>
        <w:t>方法</w:t>
      </w:r>
      <w:r>
        <w:rPr>
          <w:bCs/>
          <w:szCs w:val="24"/>
          <w:lang w:val="zh-CN"/>
        </w:rPr>
        <w:t>。</w:t>
      </w:r>
    </w:p>
    <w:p w14:paraId="3D060713">
      <w:pPr>
        <w:pStyle w:val="2"/>
        <w:numPr>
          <w:ilvl w:val="0"/>
          <w:numId w:val="47"/>
        </w:numPr>
        <w:wordWrap w:val="0"/>
        <w:spacing w:before="0" w:after="0" w:line="360" w:lineRule="auto"/>
        <w:ind w:left="616" w:hanging="616"/>
        <w:jc w:val="left"/>
        <w:rPr>
          <w:rFonts w:ascii="宋体" w:hAnsi="宋体" w:eastAsia="宋体" w:cs="Times New Roman"/>
          <w:bCs w:val="0"/>
          <w:sz w:val="28"/>
          <w:szCs w:val="28"/>
          <w:lang w:val="zh-CN"/>
        </w:rPr>
      </w:pPr>
      <w:bookmarkStart w:id="336" w:name="_Toc102119877"/>
      <w:bookmarkStart w:id="337" w:name="_Toc117244364"/>
      <w:bookmarkStart w:id="338" w:name="_Toc102057742"/>
      <w:bookmarkStart w:id="339" w:name="_Toc102056242"/>
      <w:bookmarkStart w:id="340" w:name="_Toc102114944"/>
      <w:bookmarkStart w:id="341" w:name="_Toc102116046"/>
      <w:bookmarkStart w:id="342" w:name="_Toc117244479"/>
      <w:bookmarkStart w:id="343" w:name="_Toc122527542"/>
      <w:bookmarkStart w:id="344" w:name="_Toc102116176"/>
      <w:r>
        <w:rPr>
          <w:rFonts w:hint="eastAsia" w:ascii="宋体" w:hAnsi="宋体" w:eastAsia="宋体" w:cs="Times New Roman"/>
          <w:bCs w:val="0"/>
          <w:sz w:val="28"/>
          <w:szCs w:val="28"/>
          <w:lang w:val="zh-CN"/>
        </w:rPr>
        <w:t>评审程序</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75B64C67">
      <w:pPr>
        <w:numPr>
          <w:ilvl w:val="0"/>
          <w:numId w:val="48"/>
        </w:numPr>
        <w:wordWrap w:val="0"/>
        <w:adjustRightInd w:val="0"/>
        <w:snapToGrid w:val="0"/>
        <w:spacing w:line="360" w:lineRule="auto"/>
        <w:rPr>
          <w:lang w:val="zh-CN"/>
        </w:rPr>
      </w:pPr>
      <w:r>
        <w:rPr>
          <w:rFonts w:hint="eastAsia" w:cs="宋体"/>
          <w:b/>
          <w:bCs/>
        </w:rPr>
        <w:t>资格性检查和符合性检查。</w:t>
      </w:r>
    </w:p>
    <w:p w14:paraId="0166EB66">
      <w:pPr>
        <w:tabs>
          <w:tab w:val="left" w:pos="312"/>
        </w:tabs>
        <w:wordWrap w:val="0"/>
        <w:adjustRightInd w:val="0"/>
        <w:snapToGrid w:val="0"/>
        <w:spacing w:line="360" w:lineRule="auto"/>
        <w:ind w:firstLine="480" w:firstLineChars="200"/>
        <w:rPr>
          <w:lang w:val="zh-CN"/>
        </w:rPr>
      </w:pPr>
      <w:r>
        <w:rPr>
          <w:rFonts w:hint="eastAsia"/>
          <w:szCs w:val="24"/>
        </w:rPr>
        <w:t>磋商小组</w:t>
      </w:r>
      <w:r>
        <w:rPr>
          <w:rFonts w:hint="eastAsia" w:cs="宋体"/>
        </w:rPr>
        <w:t>根据磋商文件规定的供应商资格条件、评定成交的标准等事项，对供应商在</w:t>
      </w:r>
      <w:r>
        <w:rPr>
          <w:rFonts w:hint="eastAsia" w:cs="宋体"/>
          <w:lang w:eastAsia="zh-CN"/>
        </w:rPr>
        <w:t>随县</w:t>
      </w:r>
      <w:r>
        <w:rPr>
          <w:rFonts w:hint="eastAsia" w:cs="宋体"/>
        </w:rPr>
        <w:t>政府电子采购平台提交的响应文件进行评审。资格性检查和符合性检查不符合磋商文件要求的响应文件，按无效文件处理，不进入磋商，并告知有关供应商</w:t>
      </w:r>
      <w:r>
        <w:rPr>
          <w:rFonts w:hint="eastAsia"/>
          <w:lang w:val="zh-CN"/>
        </w:rPr>
        <w:t>。</w:t>
      </w:r>
    </w:p>
    <w:p w14:paraId="48A2B2AF">
      <w:pPr>
        <w:pStyle w:val="11"/>
        <w:numPr>
          <w:ilvl w:val="0"/>
          <w:numId w:val="48"/>
        </w:numPr>
        <w:rPr>
          <w:lang w:val="zh-CN"/>
        </w:rPr>
      </w:pPr>
      <w:r>
        <w:rPr>
          <w:rFonts w:hint="eastAsia"/>
          <w:b/>
          <w:bCs/>
          <w:lang w:val="zh-CN"/>
        </w:rPr>
        <w:t>评审程序</w:t>
      </w:r>
    </w:p>
    <w:p w14:paraId="406D0779">
      <w:pPr>
        <w:wordWrap w:val="0"/>
        <w:adjustRightInd w:val="0"/>
        <w:snapToGrid w:val="0"/>
        <w:spacing w:line="360" w:lineRule="auto"/>
        <w:rPr>
          <w:b/>
          <w:lang w:val="zh-CN"/>
        </w:rPr>
      </w:pPr>
      <w:r>
        <w:rPr>
          <w:rFonts w:hint="eastAsia"/>
          <w:b/>
        </w:rPr>
        <w:t xml:space="preserve">2.1 </w:t>
      </w:r>
      <w:r>
        <w:rPr>
          <w:rFonts w:hint="eastAsia"/>
          <w:b/>
          <w:lang w:val="zh-CN"/>
        </w:rPr>
        <w:t>第一轮磋商</w:t>
      </w:r>
    </w:p>
    <w:p w14:paraId="47FD6E12">
      <w:pPr>
        <w:wordWrap w:val="0"/>
        <w:adjustRightInd w:val="0"/>
        <w:snapToGrid w:val="0"/>
        <w:spacing w:line="360" w:lineRule="auto"/>
        <w:ind w:left="1133" w:leftChars="119" w:hanging="847" w:hangingChars="353"/>
        <w:rPr>
          <w:lang w:val="zh-CN"/>
        </w:rPr>
      </w:pPr>
      <w:r>
        <w:rPr>
          <w:rFonts w:hint="eastAsia"/>
          <w:szCs w:val="24"/>
        </w:rPr>
        <w:t>2.1.1 磋商小组</w:t>
      </w:r>
      <w:r>
        <w:rPr>
          <w:rFonts w:hint="eastAsia"/>
          <w:lang w:val="zh-CN"/>
        </w:rPr>
        <w:t>将按照随机抽签的顺序决定供应商的磋商顺序，并与单一供应商分别进行视频磋商。</w:t>
      </w:r>
    </w:p>
    <w:p w14:paraId="59CF8634">
      <w:pPr>
        <w:wordWrap w:val="0"/>
        <w:adjustRightInd w:val="0"/>
        <w:snapToGrid w:val="0"/>
        <w:spacing w:line="360" w:lineRule="auto"/>
        <w:ind w:left="1133" w:leftChars="119" w:hanging="847" w:hangingChars="353"/>
        <w:rPr>
          <w:lang w:val="zh-CN"/>
        </w:rPr>
      </w:pPr>
      <w:r>
        <w:rPr>
          <w:rFonts w:hint="eastAsia"/>
          <w:szCs w:val="24"/>
        </w:rPr>
        <w:t>2.1.2 磋商小组</w:t>
      </w:r>
      <w:r>
        <w:rPr>
          <w:rFonts w:hint="eastAsia" w:cs="宋体"/>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lang w:val="zh-CN"/>
        </w:rPr>
        <w:t>。</w:t>
      </w:r>
    </w:p>
    <w:p w14:paraId="6571E297">
      <w:pPr>
        <w:wordWrap w:val="0"/>
        <w:adjustRightInd w:val="0"/>
        <w:snapToGrid w:val="0"/>
        <w:spacing w:line="360" w:lineRule="auto"/>
        <w:ind w:left="1133" w:leftChars="119" w:hanging="847" w:hangingChars="353"/>
        <w:rPr>
          <w:lang w:val="zh-CN"/>
        </w:rPr>
      </w:pPr>
      <w:r>
        <w:rPr>
          <w:rFonts w:hint="eastAsia"/>
        </w:rPr>
        <w:t xml:space="preserve">2.1.3 </w:t>
      </w:r>
      <w:r>
        <w:rPr>
          <w:rFonts w:hint="eastAsia"/>
          <w:lang w:val="zh-CN"/>
        </w:rPr>
        <w:t>供应商可以对参加磋商项目的采购需求提出优化建议，并通过随县政府电子采购平台提交</w:t>
      </w:r>
      <w:r>
        <w:rPr>
          <w:rFonts w:hint="eastAsia"/>
          <w:szCs w:val="24"/>
        </w:rPr>
        <w:t>磋商小组</w:t>
      </w:r>
      <w:r>
        <w:rPr>
          <w:rFonts w:hint="eastAsia"/>
          <w:lang w:val="zh-CN"/>
        </w:rPr>
        <w:t>。</w:t>
      </w:r>
    </w:p>
    <w:p w14:paraId="016129CD">
      <w:pPr>
        <w:wordWrap w:val="0"/>
        <w:adjustRightInd w:val="0"/>
        <w:snapToGrid w:val="0"/>
        <w:spacing w:line="360" w:lineRule="auto"/>
        <w:ind w:left="1133" w:leftChars="119" w:hanging="847" w:hangingChars="353"/>
        <w:rPr>
          <w:lang w:val="zh-CN"/>
        </w:rPr>
      </w:pPr>
      <w:r>
        <w:rPr>
          <w:rFonts w:hint="eastAsia"/>
          <w:szCs w:val="24"/>
        </w:rPr>
        <w:t>2.1.4磋商</w:t>
      </w:r>
      <w:r>
        <w:rPr>
          <w:rFonts w:hint="eastAsia"/>
          <w:lang w:val="zh-CN"/>
        </w:rPr>
        <w:t>小组按磋商文件设定的方法和标准确定供应商符合磋商文件要求的，该供应商即为合格的供应商。</w:t>
      </w:r>
    </w:p>
    <w:p w14:paraId="232F7872">
      <w:pPr>
        <w:wordWrap w:val="0"/>
        <w:adjustRightInd w:val="0"/>
        <w:snapToGrid w:val="0"/>
        <w:spacing w:line="360" w:lineRule="auto"/>
        <w:ind w:left="1133" w:leftChars="119" w:hanging="847" w:hangingChars="353"/>
        <w:rPr>
          <w:lang w:val="zh-CN"/>
        </w:rPr>
      </w:pPr>
      <w:r>
        <w:rPr>
          <w:rFonts w:hint="eastAsia"/>
        </w:rPr>
        <w:t>2.1.5</w:t>
      </w:r>
      <w:r>
        <w:rPr>
          <w:rFonts w:hint="eastAsia"/>
          <w:lang w:val="zh-CN"/>
        </w:rPr>
        <w:t>第一轮磋商后，</w:t>
      </w:r>
      <w:r>
        <w:rPr>
          <w:rFonts w:hint="eastAsia"/>
          <w:szCs w:val="24"/>
        </w:rPr>
        <w:t>磋商小组</w:t>
      </w:r>
      <w:r>
        <w:rPr>
          <w:rFonts w:hint="eastAsia"/>
          <w:lang w:val="zh-CN"/>
        </w:rPr>
        <w:t>可根据采购项目的特点、采购人的实际需求及与各供应商的磋商情况对磋商文件作出实质性变动，并进行下一轮磋商，或直接进入最后报价。变动后的磋商文件至少有</w:t>
      </w:r>
      <w:r>
        <w:rPr>
          <w:lang w:val="zh-CN"/>
        </w:rPr>
        <w:t>3</w:t>
      </w:r>
      <w:r>
        <w:rPr>
          <w:rFonts w:hint="eastAsia"/>
          <w:lang w:val="zh-CN"/>
        </w:rPr>
        <w:t>家供应商满足。</w:t>
      </w:r>
    </w:p>
    <w:p w14:paraId="3BDA913C">
      <w:pPr>
        <w:wordWrap w:val="0"/>
        <w:adjustRightInd w:val="0"/>
        <w:snapToGrid w:val="0"/>
        <w:spacing w:line="360" w:lineRule="auto"/>
        <w:ind w:left="1133" w:leftChars="119" w:hanging="847" w:hangingChars="353"/>
        <w:rPr>
          <w:lang w:val="zh-CN"/>
        </w:rPr>
      </w:pPr>
      <w:r>
        <w:rPr>
          <w:rFonts w:hint="eastAsia"/>
        </w:rPr>
        <w:t>2.1.6</w:t>
      </w:r>
      <w:r>
        <w:rPr>
          <w:rFonts w:hint="eastAsia"/>
          <w:lang w:val="zh-CN"/>
        </w:rPr>
        <w:t>合格的供应商不足</w:t>
      </w:r>
      <w:r>
        <w:rPr>
          <w:lang w:val="zh-CN"/>
        </w:rPr>
        <w:t>3</w:t>
      </w:r>
      <w:r>
        <w:rPr>
          <w:rFonts w:hint="eastAsia"/>
          <w:lang w:val="zh-CN"/>
        </w:rPr>
        <w:t>家的，</w:t>
      </w:r>
      <w:r>
        <w:rPr>
          <w:rFonts w:hint="eastAsia"/>
          <w:szCs w:val="24"/>
        </w:rPr>
        <w:t>磋商小组</w:t>
      </w:r>
      <w:r>
        <w:rPr>
          <w:rFonts w:hint="eastAsia"/>
          <w:lang w:val="zh-CN"/>
        </w:rPr>
        <w:t>、采购人在降低采购需求中的技术、服务要求以及合同草案条款后进行下一轮磋商。否则，本次磋商终止，重新开展采购活动。</w:t>
      </w:r>
    </w:p>
    <w:p w14:paraId="122A718B">
      <w:pPr>
        <w:wordWrap w:val="0"/>
        <w:adjustRightInd w:val="0"/>
        <w:snapToGrid w:val="0"/>
        <w:spacing w:line="360" w:lineRule="auto"/>
        <w:rPr>
          <w:b/>
          <w:lang w:val="zh-CN"/>
        </w:rPr>
      </w:pPr>
      <w:r>
        <w:rPr>
          <w:rFonts w:hint="eastAsia"/>
          <w:b/>
        </w:rPr>
        <w:t>2.2</w:t>
      </w:r>
      <w:r>
        <w:rPr>
          <w:rFonts w:hint="eastAsia"/>
          <w:b/>
          <w:lang w:val="zh-CN"/>
        </w:rPr>
        <w:t>磋商文件修正</w:t>
      </w:r>
    </w:p>
    <w:p w14:paraId="67F9FF48">
      <w:pPr>
        <w:wordWrap w:val="0"/>
        <w:adjustRightInd w:val="0"/>
        <w:snapToGrid w:val="0"/>
        <w:spacing w:line="360" w:lineRule="auto"/>
        <w:ind w:left="991" w:leftChars="119" w:hanging="705" w:hangingChars="294"/>
        <w:rPr>
          <w:lang w:val="zh-CN"/>
        </w:rPr>
      </w:pPr>
      <w:r>
        <w:rPr>
          <w:rFonts w:hint="eastAsia"/>
          <w:szCs w:val="24"/>
        </w:rPr>
        <w:t>2.2.1磋商小组</w:t>
      </w:r>
      <w:r>
        <w:rPr>
          <w:rFonts w:hint="eastAsia"/>
          <w:lang w:val="zh-CN"/>
        </w:rPr>
        <w:t>可根据磋商文件和磋商情况实质性变动采购需求中的技术、服务要求以及合同草案条款，但不得变动磋商文件中的其他内容。对磋商文件作出的实质性变动是磋商文件的有效组成部分。</w:t>
      </w:r>
    </w:p>
    <w:p w14:paraId="0F8A8F6F">
      <w:pPr>
        <w:wordWrap w:val="0"/>
        <w:adjustRightInd w:val="0"/>
        <w:snapToGrid w:val="0"/>
        <w:spacing w:line="360" w:lineRule="auto"/>
        <w:ind w:left="991" w:leftChars="119" w:hanging="705" w:hangingChars="294"/>
        <w:rPr>
          <w:lang w:val="zh-CN"/>
        </w:rPr>
      </w:pPr>
      <w:r>
        <w:rPr>
          <w:rFonts w:hint="eastAsia"/>
          <w:szCs w:val="24"/>
        </w:rPr>
        <w:t>2.2.2磋商小组</w:t>
      </w:r>
      <w:r>
        <w:rPr>
          <w:rFonts w:hint="eastAsia"/>
          <w:lang w:val="zh-CN"/>
        </w:rPr>
        <w:t>将磋商文件的修改结果通过系统平台通知所有参加磋商的供应商。</w:t>
      </w:r>
    </w:p>
    <w:p w14:paraId="70883B3E">
      <w:pPr>
        <w:wordWrap w:val="0"/>
        <w:adjustRightInd w:val="0"/>
        <w:snapToGrid w:val="0"/>
        <w:spacing w:line="360" w:lineRule="auto"/>
        <w:ind w:left="991" w:leftChars="119" w:hanging="705" w:hangingChars="294"/>
        <w:rPr>
          <w:lang w:val="zh-CN"/>
        </w:rPr>
      </w:pPr>
      <w:r>
        <w:rPr>
          <w:rFonts w:hint="eastAsia"/>
        </w:rPr>
        <w:t>2.2.3</w:t>
      </w:r>
      <w:r>
        <w:rPr>
          <w:rFonts w:hint="eastAsia"/>
          <w:lang w:val="zh-CN"/>
        </w:rPr>
        <w:t>供应商根据第一轮磋商情况和磋商文件修改书面通知，对原响应文件进行修正，并将修正文件通过随县政府电子采购平台CA锁签字盖章后递交</w:t>
      </w:r>
      <w:r>
        <w:rPr>
          <w:rFonts w:hint="eastAsia"/>
          <w:szCs w:val="24"/>
        </w:rPr>
        <w:t>磋商小组</w:t>
      </w:r>
      <w:r>
        <w:rPr>
          <w:rFonts w:hint="eastAsia"/>
          <w:lang w:val="zh-CN"/>
        </w:rPr>
        <w:t>。逾时不交的，视同放弃磋商。修正文件与响应文件同具法律效应。</w:t>
      </w:r>
    </w:p>
    <w:p w14:paraId="652DF778">
      <w:pPr>
        <w:wordWrap w:val="0"/>
        <w:adjustRightInd w:val="0"/>
        <w:snapToGrid w:val="0"/>
        <w:spacing w:line="360" w:lineRule="auto"/>
        <w:ind w:left="991" w:leftChars="119" w:hanging="705" w:hangingChars="294"/>
        <w:rPr>
          <w:lang w:val="zh-CN"/>
        </w:rPr>
      </w:pPr>
      <w:r>
        <w:rPr>
          <w:rFonts w:hint="eastAsia"/>
        </w:rPr>
        <w:t>2.2.4</w:t>
      </w:r>
      <w:r>
        <w:rPr>
          <w:rFonts w:hint="eastAsia"/>
          <w:lang w:val="zh-CN"/>
        </w:rPr>
        <w:t>对无法详细描述需求，需要供应商提供设计或者解决方案的项目，</w:t>
      </w:r>
      <w:r>
        <w:rPr>
          <w:rFonts w:hint="eastAsia"/>
          <w:szCs w:val="24"/>
        </w:rPr>
        <w:t>磋商小组</w:t>
      </w:r>
      <w:r>
        <w:rPr>
          <w:rFonts w:hint="eastAsia"/>
          <w:lang w:val="zh-CN"/>
        </w:rPr>
        <w:t>可以根据采购人对需求确认情况，进行多轮磋商，直至采购人代表最后确认采购需求为止。</w:t>
      </w:r>
    </w:p>
    <w:p w14:paraId="0DE80245">
      <w:pPr>
        <w:wordWrap w:val="0"/>
        <w:adjustRightInd w:val="0"/>
        <w:snapToGrid w:val="0"/>
        <w:spacing w:line="360" w:lineRule="auto"/>
        <w:rPr>
          <w:b/>
          <w:lang w:val="zh-CN"/>
        </w:rPr>
      </w:pPr>
      <w:r>
        <w:rPr>
          <w:rFonts w:hint="eastAsia"/>
          <w:b/>
        </w:rPr>
        <w:t>2.3</w:t>
      </w:r>
      <w:r>
        <w:rPr>
          <w:rFonts w:hint="eastAsia"/>
          <w:b/>
          <w:lang w:val="zh-CN"/>
        </w:rPr>
        <w:t>第二轮磋商</w:t>
      </w:r>
    </w:p>
    <w:p w14:paraId="5ECC30ED">
      <w:pPr>
        <w:wordWrap w:val="0"/>
        <w:adjustRightInd w:val="0"/>
        <w:snapToGrid w:val="0"/>
        <w:spacing w:line="360" w:lineRule="auto"/>
        <w:ind w:left="991" w:leftChars="119" w:hanging="705" w:hangingChars="294"/>
        <w:rPr>
          <w:lang w:val="zh-CN"/>
        </w:rPr>
      </w:pPr>
      <w:r>
        <w:rPr>
          <w:rFonts w:hint="eastAsia"/>
          <w:szCs w:val="24"/>
        </w:rPr>
        <w:t>2.3.1磋商小组</w:t>
      </w:r>
      <w:r>
        <w:rPr>
          <w:rFonts w:hint="eastAsia"/>
          <w:lang w:val="zh-CN"/>
        </w:rPr>
        <w:t>就修正后的磋商文件与供应商分别进行磋商。</w:t>
      </w:r>
    </w:p>
    <w:p w14:paraId="4E703357">
      <w:pPr>
        <w:wordWrap w:val="0"/>
        <w:adjustRightInd w:val="0"/>
        <w:snapToGrid w:val="0"/>
        <w:spacing w:line="360" w:lineRule="auto"/>
        <w:ind w:left="991" w:leftChars="119" w:hanging="705" w:hangingChars="294"/>
        <w:rPr>
          <w:lang w:val="zh-CN"/>
        </w:rPr>
      </w:pPr>
      <w:r>
        <w:rPr>
          <w:rFonts w:hint="eastAsia"/>
        </w:rPr>
        <w:t>2.3.2</w:t>
      </w:r>
      <w:r>
        <w:rPr>
          <w:rFonts w:hint="eastAsia"/>
          <w:lang w:val="zh-CN"/>
        </w:rPr>
        <w:t>第二轮磋商结束后，实质性响应磋商文件及变动后磋商文件要求的供应商不足</w:t>
      </w:r>
      <w:r>
        <w:rPr>
          <w:lang w:val="zh-CN"/>
        </w:rPr>
        <w:t>3</w:t>
      </w:r>
      <w:r>
        <w:rPr>
          <w:rFonts w:hint="eastAsia"/>
          <w:lang w:val="zh-CN"/>
        </w:rPr>
        <w:t>家的，按照上一轮磋商程序办理，以此类推。</w:t>
      </w:r>
    </w:p>
    <w:p w14:paraId="118CCB83">
      <w:pPr>
        <w:wordWrap w:val="0"/>
        <w:adjustRightInd w:val="0"/>
        <w:snapToGrid w:val="0"/>
        <w:spacing w:line="360" w:lineRule="auto"/>
        <w:rPr>
          <w:b/>
          <w:lang w:val="zh-CN"/>
        </w:rPr>
      </w:pPr>
      <w:r>
        <w:rPr>
          <w:rFonts w:hint="eastAsia"/>
          <w:b/>
        </w:rPr>
        <w:t>2.4</w:t>
      </w:r>
      <w:r>
        <w:rPr>
          <w:rFonts w:hint="eastAsia"/>
          <w:b/>
          <w:lang w:val="zh-CN"/>
        </w:rPr>
        <w:t>最后报价</w:t>
      </w:r>
    </w:p>
    <w:p w14:paraId="300F1182">
      <w:pPr>
        <w:wordWrap w:val="0"/>
        <w:adjustRightInd w:val="0"/>
        <w:snapToGrid w:val="0"/>
        <w:spacing w:line="360" w:lineRule="auto"/>
        <w:ind w:left="991" w:leftChars="119" w:hanging="705" w:hangingChars="294"/>
        <w:rPr>
          <w:lang w:val="zh-CN"/>
        </w:rPr>
      </w:pPr>
      <w:r>
        <w:rPr>
          <w:rFonts w:hint="eastAsia"/>
          <w:szCs w:val="24"/>
        </w:rPr>
        <w:t>2.4.1磋商小组</w:t>
      </w:r>
      <w:r>
        <w:rPr>
          <w:rFonts w:hint="eastAsia"/>
          <w:lang w:val="zh-CN"/>
        </w:rPr>
        <w:t>对磋商文件中能够详细列明采购标的的技术、服务要求的，在磋商结束后，要求所有继续参加磋商合格的供应商，在规定时间内，通过随县政府电子采购平台提交最后报价。</w:t>
      </w:r>
    </w:p>
    <w:p w14:paraId="426E2AEE">
      <w:pPr>
        <w:wordWrap w:val="0"/>
        <w:adjustRightInd w:val="0"/>
        <w:snapToGrid w:val="0"/>
        <w:spacing w:line="360" w:lineRule="auto"/>
        <w:ind w:left="991" w:leftChars="119" w:hanging="705" w:hangingChars="294"/>
        <w:rPr>
          <w:lang w:val="zh-CN"/>
        </w:rPr>
      </w:pPr>
      <w:r>
        <w:rPr>
          <w:rFonts w:hint="eastAsia"/>
          <w:szCs w:val="24"/>
        </w:rPr>
        <w:t>2.4.2磋商小组</w:t>
      </w:r>
      <w:r>
        <w:rPr>
          <w:rFonts w:hint="eastAsia"/>
          <w:lang w:val="zh-CN"/>
        </w:rPr>
        <w:t>对磋商文件中不能详细描述和列明采购标的的技术、服务要求，需通过磋商由供应商提供最后设计方案或解决方案的，在磋商结束后，</w:t>
      </w:r>
      <w:r>
        <w:rPr>
          <w:rFonts w:hint="eastAsia"/>
          <w:szCs w:val="24"/>
        </w:rPr>
        <w:t>磋商小组</w:t>
      </w:r>
      <w:r>
        <w:rPr>
          <w:rFonts w:hint="eastAsia"/>
          <w:lang w:val="zh-CN"/>
        </w:rPr>
        <w:t>按照少数服从多数的原则投票推荐</w:t>
      </w:r>
      <w:r>
        <w:rPr>
          <w:lang w:val="zh-CN"/>
        </w:rPr>
        <w:t>3</w:t>
      </w:r>
      <w:r>
        <w:rPr>
          <w:rFonts w:hint="eastAsia"/>
          <w:lang w:val="zh-CN"/>
        </w:rPr>
        <w:t>家以上合格供应商的设计方案或者解决方案，并要求其在规定时间内，通过随县政府电子采购平台提交最后报价。</w:t>
      </w:r>
    </w:p>
    <w:p w14:paraId="40C6DF43">
      <w:pPr>
        <w:wordWrap w:val="0"/>
        <w:adjustRightInd w:val="0"/>
        <w:snapToGrid w:val="0"/>
        <w:spacing w:line="360" w:lineRule="auto"/>
        <w:ind w:left="991" w:leftChars="119" w:hanging="705" w:hangingChars="294"/>
        <w:rPr>
          <w:lang w:val="zh-CN"/>
        </w:rPr>
      </w:pPr>
      <w:r>
        <w:rPr>
          <w:rFonts w:hint="eastAsia"/>
        </w:rPr>
        <w:t>2.4.5</w:t>
      </w:r>
      <w:r>
        <w:rPr>
          <w:rFonts w:hint="eastAsia"/>
          <w:lang w:val="zh-CN"/>
        </w:rPr>
        <w:t>最后报价是供应商响应文件的有效组成部分。</w:t>
      </w:r>
    </w:p>
    <w:p w14:paraId="18EF5D66">
      <w:pPr>
        <w:wordWrap w:val="0"/>
        <w:adjustRightInd w:val="0"/>
        <w:snapToGrid w:val="0"/>
        <w:spacing w:line="360" w:lineRule="auto"/>
        <w:ind w:left="991" w:leftChars="119" w:hanging="705" w:hangingChars="294"/>
        <w:rPr>
          <w:lang w:val="zh-CN"/>
        </w:rPr>
      </w:pPr>
      <w:r>
        <w:rPr>
          <w:rFonts w:hint="eastAsia"/>
        </w:rPr>
        <w:t>2.4.6</w:t>
      </w:r>
      <w:r>
        <w:rPr>
          <w:rFonts w:hint="eastAsia"/>
          <w:lang w:val="zh-CN"/>
        </w:rPr>
        <w:t>供应商的报价均超过了政府采购预算或报价未超过采购预算的供应商不足三家的，磋商活动终止。</w:t>
      </w:r>
    </w:p>
    <w:p w14:paraId="464C9490">
      <w:pPr>
        <w:wordWrap w:val="0"/>
        <w:adjustRightInd w:val="0"/>
        <w:snapToGrid w:val="0"/>
        <w:spacing w:line="360" w:lineRule="auto"/>
        <w:rPr>
          <w:b/>
          <w:lang w:val="zh-CN"/>
        </w:rPr>
      </w:pPr>
      <w:r>
        <w:rPr>
          <w:rFonts w:hint="eastAsia"/>
          <w:b/>
        </w:rPr>
        <w:t>2.5</w:t>
      </w:r>
      <w:r>
        <w:rPr>
          <w:rFonts w:hint="eastAsia"/>
          <w:b/>
          <w:lang w:val="zh-CN"/>
        </w:rPr>
        <w:t>综合评议</w:t>
      </w:r>
    </w:p>
    <w:p w14:paraId="59FF9EC3">
      <w:pPr>
        <w:wordWrap w:val="0"/>
        <w:adjustRightInd w:val="0"/>
        <w:snapToGrid w:val="0"/>
        <w:spacing w:line="360" w:lineRule="auto"/>
        <w:ind w:left="991" w:leftChars="119" w:hanging="705" w:hangingChars="294"/>
        <w:rPr>
          <w:lang w:val="zh-CN"/>
        </w:rPr>
      </w:pPr>
      <w:r>
        <w:rPr>
          <w:rFonts w:hint="eastAsia"/>
          <w:szCs w:val="24"/>
        </w:rPr>
        <w:t>2.5.1磋商小组</w:t>
      </w:r>
      <w:r>
        <w:rPr>
          <w:rFonts w:hint="eastAsia"/>
          <w:lang w:val="zh-CN"/>
        </w:rPr>
        <w:t>将按照磋商文件确定的评审办法，对合格供应商的响应文件进行商务服务评议和价格评议。</w:t>
      </w:r>
    </w:p>
    <w:p w14:paraId="415F7750">
      <w:pPr>
        <w:wordWrap w:val="0"/>
        <w:adjustRightInd w:val="0"/>
        <w:snapToGrid w:val="0"/>
        <w:spacing w:line="360" w:lineRule="auto"/>
        <w:ind w:left="991" w:leftChars="119" w:hanging="705" w:hangingChars="294"/>
        <w:rPr>
          <w:lang w:val="zh-CN"/>
        </w:rPr>
      </w:pPr>
      <w:r>
        <w:rPr>
          <w:rFonts w:hint="eastAsia"/>
        </w:rPr>
        <w:t>2.5.2</w:t>
      </w:r>
      <w:r>
        <w:rPr>
          <w:rFonts w:hint="eastAsia"/>
          <w:lang w:val="zh-CN"/>
        </w:rPr>
        <w:t>价格分采用低价优先法计算，即最后报价中，报价（评审价）最低供应商的评审价格为基准价，其价格分为满分。其他供应商的价格分计算公式：报价得分=（基准价/最后报价）×价格权重×100。</w:t>
      </w:r>
    </w:p>
    <w:p w14:paraId="5C6DE03E">
      <w:pPr>
        <w:wordWrap w:val="0"/>
        <w:adjustRightInd w:val="0"/>
        <w:snapToGrid w:val="0"/>
        <w:spacing w:line="360" w:lineRule="auto"/>
        <w:ind w:left="991" w:leftChars="119" w:hanging="705" w:hangingChars="294"/>
        <w:rPr>
          <w:b/>
          <w:bCs/>
          <w:lang w:val="zh-CN"/>
        </w:rPr>
      </w:pPr>
      <w:r>
        <w:rPr>
          <w:rFonts w:hint="eastAsia"/>
          <w:szCs w:val="24"/>
        </w:rPr>
        <w:t>2.5.3磋商小组</w:t>
      </w:r>
      <w:r>
        <w:rPr>
          <w:rFonts w:hint="eastAsia"/>
          <w:lang w:val="zh-CN"/>
        </w:rPr>
        <w:t>决定响应文件的响应性，只根据响应文件本身的真实无误的内容，而不依据外部的证据，但响应文件有不真实不正确的内容时除外。</w:t>
      </w:r>
    </w:p>
    <w:p w14:paraId="46F07C78">
      <w:pPr>
        <w:pStyle w:val="46"/>
        <w:spacing w:line="360" w:lineRule="auto"/>
        <w:ind w:firstLine="0" w:firstLineChars="0"/>
        <w:rPr>
          <w:b/>
          <w:szCs w:val="24"/>
          <w:lang w:val="zh-CN"/>
        </w:rPr>
      </w:pPr>
      <w:bookmarkStart w:id="345" w:name="_Toc102116178"/>
      <w:bookmarkStart w:id="346" w:name="_Toc102116048"/>
      <w:bookmarkStart w:id="347" w:name="_Toc102056244"/>
      <w:bookmarkStart w:id="348" w:name="_Toc102057744"/>
      <w:bookmarkStart w:id="349" w:name="_Toc102119879"/>
      <w:bookmarkStart w:id="350" w:name="_Toc102114946"/>
      <w:r>
        <w:rPr>
          <w:rFonts w:hint="eastAsia"/>
          <w:b/>
          <w:szCs w:val="24"/>
        </w:rPr>
        <w:t>2.6</w:t>
      </w:r>
      <w:r>
        <w:rPr>
          <w:rFonts w:hint="eastAsia"/>
          <w:b/>
          <w:szCs w:val="24"/>
          <w:lang w:val="zh-CN"/>
        </w:rPr>
        <w:t>响应文件澄清</w:t>
      </w:r>
      <w:bookmarkEnd w:id="345"/>
      <w:bookmarkEnd w:id="346"/>
      <w:bookmarkEnd w:id="347"/>
      <w:bookmarkEnd w:id="348"/>
      <w:bookmarkEnd w:id="349"/>
      <w:bookmarkEnd w:id="350"/>
    </w:p>
    <w:p w14:paraId="6DC96AEB">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2.6.1</w:t>
      </w:r>
      <w:r>
        <w:rPr>
          <w:rFonts w:hint="eastAsia" w:cs="Helvetica"/>
          <w:szCs w:val="24"/>
          <w:lang w:val="zh-CN"/>
        </w:rPr>
        <w:t>评审期间，</w:t>
      </w:r>
      <w:r>
        <w:rPr>
          <w:rFonts w:cs="Helvetica"/>
          <w:szCs w:val="24"/>
          <w:lang w:val="zh-CN"/>
        </w:rPr>
        <w:t>对于</w:t>
      </w:r>
      <w:r>
        <w:rPr>
          <w:rFonts w:hint="eastAsia" w:cs="Helvetica"/>
          <w:szCs w:val="24"/>
          <w:lang w:val="zh-CN"/>
        </w:rPr>
        <w:t>响应</w:t>
      </w:r>
      <w:r>
        <w:rPr>
          <w:rFonts w:cs="Helvetica"/>
          <w:szCs w:val="24"/>
          <w:lang w:val="zh-CN"/>
        </w:rPr>
        <w:t>商文件中含义不明确、同类问题表述不一致或者有明显文字和计算错误的内容，磋商小组</w:t>
      </w:r>
      <w:r>
        <w:rPr>
          <w:rFonts w:hint="eastAsia" w:cs="Helvetica"/>
          <w:szCs w:val="24"/>
          <w:lang w:val="zh-CN"/>
        </w:rPr>
        <w:t>将</w:t>
      </w:r>
      <w:r>
        <w:rPr>
          <w:rFonts w:cs="Helvetica"/>
          <w:szCs w:val="24"/>
          <w:lang w:val="zh-CN"/>
        </w:rPr>
        <w:t>要求供应商</w:t>
      </w:r>
      <w:r>
        <w:rPr>
          <w:rFonts w:hint="eastAsia" w:cs="Helvetica"/>
          <w:szCs w:val="24"/>
          <w:lang w:val="zh-CN"/>
        </w:rPr>
        <w:t>作</w:t>
      </w:r>
      <w:r>
        <w:rPr>
          <w:rFonts w:cs="Helvetica"/>
          <w:szCs w:val="24"/>
          <w:lang w:val="zh-CN"/>
        </w:rPr>
        <w:t>出必要的澄清、说明或者补正。</w:t>
      </w:r>
    </w:p>
    <w:p w14:paraId="4A89F332">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2.6.2</w:t>
      </w:r>
      <w:r>
        <w:rPr>
          <w:rFonts w:hint="eastAsia" w:cs="Helvetica"/>
          <w:szCs w:val="24"/>
          <w:lang w:val="zh-CN"/>
        </w:rPr>
        <w:t>供应商</w:t>
      </w:r>
      <w:r>
        <w:rPr>
          <w:rFonts w:hint="eastAsia"/>
          <w:bCs/>
          <w:lang w:val="zh-CN"/>
        </w:rPr>
        <w:t>应</w:t>
      </w:r>
      <w:r>
        <w:rPr>
          <w:rFonts w:hint="eastAsia" w:cs="Helvetica"/>
          <w:szCs w:val="24"/>
          <w:lang w:val="zh-CN"/>
        </w:rPr>
        <w:t>按照</w:t>
      </w:r>
      <w:r>
        <w:rPr>
          <w:rFonts w:hint="eastAsia"/>
          <w:bCs/>
          <w:lang w:val="zh-CN"/>
        </w:rPr>
        <w:t>磋商小组要求在规定时间内作出澄清、说明或者补正，</w:t>
      </w:r>
      <w:r>
        <w:rPr>
          <w:rFonts w:cs="Helvetica"/>
          <w:szCs w:val="24"/>
          <w:lang w:val="zh-CN"/>
        </w:rPr>
        <w:t>澄清、说明或者补正不得超出磋商文件的范围或者改变磋商文件的实质性内容。</w:t>
      </w:r>
    </w:p>
    <w:p w14:paraId="5612B7DC">
      <w:pPr>
        <w:wordWrap w:val="0"/>
        <w:adjustRightInd w:val="0"/>
        <w:snapToGrid w:val="0"/>
        <w:spacing w:line="360" w:lineRule="auto"/>
        <w:ind w:left="991" w:leftChars="119" w:hanging="705" w:hangingChars="294"/>
        <w:rPr>
          <w:lang w:val="zh-CN"/>
        </w:rPr>
      </w:pPr>
      <w:r>
        <w:rPr>
          <w:rFonts w:hint="eastAsia" w:cs="Helvetica"/>
          <w:szCs w:val="24"/>
        </w:rPr>
        <w:t>2.6.3</w:t>
      </w:r>
      <w:r>
        <w:rPr>
          <w:rFonts w:hint="eastAsia" w:cs="Helvetic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rFonts w:hint="eastAsia" w:cs="Helvetica"/>
          <w:szCs w:val="24"/>
          <w:lang w:val="zh-CN"/>
        </w:rPr>
        <w:t>在电子采购平台</w:t>
      </w:r>
      <w:r>
        <w:rPr>
          <w:szCs w:val="24"/>
          <w:lang w:val="zh-CN"/>
        </w:rPr>
        <w:t>加盖电子印章</w:t>
      </w:r>
      <w:r>
        <w:rPr>
          <w:rFonts w:hint="eastAsia"/>
          <w:szCs w:val="24"/>
          <w:lang w:val="zh-CN"/>
        </w:rPr>
        <w:t>后</w:t>
      </w:r>
      <w:r>
        <w:rPr>
          <w:rFonts w:hint="eastAsia" w:cs="Helvetica"/>
          <w:szCs w:val="24"/>
          <w:lang w:val="zh-CN"/>
        </w:rPr>
        <w:t>提交</w:t>
      </w:r>
      <w:r>
        <w:rPr>
          <w:rFonts w:cs="Helvetica"/>
          <w:szCs w:val="24"/>
          <w:lang w:val="zh-CN"/>
        </w:rPr>
        <w:t>。</w:t>
      </w:r>
    </w:p>
    <w:p w14:paraId="6EFFE242">
      <w:pPr>
        <w:wordWrap w:val="0"/>
        <w:adjustRightInd w:val="0"/>
        <w:snapToGrid w:val="0"/>
        <w:spacing w:line="360" w:lineRule="auto"/>
        <w:ind w:left="991" w:leftChars="119" w:hanging="705" w:hangingChars="294"/>
        <w:rPr>
          <w:bCs/>
          <w:lang w:val="zh-CN"/>
        </w:rPr>
      </w:pPr>
      <w:r>
        <w:rPr>
          <w:rFonts w:hint="eastAsia" w:cs="Helvetica"/>
          <w:szCs w:val="24"/>
        </w:rPr>
        <w:t>2.6.4</w:t>
      </w:r>
      <w:r>
        <w:rPr>
          <w:rFonts w:hint="eastAsia" w:cs="Helvetica"/>
          <w:szCs w:val="24"/>
          <w:lang w:val="zh-CN"/>
        </w:rPr>
        <w:t>响应</w:t>
      </w:r>
      <w:r>
        <w:rPr>
          <w:lang w:val="zh-CN"/>
        </w:rPr>
        <w:t>文件</w:t>
      </w:r>
      <w:r>
        <w:rPr>
          <w:bCs/>
          <w:lang w:val="zh-CN"/>
        </w:rPr>
        <w:t>报价出现</w:t>
      </w:r>
      <w:r>
        <w:rPr>
          <w:rFonts w:cs="Helvetica"/>
          <w:szCs w:val="24"/>
          <w:lang w:val="zh-CN"/>
        </w:rPr>
        <w:t>前后</w:t>
      </w:r>
      <w:r>
        <w:rPr>
          <w:bCs/>
          <w:lang w:val="zh-CN"/>
        </w:rPr>
        <w:t>不一致的，按照下列规定修正：</w:t>
      </w:r>
    </w:p>
    <w:p w14:paraId="31EA535C">
      <w:pPr>
        <w:tabs>
          <w:tab w:val="left" w:pos="851"/>
          <w:tab w:val="left" w:pos="1418"/>
        </w:tabs>
        <w:wordWrap w:val="0"/>
        <w:spacing w:line="360" w:lineRule="auto"/>
        <w:ind w:left="1051" w:leftChars="202" w:hanging="566" w:hangingChars="236"/>
        <w:rPr>
          <w:szCs w:val="24"/>
          <w:lang w:val="zh-CN"/>
        </w:rPr>
      </w:pPr>
      <w:r>
        <w:rPr>
          <w:rFonts w:hint="eastAsia"/>
          <w:szCs w:val="24"/>
          <w:lang w:val="zh-CN"/>
        </w:rPr>
        <w:t>（1）响应</w:t>
      </w:r>
      <w:r>
        <w:rPr>
          <w:szCs w:val="24"/>
          <w:lang w:val="zh-CN"/>
        </w:rPr>
        <w:t>文件中磋商</w:t>
      </w:r>
      <w:r>
        <w:rPr>
          <w:rFonts w:hint="eastAsia"/>
          <w:szCs w:val="24"/>
          <w:lang w:val="zh-CN"/>
        </w:rPr>
        <w:t>最终报价</w:t>
      </w:r>
      <w:r>
        <w:rPr>
          <w:szCs w:val="24"/>
          <w:lang w:val="zh-CN"/>
        </w:rPr>
        <w:t>以磋商</w:t>
      </w:r>
      <w:r>
        <w:rPr>
          <w:rFonts w:hint="eastAsia"/>
          <w:szCs w:val="24"/>
          <w:lang w:val="zh-CN"/>
        </w:rPr>
        <w:t>最后报价表</w:t>
      </w:r>
      <w:r>
        <w:rPr>
          <w:szCs w:val="24"/>
          <w:lang w:val="zh-CN"/>
        </w:rPr>
        <w:t>为准</w:t>
      </w:r>
      <w:r>
        <w:rPr>
          <w:rFonts w:hint="eastAsia"/>
          <w:szCs w:val="24"/>
          <w:lang w:val="zh-CN"/>
        </w:rPr>
        <w:t>。</w:t>
      </w:r>
    </w:p>
    <w:p w14:paraId="0E171C77">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14:paraId="605B1E76">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单价金额小数点或百分比有明显错位的，以磋商</w:t>
      </w:r>
      <w:r>
        <w:rPr>
          <w:rFonts w:hint="eastAsia"/>
          <w:szCs w:val="24"/>
          <w:lang w:val="zh-CN"/>
        </w:rPr>
        <w:t>最终报价表</w:t>
      </w:r>
      <w:r>
        <w:rPr>
          <w:szCs w:val="24"/>
          <w:lang w:val="zh-CN"/>
        </w:rPr>
        <w:t>的总价为准，并修改单价</w:t>
      </w:r>
      <w:r>
        <w:rPr>
          <w:rFonts w:hint="eastAsia"/>
          <w:szCs w:val="24"/>
          <w:lang w:val="zh-CN"/>
        </w:rPr>
        <w:t>。</w:t>
      </w:r>
    </w:p>
    <w:p w14:paraId="67495936">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14:paraId="4536C642">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14:paraId="50D09BD6">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经供应商确认后产生约束力，供应商不确认的，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4CE8D724">
      <w:pPr>
        <w:pStyle w:val="46"/>
        <w:spacing w:line="360" w:lineRule="auto"/>
        <w:ind w:firstLine="0" w:firstLineChars="0"/>
        <w:rPr>
          <w:b/>
          <w:szCs w:val="24"/>
          <w:lang w:val="zh-CN"/>
        </w:rPr>
      </w:pPr>
      <w:r>
        <w:rPr>
          <w:rFonts w:hint="eastAsia"/>
          <w:b/>
          <w:szCs w:val="24"/>
        </w:rPr>
        <w:t>2.7</w:t>
      </w:r>
      <w:r>
        <w:rPr>
          <w:rFonts w:hint="eastAsia"/>
          <w:b/>
          <w:szCs w:val="24"/>
          <w:lang w:val="zh-CN"/>
        </w:rPr>
        <w:t>相同品牌处理原则</w:t>
      </w:r>
    </w:p>
    <w:p w14:paraId="138A2418">
      <w:pPr>
        <w:wordWrap w:val="0"/>
        <w:adjustRightInd w:val="0"/>
        <w:snapToGrid w:val="0"/>
        <w:spacing w:line="360" w:lineRule="auto"/>
        <w:ind w:left="991" w:leftChars="119" w:hanging="705" w:hangingChars="294"/>
        <w:rPr>
          <w:rFonts w:cs="Helvetica"/>
          <w:strike/>
          <w:szCs w:val="24"/>
          <w:lang w:val="zh-CN"/>
        </w:rPr>
      </w:pPr>
      <w:r>
        <w:rPr>
          <w:rFonts w:hint="eastAsia" w:cs="Helvetica"/>
          <w:szCs w:val="24"/>
        </w:rPr>
        <w:t>2.7.1</w:t>
      </w: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提供相同品牌产品的不同供应商参加同一合同项下磋商的，</w:t>
      </w:r>
      <w:r>
        <w:rPr>
          <w:rFonts w:hint="eastAsia" w:cs="Helvetica"/>
          <w:szCs w:val="24"/>
          <w:lang w:val="zh-CN"/>
        </w:rPr>
        <w:t>以其中通过</w:t>
      </w:r>
      <w:r>
        <w:rPr>
          <w:rFonts w:hint="eastAsia" w:cs="Helvetica"/>
          <w:bCs/>
          <w:szCs w:val="24"/>
        </w:rPr>
        <w:t>资格性和符合性检查</w:t>
      </w:r>
      <w:r>
        <w:rPr>
          <w:rFonts w:hint="eastAsia" w:cs="Helvetica"/>
          <w:szCs w:val="24"/>
          <w:lang w:val="zh-CN"/>
        </w:rPr>
        <w:t>且报价最低的参加评审；报价相同的，</w:t>
      </w:r>
      <w:r>
        <w:rPr>
          <w:rFonts w:cs="Helvetica"/>
          <w:szCs w:val="24"/>
          <w:lang w:val="zh-CN"/>
        </w:rPr>
        <w:t>由采购人</w:t>
      </w:r>
      <w:r>
        <w:rPr>
          <w:rFonts w:hint="eastAsia" w:cs="Helvetica"/>
          <w:szCs w:val="24"/>
          <w:lang w:val="zh-CN"/>
        </w:rPr>
        <w:t>确定</w:t>
      </w:r>
      <w:r>
        <w:rPr>
          <w:rFonts w:cs="Helvetica"/>
          <w:szCs w:val="24"/>
          <w:lang w:val="zh-CN"/>
        </w:rPr>
        <w:t>或者采购人委托磋商小组</w:t>
      </w:r>
      <w:r>
        <w:rPr>
          <w:rFonts w:hint="eastAsia" w:cs="Helvetica"/>
          <w:szCs w:val="24"/>
          <w:lang w:val="zh-CN"/>
        </w:rPr>
        <w:t>以投票方式</w:t>
      </w:r>
      <w:r>
        <w:rPr>
          <w:rFonts w:cs="Helvetica"/>
          <w:szCs w:val="24"/>
          <w:lang w:val="zh-CN"/>
        </w:rPr>
        <w:t>确定</w:t>
      </w:r>
      <w:r>
        <w:rPr>
          <w:rFonts w:hint="eastAsia" w:cs="Helvetica"/>
          <w:szCs w:val="24"/>
          <w:lang w:val="zh-CN"/>
        </w:rPr>
        <w:t>一</w:t>
      </w:r>
      <w:r>
        <w:rPr>
          <w:rFonts w:cs="Helvetica"/>
          <w:szCs w:val="24"/>
          <w:lang w:val="zh-CN"/>
        </w:rPr>
        <w:t>个参加</w:t>
      </w:r>
      <w:r>
        <w:rPr>
          <w:rFonts w:hint="eastAsia" w:cs="Helvetica"/>
          <w:szCs w:val="24"/>
          <w:lang w:val="zh-CN"/>
        </w:rPr>
        <w:t>评审</w:t>
      </w:r>
      <w:r>
        <w:rPr>
          <w:rFonts w:cs="Helvetica"/>
          <w:szCs w:val="24"/>
          <w:lang w:val="zh-CN"/>
        </w:rPr>
        <w:t>的供应商</w:t>
      </w:r>
      <w:r>
        <w:rPr>
          <w:rFonts w:hint="eastAsia" w:cs="Helvetica"/>
          <w:szCs w:val="24"/>
          <w:lang w:val="zh-CN"/>
        </w:rPr>
        <w:t>。</w:t>
      </w:r>
    </w:p>
    <w:p w14:paraId="5775E229">
      <w:pPr>
        <w:wordWrap w:val="0"/>
        <w:adjustRightInd w:val="0"/>
        <w:snapToGrid w:val="0"/>
        <w:spacing w:line="360" w:lineRule="auto"/>
        <w:ind w:left="991" w:leftChars="119" w:hanging="705" w:hangingChars="294"/>
        <w:rPr>
          <w:lang w:val="zh-CN"/>
        </w:rPr>
      </w:pPr>
      <w:r>
        <w:rPr>
          <w:rFonts w:hint="eastAsia"/>
          <w:szCs w:val="24"/>
        </w:rPr>
        <w:t>2.7.2</w:t>
      </w:r>
      <w:r>
        <w:rPr>
          <w:rFonts w:hint="eastAsia"/>
          <w:szCs w:val="24"/>
          <w:lang w:val="zh-CN"/>
        </w:rPr>
        <w:t>非单一产品采购项目，采购人应当根据采购项目技术构成、产品价格比重等合理确定一个核心产品（</w:t>
      </w:r>
      <w:r>
        <w:rPr>
          <w:rFonts w:hint="eastAsia" w:cs="Helvetica"/>
          <w:szCs w:val="24"/>
          <w:lang w:val="zh-CN"/>
        </w:rPr>
        <w:t>采购</w:t>
      </w:r>
      <w:r>
        <w:rPr>
          <w:rFonts w:hint="eastAsia"/>
          <w:szCs w:val="24"/>
          <w:lang w:val="zh-CN"/>
        </w:rPr>
        <w:t>清单中作“与核心产品相同〈或同一〉品牌”实质性要求的产品，视为一个核心产品），并以“核心产品”在竞争性磋商文件中标注，评审时按前款规定处理。</w:t>
      </w:r>
    </w:p>
    <w:p w14:paraId="07DA8051">
      <w:pPr>
        <w:pStyle w:val="46"/>
        <w:spacing w:line="360" w:lineRule="auto"/>
        <w:ind w:firstLine="0" w:firstLineChars="0"/>
        <w:rPr>
          <w:b/>
          <w:szCs w:val="24"/>
          <w:lang w:val="zh-CN"/>
        </w:rPr>
      </w:pPr>
      <w:bookmarkStart w:id="351" w:name="_Toc102114947"/>
      <w:bookmarkStart w:id="352" w:name="_Toc102116049"/>
      <w:bookmarkStart w:id="353" w:name="_Toc102119880"/>
      <w:bookmarkStart w:id="354" w:name="_Toc102057745"/>
      <w:bookmarkStart w:id="355" w:name="_Toc102116179"/>
      <w:bookmarkStart w:id="356" w:name="_Toc102056245"/>
      <w:r>
        <w:rPr>
          <w:rFonts w:hint="eastAsia"/>
          <w:b/>
          <w:szCs w:val="24"/>
        </w:rPr>
        <w:t>3.</w:t>
      </w:r>
      <w:r>
        <w:rPr>
          <w:rFonts w:hint="eastAsia"/>
          <w:b/>
          <w:szCs w:val="24"/>
          <w:lang w:val="zh-CN"/>
        </w:rPr>
        <w:t>商务技术评</w:t>
      </w:r>
      <w:bookmarkEnd w:id="351"/>
      <w:bookmarkEnd w:id="352"/>
      <w:bookmarkEnd w:id="353"/>
      <w:bookmarkEnd w:id="354"/>
      <w:bookmarkEnd w:id="355"/>
      <w:bookmarkEnd w:id="356"/>
      <w:r>
        <w:rPr>
          <w:rFonts w:hint="eastAsia"/>
          <w:b/>
          <w:szCs w:val="24"/>
          <w:lang w:val="zh-CN"/>
        </w:rPr>
        <w:t>审</w:t>
      </w:r>
    </w:p>
    <w:p w14:paraId="34A3BE6E">
      <w:pPr>
        <w:wordWrap w:val="0"/>
        <w:spacing w:line="360" w:lineRule="auto"/>
        <w:ind w:firstLine="480" w:firstLineChars="200"/>
        <w:rPr>
          <w:bCs/>
          <w:strike/>
          <w:lang w:val="zh-CN"/>
        </w:rPr>
      </w:pPr>
      <w:r>
        <w:rPr>
          <w:rFonts w:hint="eastAsia"/>
          <w:bCs/>
          <w:lang w:val="zh-CN"/>
        </w:rPr>
        <w:t>磋商小组</w:t>
      </w:r>
      <w:r>
        <w:rPr>
          <w:bCs/>
          <w:lang w:val="zh-CN"/>
        </w:rPr>
        <w:t>应</w:t>
      </w:r>
      <w:r>
        <w:rPr>
          <w:rFonts w:hint="eastAsia"/>
          <w:bCs/>
          <w:lang w:val="zh-CN"/>
        </w:rPr>
        <w:t>当按照竞争性磋商</w:t>
      </w:r>
      <w:r>
        <w:rPr>
          <w:bCs/>
          <w:lang w:val="zh-CN"/>
        </w:rPr>
        <w:t>文件要求及</w:t>
      </w:r>
      <w:r>
        <w:rPr>
          <w:rFonts w:hint="eastAsia"/>
          <w:bCs/>
          <w:lang w:val="zh-CN"/>
        </w:rPr>
        <w:t>本章本章“三、评审标准”中“2.</w:t>
      </w:r>
      <w:r>
        <w:rPr>
          <w:bCs/>
          <w:lang w:val="zh-CN"/>
        </w:rPr>
        <w:tab/>
      </w:r>
      <w:r>
        <w:rPr>
          <w:bCs/>
          <w:lang w:val="zh-CN"/>
        </w:rPr>
        <w:t>商务技术评审</w:t>
      </w:r>
      <w:r>
        <w:rPr>
          <w:rFonts w:hint="eastAsia"/>
          <w:bCs/>
          <w:lang w:val="zh-CN"/>
        </w:rPr>
        <w:t>”的要求对资格性和符合性检查合格的响应文件进行商务和技术评审。</w:t>
      </w:r>
    </w:p>
    <w:p w14:paraId="1814C8ED">
      <w:pPr>
        <w:pStyle w:val="46"/>
        <w:spacing w:line="360" w:lineRule="auto"/>
        <w:ind w:firstLine="0" w:firstLineChars="0"/>
        <w:rPr>
          <w:b/>
          <w:szCs w:val="24"/>
          <w:lang w:val="zh-CN"/>
        </w:rPr>
      </w:pPr>
      <w:bookmarkStart w:id="357" w:name="_Toc102056247"/>
      <w:bookmarkStart w:id="358" w:name="_Toc102057747"/>
      <w:bookmarkStart w:id="359" w:name="_Toc102119882"/>
      <w:bookmarkStart w:id="360" w:name="_Toc102116051"/>
      <w:bookmarkStart w:id="361" w:name="_Toc102114949"/>
      <w:bookmarkStart w:id="362" w:name="_Toc102116181"/>
      <w:r>
        <w:rPr>
          <w:rFonts w:hint="eastAsia"/>
          <w:b/>
          <w:szCs w:val="24"/>
        </w:rPr>
        <w:t>4.</w:t>
      </w:r>
      <w:r>
        <w:rPr>
          <w:rFonts w:hint="eastAsia"/>
          <w:b/>
          <w:szCs w:val="24"/>
          <w:lang w:val="zh-CN"/>
        </w:rPr>
        <w:t>报价评</w:t>
      </w:r>
      <w:bookmarkEnd w:id="357"/>
      <w:bookmarkEnd w:id="358"/>
      <w:bookmarkEnd w:id="359"/>
      <w:bookmarkEnd w:id="360"/>
      <w:bookmarkEnd w:id="361"/>
      <w:bookmarkEnd w:id="362"/>
      <w:r>
        <w:rPr>
          <w:rFonts w:hint="eastAsia"/>
          <w:b/>
          <w:szCs w:val="24"/>
          <w:lang w:val="zh-CN"/>
        </w:rPr>
        <w:t>审</w:t>
      </w:r>
    </w:p>
    <w:p w14:paraId="5A987C12">
      <w:pPr>
        <w:wordWrap w:val="0"/>
        <w:adjustRightInd w:val="0"/>
        <w:snapToGrid w:val="0"/>
        <w:spacing w:line="360" w:lineRule="auto"/>
        <w:ind w:left="422" w:leftChars="-1" w:hanging="424" w:hangingChars="177"/>
        <w:rPr>
          <w:bCs/>
          <w:szCs w:val="21"/>
          <w:lang w:val="zh-CN"/>
        </w:rPr>
      </w:pPr>
      <w:r>
        <w:rPr>
          <w:rFonts w:hint="eastAsia"/>
          <w:szCs w:val="24"/>
        </w:rPr>
        <w:t>4.1</w:t>
      </w:r>
      <w:r>
        <w:rPr>
          <w:szCs w:val="24"/>
        </w:rPr>
        <w:t xml:space="preserve"> </w:t>
      </w:r>
      <w:r>
        <w:rPr>
          <w:rFonts w:hint="eastAsia"/>
          <w:szCs w:val="24"/>
          <w:lang w:val="zh-CN"/>
        </w:rPr>
        <w:t>报价合理性说明：</w:t>
      </w:r>
      <w:r>
        <w:rPr>
          <w:rFonts w:cs="Helvetica"/>
          <w:szCs w:val="24"/>
          <w:lang w:val="zh-CN"/>
        </w:rPr>
        <w:t>磋商小组认为供应商的报价明显低于其他通过</w:t>
      </w:r>
      <w:r>
        <w:rPr>
          <w:rFonts w:hint="eastAsia"/>
          <w:bCs/>
          <w:lang w:val="zh-CN"/>
        </w:rPr>
        <w:t>资格性和符合性检查</w:t>
      </w:r>
      <w:r>
        <w:rPr>
          <w:rFonts w:cs="Helvetica"/>
          <w:szCs w:val="24"/>
          <w:lang w:val="zh-CN"/>
        </w:rPr>
        <w:t>审查供应商的报价，有可能影响产品质量或者不能诚信履约的，应当要求其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合理的时间内提供说明，必要时提交相关证明材料；供应商不能证明其报价合理性的，评审委员</w:t>
      </w:r>
      <w:r>
        <w:rPr>
          <w:rFonts w:hint="eastAsia" w:cs="Helvetica"/>
          <w:szCs w:val="24"/>
          <w:lang w:val="zh-CN"/>
        </w:rPr>
        <w:t>应当将其作为</w:t>
      </w:r>
      <w:r>
        <w:rPr>
          <w:rFonts w:cs="Helvetica"/>
          <w:b/>
          <w:szCs w:val="24"/>
          <w:lang w:val="zh-CN"/>
        </w:rPr>
        <w:t>无效</w:t>
      </w:r>
      <w:r>
        <w:rPr>
          <w:rFonts w:hint="eastAsia" w:cs="Helvetica"/>
          <w:b/>
          <w:szCs w:val="24"/>
          <w:lang w:val="zh-CN"/>
        </w:rPr>
        <w:t>响应</w:t>
      </w:r>
      <w:r>
        <w:rPr>
          <w:rFonts w:cs="Helvetica"/>
          <w:b/>
          <w:szCs w:val="24"/>
          <w:lang w:val="zh-CN"/>
        </w:rPr>
        <w:t>处理</w:t>
      </w:r>
      <w:r>
        <w:rPr>
          <w:rFonts w:cs="Helvetica"/>
          <w:szCs w:val="24"/>
          <w:lang w:val="zh-CN"/>
        </w:rPr>
        <w:t>。</w:t>
      </w:r>
    </w:p>
    <w:p w14:paraId="4EDBD7C4">
      <w:pPr>
        <w:wordWrap w:val="0"/>
        <w:adjustRightInd w:val="0"/>
        <w:snapToGrid w:val="0"/>
        <w:spacing w:line="360" w:lineRule="auto"/>
        <w:ind w:left="422" w:leftChars="-1" w:hanging="424" w:hangingChars="177"/>
        <w:rPr>
          <w:szCs w:val="24"/>
          <w:lang w:val="zh-CN"/>
        </w:rPr>
      </w:pPr>
      <w:r>
        <w:rPr>
          <w:rFonts w:hint="eastAsia"/>
          <w:szCs w:val="24"/>
        </w:rPr>
        <w:t>4.2</w:t>
      </w:r>
      <w:r>
        <w:rPr>
          <w:rFonts w:hint="eastAsia"/>
          <w:szCs w:val="24"/>
          <w:lang w:val="zh-CN"/>
        </w:rPr>
        <w:t>价格</w:t>
      </w:r>
      <w:r>
        <w:rPr>
          <w:rFonts w:hint="eastAsia" w:cs="Helvetica"/>
          <w:szCs w:val="24"/>
          <w:lang w:val="zh-CN"/>
        </w:rPr>
        <w:t>扣除</w:t>
      </w:r>
      <w:r>
        <w:rPr>
          <w:rFonts w:hint="eastAsia"/>
          <w:szCs w:val="24"/>
          <w:lang w:val="zh-CN"/>
        </w:rPr>
        <w:t>：</w:t>
      </w:r>
      <w:r>
        <w:rPr>
          <w:szCs w:val="24"/>
          <w:lang w:val="zh-CN"/>
        </w:rPr>
        <w:t xml:space="preserve"> </w:t>
      </w:r>
    </w:p>
    <w:p w14:paraId="7137D5CB">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b/>
          <w:bCs/>
          <w:szCs w:val="24"/>
          <w:lang w:val="zh-CN"/>
        </w:rPr>
        <w:t>10%（工程</w:t>
      </w:r>
      <w:r>
        <w:rPr>
          <w:b/>
          <w:bCs/>
          <w:szCs w:val="24"/>
          <w:lang w:val="zh-CN"/>
        </w:rPr>
        <w:t>3%</w:t>
      </w:r>
      <w:r>
        <w:rPr>
          <w:rFonts w:hint="eastAsia"/>
          <w:b/>
          <w:bCs/>
          <w:szCs w:val="24"/>
          <w:lang w:val="zh-CN"/>
        </w:rPr>
        <w:t>）</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20%（工程</w:t>
      </w:r>
      <w:r>
        <w:rPr>
          <w:b/>
          <w:bCs/>
          <w:szCs w:val="24"/>
          <w:lang w:val="zh-CN"/>
        </w:rPr>
        <w:t>5%</w:t>
      </w:r>
      <w:r>
        <w:rPr>
          <w:rFonts w:hint="eastAsia"/>
          <w:b/>
          <w:bCs/>
          <w:szCs w:val="24"/>
          <w:lang w:val="zh-CN"/>
        </w:rPr>
        <w:t>）</w:t>
      </w:r>
      <w:r>
        <w:rPr>
          <w:rFonts w:hint="eastAsia"/>
          <w:bCs/>
          <w:szCs w:val="24"/>
          <w:lang w:val="zh-CN"/>
        </w:rPr>
        <w:t>的价格扣除，用扣除后的价格参加评审。</w:t>
      </w:r>
    </w:p>
    <w:p w14:paraId="33E6BF84">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szCs w:val="24"/>
          <w:lang w:val="zh-CN"/>
        </w:rPr>
        <w:t>4%（工程1</w:t>
      </w:r>
      <w:r>
        <w:rPr>
          <w:b/>
          <w:bCs/>
          <w:szCs w:val="24"/>
          <w:lang w:val="zh-CN"/>
        </w:rPr>
        <w:t>%）</w:t>
      </w:r>
      <w:r>
        <w:rPr>
          <w:rFonts w:hint="eastAsia"/>
          <w:bCs/>
          <w:szCs w:val="24"/>
          <w:lang w:val="zh-CN"/>
        </w:rPr>
        <w:t>的扣除，用扣除后的价格参加评审。</w:t>
      </w:r>
    </w:p>
    <w:p w14:paraId="6BDCA1A5">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14:paraId="1573DCC0">
      <w:pPr>
        <w:wordWrap w:val="0"/>
        <w:adjustRightInd w:val="0"/>
        <w:snapToGrid w:val="0"/>
        <w:spacing w:line="360" w:lineRule="auto"/>
        <w:ind w:left="1052" w:leftChars="202" w:hanging="567"/>
        <w:rPr>
          <w:szCs w:val="24"/>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w:t>
      </w:r>
    </w:p>
    <w:p w14:paraId="1FCC15AC">
      <w:pPr>
        <w:pStyle w:val="46"/>
        <w:spacing w:line="360" w:lineRule="auto"/>
        <w:ind w:firstLine="0" w:firstLineChars="0"/>
        <w:rPr>
          <w:b/>
          <w:szCs w:val="24"/>
          <w:lang w:val="zh-CN"/>
        </w:rPr>
      </w:pPr>
      <w:bookmarkStart w:id="363" w:name="_Toc102116184"/>
      <w:bookmarkStart w:id="364" w:name="_Toc102119885"/>
      <w:bookmarkStart w:id="365" w:name="_Toc102116054"/>
      <w:bookmarkStart w:id="366" w:name="_Toc102114952"/>
      <w:bookmarkStart w:id="367" w:name="_Toc102057750"/>
      <w:bookmarkStart w:id="368" w:name="_Toc102056250"/>
      <w:r>
        <w:rPr>
          <w:rFonts w:hint="eastAsia"/>
          <w:b/>
          <w:szCs w:val="24"/>
        </w:rPr>
        <w:t>5.</w:t>
      </w:r>
      <w:r>
        <w:rPr>
          <w:rFonts w:hint="eastAsia"/>
          <w:b/>
          <w:szCs w:val="24"/>
          <w:lang w:val="zh-CN"/>
        </w:rPr>
        <w:t>评审报告</w:t>
      </w:r>
      <w:bookmarkEnd w:id="363"/>
      <w:bookmarkEnd w:id="364"/>
      <w:bookmarkEnd w:id="365"/>
      <w:bookmarkEnd w:id="366"/>
      <w:bookmarkEnd w:id="367"/>
      <w:bookmarkEnd w:id="368"/>
    </w:p>
    <w:p w14:paraId="20FF0B7D">
      <w:pPr>
        <w:wordWrap w:val="0"/>
        <w:adjustRightInd w:val="0"/>
        <w:snapToGrid w:val="0"/>
        <w:spacing w:line="360" w:lineRule="auto"/>
        <w:ind w:left="422" w:leftChars="-1" w:hanging="424" w:hangingChars="177"/>
        <w:rPr>
          <w:rFonts w:cs="Helvetica"/>
          <w:szCs w:val="24"/>
          <w:lang w:val="zh-CN"/>
        </w:rPr>
      </w:pPr>
      <w:r>
        <w:rPr>
          <w:rFonts w:hint="eastAsia" w:cs="Helvetica"/>
          <w:szCs w:val="24"/>
        </w:rPr>
        <w:t>5.1</w:t>
      </w:r>
      <w:r>
        <w:rPr>
          <w:rFonts w:hint="eastAsia" w:cs="Helvetica"/>
          <w:szCs w:val="24"/>
          <w:lang w:val="zh-CN"/>
        </w:rPr>
        <w:t>磋商小组</w:t>
      </w:r>
      <w:r>
        <w:rPr>
          <w:rFonts w:hint="eastAsia"/>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szCs w:val="24"/>
          <w:lang w:val="zh-CN"/>
        </w:rPr>
        <w:t>磋商小组</w:t>
      </w:r>
      <w:r>
        <w:rPr>
          <w:rFonts w:hint="eastAsia"/>
          <w:szCs w:val="21"/>
        </w:rPr>
        <w:t>按照最后报价由低到高确定评审结果排序；得分相同，且最后报价也相同的，</w:t>
      </w:r>
      <w:r>
        <w:rPr>
          <w:rFonts w:hint="eastAsia" w:cs="Helvetica"/>
          <w:szCs w:val="24"/>
          <w:lang w:val="zh-CN"/>
        </w:rPr>
        <w:t>磋商小组</w:t>
      </w:r>
      <w:r>
        <w:rPr>
          <w:rFonts w:hint="eastAsia"/>
          <w:szCs w:val="21"/>
        </w:rPr>
        <w:t>按技术优劣或投票确定评审结果排序</w:t>
      </w:r>
      <w:r>
        <w:rPr>
          <w:rFonts w:hint="eastAsia" w:cs="Helvetica"/>
          <w:szCs w:val="24"/>
          <w:lang w:val="zh-CN"/>
        </w:rPr>
        <w:t>。</w:t>
      </w:r>
    </w:p>
    <w:p w14:paraId="602D5F5E">
      <w:pPr>
        <w:wordWrap w:val="0"/>
        <w:adjustRightInd w:val="0"/>
        <w:snapToGrid w:val="0"/>
        <w:spacing w:line="360" w:lineRule="auto"/>
        <w:ind w:left="422" w:leftChars="-1" w:hanging="424" w:hangingChars="177"/>
        <w:rPr>
          <w:rFonts w:cs="Helvetica"/>
          <w:szCs w:val="24"/>
          <w:lang w:val="zh-CN"/>
        </w:rPr>
      </w:pPr>
      <w:r>
        <w:rPr>
          <w:rFonts w:hint="eastAsia" w:cs="Helvetica"/>
          <w:szCs w:val="24"/>
        </w:rPr>
        <w:t>5.2</w:t>
      </w:r>
      <w:r>
        <w:rPr>
          <w:rFonts w:hint="eastAsia" w:cs="Helvetica"/>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69" w:name="_Toc494561963"/>
      <w:bookmarkStart w:id="370" w:name="_Toc511894519"/>
    </w:p>
    <w:p w14:paraId="7688E26F">
      <w:pPr>
        <w:pStyle w:val="46"/>
        <w:spacing w:line="360" w:lineRule="auto"/>
        <w:ind w:firstLine="0" w:firstLineChars="0"/>
        <w:rPr>
          <w:b/>
          <w:szCs w:val="24"/>
          <w:lang w:val="zh-CN"/>
        </w:rPr>
      </w:pPr>
      <w:bookmarkStart w:id="371" w:name="_Toc102057717"/>
      <w:bookmarkStart w:id="372" w:name="_Toc102116021"/>
      <w:bookmarkStart w:id="373" w:name="_Toc102114919"/>
      <w:bookmarkStart w:id="374" w:name="_Toc102056217"/>
      <w:bookmarkStart w:id="375" w:name="_Toc102119852"/>
      <w:bookmarkStart w:id="376" w:name="_Toc102116151"/>
      <w:r>
        <w:rPr>
          <w:rFonts w:hint="eastAsia"/>
          <w:b/>
          <w:szCs w:val="24"/>
        </w:rPr>
        <w:t>6.</w:t>
      </w:r>
      <w:r>
        <w:rPr>
          <w:rFonts w:hint="eastAsia"/>
          <w:b/>
          <w:szCs w:val="24"/>
          <w:lang w:val="zh-CN"/>
        </w:rPr>
        <w:t>应予废标的情形</w:t>
      </w:r>
      <w:bookmarkEnd w:id="371"/>
      <w:bookmarkEnd w:id="372"/>
      <w:bookmarkEnd w:id="373"/>
      <w:bookmarkEnd w:id="374"/>
      <w:bookmarkEnd w:id="375"/>
      <w:bookmarkEnd w:id="376"/>
    </w:p>
    <w:p w14:paraId="052064D2">
      <w:pPr>
        <w:wordWrap w:val="0"/>
        <w:adjustRightInd w:val="0"/>
        <w:snapToGrid w:val="0"/>
        <w:spacing w:line="360" w:lineRule="auto"/>
        <w:ind w:left="422" w:leftChars="-1" w:hanging="424" w:hangingChars="177"/>
        <w:rPr>
          <w:szCs w:val="24"/>
          <w:lang w:val="zh-CN"/>
        </w:rPr>
      </w:pPr>
      <w:r>
        <w:rPr>
          <w:rFonts w:hint="eastAsia"/>
          <w:szCs w:val="24"/>
        </w:rPr>
        <w:t>6.1</w:t>
      </w:r>
      <w:r>
        <w:rPr>
          <w:rFonts w:hint="eastAsia"/>
          <w:szCs w:val="24"/>
          <w:lang w:val="zh-CN"/>
        </w:rPr>
        <w:t>在竞争性</w:t>
      </w:r>
      <w:r>
        <w:rPr>
          <w:rFonts w:hint="eastAsia" w:cs="Helvetica"/>
          <w:szCs w:val="24"/>
          <w:lang w:val="zh-CN"/>
        </w:rPr>
        <w:t>磋商</w:t>
      </w:r>
      <w:r>
        <w:rPr>
          <w:rFonts w:hint="eastAsia"/>
          <w:szCs w:val="24"/>
          <w:lang w:val="zh-CN"/>
        </w:rPr>
        <w:t>采购</w:t>
      </w:r>
      <w:r>
        <w:rPr>
          <w:rFonts w:hint="eastAsia" w:cs="Helvetica"/>
          <w:szCs w:val="24"/>
          <w:lang w:val="zh-CN"/>
        </w:rPr>
        <w:t>过程</w:t>
      </w:r>
      <w:r>
        <w:rPr>
          <w:rFonts w:hint="eastAsia"/>
          <w:szCs w:val="24"/>
          <w:lang w:val="zh-CN"/>
        </w:rPr>
        <w:t>中，出现下列情形之一的，应予废标：</w:t>
      </w:r>
    </w:p>
    <w:p w14:paraId="25185453">
      <w:pPr>
        <w:pStyle w:val="11"/>
        <w:wordWrap w:val="0"/>
        <w:adjustRightInd w:val="0"/>
        <w:snapToGrid w:val="0"/>
        <w:spacing w:line="360" w:lineRule="auto"/>
        <w:ind w:firstLine="480" w:firstLineChars="200"/>
        <w:rPr>
          <w:szCs w:val="24"/>
          <w:lang w:val="zh-CN"/>
        </w:rPr>
      </w:pPr>
      <w:r>
        <w:rPr>
          <w:rFonts w:hint="eastAsia"/>
          <w:szCs w:val="24"/>
          <w:lang w:val="zh-CN"/>
        </w:rPr>
        <w:t>（1）符合专业条件的供应商或者对竞争性磋商文件作实质响应的供应商不足三家的；</w:t>
      </w:r>
      <w:r>
        <w:rPr>
          <w:szCs w:val="24"/>
          <w:lang w:val="zh-CN"/>
        </w:rPr>
        <w:t xml:space="preserve"> </w:t>
      </w:r>
    </w:p>
    <w:p w14:paraId="63EF5D8F">
      <w:pPr>
        <w:pStyle w:val="11"/>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14:paraId="258948C7">
      <w:pPr>
        <w:pStyle w:val="11"/>
        <w:wordWrap w:val="0"/>
        <w:adjustRightInd w:val="0"/>
        <w:snapToGrid w:val="0"/>
        <w:spacing w:line="360" w:lineRule="auto"/>
        <w:ind w:firstLine="480" w:firstLineChars="200"/>
        <w:rPr>
          <w:szCs w:val="24"/>
          <w:lang w:val="zh-CN"/>
        </w:rPr>
      </w:pPr>
      <w:r>
        <w:rPr>
          <w:rFonts w:hint="eastAsia"/>
          <w:szCs w:val="24"/>
          <w:lang w:val="zh-CN"/>
        </w:rPr>
        <w:t>（3）因情况变化，不再符合规定的竞争性磋商采购方式适用情形的；</w:t>
      </w:r>
    </w:p>
    <w:p w14:paraId="16ACE20F">
      <w:pPr>
        <w:pStyle w:val="11"/>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14:paraId="7D2E0B9B">
      <w:pPr>
        <w:wordWrap w:val="0"/>
        <w:adjustRightInd w:val="0"/>
        <w:snapToGrid w:val="0"/>
        <w:spacing w:line="360" w:lineRule="auto"/>
        <w:ind w:left="422" w:leftChars="-1" w:hanging="424" w:hangingChars="177"/>
        <w:rPr>
          <w:szCs w:val="24"/>
          <w:lang w:val="zh-CN"/>
        </w:rPr>
      </w:pPr>
      <w:r>
        <w:rPr>
          <w:rFonts w:hint="eastAsia"/>
          <w:szCs w:val="24"/>
        </w:rPr>
        <w:t>6.2</w:t>
      </w:r>
      <w:r>
        <w:rPr>
          <w:rFonts w:hint="eastAsia"/>
          <w:szCs w:val="24"/>
          <w:lang w:val="zh-CN"/>
        </w:rPr>
        <w:t>废</w:t>
      </w:r>
      <w:r>
        <w:rPr>
          <w:rFonts w:hint="eastAsia" w:cs="Helvetica"/>
          <w:szCs w:val="24"/>
          <w:lang w:val="zh-CN"/>
        </w:rPr>
        <w:t>标</w:t>
      </w:r>
      <w:r>
        <w:rPr>
          <w:rFonts w:hint="eastAsia"/>
          <w:szCs w:val="24"/>
          <w:lang w:val="zh-CN"/>
        </w:rPr>
        <w:t>后，采购人应当将废标理由通知所有供应商。</w:t>
      </w:r>
    </w:p>
    <w:p w14:paraId="31007261">
      <w:pPr>
        <w:pStyle w:val="46"/>
        <w:spacing w:line="360" w:lineRule="auto"/>
        <w:ind w:firstLine="0" w:firstLineChars="0"/>
        <w:rPr>
          <w:b/>
          <w:szCs w:val="24"/>
          <w:lang w:val="zh-CN"/>
        </w:rPr>
      </w:pPr>
      <w:bookmarkStart w:id="377" w:name="_Toc102119853"/>
      <w:bookmarkStart w:id="378" w:name="_Toc102056218"/>
      <w:bookmarkStart w:id="379" w:name="_Toc102116022"/>
      <w:bookmarkStart w:id="380" w:name="_Toc102116152"/>
      <w:bookmarkStart w:id="381" w:name="_Toc102057718"/>
      <w:bookmarkStart w:id="382" w:name="_Toc102114920"/>
      <w:r>
        <w:rPr>
          <w:rFonts w:hint="eastAsia"/>
          <w:b/>
          <w:szCs w:val="24"/>
        </w:rPr>
        <w:t>7.</w:t>
      </w:r>
      <w:r>
        <w:rPr>
          <w:rFonts w:hint="eastAsia"/>
          <w:b/>
          <w:szCs w:val="24"/>
          <w:lang w:val="zh-CN"/>
        </w:rPr>
        <w:t>停止评审的情形</w:t>
      </w:r>
      <w:bookmarkEnd w:id="377"/>
      <w:bookmarkEnd w:id="378"/>
      <w:bookmarkEnd w:id="379"/>
      <w:bookmarkEnd w:id="380"/>
      <w:bookmarkEnd w:id="381"/>
      <w:bookmarkEnd w:id="382"/>
    </w:p>
    <w:p w14:paraId="3B394F8B">
      <w:pPr>
        <w:pStyle w:val="11"/>
        <w:wordWrap w:val="0"/>
        <w:adjustRightInd w:val="0"/>
        <w:snapToGrid w:val="0"/>
        <w:spacing w:line="360" w:lineRule="auto"/>
        <w:ind w:firstLine="480" w:firstLineChars="200"/>
        <w:rPr>
          <w:rFonts w:hint="eastAsia"/>
          <w:szCs w:val="24"/>
          <w:lang w:val="zh-CN"/>
        </w:rPr>
      </w:pPr>
      <w:r>
        <w:rPr>
          <w:rFonts w:hint="eastAsia"/>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3D902408">
      <w:pPr>
        <w:rPr>
          <w:lang w:val="zh-CN"/>
        </w:rPr>
      </w:pPr>
    </w:p>
    <w:p w14:paraId="08A24A74">
      <w:pPr>
        <w:pStyle w:val="2"/>
        <w:numPr>
          <w:ilvl w:val="0"/>
          <w:numId w:val="47"/>
        </w:numPr>
        <w:wordWrap w:val="0"/>
        <w:spacing w:before="0" w:after="0" w:line="360" w:lineRule="auto"/>
        <w:ind w:left="616" w:hanging="616"/>
        <w:jc w:val="left"/>
        <w:rPr>
          <w:rFonts w:ascii="宋体" w:hAnsi="宋体" w:eastAsia="宋体" w:cs="Times New Roman"/>
          <w:bCs w:val="0"/>
          <w:sz w:val="28"/>
          <w:szCs w:val="28"/>
          <w:lang w:val="zh-CN"/>
        </w:rPr>
      </w:pPr>
      <w:bookmarkStart w:id="383" w:name="_Toc102056251"/>
      <w:bookmarkStart w:id="384" w:name="_Toc102119886"/>
      <w:bookmarkStart w:id="385" w:name="_Toc102116055"/>
      <w:bookmarkStart w:id="386" w:name="_Toc117244480"/>
      <w:bookmarkStart w:id="387" w:name="_Toc117244365"/>
      <w:bookmarkStart w:id="388" w:name="_Toc102116185"/>
      <w:bookmarkStart w:id="389" w:name="_Toc102057751"/>
      <w:bookmarkStart w:id="390" w:name="_Toc122527543"/>
      <w:bookmarkStart w:id="391" w:name="_Toc102114953"/>
      <w:r>
        <w:rPr>
          <w:rFonts w:hint="eastAsia" w:ascii="宋体" w:hAnsi="宋体" w:eastAsia="宋体" w:cs="Times New Roman"/>
          <w:bCs w:val="0"/>
          <w:sz w:val="28"/>
          <w:szCs w:val="28"/>
          <w:lang w:val="zh-CN"/>
        </w:rPr>
        <w:t>评审标准</w:t>
      </w:r>
      <w:bookmarkEnd w:id="383"/>
      <w:bookmarkEnd w:id="384"/>
      <w:bookmarkEnd w:id="385"/>
      <w:bookmarkEnd w:id="386"/>
      <w:bookmarkEnd w:id="387"/>
      <w:bookmarkEnd w:id="388"/>
      <w:bookmarkEnd w:id="389"/>
      <w:bookmarkEnd w:id="390"/>
      <w:bookmarkEnd w:id="391"/>
    </w:p>
    <w:bookmarkEnd w:id="369"/>
    <w:bookmarkEnd w:id="370"/>
    <w:p w14:paraId="3B21F4F2">
      <w:pPr>
        <w:pStyle w:val="46"/>
        <w:numPr>
          <w:ilvl w:val="0"/>
          <w:numId w:val="49"/>
        </w:numPr>
        <w:spacing w:line="360" w:lineRule="auto"/>
        <w:ind w:left="567" w:hanging="283" w:firstLineChars="0"/>
        <w:rPr>
          <w:b/>
          <w:szCs w:val="24"/>
          <w:lang w:val="zh-CN"/>
        </w:rPr>
      </w:pPr>
      <w:bookmarkStart w:id="392" w:name="_Toc102056252"/>
      <w:bookmarkStart w:id="393" w:name="_Toc102116056"/>
      <w:bookmarkStart w:id="394" w:name="_Toc102114954"/>
      <w:bookmarkStart w:id="395" w:name="_Toc102057752"/>
      <w:bookmarkStart w:id="396" w:name="_Toc102119887"/>
      <w:bookmarkStart w:id="397" w:name="_Toc102116186"/>
      <w:r>
        <w:rPr>
          <w:rFonts w:hint="eastAsia"/>
          <w:b/>
          <w:szCs w:val="24"/>
        </w:rPr>
        <w:t>资格性检查和符合性检查表</w:t>
      </w:r>
    </w:p>
    <w:tbl>
      <w:tblPr>
        <w:tblStyle w:val="3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37E3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64DA206F">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14:paraId="4C054200">
            <w:pPr>
              <w:wordWrap w:val="0"/>
              <w:spacing w:line="360" w:lineRule="auto"/>
              <w:jc w:val="center"/>
              <w:rPr>
                <w:b/>
                <w:bCs/>
                <w:szCs w:val="24"/>
                <w:lang w:val="zh-CN"/>
              </w:rPr>
            </w:pPr>
            <w:r>
              <w:rPr>
                <w:rFonts w:hint="eastAsia"/>
                <w:b/>
                <w:bCs/>
                <w:szCs w:val="24"/>
                <w:lang w:val="zh-CN"/>
              </w:rPr>
              <w:t>评审内容</w:t>
            </w:r>
          </w:p>
        </w:tc>
      </w:tr>
      <w:tr w14:paraId="44EC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84E0FF0">
            <w:pPr>
              <w:pStyle w:val="46"/>
              <w:numPr>
                <w:ilvl w:val="0"/>
                <w:numId w:val="50"/>
              </w:numPr>
              <w:tabs>
                <w:tab w:val="left" w:pos="284"/>
              </w:tabs>
              <w:wordWrap w:val="0"/>
              <w:spacing w:line="360" w:lineRule="auto"/>
              <w:ind w:left="142" w:leftChars="0" w:hanging="142" w:firstLineChars="0"/>
              <w:jc w:val="center"/>
              <w:rPr>
                <w:bCs/>
                <w:szCs w:val="24"/>
                <w:lang w:val="zh-CN"/>
              </w:rPr>
            </w:pPr>
          </w:p>
        </w:tc>
        <w:tc>
          <w:tcPr>
            <w:tcW w:w="8863" w:type="dxa"/>
          </w:tcPr>
          <w:p w14:paraId="207969B1">
            <w:pPr>
              <w:wordWrap w:val="0"/>
              <w:spacing w:line="360" w:lineRule="auto"/>
              <w:rPr>
                <w:szCs w:val="24"/>
                <w:lang w:val="zh-CN"/>
              </w:rPr>
            </w:pPr>
            <w:r>
              <w:rPr>
                <w:rFonts w:hint="eastAsia"/>
                <w:szCs w:val="24"/>
                <w:lang w:val="zh-CN"/>
              </w:rPr>
              <w:t>法人、其他组织</w:t>
            </w:r>
            <w:r>
              <w:rPr>
                <w:rFonts w:hint="eastAsia"/>
                <w:szCs w:val="24"/>
                <w:lang w:val="en-US" w:eastAsia="zh-CN"/>
              </w:rPr>
              <w:t>需</w:t>
            </w:r>
            <w:r>
              <w:rPr>
                <w:rFonts w:hint="eastAsia"/>
                <w:szCs w:val="24"/>
                <w:lang w:val="zh-CN"/>
              </w:rPr>
              <w:t>提供营业执照或执业许可证等证明文件，自然人</w:t>
            </w:r>
            <w:r>
              <w:rPr>
                <w:rFonts w:hint="eastAsia"/>
                <w:szCs w:val="24"/>
                <w:lang w:val="en-US" w:eastAsia="zh-CN"/>
              </w:rPr>
              <w:t>需</w:t>
            </w:r>
            <w:r>
              <w:rPr>
                <w:rFonts w:hint="eastAsia"/>
                <w:szCs w:val="24"/>
                <w:lang w:val="zh-CN"/>
              </w:rPr>
              <w:t>提供身份证明文件（仅限中国公民）</w:t>
            </w:r>
          </w:p>
        </w:tc>
      </w:tr>
      <w:tr w14:paraId="3A68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AF9E969">
            <w:pPr>
              <w:pStyle w:val="46"/>
              <w:numPr>
                <w:ilvl w:val="0"/>
                <w:numId w:val="50"/>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0AA86FEA">
            <w:pPr>
              <w:wordWrap w:val="0"/>
              <w:spacing w:line="360" w:lineRule="auto"/>
              <w:rPr>
                <w:szCs w:val="24"/>
                <w:lang w:val="zh-CN"/>
              </w:rPr>
            </w:pPr>
            <w:r>
              <w:rPr>
                <w:rFonts w:hint="eastAsia"/>
                <w:szCs w:val="24"/>
                <w:lang w:val="zh-CN"/>
              </w:rPr>
              <w:t>提供“财务状况报告，依法缴纳税收和社会保障资金的声明函”；</w:t>
            </w:r>
          </w:p>
        </w:tc>
      </w:tr>
      <w:tr w14:paraId="556F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528550D">
            <w:pPr>
              <w:pStyle w:val="46"/>
              <w:numPr>
                <w:ilvl w:val="0"/>
                <w:numId w:val="50"/>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03CA8D9C">
            <w:pPr>
              <w:wordWrap w:val="0"/>
              <w:spacing w:line="360" w:lineRule="auto"/>
              <w:rPr>
                <w:szCs w:val="24"/>
                <w:lang w:val="zh-CN"/>
              </w:rPr>
            </w:pPr>
            <w:r>
              <w:rPr>
                <w:rFonts w:hint="eastAsia"/>
                <w:szCs w:val="24"/>
                <w:lang w:val="zh-CN"/>
              </w:rPr>
              <w:t>提供“具备履行合同所必需的设备和专业技术能力的声明函”；</w:t>
            </w:r>
          </w:p>
        </w:tc>
      </w:tr>
      <w:tr w14:paraId="31D8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BD9F176">
            <w:pPr>
              <w:pStyle w:val="46"/>
              <w:numPr>
                <w:ilvl w:val="0"/>
                <w:numId w:val="50"/>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5290B230">
            <w:pPr>
              <w:wordWrap w:val="0"/>
              <w:spacing w:line="360" w:lineRule="auto"/>
              <w:rPr>
                <w:szCs w:val="24"/>
                <w:lang w:val="zh-CN"/>
              </w:rPr>
            </w:pPr>
            <w:r>
              <w:rPr>
                <w:rFonts w:hint="eastAsia"/>
                <w:szCs w:val="24"/>
                <w:lang w:val="zh-CN"/>
              </w:rPr>
              <w:t>提供“无重大违法记录的声明函”；</w:t>
            </w:r>
          </w:p>
        </w:tc>
      </w:tr>
      <w:tr w14:paraId="0323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527AE8C">
            <w:pPr>
              <w:pStyle w:val="46"/>
              <w:numPr>
                <w:ilvl w:val="0"/>
                <w:numId w:val="50"/>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53B19351">
            <w:pPr>
              <w:wordWrap w:val="0"/>
              <w:spacing w:line="360" w:lineRule="auto"/>
              <w:rPr>
                <w:szCs w:val="24"/>
                <w:lang w:val="zh-CN"/>
              </w:rPr>
            </w:pPr>
            <w:r>
              <w:rPr>
                <w:rFonts w:hint="eastAsia"/>
                <w:szCs w:val="24"/>
                <w:lang w:val="zh-CN"/>
              </w:rPr>
              <w:t>国家对生产和销售相关产品或提供相关服务有专门法律、行政法规规定的，</w:t>
            </w:r>
            <w:r>
              <w:rPr>
                <w:rFonts w:hint="eastAsia"/>
                <w:szCs w:val="24"/>
                <w:lang w:val="en-US" w:eastAsia="zh-CN"/>
              </w:rPr>
              <w:t>需</w:t>
            </w:r>
            <w:r>
              <w:rPr>
                <w:rFonts w:hint="eastAsia"/>
                <w:szCs w:val="24"/>
                <w:lang w:val="zh-CN"/>
              </w:rPr>
              <w:t>提供取得国家有关主管部门行政许可的证明材料。</w:t>
            </w:r>
          </w:p>
        </w:tc>
      </w:tr>
      <w:tr w14:paraId="3E51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0D22343">
            <w:pPr>
              <w:pStyle w:val="46"/>
              <w:numPr>
                <w:ilvl w:val="0"/>
                <w:numId w:val="50"/>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72281A00">
            <w:pPr>
              <w:wordWrap w:val="0"/>
              <w:spacing w:line="360" w:lineRule="auto"/>
              <w:rPr>
                <w:szCs w:val="24"/>
                <w:lang w:val="zh-CN"/>
              </w:rPr>
            </w:pPr>
            <w:r>
              <w:rPr>
                <w:rFonts w:hint="eastAsia"/>
                <w:szCs w:val="24"/>
                <w:lang w:val="zh-CN"/>
              </w:rPr>
              <w:t>提供“未与有关系的其它投标人参加同一合同采购活动的声明函”。</w:t>
            </w:r>
          </w:p>
        </w:tc>
      </w:tr>
      <w:tr w14:paraId="68C2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6317775">
            <w:pPr>
              <w:pStyle w:val="46"/>
              <w:numPr>
                <w:ilvl w:val="0"/>
                <w:numId w:val="50"/>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2F171AF9">
            <w:pPr>
              <w:wordWrap w:val="0"/>
              <w:spacing w:line="360" w:lineRule="auto"/>
              <w:rPr>
                <w:szCs w:val="24"/>
                <w:lang w:val="zh-CN"/>
              </w:rPr>
            </w:pPr>
            <w:r>
              <w:rPr>
                <w:rFonts w:hint="eastAsia"/>
                <w:szCs w:val="24"/>
                <w:lang w:val="zh-CN"/>
              </w:rPr>
              <w:t>提供“未为本项目提供相关服务的声明函”。</w:t>
            </w:r>
          </w:p>
        </w:tc>
      </w:tr>
      <w:tr w14:paraId="4ED8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E6E5F30">
            <w:pPr>
              <w:pStyle w:val="46"/>
              <w:numPr>
                <w:ilvl w:val="0"/>
                <w:numId w:val="50"/>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57E6FC69">
            <w:pPr>
              <w:wordWrap w:val="0"/>
              <w:spacing w:line="360" w:lineRule="auto"/>
              <w:rPr>
                <w:rFonts w:hint="default" w:eastAsia="宋体"/>
                <w:i w:val="0"/>
                <w:iCs w:val="0"/>
                <w:szCs w:val="24"/>
                <w:lang w:val="en-US" w:eastAsia="zh-CN"/>
              </w:rPr>
            </w:pPr>
            <w:r>
              <w:rPr>
                <w:rFonts w:hint="eastAsia"/>
                <w:i w:val="0"/>
                <w:iCs w:val="0"/>
                <w:szCs w:val="24"/>
                <w:lang w:val="zh-CN"/>
              </w:rPr>
              <w:t>提供“未被列入违法失信行为记录名单的声明函”，</w:t>
            </w:r>
            <w:r>
              <w:rPr>
                <w:rFonts w:hint="eastAsia"/>
                <w:i w:val="0"/>
                <w:iCs w:val="0"/>
                <w:szCs w:val="24"/>
                <w:lang w:val="en-US" w:eastAsia="zh-CN"/>
              </w:rPr>
              <w:t>并提供信用中国查询记录</w:t>
            </w:r>
          </w:p>
        </w:tc>
      </w:tr>
      <w:tr w14:paraId="664D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1D9413B">
            <w:pPr>
              <w:pStyle w:val="46"/>
              <w:numPr>
                <w:ilvl w:val="0"/>
                <w:numId w:val="50"/>
              </w:numPr>
              <w:tabs>
                <w:tab w:val="left" w:pos="284"/>
              </w:tabs>
              <w:wordWrap w:val="0"/>
              <w:spacing w:line="360" w:lineRule="auto"/>
              <w:ind w:left="142" w:leftChars="0" w:hanging="142" w:firstLineChars="0"/>
              <w:jc w:val="center"/>
              <w:rPr>
                <w:bCs/>
                <w:i/>
                <w:szCs w:val="24"/>
                <w:lang w:val="zh-CN"/>
              </w:rPr>
            </w:pPr>
          </w:p>
        </w:tc>
        <w:tc>
          <w:tcPr>
            <w:tcW w:w="8863" w:type="dxa"/>
            <w:vAlign w:val="center"/>
          </w:tcPr>
          <w:p w14:paraId="441113A6">
            <w:pPr>
              <w:wordWrap w:val="0"/>
              <w:spacing w:line="360" w:lineRule="auto"/>
              <w:rPr>
                <w:rFonts w:hint="eastAsia" w:eastAsia="宋体"/>
                <w:i w:val="0"/>
                <w:iCs w:val="0"/>
                <w:szCs w:val="24"/>
                <w:lang w:val="zh-CN" w:eastAsia="zh-CN"/>
              </w:rPr>
            </w:pPr>
            <w:r>
              <w:rPr>
                <w:rFonts w:hint="eastAsia" w:ascii="宋体" w:hAnsi="宋体" w:eastAsia="宋体" w:cs="Times New Roman"/>
                <w:i w:val="0"/>
                <w:iCs w:val="0"/>
                <w:szCs w:val="24"/>
                <w:lang w:val="zh-CN" w:eastAsia="zh-CN"/>
              </w:rPr>
              <w:t>提供</w:t>
            </w:r>
            <w:r>
              <w:rPr>
                <w:rFonts w:hint="eastAsia" w:ascii="宋体" w:hAnsi="宋体" w:eastAsia="宋体" w:cs="Times New Roman"/>
                <w:i w:val="0"/>
                <w:iCs w:val="0"/>
                <w:szCs w:val="24"/>
                <w:lang w:val="zh-CN"/>
              </w:rPr>
              <w:t>《中小企业声明函》、《残疾人福利性单位声明函》、属于监狱企业的证明文件等</w:t>
            </w:r>
          </w:p>
        </w:tc>
      </w:tr>
      <w:tr w14:paraId="4DC5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00CBC13">
            <w:pPr>
              <w:pStyle w:val="46"/>
              <w:numPr>
                <w:ilvl w:val="0"/>
                <w:numId w:val="50"/>
              </w:numPr>
              <w:tabs>
                <w:tab w:val="left" w:pos="284"/>
              </w:tabs>
              <w:wordWrap w:val="0"/>
              <w:spacing w:line="360" w:lineRule="auto"/>
              <w:ind w:left="142" w:leftChars="0" w:hanging="142" w:firstLineChars="0"/>
              <w:jc w:val="center"/>
              <w:rPr>
                <w:bCs/>
                <w:i/>
                <w:szCs w:val="24"/>
                <w:lang w:val="zh-CN"/>
              </w:rPr>
            </w:pPr>
          </w:p>
        </w:tc>
        <w:tc>
          <w:tcPr>
            <w:tcW w:w="8863" w:type="dxa"/>
            <w:vAlign w:val="top"/>
          </w:tcPr>
          <w:p w14:paraId="76D8CF73">
            <w:pPr>
              <w:wordWrap w:val="0"/>
              <w:spacing w:line="360" w:lineRule="auto"/>
              <w:rPr>
                <w:rFonts w:hint="eastAsia" w:ascii="宋体" w:hAnsi="宋体" w:eastAsia="宋体" w:cs="Times New Roman"/>
                <w:bCs/>
                <w:sz w:val="24"/>
                <w:szCs w:val="24"/>
                <w:lang w:val="zh-CN" w:eastAsia="zh-CN" w:bidi="ar-SA"/>
              </w:rPr>
            </w:pPr>
            <w:r>
              <w:rPr>
                <w:rFonts w:hint="eastAsia"/>
                <w:szCs w:val="24"/>
                <w:lang w:val="zh-CN"/>
              </w:rPr>
              <w:t>磋商报价</w:t>
            </w:r>
            <w:r>
              <w:rPr>
                <w:rFonts w:hint="eastAsia"/>
                <w:szCs w:val="24"/>
                <w:lang w:val="en-US" w:eastAsia="zh-CN"/>
              </w:rPr>
              <w:t>不能</w:t>
            </w:r>
            <w:r>
              <w:rPr>
                <w:rFonts w:hint="eastAsia"/>
                <w:szCs w:val="24"/>
                <w:lang w:val="zh-CN"/>
              </w:rPr>
              <w:t>超过项目（分包）预算金额或最高限价，</w:t>
            </w:r>
            <w:r>
              <w:rPr>
                <w:rFonts w:hint="eastAsia"/>
                <w:szCs w:val="24"/>
                <w:lang w:val="en-US" w:eastAsia="zh-CN"/>
              </w:rPr>
              <w:t>不能</w:t>
            </w:r>
            <w:r>
              <w:rPr>
                <w:rFonts w:hint="eastAsia"/>
                <w:szCs w:val="24"/>
                <w:lang w:val="zh-CN"/>
              </w:rPr>
              <w:t>存在缺项、漏项；</w:t>
            </w:r>
          </w:p>
        </w:tc>
      </w:tr>
      <w:tr w14:paraId="1435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4268B30">
            <w:pPr>
              <w:pStyle w:val="46"/>
              <w:numPr>
                <w:ilvl w:val="0"/>
                <w:numId w:val="50"/>
              </w:numPr>
              <w:tabs>
                <w:tab w:val="left" w:pos="284"/>
              </w:tabs>
              <w:wordWrap w:val="0"/>
              <w:spacing w:line="360" w:lineRule="auto"/>
              <w:ind w:left="142" w:leftChars="0" w:hanging="142" w:firstLineChars="0"/>
              <w:jc w:val="center"/>
              <w:rPr>
                <w:bCs/>
                <w:szCs w:val="24"/>
                <w:lang w:val="zh-CN"/>
              </w:rPr>
            </w:pPr>
          </w:p>
        </w:tc>
        <w:tc>
          <w:tcPr>
            <w:tcW w:w="8863" w:type="dxa"/>
            <w:vAlign w:val="top"/>
          </w:tcPr>
          <w:p w14:paraId="0DE31435">
            <w:pPr>
              <w:wordWrap w:val="0"/>
              <w:spacing w:line="360" w:lineRule="auto"/>
              <w:rPr>
                <w:rFonts w:hint="default" w:ascii="宋体" w:hAnsi="宋体" w:eastAsia="宋体" w:cs="Times New Roman"/>
                <w:bCs/>
                <w:sz w:val="24"/>
                <w:szCs w:val="24"/>
                <w:lang w:val="en-US" w:eastAsia="zh-CN" w:bidi="ar-SA"/>
              </w:rPr>
            </w:pPr>
            <w:r>
              <w:rPr>
                <w:rFonts w:hint="eastAsia" w:ascii="宋体" w:hAnsi="宋体" w:eastAsia="宋体" w:cs="Times New Roman"/>
                <w:i w:val="0"/>
                <w:iCs w:val="0"/>
                <w:szCs w:val="24"/>
                <w:lang w:val="zh-CN" w:eastAsia="zh-CN"/>
              </w:rPr>
              <w:t>提供</w:t>
            </w:r>
            <w:r>
              <w:rPr>
                <w:rFonts w:hint="eastAsia"/>
                <w:szCs w:val="24"/>
                <w:lang w:val="zh-CN"/>
              </w:rPr>
              <w:t>《磋商书》、《磋商报价明细表》</w:t>
            </w:r>
            <w:r>
              <w:rPr>
                <w:rFonts w:hint="eastAsia"/>
                <w:szCs w:val="24"/>
                <w:lang w:val="en-US" w:eastAsia="zh-CN"/>
              </w:rPr>
              <w:t>并</w:t>
            </w:r>
            <w:r>
              <w:rPr>
                <w:rFonts w:hint="eastAsia"/>
                <w:szCs w:val="24"/>
                <w:lang w:val="zh-CN"/>
              </w:rPr>
              <w:t>符合竞争性磋商文件要求；</w:t>
            </w:r>
          </w:p>
        </w:tc>
      </w:tr>
      <w:tr w14:paraId="470A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32C506">
            <w:pPr>
              <w:pStyle w:val="46"/>
              <w:numPr>
                <w:ilvl w:val="0"/>
                <w:numId w:val="50"/>
              </w:numPr>
              <w:wordWrap w:val="0"/>
              <w:spacing w:line="360" w:lineRule="auto"/>
              <w:ind w:left="142" w:leftChars="0" w:hanging="142" w:firstLineChars="0"/>
              <w:jc w:val="center"/>
              <w:rPr>
                <w:bCs/>
                <w:szCs w:val="24"/>
                <w:lang w:val="zh-CN"/>
              </w:rPr>
            </w:pPr>
          </w:p>
        </w:tc>
        <w:tc>
          <w:tcPr>
            <w:tcW w:w="8863" w:type="dxa"/>
            <w:vAlign w:val="top"/>
          </w:tcPr>
          <w:p w14:paraId="7EAF341D">
            <w:pPr>
              <w:wordWrap w:val="0"/>
              <w:spacing w:line="360" w:lineRule="auto"/>
              <w:rPr>
                <w:rFonts w:ascii="宋体" w:hAnsi="宋体" w:eastAsia="宋体" w:cs="Times New Roman"/>
                <w:bCs/>
                <w:sz w:val="24"/>
                <w:szCs w:val="24"/>
                <w:lang w:val="zh-CN" w:eastAsia="zh-CN" w:bidi="ar-SA"/>
              </w:rPr>
            </w:pPr>
            <w:r>
              <w:rPr>
                <w:rFonts w:hint="eastAsia"/>
                <w:szCs w:val="24"/>
                <w:lang w:val="zh-CN"/>
              </w:rPr>
              <w:t>工期（服务期限）、质保期符合竞争性磋商文件要求；</w:t>
            </w:r>
          </w:p>
        </w:tc>
      </w:tr>
      <w:tr w14:paraId="73E6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34271A1">
            <w:pPr>
              <w:pStyle w:val="46"/>
              <w:numPr>
                <w:ilvl w:val="0"/>
                <w:numId w:val="50"/>
              </w:numPr>
              <w:wordWrap w:val="0"/>
              <w:spacing w:line="360" w:lineRule="auto"/>
              <w:ind w:left="142" w:leftChars="0" w:hanging="142" w:firstLineChars="0"/>
              <w:jc w:val="center"/>
              <w:rPr>
                <w:bCs/>
                <w:szCs w:val="24"/>
                <w:lang w:val="zh-CN"/>
              </w:rPr>
            </w:pPr>
          </w:p>
        </w:tc>
        <w:tc>
          <w:tcPr>
            <w:tcW w:w="8863" w:type="dxa"/>
            <w:vAlign w:val="top"/>
          </w:tcPr>
          <w:p w14:paraId="124A6417">
            <w:pPr>
              <w:wordWrap w:val="0"/>
              <w:spacing w:line="360" w:lineRule="auto"/>
              <w:rPr>
                <w:rFonts w:ascii="宋体" w:hAnsi="宋体" w:eastAsia="宋体" w:cs="Times New Roman"/>
                <w:bCs/>
                <w:sz w:val="24"/>
                <w:szCs w:val="24"/>
                <w:lang w:val="zh-CN" w:eastAsia="zh-CN" w:bidi="ar-SA"/>
              </w:rPr>
            </w:pPr>
            <w:r>
              <w:rPr>
                <w:rFonts w:hint="eastAsia"/>
                <w:szCs w:val="24"/>
                <w:lang w:val="en-US" w:eastAsia="zh-CN"/>
              </w:rPr>
              <w:t>不能</w:t>
            </w:r>
            <w:r>
              <w:rPr>
                <w:rFonts w:hint="eastAsia"/>
                <w:szCs w:val="24"/>
                <w:lang w:val="zh-CN"/>
              </w:rPr>
              <w:t>出现两个或两个以上</w:t>
            </w:r>
            <w:r>
              <w:rPr>
                <w:rFonts w:hint="eastAsia"/>
                <w:szCs w:val="24"/>
                <w:lang w:val="en-US" w:eastAsia="zh-CN"/>
              </w:rPr>
              <w:t>的</w:t>
            </w:r>
            <w:r>
              <w:rPr>
                <w:rFonts w:hint="eastAsia"/>
                <w:szCs w:val="24"/>
                <w:lang w:val="zh-CN"/>
              </w:rPr>
              <w:t>磋商方案；</w:t>
            </w:r>
          </w:p>
        </w:tc>
      </w:tr>
      <w:tr w14:paraId="6068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AF12A17">
            <w:pPr>
              <w:pStyle w:val="46"/>
              <w:numPr>
                <w:ilvl w:val="0"/>
                <w:numId w:val="50"/>
              </w:numPr>
              <w:wordWrap w:val="0"/>
              <w:spacing w:line="360" w:lineRule="auto"/>
              <w:ind w:left="142" w:leftChars="0" w:hanging="142" w:firstLineChars="0"/>
              <w:jc w:val="center"/>
              <w:rPr>
                <w:bCs/>
                <w:szCs w:val="24"/>
                <w:lang w:val="zh-CN"/>
              </w:rPr>
            </w:pPr>
          </w:p>
        </w:tc>
        <w:tc>
          <w:tcPr>
            <w:tcW w:w="8863" w:type="dxa"/>
            <w:vAlign w:val="top"/>
          </w:tcPr>
          <w:p w14:paraId="340B9123">
            <w:pPr>
              <w:wordWrap w:val="0"/>
              <w:spacing w:line="360" w:lineRule="auto"/>
              <w:rPr>
                <w:rFonts w:ascii="宋体" w:hAnsi="宋体" w:eastAsia="宋体" w:cs="Times New Roman"/>
                <w:bCs/>
                <w:sz w:val="24"/>
                <w:szCs w:val="24"/>
                <w:lang w:val="zh-CN" w:eastAsia="zh-CN" w:bidi="ar-SA"/>
              </w:rPr>
            </w:pPr>
            <w:r>
              <w:rPr>
                <w:rFonts w:hint="eastAsia"/>
                <w:szCs w:val="24"/>
                <w:lang w:val="en-US" w:eastAsia="zh-CN"/>
              </w:rPr>
              <w:t>需满足</w:t>
            </w:r>
            <w:r>
              <w:rPr>
                <w:rFonts w:hint="eastAsia"/>
                <w:szCs w:val="24"/>
                <w:lang w:val="zh-CN"/>
              </w:rPr>
              <w:t>磋商有效期；</w:t>
            </w:r>
          </w:p>
        </w:tc>
      </w:tr>
      <w:tr w14:paraId="7D3C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1BF60092">
            <w:pPr>
              <w:pStyle w:val="46"/>
              <w:numPr>
                <w:ilvl w:val="0"/>
                <w:numId w:val="50"/>
              </w:numPr>
              <w:wordWrap w:val="0"/>
              <w:spacing w:line="360" w:lineRule="auto"/>
              <w:ind w:left="142" w:leftChars="0" w:hanging="142" w:firstLineChars="0"/>
              <w:jc w:val="center"/>
              <w:rPr>
                <w:bCs/>
                <w:szCs w:val="24"/>
                <w:lang w:val="zh-CN"/>
              </w:rPr>
            </w:pPr>
          </w:p>
        </w:tc>
        <w:tc>
          <w:tcPr>
            <w:tcW w:w="8863" w:type="dxa"/>
            <w:vAlign w:val="top"/>
          </w:tcPr>
          <w:p w14:paraId="3EB01450">
            <w:pPr>
              <w:wordWrap w:val="0"/>
              <w:spacing w:line="360" w:lineRule="auto"/>
              <w:rPr>
                <w:rFonts w:ascii="宋体" w:hAnsi="宋体" w:eastAsia="宋体" w:cs="Times New Roman"/>
                <w:bCs/>
                <w:i w:val="0"/>
                <w:iCs w:val="0"/>
                <w:sz w:val="24"/>
                <w:szCs w:val="24"/>
                <w:lang w:val="zh-CN" w:eastAsia="zh-CN" w:bidi="ar-SA"/>
              </w:rPr>
            </w:pPr>
            <w:r>
              <w:rPr>
                <w:rFonts w:hint="eastAsia" w:cstheme="minorEastAsia"/>
                <w:i w:val="0"/>
                <w:iCs w:val="0"/>
                <w:szCs w:val="24"/>
              </w:rPr>
              <w:t>《法定代表人授权书》</w:t>
            </w:r>
            <w:r>
              <w:rPr>
                <w:rFonts w:hint="eastAsia" w:cstheme="minorEastAsia"/>
                <w:i w:val="0"/>
                <w:iCs w:val="0"/>
                <w:szCs w:val="24"/>
                <w:lang w:val="en-US" w:eastAsia="zh-CN"/>
              </w:rPr>
              <w:t>需</w:t>
            </w:r>
            <w:r>
              <w:rPr>
                <w:rFonts w:hint="eastAsia" w:cstheme="minorEastAsia"/>
                <w:i w:val="0"/>
                <w:iCs w:val="0"/>
                <w:szCs w:val="24"/>
              </w:rPr>
              <w:t>法定代表人签字（签章）和加盖公章；以分公司形式参与磋商的，法定代表人授权书</w:t>
            </w:r>
            <w:r>
              <w:rPr>
                <w:rFonts w:hint="eastAsia" w:cstheme="minorEastAsia"/>
                <w:i w:val="0"/>
                <w:iCs w:val="0"/>
                <w:szCs w:val="24"/>
                <w:lang w:val="en-US" w:eastAsia="zh-CN"/>
              </w:rPr>
              <w:t>需</w:t>
            </w:r>
            <w:r>
              <w:rPr>
                <w:rFonts w:hint="eastAsia" w:cstheme="minorEastAsia"/>
                <w:i w:val="0"/>
                <w:iCs w:val="0"/>
                <w:szCs w:val="24"/>
              </w:rPr>
              <w:t>由其总公司法定代表人签字（签章）并加盖公章；</w:t>
            </w:r>
          </w:p>
        </w:tc>
      </w:tr>
      <w:tr w14:paraId="2129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B6974D5">
            <w:pPr>
              <w:pStyle w:val="46"/>
              <w:numPr>
                <w:ilvl w:val="0"/>
                <w:numId w:val="50"/>
              </w:numPr>
              <w:wordWrap w:val="0"/>
              <w:spacing w:line="360" w:lineRule="auto"/>
              <w:ind w:left="142" w:leftChars="0" w:hanging="142" w:firstLineChars="0"/>
              <w:jc w:val="center"/>
              <w:rPr>
                <w:bCs/>
                <w:szCs w:val="24"/>
                <w:lang w:val="zh-CN"/>
              </w:rPr>
            </w:pPr>
          </w:p>
        </w:tc>
        <w:tc>
          <w:tcPr>
            <w:tcW w:w="8863" w:type="dxa"/>
            <w:vAlign w:val="top"/>
          </w:tcPr>
          <w:p w14:paraId="0F1DB0F1">
            <w:pPr>
              <w:wordWrap w:val="0"/>
              <w:spacing w:line="360" w:lineRule="auto"/>
              <w:rPr>
                <w:rFonts w:ascii="宋体" w:hAnsi="宋体" w:eastAsia="宋体" w:cs="Times New Roman"/>
                <w:bCs/>
                <w:i w:val="0"/>
                <w:iCs w:val="0"/>
                <w:sz w:val="24"/>
                <w:szCs w:val="24"/>
                <w:lang w:val="zh-CN" w:eastAsia="zh-CN" w:bidi="ar-SA"/>
              </w:rPr>
            </w:pPr>
            <w:r>
              <w:rPr>
                <w:rFonts w:hint="eastAsia"/>
                <w:i w:val="0"/>
                <w:iCs w:val="0"/>
                <w:szCs w:val="24"/>
                <w:lang w:val="en-US" w:eastAsia="zh-CN"/>
              </w:rPr>
              <w:t>需</w:t>
            </w:r>
            <w:r>
              <w:rPr>
                <w:rFonts w:hint="eastAsia"/>
                <w:i w:val="0"/>
                <w:iCs w:val="0"/>
                <w:szCs w:val="24"/>
                <w:lang w:val="zh-CN"/>
              </w:rPr>
              <w:t>提供所投货物（或服务）确定的参数值或功能表述，</w:t>
            </w:r>
            <w:r>
              <w:rPr>
                <w:rFonts w:hint="eastAsia"/>
                <w:i w:val="0"/>
                <w:iCs w:val="0"/>
                <w:szCs w:val="24"/>
                <w:lang w:val="en-US" w:eastAsia="zh-CN"/>
              </w:rPr>
              <w:t>需</w:t>
            </w:r>
            <w:r>
              <w:rPr>
                <w:rFonts w:hint="eastAsia"/>
                <w:i w:val="0"/>
                <w:iCs w:val="0"/>
                <w:szCs w:val="24"/>
                <w:lang w:val="zh-CN"/>
              </w:rPr>
              <w:t>明确响应竞争性磋商文件</w:t>
            </w:r>
            <w:r>
              <w:rPr>
                <w:rFonts w:hint="eastAsia"/>
                <w:i w:val="0"/>
                <w:iCs w:val="0"/>
                <w:szCs w:val="24"/>
                <w:lang w:val="en-US" w:eastAsia="zh-CN"/>
              </w:rPr>
              <w:t>的</w:t>
            </w:r>
            <w:r>
              <w:rPr>
                <w:rFonts w:hint="eastAsia"/>
                <w:i w:val="0"/>
                <w:iCs w:val="0"/>
                <w:szCs w:val="24"/>
                <w:lang w:val="zh-CN"/>
              </w:rPr>
              <w:t>采购需求；</w:t>
            </w:r>
          </w:p>
        </w:tc>
      </w:tr>
      <w:tr w14:paraId="4560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4D54891">
            <w:pPr>
              <w:pStyle w:val="46"/>
              <w:numPr>
                <w:ilvl w:val="0"/>
                <w:numId w:val="50"/>
              </w:numPr>
              <w:wordWrap w:val="0"/>
              <w:spacing w:line="360" w:lineRule="auto"/>
              <w:ind w:left="142" w:leftChars="0" w:hanging="142" w:firstLineChars="0"/>
              <w:jc w:val="center"/>
              <w:rPr>
                <w:bCs/>
                <w:szCs w:val="24"/>
                <w:lang w:val="zh-CN"/>
              </w:rPr>
            </w:pPr>
          </w:p>
        </w:tc>
        <w:tc>
          <w:tcPr>
            <w:tcW w:w="8863" w:type="dxa"/>
            <w:vAlign w:val="top"/>
          </w:tcPr>
          <w:p w14:paraId="14CC6FEF">
            <w:pPr>
              <w:wordWrap w:val="0"/>
              <w:spacing w:line="360" w:lineRule="auto"/>
              <w:rPr>
                <w:rFonts w:ascii="宋体" w:hAnsi="宋体" w:eastAsia="宋体" w:cs="Times New Roman"/>
                <w:bCs/>
                <w:i w:val="0"/>
                <w:iCs w:val="0"/>
                <w:sz w:val="24"/>
                <w:szCs w:val="24"/>
                <w:lang w:val="zh-CN" w:eastAsia="zh-CN" w:bidi="ar-SA"/>
              </w:rPr>
            </w:pPr>
            <w:r>
              <w:rPr>
                <w:rFonts w:hint="eastAsia"/>
                <w:i w:val="0"/>
                <w:iCs w:val="0"/>
                <w:szCs w:val="24"/>
                <w:lang w:val="zh-CN"/>
              </w:rPr>
              <w:t>按要求提供《商务要求响应偏离说明表》、《技术要求响应偏离说明表》；</w:t>
            </w:r>
          </w:p>
        </w:tc>
      </w:tr>
      <w:tr w14:paraId="58CC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FA305F1">
            <w:pPr>
              <w:pStyle w:val="46"/>
              <w:numPr>
                <w:ilvl w:val="0"/>
                <w:numId w:val="50"/>
              </w:numPr>
              <w:wordWrap w:val="0"/>
              <w:spacing w:line="360" w:lineRule="auto"/>
              <w:ind w:left="142" w:leftChars="0" w:hanging="142" w:firstLineChars="0"/>
              <w:jc w:val="center"/>
              <w:rPr>
                <w:bCs/>
                <w:szCs w:val="24"/>
                <w:lang w:val="zh-CN"/>
              </w:rPr>
            </w:pPr>
          </w:p>
        </w:tc>
        <w:tc>
          <w:tcPr>
            <w:tcW w:w="8863" w:type="dxa"/>
          </w:tcPr>
          <w:p w14:paraId="65ED6C28">
            <w:pPr>
              <w:wordWrap w:val="0"/>
              <w:spacing w:line="360" w:lineRule="auto"/>
              <w:rPr>
                <w:rFonts w:hint="default" w:eastAsia="宋体"/>
                <w:bCs/>
                <w:i w:val="0"/>
                <w:iCs w:val="0"/>
                <w:szCs w:val="24"/>
                <w:lang w:val="en-US" w:eastAsia="zh-CN"/>
              </w:rPr>
            </w:pPr>
            <w:r>
              <w:rPr>
                <w:rFonts w:hint="eastAsia"/>
                <w:bCs/>
                <w:i w:val="0"/>
                <w:iCs w:val="0"/>
                <w:szCs w:val="24"/>
                <w:lang w:val="en-US" w:eastAsia="zh-CN"/>
              </w:rPr>
              <w:t>项目特定资格要求：无</w:t>
            </w:r>
          </w:p>
        </w:tc>
      </w:tr>
    </w:tbl>
    <w:p w14:paraId="14DB7E4A">
      <w:pPr>
        <w:pStyle w:val="46"/>
        <w:spacing w:line="360" w:lineRule="auto"/>
        <w:ind w:left="0" w:leftChars="0" w:firstLine="0" w:firstLineChars="0"/>
        <w:rPr>
          <w:rFonts w:hint="eastAsia" w:ascii="仿宋" w:hAnsi="仿宋" w:eastAsia="仿宋" w:cs="仿宋"/>
          <w:b/>
          <w:bCs w:val="0"/>
          <w:color w:val="auto"/>
          <w:szCs w:val="21"/>
        </w:rPr>
      </w:pPr>
    </w:p>
    <w:p w14:paraId="6297BC06">
      <w:pPr>
        <w:pStyle w:val="46"/>
        <w:spacing w:line="360" w:lineRule="auto"/>
        <w:ind w:left="0" w:leftChars="0" w:firstLine="0" w:firstLineChars="0"/>
        <w:rPr>
          <w:rFonts w:hint="eastAsia" w:ascii="仿宋" w:hAnsi="仿宋" w:eastAsia="仿宋" w:cs="仿宋"/>
          <w:b/>
          <w:bCs w:val="0"/>
          <w:color w:val="auto"/>
          <w:szCs w:val="21"/>
        </w:rPr>
      </w:pPr>
      <w:r>
        <w:rPr>
          <w:rFonts w:hint="eastAsia" w:ascii="仿宋" w:hAnsi="仿宋" w:eastAsia="仿宋" w:cs="仿宋"/>
          <w:b/>
          <w:bCs w:val="0"/>
          <w:color w:val="auto"/>
          <w:szCs w:val="21"/>
        </w:rPr>
        <w:t>说明：</w:t>
      </w:r>
      <w:r>
        <w:rPr>
          <w:rFonts w:hint="eastAsia" w:ascii="仿宋" w:hAnsi="仿宋" w:eastAsia="仿宋" w:cs="仿宋"/>
          <w:b/>
          <w:bCs w:val="0"/>
          <w:color w:val="auto"/>
          <w:spacing w:val="-9"/>
          <w:szCs w:val="21"/>
        </w:rPr>
        <w:t>所有证书、证明文件包括按要求提供的官网截图必须是真实可查证的，须注明</w:t>
      </w:r>
      <w:r>
        <w:rPr>
          <w:rFonts w:hint="eastAsia" w:ascii="仿宋" w:hAnsi="仿宋" w:eastAsia="仿宋" w:cs="仿宋"/>
          <w:b/>
          <w:bCs w:val="0"/>
          <w:color w:val="auto"/>
          <w:spacing w:val="-4"/>
          <w:szCs w:val="21"/>
        </w:rPr>
        <w:t>资料来源。资格证明文件应为原件的扫描件。如因证明材料模糊无法辨认，缺页、漏页导致无法进行评审认定的责任由供应商自负。如发现弄虚作假将按照有关规定严肃处理。</w:t>
      </w:r>
      <w:r>
        <w:rPr>
          <w:rFonts w:hint="eastAsia" w:ascii="仿宋" w:hAnsi="仿宋" w:eastAsia="仿宋" w:cs="仿宋"/>
          <w:b/>
          <w:bCs w:val="0"/>
          <w:color w:val="auto"/>
          <w:szCs w:val="21"/>
        </w:rPr>
        <w:t>证明材料仅限于供应商本身，参股或控股单位及独立法人子公司的材料不能作为证明材料，但供应商兼并的企业的材料可作为证明材料。</w:t>
      </w:r>
    </w:p>
    <w:p w14:paraId="11040B7D">
      <w:pPr>
        <w:pStyle w:val="46"/>
        <w:spacing w:line="360" w:lineRule="auto"/>
        <w:ind w:left="0" w:leftChars="0" w:firstLine="0" w:firstLineChars="0"/>
        <w:rPr>
          <w:rFonts w:hint="eastAsia" w:ascii="仿宋" w:hAnsi="仿宋" w:eastAsia="仿宋" w:cs="仿宋"/>
          <w:b/>
          <w:bCs w:val="0"/>
          <w:color w:val="auto"/>
          <w:szCs w:val="21"/>
        </w:rPr>
      </w:pPr>
    </w:p>
    <w:bookmarkEnd w:id="392"/>
    <w:bookmarkEnd w:id="393"/>
    <w:bookmarkEnd w:id="394"/>
    <w:bookmarkEnd w:id="395"/>
    <w:bookmarkEnd w:id="396"/>
    <w:bookmarkEnd w:id="397"/>
    <w:p w14:paraId="5C3DD08E">
      <w:pPr>
        <w:pStyle w:val="46"/>
        <w:numPr>
          <w:ilvl w:val="0"/>
          <w:numId w:val="49"/>
        </w:numPr>
        <w:spacing w:line="360" w:lineRule="auto"/>
        <w:ind w:left="240" w:hanging="247" w:firstLineChars="0"/>
        <w:rPr>
          <w:b/>
          <w:szCs w:val="24"/>
          <w:lang w:val="zh-CN"/>
        </w:rPr>
      </w:pPr>
      <w:bookmarkStart w:id="398" w:name="_Toc117244372"/>
      <w:bookmarkStart w:id="399" w:name="_Toc102114957"/>
      <w:bookmarkStart w:id="400" w:name="_Toc102056255"/>
      <w:bookmarkStart w:id="401" w:name="_Toc102119890"/>
      <w:bookmarkStart w:id="402" w:name="_Toc102057755"/>
      <w:bookmarkStart w:id="403" w:name="_Toc102116059"/>
      <w:bookmarkStart w:id="404" w:name="_Toc511894520"/>
      <w:bookmarkStart w:id="405" w:name="_Toc102116189"/>
      <w:bookmarkStart w:id="406" w:name="_Toc117244487"/>
      <w:r>
        <w:rPr>
          <w:rFonts w:hint="eastAsia"/>
          <w:b/>
          <w:szCs w:val="24"/>
          <w:lang w:val="zh-CN"/>
        </w:rPr>
        <w:t>商务评分（</w:t>
      </w:r>
      <w:r>
        <w:rPr>
          <w:rFonts w:hint="eastAsia"/>
          <w:b/>
          <w:szCs w:val="24"/>
          <w:lang w:val="en-US" w:eastAsia="zh-CN"/>
        </w:rPr>
        <w:t>20</w:t>
      </w:r>
      <w:r>
        <w:rPr>
          <w:rFonts w:hint="eastAsia"/>
          <w:b/>
          <w:szCs w:val="24"/>
          <w:lang w:val="zh-CN"/>
        </w:rPr>
        <w:t>分）</w:t>
      </w:r>
    </w:p>
    <w:p w14:paraId="176D56F4"/>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75"/>
        <w:gridCol w:w="851"/>
        <w:gridCol w:w="6168"/>
      </w:tblGrid>
      <w:tr w14:paraId="7596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856" w:type="dxa"/>
            <w:tcBorders>
              <w:top w:val="single" w:color="auto" w:sz="4" w:space="0"/>
              <w:left w:val="single" w:color="auto" w:sz="4" w:space="0"/>
              <w:bottom w:val="single" w:color="auto" w:sz="4" w:space="0"/>
              <w:right w:val="single" w:color="auto" w:sz="4" w:space="0"/>
            </w:tcBorders>
            <w:shd w:val="pct10" w:color="C4BC96" w:fill="DDD9C4"/>
            <w:noWrap w:val="0"/>
            <w:vAlign w:val="center"/>
          </w:tcPr>
          <w:p w14:paraId="4C56B886">
            <w:pPr>
              <w:keepNext w:val="0"/>
              <w:keepLines w:val="0"/>
              <w:suppressLineNumbers w:val="0"/>
              <w:spacing w:before="0" w:beforeAutospacing="0" w:after="0" w:afterAutospacing="0" w:line="360" w:lineRule="auto"/>
              <w:ind w:left="-89" w:leftChars="-37" w:right="-98" w:rightChars="-41"/>
              <w:jc w:val="center"/>
              <w:rPr>
                <w:rFonts w:hint="default" w:ascii="宋体" w:hAnsi="宋体"/>
                <w:b/>
                <w:sz w:val="24"/>
                <w:szCs w:val="24"/>
              </w:rPr>
            </w:pPr>
            <w:bookmarkStart w:id="407" w:name="_Hlk533442335"/>
            <w:r>
              <w:rPr>
                <w:rFonts w:hint="eastAsia" w:ascii="宋体" w:hAnsi="宋体"/>
                <w:b/>
                <w:sz w:val="24"/>
                <w:szCs w:val="24"/>
              </w:rPr>
              <w:t>序号</w:t>
            </w:r>
          </w:p>
        </w:tc>
        <w:tc>
          <w:tcPr>
            <w:tcW w:w="1275" w:type="dxa"/>
            <w:tcBorders>
              <w:top w:val="single" w:color="auto" w:sz="4" w:space="0"/>
              <w:left w:val="single" w:color="auto" w:sz="4" w:space="0"/>
              <w:bottom w:val="single" w:color="auto" w:sz="4" w:space="0"/>
              <w:right w:val="single" w:color="auto" w:sz="4" w:space="0"/>
            </w:tcBorders>
            <w:shd w:val="pct10" w:color="C4BC96" w:fill="DDD9C4"/>
            <w:noWrap w:val="0"/>
            <w:vAlign w:val="center"/>
          </w:tcPr>
          <w:p w14:paraId="7E7AD94E">
            <w:pPr>
              <w:keepNext w:val="0"/>
              <w:keepLines w:val="0"/>
              <w:suppressLineNumbers w:val="0"/>
              <w:spacing w:before="0" w:beforeAutospacing="0" w:after="0" w:afterAutospacing="0" w:line="360" w:lineRule="auto"/>
              <w:ind w:left="0" w:right="0"/>
              <w:jc w:val="center"/>
              <w:rPr>
                <w:rFonts w:hint="default" w:ascii="宋体" w:hAnsi="宋体"/>
                <w:b/>
                <w:sz w:val="24"/>
                <w:szCs w:val="24"/>
              </w:rPr>
            </w:pPr>
            <w:r>
              <w:rPr>
                <w:rFonts w:hint="eastAsia" w:ascii="宋体" w:hAnsi="宋体"/>
                <w:b/>
                <w:sz w:val="24"/>
                <w:szCs w:val="24"/>
              </w:rPr>
              <w:t>评审因素</w:t>
            </w:r>
          </w:p>
        </w:tc>
        <w:tc>
          <w:tcPr>
            <w:tcW w:w="851" w:type="dxa"/>
            <w:tcBorders>
              <w:top w:val="single" w:color="auto" w:sz="4" w:space="0"/>
              <w:left w:val="single" w:color="auto" w:sz="4" w:space="0"/>
              <w:bottom w:val="single" w:color="auto" w:sz="4" w:space="0"/>
              <w:right w:val="single" w:color="auto" w:sz="4" w:space="0"/>
            </w:tcBorders>
            <w:shd w:val="pct10" w:color="C4BC96" w:fill="DDD9C4"/>
            <w:noWrap w:val="0"/>
            <w:vAlign w:val="center"/>
          </w:tcPr>
          <w:p w14:paraId="07B4793F">
            <w:pPr>
              <w:keepNext w:val="0"/>
              <w:keepLines w:val="0"/>
              <w:suppressLineNumbers w:val="0"/>
              <w:spacing w:before="0" w:beforeAutospacing="0" w:after="0" w:afterAutospacing="0" w:line="360" w:lineRule="auto"/>
              <w:ind w:left="-84" w:leftChars="-35" w:right="-91" w:rightChars="-38"/>
              <w:jc w:val="center"/>
              <w:rPr>
                <w:rFonts w:hint="default" w:ascii="宋体" w:hAnsi="宋体"/>
                <w:b/>
                <w:sz w:val="24"/>
                <w:szCs w:val="24"/>
              </w:rPr>
            </w:pPr>
            <w:r>
              <w:rPr>
                <w:rFonts w:hint="eastAsia" w:ascii="宋体" w:hAnsi="宋体"/>
                <w:b/>
                <w:sz w:val="24"/>
                <w:szCs w:val="24"/>
              </w:rPr>
              <w:t>分值</w:t>
            </w:r>
          </w:p>
        </w:tc>
        <w:tc>
          <w:tcPr>
            <w:tcW w:w="6168" w:type="dxa"/>
            <w:tcBorders>
              <w:top w:val="single" w:color="auto" w:sz="4" w:space="0"/>
              <w:left w:val="single" w:color="auto" w:sz="4" w:space="0"/>
              <w:bottom w:val="single" w:color="auto" w:sz="4" w:space="0"/>
              <w:right w:val="single" w:color="auto" w:sz="4" w:space="0"/>
            </w:tcBorders>
            <w:shd w:val="pct10" w:color="C4BC96" w:fill="DDD9C4"/>
            <w:noWrap w:val="0"/>
            <w:vAlign w:val="center"/>
          </w:tcPr>
          <w:p w14:paraId="24D52F54">
            <w:pPr>
              <w:keepNext w:val="0"/>
              <w:keepLines w:val="0"/>
              <w:suppressLineNumbers w:val="0"/>
              <w:spacing w:before="0" w:beforeAutospacing="0" w:after="0" w:afterAutospacing="0" w:line="360" w:lineRule="auto"/>
              <w:ind w:left="0" w:right="0"/>
              <w:jc w:val="center"/>
              <w:rPr>
                <w:rFonts w:hint="default" w:ascii="宋体" w:hAnsi="宋体"/>
                <w:b/>
                <w:sz w:val="24"/>
                <w:szCs w:val="24"/>
              </w:rPr>
            </w:pPr>
            <w:r>
              <w:rPr>
                <w:rFonts w:hint="eastAsia" w:ascii="宋体" w:hAnsi="宋体"/>
                <w:b/>
                <w:sz w:val="24"/>
                <w:szCs w:val="24"/>
              </w:rPr>
              <w:t>评分标准</w:t>
            </w:r>
          </w:p>
        </w:tc>
      </w:tr>
      <w:bookmarkEnd w:id="407"/>
      <w:tr w14:paraId="6E30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6" w:hRule="atLeast"/>
          <w:jc w:val="center"/>
        </w:trPr>
        <w:tc>
          <w:tcPr>
            <w:tcW w:w="856" w:type="dxa"/>
            <w:vMerge w:val="restart"/>
            <w:tcBorders>
              <w:top w:val="single" w:color="auto" w:sz="4" w:space="0"/>
              <w:left w:val="single" w:color="auto" w:sz="4" w:space="0"/>
              <w:right w:val="single" w:color="auto" w:sz="4" w:space="0"/>
            </w:tcBorders>
            <w:noWrap w:val="0"/>
            <w:vAlign w:val="center"/>
          </w:tcPr>
          <w:p w14:paraId="547AE63D">
            <w:pPr>
              <w:widowControl/>
              <w:autoSpaceDN w:val="0"/>
              <w:spacing w:line="240" w:lineRule="auto"/>
              <w:jc w:val="center"/>
              <w:rPr>
                <w:rFonts w:hint="eastAsia" w:ascii="仿宋" w:hAnsi="仿宋" w:eastAsia="仿宋" w:cs="仿宋"/>
                <w:b/>
                <w:bCs/>
                <w:color w:val="auto"/>
                <w:kern w:val="0"/>
                <w:sz w:val="24"/>
                <w:szCs w:val="24"/>
                <w:highlight w:val="none"/>
              </w:rPr>
            </w:pPr>
          </w:p>
          <w:p w14:paraId="4B2EFD96">
            <w:pPr>
              <w:widowControl/>
              <w:autoSpaceDN w:val="0"/>
              <w:spacing w:line="240" w:lineRule="auto"/>
              <w:jc w:val="center"/>
              <w:rPr>
                <w:rFonts w:hint="eastAsia" w:ascii="仿宋" w:hAnsi="仿宋" w:eastAsia="仿宋" w:cs="仿宋"/>
                <w:b/>
                <w:bCs/>
                <w:color w:val="auto"/>
                <w:kern w:val="0"/>
                <w:sz w:val="24"/>
                <w:szCs w:val="24"/>
                <w:highlight w:val="none"/>
              </w:rPr>
            </w:pPr>
          </w:p>
          <w:p w14:paraId="63D4CEB9">
            <w:pPr>
              <w:widowControl/>
              <w:autoSpaceDN w:val="0"/>
              <w:spacing w:line="240" w:lineRule="auto"/>
              <w:jc w:val="center"/>
              <w:rPr>
                <w:rFonts w:hint="eastAsia" w:ascii="仿宋" w:hAnsi="仿宋" w:eastAsia="仿宋" w:cs="仿宋"/>
                <w:b/>
                <w:bCs/>
                <w:color w:val="auto"/>
                <w:kern w:val="0"/>
                <w:sz w:val="24"/>
                <w:szCs w:val="24"/>
                <w:highlight w:val="none"/>
              </w:rPr>
            </w:pPr>
          </w:p>
          <w:p w14:paraId="104338AE">
            <w:pPr>
              <w:widowControl/>
              <w:autoSpaceDN w:val="0"/>
              <w:spacing w:line="240" w:lineRule="auto"/>
              <w:jc w:val="center"/>
              <w:rPr>
                <w:rFonts w:hint="eastAsia" w:ascii="仿宋" w:hAnsi="仿宋" w:eastAsia="仿宋" w:cs="仿宋"/>
                <w:b/>
                <w:bCs/>
                <w:color w:val="auto"/>
                <w:kern w:val="0"/>
                <w:sz w:val="24"/>
                <w:szCs w:val="24"/>
                <w:highlight w:val="none"/>
              </w:rPr>
            </w:pPr>
          </w:p>
          <w:p w14:paraId="416F974C">
            <w:pPr>
              <w:widowControl/>
              <w:autoSpaceDN w:val="0"/>
              <w:spacing w:line="240" w:lineRule="auto"/>
              <w:jc w:val="center"/>
              <w:rPr>
                <w:rFonts w:hint="eastAsia" w:ascii="仿宋" w:hAnsi="仿宋" w:eastAsia="仿宋" w:cs="仿宋"/>
                <w:b/>
                <w:bCs/>
                <w:color w:val="auto"/>
                <w:kern w:val="0"/>
                <w:sz w:val="24"/>
                <w:szCs w:val="24"/>
                <w:highlight w:val="none"/>
              </w:rPr>
            </w:pPr>
          </w:p>
          <w:p w14:paraId="387628FE">
            <w:pPr>
              <w:widowControl/>
              <w:autoSpaceDN w:val="0"/>
              <w:spacing w:line="240" w:lineRule="auto"/>
              <w:jc w:val="center"/>
              <w:rPr>
                <w:rFonts w:hint="eastAsia" w:ascii="仿宋" w:hAnsi="仿宋" w:eastAsia="仿宋" w:cs="仿宋"/>
                <w:b/>
                <w:bCs/>
                <w:color w:val="auto"/>
                <w:kern w:val="0"/>
                <w:sz w:val="24"/>
                <w:szCs w:val="24"/>
                <w:highlight w:val="none"/>
              </w:rPr>
            </w:pPr>
          </w:p>
          <w:p w14:paraId="0636E727">
            <w:pPr>
              <w:widowControl/>
              <w:autoSpaceDN w:val="0"/>
              <w:spacing w:line="24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商务部分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B092D8C">
            <w:pPr>
              <w:pStyle w:val="73"/>
              <w:spacing w:line="240" w:lineRule="auto"/>
              <w:ind w:left="394" w:leftChars="114" w:hanging="120" w:hangingChars="5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业绩</w:t>
            </w:r>
          </w:p>
          <w:p w14:paraId="27DF1334">
            <w:pPr>
              <w:widowControl/>
              <w:autoSpaceDN w:val="0"/>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F0C92A6">
            <w:pPr>
              <w:widowControl/>
              <w:autoSpaceDN w:val="0"/>
              <w:spacing w:line="240" w:lineRule="auto"/>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4分</w:t>
            </w:r>
          </w:p>
        </w:tc>
        <w:tc>
          <w:tcPr>
            <w:tcW w:w="6168" w:type="dxa"/>
            <w:tcBorders>
              <w:top w:val="single" w:color="auto" w:sz="4" w:space="0"/>
              <w:left w:val="single" w:color="auto" w:sz="4" w:space="0"/>
              <w:bottom w:val="single" w:color="auto" w:sz="4" w:space="0"/>
              <w:right w:val="single" w:color="auto" w:sz="4" w:space="0"/>
            </w:tcBorders>
            <w:noWrap w:val="0"/>
            <w:vAlign w:val="center"/>
          </w:tcPr>
          <w:p w14:paraId="1546C0B6">
            <w:pPr>
              <w:pStyle w:val="46"/>
              <w:ind w:left="0" w:leftChars="0"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投标人需提供2020年12月1日至今完成的项目案例，每提供一个得2分，最高为4分(需同时提供中标通知书、合同扫描件)。</w:t>
            </w:r>
          </w:p>
        </w:tc>
      </w:tr>
      <w:tr w14:paraId="75F01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5" w:hRule="atLeast"/>
          <w:jc w:val="center"/>
        </w:trPr>
        <w:tc>
          <w:tcPr>
            <w:tcW w:w="856" w:type="dxa"/>
            <w:vMerge w:val="continue"/>
            <w:tcBorders>
              <w:top w:val="single" w:color="auto" w:sz="4" w:space="0"/>
              <w:left w:val="single" w:color="auto" w:sz="4" w:space="0"/>
              <w:right w:val="single" w:color="auto" w:sz="4" w:space="0"/>
            </w:tcBorders>
            <w:noWrap w:val="0"/>
            <w:vAlign w:val="center"/>
          </w:tcPr>
          <w:p w14:paraId="2A4B8DD9">
            <w:pPr>
              <w:widowControl/>
              <w:autoSpaceDN w:val="0"/>
              <w:spacing w:line="240" w:lineRule="auto"/>
              <w:jc w:val="center"/>
              <w:rPr>
                <w:rFonts w:hint="eastAsia" w:ascii="仿宋" w:hAnsi="仿宋" w:eastAsia="仿宋" w:cs="仿宋"/>
                <w:color w:val="auto"/>
                <w:kern w:val="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19BE41B">
            <w:pPr>
              <w:bidi w:val="0"/>
              <w:spacing w:line="240" w:lineRule="auto"/>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制造商实力</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E1CA480">
            <w:pPr>
              <w:widowControl/>
              <w:autoSpaceDN w:val="0"/>
              <w:spacing w:line="240" w:lineRule="auto"/>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16分</w:t>
            </w:r>
          </w:p>
        </w:tc>
        <w:tc>
          <w:tcPr>
            <w:tcW w:w="6168" w:type="dxa"/>
            <w:tcBorders>
              <w:top w:val="single" w:color="auto" w:sz="4" w:space="0"/>
              <w:left w:val="single" w:color="auto" w:sz="4" w:space="0"/>
              <w:right w:val="single" w:color="auto" w:sz="4" w:space="0"/>
            </w:tcBorders>
            <w:noWrap w:val="0"/>
            <w:vAlign w:val="center"/>
          </w:tcPr>
          <w:p w14:paraId="5AF1FA9E">
            <w:pPr>
              <w:numPr>
                <w:ilvl w:val="0"/>
                <w:numId w:val="0"/>
              </w:numPr>
              <w:bidi w:val="0"/>
              <w:spacing w:line="240" w:lineRule="auto"/>
              <w:ind w:left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1、投标LED显示屏</w:t>
            </w:r>
            <w:r>
              <w:rPr>
                <w:rFonts w:hint="eastAsia" w:ascii="仿宋" w:hAnsi="仿宋" w:eastAsia="仿宋" w:cs="仿宋"/>
                <w:b w:val="0"/>
                <w:bCs w:val="0"/>
                <w:color w:val="auto"/>
                <w:sz w:val="24"/>
                <w:szCs w:val="24"/>
                <w:highlight w:val="none"/>
              </w:rPr>
              <w:t>制造</w:t>
            </w:r>
            <w:r>
              <w:rPr>
                <w:rFonts w:hint="eastAsia" w:ascii="仿宋" w:hAnsi="仿宋" w:eastAsia="仿宋" w:cs="仿宋"/>
                <w:b w:val="0"/>
                <w:bCs w:val="0"/>
                <w:color w:val="auto"/>
                <w:sz w:val="24"/>
                <w:szCs w:val="24"/>
                <w:highlight w:val="none"/>
                <w:lang w:eastAsia="zh-CN"/>
              </w:rPr>
              <w:t>厂</w:t>
            </w:r>
            <w:r>
              <w:rPr>
                <w:rFonts w:hint="eastAsia" w:ascii="仿宋" w:hAnsi="仿宋" w:eastAsia="仿宋" w:cs="仿宋"/>
                <w:b w:val="0"/>
                <w:bCs w:val="0"/>
                <w:color w:val="auto"/>
                <w:sz w:val="24"/>
                <w:szCs w:val="24"/>
                <w:highlight w:val="none"/>
              </w:rPr>
              <w:t>商</w:t>
            </w:r>
            <w:r>
              <w:rPr>
                <w:rFonts w:hint="eastAsia" w:ascii="仿宋" w:hAnsi="仿宋" w:eastAsia="仿宋" w:cs="仿宋"/>
                <w:b w:val="0"/>
                <w:bCs w:val="0"/>
                <w:color w:val="auto"/>
                <w:sz w:val="24"/>
                <w:szCs w:val="24"/>
                <w:highlight w:val="none"/>
                <w:lang w:val="en-US" w:eastAsia="zh-CN"/>
              </w:rPr>
              <w:t>具备有国家认定的企业技术中心资质，</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分（提供证书复印件加盖</w:t>
            </w:r>
            <w:r>
              <w:rPr>
                <w:rFonts w:hint="eastAsia" w:ascii="仿宋" w:hAnsi="仿宋" w:eastAsia="仿宋" w:cs="仿宋"/>
                <w:b w:val="0"/>
                <w:bCs w:val="0"/>
                <w:color w:val="auto"/>
                <w:sz w:val="24"/>
                <w:szCs w:val="24"/>
                <w:highlight w:val="none"/>
                <w:lang w:eastAsia="zh-CN"/>
              </w:rPr>
              <w:t>公</w:t>
            </w:r>
            <w:r>
              <w:rPr>
                <w:rFonts w:hint="eastAsia" w:ascii="仿宋" w:hAnsi="仿宋" w:eastAsia="仿宋" w:cs="仿宋"/>
                <w:b w:val="0"/>
                <w:bCs w:val="0"/>
                <w:color w:val="auto"/>
                <w:sz w:val="24"/>
                <w:szCs w:val="24"/>
                <w:highlight w:val="none"/>
              </w:rPr>
              <w:t>章）。</w:t>
            </w:r>
          </w:p>
          <w:p w14:paraId="78FA9BC7">
            <w:pPr>
              <w:numPr>
                <w:ilvl w:val="0"/>
                <w:numId w:val="0"/>
              </w:numPr>
              <w:bidi w:val="0"/>
              <w:spacing w:line="240" w:lineRule="auto"/>
              <w:ind w:leftChars="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2、投标LED显示屏</w:t>
            </w:r>
            <w:r>
              <w:rPr>
                <w:rFonts w:hint="eastAsia" w:ascii="仿宋" w:hAnsi="仿宋" w:eastAsia="仿宋" w:cs="仿宋"/>
                <w:b w:val="0"/>
                <w:bCs w:val="0"/>
                <w:color w:val="auto"/>
                <w:sz w:val="24"/>
                <w:szCs w:val="24"/>
                <w:highlight w:val="none"/>
              </w:rPr>
              <w:t>制造</w:t>
            </w:r>
            <w:r>
              <w:rPr>
                <w:rFonts w:hint="eastAsia" w:ascii="仿宋" w:hAnsi="仿宋" w:eastAsia="仿宋" w:cs="仿宋"/>
                <w:b w:val="0"/>
                <w:bCs w:val="0"/>
                <w:color w:val="auto"/>
                <w:sz w:val="24"/>
                <w:szCs w:val="24"/>
                <w:highlight w:val="none"/>
                <w:lang w:eastAsia="zh-CN"/>
              </w:rPr>
              <w:t>厂</w:t>
            </w:r>
            <w:r>
              <w:rPr>
                <w:rFonts w:hint="eastAsia" w:ascii="仿宋" w:hAnsi="仿宋" w:eastAsia="仿宋" w:cs="仿宋"/>
                <w:b w:val="0"/>
                <w:bCs w:val="0"/>
                <w:color w:val="auto"/>
                <w:sz w:val="24"/>
                <w:szCs w:val="24"/>
                <w:highlight w:val="none"/>
              </w:rPr>
              <w:t>商</w:t>
            </w:r>
            <w:r>
              <w:rPr>
                <w:rFonts w:hint="eastAsia" w:ascii="仿宋" w:hAnsi="仿宋" w:eastAsia="仿宋" w:cs="仿宋"/>
                <w:b w:val="0"/>
                <w:bCs w:val="0"/>
                <w:color w:val="auto"/>
                <w:sz w:val="24"/>
                <w:szCs w:val="24"/>
                <w:highlight w:val="none"/>
                <w:lang w:val="en-US" w:eastAsia="zh-CN"/>
              </w:rPr>
              <w:t>获得国家绿色工厂名单，</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分（提供</w:t>
            </w:r>
            <w:r>
              <w:rPr>
                <w:rFonts w:hint="eastAsia" w:ascii="仿宋" w:hAnsi="仿宋" w:eastAsia="仿宋" w:cs="仿宋"/>
                <w:b w:val="0"/>
                <w:bCs w:val="0"/>
                <w:color w:val="auto"/>
                <w:sz w:val="24"/>
                <w:szCs w:val="24"/>
                <w:highlight w:val="none"/>
                <w:lang w:eastAsia="zh-CN"/>
              </w:rPr>
              <w:t>证明文件</w:t>
            </w:r>
            <w:r>
              <w:rPr>
                <w:rFonts w:hint="eastAsia" w:ascii="仿宋" w:hAnsi="仿宋" w:eastAsia="仿宋" w:cs="仿宋"/>
                <w:b w:val="0"/>
                <w:bCs w:val="0"/>
                <w:color w:val="auto"/>
                <w:sz w:val="24"/>
                <w:szCs w:val="24"/>
                <w:highlight w:val="none"/>
              </w:rPr>
              <w:t>复印件</w:t>
            </w:r>
            <w:r>
              <w:rPr>
                <w:rFonts w:hint="eastAsia" w:ascii="仿宋" w:hAnsi="仿宋" w:eastAsia="仿宋" w:cs="仿宋"/>
                <w:b w:val="0"/>
                <w:bCs w:val="0"/>
                <w:color w:val="auto"/>
                <w:sz w:val="24"/>
                <w:szCs w:val="24"/>
                <w:highlight w:val="none"/>
                <w:lang w:eastAsia="zh-CN"/>
              </w:rPr>
              <w:t>并</w:t>
            </w:r>
            <w:r>
              <w:rPr>
                <w:rFonts w:hint="eastAsia" w:ascii="仿宋" w:hAnsi="仿宋" w:eastAsia="仿宋" w:cs="仿宋"/>
                <w:b w:val="0"/>
                <w:bCs w:val="0"/>
                <w:color w:val="auto"/>
                <w:sz w:val="24"/>
                <w:szCs w:val="24"/>
                <w:highlight w:val="none"/>
              </w:rPr>
              <w:t>加盖</w:t>
            </w:r>
            <w:r>
              <w:rPr>
                <w:rFonts w:hint="eastAsia" w:ascii="仿宋" w:hAnsi="仿宋" w:eastAsia="仿宋" w:cs="仿宋"/>
                <w:b w:val="0"/>
                <w:bCs w:val="0"/>
                <w:color w:val="auto"/>
                <w:sz w:val="24"/>
                <w:szCs w:val="24"/>
                <w:highlight w:val="none"/>
                <w:lang w:eastAsia="zh-CN"/>
              </w:rPr>
              <w:t>公</w:t>
            </w:r>
            <w:r>
              <w:rPr>
                <w:rFonts w:hint="eastAsia" w:ascii="仿宋" w:hAnsi="仿宋" w:eastAsia="仿宋" w:cs="仿宋"/>
                <w:b w:val="0"/>
                <w:bCs w:val="0"/>
                <w:color w:val="auto"/>
                <w:sz w:val="24"/>
                <w:szCs w:val="24"/>
                <w:highlight w:val="none"/>
              </w:rPr>
              <w:t>章）。</w:t>
            </w:r>
          </w:p>
          <w:p w14:paraId="64B7A027">
            <w:pPr>
              <w:numPr>
                <w:ilvl w:val="0"/>
                <w:numId w:val="0"/>
              </w:numPr>
              <w:bidi w:val="0"/>
              <w:spacing w:line="240" w:lineRule="auto"/>
              <w:ind w:leftChars="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投标LED显示屏制造</w:t>
            </w:r>
            <w:r>
              <w:rPr>
                <w:rFonts w:hint="eastAsia" w:ascii="仿宋" w:hAnsi="仿宋" w:eastAsia="仿宋" w:cs="仿宋"/>
                <w:b w:val="0"/>
                <w:bCs w:val="0"/>
                <w:color w:val="auto"/>
                <w:sz w:val="24"/>
                <w:szCs w:val="24"/>
                <w:highlight w:val="none"/>
                <w:lang w:eastAsia="zh-CN"/>
              </w:rPr>
              <w:t>厂</w:t>
            </w:r>
            <w:r>
              <w:rPr>
                <w:rFonts w:hint="eastAsia" w:ascii="仿宋" w:hAnsi="仿宋" w:eastAsia="仿宋" w:cs="仿宋"/>
                <w:b w:val="0"/>
                <w:bCs w:val="0"/>
                <w:color w:val="auto"/>
                <w:sz w:val="24"/>
                <w:szCs w:val="24"/>
                <w:highlight w:val="none"/>
              </w:rPr>
              <w:t>商</w:t>
            </w:r>
            <w:r>
              <w:rPr>
                <w:rFonts w:hint="eastAsia" w:ascii="仿宋" w:hAnsi="仿宋" w:eastAsia="仿宋" w:cs="仿宋"/>
                <w:b w:val="0"/>
                <w:bCs w:val="0"/>
                <w:color w:val="auto"/>
                <w:sz w:val="24"/>
                <w:szCs w:val="24"/>
                <w:highlight w:val="none"/>
                <w:lang w:val="en-US" w:eastAsia="zh-CN"/>
              </w:rPr>
              <w:t>获得GJB9001C-2017《国军标管理体系要求》的认证证书，</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分（提供</w:t>
            </w:r>
            <w:r>
              <w:rPr>
                <w:rFonts w:hint="eastAsia" w:ascii="仿宋" w:hAnsi="仿宋" w:eastAsia="仿宋" w:cs="仿宋"/>
                <w:b w:val="0"/>
                <w:bCs w:val="0"/>
                <w:color w:val="auto"/>
                <w:sz w:val="24"/>
                <w:szCs w:val="24"/>
                <w:highlight w:val="none"/>
                <w:lang w:eastAsia="zh-CN"/>
              </w:rPr>
              <w:t>证明文件</w:t>
            </w:r>
            <w:r>
              <w:rPr>
                <w:rFonts w:hint="eastAsia" w:ascii="仿宋" w:hAnsi="仿宋" w:eastAsia="仿宋" w:cs="仿宋"/>
                <w:b w:val="0"/>
                <w:bCs w:val="0"/>
                <w:color w:val="auto"/>
                <w:sz w:val="24"/>
                <w:szCs w:val="24"/>
                <w:highlight w:val="none"/>
              </w:rPr>
              <w:t>复印件</w:t>
            </w:r>
            <w:r>
              <w:rPr>
                <w:rFonts w:hint="eastAsia" w:ascii="仿宋" w:hAnsi="仿宋" w:eastAsia="仿宋" w:cs="仿宋"/>
                <w:b w:val="0"/>
                <w:bCs w:val="0"/>
                <w:color w:val="auto"/>
                <w:sz w:val="24"/>
                <w:szCs w:val="24"/>
                <w:highlight w:val="none"/>
                <w:lang w:eastAsia="zh-CN"/>
              </w:rPr>
              <w:t>并</w:t>
            </w:r>
            <w:r>
              <w:rPr>
                <w:rFonts w:hint="eastAsia" w:ascii="仿宋" w:hAnsi="仿宋" w:eastAsia="仿宋" w:cs="仿宋"/>
                <w:b w:val="0"/>
                <w:bCs w:val="0"/>
                <w:color w:val="auto"/>
                <w:sz w:val="24"/>
                <w:szCs w:val="24"/>
                <w:highlight w:val="none"/>
              </w:rPr>
              <w:t>加盖</w:t>
            </w:r>
            <w:r>
              <w:rPr>
                <w:rFonts w:hint="eastAsia" w:ascii="仿宋" w:hAnsi="仿宋" w:eastAsia="仿宋" w:cs="仿宋"/>
                <w:b w:val="0"/>
                <w:bCs w:val="0"/>
                <w:color w:val="auto"/>
                <w:sz w:val="24"/>
                <w:szCs w:val="24"/>
                <w:highlight w:val="none"/>
                <w:lang w:eastAsia="zh-CN"/>
              </w:rPr>
              <w:t>公</w:t>
            </w:r>
            <w:r>
              <w:rPr>
                <w:rFonts w:hint="eastAsia" w:ascii="仿宋" w:hAnsi="仿宋" w:eastAsia="仿宋" w:cs="仿宋"/>
                <w:b w:val="0"/>
                <w:bCs w:val="0"/>
                <w:color w:val="auto"/>
                <w:sz w:val="24"/>
                <w:szCs w:val="24"/>
                <w:highlight w:val="none"/>
              </w:rPr>
              <w:t>章）。</w:t>
            </w:r>
          </w:p>
          <w:p w14:paraId="5770F88A">
            <w:pPr>
              <w:numPr>
                <w:ilvl w:val="0"/>
                <w:numId w:val="0"/>
              </w:numPr>
              <w:bidi w:val="0"/>
              <w:spacing w:line="240" w:lineRule="auto"/>
              <w:ind w:left="0" w:leftChars="0"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投标LED显示屏产品需通过3C认证</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FCC认证</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ISO9001认证、ISO14001认证、ISO45001认证</w:t>
            </w:r>
            <w:r>
              <w:rPr>
                <w:rFonts w:hint="eastAsia" w:ascii="仿宋" w:hAnsi="仿宋" w:eastAsia="仿宋" w:cs="仿宋"/>
                <w:b w:val="0"/>
                <w:bCs w:val="0"/>
                <w:color w:val="auto"/>
                <w:sz w:val="24"/>
                <w:szCs w:val="24"/>
                <w:highlight w:val="none"/>
              </w:rPr>
              <w:t>提供相关证明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少任何一项不得分</w:t>
            </w:r>
            <w:r>
              <w:rPr>
                <w:rFonts w:hint="eastAsia" w:ascii="仿宋" w:hAnsi="仿宋" w:eastAsia="仿宋" w:cs="仿宋"/>
                <w:b w:val="0"/>
                <w:bCs w:val="0"/>
                <w:color w:val="auto"/>
                <w:sz w:val="24"/>
                <w:szCs w:val="24"/>
                <w:highlight w:val="none"/>
              </w:rPr>
              <w:t>（提供证书复印件</w:t>
            </w:r>
            <w:r>
              <w:rPr>
                <w:rFonts w:hint="eastAsia" w:ascii="仿宋" w:hAnsi="仿宋" w:eastAsia="仿宋" w:cs="仿宋"/>
                <w:b w:val="0"/>
                <w:bCs w:val="0"/>
                <w:color w:val="auto"/>
                <w:sz w:val="24"/>
                <w:szCs w:val="24"/>
                <w:highlight w:val="none"/>
                <w:lang w:val="en-US" w:eastAsia="zh-CN"/>
              </w:rPr>
              <w:t>并</w:t>
            </w:r>
            <w:r>
              <w:rPr>
                <w:rFonts w:hint="eastAsia" w:ascii="仿宋" w:hAnsi="仿宋" w:eastAsia="仿宋" w:cs="仿宋"/>
                <w:b w:val="0"/>
                <w:bCs w:val="0"/>
                <w:color w:val="auto"/>
                <w:sz w:val="24"/>
                <w:szCs w:val="24"/>
                <w:highlight w:val="none"/>
              </w:rPr>
              <w:t>加盖</w:t>
            </w:r>
            <w:r>
              <w:rPr>
                <w:rFonts w:hint="eastAsia" w:ascii="仿宋" w:hAnsi="仿宋" w:eastAsia="仿宋" w:cs="仿宋"/>
                <w:b w:val="0"/>
                <w:bCs w:val="0"/>
                <w:color w:val="auto"/>
                <w:sz w:val="24"/>
                <w:szCs w:val="24"/>
                <w:highlight w:val="none"/>
                <w:lang w:eastAsia="zh-CN"/>
              </w:rPr>
              <w:t>公</w:t>
            </w:r>
            <w:r>
              <w:rPr>
                <w:rFonts w:hint="eastAsia" w:ascii="仿宋" w:hAnsi="仿宋" w:eastAsia="仿宋" w:cs="仿宋"/>
                <w:b w:val="0"/>
                <w:bCs w:val="0"/>
                <w:color w:val="auto"/>
                <w:sz w:val="24"/>
                <w:szCs w:val="24"/>
                <w:highlight w:val="none"/>
              </w:rPr>
              <w:t>章）。</w:t>
            </w:r>
          </w:p>
        </w:tc>
      </w:tr>
    </w:tbl>
    <w:p w14:paraId="0FE5B640">
      <w:pPr>
        <w:spacing w:line="241" w:lineRule="auto"/>
        <w:rPr>
          <w:rFonts w:hint="eastAsia" w:ascii="仿宋" w:hAnsi="仿宋" w:eastAsia="仿宋" w:cs="仿宋"/>
          <w:sz w:val="21"/>
          <w:szCs w:val="21"/>
        </w:rPr>
        <w:sectPr>
          <w:headerReference r:id="rId11" w:type="default"/>
          <w:pgSz w:w="11906" w:h="16839"/>
          <w:pgMar w:top="400" w:right="1746" w:bottom="0" w:left="1765" w:header="0" w:footer="0" w:gutter="0"/>
          <w:cols w:space="720" w:num="1"/>
        </w:sectPr>
      </w:pPr>
    </w:p>
    <w:p w14:paraId="5AEB65E5">
      <w:pPr>
        <w:pStyle w:val="46"/>
        <w:numPr>
          <w:ilvl w:val="0"/>
          <w:numId w:val="0"/>
        </w:numPr>
        <w:spacing w:line="360" w:lineRule="auto"/>
        <w:rPr>
          <w:b/>
          <w:szCs w:val="24"/>
          <w:lang w:val="zh-CN"/>
        </w:rPr>
      </w:pPr>
      <w:bookmarkStart w:id="408" w:name="_Toc102056253"/>
      <w:bookmarkStart w:id="409" w:name="_Toc102116187"/>
      <w:bookmarkStart w:id="410" w:name="_Toc102057753"/>
      <w:bookmarkStart w:id="411" w:name="_Toc102114955"/>
      <w:bookmarkStart w:id="412" w:name="_Toc102116057"/>
      <w:bookmarkStart w:id="413" w:name="_Toc102119888"/>
      <w:r>
        <w:rPr>
          <w:rFonts w:hint="eastAsia"/>
          <w:b/>
          <w:szCs w:val="24"/>
          <w:lang w:val="en-US" w:eastAsia="zh-CN"/>
        </w:rPr>
        <w:t>3、</w:t>
      </w:r>
      <w:r>
        <w:rPr>
          <w:rFonts w:hint="eastAsia"/>
          <w:b/>
          <w:szCs w:val="24"/>
          <w:lang w:val="zh-CN"/>
        </w:rPr>
        <w:t>技术评分（</w:t>
      </w:r>
      <w:r>
        <w:rPr>
          <w:rFonts w:hint="eastAsia"/>
          <w:b/>
          <w:szCs w:val="24"/>
          <w:lang w:val="en-US" w:eastAsia="zh-CN"/>
        </w:rPr>
        <w:t>50</w:t>
      </w:r>
      <w:r>
        <w:rPr>
          <w:rFonts w:hint="eastAsia"/>
          <w:b/>
          <w:szCs w:val="24"/>
          <w:lang w:val="zh-CN"/>
        </w:rPr>
        <w:t>分）</w:t>
      </w:r>
      <w:bookmarkEnd w:id="408"/>
      <w:bookmarkEnd w:id="409"/>
      <w:bookmarkEnd w:id="410"/>
      <w:bookmarkEnd w:id="411"/>
      <w:bookmarkEnd w:id="412"/>
      <w:bookmarkEnd w:id="413"/>
    </w:p>
    <w:tbl>
      <w:tblPr>
        <w:tblStyle w:val="31"/>
        <w:tblW w:w="0" w:type="auto"/>
        <w:tblInd w:w="14" w:type="dxa"/>
        <w:tblLayout w:type="fixed"/>
        <w:tblCellMar>
          <w:top w:w="0" w:type="dxa"/>
          <w:left w:w="108" w:type="dxa"/>
          <w:bottom w:w="0" w:type="dxa"/>
          <w:right w:w="108" w:type="dxa"/>
        </w:tblCellMar>
      </w:tblPr>
      <w:tblGrid>
        <w:gridCol w:w="876"/>
        <w:gridCol w:w="1348"/>
        <w:gridCol w:w="885"/>
        <w:gridCol w:w="6091"/>
      </w:tblGrid>
      <w:tr w14:paraId="6C669389">
        <w:tblPrEx>
          <w:tblCellMar>
            <w:top w:w="0" w:type="dxa"/>
            <w:left w:w="108" w:type="dxa"/>
            <w:bottom w:w="0" w:type="dxa"/>
            <w:right w:w="108" w:type="dxa"/>
          </w:tblCellMar>
        </w:tblPrEx>
        <w:trPr>
          <w:trHeight w:val="618" w:hRule="atLeast"/>
        </w:trPr>
        <w:tc>
          <w:tcPr>
            <w:tcW w:w="876" w:type="dxa"/>
            <w:tcBorders>
              <w:top w:val="single" w:color="000000" w:sz="4" w:space="0"/>
              <w:left w:val="single" w:color="000000" w:sz="4" w:space="0"/>
              <w:bottom w:val="single" w:color="000000" w:sz="4" w:space="0"/>
              <w:right w:val="single" w:color="000000" w:sz="4" w:space="0"/>
            </w:tcBorders>
            <w:shd w:val="clear" w:color="auto" w:fill="D0CBAD"/>
            <w:noWrap w:val="0"/>
            <w:vAlign w:val="center"/>
          </w:tcPr>
          <w:p w14:paraId="7CA8F22C">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24"/>
                <w:szCs w:val="24"/>
              </w:rPr>
            </w:pPr>
            <w:bookmarkStart w:id="414" w:name="_Toc102119889"/>
            <w:bookmarkStart w:id="415" w:name="_Toc102116188"/>
            <w:bookmarkStart w:id="416" w:name="_Toc102056254"/>
            <w:bookmarkStart w:id="417" w:name="_Toc102116058"/>
            <w:bookmarkStart w:id="418" w:name="_Toc102114956"/>
            <w:bookmarkStart w:id="419" w:name="_Toc102057754"/>
            <w:r>
              <w:rPr>
                <w:rFonts w:hint="eastAsia" w:ascii="宋体" w:hAnsi="宋体" w:cs="宋体"/>
                <w:b/>
                <w:bCs/>
                <w:kern w:val="0"/>
                <w:sz w:val="24"/>
                <w:szCs w:val="24"/>
              </w:rPr>
              <w:t>序号</w:t>
            </w:r>
          </w:p>
        </w:tc>
        <w:tc>
          <w:tcPr>
            <w:tcW w:w="1348" w:type="dxa"/>
            <w:tcBorders>
              <w:top w:val="single" w:color="000000" w:sz="4" w:space="0"/>
              <w:left w:val="single" w:color="000000" w:sz="4" w:space="0"/>
              <w:bottom w:val="single" w:color="000000" w:sz="4" w:space="0"/>
              <w:right w:val="single" w:color="000000" w:sz="4" w:space="0"/>
            </w:tcBorders>
            <w:shd w:val="clear" w:color="auto" w:fill="D0CBAD"/>
            <w:noWrap w:val="0"/>
            <w:vAlign w:val="center"/>
          </w:tcPr>
          <w:p w14:paraId="54A2FF5D">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24"/>
                <w:szCs w:val="24"/>
              </w:rPr>
            </w:pPr>
            <w:r>
              <w:rPr>
                <w:rFonts w:hint="eastAsia" w:ascii="宋体" w:hAnsi="宋体" w:cs="宋体"/>
                <w:b/>
                <w:bCs/>
                <w:kern w:val="0"/>
                <w:sz w:val="24"/>
                <w:szCs w:val="24"/>
              </w:rPr>
              <w:t>评审因素</w:t>
            </w:r>
          </w:p>
        </w:tc>
        <w:tc>
          <w:tcPr>
            <w:tcW w:w="885" w:type="dxa"/>
            <w:tcBorders>
              <w:top w:val="single" w:color="000000" w:sz="4" w:space="0"/>
              <w:left w:val="single" w:color="000000" w:sz="4" w:space="0"/>
              <w:bottom w:val="single" w:color="000000" w:sz="4" w:space="0"/>
              <w:right w:val="single" w:color="000000" w:sz="4" w:space="0"/>
            </w:tcBorders>
            <w:shd w:val="clear" w:color="auto" w:fill="D0CBAD"/>
            <w:noWrap w:val="0"/>
            <w:vAlign w:val="center"/>
          </w:tcPr>
          <w:p w14:paraId="5C492D3D">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24"/>
                <w:szCs w:val="24"/>
              </w:rPr>
            </w:pPr>
            <w:r>
              <w:rPr>
                <w:rFonts w:hint="eastAsia" w:ascii="宋体" w:hAnsi="宋体" w:cs="宋体"/>
                <w:b/>
                <w:bCs/>
                <w:kern w:val="0"/>
                <w:sz w:val="24"/>
                <w:szCs w:val="24"/>
              </w:rPr>
              <w:t>分值</w:t>
            </w:r>
          </w:p>
        </w:tc>
        <w:tc>
          <w:tcPr>
            <w:tcW w:w="6091" w:type="dxa"/>
            <w:tcBorders>
              <w:top w:val="single" w:color="000000" w:sz="4" w:space="0"/>
              <w:left w:val="single" w:color="000000" w:sz="4" w:space="0"/>
              <w:bottom w:val="single" w:color="000000" w:sz="4" w:space="0"/>
              <w:right w:val="single" w:color="000000" w:sz="4" w:space="0"/>
            </w:tcBorders>
            <w:shd w:val="clear" w:color="auto" w:fill="D0CBAD"/>
            <w:noWrap w:val="0"/>
            <w:vAlign w:val="center"/>
          </w:tcPr>
          <w:p w14:paraId="16BA7D77">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24"/>
                <w:szCs w:val="24"/>
              </w:rPr>
            </w:pPr>
            <w:r>
              <w:rPr>
                <w:rFonts w:hint="eastAsia" w:ascii="宋体" w:hAnsi="宋体" w:cs="宋体"/>
                <w:b/>
                <w:bCs/>
                <w:kern w:val="0"/>
                <w:sz w:val="24"/>
                <w:szCs w:val="24"/>
              </w:rPr>
              <w:t>评分标准</w:t>
            </w:r>
          </w:p>
        </w:tc>
      </w:tr>
      <w:tr w14:paraId="37A8E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876" w:type="dxa"/>
            <w:vMerge w:val="restart"/>
            <w:tcBorders>
              <w:top w:val="single" w:color="auto" w:sz="4" w:space="0"/>
              <w:left w:val="single" w:color="auto" w:sz="4" w:space="0"/>
              <w:right w:val="single" w:color="auto" w:sz="4" w:space="0"/>
            </w:tcBorders>
            <w:noWrap w:val="0"/>
            <w:vAlign w:val="center"/>
          </w:tcPr>
          <w:p w14:paraId="271EFAAB">
            <w:pPr>
              <w:widowControl/>
              <w:autoSpaceDN w:val="0"/>
              <w:spacing w:line="24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技术</w:t>
            </w:r>
            <w:r>
              <w:rPr>
                <w:rFonts w:hint="eastAsia" w:ascii="仿宋" w:hAnsi="仿宋" w:eastAsia="仿宋" w:cs="仿宋"/>
                <w:b/>
                <w:bCs/>
                <w:color w:val="auto"/>
                <w:kern w:val="0"/>
                <w:sz w:val="24"/>
                <w:szCs w:val="24"/>
                <w:highlight w:val="none"/>
              </w:rPr>
              <w:t>部分</w:t>
            </w:r>
          </w:p>
          <w:p w14:paraId="45B1F866">
            <w:pPr>
              <w:autoSpaceDN w:val="0"/>
              <w:spacing w:line="240" w:lineRule="auto"/>
              <w:jc w:val="center"/>
              <w:rPr>
                <w:rFonts w:hint="eastAsia" w:ascii="仿宋" w:hAnsi="仿宋" w:eastAsia="仿宋" w:cs="仿宋"/>
                <w:b/>
                <w:bCs/>
                <w:color w:val="auto"/>
                <w:kern w:val="0"/>
                <w:sz w:val="24"/>
                <w:szCs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A094445">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技术和</w:t>
            </w:r>
            <w:r>
              <w:rPr>
                <w:rFonts w:hint="eastAsia" w:ascii="仿宋" w:hAnsi="仿宋" w:eastAsia="仿宋" w:cs="仿宋"/>
                <w:color w:val="auto"/>
                <w:kern w:val="0"/>
                <w:sz w:val="24"/>
                <w:szCs w:val="24"/>
                <w:highlight w:val="none"/>
              </w:rPr>
              <w:t>实施</w:t>
            </w:r>
            <w:r>
              <w:rPr>
                <w:rFonts w:hint="eastAsia" w:ascii="仿宋" w:hAnsi="仿宋" w:eastAsia="仿宋" w:cs="仿宋"/>
                <w:color w:val="auto"/>
                <w:kern w:val="0"/>
                <w:sz w:val="24"/>
                <w:szCs w:val="24"/>
                <w:highlight w:val="none"/>
                <w:lang w:eastAsia="zh-CN"/>
              </w:rPr>
              <w:t>方案</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324C6E3">
            <w:pPr>
              <w:widowControl/>
              <w:numPr>
                <w:ilvl w:val="0"/>
                <w:numId w:val="0"/>
              </w:numPr>
              <w:autoSpaceDN w:val="0"/>
              <w:spacing w:line="240" w:lineRule="auto"/>
              <w:ind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c>
          <w:tcPr>
            <w:tcW w:w="6091" w:type="dxa"/>
            <w:tcBorders>
              <w:top w:val="single" w:color="auto" w:sz="4" w:space="0"/>
              <w:left w:val="single" w:color="auto" w:sz="4" w:space="0"/>
              <w:right w:val="single" w:color="auto" w:sz="4" w:space="0"/>
            </w:tcBorders>
            <w:noWrap w:val="0"/>
            <w:vAlign w:val="center"/>
          </w:tcPr>
          <w:p w14:paraId="136520BB">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对投标人提供的项目实施方案进行评价，包括但不限于：项目实施</w:t>
            </w:r>
            <w:r>
              <w:rPr>
                <w:rFonts w:hint="eastAsia" w:ascii="仿宋" w:hAnsi="仿宋" w:eastAsia="仿宋" w:cs="仿宋"/>
                <w:color w:val="auto"/>
                <w:kern w:val="0"/>
                <w:sz w:val="24"/>
                <w:szCs w:val="24"/>
                <w:highlight w:val="none"/>
                <w:lang w:eastAsia="zh-CN"/>
              </w:rPr>
              <w:t>生产计划方案、施工前准备</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施工总体布置</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工期控制措施</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施工进度计划</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质量保证体系和技术措施</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产品保护措施</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安全文明施工实施措施</w:t>
            </w:r>
            <w:r>
              <w:rPr>
                <w:rFonts w:hint="eastAsia" w:ascii="仿宋" w:hAnsi="仿宋" w:eastAsia="仿宋" w:cs="仿宋"/>
                <w:color w:val="auto"/>
                <w:kern w:val="0"/>
                <w:sz w:val="24"/>
                <w:szCs w:val="24"/>
                <w:highlight w:val="none"/>
              </w:rPr>
              <w:t>。全部满</w:t>
            </w:r>
            <w:r>
              <w:rPr>
                <w:rFonts w:hint="eastAsia" w:ascii="仿宋" w:hAnsi="仿宋" w:eastAsia="仿宋" w:cs="仿宋"/>
                <w:color w:val="auto"/>
                <w:kern w:val="0"/>
                <w:sz w:val="24"/>
                <w:szCs w:val="24"/>
                <w:highlight w:val="none"/>
                <w:lang w:eastAsia="zh-CN"/>
              </w:rPr>
              <w:t>分</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少</w:t>
            </w:r>
            <w:r>
              <w:rPr>
                <w:rFonts w:hint="eastAsia" w:ascii="仿宋" w:hAnsi="仿宋" w:eastAsia="仿宋" w:cs="仿宋"/>
                <w:color w:val="auto"/>
                <w:kern w:val="0"/>
                <w:sz w:val="24"/>
                <w:szCs w:val="24"/>
                <w:highlight w:val="none"/>
              </w:rPr>
              <w:t>一项扣</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分，扣完为止。</w:t>
            </w:r>
          </w:p>
        </w:tc>
      </w:tr>
      <w:tr w14:paraId="13D70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89" w:hRule="atLeast"/>
        </w:trPr>
        <w:tc>
          <w:tcPr>
            <w:tcW w:w="876" w:type="dxa"/>
            <w:vMerge w:val="continue"/>
            <w:tcBorders>
              <w:left w:val="single" w:color="auto" w:sz="4" w:space="0"/>
              <w:right w:val="single" w:color="auto" w:sz="4" w:space="0"/>
            </w:tcBorders>
            <w:noWrap w:val="0"/>
            <w:vAlign w:val="center"/>
          </w:tcPr>
          <w:p w14:paraId="5B641A9E">
            <w:pPr>
              <w:autoSpaceDN w:val="0"/>
              <w:spacing w:line="240" w:lineRule="auto"/>
              <w:jc w:val="center"/>
              <w:rPr>
                <w:rFonts w:hint="eastAsia" w:ascii="仿宋" w:hAnsi="仿宋" w:eastAsia="仿宋" w:cs="仿宋"/>
                <w:b/>
                <w:bCs/>
                <w:color w:val="auto"/>
                <w:kern w:val="0"/>
                <w:sz w:val="24"/>
                <w:szCs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17450E4">
            <w:pPr>
              <w:widowControl/>
              <w:autoSpaceDN w:val="0"/>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sz w:val="24"/>
                <w:szCs w:val="24"/>
                <w:highlight w:val="none"/>
              </w:rPr>
              <w:t>技术参数</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C4AF03D">
            <w:pPr>
              <w:widowControl/>
              <w:autoSpaceDN w:val="0"/>
              <w:spacing w:line="240" w:lineRule="auto"/>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38分</w:t>
            </w:r>
          </w:p>
        </w:tc>
        <w:tc>
          <w:tcPr>
            <w:tcW w:w="6091" w:type="dxa"/>
            <w:tcBorders>
              <w:top w:val="single" w:color="auto" w:sz="4" w:space="0"/>
              <w:left w:val="single" w:color="auto" w:sz="4" w:space="0"/>
              <w:right w:val="single" w:color="auto" w:sz="4" w:space="0"/>
            </w:tcBorders>
            <w:noWrap w:val="0"/>
            <w:vAlign w:val="center"/>
          </w:tcPr>
          <w:p w14:paraId="5BDC4060">
            <w:pPr>
              <w:widowControl/>
              <w:numPr>
                <w:ilvl w:val="0"/>
                <w:numId w:val="0"/>
              </w:numPr>
              <w:autoSpaceDN w:val="0"/>
              <w:spacing w:line="240" w:lineRule="auto"/>
              <w:ind w:leftChars="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主要技术指标（标注★的技术指标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zh-CN"/>
              </w:rPr>
              <w:t>需</w:t>
            </w: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eastAsia="zh-CN"/>
              </w:rPr>
              <w:t>第三方专业</w:t>
            </w:r>
            <w:r>
              <w:rPr>
                <w:rFonts w:hint="eastAsia" w:ascii="仿宋" w:hAnsi="仿宋" w:eastAsia="仿宋" w:cs="仿宋"/>
                <w:color w:val="auto"/>
                <w:kern w:val="0"/>
                <w:sz w:val="24"/>
                <w:szCs w:val="24"/>
                <w:highlight w:val="none"/>
                <w:lang w:val="en-US" w:eastAsia="zh-CN"/>
              </w:rPr>
              <w:t>检测</w:t>
            </w:r>
            <w:r>
              <w:rPr>
                <w:rFonts w:hint="eastAsia" w:ascii="仿宋" w:hAnsi="仿宋" w:eastAsia="仿宋" w:cs="仿宋"/>
                <w:color w:val="auto"/>
                <w:kern w:val="0"/>
                <w:sz w:val="24"/>
                <w:szCs w:val="24"/>
                <w:highlight w:val="none"/>
                <w:lang w:eastAsia="zh-CN"/>
              </w:rPr>
              <w:t>机构出具的</w:t>
            </w:r>
            <w:r>
              <w:rPr>
                <w:rFonts w:hint="eastAsia" w:ascii="仿宋" w:hAnsi="仿宋" w:eastAsia="仿宋" w:cs="仿宋"/>
                <w:color w:val="auto"/>
                <w:kern w:val="0"/>
                <w:sz w:val="24"/>
                <w:szCs w:val="24"/>
                <w:highlight w:val="none"/>
              </w:rPr>
              <w:t>检测报告复印件，</w:t>
            </w:r>
            <w:r>
              <w:rPr>
                <w:rFonts w:hint="eastAsia" w:ascii="仿宋" w:hAnsi="仿宋" w:eastAsia="仿宋" w:cs="仿宋"/>
                <w:color w:val="auto"/>
                <w:kern w:val="0"/>
                <w:sz w:val="24"/>
                <w:szCs w:val="24"/>
                <w:highlight w:val="none"/>
                <w:lang w:eastAsia="zh-CN"/>
              </w:rPr>
              <w:t>并</w:t>
            </w:r>
            <w:r>
              <w:rPr>
                <w:rFonts w:hint="eastAsia" w:ascii="仿宋" w:hAnsi="仿宋" w:eastAsia="仿宋" w:cs="仿宋"/>
                <w:color w:val="auto"/>
                <w:kern w:val="0"/>
                <w:sz w:val="24"/>
                <w:szCs w:val="24"/>
                <w:highlight w:val="none"/>
              </w:rPr>
              <w:t>加盖制造</w:t>
            </w:r>
            <w:r>
              <w:rPr>
                <w:rFonts w:hint="eastAsia" w:ascii="仿宋" w:hAnsi="仿宋" w:eastAsia="仿宋" w:cs="仿宋"/>
                <w:color w:val="auto"/>
                <w:kern w:val="0"/>
                <w:sz w:val="24"/>
                <w:szCs w:val="24"/>
                <w:highlight w:val="none"/>
                <w:lang w:eastAsia="zh-CN"/>
              </w:rPr>
              <w:t>厂</w:t>
            </w:r>
            <w:r>
              <w:rPr>
                <w:rFonts w:hint="eastAsia" w:ascii="仿宋" w:hAnsi="仿宋" w:eastAsia="仿宋" w:cs="仿宋"/>
                <w:color w:val="auto"/>
                <w:kern w:val="0"/>
                <w:sz w:val="24"/>
                <w:szCs w:val="24"/>
                <w:highlight w:val="none"/>
              </w:rPr>
              <w:t>商</w:t>
            </w:r>
            <w:r>
              <w:rPr>
                <w:rFonts w:hint="eastAsia" w:ascii="仿宋" w:hAnsi="仿宋" w:eastAsia="仿宋" w:cs="仿宋"/>
                <w:color w:val="auto"/>
                <w:kern w:val="0"/>
                <w:sz w:val="24"/>
                <w:szCs w:val="24"/>
                <w:highlight w:val="none"/>
                <w:lang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否则不得分），</w:t>
            </w:r>
            <w:r>
              <w:rPr>
                <w:rFonts w:hint="eastAsia" w:ascii="仿宋" w:hAnsi="仿宋" w:eastAsia="仿宋" w:cs="仿宋"/>
                <w:color w:val="auto"/>
                <w:kern w:val="0"/>
                <w:sz w:val="24"/>
                <w:szCs w:val="24"/>
                <w:highlight w:val="none"/>
                <w:lang w:eastAsia="zh-CN"/>
              </w:rPr>
              <w:t>每满足一项</w:t>
            </w:r>
            <w:r>
              <w:rPr>
                <w:rFonts w:hint="eastAsia" w:ascii="仿宋" w:hAnsi="仿宋" w:eastAsia="仿宋" w:cs="仿宋"/>
                <w:color w:val="auto"/>
                <w:kern w:val="0"/>
                <w:sz w:val="24"/>
                <w:szCs w:val="24"/>
                <w:highlight w:val="none"/>
              </w:rPr>
              <w:t>标注★的</w:t>
            </w:r>
            <w:r>
              <w:rPr>
                <w:rFonts w:hint="eastAsia" w:ascii="仿宋" w:hAnsi="仿宋" w:eastAsia="仿宋" w:cs="仿宋"/>
                <w:color w:val="auto"/>
                <w:kern w:val="0"/>
                <w:sz w:val="24"/>
                <w:szCs w:val="24"/>
                <w:highlight w:val="none"/>
                <w:lang w:eastAsia="zh-CN"/>
              </w:rPr>
              <w:t>技术指标得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分，最高得2</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分。</w:t>
            </w:r>
          </w:p>
          <w:p w14:paraId="1D8F0E45">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2、核心</w:t>
            </w:r>
            <w:r>
              <w:rPr>
                <w:rFonts w:hint="eastAsia" w:ascii="仿宋" w:hAnsi="仿宋" w:eastAsia="仿宋" w:cs="仿宋"/>
                <w:color w:val="auto"/>
                <w:kern w:val="0"/>
                <w:sz w:val="24"/>
                <w:szCs w:val="24"/>
                <w:highlight w:val="none"/>
              </w:rPr>
              <w:t>技术指标（标注</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的技术指标）</w:t>
            </w:r>
            <w:r>
              <w:rPr>
                <w:rFonts w:hint="eastAsia" w:ascii="仿宋" w:hAnsi="仿宋" w:eastAsia="仿宋" w:cs="仿宋"/>
                <w:color w:val="auto"/>
                <w:kern w:val="0"/>
                <w:sz w:val="24"/>
                <w:szCs w:val="24"/>
                <w:highlight w:val="none"/>
                <w:lang w:val="en-US" w:eastAsia="zh-CN"/>
              </w:rPr>
              <w:t>为本项目基本硬性要求，</w:t>
            </w:r>
            <w:r>
              <w:rPr>
                <w:rFonts w:hint="eastAsia" w:ascii="仿宋" w:hAnsi="仿宋" w:eastAsia="仿宋" w:cs="仿宋"/>
                <w:color w:val="auto"/>
                <w:kern w:val="0"/>
                <w:sz w:val="24"/>
                <w:szCs w:val="24"/>
                <w:highlight w:val="none"/>
              </w:rPr>
              <w:t>有任意一项不满足</w:t>
            </w:r>
            <w:r>
              <w:rPr>
                <w:rFonts w:hint="eastAsia" w:ascii="仿宋" w:hAnsi="仿宋" w:eastAsia="仿宋" w:cs="仿宋"/>
                <w:color w:val="auto"/>
                <w:kern w:val="0"/>
                <w:sz w:val="24"/>
                <w:szCs w:val="24"/>
                <w:highlight w:val="none"/>
                <w:lang w:val="en-US" w:eastAsia="zh-CN"/>
              </w:rPr>
              <w:t>视为无效应标</w:t>
            </w:r>
            <w:r>
              <w:rPr>
                <w:rFonts w:hint="eastAsia" w:ascii="仿宋" w:hAnsi="仿宋" w:eastAsia="仿宋" w:cs="仿宋"/>
                <w:color w:val="auto"/>
                <w:kern w:val="0"/>
                <w:sz w:val="24"/>
                <w:szCs w:val="24"/>
                <w:highlight w:val="none"/>
              </w:rPr>
              <w:t>。</w:t>
            </w:r>
          </w:p>
          <w:p w14:paraId="6801C550">
            <w:pPr>
              <w:widowControl/>
              <w:numPr>
                <w:ilvl w:val="0"/>
                <w:numId w:val="0"/>
              </w:numPr>
              <w:autoSpaceDN w:val="0"/>
              <w:spacing w:line="240" w:lineRule="auto"/>
              <w:ind w:leftChars="0"/>
              <w:jc w:val="left"/>
              <w:rPr>
                <w:rFonts w:hint="eastAsia"/>
              </w:rPr>
            </w:pPr>
            <w:r>
              <w:rPr>
                <w:rFonts w:hint="eastAsia" w:ascii="仿宋" w:hAnsi="仿宋" w:eastAsia="仿宋" w:cs="仿宋"/>
                <w:sz w:val="24"/>
                <w:szCs w:val="24"/>
                <w:lang w:val="en-US" w:eastAsia="zh-CN"/>
              </w:rPr>
              <w:t>3、其他一般性技术指标</w:t>
            </w:r>
            <w:r>
              <w:rPr>
                <w:rFonts w:hint="eastAsia" w:ascii="仿宋" w:hAnsi="仿宋" w:eastAsia="仿宋" w:cs="仿宋"/>
                <w:sz w:val="24"/>
                <w:szCs w:val="24"/>
              </w:rPr>
              <w:t>（</w:t>
            </w:r>
            <w:r>
              <w:rPr>
                <w:rFonts w:hint="eastAsia" w:ascii="仿宋" w:hAnsi="仿宋" w:eastAsia="仿宋" w:cs="仿宋"/>
                <w:sz w:val="24"/>
                <w:szCs w:val="24"/>
                <w:lang w:val="en-US" w:eastAsia="zh-CN"/>
              </w:rPr>
              <w:t>未</w:t>
            </w:r>
            <w:r>
              <w:rPr>
                <w:rFonts w:hint="eastAsia" w:ascii="仿宋" w:hAnsi="仿宋" w:eastAsia="仿宋" w:cs="仿宋"/>
                <w:sz w:val="24"/>
                <w:szCs w:val="24"/>
              </w:rPr>
              <w:t>标注★</w:t>
            </w:r>
            <w:r>
              <w:rPr>
                <w:rFonts w:hint="eastAsia" w:ascii="仿宋" w:hAnsi="仿宋" w:eastAsia="仿宋" w:cs="仿宋"/>
                <w:sz w:val="24"/>
                <w:szCs w:val="24"/>
                <w:lang w:val="en-US" w:eastAsia="zh-CN"/>
              </w:rPr>
              <w:t>或▲</w:t>
            </w:r>
            <w:r>
              <w:rPr>
                <w:rFonts w:hint="eastAsia" w:ascii="仿宋" w:hAnsi="仿宋" w:eastAsia="仿宋" w:cs="仿宋"/>
                <w:sz w:val="24"/>
                <w:szCs w:val="24"/>
              </w:rPr>
              <w:t>的技术指标</w:t>
            </w:r>
            <w:r>
              <w:rPr>
                <w:rFonts w:hint="eastAsia" w:ascii="仿宋" w:hAnsi="仿宋" w:eastAsia="仿宋" w:cs="仿宋"/>
                <w:sz w:val="24"/>
                <w:szCs w:val="24"/>
                <w:lang w:eastAsia="zh-CN"/>
              </w:rPr>
              <w:t>，</w:t>
            </w:r>
            <w:r>
              <w:rPr>
                <w:rFonts w:hint="eastAsia" w:ascii="仿宋" w:hAnsi="仿宋" w:eastAsia="仿宋" w:cs="仿宋"/>
                <w:sz w:val="24"/>
                <w:szCs w:val="24"/>
                <w:lang w:val="zh-CN"/>
              </w:rPr>
              <w:t>需</w:t>
            </w:r>
            <w:r>
              <w:rPr>
                <w:rFonts w:hint="eastAsia" w:ascii="仿宋" w:hAnsi="仿宋" w:eastAsia="仿宋" w:cs="仿宋"/>
                <w:sz w:val="24"/>
                <w:szCs w:val="24"/>
                <w:lang w:eastAsia="zh-CN"/>
              </w:rPr>
              <w:t>逐条进行响应，有一项不满足扣</w:t>
            </w:r>
            <w:r>
              <w:rPr>
                <w:rFonts w:hint="eastAsia" w:ascii="仿宋" w:hAnsi="仿宋" w:eastAsia="仿宋" w:cs="仿宋"/>
                <w:sz w:val="24"/>
                <w:szCs w:val="24"/>
                <w:lang w:val="en-US" w:eastAsia="zh-CN"/>
              </w:rPr>
              <w:t>0.1</w:t>
            </w:r>
            <w:r>
              <w:rPr>
                <w:rFonts w:hint="eastAsia" w:ascii="仿宋" w:hAnsi="仿宋" w:eastAsia="仿宋" w:cs="仿宋"/>
                <w:sz w:val="24"/>
                <w:szCs w:val="24"/>
                <w:lang w:eastAsia="zh-CN"/>
              </w:rPr>
              <w:t>分，最多扣</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w:t>
            </w:r>
          </w:p>
        </w:tc>
      </w:tr>
      <w:tr w14:paraId="0DF68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65" w:hRule="atLeast"/>
        </w:trPr>
        <w:tc>
          <w:tcPr>
            <w:tcW w:w="876" w:type="dxa"/>
            <w:vMerge w:val="continue"/>
            <w:tcBorders>
              <w:left w:val="single" w:color="auto" w:sz="4" w:space="0"/>
              <w:right w:val="single" w:color="auto" w:sz="4" w:space="0"/>
            </w:tcBorders>
            <w:noWrap w:val="0"/>
            <w:vAlign w:val="center"/>
          </w:tcPr>
          <w:p w14:paraId="0C672D28">
            <w:pPr>
              <w:autoSpaceDN w:val="0"/>
              <w:spacing w:line="240" w:lineRule="auto"/>
              <w:jc w:val="center"/>
              <w:rPr>
                <w:rFonts w:hint="eastAsia" w:ascii="仿宋" w:hAnsi="仿宋" w:eastAsia="仿宋" w:cs="仿宋"/>
                <w:color w:val="auto"/>
                <w:kern w:val="0"/>
                <w:sz w:val="24"/>
                <w:szCs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2EDA01BF">
            <w:pPr>
              <w:widowControl/>
              <w:autoSpaceDN w:val="0"/>
              <w:spacing w:line="240" w:lineRule="auto"/>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方案设计完整性先进性</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ECFB8DD">
            <w:pPr>
              <w:widowControl/>
              <w:autoSpaceDN w:val="0"/>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4分</w:t>
            </w:r>
          </w:p>
        </w:tc>
        <w:tc>
          <w:tcPr>
            <w:tcW w:w="6091" w:type="dxa"/>
            <w:tcBorders>
              <w:top w:val="single" w:color="auto" w:sz="4" w:space="0"/>
              <w:left w:val="single" w:color="auto" w:sz="4" w:space="0"/>
              <w:bottom w:val="single" w:color="auto" w:sz="4" w:space="0"/>
              <w:right w:val="single" w:color="auto" w:sz="4" w:space="0"/>
            </w:tcBorders>
            <w:noWrap w:val="0"/>
            <w:vAlign w:val="center"/>
          </w:tcPr>
          <w:p w14:paraId="60DF2372">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根据投标人的LED显示屏的设计资料进行评分，包括施工工艺、场地布局、技术方案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结合方案设计的完整性、科学性、可靠性、扩展性、维护性等</w:t>
            </w:r>
            <w:r>
              <w:rPr>
                <w:rFonts w:hint="eastAsia" w:ascii="仿宋" w:hAnsi="仿宋" w:eastAsia="仿宋" w:cs="仿宋"/>
                <w:color w:val="auto"/>
                <w:kern w:val="0"/>
                <w:sz w:val="24"/>
                <w:szCs w:val="24"/>
                <w:highlight w:val="none"/>
                <w:lang w:eastAsia="zh-CN"/>
              </w:rPr>
              <w:t>方面</w:t>
            </w:r>
            <w:r>
              <w:rPr>
                <w:rFonts w:hint="eastAsia" w:ascii="仿宋" w:hAnsi="仿宋" w:eastAsia="仿宋" w:cs="仿宋"/>
                <w:color w:val="auto"/>
                <w:kern w:val="0"/>
                <w:sz w:val="24"/>
                <w:szCs w:val="24"/>
                <w:highlight w:val="none"/>
              </w:rPr>
              <w:t>，</w:t>
            </w:r>
            <w:r>
              <w:rPr>
                <w:rFonts w:hint="eastAsia" w:ascii="仿宋" w:hAnsi="仿宋" w:eastAsia="仿宋" w:cs="仿宋"/>
                <w:sz w:val="24"/>
                <w:szCs w:val="24"/>
              </w:rPr>
              <w:t>方案内容全面细致科学合理、可行性、针对性强的得</w:t>
            </w:r>
            <w:r>
              <w:rPr>
                <w:rFonts w:hint="eastAsia" w:ascii="仿宋" w:hAnsi="仿宋" w:eastAsia="仿宋" w:cs="仿宋"/>
                <w:sz w:val="24"/>
                <w:szCs w:val="24"/>
                <w:lang w:val="en-US" w:eastAsia="zh-CN"/>
              </w:rPr>
              <w:t>4</w:t>
            </w:r>
            <w:r>
              <w:rPr>
                <w:rFonts w:hint="eastAsia" w:ascii="仿宋" w:hAnsi="仿宋" w:eastAsia="仿宋" w:cs="仿宋"/>
                <w:sz w:val="24"/>
                <w:szCs w:val="24"/>
              </w:rPr>
              <w:t>分；合理可行的得</w:t>
            </w:r>
            <w:r>
              <w:rPr>
                <w:rFonts w:hint="eastAsia" w:ascii="仿宋" w:hAnsi="仿宋" w:eastAsia="仿宋" w:cs="仿宋"/>
                <w:sz w:val="24"/>
                <w:szCs w:val="24"/>
                <w:lang w:val="en-US" w:eastAsia="zh-CN"/>
              </w:rPr>
              <w:t>2</w:t>
            </w:r>
            <w:r>
              <w:rPr>
                <w:rFonts w:hint="eastAsia" w:ascii="仿宋" w:hAnsi="仿宋" w:eastAsia="仿宋" w:cs="仿宋"/>
                <w:sz w:val="24"/>
                <w:szCs w:val="24"/>
              </w:rPr>
              <w:t>分；基本合理的得</w:t>
            </w:r>
            <w:r>
              <w:rPr>
                <w:rFonts w:hint="eastAsia" w:ascii="仿宋" w:hAnsi="仿宋" w:eastAsia="仿宋" w:cs="仿宋"/>
                <w:sz w:val="24"/>
                <w:szCs w:val="24"/>
                <w:lang w:val="en-US" w:eastAsia="zh-CN"/>
              </w:rPr>
              <w:t>1</w:t>
            </w:r>
            <w:r>
              <w:rPr>
                <w:rFonts w:hint="eastAsia" w:ascii="仿宋" w:hAnsi="仿宋" w:eastAsia="仿宋" w:cs="仿宋"/>
                <w:sz w:val="24"/>
                <w:szCs w:val="24"/>
              </w:rPr>
              <w:t>分；未提供或不合理的不得分。</w:t>
            </w:r>
          </w:p>
        </w:tc>
      </w:tr>
      <w:tr w14:paraId="702AB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63" w:hRule="atLeast"/>
        </w:trPr>
        <w:tc>
          <w:tcPr>
            <w:tcW w:w="876" w:type="dxa"/>
            <w:vMerge w:val="continue"/>
            <w:tcBorders>
              <w:left w:val="single" w:color="auto" w:sz="4" w:space="0"/>
              <w:right w:val="single" w:color="auto" w:sz="4" w:space="0"/>
            </w:tcBorders>
            <w:noWrap w:val="0"/>
            <w:vAlign w:val="center"/>
          </w:tcPr>
          <w:p w14:paraId="111AAE79">
            <w:pPr>
              <w:autoSpaceDN w:val="0"/>
              <w:spacing w:line="240" w:lineRule="auto"/>
              <w:jc w:val="center"/>
              <w:rPr>
                <w:rFonts w:hint="eastAsia" w:ascii="仿宋" w:hAnsi="仿宋" w:eastAsia="仿宋" w:cs="仿宋"/>
                <w:color w:val="auto"/>
                <w:kern w:val="0"/>
                <w:sz w:val="24"/>
                <w:szCs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8EED692">
            <w:pPr>
              <w:widowControl/>
              <w:autoSpaceDN w:val="0"/>
              <w:spacing w:line="240" w:lineRule="auto"/>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技术支持</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B5A70D1">
            <w:pPr>
              <w:widowControl/>
              <w:autoSpaceDN w:val="0"/>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4分</w:t>
            </w:r>
          </w:p>
        </w:tc>
        <w:tc>
          <w:tcPr>
            <w:tcW w:w="6091" w:type="dxa"/>
            <w:tcBorders>
              <w:top w:val="single" w:color="auto" w:sz="4" w:space="0"/>
              <w:left w:val="single" w:color="auto" w:sz="4" w:space="0"/>
              <w:bottom w:val="single" w:color="auto" w:sz="4" w:space="0"/>
              <w:right w:val="single" w:color="auto" w:sz="4" w:space="0"/>
            </w:tcBorders>
            <w:noWrap w:val="0"/>
            <w:vAlign w:val="center"/>
          </w:tcPr>
          <w:p w14:paraId="1BB5A292">
            <w:pPr>
              <w:widowControl/>
              <w:numPr>
                <w:ilvl w:val="0"/>
                <w:numId w:val="0"/>
              </w:numPr>
              <w:autoSpaceDN w:val="0"/>
              <w:spacing w:line="240" w:lineRule="auto"/>
              <w:ind w:leftChars="0"/>
              <w:jc w:val="both"/>
              <w:rPr>
                <w:rFonts w:hint="eastAsia" w:ascii="仿宋" w:hAnsi="仿宋" w:eastAsia="仿宋" w:cs="仿宋"/>
                <w:color w:val="0000FF"/>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LED</w:t>
            </w:r>
            <w:r>
              <w:rPr>
                <w:rFonts w:hint="eastAsia" w:ascii="仿宋" w:hAnsi="仿宋" w:eastAsia="仿宋" w:cs="仿宋"/>
                <w:color w:val="auto"/>
                <w:sz w:val="24"/>
                <w:szCs w:val="24"/>
                <w:highlight w:val="none"/>
              </w:rPr>
              <w:t>显示屏生产厂家</w:t>
            </w:r>
            <w:r>
              <w:rPr>
                <w:rFonts w:hint="eastAsia" w:ascii="仿宋" w:hAnsi="仿宋" w:eastAsia="仿宋" w:cs="仿宋"/>
                <w:color w:val="auto"/>
                <w:sz w:val="24"/>
                <w:szCs w:val="24"/>
                <w:highlight w:val="none"/>
                <w:lang w:eastAsia="zh-CN"/>
              </w:rPr>
              <w:t>以及</w:t>
            </w:r>
            <w:r>
              <w:rPr>
                <w:rFonts w:hint="eastAsia" w:ascii="仿宋" w:hAnsi="仿宋" w:eastAsia="仿宋" w:cs="仿宋"/>
                <w:color w:val="auto"/>
                <w:sz w:val="24"/>
                <w:szCs w:val="24"/>
                <w:highlight w:val="none"/>
                <w:lang w:val="en-US" w:eastAsia="zh-CN"/>
              </w:rPr>
              <w:t>控制系统厂家</w:t>
            </w:r>
            <w:r>
              <w:rPr>
                <w:rFonts w:hint="eastAsia" w:ascii="仿宋" w:hAnsi="仿宋" w:eastAsia="仿宋" w:cs="仿宋"/>
                <w:color w:val="auto"/>
                <w:sz w:val="24"/>
                <w:szCs w:val="24"/>
                <w:highlight w:val="none"/>
              </w:rPr>
              <w:t>针对本项目的</w:t>
            </w:r>
            <w:r>
              <w:rPr>
                <w:rFonts w:hint="eastAsia" w:ascii="仿宋" w:hAnsi="仿宋" w:eastAsia="仿宋" w:cs="仿宋"/>
                <w:b w:val="0"/>
                <w:bCs w:val="0"/>
                <w:color w:val="auto"/>
                <w:sz w:val="24"/>
                <w:szCs w:val="24"/>
                <w:highlight w:val="none"/>
              </w:rPr>
              <w:t>售后服务承诺书</w:t>
            </w:r>
            <w:r>
              <w:rPr>
                <w:rFonts w:hint="eastAsia" w:ascii="仿宋" w:hAnsi="仿宋" w:eastAsia="仿宋" w:cs="仿宋"/>
                <w:b w:val="0"/>
                <w:bCs w:val="0"/>
                <w:color w:val="auto"/>
                <w:sz w:val="24"/>
                <w:szCs w:val="24"/>
                <w:highlight w:val="none"/>
                <w:lang w:eastAsia="zh-CN"/>
              </w:rPr>
              <w:t>（厂家盖章）</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0507B847">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根据投标人所</w:t>
            </w:r>
            <w:r>
              <w:rPr>
                <w:rFonts w:hint="eastAsia" w:ascii="仿宋" w:hAnsi="仿宋" w:eastAsia="仿宋" w:cs="仿宋"/>
                <w:color w:val="auto"/>
                <w:kern w:val="0"/>
                <w:sz w:val="24"/>
                <w:szCs w:val="24"/>
                <w:highlight w:val="none"/>
                <w:lang w:val="en-US" w:eastAsia="zh-CN" w:bidi="ar-SA"/>
              </w:rPr>
              <w:t>提供售后服务方案的完善性、合理性等各方面进行综合评分。售后服务方案全面、合理、可实施性高、服务团队人员安排完善得2分;售后服务方案一般、较合理、可实施性一般、服务时效性一般得1分;未提供售后服务方案不得分。</w:t>
            </w:r>
          </w:p>
        </w:tc>
      </w:tr>
    </w:tbl>
    <w:p w14:paraId="36635719">
      <w:pPr>
        <w:pStyle w:val="46"/>
        <w:spacing w:line="360" w:lineRule="auto"/>
        <w:ind w:left="0" w:leftChars="0" w:firstLine="0" w:firstLineChars="0"/>
        <w:rPr>
          <w:b/>
          <w:szCs w:val="24"/>
          <w:lang w:val="zh-CN"/>
        </w:rPr>
      </w:pPr>
    </w:p>
    <w:p w14:paraId="10E763BC">
      <w:pPr>
        <w:pStyle w:val="46"/>
        <w:spacing w:line="360" w:lineRule="auto"/>
        <w:ind w:left="284" w:firstLine="0" w:firstLineChars="0"/>
        <w:rPr>
          <w:b/>
          <w:szCs w:val="24"/>
          <w:lang w:val="zh-CN"/>
        </w:rPr>
      </w:pPr>
    </w:p>
    <w:p w14:paraId="0E2C3B43">
      <w:pPr>
        <w:pStyle w:val="46"/>
        <w:numPr>
          <w:ilvl w:val="0"/>
          <w:numId w:val="49"/>
        </w:numPr>
        <w:spacing w:line="360" w:lineRule="auto"/>
        <w:ind w:left="240" w:hanging="247" w:firstLineChars="0"/>
        <w:rPr>
          <w:b/>
          <w:szCs w:val="24"/>
          <w:lang w:val="zh-CN"/>
        </w:rPr>
      </w:pPr>
      <w:r>
        <w:rPr>
          <w:rFonts w:hint="eastAsia"/>
          <w:b/>
          <w:szCs w:val="24"/>
          <w:lang w:val="zh-CN"/>
        </w:rPr>
        <w:t>报价评分（</w:t>
      </w:r>
      <w:r>
        <w:rPr>
          <w:rFonts w:hint="eastAsia"/>
          <w:b/>
          <w:szCs w:val="24"/>
          <w:lang w:val="en-US" w:eastAsia="zh-CN"/>
        </w:rPr>
        <w:t>30</w:t>
      </w:r>
      <w:r>
        <w:rPr>
          <w:rFonts w:hint="eastAsia"/>
          <w:b/>
          <w:szCs w:val="24"/>
          <w:lang w:val="zh-CN"/>
        </w:rPr>
        <w:t xml:space="preserve"> 分</w:t>
      </w:r>
      <w:bookmarkEnd w:id="414"/>
      <w:bookmarkEnd w:id="415"/>
      <w:bookmarkEnd w:id="416"/>
      <w:bookmarkEnd w:id="417"/>
      <w:bookmarkEnd w:id="418"/>
      <w:bookmarkEnd w:id="419"/>
      <w:r>
        <w:rPr>
          <w:rFonts w:hint="eastAsia"/>
          <w:b/>
          <w:szCs w:val="24"/>
          <w:lang w:val="zh-CN"/>
        </w:rPr>
        <w:t>）</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14:paraId="0940EA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0ADA206D">
            <w:pPr>
              <w:wordWrap w:val="0"/>
              <w:spacing w:line="360" w:lineRule="auto"/>
              <w:ind w:left="-89" w:leftChars="-37" w:right="-98" w:rightChars="-41"/>
              <w:jc w:val="center"/>
              <w:rPr>
                <w:rFonts w:cs="Courier New"/>
                <w:b/>
                <w:bCs/>
                <w:szCs w:val="24"/>
              </w:rPr>
            </w:pPr>
            <w:r>
              <w:rPr>
                <w:rFonts w:hint="eastAsia"/>
                <w:b/>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192A2DA1">
            <w:pPr>
              <w:wordWrap w:val="0"/>
              <w:spacing w:line="360" w:lineRule="auto"/>
              <w:ind w:left="-89" w:leftChars="-37" w:right="-98" w:rightChars="-41"/>
              <w:jc w:val="center"/>
              <w:rPr>
                <w:rFonts w:cs="Courier New"/>
                <w:b/>
                <w:bCs/>
                <w:szCs w:val="24"/>
              </w:rPr>
            </w:pPr>
            <w:r>
              <w:rPr>
                <w:rFonts w:hint="eastAsia"/>
                <w:b/>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5E9823D2">
            <w:pPr>
              <w:wordWrap w:val="0"/>
              <w:spacing w:line="360" w:lineRule="auto"/>
              <w:ind w:left="-84" w:leftChars="-35" w:right="-91" w:rightChars="-38"/>
              <w:jc w:val="center"/>
              <w:rPr>
                <w:rFonts w:cs="Courier New"/>
                <w:b/>
                <w:bCs/>
                <w:szCs w:val="24"/>
              </w:rPr>
            </w:pPr>
            <w:r>
              <w:rPr>
                <w:rFonts w:cs="Courier New"/>
                <w:b/>
                <w:bCs/>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55F48BFB">
            <w:pPr>
              <w:wordWrap w:val="0"/>
              <w:spacing w:line="360" w:lineRule="auto"/>
              <w:jc w:val="center"/>
              <w:rPr>
                <w:rFonts w:cs="Courier New"/>
                <w:b/>
                <w:bCs/>
                <w:szCs w:val="24"/>
              </w:rPr>
            </w:pPr>
            <w:r>
              <w:rPr>
                <w:rFonts w:hint="eastAsia" w:cs="Courier New"/>
                <w:b/>
                <w:bCs/>
                <w:szCs w:val="24"/>
              </w:rPr>
              <w:t>评分标准</w:t>
            </w:r>
          </w:p>
        </w:tc>
      </w:tr>
      <w:tr w14:paraId="4376EE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13D87B5D">
            <w:pPr>
              <w:numPr>
                <w:ilvl w:val="0"/>
                <w:numId w:val="51"/>
              </w:numPr>
              <w:tabs>
                <w:tab w:val="left" w:pos="447"/>
              </w:tabs>
              <w:wordWrap w:val="0"/>
              <w:spacing w:line="360" w:lineRule="auto"/>
              <w:ind w:left="-40" w:right="-48" w:rightChars="-20" w:firstLine="0"/>
              <w:jc w:val="center"/>
              <w:rPr>
                <w:b/>
                <w:bCs/>
                <w:szCs w:val="24"/>
              </w:rPr>
            </w:pPr>
          </w:p>
        </w:tc>
        <w:tc>
          <w:tcPr>
            <w:tcW w:w="1155" w:type="dxa"/>
            <w:tcBorders>
              <w:top w:val="single" w:color="auto" w:sz="2" w:space="0"/>
            </w:tcBorders>
            <w:vAlign w:val="center"/>
          </w:tcPr>
          <w:p w14:paraId="02B4E8FE">
            <w:pPr>
              <w:wordWrap w:val="0"/>
              <w:spacing w:line="360" w:lineRule="auto"/>
              <w:ind w:left="-89" w:leftChars="-37" w:right="-98" w:rightChars="-41"/>
              <w:jc w:val="center"/>
              <w:rPr>
                <w:bCs/>
                <w:sz w:val="20"/>
                <w:szCs w:val="20"/>
              </w:rPr>
            </w:pPr>
            <w:r>
              <w:rPr>
                <w:rFonts w:hint="eastAsia"/>
                <w:bCs/>
                <w:sz w:val="20"/>
                <w:szCs w:val="20"/>
              </w:rPr>
              <w:t>价格评审</w:t>
            </w:r>
          </w:p>
        </w:tc>
        <w:tc>
          <w:tcPr>
            <w:tcW w:w="642" w:type="dxa"/>
            <w:tcBorders>
              <w:top w:val="single" w:color="auto" w:sz="2" w:space="0"/>
            </w:tcBorders>
            <w:vAlign w:val="center"/>
          </w:tcPr>
          <w:p w14:paraId="18224D28">
            <w:pPr>
              <w:wordWrap w:val="0"/>
              <w:spacing w:line="360" w:lineRule="auto"/>
              <w:jc w:val="center"/>
              <w:rPr>
                <w:rFonts w:hint="default" w:eastAsia="宋体"/>
                <w:sz w:val="20"/>
                <w:szCs w:val="20"/>
                <w:lang w:val="en-US" w:eastAsia="zh-CN"/>
              </w:rPr>
            </w:pPr>
            <w:r>
              <w:rPr>
                <w:rFonts w:hint="eastAsia"/>
                <w:sz w:val="20"/>
                <w:szCs w:val="20"/>
                <w:lang w:val="en-US" w:eastAsia="zh-CN"/>
              </w:rPr>
              <w:t>30</w:t>
            </w:r>
          </w:p>
        </w:tc>
        <w:tc>
          <w:tcPr>
            <w:tcW w:w="7229" w:type="dxa"/>
            <w:tcBorders>
              <w:top w:val="single" w:color="auto" w:sz="2" w:space="0"/>
            </w:tcBorders>
            <w:vAlign w:val="center"/>
          </w:tcPr>
          <w:p w14:paraId="2DADF931">
            <w:pPr>
              <w:wordWrap w:val="0"/>
              <w:adjustRightInd w:val="0"/>
              <w:snapToGrid w:val="0"/>
              <w:spacing w:line="360" w:lineRule="auto"/>
              <w:rPr>
                <w:sz w:val="20"/>
                <w:szCs w:val="20"/>
              </w:rPr>
            </w:pPr>
            <w:r>
              <w:rPr>
                <w:rFonts w:hint="eastAsia" w:ascii="宋体" w:hAnsi="宋体" w:eastAsia="宋体" w:cs="宋体"/>
                <w:color w:val="000000"/>
                <w:kern w:val="0"/>
                <w:sz w:val="20"/>
                <w:szCs w:val="20"/>
                <w:lang w:val="en-US" w:eastAsia="zh-CN" w:bidi="ar"/>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30分</w:t>
            </w:r>
          </w:p>
        </w:tc>
      </w:tr>
    </w:tbl>
    <w:p w14:paraId="11CC1F86"/>
    <w:p w14:paraId="6436954F">
      <w:pPr>
        <w:pStyle w:val="4"/>
        <w:numPr>
          <w:ilvl w:val="0"/>
          <w:numId w:val="1"/>
        </w:numPr>
        <w:tabs>
          <w:tab w:val="left" w:pos="1276"/>
        </w:tabs>
        <w:wordWrap w:val="0"/>
        <w:spacing w:before="120" w:after="120" w:line="360" w:lineRule="auto"/>
        <w:ind w:left="723" w:hanging="723" w:hangingChars="200"/>
        <w:jc w:val="center"/>
        <w:rPr>
          <w:sz w:val="36"/>
          <w:szCs w:val="36"/>
        </w:rPr>
      </w:pPr>
      <w:bookmarkStart w:id="420" w:name="_Toc122527544"/>
      <w:r>
        <w:rPr>
          <w:rFonts w:hint="eastAsia"/>
          <w:sz w:val="36"/>
          <w:szCs w:val="36"/>
        </w:rPr>
        <w:t>合同文本格式（参考）</w:t>
      </w:r>
      <w:bookmarkEnd w:id="398"/>
      <w:bookmarkEnd w:id="399"/>
      <w:bookmarkEnd w:id="400"/>
      <w:bookmarkEnd w:id="401"/>
      <w:bookmarkEnd w:id="402"/>
      <w:bookmarkEnd w:id="403"/>
      <w:bookmarkEnd w:id="404"/>
      <w:bookmarkEnd w:id="405"/>
      <w:bookmarkEnd w:id="406"/>
      <w:bookmarkEnd w:id="420"/>
    </w:p>
    <w:p w14:paraId="1118937A">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14:paraId="45C961D8">
      <w:pPr>
        <w:wordWrap w:val="0"/>
        <w:spacing w:line="360" w:lineRule="auto"/>
        <w:jc w:val="left"/>
        <w:rPr>
          <w:bCs/>
          <w:sz w:val="28"/>
          <w:szCs w:val="28"/>
        </w:rPr>
      </w:pPr>
      <w:r>
        <w:rPr>
          <w:rFonts w:hint="eastAsia" w:cs="Helvetica"/>
          <w:bCs/>
          <w:szCs w:val="24"/>
          <w:lang w:val="zh-CN"/>
        </w:rPr>
        <w:t>合同编号：</w:t>
      </w:r>
      <w:r>
        <w:rPr>
          <w:rFonts w:hint="eastAsia" w:cs="Helvetica"/>
          <w:bCs/>
          <w:szCs w:val="24"/>
          <w:u w:val="single"/>
        </w:rPr>
        <w:t xml:space="preserve">              </w:t>
      </w:r>
    </w:p>
    <w:p w14:paraId="12FFD5AF">
      <w:pPr>
        <w:wordWrap w:val="0"/>
        <w:spacing w:line="360" w:lineRule="auto"/>
        <w:jc w:val="center"/>
        <w:rPr>
          <w:bCs/>
          <w:sz w:val="36"/>
          <w:szCs w:val="36"/>
        </w:rPr>
      </w:pPr>
    </w:p>
    <w:p w14:paraId="2836C491">
      <w:pPr>
        <w:wordWrap w:val="0"/>
        <w:spacing w:line="360" w:lineRule="auto"/>
        <w:jc w:val="center"/>
        <w:rPr>
          <w:bCs/>
          <w:sz w:val="36"/>
          <w:szCs w:val="36"/>
        </w:rPr>
      </w:pPr>
    </w:p>
    <w:p w14:paraId="56651A5B">
      <w:pPr>
        <w:wordWrap w:val="0"/>
        <w:spacing w:line="360" w:lineRule="auto"/>
        <w:jc w:val="center"/>
        <w:rPr>
          <w:b/>
          <w:bCs/>
          <w:sz w:val="72"/>
          <w:szCs w:val="72"/>
        </w:rPr>
      </w:pPr>
      <w:r>
        <w:rPr>
          <w:rFonts w:hint="eastAsia"/>
          <w:b/>
          <w:bCs/>
          <w:sz w:val="72"/>
          <w:szCs w:val="72"/>
        </w:rPr>
        <w:t>合   同   书</w:t>
      </w:r>
    </w:p>
    <w:p w14:paraId="06CACFF5">
      <w:pPr>
        <w:wordWrap w:val="0"/>
        <w:spacing w:line="360" w:lineRule="auto"/>
        <w:jc w:val="center"/>
        <w:rPr>
          <w:bCs/>
          <w:sz w:val="10"/>
          <w:szCs w:val="10"/>
        </w:rPr>
      </w:pPr>
    </w:p>
    <w:p w14:paraId="69621660">
      <w:pPr>
        <w:wordWrap w:val="0"/>
        <w:spacing w:line="360" w:lineRule="auto"/>
      </w:pPr>
    </w:p>
    <w:p w14:paraId="65D1AF9E">
      <w:pPr>
        <w:wordWrap w:val="0"/>
        <w:spacing w:line="360" w:lineRule="auto"/>
      </w:pPr>
    </w:p>
    <w:p w14:paraId="478BC794">
      <w:pPr>
        <w:wordWrap w:val="0"/>
        <w:spacing w:line="360" w:lineRule="auto"/>
        <w:rPr>
          <w:sz w:val="28"/>
          <w:szCs w:val="28"/>
        </w:rPr>
      </w:pPr>
    </w:p>
    <w:p w14:paraId="757BC561">
      <w:pPr>
        <w:wordWrap w:val="0"/>
        <w:spacing w:before="78" w:beforeLines="25" w:line="360" w:lineRule="auto"/>
        <w:ind w:firstLine="1124" w:firstLineChars="400"/>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3704AB31">
      <w:pPr>
        <w:wordWrap w:val="0"/>
        <w:spacing w:before="78" w:beforeLines="25" w:line="360" w:lineRule="auto"/>
        <w:rPr>
          <w:rFonts w:cs="Helvetica"/>
          <w:b/>
          <w:sz w:val="28"/>
          <w:szCs w:val="28"/>
          <w:lang w:val="zh-CN"/>
        </w:rPr>
      </w:pPr>
    </w:p>
    <w:p w14:paraId="27BA1067">
      <w:pPr>
        <w:wordWrap w:val="0"/>
        <w:spacing w:before="78" w:beforeLines="25" w:line="360" w:lineRule="auto"/>
        <w:rPr>
          <w:rFonts w:cs="Helvetica"/>
          <w:b/>
          <w:sz w:val="28"/>
          <w:szCs w:val="28"/>
          <w:lang w:val="zh-CN"/>
        </w:rPr>
      </w:pPr>
    </w:p>
    <w:p w14:paraId="1913E01B">
      <w:pPr>
        <w:wordWrap w:val="0"/>
        <w:spacing w:before="78"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45A30671">
      <w:pPr>
        <w:wordWrap w:val="0"/>
        <w:spacing w:before="78" w:beforeLines="25" w:line="360" w:lineRule="auto"/>
        <w:rPr>
          <w:rFonts w:cs="Helvetica"/>
          <w:b/>
          <w:sz w:val="28"/>
          <w:szCs w:val="28"/>
          <w:lang w:val="zh-CN"/>
        </w:rPr>
      </w:pPr>
    </w:p>
    <w:p w14:paraId="271EC8A6">
      <w:pPr>
        <w:wordWrap w:val="0"/>
        <w:spacing w:before="78" w:beforeLines="25" w:line="360" w:lineRule="auto"/>
        <w:ind w:firstLine="1124" w:firstLineChars="400"/>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14:paraId="4ED1994C">
      <w:pPr>
        <w:wordWrap w:val="0"/>
        <w:spacing w:before="78" w:beforeLines="25" w:line="360" w:lineRule="auto"/>
        <w:rPr>
          <w:b/>
          <w:sz w:val="28"/>
          <w:szCs w:val="28"/>
          <w:u w:val="single"/>
        </w:rPr>
      </w:pPr>
    </w:p>
    <w:p w14:paraId="5C8F507A">
      <w:pPr>
        <w:wordWrap w:val="0"/>
        <w:spacing w:before="78" w:beforeLines="25" w:line="360" w:lineRule="auto"/>
        <w:ind w:firstLine="1124" w:firstLineChars="400"/>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401F86B9">
      <w:pPr>
        <w:wordWrap w:val="0"/>
        <w:spacing w:before="78" w:beforeLines="25" w:line="360" w:lineRule="auto"/>
        <w:rPr>
          <w:u w:val="single"/>
        </w:rPr>
      </w:pPr>
    </w:p>
    <w:p w14:paraId="3D72A7FF">
      <w:pPr>
        <w:pStyle w:val="11"/>
        <w:spacing w:line="360" w:lineRule="auto"/>
      </w:pPr>
    </w:p>
    <w:p w14:paraId="2D11560C">
      <w:pPr>
        <w:wordWrap w:val="0"/>
        <w:spacing w:before="78"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23FC2EB3">
      <w:pPr>
        <w:wordWrap w:val="0"/>
        <w:spacing w:before="78" w:beforeLines="25" w:line="360" w:lineRule="auto"/>
        <w:rPr>
          <w:b/>
        </w:rPr>
      </w:pPr>
      <w:r>
        <w:rPr>
          <w:rFonts w:hint="eastAsia"/>
          <w:b/>
        </w:rPr>
        <w:t xml:space="preserve">                                                 </w:t>
      </w:r>
    </w:p>
    <w:p w14:paraId="17995A8C">
      <w:pPr>
        <w:widowControl/>
        <w:wordWrap w:val="0"/>
        <w:spacing w:line="360" w:lineRule="auto"/>
        <w:jc w:val="left"/>
        <w:rPr>
          <w:rFonts w:cs="宋体"/>
          <w:szCs w:val="24"/>
        </w:rPr>
      </w:pPr>
      <w:r>
        <w:rPr>
          <w:rFonts w:cs="宋体"/>
          <w:szCs w:val="24"/>
        </w:rPr>
        <w:br w:type="page"/>
      </w:r>
    </w:p>
    <w:p w14:paraId="50764B50">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3CFB4361">
      <w:pPr>
        <w:pStyle w:val="46"/>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项目基本情况</w:t>
      </w:r>
    </w:p>
    <w:p w14:paraId="5D540A4D">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5BA4EF9A">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4924482F">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4152C11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(见竞争性磋商文件)</w:t>
      </w:r>
      <w:r>
        <w:rPr>
          <w:rFonts w:hint="eastAsia" w:cs="Helvetica"/>
          <w:szCs w:val="24"/>
          <w:u w:val="single"/>
          <w:lang w:val="zh-CN"/>
        </w:rPr>
        <w:t xml:space="preserve">          </w:t>
      </w:r>
      <w:r>
        <w:rPr>
          <w:rFonts w:hint="eastAsia" w:cs="Helvetica"/>
          <w:szCs w:val="24"/>
          <w:lang w:val="zh-CN"/>
        </w:rPr>
        <w:t xml:space="preserve">  </w:t>
      </w:r>
    </w:p>
    <w:p w14:paraId="7E1F09FD">
      <w:pPr>
        <w:pStyle w:val="46"/>
        <w:numPr>
          <w:ilvl w:val="0"/>
          <w:numId w:val="52"/>
        </w:numPr>
        <w:wordWrap w:val="0"/>
        <w:spacing w:before="78" w:beforeLines="25" w:line="360" w:lineRule="auto"/>
        <w:ind w:firstLineChars="0"/>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31"/>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2A04DD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5C0E33F2">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14:paraId="688AF009">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14:paraId="4C7763C0">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2FBBE0EA">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14:paraId="0C9227ED">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14:paraId="128B3D77">
            <w:pPr>
              <w:wordWrap w:val="0"/>
              <w:spacing w:line="360" w:lineRule="auto"/>
              <w:ind w:left="-55" w:leftChars="-23" w:right="-74" w:rightChars="-31"/>
              <w:jc w:val="center"/>
              <w:rPr>
                <w:rFonts w:cs="宋体"/>
                <w:b/>
              </w:rPr>
            </w:pPr>
            <w:r>
              <w:rPr>
                <w:rFonts w:hint="eastAsia" w:cs="宋体"/>
                <w:b/>
              </w:rPr>
              <w:t>单价</w:t>
            </w:r>
          </w:p>
        </w:tc>
        <w:tc>
          <w:tcPr>
            <w:tcW w:w="1425" w:type="dxa"/>
            <w:shd w:val="pct10" w:color="C3BD96" w:themeColor="background2" w:themeShade="BF" w:fill="DDD9C4" w:themeFill="background2" w:themeFillShade="E6"/>
            <w:vAlign w:val="center"/>
          </w:tcPr>
          <w:p w14:paraId="53064344">
            <w:pPr>
              <w:wordWrap w:val="0"/>
              <w:adjustRightInd w:val="0"/>
              <w:snapToGrid w:val="0"/>
              <w:spacing w:line="360" w:lineRule="auto"/>
              <w:ind w:left="-26" w:leftChars="-11" w:right="-74" w:rightChars="-31"/>
              <w:jc w:val="center"/>
              <w:rPr>
                <w:rFonts w:cs="宋体"/>
                <w:b/>
              </w:rPr>
            </w:pPr>
            <w:r>
              <w:rPr>
                <w:rFonts w:hint="eastAsia" w:cs="宋体"/>
                <w:b/>
              </w:rPr>
              <w:t>分项合计</w:t>
            </w:r>
          </w:p>
        </w:tc>
        <w:tc>
          <w:tcPr>
            <w:tcW w:w="1134" w:type="dxa"/>
            <w:shd w:val="pct10" w:color="C3BD96" w:themeColor="background2" w:themeShade="BF" w:fill="DDD9C4" w:themeFill="background2" w:themeFillShade="E6"/>
            <w:vAlign w:val="center"/>
          </w:tcPr>
          <w:p w14:paraId="5ED38A6E">
            <w:pPr>
              <w:wordWrap w:val="0"/>
              <w:spacing w:line="360" w:lineRule="auto"/>
              <w:ind w:left="-26" w:leftChars="-11" w:right="-74" w:rightChars="-31"/>
              <w:jc w:val="center"/>
              <w:rPr>
                <w:rFonts w:cs="宋体"/>
                <w:b/>
              </w:rPr>
            </w:pPr>
            <w:r>
              <w:rPr>
                <w:rFonts w:hint="eastAsia" w:cs="宋体"/>
                <w:b/>
              </w:rPr>
              <w:t>制造厂家（全称）</w:t>
            </w:r>
          </w:p>
        </w:tc>
      </w:tr>
      <w:tr w14:paraId="6FE13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9227A9C">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14:paraId="5119BDC8">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14:paraId="2102EAE4">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71341DC7">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38A89F53">
            <w:pPr>
              <w:wordWrap w:val="0"/>
              <w:spacing w:line="360" w:lineRule="auto"/>
              <w:ind w:left="-55" w:leftChars="-23" w:right="-430" w:rightChars="-179"/>
              <w:jc w:val="center"/>
              <w:rPr>
                <w:rFonts w:cs="宋体"/>
                <w:szCs w:val="24"/>
              </w:rPr>
            </w:pPr>
          </w:p>
        </w:tc>
        <w:tc>
          <w:tcPr>
            <w:tcW w:w="859" w:type="dxa"/>
            <w:shd w:val="clear" w:color="auto" w:fill="auto"/>
            <w:vAlign w:val="center"/>
          </w:tcPr>
          <w:p w14:paraId="78641818">
            <w:pPr>
              <w:wordWrap w:val="0"/>
              <w:spacing w:line="360" w:lineRule="auto"/>
              <w:ind w:left="-55" w:leftChars="-23" w:right="-74" w:rightChars="-31"/>
              <w:jc w:val="center"/>
              <w:rPr>
                <w:rFonts w:cs="宋体"/>
                <w:szCs w:val="24"/>
              </w:rPr>
            </w:pPr>
          </w:p>
        </w:tc>
        <w:tc>
          <w:tcPr>
            <w:tcW w:w="1425" w:type="dxa"/>
            <w:shd w:val="clear" w:color="auto" w:fill="auto"/>
            <w:vAlign w:val="center"/>
          </w:tcPr>
          <w:p w14:paraId="59C6BE1B">
            <w:pPr>
              <w:wordWrap w:val="0"/>
              <w:spacing w:line="360" w:lineRule="auto"/>
              <w:ind w:left="-55" w:leftChars="-23" w:right="-74" w:rightChars="-31"/>
              <w:jc w:val="left"/>
              <w:rPr>
                <w:rFonts w:cs="宋体"/>
                <w:szCs w:val="24"/>
              </w:rPr>
            </w:pPr>
          </w:p>
        </w:tc>
        <w:tc>
          <w:tcPr>
            <w:tcW w:w="1134" w:type="dxa"/>
            <w:shd w:val="clear" w:color="auto" w:fill="auto"/>
            <w:vAlign w:val="center"/>
          </w:tcPr>
          <w:p w14:paraId="0DA4B6A5">
            <w:pPr>
              <w:wordWrap w:val="0"/>
              <w:spacing w:line="360" w:lineRule="auto"/>
              <w:ind w:left="-55" w:leftChars="-23" w:right="-74" w:rightChars="-31"/>
              <w:jc w:val="center"/>
              <w:rPr>
                <w:rFonts w:cs="宋体"/>
                <w:szCs w:val="24"/>
              </w:rPr>
            </w:pPr>
          </w:p>
        </w:tc>
      </w:tr>
      <w:tr w14:paraId="43332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74F601A">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14:paraId="0976C529">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14:paraId="15BF7D02">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11866685">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287B3726">
            <w:pPr>
              <w:wordWrap w:val="0"/>
              <w:spacing w:line="360" w:lineRule="auto"/>
              <w:ind w:left="-55" w:leftChars="-23" w:right="-74" w:rightChars="-31"/>
              <w:jc w:val="center"/>
              <w:rPr>
                <w:rFonts w:cs="宋体"/>
                <w:szCs w:val="24"/>
              </w:rPr>
            </w:pPr>
          </w:p>
        </w:tc>
        <w:tc>
          <w:tcPr>
            <w:tcW w:w="859" w:type="dxa"/>
            <w:shd w:val="clear" w:color="auto" w:fill="auto"/>
            <w:vAlign w:val="center"/>
          </w:tcPr>
          <w:p w14:paraId="785C3AD3">
            <w:pPr>
              <w:wordWrap w:val="0"/>
              <w:spacing w:line="360" w:lineRule="auto"/>
              <w:ind w:left="-55" w:leftChars="-23" w:right="-74" w:rightChars="-31"/>
              <w:jc w:val="center"/>
              <w:rPr>
                <w:rFonts w:cs="宋体"/>
                <w:szCs w:val="24"/>
              </w:rPr>
            </w:pPr>
          </w:p>
        </w:tc>
        <w:tc>
          <w:tcPr>
            <w:tcW w:w="1425" w:type="dxa"/>
            <w:shd w:val="clear" w:color="auto" w:fill="auto"/>
            <w:vAlign w:val="center"/>
          </w:tcPr>
          <w:p w14:paraId="1E1CABC9">
            <w:pPr>
              <w:wordWrap w:val="0"/>
              <w:spacing w:line="360" w:lineRule="auto"/>
              <w:ind w:left="-55" w:leftChars="-23" w:right="-74" w:rightChars="-31"/>
              <w:jc w:val="left"/>
              <w:rPr>
                <w:rFonts w:cs="宋体"/>
                <w:szCs w:val="24"/>
              </w:rPr>
            </w:pPr>
          </w:p>
        </w:tc>
        <w:tc>
          <w:tcPr>
            <w:tcW w:w="1134" w:type="dxa"/>
            <w:shd w:val="clear" w:color="auto" w:fill="auto"/>
            <w:vAlign w:val="center"/>
          </w:tcPr>
          <w:p w14:paraId="6C475628">
            <w:pPr>
              <w:wordWrap w:val="0"/>
              <w:spacing w:line="360" w:lineRule="auto"/>
              <w:ind w:left="-55" w:leftChars="-23" w:right="-74" w:rightChars="-31"/>
              <w:jc w:val="center"/>
              <w:rPr>
                <w:rFonts w:cs="宋体"/>
                <w:szCs w:val="24"/>
              </w:rPr>
            </w:pPr>
          </w:p>
        </w:tc>
      </w:tr>
      <w:tr w14:paraId="5F45D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5EC7A216">
            <w:pPr>
              <w:wordWrap w:val="0"/>
              <w:spacing w:line="360" w:lineRule="auto"/>
              <w:ind w:left="-55" w:leftChars="-23" w:right="-74" w:rightChars="-31"/>
              <w:jc w:val="center"/>
            </w:pPr>
            <w:r>
              <w:rPr>
                <w:rFonts w:hint="eastAsia"/>
              </w:rPr>
              <w:t>…</w:t>
            </w:r>
          </w:p>
        </w:tc>
        <w:tc>
          <w:tcPr>
            <w:tcW w:w="2378" w:type="dxa"/>
            <w:shd w:val="clear" w:color="auto" w:fill="auto"/>
            <w:vAlign w:val="center"/>
          </w:tcPr>
          <w:p w14:paraId="57603249">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14:paraId="3EAABDB0">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14:paraId="399124A3">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2F4FA064">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14:paraId="42A31C10">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14:paraId="051D34C4">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14:paraId="1F2C2B59">
            <w:pPr>
              <w:wordWrap w:val="0"/>
              <w:spacing w:line="360" w:lineRule="auto"/>
              <w:ind w:left="-55" w:leftChars="-23" w:right="-74" w:rightChars="-31"/>
              <w:jc w:val="center"/>
              <w:rPr>
                <w:rFonts w:cs="宋体"/>
                <w:szCs w:val="24"/>
              </w:rPr>
            </w:pPr>
            <w:r>
              <w:rPr>
                <w:rFonts w:hint="eastAsia"/>
              </w:rPr>
              <w:t>…</w:t>
            </w:r>
          </w:p>
        </w:tc>
      </w:tr>
      <w:tr w14:paraId="2AEBC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54807634">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0BCDEE3D">
            <w:pPr>
              <w:wordWrap w:val="0"/>
              <w:spacing w:line="360" w:lineRule="auto"/>
              <w:ind w:left="-55" w:leftChars="-23" w:right="-74" w:rightChars="-31"/>
              <w:jc w:val="left"/>
              <w:rPr>
                <w:rFonts w:cs="宋体"/>
                <w:szCs w:val="24"/>
              </w:rPr>
            </w:pPr>
          </w:p>
        </w:tc>
      </w:tr>
    </w:tbl>
    <w:p w14:paraId="0ADA517E">
      <w:pPr>
        <w:pStyle w:val="46"/>
        <w:numPr>
          <w:ilvl w:val="0"/>
          <w:numId w:val="52"/>
        </w:numPr>
        <w:wordWrap w:val="0"/>
        <w:spacing w:before="78" w:beforeLines="25" w:line="360" w:lineRule="auto"/>
        <w:ind w:firstLineChars="0"/>
        <w:rPr>
          <w:rFonts w:cs="Helvetica"/>
          <w:bCs/>
          <w:szCs w:val="24"/>
          <w:lang w:val="zh-CN"/>
        </w:rPr>
      </w:pPr>
      <w:r>
        <w:rPr>
          <w:rFonts w:hint="eastAsia" w:cs="Helvetica"/>
          <w:b/>
          <w:szCs w:val="24"/>
          <w:lang w:val="zh-CN"/>
        </w:rPr>
        <w:t>货物（服务）质量</w:t>
      </w:r>
    </w:p>
    <w:p w14:paraId="550DCA18">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(以竞争性磋商文件要求以及磋商文件的响应)</w:t>
      </w:r>
      <w:r>
        <w:rPr>
          <w:rFonts w:hint="eastAsia" w:cs="Helvetica"/>
          <w:iCs/>
          <w:szCs w:val="24"/>
          <w:u w:val="single"/>
        </w:rPr>
        <w:t xml:space="preserve">                    </w:t>
      </w:r>
      <w:r>
        <w:rPr>
          <w:rFonts w:hint="eastAsia" w:cs="Helvetica"/>
          <w:iCs/>
          <w:szCs w:val="24"/>
        </w:rPr>
        <w:t xml:space="preserve">。  </w:t>
      </w:r>
    </w:p>
    <w:p w14:paraId="05490070">
      <w:pPr>
        <w:pStyle w:val="46"/>
        <w:numPr>
          <w:ilvl w:val="0"/>
          <w:numId w:val="52"/>
        </w:numPr>
        <w:wordWrap w:val="0"/>
        <w:spacing w:before="78" w:beforeLines="25" w:line="360" w:lineRule="auto"/>
        <w:ind w:firstLineChars="0"/>
        <w:rPr>
          <w:rFonts w:cs="Helvetica"/>
          <w:bCs/>
          <w:szCs w:val="24"/>
          <w:lang w:val="zh-CN"/>
        </w:rPr>
      </w:pPr>
      <w:r>
        <w:rPr>
          <w:rFonts w:hint="eastAsia" w:cs="Helvetica"/>
          <w:b/>
          <w:szCs w:val="24"/>
          <w:lang w:val="zh-CN"/>
        </w:rPr>
        <w:t>合同履行时间（期限）、地点和方式</w:t>
      </w:r>
    </w:p>
    <w:p w14:paraId="2E5EAF33">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64F8CE61">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(见竞争性磋商文件)</w:t>
      </w:r>
      <w:r>
        <w:rPr>
          <w:rFonts w:hint="eastAsia" w:cs="宋体"/>
          <w:szCs w:val="24"/>
          <w:u w:val="single"/>
        </w:rPr>
        <w:t xml:space="preserve">                     </w:t>
      </w:r>
      <w:r>
        <w:rPr>
          <w:rFonts w:hint="eastAsia"/>
          <w:i/>
        </w:rPr>
        <w:t>。</w:t>
      </w:r>
    </w:p>
    <w:p w14:paraId="0F7531D7">
      <w:pPr>
        <w:pStyle w:val="46"/>
        <w:numPr>
          <w:ilvl w:val="0"/>
          <w:numId w:val="52"/>
        </w:numPr>
        <w:wordWrap w:val="0"/>
        <w:spacing w:before="78" w:beforeLines="25" w:line="360" w:lineRule="auto"/>
        <w:ind w:firstLineChars="0"/>
        <w:rPr>
          <w:rFonts w:cs="Helvetica"/>
          <w:bCs/>
          <w:szCs w:val="24"/>
          <w:lang w:val="zh-CN"/>
        </w:rPr>
      </w:pPr>
      <w:r>
        <w:rPr>
          <w:rFonts w:hint="eastAsia"/>
          <w:b/>
          <w:iCs/>
          <w:szCs w:val="24"/>
        </w:rPr>
        <w:t>包装及运输</w:t>
      </w:r>
    </w:p>
    <w:p w14:paraId="37C6D716">
      <w:pPr>
        <w:numPr>
          <w:ilvl w:val="255"/>
          <w:numId w:val="0"/>
        </w:numPr>
        <w:tabs>
          <w:tab w:val="left" w:pos="980"/>
        </w:tabs>
        <w:wordWrap w:val="0"/>
        <w:autoSpaceDE w:val="0"/>
        <w:autoSpaceDN w:val="0"/>
        <w:spacing w:before="78" w:beforeLines="25" w:line="360" w:lineRule="auto"/>
        <w:ind w:firstLine="960" w:firstLineChars="400"/>
        <w:contextualSpacing/>
        <w:rPr>
          <w:rFonts w:cs="宋体"/>
          <w:szCs w:val="24"/>
        </w:rPr>
      </w:pPr>
      <w:r>
        <w:rPr>
          <w:rFonts w:hint="eastAsia" w:cs="宋体"/>
          <w:szCs w:val="24"/>
          <w:u w:val="single"/>
        </w:rPr>
        <w:t xml:space="preserve">                               </w:t>
      </w:r>
      <w:r>
        <w:rPr>
          <w:rFonts w:hint="eastAsia" w:cs="宋体"/>
          <w:i/>
          <w:szCs w:val="24"/>
          <w:u w:val="single"/>
        </w:rPr>
        <w:t>(见竞争性磋商文件)</w:t>
      </w:r>
      <w:r>
        <w:rPr>
          <w:rFonts w:hint="eastAsia" w:cs="宋体"/>
          <w:szCs w:val="24"/>
          <w:u w:val="single"/>
        </w:rPr>
        <w:t xml:space="preserve">                      </w:t>
      </w:r>
      <w:r>
        <w:rPr>
          <w:rFonts w:hint="eastAsia" w:cs="宋体"/>
          <w:szCs w:val="24"/>
        </w:rPr>
        <w:t>。</w:t>
      </w:r>
    </w:p>
    <w:p w14:paraId="71BDC9A8">
      <w:pPr>
        <w:pStyle w:val="46"/>
        <w:numPr>
          <w:ilvl w:val="0"/>
          <w:numId w:val="52"/>
        </w:numPr>
        <w:wordWrap w:val="0"/>
        <w:spacing w:before="78" w:beforeLines="25" w:line="360" w:lineRule="auto"/>
        <w:ind w:firstLineChars="0"/>
        <w:rPr>
          <w:rFonts w:cs="Helvetica"/>
          <w:bCs/>
          <w:szCs w:val="24"/>
          <w:lang w:val="zh-CN"/>
        </w:rPr>
      </w:pPr>
      <w:r>
        <w:rPr>
          <w:rFonts w:hint="eastAsia" w:cs="Helvetica"/>
          <w:b/>
          <w:szCs w:val="24"/>
          <w:lang w:val="zh-CN"/>
        </w:rPr>
        <w:t xml:space="preserve">合同价款  </w:t>
      </w:r>
    </w:p>
    <w:p w14:paraId="78ADBCC8">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(见磋商文件)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3E5BD6A2">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3DA84858">
      <w:pPr>
        <w:numPr>
          <w:ilvl w:val="255"/>
          <w:numId w:val="0"/>
        </w:numPr>
        <w:tabs>
          <w:tab w:val="left" w:pos="980"/>
        </w:tabs>
        <w:wordWrap w:val="0"/>
        <w:autoSpaceDE w:val="0"/>
        <w:autoSpaceDN w:val="0"/>
        <w:spacing w:before="78" w:beforeLines="25" w:line="360" w:lineRule="auto"/>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5D149FA7">
      <w:pPr>
        <w:pStyle w:val="46"/>
        <w:numPr>
          <w:ilvl w:val="0"/>
          <w:numId w:val="52"/>
        </w:numPr>
        <w:wordWrap w:val="0"/>
        <w:spacing w:before="78" w:beforeLines="25" w:line="360" w:lineRule="auto"/>
        <w:ind w:firstLineChars="0"/>
        <w:rPr>
          <w:rFonts w:cs="Helvetica"/>
          <w:bCs/>
          <w:szCs w:val="24"/>
          <w:lang w:val="zh-CN"/>
        </w:rPr>
      </w:pPr>
      <w:r>
        <w:rPr>
          <w:rFonts w:hint="eastAsia" w:cs="Helvetica"/>
          <w:b/>
          <w:szCs w:val="24"/>
          <w:lang w:val="zh-CN"/>
        </w:rPr>
        <w:t>资金支付方式及安排</w:t>
      </w:r>
    </w:p>
    <w:p w14:paraId="5425A6F2">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hint="eastAsia" w:cs="Helvetica"/>
          <w:bCs/>
          <w:iCs/>
          <w:szCs w:val="24"/>
        </w:rPr>
        <w:t>。</w:t>
      </w:r>
    </w:p>
    <w:p w14:paraId="0BD70915">
      <w:pPr>
        <w:pStyle w:val="46"/>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交付标准、方法和验收方案</w:t>
      </w:r>
    </w:p>
    <w:p w14:paraId="23EE0A9B">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(见竞争性磋商文件)</w:t>
      </w:r>
      <w:r>
        <w:rPr>
          <w:rFonts w:hint="eastAsia" w:cs="Helvetica"/>
          <w:bCs/>
          <w:szCs w:val="24"/>
          <w:u w:val="single"/>
          <w:lang w:val="zh-CN"/>
        </w:rPr>
        <w:t xml:space="preserve">                         </w:t>
      </w:r>
      <w:r>
        <w:rPr>
          <w:rFonts w:hint="eastAsia" w:cs="Helvetica"/>
          <w:bCs/>
          <w:szCs w:val="24"/>
          <w:lang w:val="zh-CN"/>
        </w:rPr>
        <w:t>；</w:t>
      </w:r>
    </w:p>
    <w:p w14:paraId="46EF6F11">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2D3C4A00">
      <w:pPr>
        <w:pStyle w:val="46"/>
        <w:numPr>
          <w:ilvl w:val="0"/>
          <w:numId w:val="52"/>
        </w:numPr>
        <w:wordWrap w:val="0"/>
        <w:spacing w:before="78" w:beforeLines="25" w:line="360" w:lineRule="auto"/>
        <w:ind w:firstLineChars="0"/>
        <w:rPr>
          <w:rFonts w:cs="Helvetica"/>
          <w:szCs w:val="24"/>
          <w:lang w:val="zh-CN"/>
        </w:rPr>
      </w:pPr>
      <w:r>
        <w:rPr>
          <w:rFonts w:hint="eastAsia" w:cs="Helvetica"/>
          <w:b/>
          <w:szCs w:val="24"/>
          <w:lang w:val="zh-CN"/>
        </w:rPr>
        <w:t>质保（服务）期及质保（服务）范围和要求</w:t>
      </w:r>
    </w:p>
    <w:p w14:paraId="5FE0E586">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26FF713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36166FDE">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303C3063">
      <w:pPr>
        <w:pStyle w:val="46"/>
        <w:numPr>
          <w:ilvl w:val="0"/>
          <w:numId w:val="52"/>
        </w:numPr>
        <w:wordWrap w:val="0"/>
        <w:spacing w:before="78" w:beforeLines="25" w:line="360" w:lineRule="auto"/>
        <w:ind w:firstLineChars="0"/>
        <w:rPr>
          <w:rFonts w:cs="Helvetica"/>
          <w:bCs/>
          <w:szCs w:val="24"/>
          <w:lang w:val="zh-CN"/>
        </w:rPr>
      </w:pPr>
      <w:r>
        <w:rPr>
          <w:rFonts w:hint="eastAsia" w:cs="Helvetica"/>
          <w:b/>
          <w:bCs/>
          <w:szCs w:val="24"/>
          <w:lang w:val="zh-CN"/>
        </w:rPr>
        <w:t>项目培训</w:t>
      </w:r>
    </w:p>
    <w:p w14:paraId="1D08D2A3">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(见磋商文件)</w:t>
      </w:r>
      <w:r>
        <w:rPr>
          <w:rFonts w:hint="eastAsia" w:cs="Helvetica"/>
          <w:bCs/>
          <w:szCs w:val="24"/>
          <w:u w:val="single"/>
        </w:rPr>
        <w:t xml:space="preserve">                         </w:t>
      </w:r>
      <w:r>
        <w:rPr>
          <w:rFonts w:hint="eastAsia" w:cs="Helvetica"/>
          <w:bCs/>
          <w:szCs w:val="24"/>
        </w:rPr>
        <w:t>。</w:t>
      </w:r>
    </w:p>
    <w:p w14:paraId="4A8B5E14">
      <w:pPr>
        <w:pStyle w:val="46"/>
        <w:numPr>
          <w:ilvl w:val="0"/>
          <w:numId w:val="52"/>
        </w:numPr>
        <w:wordWrap w:val="0"/>
        <w:spacing w:before="78" w:beforeLines="25" w:line="360" w:lineRule="auto"/>
        <w:ind w:firstLineChars="0"/>
        <w:rPr>
          <w:rFonts w:cs="Helvetica"/>
          <w:bCs/>
          <w:i/>
          <w:iCs/>
          <w:szCs w:val="24"/>
          <w:lang w:val="zh-CN"/>
        </w:rPr>
      </w:pPr>
      <w:r>
        <w:rPr>
          <w:rFonts w:hint="eastAsia" w:cs="Helvetica"/>
          <w:b/>
          <w:szCs w:val="24"/>
          <w:lang w:val="zh-CN"/>
        </w:rPr>
        <w:t>知识产权归属、处理方式</w:t>
      </w:r>
    </w:p>
    <w:p w14:paraId="7E6FCF14">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(见竞争性磋商文件)                          </w:t>
      </w:r>
      <w:r>
        <w:rPr>
          <w:rFonts w:hint="eastAsia" w:cs="Helvetica"/>
          <w:bCs/>
          <w:i/>
          <w:iCs/>
          <w:szCs w:val="24"/>
        </w:rPr>
        <w:t>。</w:t>
      </w:r>
    </w:p>
    <w:p w14:paraId="38599974">
      <w:pPr>
        <w:pStyle w:val="46"/>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双方的权利和义务</w:t>
      </w:r>
    </w:p>
    <w:p w14:paraId="40F9F123">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5740DFC9">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30E90DFB">
      <w:pPr>
        <w:pStyle w:val="46"/>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违约责任</w:t>
      </w:r>
    </w:p>
    <w:p w14:paraId="2E85F7E4">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14:paraId="4FD22D4F">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(见竞争性磋商文件)</w:t>
      </w:r>
      <w:r>
        <w:rPr>
          <w:rFonts w:hint="eastAsia" w:cs="宋体"/>
          <w:szCs w:val="24"/>
          <w:u w:val="single"/>
        </w:rPr>
        <w:t xml:space="preserve">                     </w:t>
      </w:r>
      <w:r>
        <w:rPr>
          <w:rFonts w:hint="eastAsia" w:cs="宋体"/>
          <w:szCs w:val="24"/>
        </w:rPr>
        <w:t>。</w:t>
      </w:r>
    </w:p>
    <w:p w14:paraId="10D69AC1">
      <w:pPr>
        <w:pStyle w:val="46"/>
        <w:numPr>
          <w:ilvl w:val="0"/>
          <w:numId w:val="52"/>
        </w:numPr>
        <w:wordWrap w:val="0"/>
        <w:spacing w:before="78" w:beforeLines="25" w:line="360" w:lineRule="auto"/>
        <w:ind w:firstLineChars="0"/>
        <w:rPr>
          <w:rFonts w:cs="Helvetica"/>
          <w:bCs/>
          <w:i/>
          <w:iCs/>
          <w:szCs w:val="24"/>
          <w:u w:val="single"/>
          <w:lang w:val="zh-CN"/>
        </w:rPr>
      </w:pPr>
      <w:r>
        <w:rPr>
          <w:rFonts w:hint="eastAsia" w:cs="Helvetica"/>
          <w:b/>
          <w:szCs w:val="24"/>
          <w:lang w:val="zh-CN"/>
        </w:rPr>
        <w:t>保密条款</w:t>
      </w:r>
    </w:p>
    <w:p w14:paraId="4E4A11D9">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(见竞争性磋商文件)                      </w:t>
      </w:r>
      <w:r>
        <w:rPr>
          <w:rFonts w:hint="eastAsia" w:cs="Helvetica"/>
          <w:bCs/>
          <w:szCs w:val="24"/>
        </w:rPr>
        <w:t>。</w:t>
      </w:r>
    </w:p>
    <w:p w14:paraId="3E55FAF5">
      <w:pPr>
        <w:pStyle w:val="46"/>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其它补充条款</w:t>
      </w:r>
    </w:p>
    <w:p w14:paraId="536E12F9">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14:paraId="6332FD5E">
      <w:pPr>
        <w:pStyle w:val="46"/>
        <w:numPr>
          <w:ilvl w:val="0"/>
          <w:numId w:val="52"/>
        </w:numPr>
        <w:wordWrap w:val="0"/>
        <w:spacing w:before="78" w:beforeLines="25" w:line="360" w:lineRule="auto"/>
        <w:ind w:firstLineChars="0"/>
        <w:rPr>
          <w:rFonts w:cs="Helvetica"/>
          <w:b/>
          <w:bCs/>
          <w:szCs w:val="24"/>
          <w:lang w:val="zh-CN"/>
        </w:rPr>
      </w:pPr>
      <w:r>
        <w:rPr>
          <w:rFonts w:hint="eastAsia" w:cs="Helvetica"/>
          <w:bCs/>
          <w:i/>
          <w:iCs/>
          <w:szCs w:val="24"/>
        </w:rPr>
        <w:t xml:space="preserve"> </w:t>
      </w:r>
      <w:r>
        <w:rPr>
          <w:rFonts w:hint="eastAsia" w:cs="Helvetica"/>
          <w:b/>
          <w:bCs/>
          <w:szCs w:val="24"/>
          <w:lang w:val="zh-CN"/>
        </w:rPr>
        <w:t>不可抗力</w:t>
      </w:r>
    </w:p>
    <w:p w14:paraId="1E2A6619">
      <w:pPr>
        <w:wordWrap w:val="0"/>
        <w:spacing w:before="78" w:beforeLines="25" w:line="360" w:lineRule="auto"/>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150D92B2">
      <w:pPr>
        <w:pStyle w:val="46"/>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解决争议的方法</w:t>
      </w:r>
    </w:p>
    <w:p w14:paraId="7C81245E">
      <w:pPr>
        <w:numPr>
          <w:ilvl w:val="255"/>
          <w:numId w:val="0"/>
        </w:numPr>
        <w:tabs>
          <w:tab w:val="left" w:pos="980"/>
        </w:tabs>
        <w:wordWrap w:val="0"/>
        <w:autoSpaceDE w:val="0"/>
        <w:autoSpaceDN w:val="0"/>
        <w:spacing w:before="78"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418F2136">
      <w:pPr>
        <w:pStyle w:val="46"/>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合同组成</w:t>
      </w:r>
    </w:p>
    <w:p w14:paraId="28FC97D1">
      <w:pPr>
        <w:wordWrap w:val="0"/>
        <w:spacing w:before="78" w:beforeLines="25" w:line="360" w:lineRule="auto"/>
        <w:ind w:firstLine="960" w:firstLineChars="400"/>
        <w:rPr>
          <w:rFonts w:cs="Helvetica"/>
          <w:szCs w:val="24"/>
          <w:lang w:val="zh-CN"/>
        </w:rPr>
      </w:pPr>
      <w:r>
        <w:rPr>
          <w:rFonts w:hint="eastAsia"/>
        </w:rPr>
        <w:t>下列文件为本合同不可分割的部分：</w:t>
      </w:r>
    </w:p>
    <w:p w14:paraId="297EC142">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1．</w:t>
      </w:r>
      <w:r>
        <w:rPr>
          <w:rFonts w:hint="eastAsia"/>
          <w:lang w:val="zh-CN"/>
        </w:rPr>
        <w:t>合同书；</w:t>
      </w:r>
    </w:p>
    <w:p w14:paraId="77379025">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w:t>
      </w:r>
      <w:r>
        <w:rPr>
          <w:rFonts w:hint="eastAsia"/>
          <w:lang w:val="zh-CN"/>
        </w:rPr>
        <w:t>代理机构发出的成交或成交通知书；</w:t>
      </w:r>
      <w:r>
        <w:t xml:space="preserve"> </w:t>
      </w:r>
    </w:p>
    <w:p w14:paraId="3C7E2424">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563A9466">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4．</w:t>
      </w:r>
      <w:r>
        <w:rPr>
          <w:rFonts w:hint="eastAsia"/>
          <w:lang w:val="zh-CN"/>
        </w:rPr>
        <w:t>乙方的磋商或响应文件（含附件、补充文件、图纸等）；</w:t>
      </w:r>
    </w:p>
    <w:p w14:paraId="602ADEEB">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54CA34B2">
      <w:pPr>
        <w:pStyle w:val="46"/>
        <w:numPr>
          <w:ilvl w:val="0"/>
          <w:numId w:val="52"/>
        </w:numPr>
        <w:wordWrap w:val="0"/>
        <w:spacing w:before="78" w:beforeLines="25" w:line="360" w:lineRule="auto"/>
        <w:ind w:firstLineChars="0"/>
        <w:rPr>
          <w:b/>
        </w:rPr>
      </w:pPr>
      <w:r>
        <w:rPr>
          <w:rFonts w:hint="eastAsia" w:cs="Helvetica"/>
          <w:b/>
          <w:szCs w:val="24"/>
          <w:lang w:val="zh-CN"/>
        </w:rPr>
        <w:t>合同生效与终止</w:t>
      </w:r>
    </w:p>
    <w:p w14:paraId="72C1B466">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1．本合同经甲乙双方授权代表签字和加盖公章（或合同专用章）后生效。如竞争性磋商申请公证的，合同需经公证机构公证后生效；</w:t>
      </w:r>
    </w:p>
    <w:p w14:paraId="417CF8A4">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2．双方履行完各自权利和义务后合同自行终止；</w:t>
      </w:r>
    </w:p>
    <w:p w14:paraId="6FA9B5CB">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3．本合同规定可以终止合同的情形。</w:t>
      </w:r>
    </w:p>
    <w:p w14:paraId="0981E59E">
      <w:pPr>
        <w:pStyle w:val="46"/>
        <w:numPr>
          <w:ilvl w:val="0"/>
          <w:numId w:val="52"/>
        </w:numPr>
        <w:wordWrap w:val="0"/>
        <w:spacing w:before="78" w:beforeLines="25" w:line="360" w:lineRule="auto"/>
        <w:ind w:firstLineChars="0"/>
        <w:rPr>
          <w:b/>
          <w:bCs/>
        </w:rPr>
      </w:pPr>
      <w:r>
        <w:rPr>
          <w:rFonts w:hint="eastAsia"/>
          <w:b/>
          <w:bCs/>
        </w:rPr>
        <w:t>通知与送达</w:t>
      </w:r>
    </w:p>
    <w:p w14:paraId="7B7E320D">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0080DDD0">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3DA09544">
      <w:pPr>
        <w:pStyle w:val="46"/>
        <w:numPr>
          <w:ilvl w:val="0"/>
          <w:numId w:val="52"/>
        </w:numPr>
        <w:wordWrap w:val="0"/>
        <w:spacing w:before="78" w:beforeLines="25" w:line="360" w:lineRule="auto"/>
        <w:ind w:firstLineChars="0"/>
        <w:rPr>
          <w:b/>
          <w:bCs/>
        </w:rPr>
      </w:pPr>
      <w:r>
        <w:rPr>
          <w:rFonts w:hint="eastAsia"/>
          <w:b/>
          <w:bCs/>
        </w:rPr>
        <w:t>其它</w:t>
      </w:r>
    </w:p>
    <w:p w14:paraId="56E3159A">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5C6D67FE">
      <w:pPr>
        <w:numPr>
          <w:ilvl w:val="255"/>
          <w:numId w:val="0"/>
        </w:numPr>
        <w:tabs>
          <w:tab w:val="left" w:pos="980"/>
        </w:tabs>
        <w:wordWrap w:val="0"/>
        <w:autoSpaceDE w:val="0"/>
        <w:autoSpaceDN w:val="0"/>
        <w:spacing w:before="78" w:beforeLines="25" w:line="360" w:lineRule="auto"/>
        <w:ind w:left="547" w:leftChars="228" w:firstLine="480" w:firstLineChars="200"/>
        <w:contextualSpacing/>
      </w:pPr>
    </w:p>
    <w:p w14:paraId="346BC317">
      <w:pPr>
        <w:wordWrap w:val="0"/>
        <w:spacing w:before="78" w:beforeLines="25" w:line="360" w:lineRule="auto"/>
        <w:ind w:firstLine="489" w:firstLineChars="204"/>
        <w:contextualSpacing/>
        <w:jc w:val="left"/>
      </w:pPr>
      <w:r>
        <w:rPr>
          <w:rFonts w:hint="eastAsia"/>
        </w:rPr>
        <w:t xml:space="preserve">    </w:t>
      </w:r>
    </w:p>
    <w:p w14:paraId="41C1ACDF">
      <w:pPr>
        <w:wordWrap w:val="0"/>
        <w:spacing w:before="78"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14:paraId="15141105">
      <w:pPr>
        <w:wordWrap w:val="0"/>
        <w:spacing w:before="78"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14:paraId="36F5ACCF">
      <w:pPr>
        <w:wordWrap w:val="0"/>
        <w:spacing w:before="78"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14:paraId="5AB48EE8">
      <w:pPr>
        <w:wordWrap w:val="0"/>
        <w:spacing w:before="78"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14:paraId="3ED6403C">
      <w:pPr>
        <w:wordWrap w:val="0"/>
        <w:spacing w:before="78"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14:paraId="4969112E">
      <w:pPr>
        <w:wordWrap w:val="0"/>
        <w:spacing w:before="78"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14:paraId="7E1D9C29">
      <w:pPr>
        <w:wordWrap w:val="0"/>
        <w:spacing w:before="78"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14:paraId="1E04559E">
      <w:pPr>
        <w:wordWrap w:val="0"/>
        <w:spacing w:before="78"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14:paraId="55752216">
      <w:pPr>
        <w:wordWrap w:val="0"/>
        <w:spacing w:before="78"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14:paraId="2DFC99A4">
      <w:pPr>
        <w:wordWrap w:val="0"/>
        <w:spacing w:before="78"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14:paraId="616DD5FD">
      <w:pPr>
        <w:wordWrap w:val="0"/>
        <w:spacing w:before="78"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14:paraId="5E465B8B">
      <w:pPr>
        <w:wordWrap w:val="0"/>
        <w:spacing w:line="360" w:lineRule="auto"/>
        <w:ind w:firstLine="480" w:firstLineChars="200"/>
        <w:rPr>
          <w:strike/>
          <w:szCs w:val="24"/>
        </w:rPr>
      </w:pPr>
    </w:p>
    <w:p w14:paraId="7A6B3429">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7038CB2E">
      <w:pPr>
        <w:pStyle w:val="4"/>
        <w:numPr>
          <w:ilvl w:val="0"/>
          <w:numId w:val="1"/>
        </w:numPr>
        <w:tabs>
          <w:tab w:val="left" w:pos="1276"/>
        </w:tabs>
        <w:wordWrap w:val="0"/>
        <w:spacing w:before="120" w:after="120" w:line="360" w:lineRule="auto"/>
        <w:ind w:left="723" w:hanging="723" w:hangingChars="200"/>
        <w:jc w:val="center"/>
        <w:rPr>
          <w:sz w:val="36"/>
          <w:szCs w:val="36"/>
        </w:rPr>
      </w:pPr>
      <w:bookmarkStart w:id="421" w:name="_Toc494721094"/>
      <w:bookmarkStart w:id="422" w:name="_Toc117244373"/>
      <w:bookmarkStart w:id="423" w:name="_Toc102116190"/>
      <w:bookmarkStart w:id="424" w:name="_Toc494745311"/>
      <w:bookmarkStart w:id="425" w:name="_Toc102119891"/>
      <w:bookmarkStart w:id="426" w:name="_Toc102057756"/>
      <w:bookmarkStart w:id="427" w:name="_Toc494664994"/>
      <w:bookmarkStart w:id="428" w:name="_Toc102114958"/>
      <w:bookmarkStart w:id="429" w:name="_Toc494702264"/>
      <w:bookmarkStart w:id="430" w:name="_Toc117244488"/>
      <w:bookmarkStart w:id="431" w:name="_Toc102056256"/>
      <w:bookmarkStart w:id="432" w:name="_Toc494665944"/>
      <w:bookmarkStart w:id="433" w:name="_Toc511894521"/>
      <w:bookmarkStart w:id="434" w:name="_Toc122527545"/>
      <w:bookmarkStart w:id="435" w:name="_Toc494665547"/>
      <w:bookmarkStart w:id="436" w:name="_Toc102116060"/>
      <w:r>
        <w:rPr>
          <w:rFonts w:hint="eastAsia"/>
          <w:sz w:val="36"/>
          <w:szCs w:val="36"/>
        </w:rPr>
        <w:t>响应文件格式（参考）</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5EA333D4">
      <w:pPr>
        <w:wordWrap w:val="0"/>
        <w:spacing w:line="360" w:lineRule="auto"/>
      </w:pPr>
    </w:p>
    <w:p w14:paraId="5327B874">
      <w:pPr>
        <w:wordWrap w:val="0"/>
        <w:spacing w:line="360" w:lineRule="auto"/>
        <w:jc w:val="center"/>
        <w:rPr>
          <w:b/>
          <w:sz w:val="72"/>
          <w:szCs w:val="72"/>
        </w:rPr>
      </w:pPr>
      <w:r>
        <w:rPr>
          <w:rFonts w:hint="eastAsia"/>
          <w:b/>
          <w:sz w:val="72"/>
          <w:szCs w:val="72"/>
          <w:lang w:eastAsia="zh-CN"/>
        </w:rPr>
        <w:t>随县县</w:t>
      </w:r>
      <w:r>
        <w:rPr>
          <w:rFonts w:hint="eastAsia"/>
          <w:b/>
          <w:sz w:val="72"/>
          <w:szCs w:val="72"/>
        </w:rPr>
        <w:t>级政府采购</w:t>
      </w:r>
    </w:p>
    <w:p w14:paraId="479DA8C9">
      <w:pPr>
        <w:pStyle w:val="11"/>
        <w:spacing w:line="360" w:lineRule="auto"/>
        <w:rPr>
          <w:sz w:val="72"/>
          <w:szCs w:val="72"/>
        </w:rPr>
      </w:pPr>
    </w:p>
    <w:p w14:paraId="7C4D59BC">
      <w:pPr>
        <w:wordWrap w:val="0"/>
        <w:spacing w:after="624" w:afterLines="200" w:line="360" w:lineRule="auto"/>
        <w:jc w:val="center"/>
        <w:rPr>
          <w:b/>
          <w:sz w:val="84"/>
          <w:szCs w:val="84"/>
        </w:rPr>
      </w:pPr>
      <w:r>
        <w:rPr>
          <w:rFonts w:hint="eastAsia"/>
          <w:b/>
          <w:sz w:val="84"/>
          <w:szCs w:val="84"/>
        </w:rPr>
        <w:t>响 应 文 件</w:t>
      </w:r>
    </w:p>
    <w:p w14:paraId="05868E4A">
      <w:pPr>
        <w:spacing w:line="360" w:lineRule="auto"/>
        <w:ind w:left="2241" w:leftChars="619" w:right="1486" w:rightChars="619" w:hanging="755" w:hangingChars="209"/>
        <w:jc w:val="left"/>
        <w:rPr>
          <w:b/>
          <w:bCs/>
          <w:sz w:val="36"/>
          <w:szCs w:val="24"/>
        </w:rPr>
      </w:pPr>
    </w:p>
    <w:p w14:paraId="5D868561">
      <w:pPr>
        <w:pStyle w:val="11"/>
        <w:spacing w:line="360" w:lineRule="auto"/>
        <w:jc w:val="left"/>
      </w:pPr>
      <w:r>
        <w:rPr>
          <w:rFonts w:hint="eastAsia"/>
        </w:rPr>
        <w:t xml:space="preserve">           </w:t>
      </w:r>
    </w:p>
    <w:p w14:paraId="67DD4287">
      <w:pPr>
        <w:wordWrap w:val="0"/>
        <w:spacing w:line="360" w:lineRule="auto"/>
        <w:ind w:firstLine="1687" w:firstLineChars="600"/>
        <w:rPr>
          <w:b/>
          <w:bCs/>
          <w:sz w:val="28"/>
          <w:szCs w:val="28"/>
        </w:rPr>
      </w:pPr>
      <w:r>
        <w:rPr>
          <w:rFonts w:hint="eastAsia"/>
          <w:b/>
          <w:bCs/>
          <w:sz w:val="28"/>
          <w:szCs w:val="28"/>
        </w:rPr>
        <w:t>项目编号：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71EEBE58">
      <w:pPr>
        <w:wordWrap w:val="0"/>
        <w:spacing w:line="360" w:lineRule="auto"/>
        <w:ind w:firstLine="1687" w:firstLineChars="600"/>
        <w:rPr>
          <w:b/>
          <w:bCs/>
          <w:sz w:val="28"/>
          <w:szCs w:val="28"/>
          <w:lang w:val="zh-CN"/>
        </w:rPr>
      </w:pPr>
      <w:r>
        <w:rPr>
          <w:rFonts w:hint="eastAsia"/>
          <w:b/>
          <w:bCs/>
          <w:sz w:val="28"/>
          <w:szCs w:val="28"/>
        </w:rPr>
        <w:t>项目名称：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2131B47B">
      <w:pPr>
        <w:wordWrap w:val="0"/>
        <w:spacing w:line="360" w:lineRule="auto"/>
        <w:ind w:firstLine="1687" w:firstLineChars="600"/>
        <w:rPr>
          <w:b/>
          <w:sz w:val="36"/>
          <w:szCs w:val="36"/>
        </w:rPr>
      </w:pPr>
      <w:r>
        <w:rPr>
          <w:rFonts w:hint="eastAsia"/>
          <w:b/>
          <w:bCs/>
          <w:sz w:val="28"/>
          <w:szCs w:val="28"/>
        </w:rPr>
        <w:t>响应内容：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rFonts w:hint="eastAsia"/>
          <w:b/>
          <w:sz w:val="36"/>
          <w:szCs w:val="36"/>
          <w:u w:val="single"/>
        </w:rPr>
        <w:t xml:space="preserve"> </w:t>
      </w:r>
    </w:p>
    <w:p w14:paraId="2076DB6F">
      <w:pPr>
        <w:wordWrap w:val="0"/>
        <w:spacing w:line="360" w:lineRule="auto"/>
        <w:ind w:left="2018" w:leftChars="841" w:right="1471" w:rightChars="613" w:firstLine="1606" w:firstLineChars="500"/>
        <w:rPr>
          <w:b/>
          <w:bCs/>
          <w:sz w:val="32"/>
          <w:szCs w:val="32"/>
        </w:rPr>
      </w:pPr>
    </w:p>
    <w:p w14:paraId="12E8B74D">
      <w:pPr>
        <w:wordWrap w:val="0"/>
        <w:spacing w:line="360" w:lineRule="auto"/>
        <w:ind w:left="2018" w:leftChars="841" w:right="1471" w:rightChars="613" w:firstLine="1606" w:firstLineChars="500"/>
        <w:rPr>
          <w:b/>
          <w:bCs/>
          <w:sz w:val="32"/>
          <w:szCs w:val="32"/>
        </w:rPr>
      </w:pPr>
    </w:p>
    <w:p w14:paraId="19F35883">
      <w:pPr>
        <w:wordWrap w:val="0"/>
        <w:spacing w:line="360" w:lineRule="auto"/>
        <w:ind w:left="2018" w:leftChars="841" w:right="1471" w:rightChars="613" w:firstLine="1606" w:firstLineChars="500"/>
        <w:rPr>
          <w:b/>
          <w:bCs/>
          <w:sz w:val="32"/>
          <w:szCs w:val="32"/>
        </w:rPr>
      </w:pPr>
    </w:p>
    <w:p w14:paraId="3C69590A">
      <w:pPr>
        <w:wordWrap w:val="0"/>
        <w:spacing w:line="360" w:lineRule="auto"/>
        <w:ind w:left="2018" w:leftChars="841" w:right="1471" w:rightChars="613" w:firstLine="1606" w:firstLineChars="500"/>
        <w:rPr>
          <w:b/>
          <w:bCs/>
          <w:sz w:val="32"/>
          <w:szCs w:val="32"/>
        </w:rPr>
      </w:pPr>
    </w:p>
    <w:p w14:paraId="2D99667D">
      <w:pPr>
        <w:wordWrap w:val="0"/>
        <w:spacing w:line="360" w:lineRule="auto"/>
        <w:ind w:left="2018" w:leftChars="841" w:right="1471" w:rightChars="613" w:firstLine="1606" w:firstLineChars="500"/>
        <w:rPr>
          <w:b/>
          <w:bCs/>
          <w:sz w:val="32"/>
          <w:szCs w:val="32"/>
        </w:rPr>
      </w:pPr>
    </w:p>
    <w:p w14:paraId="407FEFCC">
      <w:pPr>
        <w:wordWrap w:val="0"/>
        <w:spacing w:line="360" w:lineRule="auto"/>
        <w:ind w:firstLine="1687" w:firstLineChars="600"/>
        <w:rPr>
          <w:b/>
          <w:bCs/>
          <w:sz w:val="28"/>
          <w:szCs w:val="28"/>
        </w:rPr>
      </w:pPr>
      <w:r>
        <w:rPr>
          <w:rFonts w:hint="eastAsia"/>
          <w:b/>
          <w:bCs/>
          <w:sz w:val="28"/>
          <w:szCs w:val="28"/>
        </w:rPr>
        <w:t>供应商（公章）：</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p>
    <w:p w14:paraId="592962FD">
      <w:pPr>
        <w:wordWrap w:val="0"/>
        <w:spacing w:before="312" w:beforeLines="100" w:after="312"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14:paraId="34B91DD2">
      <w:pPr>
        <w:pStyle w:val="11"/>
      </w:pPr>
      <w:r>
        <w:br w:type="page"/>
      </w:r>
    </w:p>
    <w:p w14:paraId="467C9ADE">
      <w:pPr>
        <w:pStyle w:val="2"/>
        <w:jc w:val="center"/>
        <w:rPr>
          <w:rFonts w:ascii="宋体" w:hAnsi="宋体" w:eastAsia="宋体" w:cs="Times New Roman"/>
          <w:bCs w:val="0"/>
          <w:sz w:val="36"/>
          <w:szCs w:val="36"/>
          <w:lang w:val="zh-CN"/>
        </w:rPr>
      </w:pPr>
      <w:bookmarkStart w:id="437" w:name="_Toc117244489"/>
      <w:bookmarkStart w:id="438" w:name="_Toc122527546"/>
      <w:bookmarkStart w:id="439" w:name="_Toc117244374"/>
      <w:r>
        <w:rPr>
          <w:rFonts w:hint="eastAsia" w:ascii="宋体" w:hAnsi="宋体" w:eastAsia="宋体" w:cs="Times New Roman"/>
          <w:bCs w:val="0"/>
          <w:sz w:val="36"/>
          <w:szCs w:val="36"/>
          <w:lang w:val="zh-CN"/>
        </w:rPr>
        <w:t>目       录</w:t>
      </w:r>
      <w:bookmarkEnd w:id="437"/>
      <w:bookmarkEnd w:id="438"/>
      <w:bookmarkEnd w:id="439"/>
    </w:p>
    <w:p w14:paraId="06357820">
      <w:pPr>
        <w:wordWrap w:val="0"/>
        <w:spacing w:line="360" w:lineRule="auto"/>
        <w:ind w:firstLine="480" w:firstLineChars="200"/>
        <w:jc w:val="left"/>
        <w:rPr>
          <w:rFonts w:ascii="楷体" w:hAnsi="楷体" w:eastAsia="楷体"/>
          <w:bCs/>
          <w:szCs w:val="24"/>
          <w:lang w:val="zh-CN"/>
        </w:rPr>
      </w:pPr>
      <w:r>
        <w:rPr>
          <w:rFonts w:hint="eastAsia" w:ascii="楷体" w:hAnsi="楷体" w:eastAsia="楷体"/>
          <w:bCs/>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14:paraId="14527937">
      <w:pPr>
        <w:pStyle w:val="11"/>
        <w:spacing w:line="360" w:lineRule="auto"/>
        <w:rPr>
          <w:lang w:val="zh-CN"/>
        </w:rPr>
      </w:pPr>
    </w:p>
    <w:p w14:paraId="67E77650">
      <w:pPr>
        <w:widowControl/>
        <w:numPr>
          <w:ilvl w:val="0"/>
          <w:numId w:val="53"/>
        </w:numPr>
        <w:tabs>
          <w:tab w:val="left" w:pos="966"/>
        </w:tabs>
        <w:wordWrap w:val="0"/>
        <w:autoSpaceDE w:val="0"/>
        <w:autoSpaceDN w:val="0"/>
        <w:adjustRightInd w:val="0"/>
        <w:spacing w:line="360" w:lineRule="auto"/>
        <w:ind w:left="1060" w:hanging="625"/>
        <w:jc w:val="left"/>
        <w:rPr>
          <w:bCs/>
        </w:rPr>
      </w:pPr>
      <w:bookmarkStart w:id="440" w:name="_Toc107561297"/>
      <w:bookmarkStart w:id="441" w:name="_Toc494721098"/>
      <w:bookmarkStart w:id="442" w:name="_Toc102119894"/>
      <w:bookmarkStart w:id="443" w:name="_Toc102114961"/>
      <w:bookmarkStart w:id="444" w:name="_Toc102116193"/>
      <w:bookmarkStart w:id="445" w:name="_Toc494665551"/>
      <w:bookmarkStart w:id="446" w:name="_Toc102057759"/>
      <w:bookmarkStart w:id="447" w:name="_Toc494702268"/>
      <w:bookmarkStart w:id="448" w:name="_Toc102116063"/>
      <w:bookmarkStart w:id="449" w:name="_Toc102056259"/>
      <w:bookmarkStart w:id="450" w:name="_Toc494745315"/>
      <w:bookmarkStart w:id="451" w:name="_Toc494664998"/>
      <w:bookmarkStart w:id="452" w:name="_Toc494665948"/>
      <w:bookmarkStart w:id="453" w:name="_Toc511894525"/>
      <w:r>
        <w:rPr>
          <w:bCs/>
        </w:rPr>
        <w:br w:type="page"/>
      </w:r>
    </w:p>
    <w:p w14:paraId="13F48C4D">
      <w:pPr>
        <w:pStyle w:val="2"/>
        <w:numPr>
          <w:ilvl w:val="0"/>
          <w:numId w:val="54"/>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4" w:name="_Toc122527547"/>
      <w:r>
        <w:rPr>
          <w:rFonts w:hint="eastAsia"/>
          <w:sz w:val="24"/>
          <w:szCs w:val="21"/>
        </w:rPr>
        <w:t>资格性检查和符合性检查表</w:t>
      </w:r>
      <w:bookmarkEnd w:id="454"/>
    </w:p>
    <w:p w14:paraId="3D594597">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0B546CF8">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1283F6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056850A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磋商文件资格性检查和符合性检查表</w:t>
            </w:r>
          </w:p>
        </w:tc>
        <w:tc>
          <w:tcPr>
            <w:tcW w:w="2035" w:type="pct"/>
            <w:vMerge w:val="restart"/>
            <w:shd w:val="pct10" w:color="C3BD96" w:themeColor="background2" w:themeShade="BF" w:fill="DDD9C4" w:themeFill="background2" w:themeFillShade="E6"/>
            <w:vAlign w:val="center"/>
          </w:tcPr>
          <w:p w14:paraId="1B5ED51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615" w:type="pct"/>
            <w:vMerge w:val="restart"/>
            <w:shd w:val="pct10" w:color="C3BD96" w:themeColor="background2" w:themeShade="BF" w:fill="DDD9C4" w:themeFill="background2" w:themeFillShade="E6"/>
            <w:vAlign w:val="center"/>
          </w:tcPr>
          <w:p w14:paraId="0792CC8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1F4A17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0D653CA7">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246CAF93">
            <w:pPr>
              <w:wordWrap w:val="0"/>
              <w:spacing w:before="100" w:beforeAutospacing="1" w:after="100" w:afterAutospacing="1" w:line="360" w:lineRule="auto"/>
              <w:ind w:right="-60" w:rightChars="-25"/>
              <w:jc w:val="center"/>
              <w:rPr>
                <w:rFonts w:cs="仿宋_GB2312"/>
                <w:szCs w:val="24"/>
              </w:rPr>
            </w:pPr>
            <w:r>
              <w:rPr>
                <w:rFonts w:hint="eastAsia" w:cs="仿宋_GB2312"/>
                <w:szCs w:val="24"/>
              </w:rPr>
              <w:t>内容</w:t>
            </w:r>
          </w:p>
        </w:tc>
        <w:tc>
          <w:tcPr>
            <w:tcW w:w="2035" w:type="pct"/>
            <w:vMerge w:val="continue"/>
            <w:shd w:val="pct10" w:color="C3BD96" w:themeColor="background2" w:themeShade="BF" w:fill="DDD9C4" w:themeFill="background2" w:themeFillShade="E6"/>
            <w:vAlign w:val="center"/>
          </w:tcPr>
          <w:p w14:paraId="46CA56CD">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14:paraId="1E774C8B">
            <w:pPr>
              <w:wordWrap w:val="0"/>
              <w:spacing w:before="100" w:beforeAutospacing="1" w:after="100" w:afterAutospacing="1" w:line="360" w:lineRule="auto"/>
              <w:ind w:left="-60" w:leftChars="-25" w:right="-60" w:rightChars="-25"/>
              <w:jc w:val="center"/>
              <w:rPr>
                <w:rFonts w:cs="仿宋_GB2312"/>
                <w:szCs w:val="24"/>
              </w:rPr>
            </w:pPr>
          </w:p>
        </w:tc>
      </w:tr>
      <w:tr w14:paraId="55980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14273E38">
            <w:pPr>
              <w:numPr>
                <w:ilvl w:val="0"/>
                <w:numId w:val="55"/>
              </w:numPr>
              <w:tabs>
                <w:tab w:val="left" w:pos="61"/>
              </w:tabs>
              <w:wordWrap w:val="0"/>
              <w:adjustRightInd w:val="0"/>
              <w:snapToGrid w:val="0"/>
              <w:spacing w:line="360" w:lineRule="auto"/>
              <w:ind w:left="-72" w:leftChars="-30" w:firstLine="0"/>
              <w:jc w:val="center"/>
            </w:pPr>
          </w:p>
        </w:tc>
        <w:tc>
          <w:tcPr>
            <w:tcW w:w="2027" w:type="pct"/>
            <w:vAlign w:val="center"/>
          </w:tcPr>
          <w:p w14:paraId="60D1BDE9">
            <w:pPr>
              <w:wordWrap w:val="0"/>
              <w:spacing w:line="360" w:lineRule="auto"/>
              <w:jc w:val="center"/>
              <w:rPr>
                <w:rFonts w:cs="仿宋_GB2312"/>
                <w:szCs w:val="24"/>
              </w:rPr>
            </w:pPr>
          </w:p>
        </w:tc>
        <w:tc>
          <w:tcPr>
            <w:tcW w:w="2035" w:type="pct"/>
            <w:vAlign w:val="center"/>
          </w:tcPr>
          <w:p w14:paraId="1739125F">
            <w:pPr>
              <w:wordWrap w:val="0"/>
              <w:spacing w:line="360" w:lineRule="auto"/>
              <w:jc w:val="center"/>
              <w:rPr>
                <w:rFonts w:cs="仿宋_GB2312"/>
                <w:szCs w:val="24"/>
              </w:rPr>
            </w:pPr>
          </w:p>
        </w:tc>
        <w:tc>
          <w:tcPr>
            <w:tcW w:w="615" w:type="pct"/>
            <w:vAlign w:val="center"/>
          </w:tcPr>
          <w:p w14:paraId="4448AD35">
            <w:pPr>
              <w:wordWrap w:val="0"/>
              <w:spacing w:line="360" w:lineRule="auto"/>
              <w:jc w:val="center"/>
              <w:rPr>
                <w:rFonts w:cs="仿宋_GB2312"/>
                <w:szCs w:val="24"/>
              </w:rPr>
            </w:pPr>
          </w:p>
        </w:tc>
      </w:tr>
      <w:tr w14:paraId="629D8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313DE597">
            <w:pPr>
              <w:numPr>
                <w:ilvl w:val="0"/>
                <w:numId w:val="55"/>
              </w:numPr>
              <w:tabs>
                <w:tab w:val="left" w:pos="61"/>
              </w:tabs>
              <w:wordWrap w:val="0"/>
              <w:adjustRightInd w:val="0"/>
              <w:snapToGrid w:val="0"/>
              <w:spacing w:line="360" w:lineRule="auto"/>
              <w:ind w:left="-72" w:leftChars="-30" w:firstLine="0"/>
              <w:jc w:val="center"/>
            </w:pPr>
          </w:p>
        </w:tc>
        <w:tc>
          <w:tcPr>
            <w:tcW w:w="2027" w:type="pct"/>
            <w:vAlign w:val="center"/>
          </w:tcPr>
          <w:p w14:paraId="6E87A31D">
            <w:pPr>
              <w:wordWrap w:val="0"/>
              <w:spacing w:line="360" w:lineRule="auto"/>
              <w:jc w:val="center"/>
              <w:rPr>
                <w:rFonts w:cs="仿宋_GB2312"/>
                <w:szCs w:val="24"/>
              </w:rPr>
            </w:pPr>
          </w:p>
        </w:tc>
        <w:tc>
          <w:tcPr>
            <w:tcW w:w="2035" w:type="pct"/>
            <w:vAlign w:val="center"/>
          </w:tcPr>
          <w:p w14:paraId="3CC99D41">
            <w:pPr>
              <w:wordWrap w:val="0"/>
              <w:spacing w:line="360" w:lineRule="auto"/>
              <w:jc w:val="center"/>
              <w:rPr>
                <w:rFonts w:cs="仿宋_GB2312"/>
                <w:szCs w:val="24"/>
              </w:rPr>
            </w:pPr>
          </w:p>
        </w:tc>
        <w:tc>
          <w:tcPr>
            <w:tcW w:w="615" w:type="pct"/>
            <w:vAlign w:val="center"/>
          </w:tcPr>
          <w:p w14:paraId="4FAD61ED">
            <w:pPr>
              <w:wordWrap w:val="0"/>
              <w:spacing w:line="360" w:lineRule="auto"/>
              <w:jc w:val="center"/>
              <w:rPr>
                <w:rFonts w:cs="仿宋_GB2312"/>
                <w:szCs w:val="24"/>
              </w:rPr>
            </w:pPr>
          </w:p>
        </w:tc>
      </w:tr>
      <w:tr w14:paraId="7A7CA1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22A9B486">
            <w:pPr>
              <w:numPr>
                <w:ilvl w:val="0"/>
                <w:numId w:val="55"/>
              </w:numPr>
              <w:tabs>
                <w:tab w:val="left" w:pos="61"/>
              </w:tabs>
              <w:wordWrap w:val="0"/>
              <w:adjustRightInd w:val="0"/>
              <w:snapToGrid w:val="0"/>
              <w:spacing w:line="360" w:lineRule="auto"/>
              <w:ind w:left="-72" w:leftChars="-30" w:firstLine="0"/>
              <w:jc w:val="center"/>
            </w:pPr>
          </w:p>
        </w:tc>
        <w:tc>
          <w:tcPr>
            <w:tcW w:w="2027" w:type="pct"/>
            <w:vAlign w:val="center"/>
          </w:tcPr>
          <w:p w14:paraId="7DC23378">
            <w:pPr>
              <w:wordWrap w:val="0"/>
              <w:spacing w:line="360" w:lineRule="auto"/>
              <w:jc w:val="center"/>
              <w:rPr>
                <w:rFonts w:cs="仿宋_GB2312"/>
                <w:szCs w:val="24"/>
              </w:rPr>
            </w:pPr>
          </w:p>
        </w:tc>
        <w:tc>
          <w:tcPr>
            <w:tcW w:w="2035" w:type="pct"/>
            <w:vAlign w:val="center"/>
          </w:tcPr>
          <w:p w14:paraId="37E84E09">
            <w:pPr>
              <w:wordWrap w:val="0"/>
              <w:spacing w:line="360" w:lineRule="auto"/>
              <w:jc w:val="center"/>
              <w:rPr>
                <w:rFonts w:cs="仿宋_GB2312"/>
                <w:szCs w:val="24"/>
              </w:rPr>
            </w:pPr>
          </w:p>
        </w:tc>
        <w:tc>
          <w:tcPr>
            <w:tcW w:w="615" w:type="pct"/>
            <w:vAlign w:val="center"/>
          </w:tcPr>
          <w:p w14:paraId="69776671">
            <w:pPr>
              <w:wordWrap w:val="0"/>
              <w:spacing w:line="360" w:lineRule="auto"/>
              <w:jc w:val="center"/>
              <w:rPr>
                <w:rFonts w:cs="仿宋_GB2312"/>
                <w:szCs w:val="24"/>
              </w:rPr>
            </w:pPr>
          </w:p>
        </w:tc>
      </w:tr>
      <w:tr w14:paraId="65F80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3B141F6C">
            <w:pPr>
              <w:wordWrap w:val="0"/>
              <w:spacing w:line="360" w:lineRule="auto"/>
              <w:jc w:val="center"/>
              <w:rPr>
                <w:rFonts w:cs="仿宋_GB2312"/>
                <w:szCs w:val="24"/>
              </w:rPr>
            </w:pPr>
            <w:r>
              <w:rPr>
                <w:rFonts w:hint="eastAsia" w:cs="仿宋_GB2312"/>
                <w:szCs w:val="24"/>
              </w:rPr>
              <w:t>…</w:t>
            </w:r>
          </w:p>
        </w:tc>
        <w:tc>
          <w:tcPr>
            <w:tcW w:w="2027" w:type="pct"/>
            <w:vAlign w:val="center"/>
          </w:tcPr>
          <w:p w14:paraId="585E08E6">
            <w:pPr>
              <w:wordWrap w:val="0"/>
              <w:spacing w:line="360" w:lineRule="auto"/>
              <w:jc w:val="center"/>
              <w:rPr>
                <w:rFonts w:cs="仿宋_GB2312"/>
                <w:szCs w:val="24"/>
              </w:rPr>
            </w:pPr>
          </w:p>
        </w:tc>
        <w:tc>
          <w:tcPr>
            <w:tcW w:w="2035" w:type="pct"/>
            <w:vAlign w:val="center"/>
          </w:tcPr>
          <w:p w14:paraId="2DB226E7">
            <w:pPr>
              <w:wordWrap w:val="0"/>
              <w:spacing w:line="360" w:lineRule="auto"/>
              <w:jc w:val="center"/>
              <w:rPr>
                <w:rFonts w:cs="仿宋_GB2312"/>
                <w:szCs w:val="24"/>
              </w:rPr>
            </w:pPr>
            <w:r>
              <w:rPr>
                <w:rFonts w:hint="eastAsia" w:cs="宋体"/>
                <w:szCs w:val="24"/>
              </w:rPr>
              <w:t>……</w:t>
            </w:r>
          </w:p>
        </w:tc>
        <w:tc>
          <w:tcPr>
            <w:tcW w:w="615" w:type="pct"/>
            <w:vAlign w:val="center"/>
          </w:tcPr>
          <w:p w14:paraId="496B7DA5">
            <w:pPr>
              <w:wordWrap w:val="0"/>
              <w:spacing w:line="360" w:lineRule="auto"/>
              <w:jc w:val="center"/>
              <w:rPr>
                <w:rFonts w:cs="仿宋_GB2312"/>
                <w:szCs w:val="24"/>
              </w:rPr>
            </w:pPr>
            <w:r>
              <w:rPr>
                <w:rFonts w:hint="eastAsia" w:cs="宋体"/>
                <w:szCs w:val="24"/>
              </w:rPr>
              <w:t>……</w:t>
            </w:r>
          </w:p>
        </w:tc>
      </w:tr>
    </w:tbl>
    <w:p w14:paraId="5C410196">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应按竞争性磋商文件第三章“</w:t>
      </w:r>
      <w:r>
        <w:rPr>
          <w:rFonts w:hint="eastAsia"/>
          <w:szCs w:val="21"/>
        </w:rPr>
        <w:t>资格性检查和符合性检查表</w:t>
      </w:r>
      <w:r>
        <w:rPr>
          <w:rFonts w:hint="eastAsia" w:cs="Corbel"/>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14:paraId="417694EA">
      <w:pPr>
        <w:wordWrap w:val="0"/>
        <w:spacing w:line="360" w:lineRule="auto"/>
        <w:ind w:left="1080" w:leftChars="300" w:hanging="360" w:hangingChars="150"/>
        <w:jc w:val="left"/>
        <w:rPr>
          <w:b/>
          <w:szCs w:val="24"/>
        </w:rPr>
      </w:pPr>
      <w:r>
        <w:rPr>
          <w:rFonts w:hint="eastAsia" w:cs="Corbel"/>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14:paraId="675C0892">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2CA4A8E2">
      <w:pPr>
        <w:wordWrap w:val="0"/>
        <w:spacing w:before="100" w:beforeAutospacing="1" w:after="100" w:afterAutospacing="1" w:line="360" w:lineRule="auto"/>
        <w:ind w:firstLine="3316" w:firstLineChars="1382"/>
        <w:rPr>
          <w:rFonts w:hint="eastAsia"/>
          <w:bCs/>
          <w:u w:val="single"/>
        </w:rPr>
      </w:pPr>
      <w:r>
        <w:rPr>
          <w:rFonts w:hint="eastAsia"/>
          <w:szCs w:val="24"/>
        </w:rPr>
        <w:t>日   期：</w:t>
      </w:r>
      <w:r>
        <w:rPr>
          <w:rFonts w:hint="eastAsia"/>
          <w:bCs/>
          <w:u w:val="single"/>
        </w:rPr>
        <w:t xml:space="preserve">                                   </w:t>
      </w:r>
    </w:p>
    <w:p w14:paraId="70C4B5EC">
      <w:pPr>
        <w:pStyle w:val="23"/>
        <w:rPr>
          <w:rFonts w:hint="eastAsia"/>
          <w:bCs/>
          <w:u w:val="single"/>
        </w:rPr>
      </w:pPr>
    </w:p>
    <w:p w14:paraId="5A9393B4">
      <w:pPr>
        <w:rPr>
          <w:rFonts w:hint="eastAsia"/>
          <w:bCs/>
          <w:u w:val="single"/>
        </w:rPr>
      </w:pPr>
    </w:p>
    <w:p w14:paraId="1104AEFC">
      <w:pPr>
        <w:pStyle w:val="23"/>
        <w:rPr>
          <w:rFonts w:hint="eastAsia"/>
          <w:bCs/>
          <w:u w:val="single"/>
        </w:rPr>
      </w:pPr>
    </w:p>
    <w:p w14:paraId="79F3DA10">
      <w:pPr>
        <w:rPr>
          <w:rFonts w:hint="eastAsia"/>
          <w:bCs/>
          <w:u w:val="single"/>
        </w:rPr>
      </w:pPr>
    </w:p>
    <w:p w14:paraId="67FA0A09">
      <w:pPr>
        <w:pStyle w:val="23"/>
        <w:rPr>
          <w:rFonts w:hint="eastAsia"/>
          <w:bCs/>
          <w:u w:val="single"/>
        </w:rPr>
      </w:pPr>
    </w:p>
    <w:p w14:paraId="53B828E5">
      <w:pPr>
        <w:rPr>
          <w:rFonts w:hint="eastAsia"/>
          <w:bCs/>
          <w:u w:val="single"/>
        </w:rPr>
      </w:pPr>
    </w:p>
    <w:p w14:paraId="2B05C3C3">
      <w:pPr>
        <w:pStyle w:val="23"/>
        <w:rPr>
          <w:rFonts w:hint="eastAsia"/>
          <w:bCs/>
          <w:u w:val="single"/>
        </w:rPr>
      </w:pPr>
    </w:p>
    <w:p w14:paraId="1489B6F5">
      <w:pPr>
        <w:rPr>
          <w:rFonts w:hint="eastAsia"/>
          <w:bCs/>
          <w:u w:val="single"/>
        </w:rPr>
      </w:pPr>
    </w:p>
    <w:p w14:paraId="7706D7D5">
      <w:pPr>
        <w:pStyle w:val="23"/>
        <w:rPr>
          <w:rFonts w:hint="eastAsia"/>
          <w:bCs/>
          <w:u w:val="single"/>
        </w:rPr>
      </w:pPr>
    </w:p>
    <w:p w14:paraId="0D2A386B">
      <w:pPr>
        <w:rPr>
          <w:rFonts w:hint="eastAsia"/>
          <w:bCs/>
          <w:u w:val="single"/>
        </w:rPr>
      </w:pPr>
    </w:p>
    <w:p w14:paraId="3932EC5B">
      <w:pPr>
        <w:pStyle w:val="23"/>
        <w:rPr>
          <w:rFonts w:hint="eastAsia"/>
          <w:bCs/>
          <w:u w:val="single"/>
        </w:rPr>
      </w:pPr>
    </w:p>
    <w:p w14:paraId="5A8EECDB">
      <w:pPr>
        <w:rPr>
          <w:rFonts w:hint="eastAsia"/>
          <w:bCs/>
          <w:u w:val="single"/>
        </w:rPr>
      </w:pPr>
    </w:p>
    <w:p w14:paraId="479A6B91">
      <w:pPr>
        <w:pStyle w:val="23"/>
        <w:rPr>
          <w:rFonts w:hint="eastAsia"/>
          <w:bCs/>
          <w:u w:val="single"/>
        </w:rPr>
      </w:pPr>
    </w:p>
    <w:p w14:paraId="420F0674"/>
    <w:p w14:paraId="6E338D60">
      <w:pPr>
        <w:pStyle w:val="2"/>
        <w:numPr>
          <w:ilvl w:val="0"/>
          <w:numId w:val="54"/>
        </w:numPr>
        <w:tabs>
          <w:tab w:val="left" w:pos="567"/>
        </w:tabs>
        <w:spacing w:before="0" w:after="0" w:line="360" w:lineRule="auto"/>
        <w:ind w:left="482" w:hanging="482" w:hangingChars="200"/>
        <w:jc w:val="left"/>
        <w:rPr>
          <w:rFonts w:ascii="宋体" w:hAnsi="宋体" w:eastAsia="宋体" w:cs="Times New Roman"/>
          <w:sz w:val="24"/>
          <w:szCs w:val="24"/>
          <w:lang w:val="zh-CN"/>
        </w:rPr>
      </w:pPr>
      <w:bookmarkStart w:id="455" w:name="_Toc117244492"/>
      <w:bookmarkStart w:id="456" w:name="_Toc117244377"/>
      <w:bookmarkStart w:id="457" w:name="_Toc122527548"/>
      <w:r>
        <w:rPr>
          <w:rFonts w:hint="eastAsia" w:ascii="宋体" w:hAnsi="宋体" w:eastAsia="宋体" w:cs="Times New Roman"/>
          <w:sz w:val="24"/>
          <w:szCs w:val="24"/>
          <w:lang w:val="zh-CN"/>
        </w:rPr>
        <w:t>具备</w:t>
      </w:r>
      <w:r>
        <w:rPr>
          <w:rFonts w:hint="eastAsia"/>
          <w:sz w:val="24"/>
          <w:szCs w:val="21"/>
        </w:rPr>
        <w:t>《政府采购法》</w:t>
      </w:r>
      <w:r>
        <w:rPr>
          <w:rFonts w:hint="eastAsia" w:ascii="宋体" w:hAnsi="宋体" w:eastAsia="宋体" w:cs="Times New Roman"/>
          <w:sz w:val="24"/>
          <w:szCs w:val="24"/>
          <w:lang w:val="zh-CN"/>
        </w:rPr>
        <w:t>第二十二条第一款规定的条件</w:t>
      </w:r>
      <w:r>
        <w:rPr>
          <w:rFonts w:hint="eastAsia" w:ascii="宋体" w:hAnsi="宋体" w:eastAsia="宋体"/>
          <w:sz w:val="24"/>
          <w:szCs w:val="24"/>
        </w:rPr>
        <w:t>提供的材料</w:t>
      </w:r>
      <w:bookmarkEnd w:id="455"/>
      <w:bookmarkEnd w:id="456"/>
      <w:bookmarkEnd w:id="457"/>
    </w:p>
    <w:p w14:paraId="372FAA5E">
      <w:pPr>
        <w:pStyle w:val="46"/>
        <w:numPr>
          <w:ilvl w:val="0"/>
          <w:numId w:val="56"/>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14:paraId="33BF4899">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（按供应商自身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14:paraId="603134DE">
      <w:pPr>
        <w:pStyle w:val="46"/>
        <w:spacing w:line="360" w:lineRule="auto"/>
        <w:ind w:left="993" w:firstLine="0" w:firstLineChars="0"/>
        <w:jc w:val="left"/>
        <w:rPr>
          <w:szCs w:val="24"/>
        </w:rPr>
      </w:pPr>
      <w:r>
        <w:rPr>
          <w:rFonts w:hint="eastAsia"/>
          <w:szCs w:val="24"/>
        </w:rPr>
        <w:t>（1）企业法人（包括合伙企业）提供工商部门注册的有效“企业法人营业执照”或“营业执照”；</w:t>
      </w:r>
    </w:p>
    <w:p w14:paraId="717B0BE8">
      <w:pPr>
        <w:pStyle w:val="46"/>
        <w:spacing w:line="360" w:lineRule="auto"/>
        <w:ind w:left="993" w:firstLine="0" w:firstLineChars="0"/>
        <w:jc w:val="left"/>
        <w:rPr>
          <w:szCs w:val="24"/>
        </w:rPr>
      </w:pPr>
      <w:r>
        <w:rPr>
          <w:rFonts w:hint="eastAsia"/>
          <w:szCs w:val="24"/>
        </w:rPr>
        <w:t>（2）事业单位法人应提供有效的“事业单位法人证书”；</w:t>
      </w:r>
    </w:p>
    <w:p w14:paraId="1ED6FBA9">
      <w:pPr>
        <w:pStyle w:val="46"/>
        <w:spacing w:line="360" w:lineRule="auto"/>
        <w:ind w:left="993" w:firstLine="0" w:firstLineChars="0"/>
        <w:jc w:val="left"/>
        <w:rPr>
          <w:szCs w:val="24"/>
        </w:rPr>
      </w:pPr>
      <w:r>
        <w:rPr>
          <w:rFonts w:hint="eastAsia"/>
          <w:szCs w:val="24"/>
        </w:rPr>
        <w:t>（3）非企业专业服务机构应提供执业许可证等证明文件；</w:t>
      </w:r>
    </w:p>
    <w:p w14:paraId="7F4FA794">
      <w:pPr>
        <w:pStyle w:val="46"/>
        <w:spacing w:line="360" w:lineRule="auto"/>
        <w:ind w:left="993" w:firstLine="0" w:firstLineChars="0"/>
        <w:jc w:val="left"/>
        <w:rPr>
          <w:szCs w:val="24"/>
        </w:rPr>
      </w:pPr>
      <w:r>
        <w:rPr>
          <w:rFonts w:hint="eastAsia"/>
          <w:szCs w:val="24"/>
        </w:rPr>
        <w:t>（4）个体工商户应提供有效的“个体工商户营业执照”；</w:t>
      </w:r>
    </w:p>
    <w:p w14:paraId="45006D01">
      <w:pPr>
        <w:pStyle w:val="46"/>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14:paraId="3D2EC939">
      <w:pPr>
        <w:widowControl/>
        <w:jc w:val="left"/>
        <w:rPr>
          <w:lang w:val="zh-CN"/>
        </w:rPr>
      </w:pPr>
      <w:r>
        <w:rPr>
          <w:lang w:val="zh-CN"/>
        </w:rPr>
        <w:br w:type="page"/>
      </w:r>
    </w:p>
    <w:p w14:paraId="1EB24F7E">
      <w:pPr>
        <w:pStyle w:val="46"/>
        <w:spacing w:line="360" w:lineRule="auto"/>
        <w:ind w:left="993" w:firstLine="0" w:firstLineChars="0"/>
        <w:jc w:val="left"/>
        <w:rPr>
          <w:lang w:val="zh-CN"/>
        </w:rPr>
      </w:pPr>
    </w:p>
    <w:p w14:paraId="61677EDF">
      <w:pPr>
        <w:pStyle w:val="46"/>
        <w:numPr>
          <w:ilvl w:val="0"/>
          <w:numId w:val="56"/>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440"/>
    </w:p>
    <w:p w14:paraId="562B6B5B">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14:paraId="556B0FA3">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301F5887">
      <w:pPr>
        <w:numPr>
          <w:ilvl w:val="0"/>
          <w:numId w:val="57"/>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14:paraId="68E08202">
      <w:pPr>
        <w:numPr>
          <w:ilvl w:val="0"/>
          <w:numId w:val="57"/>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46BC89BA">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58EB25E9">
      <w:pPr>
        <w:widowControl/>
        <w:wordWrap w:val="0"/>
        <w:spacing w:line="360" w:lineRule="auto"/>
        <w:ind w:firstLine="3360" w:firstLineChars="1400"/>
        <w:jc w:val="left"/>
        <w:rPr>
          <w:rFonts w:hint="eastAsia"/>
          <w:bCs/>
          <w:szCs w:val="21"/>
          <w:u w:val="single"/>
          <w:lang w:val="zh-CN"/>
        </w:rPr>
      </w:pPr>
      <w:r>
        <w:rPr>
          <w:rFonts w:hint="eastAsia"/>
          <w:szCs w:val="24"/>
        </w:rPr>
        <w:t>日    期：</w:t>
      </w:r>
      <w:r>
        <w:rPr>
          <w:rFonts w:hint="eastAsia"/>
          <w:bCs/>
          <w:szCs w:val="21"/>
          <w:u w:val="single"/>
          <w:lang w:val="zh-CN"/>
        </w:rPr>
        <w:t xml:space="preserve">                                     </w:t>
      </w:r>
    </w:p>
    <w:p w14:paraId="1013E700">
      <w:pPr>
        <w:pStyle w:val="23"/>
        <w:rPr>
          <w:rFonts w:hint="eastAsia"/>
          <w:bCs/>
          <w:szCs w:val="21"/>
          <w:u w:val="single"/>
          <w:lang w:val="zh-CN"/>
        </w:rPr>
      </w:pPr>
    </w:p>
    <w:p w14:paraId="612E80E9">
      <w:pPr>
        <w:rPr>
          <w:rFonts w:hint="eastAsia"/>
          <w:bCs/>
          <w:szCs w:val="21"/>
          <w:u w:val="single"/>
          <w:lang w:val="zh-CN"/>
        </w:rPr>
      </w:pPr>
    </w:p>
    <w:p w14:paraId="5F2DD9C0">
      <w:pPr>
        <w:pStyle w:val="23"/>
        <w:rPr>
          <w:rFonts w:hint="eastAsia"/>
          <w:bCs/>
          <w:szCs w:val="21"/>
          <w:u w:val="single"/>
          <w:lang w:val="zh-CN"/>
        </w:rPr>
      </w:pPr>
    </w:p>
    <w:p w14:paraId="4745DB88">
      <w:pPr>
        <w:rPr>
          <w:rFonts w:hint="eastAsia"/>
          <w:bCs/>
          <w:szCs w:val="21"/>
          <w:u w:val="single"/>
          <w:lang w:val="zh-CN"/>
        </w:rPr>
      </w:pPr>
    </w:p>
    <w:p w14:paraId="66FAE5B8">
      <w:pPr>
        <w:pStyle w:val="23"/>
        <w:rPr>
          <w:rFonts w:hint="eastAsia"/>
          <w:bCs/>
          <w:szCs w:val="21"/>
          <w:u w:val="single"/>
          <w:lang w:val="zh-CN"/>
        </w:rPr>
      </w:pPr>
    </w:p>
    <w:p w14:paraId="74F2AEFA">
      <w:pPr>
        <w:rPr>
          <w:rFonts w:hint="eastAsia"/>
          <w:bCs/>
          <w:szCs w:val="21"/>
          <w:u w:val="single"/>
          <w:lang w:val="zh-CN"/>
        </w:rPr>
      </w:pPr>
    </w:p>
    <w:p w14:paraId="0ED6159E">
      <w:pPr>
        <w:pStyle w:val="23"/>
        <w:rPr>
          <w:rFonts w:hint="eastAsia"/>
          <w:bCs/>
          <w:szCs w:val="21"/>
          <w:u w:val="single"/>
          <w:lang w:val="zh-CN"/>
        </w:rPr>
      </w:pPr>
    </w:p>
    <w:p w14:paraId="2639A4E0">
      <w:pPr>
        <w:rPr>
          <w:rFonts w:hint="eastAsia"/>
          <w:bCs/>
          <w:szCs w:val="21"/>
          <w:u w:val="single"/>
          <w:lang w:val="zh-CN"/>
        </w:rPr>
      </w:pPr>
    </w:p>
    <w:p w14:paraId="627749A0">
      <w:pPr>
        <w:pStyle w:val="23"/>
        <w:rPr>
          <w:rFonts w:hint="eastAsia"/>
          <w:bCs/>
          <w:szCs w:val="21"/>
          <w:u w:val="single"/>
          <w:lang w:val="zh-CN"/>
        </w:rPr>
      </w:pPr>
    </w:p>
    <w:p w14:paraId="20BEDE78">
      <w:pPr>
        <w:rPr>
          <w:rFonts w:hint="eastAsia"/>
          <w:bCs/>
          <w:szCs w:val="21"/>
          <w:u w:val="single"/>
          <w:lang w:val="zh-CN"/>
        </w:rPr>
      </w:pPr>
    </w:p>
    <w:p w14:paraId="3EEC4B7A">
      <w:pPr>
        <w:pStyle w:val="23"/>
        <w:rPr>
          <w:rFonts w:hint="eastAsia"/>
          <w:bCs/>
          <w:szCs w:val="21"/>
          <w:u w:val="single"/>
          <w:lang w:val="zh-CN"/>
        </w:rPr>
      </w:pPr>
    </w:p>
    <w:p w14:paraId="29FADFD8">
      <w:pPr>
        <w:rPr>
          <w:rFonts w:hint="eastAsia"/>
          <w:bCs/>
          <w:szCs w:val="21"/>
          <w:u w:val="single"/>
          <w:lang w:val="zh-CN"/>
        </w:rPr>
      </w:pPr>
    </w:p>
    <w:p w14:paraId="3CED0501">
      <w:pPr>
        <w:pStyle w:val="23"/>
        <w:rPr>
          <w:rFonts w:hint="eastAsia"/>
          <w:bCs/>
          <w:szCs w:val="21"/>
          <w:u w:val="single"/>
          <w:lang w:val="zh-CN"/>
        </w:rPr>
      </w:pPr>
    </w:p>
    <w:p w14:paraId="2E00AB87">
      <w:pPr>
        <w:rPr>
          <w:rFonts w:hint="eastAsia"/>
          <w:bCs/>
          <w:szCs w:val="21"/>
          <w:u w:val="single"/>
          <w:lang w:val="zh-CN"/>
        </w:rPr>
      </w:pPr>
    </w:p>
    <w:p w14:paraId="6F224C9E">
      <w:pPr>
        <w:pStyle w:val="23"/>
        <w:rPr>
          <w:rFonts w:hint="eastAsia"/>
          <w:bCs/>
          <w:szCs w:val="21"/>
          <w:u w:val="single"/>
          <w:lang w:val="zh-CN"/>
        </w:rPr>
      </w:pPr>
    </w:p>
    <w:p w14:paraId="7E92DC74">
      <w:pPr>
        <w:rPr>
          <w:rFonts w:hint="eastAsia"/>
          <w:bCs/>
          <w:szCs w:val="21"/>
          <w:u w:val="single"/>
          <w:lang w:val="zh-CN"/>
        </w:rPr>
      </w:pPr>
    </w:p>
    <w:p w14:paraId="1C259E90">
      <w:pPr>
        <w:pStyle w:val="23"/>
        <w:rPr>
          <w:rFonts w:hint="eastAsia"/>
          <w:bCs/>
          <w:szCs w:val="21"/>
          <w:u w:val="single"/>
          <w:lang w:val="zh-CN"/>
        </w:rPr>
      </w:pPr>
    </w:p>
    <w:p w14:paraId="74F612C1">
      <w:pPr>
        <w:rPr>
          <w:rFonts w:hint="eastAsia"/>
          <w:bCs/>
          <w:szCs w:val="21"/>
          <w:u w:val="single"/>
          <w:lang w:val="zh-CN"/>
        </w:rPr>
      </w:pPr>
    </w:p>
    <w:p w14:paraId="56A2D065">
      <w:pPr>
        <w:pStyle w:val="23"/>
        <w:rPr>
          <w:rFonts w:hint="eastAsia"/>
          <w:bCs/>
          <w:szCs w:val="21"/>
          <w:u w:val="single"/>
          <w:lang w:val="zh-CN"/>
        </w:rPr>
      </w:pPr>
    </w:p>
    <w:p w14:paraId="2C3E6F09">
      <w:pPr>
        <w:rPr>
          <w:rFonts w:hint="eastAsia"/>
          <w:bCs/>
          <w:szCs w:val="21"/>
          <w:u w:val="single"/>
          <w:lang w:val="zh-CN"/>
        </w:rPr>
      </w:pPr>
    </w:p>
    <w:p w14:paraId="71DAB84E">
      <w:pPr>
        <w:pStyle w:val="23"/>
        <w:rPr>
          <w:rFonts w:hint="eastAsia"/>
          <w:bCs/>
          <w:szCs w:val="21"/>
          <w:u w:val="single"/>
          <w:lang w:val="zh-CN"/>
        </w:rPr>
      </w:pPr>
    </w:p>
    <w:p w14:paraId="0026EE2F">
      <w:pPr>
        <w:pStyle w:val="23"/>
        <w:rPr>
          <w:lang w:val="zh-CN"/>
        </w:rPr>
      </w:pPr>
    </w:p>
    <w:p w14:paraId="64F1914C">
      <w:pPr>
        <w:pStyle w:val="46"/>
        <w:numPr>
          <w:ilvl w:val="0"/>
          <w:numId w:val="56"/>
        </w:numPr>
        <w:wordWrap w:val="0"/>
        <w:spacing w:line="360" w:lineRule="auto"/>
        <w:ind w:left="1134" w:hanging="566" w:firstLineChars="0"/>
        <w:outlineLvl w:val="2"/>
        <w:rPr>
          <w:szCs w:val="24"/>
          <w:lang w:val="zh-CN"/>
        </w:rPr>
      </w:pPr>
      <w:bookmarkStart w:id="458" w:name="_Toc107561298"/>
      <w:r>
        <w:rPr>
          <w:rFonts w:hint="eastAsia"/>
          <w:b/>
          <w:szCs w:val="24"/>
          <w:lang w:val="zh-CN"/>
        </w:rPr>
        <w:t>履行</w:t>
      </w:r>
      <w:r>
        <w:rPr>
          <w:rFonts w:hint="eastAsia"/>
          <w:b/>
          <w:szCs w:val="24"/>
        </w:rPr>
        <w:t>合同所必需的设备和专业技术能力声明函</w:t>
      </w:r>
    </w:p>
    <w:p w14:paraId="1CAD00D1">
      <w:pPr>
        <w:spacing w:line="360" w:lineRule="auto"/>
        <w:ind w:firstLine="1080" w:firstLineChars="450"/>
        <w:rPr>
          <w:rFonts w:ascii="楷体" w:hAnsi="楷体" w:eastAsia="楷体"/>
          <w:bCs/>
          <w:szCs w:val="24"/>
        </w:rPr>
      </w:pPr>
      <w:r>
        <w:rPr>
          <w:rFonts w:hint="eastAsia" w:ascii="楷体" w:hAnsi="楷体" w:eastAsia="楷体"/>
          <w:bCs/>
          <w:szCs w:val="24"/>
        </w:rPr>
        <w:t>（自行编写）</w:t>
      </w:r>
    </w:p>
    <w:p w14:paraId="58221035">
      <w:pPr>
        <w:wordWrap w:val="0"/>
        <w:spacing w:line="360" w:lineRule="auto"/>
        <w:ind w:firstLine="480" w:firstLineChars="200"/>
      </w:pPr>
    </w:p>
    <w:p w14:paraId="61AA7DD8">
      <w:pPr>
        <w:pStyle w:val="23"/>
      </w:pPr>
    </w:p>
    <w:p w14:paraId="7832225C"/>
    <w:p w14:paraId="6346A3AB">
      <w:pPr>
        <w:pStyle w:val="23"/>
      </w:pPr>
    </w:p>
    <w:p w14:paraId="53BC96B4"/>
    <w:p w14:paraId="1010BB41">
      <w:pPr>
        <w:pStyle w:val="23"/>
      </w:pPr>
    </w:p>
    <w:p w14:paraId="37D0CDB4"/>
    <w:p w14:paraId="3984442F">
      <w:pPr>
        <w:pStyle w:val="23"/>
      </w:pPr>
    </w:p>
    <w:p w14:paraId="2BF85D05"/>
    <w:p w14:paraId="088944F6">
      <w:pPr>
        <w:pStyle w:val="23"/>
      </w:pPr>
    </w:p>
    <w:p w14:paraId="635B5AF2"/>
    <w:p w14:paraId="6DBEB32A">
      <w:pPr>
        <w:pStyle w:val="23"/>
      </w:pPr>
    </w:p>
    <w:p w14:paraId="6C3C70EC"/>
    <w:p w14:paraId="47623EF1">
      <w:pPr>
        <w:pStyle w:val="23"/>
      </w:pPr>
    </w:p>
    <w:p w14:paraId="0C174EA5"/>
    <w:p w14:paraId="557DCDE8">
      <w:pPr>
        <w:pStyle w:val="23"/>
      </w:pPr>
    </w:p>
    <w:p w14:paraId="29FE9B58"/>
    <w:p w14:paraId="762B91E1">
      <w:pPr>
        <w:pStyle w:val="23"/>
      </w:pPr>
    </w:p>
    <w:p w14:paraId="1E6B5E75"/>
    <w:p w14:paraId="0C79E507">
      <w:pPr>
        <w:pStyle w:val="23"/>
      </w:pPr>
    </w:p>
    <w:p w14:paraId="5BA561D5"/>
    <w:p w14:paraId="366CAA57">
      <w:pPr>
        <w:pStyle w:val="23"/>
      </w:pPr>
    </w:p>
    <w:p w14:paraId="35730218"/>
    <w:p w14:paraId="2D860C12">
      <w:pPr>
        <w:pStyle w:val="23"/>
      </w:pPr>
    </w:p>
    <w:p w14:paraId="3F098A7E"/>
    <w:p w14:paraId="64666DEC">
      <w:pPr>
        <w:pStyle w:val="23"/>
      </w:pPr>
    </w:p>
    <w:p w14:paraId="5E089E5B"/>
    <w:p w14:paraId="2D6DACAF">
      <w:pPr>
        <w:pStyle w:val="23"/>
      </w:pPr>
    </w:p>
    <w:p w14:paraId="6B9B0F5F"/>
    <w:p w14:paraId="27025D41">
      <w:pPr>
        <w:pStyle w:val="23"/>
      </w:pPr>
    </w:p>
    <w:p w14:paraId="48910E38">
      <w:pPr>
        <w:pStyle w:val="46"/>
        <w:numPr>
          <w:ilvl w:val="0"/>
          <w:numId w:val="56"/>
        </w:numPr>
        <w:wordWrap w:val="0"/>
        <w:spacing w:line="360" w:lineRule="auto"/>
        <w:ind w:left="1134" w:hanging="566" w:firstLineChars="0"/>
        <w:outlineLvl w:val="2"/>
        <w:rPr>
          <w:bCs/>
          <w:sz w:val="28"/>
          <w:szCs w:val="28"/>
        </w:rPr>
      </w:pPr>
      <w:r>
        <w:rPr>
          <w:rFonts w:hint="eastAsia"/>
          <w:b/>
          <w:szCs w:val="24"/>
        </w:rPr>
        <w:t>无重大违法记录的声明函</w:t>
      </w:r>
      <w:bookmarkEnd w:id="458"/>
    </w:p>
    <w:p w14:paraId="019FCE31">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14:paraId="14C9C8B0">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19523C6D">
      <w:pPr>
        <w:numPr>
          <w:ilvl w:val="0"/>
          <w:numId w:val="58"/>
        </w:numPr>
        <w:tabs>
          <w:tab w:val="left" w:pos="426"/>
        </w:tabs>
        <w:wordWrap w:val="0"/>
        <w:spacing w:line="360" w:lineRule="auto"/>
        <w:rPr>
          <w:szCs w:val="24"/>
        </w:rPr>
      </w:pPr>
      <w:r>
        <w:rPr>
          <w:rFonts w:hint="eastAsia"/>
          <w:szCs w:val="24"/>
        </w:rPr>
        <w:t>参加本项目政府采购活动前三年内，本单位未因违法经营受到刑事处罚或者责令停产停业、吊销许可证或者执照、较大数额罚款等行政处罚；</w:t>
      </w:r>
    </w:p>
    <w:p w14:paraId="45F7FF0E">
      <w:pPr>
        <w:numPr>
          <w:ilvl w:val="0"/>
          <w:numId w:val="58"/>
        </w:numPr>
        <w:tabs>
          <w:tab w:val="left" w:pos="426"/>
        </w:tabs>
        <w:wordWrap w:val="0"/>
        <w:spacing w:line="360" w:lineRule="auto"/>
        <w:ind w:left="912" w:leftChars="203" w:hanging="425"/>
        <w:rPr>
          <w:szCs w:val="24"/>
        </w:rPr>
      </w:pPr>
      <w:r>
        <w:rPr>
          <w:rFonts w:hint="eastAsia"/>
          <w:szCs w:val="24"/>
        </w:rPr>
        <w:t>参加本项目政府采购活动前三年内，本单位未受到过全国</w:t>
      </w:r>
      <w:r>
        <w:rPr>
          <w:szCs w:val="24"/>
        </w:rPr>
        <w:t>各级人民政府财政部门依法</w:t>
      </w:r>
      <w:r>
        <w:rPr>
          <w:rFonts w:hint="eastAsia"/>
          <w:szCs w:val="24"/>
        </w:rPr>
        <w:t>作</w:t>
      </w:r>
      <w:r>
        <w:rPr>
          <w:szCs w:val="24"/>
        </w:rPr>
        <w:t>出的禁止参加政府采购活动</w:t>
      </w:r>
      <w:r>
        <w:rPr>
          <w:rFonts w:hint="eastAsia"/>
          <w:szCs w:val="24"/>
        </w:rPr>
        <w:t>（或期限已满）</w:t>
      </w:r>
      <w:r>
        <w:rPr>
          <w:szCs w:val="24"/>
        </w:rPr>
        <w:t>等行政处罚决定</w:t>
      </w:r>
      <w:r>
        <w:rPr>
          <w:rFonts w:hint="eastAsia"/>
          <w:szCs w:val="24"/>
        </w:rPr>
        <w:t>；</w:t>
      </w:r>
    </w:p>
    <w:p w14:paraId="3DED842A">
      <w:pPr>
        <w:numPr>
          <w:ilvl w:val="0"/>
          <w:numId w:val="58"/>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6B81FBB6">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15C6AB5D">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14:paraId="0446FFE7">
      <w:pPr>
        <w:pStyle w:val="23"/>
        <w:rPr>
          <w:rFonts w:hint="eastAsia"/>
          <w:bCs/>
          <w:szCs w:val="21"/>
          <w:u w:val="single"/>
          <w:lang w:val="zh-CN"/>
        </w:rPr>
      </w:pPr>
    </w:p>
    <w:p w14:paraId="42BEB410">
      <w:pPr>
        <w:rPr>
          <w:rFonts w:hint="eastAsia"/>
          <w:bCs/>
          <w:szCs w:val="21"/>
          <w:u w:val="single"/>
          <w:lang w:val="zh-CN"/>
        </w:rPr>
      </w:pPr>
    </w:p>
    <w:p w14:paraId="56C7F9E0">
      <w:pPr>
        <w:pStyle w:val="23"/>
        <w:rPr>
          <w:rFonts w:hint="eastAsia"/>
          <w:bCs/>
          <w:szCs w:val="21"/>
          <w:u w:val="single"/>
          <w:lang w:val="zh-CN"/>
        </w:rPr>
      </w:pPr>
    </w:p>
    <w:p w14:paraId="19E38CA3">
      <w:pPr>
        <w:rPr>
          <w:rFonts w:hint="eastAsia"/>
          <w:bCs/>
          <w:szCs w:val="21"/>
          <w:u w:val="single"/>
          <w:lang w:val="zh-CN"/>
        </w:rPr>
      </w:pPr>
    </w:p>
    <w:p w14:paraId="0280F4AB">
      <w:pPr>
        <w:pStyle w:val="23"/>
        <w:rPr>
          <w:rFonts w:hint="eastAsia"/>
          <w:bCs/>
          <w:szCs w:val="21"/>
          <w:u w:val="single"/>
          <w:lang w:val="zh-CN"/>
        </w:rPr>
      </w:pPr>
    </w:p>
    <w:p w14:paraId="35CDFAA8">
      <w:pPr>
        <w:rPr>
          <w:rFonts w:hint="eastAsia"/>
          <w:bCs/>
          <w:szCs w:val="21"/>
          <w:u w:val="single"/>
          <w:lang w:val="zh-CN"/>
        </w:rPr>
      </w:pPr>
    </w:p>
    <w:p w14:paraId="15CF3AD3">
      <w:pPr>
        <w:pStyle w:val="23"/>
        <w:rPr>
          <w:rFonts w:hint="eastAsia"/>
          <w:bCs/>
          <w:szCs w:val="21"/>
          <w:u w:val="single"/>
          <w:lang w:val="zh-CN"/>
        </w:rPr>
      </w:pPr>
    </w:p>
    <w:p w14:paraId="587D6AE8">
      <w:pPr>
        <w:rPr>
          <w:rFonts w:hint="eastAsia"/>
          <w:bCs/>
          <w:szCs w:val="21"/>
          <w:u w:val="single"/>
          <w:lang w:val="zh-CN"/>
        </w:rPr>
      </w:pPr>
    </w:p>
    <w:p w14:paraId="42FAB168">
      <w:pPr>
        <w:pStyle w:val="23"/>
        <w:rPr>
          <w:rFonts w:hint="eastAsia"/>
          <w:bCs/>
          <w:szCs w:val="21"/>
          <w:u w:val="single"/>
          <w:lang w:val="zh-CN"/>
        </w:rPr>
      </w:pPr>
    </w:p>
    <w:p w14:paraId="03BBC2C9">
      <w:pPr>
        <w:rPr>
          <w:rFonts w:hint="eastAsia"/>
          <w:bCs/>
          <w:szCs w:val="21"/>
          <w:u w:val="single"/>
          <w:lang w:val="zh-CN"/>
        </w:rPr>
      </w:pPr>
    </w:p>
    <w:p w14:paraId="78DCCD9D">
      <w:pPr>
        <w:pStyle w:val="23"/>
        <w:rPr>
          <w:rFonts w:hint="eastAsia"/>
          <w:bCs/>
          <w:szCs w:val="21"/>
          <w:u w:val="single"/>
          <w:lang w:val="zh-CN"/>
        </w:rPr>
      </w:pPr>
    </w:p>
    <w:p w14:paraId="16F56668">
      <w:pPr>
        <w:rPr>
          <w:rFonts w:hint="eastAsia"/>
          <w:bCs/>
          <w:szCs w:val="21"/>
          <w:u w:val="single"/>
          <w:lang w:val="zh-CN"/>
        </w:rPr>
      </w:pPr>
    </w:p>
    <w:p w14:paraId="5A91F277">
      <w:pPr>
        <w:pStyle w:val="23"/>
        <w:rPr>
          <w:rFonts w:hint="eastAsia"/>
          <w:bCs/>
          <w:szCs w:val="21"/>
          <w:u w:val="single"/>
          <w:lang w:val="zh-CN"/>
        </w:rPr>
      </w:pPr>
    </w:p>
    <w:p w14:paraId="558D8CDC">
      <w:pPr>
        <w:rPr>
          <w:rFonts w:hint="eastAsia"/>
          <w:bCs/>
          <w:szCs w:val="21"/>
          <w:u w:val="single"/>
          <w:lang w:val="zh-CN"/>
        </w:rPr>
      </w:pPr>
    </w:p>
    <w:p w14:paraId="0BAF923E">
      <w:pPr>
        <w:pStyle w:val="23"/>
        <w:rPr>
          <w:rFonts w:hint="eastAsia"/>
          <w:bCs/>
          <w:szCs w:val="21"/>
          <w:u w:val="single"/>
          <w:lang w:val="zh-CN"/>
        </w:rPr>
      </w:pPr>
    </w:p>
    <w:p w14:paraId="7A961381">
      <w:pPr>
        <w:rPr>
          <w:rFonts w:hint="eastAsia"/>
          <w:bCs/>
          <w:szCs w:val="21"/>
          <w:u w:val="single"/>
          <w:lang w:val="zh-CN"/>
        </w:rPr>
      </w:pPr>
    </w:p>
    <w:p w14:paraId="04D2D10A">
      <w:pPr>
        <w:pStyle w:val="23"/>
        <w:rPr>
          <w:rFonts w:hint="eastAsia"/>
          <w:bCs/>
          <w:szCs w:val="21"/>
          <w:u w:val="single"/>
          <w:lang w:val="zh-CN"/>
        </w:rPr>
      </w:pPr>
    </w:p>
    <w:p w14:paraId="1595B9D5">
      <w:pPr>
        <w:rPr>
          <w:rFonts w:hint="eastAsia"/>
          <w:bCs/>
          <w:szCs w:val="21"/>
          <w:u w:val="single"/>
          <w:lang w:val="zh-CN"/>
        </w:rPr>
      </w:pPr>
    </w:p>
    <w:p w14:paraId="0567F1F2">
      <w:pPr>
        <w:rPr>
          <w:rFonts w:hint="eastAsia"/>
          <w:bCs/>
          <w:szCs w:val="21"/>
          <w:u w:val="single"/>
          <w:lang w:val="zh-CN"/>
        </w:rPr>
      </w:pPr>
    </w:p>
    <w:p w14:paraId="15BF5A02">
      <w:pPr>
        <w:pStyle w:val="23"/>
        <w:rPr>
          <w:lang w:val="zh-CN"/>
        </w:rPr>
      </w:pPr>
    </w:p>
    <w:p w14:paraId="5F571070">
      <w:pPr>
        <w:pStyle w:val="46"/>
        <w:numPr>
          <w:ilvl w:val="0"/>
          <w:numId w:val="56"/>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14:paraId="63F15C97">
      <w:pPr>
        <w:wordWrap w:val="0"/>
        <w:spacing w:line="360" w:lineRule="auto"/>
        <w:ind w:firstLine="720" w:firstLineChars="300"/>
        <w:rPr>
          <w:szCs w:val="24"/>
          <w:lang w:val="zh-CN"/>
        </w:rPr>
      </w:pPr>
      <w:r>
        <w:rPr>
          <w:rFonts w:hint="eastAsia" w:ascii="楷体" w:hAnsi="楷体" w:eastAsia="楷体"/>
          <w:szCs w:val="24"/>
        </w:rPr>
        <w:t>（</w:t>
      </w:r>
      <w:r>
        <w:rPr>
          <w:rFonts w:ascii="楷体" w:hAnsi="楷体" w:eastAsia="楷体"/>
          <w:szCs w:val="24"/>
        </w:rPr>
        <w:t>自行编写</w:t>
      </w:r>
      <w:r>
        <w:rPr>
          <w:rFonts w:hint="eastAsia" w:ascii="楷体" w:hAnsi="楷体" w:eastAsia="楷体"/>
          <w:szCs w:val="24"/>
        </w:rPr>
        <w:t>，</w:t>
      </w:r>
      <w:r>
        <w:rPr>
          <w:rFonts w:hint="eastAsia" w:ascii="楷体" w:hAnsi="楷体" w:eastAsia="楷体"/>
          <w:bCs/>
          <w:szCs w:val="24"/>
        </w:rPr>
        <w:t>若</w:t>
      </w:r>
      <w:r>
        <w:rPr>
          <w:rFonts w:hint="eastAsia" w:ascii="楷体" w:hAnsi="楷体" w:eastAsia="楷体"/>
          <w:szCs w:val="24"/>
        </w:rPr>
        <w:t>有</w:t>
      </w:r>
      <w:r>
        <w:rPr>
          <w:rFonts w:ascii="楷体" w:hAnsi="楷体" w:eastAsia="楷体"/>
          <w:szCs w:val="24"/>
        </w:rPr>
        <w:t>，</w:t>
      </w:r>
      <w:r>
        <w:rPr>
          <w:rFonts w:hint="eastAsia" w:ascii="楷体" w:hAnsi="楷体" w:eastAsia="楷体"/>
          <w:szCs w:val="24"/>
        </w:rPr>
        <w:t>提供相关证明材料；若</w:t>
      </w:r>
      <w:r>
        <w:rPr>
          <w:rFonts w:ascii="楷体" w:hAnsi="楷体" w:eastAsia="楷体"/>
          <w:szCs w:val="24"/>
        </w:rPr>
        <w:t>无</w:t>
      </w:r>
      <w:r>
        <w:rPr>
          <w:rFonts w:hint="eastAsia" w:ascii="楷体" w:hAnsi="楷体" w:eastAsia="楷体"/>
          <w:szCs w:val="24"/>
        </w:rPr>
        <w:t>，</w:t>
      </w:r>
      <w:r>
        <w:rPr>
          <w:rFonts w:ascii="楷体" w:hAnsi="楷体" w:eastAsia="楷体"/>
          <w:szCs w:val="24"/>
        </w:rPr>
        <w:t>提供无竞争性磋商文件要求之</w:t>
      </w:r>
      <w:r>
        <w:rPr>
          <w:rFonts w:hint="eastAsia" w:ascii="楷体" w:hAnsi="楷体" w:eastAsia="楷体"/>
          <w:szCs w:val="24"/>
        </w:rPr>
        <w:t>外</w:t>
      </w:r>
      <w:r>
        <w:rPr>
          <w:rFonts w:ascii="楷体" w:hAnsi="楷体" w:eastAsia="楷体"/>
          <w:szCs w:val="24"/>
        </w:rPr>
        <w:t>的行政许可声明</w:t>
      </w:r>
      <w:r>
        <w:rPr>
          <w:rFonts w:hint="eastAsia" w:ascii="楷体" w:hAnsi="楷体" w:eastAsia="楷体"/>
          <w:szCs w:val="24"/>
        </w:rPr>
        <w:t>函）</w:t>
      </w:r>
      <w:r>
        <w:rPr>
          <w:szCs w:val="24"/>
          <w:lang w:val="zh-CN"/>
        </w:rPr>
        <w:br w:type="page"/>
      </w:r>
    </w:p>
    <w:p w14:paraId="0641C20A">
      <w:pPr>
        <w:pStyle w:val="2"/>
        <w:numPr>
          <w:ilvl w:val="0"/>
          <w:numId w:val="54"/>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9" w:name="_Toc117244493"/>
      <w:bookmarkStart w:id="460" w:name="_Toc107561299"/>
      <w:bookmarkStart w:id="461" w:name="_Toc122527549"/>
      <w:bookmarkStart w:id="462" w:name="_Toc117244378"/>
      <w:r>
        <w:rPr>
          <w:rFonts w:hint="eastAsia" w:ascii="宋体" w:hAnsi="宋体" w:eastAsia="宋体" w:cs="Times New Roman"/>
          <w:bCs w:val="0"/>
          <w:sz w:val="24"/>
          <w:szCs w:val="24"/>
        </w:rPr>
        <w:t>未与有关系的其它供应商参加同一合同采购活动的声明函</w:t>
      </w:r>
      <w:bookmarkEnd w:id="459"/>
      <w:bookmarkEnd w:id="460"/>
      <w:bookmarkEnd w:id="461"/>
      <w:bookmarkEnd w:id="462"/>
    </w:p>
    <w:p w14:paraId="02FBD0BE">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147A1535">
      <w:pPr>
        <w:numPr>
          <w:ilvl w:val="0"/>
          <w:numId w:val="59"/>
        </w:numPr>
        <w:tabs>
          <w:tab w:val="left" w:pos="0"/>
        </w:tabs>
        <w:wordWrap w:val="0"/>
        <w:spacing w:line="360" w:lineRule="auto"/>
        <w:rPr>
          <w:szCs w:val="24"/>
        </w:rPr>
      </w:pPr>
      <w:r>
        <w:rPr>
          <w:rFonts w:hint="eastAsia"/>
          <w:szCs w:val="24"/>
        </w:rPr>
        <w:t>未与单位负责人为同一人或者存在直接控股、管理关系的其它供应商</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14:paraId="1BFB78B3">
      <w:pPr>
        <w:numPr>
          <w:ilvl w:val="0"/>
          <w:numId w:val="59"/>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08DEF4D1">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供应商（公章）：</w:t>
      </w:r>
      <w:r>
        <w:rPr>
          <w:rFonts w:hint="eastAsia"/>
          <w:bCs/>
          <w:szCs w:val="21"/>
          <w:u w:val="single"/>
          <w:lang w:val="zh-CN"/>
        </w:rPr>
        <w:t xml:space="preserve">                                </w:t>
      </w:r>
    </w:p>
    <w:p w14:paraId="6906CCF4">
      <w:pPr>
        <w:wordWrap w:val="0"/>
        <w:spacing w:before="100" w:beforeAutospacing="1" w:after="100" w:afterAutospacing="1" w:line="360" w:lineRule="auto"/>
        <w:ind w:left="2880" w:leftChars="1200" w:firstLine="436" w:firstLineChars="182"/>
        <w:rPr>
          <w:rFonts w:hint="eastAsia"/>
          <w:bCs/>
          <w:szCs w:val="21"/>
          <w:u w:val="single"/>
          <w:lang w:val="zh-CN"/>
        </w:rPr>
      </w:pPr>
      <w:r>
        <w:rPr>
          <w:rFonts w:hint="eastAsia"/>
          <w:szCs w:val="24"/>
        </w:rPr>
        <w:t>日   期：</w:t>
      </w:r>
      <w:r>
        <w:rPr>
          <w:rFonts w:hint="eastAsia"/>
          <w:bCs/>
          <w:szCs w:val="21"/>
          <w:u w:val="single"/>
          <w:lang w:val="zh-CN"/>
        </w:rPr>
        <w:t xml:space="preserve">                                     </w:t>
      </w:r>
    </w:p>
    <w:p w14:paraId="359FF1D6">
      <w:pPr>
        <w:pStyle w:val="23"/>
        <w:rPr>
          <w:rFonts w:hint="eastAsia"/>
          <w:bCs/>
          <w:szCs w:val="21"/>
          <w:u w:val="single"/>
          <w:lang w:val="zh-CN"/>
        </w:rPr>
      </w:pPr>
    </w:p>
    <w:p w14:paraId="1F35668A">
      <w:pPr>
        <w:rPr>
          <w:rFonts w:hint="eastAsia"/>
          <w:bCs/>
          <w:szCs w:val="21"/>
          <w:u w:val="single"/>
          <w:lang w:val="zh-CN"/>
        </w:rPr>
      </w:pPr>
    </w:p>
    <w:p w14:paraId="3EB15478">
      <w:pPr>
        <w:pStyle w:val="23"/>
        <w:rPr>
          <w:rFonts w:hint="eastAsia"/>
          <w:bCs/>
          <w:szCs w:val="21"/>
          <w:u w:val="single"/>
          <w:lang w:val="zh-CN"/>
        </w:rPr>
      </w:pPr>
    </w:p>
    <w:p w14:paraId="2244A667">
      <w:pPr>
        <w:rPr>
          <w:rFonts w:hint="eastAsia"/>
          <w:bCs/>
          <w:szCs w:val="21"/>
          <w:u w:val="single"/>
          <w:lang w:val="zh-CN"/>
        </w:rPr>
      </w:pPr>
    </w:p>
    <w:p w14:paraId="5F8A4E6E">
      <w:pPr>
        <w:pStyle w:val="23"/>
        <w:rPr>
          <w:rFonts w:hint="eastAsia"/>
          <w:bCs/>
          <w:szCs w:val="21"/>
          <w:u w:val="single"/>
          <w:lang w:val="zh-CN"/>
        </w:rPr>
      </w:pPr>
    </w:p>
    <w:p w14:paraId="533F82EA">
      <w:pPr>
        <w:rPr>
          <w:rFonts w:hint="eastAsia"/>
          <w:bCs/>
          <w:szCs w:val="21"/>
          <w:u w:val="single"/>
          <w:lang w:val="zh-CN"/>
        </w:rPr>
      </w:pPr>
    </w:p>
    <w:p w14:paraId="23A48764">
      <w:pPr>
        <w:pStyle w:val="23"/>
        <w:rPr>
          <w:rFonts w:hint="eastAsia"/>
          <w:bCs/>
          <w:szCs w:val="21"/>
          <w:u w:val="single"/>
          <w:lang w:val="zh-CN"/>
        </w:rPr>
      </w:pPr>
    </w:p>
    <w:p w14:paraId="7C0078EB">
      <w:pPr>
        <w:rPr>
          <w:rFonts w:hint="eastAsia"/>
          <w:bCs/>
          <w:szCs w:val="21"/>
          <w:u w:val="single"/>
          <w:lang w:val="zh-CN"/>
        </w:rPr>
      </w:pPr>
    </w:p>
    <w:p w14:paraId="67AA68FA">
      <w:pPr>
        <w:pStyle w:val="23"/>
        <w:rPr>
          <w:rFonts w:hint="eastAsia"/>
          <w:bCs/>
          <w:szCs w:val="21"/>
          <w:u w:val="single"/>
          <w:lang w:val="zh-CN"/>
        </w:rPr>
      </w:pPr>
    </w:p>
    <w:p w14:paraId="5DE7F92C">
      <w:pPr>
        <w:rPr>
          <w:rFonts w:hint="eastAsia"/>
          <w:bCs/>
          <w:szCs w:val="21"/>
          <w:u w:val="single"/>
          <w:lang w:val="zh-CN"/>
        </w:rPr>
      </w:pPr>
    </w:p>
    <w:p w14:paraId="3D23B8BE">
      <w:pPr>
        <w:pStyle w:val="23"/>
        <w:rPr>
          <w:rFonts w:hint="eastAsia"/>
          <w:bCs/>
          <w:szCs w:val="21"/>
          <w:u w:val="single"/>
          <w:lang w:val="zh-CN"/>
        </w:rPr>
      </w:pPr>
    </w:p>
    <w:p w14:paraId="1FD6B595">
      <w:pPr>
        <w:rPr>
          <w:rFonts w:hint="eastAsia"/>
          <w:bCs/>
          <w:szCs w:val="21"/>
          <w:u w:val="single"/>
          <w:lang w:val="zh-CN"/>
        </w:rPr>
      </w:pPr>
    </w:p>
    <w:p w14:paraId="308A66E5">
      <w:pPr>
        <w:pStyle w:val="23"/>
        <w:rPr>
          <w:rFonts w:hint="eastAsia"/>
          <w:bCs/>
          <w:szCs w:val="21"/>
          <w:u w:val="single"/>
          <w:lang w:val="zh-CN"/>
        </w:rPr>
      </w:pPr>
    </w:p>
    <w:p w14:paraId="46CDEA79">
      <w:pPr>
        <w:rPr>
          <w:rFonts w:hint="eastAsia"/>
          <w:bCs/>
          <w:szCs w:val="21"/>
          <w:u w:val="single"/>
          <w:lang w:val="zh-CN"/>
        </w:rPr>
      </w:pPr>
    </w:p>
    <w:p w14:paraId="4CC5B3FF">
      <w:pPr>
        <w:pStyle w:val="23"/>
        <w:rPr>
          <w:rFonts w:hint="eastAsia"/>
          <w:bCs/>
          <w:szCs w:val="21"/>
          <w:u w:val="single"/>
          <w:lang w:val="zh-CN"/>
        </w:rPr>
      </w:pPr>
    </w:p>
    <w:p w14:paraId="39C487A3">
      <w:pPr>
        <w:rPr>
          <w:rFonts w:hint="eastAsia"/>
          <w:bCs/>
          <w:szCs w:val="21"/>
          <w:u w:val="single"/>
          <w:lang w:val="zh-CN"/>
        </w:rPr>
      </w:pPr>
    </w:p>
    <w:p w14:paraId="23233CBE">
      <w:pPr>
        <w:pStyle w:val="23"/>
        <w:rPr>
          <w:rFonts w:hint="eastAsia"/>
          <w:bCs/>
          <w:szCs w:val="21"/>
          <w:u w:val="single"/>
          <w:lang w:val="zh-CN"/>
        </w:rPr>
      </w:pPr>
    </w:p>
    <w:p w14:paraId="0DF8D9EE">
      <w:pPr>
        <w:rPr>
          <w:rFonts w:hint="eastAsia"/>
          <w:bCs/>
          <w:szCs w:val="21"/>
          <w:u w:val="single"/>
          <w:lang w:val="zh-CN"/>
        </w:rPr>
      </w:pPr>
    </w:p>
    <w:p w14:paraId="13CFF4DC">
      <w:pPr>
        <w:pStyle w:val="23"/>
        <w:rPr>
          <w:rFonts w:hint="eastAsia"/>
          <w:bCs/>
          <w:szCs w:val="21"/>
          <w:u w:val="single"/>
          <w:lang w:val="zh-CN"/>
        </w:rPr>
      </w:pPr>
    </w:p>
    <w:p w14:paraId="49CC87A2">
      <w:pPr>
        <w:rPr>
          <w:rFonts w:hint="eastAsia"/>
          <w:bCs/>
          <w:szCs w:val="21"/>
          <w:u w:val="single"/>
          <w:lang w:val="zh-CN"/>
        </w:rPr>
      </w:pPr>
    </w:p>
    <w:p w14:paraId="1056C4D1">
      <w:pPr>
        <w:pStyle w:val="23"/>
        <w:rPr>
          <w:lang w:val="zh-CN"/>
        </w:rPr>
      </w:pPr>
    </w:p>
    <w:p w14:paraId="2947002F">
      <w:pPr>
        <w:pStyle w:val="2"/>
        <w:numPr>
          <w:ilvl w:val="0"/>
          <w:numId w:val="54"/>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63" w:name="_Toc122527550"/>
      <w:bookmarkStart w:id="464" w:name="_Toc117244494"/>
      <w:bookmarkStart w:id="465" w:name="_Toc117244379"/>
      <w:bookmarkStart w:id="466" w:name="_Toc107561300"/>
      <w:r>
        <w:rPr>
          <w:rFonts w:hint="eastAsia" w:ascii="宋体" w:hAnsi="宋体" w:eastAsia="宋体" w:cs="Times New Roman"/>
          <w:bCs w:val="0"/>
          <w:sz w:val="24"/>
          <w:szCs w:val="24"/>
        </w:rPr>
        <w:t>未为本</w:t>
      </w:r>
      <w:r>
        <w:rPr>
          <w:rFonts w:hint="eastAsia"/>
          <w:sz w:val="24"/>
          <w:szCs w:val="21"/>
        </w:rPr>
        <w:t>项目</w:t>
      </w:r>
      <w:r>
        <w:rPr>
          <w:rFonts w:hint="eastAsia" w:ascii="宋体" w:hAnsi="宋体" w:eastAsia="宋体" w:cs="Times New Roman"/>
          <w:bCs w:val="0"/>
          <w:sz w:val="24"/>
          <w:szCs w:val="24"/>
        </w:rPr>
        <w:t>提供相关服务的声明函</w:t>
      </w:r>
      <w:bookmarkEnd w:id="463"/>
      <w:bookmarkEnd w:id="464"/>
      <w:bookmarkEnd w:id="465"/>
      <w:bookmarkEnd w:id="466"/>
      <w:r>
        <w:rPr>
          <w:rFonts w:hint="eastAsia" w:ascii="宋体" w:hAnsi="宋体" w:eastAsia="宋体" w:cs="Times New Roman"/>
          <w:bCs w:val="0"/>
          <w:sz w:val="24"/>
          <w:szCs w:val="24"/>
        </w:rPr>
        <w:t xml:space="preserve"> </w:t>
      </w:r>
    </w:p>
    <w:p w14:paraId="506E27FE">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52A91CA2">
      <w:pPr>
        <w:numPr>
          <w:ilvl w:val="0"/>
          <w:numId w:val="60"/>
        </w:numPr>
        <w:tabs>
          <w:tab w:val="left" w:pos="0"/>
        </w:tabs>
        <w:wordWrap w:val="0"/>
        <w:spacing w:line="360" w:lineRule="auto"/>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14:paraId="302D377A">
      <w:pPr>
        <w:numPr>
          <w:ilvl w:val="0"/>
          <w:numId w:val="60"/>
        </w:numPr>
        <w:tabs>
          <w:tab w:val="left" w:pos="0"/>
        </w:tabs>
        <w:wordWrap w:val="0"/>
        <w:spacing w:line="360" w:lineRule="auto"/>
        <w:rPr>
          <w:bCs/>
          <w:szCs w:val="24"/>
        </w:rPr>
      </w:pPr>
      <w:r>
        <w:rPr>
          <w:rFonts w:hint="eastAsia"/>
          <w:bCs/>
          <w:szCs w:val="24"/>
        </w:rPr>
        <w:t>对上述声明内容的真实性负责。如有虚假，将依法承担相应责任。</w:t>
      </w:r>
    </w:p>
    <w:p w14:paraId="08FB0BDB">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5DA35DCF">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14:paraId="29A11AFD">
      <w:pPr>
        <w:pStyle w:val="23"/>
        <w:rPr>
          <w:rFonts w:hint="eastAsia"/>
          <w:bCs/>
          <w:szCs w:val="21"/>
          <w:u w:val="single"/>
          <w:lang w:val="zh-CN"/>
        </w:rPr>
      </w:pPr>
    </w:p>
    <w:p w14:paraId="49D1E7DD">
      <w:pPr>
        <w:rPr>
          <w:rFonts w:hint="eastAsia"/>
          <w:bCs/>
          <w:szCs w:val="21"/>
          <w:u w:val="single"/>
          <w:lang w:val="zh-CN"/>
        </w:rPr>
      </w:pPr>
    </w:p>
    <w:p w14:paraId="07606BCE">
      <w:pPr>
        <w:pStyle w:val="23"/>
        <w:rPr>
          <w:rFonts w:hint="eastAsia"/>
          <w:bCs/>
          <w:szCs w:val="21"/>
          <w:u w:val="single"/>
          <w:lang w:val="zh-CN"/>
        </w:rPr>
      </w:pPr>
    </w:p>
    <w:p w14:paraId="25EDE944">
      <w:pPr>
        <w:rPr>
          <w:rFonts w:hint="eastAsia"/>
          <w:bCs/>
          <w:szCs w:val="21"/>
          <w:u w:val="single"/>
          <w:lang w:val="zh-CN"/>
        </w:rPr>
      </w:pPr>
    </w:p>
    <w:p w14:paraId="6987DACC">
      <w:pPr>
        <w:pStyle w:val="23"/>
        <w:rPr>
          <w:rFonts w:hint="eastAsia"/>
          <w:bCs/>
          <w:szCs w:val="21"/>
          <w:u w:val="single"/>
          <w:lang w:val="zh-CN"/>
        </w:rPr>
      </w:pPr>
    </w:p>
    <w:p w14:paraId="20AC07D3">
      <w:pPr>
        <w:rPr>
          <w:rFonts w:hint="eastAsia"/>
          <w:bCs/>
          <w:szCs w:val="21"/>
          <w:u w:val="single"/>
          <w:lang w:val="zh-CN"/>
        </w:rPr>
      </w:pPr>
    </w:p>
    <w:p w14:paraId="1ECF0DC9">
      <w:pPr>
        <w:pStyle w:val="23"/>
        <w:rPr>
          <w:rFonts w:hint="eastAsia"/>
          <w:bCs/>
          <w:szCs w:val="21"/>
          <w:u w:val="single"/>
          <w:lang w:val="zh-CN"/>
        </w:rPr>
      </w:pPr>
    </w:p>
    <w:p w14:paraId="404A8367">
      <w:pPr>
        <w:rPr>
          <w:rFonts w:hint="eastAsia"/>
          <w:bCs/>
          <w:szCs w:val="21"/>
          <w:u w:val="single"/>
          <w:lang w:val="zh-CN"/>
        </w:rPr>
      </w:pPr>
    </w:p>
    <w:p w14:paraId="018EA812">
      <w:pPr>
        <w:pStyle w:val="23"/>
        <w:rPr>
          <w:rFonts w:hint="eastAsia"/>
          <w:bCs/>
          <w:szCs w:val="21"/>
          <w:u w:val="single"/>
          <w:lang w:val="zh-CN"/>
        </w:rPr>
      </w:pPr>
    </w:p>
    <w:p w14:paraId="1596D3C9">
      <w:pPr>
        <w:rPr>
          <w:rFonts w:hint="eastAsia"/>
          <w:bCs/>
          <w:szCs w:val="21"/>
          <w:u w:val="single"/>
          <w:lang w:val="zh-CN"/>
        </w:rPr>
      </w:pPr>
    </w:p>
    <w:p w14:paraId="12CCCA20">
      <w:pPr>
        <w:pStyle w:val="23"/>
        <w:rPr>
          <w:rFonts w:hint="eastAsia"/>
          <w:bCs/>
          <w:szCs w:val="21"/>
          <w:u w:val="single"/>
          <w:lang w:val="zh-CN"/>
        </w:rPr>
      </w:pPr>
    </w:p>
    <w:p w14:paraId="6895AC84">
      <w:pPr>
        <w:rPr>
          <w:rFonts w:hint="eastAsia"/>
          <w:bCs/>
          <w:szCs w:val="21"/>
          <w:u w:val="single"/>
          <w:lang w:val="zh-CN"/>
        </w:rPr>
      </w:pPr>
    </w:p>
    <w:p w14:paraId="773A3BDE">
      <w:pPr>
        <w:pStyle w:val="23"/>
        <w:rPr>
          <w:rFonts w:hint="eastAsia"/>
          <w:bCs/>
          <w:szCs w:val="21"/>
          <w:u w:val="single"/>
          <w:lang w:val="zh-CN"/>
        </w:rPr>
      </w:pPr>
    </w:p>
    <w:p w14:paraId="7A5E5C2D">
      <w:pPr>
        <w:rPr>
          <w:rFonts w:hint="eastAsia"/>
          <w:bCs/>
          <w:szCs w:val="21"/>
          <w:u w:val="single"/>
          <w:lang w:val="zh-CN"/>
        </w:rPr>
      </w:pPr>
    </w:p>
    <w:p w14:paraId="2BFAF055">
      <w:pPr>
        <w:pStyle w:val="23"/>
        <w:rPr>
          <w:rFonts w:hint="eastAsia"/>
          <w:bCs/>
          <w:szCs w:val="21"/>
          <w:u w:val="single"/>
          <w:lang w:val="zh-CN"/>
        </w:rPr>
      </w:pPr>
    </w:p>
    <w:p w14:paraId="5FF93B5C">
      <w:pPr>
        <w:rPr>
          <w:rFonts w:hint="eastAsia"/>
          <w:bCs/>
          <w:szCs w:val="21"/>
          <w:u w:val="single"/>
          <w:lang w:val="zh-CN"/>
        </w:rPr>
      </w:pPr>
    </w:p>
    <w:p w14:paraId="5DBC7492">
      <w:pPr>
        <w:pStyle w:val="23"/>
        <w:rPr>
          <w:rFonts w:hint="eastAsia"/>
          <w:bCs/>
          <w:szCs w:val="21"/>
          <w:u w:val="single"/>
          <w:lang w:val="zh-CN"/>
        </w:rPr>
      </w:pPr>
    </w:p>
    <w:p w14:paraId="6EC80339">
      <w:pPr>
        <w:rPr>
          <w:rFonts w:hint="eastAsia"/>
          <w:bCs/>
          <w:szCs w:val="21"/>
          <w:u w:val="single"/>
          <w:lang w:val="zh-CN"/>
        </w:rPr>
      </w:pPr>
    </w:p>
    <w:p w14:paraId="7BC2F0AE">
      <w:pPr>
        <w:pStyle w:val="23"/>
        <w:rPr>
          <w:rFonts w:hint="eastAsia"/>
          <w:bCs/>
          <w:szCs w:val="21"/>
          <w:u w:val="single"/>
          <w:lang w:val="zh-CN"/>
        </w:rPr>
      </w:pPr>
    </w:p>
    <w:p w14:paraId="7EB22338">
      <w:pPr>
        <w:rPr>
          <w:rFonts w:hint="eastAsia"/>
          <w:bCs/>
          <w:szCs w:val="21"/>
          <w:u w:val="single"/>
          <w:lang w:val="zh-CN"/>
        </w:rPr>
      </w:pPr>
    </w:p>
    <w:p w14:paraId="3D993A32">
      <w:pPr>
        <w:pStyle w:val="23"/>
        <w:rPr>
          <w:rFonts w:hint="eastAsia"/>
          <w:bCs/>
          <w:szCs w:val="21"/>
          <w:u w:val="single"/>
          <w:lang w:val="zh-CN"/>
        </w:rPr>
      </w:pPr>
    </w:p>
    <w:p w14:paraId="434F30B9">
      <w:pPr>
        <w:rPr>
          <w:rFonts w:hint="eastAsia"/>
          <w:bCs/>
          <w:szCs w:val="21"/>
          <w:u w:val="single"/>
          <w:lang w:val="zh-CN"/>
        </w:rPr>
      </w:pPr>
    </w:p>
    <w:p w14:paraId="037ED659">
      <w:pPr>
        <w:pStyle w:val="23"/>
        <w:rPr>
          <w:lang w:val="zh-CN"/>
        </w:rPr>
      </w:pPr>
    </w:p>
    <w:p w14:paraId="537F2FE7">
      <w:pPr>
        <w:pStyle w:val="2"/>
        <w:numPr>
          <w:ilvl w:val="0"/>
          <w:numId w:val="54"/>
        </w:numPr>
        <w:tabs>
          <w:tab w:val="left" w:pos="567"/>
        </w:tabs>
        <w:spacing w:before="0" w:after="0" w:line="360" w:lineRule="auto"/>
        <w:ind w:left="482" w:hanging="482" w:hangingChars="200"/>
        <w:jc w:val="left"/>
        <w:rPr>
          <w:rFonts w:cs="Times New Roman" w:asciiTheme="majorEastAsia" w:hAnsiTheme="majorEastAsia"/>
          <w:bCs w:val="0"/>
          <w:sz w:val="28"/>
          <w:szCs w:val="28"/>
        </w:rPr>
      </w:pPr>
      <w:bookmarkStart w:id="467" w:name="_Toc122527551"/>
      <w:bookmarkStart w:id="468" w:name="_Toc107561301"/>
      <w:bookmarkStart w:id="469" w:name="_Toc117244495"/>
      <w:bookmarkStart w:id="470" w:name="_Toc117244380"/>
      <w:r>
        <w:rPr>
          <w:rFonts w:hint="eastAsia" w:ascii="宋体" w:hAnsi="宋体" w:eastAsia="宋体" w:cs="Times New Roman"/>
          <w:bCs w:val="0"/>
          <w:sz w:val="24"/>
          <w:szCs w:val="24"/>
        </w:rPr>
        <w:t>未被列入</w:t>
      </w:r>
      <w:r>
        <w:rPr>
          <w:rFonts w:hint="eastAsia"/>
          <w:sz w:val="24"/>
          <w:szCs w:val="21"/>
        </w:rPr>
        <w:t>违法</w:t>
      </w:r>
      <w:r>
        <w:rPr>
          <w:rFonts w:hint="eastAsia" w:ascii="宋体" w:hAnsi="宋体" w:eastAsia="宋体" w:cs="Times New Roman"/>
          <w:bCs w:val="0"/>
          <w:sz w:val="24"/>
          <w:szCs w:val="24"/>
        </w:rPr>
        <w:t>失信行为记录名单的声明函</w:t>
      </w:r>
      <w:bookmarkEnd w:id="467"/>
      <w:bookmarkEnd w:id="468"/>
    </w:p>
    <w:p w14:paraId="293A6C1A">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469"/>
      <w:bookmarkEnd w:id="470"/>
    </w:p>
    <w:p w14:paraId="3B1BA39E">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2729CDCC">
      <w:pPr>
        <w:numPr>
          <w:ilvl w:val="0"/>
          <w:numId w:val="61"/>
        </w:numPr>
        <w:wordWrap w:val="0"/>
        <w:spacing w:line="360" w:lineRule="auto"/>
        <w:ind w:left="919" w:leftChars="229" w:hanging="369"/>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14:paraId="5F1CE5C4">
      <w:pPr>
        <w:numPr>
          <w:ilvl w:val="0"/>
          <w:numId w:val="61"/>
        </w:numPr>
        <w:wordWrap w:val="0"/>
        <w:spacing w:line="360" w:lineRule="auto"/>
        <w:ind w:left="919" w:leftChars="229" w:hanging="369"/>
        <w:rPr>
          <w:szCs w:val="24"/>
        </w:rPr>
      </w:pPr>
      <w:r>
        <w:rPr>
          <w:rFonts w:hint="eastAsia"/>
          <w:szCs w:val="24"/>
        </w:rPr>
        <w:t>对上述声明内容的真实性负责。如有虚假，将依法承担相应责任。</w:t>
      </w:r>
    </w:p>
    <w:p w14:paraId="0ADBC0D4">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6ACFE92C">
      <w:pPr>
        <w:wordWrap w:val="0"/>
        <w:spacing w:before="100" w:beforeAutospacing="1" w:after="100" w:afterAutospacing="1" w:line="360"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14:paraId="1969D7B8">
      <w:pPr>
        <w:pStyle w:val="2"/>
        <w:numPr>
          <w:ilvl w:val="0"/>
          <w:numId w:val="54"/>
        </w:numPr>
        <w:tabs>
          <w:tab w:val="left" w:pos="567"/>
        </w:tabs>
        <w:spacing w:before="0" w:after="0" w:line="360" w:lineRule="auto"/>
        <w:ind w:left="482" w:hanging="482" w:hangingChars="200"/>
        <w:jc w:val="left"/>
        <w:rPr>
          <w:rFonts w:ascii="宋体" w:hAnsi="宋体" w:eastAsia="宋体" w:cs="Times New Roman"/>
          <w:bCs w:val="0"/>
          <w:sz w:val="28"/>
          <w:szCs w:val="28"/>
        </w:rPr>
      </w:pPr>
      <w:bookmarkStart w:id="471" w:name="_Toc107561302"/>
      <w:r>
        <w:rPr>
          <w:rFonts w:hint="eastAsia" w:ascii="宋体" w:hAnsi="宋体" w:eastAsia="宋体" w:cs="Times New Roman"/>
          <w:bCs w:val="0"/>
          <w:sz w:val="24"/>
          <w:szCs w:val="24"/>
        </w:rPr>
        <w:tab/>
      </w:r>
      <w:bookmarkStart w:id="472" w:name="_Toc122527552"/>
      <w:bookmarkStart w:id="473" w:name="_Toc117244496"/>
      <w:bookmarkStart w:id="474" w:name="_Toc117244381"/>
      <w:r>
        <w:rPr>
          <w:rFonts w:hint="eastAsia" w:ascii="宋体" w:hAnsi="宋体" w:eastAsia="宋体" w:cs="Times New Roman"/>
          <w:bCs w:val="0"/>
          <w:sz w:val="24"/>
          <w:szCs w:val="24"/>
        </w:rPr>
        <w:t>落实政府采购政策应提供的资料</w:t>
      </w:r>
      <w:bookmarkEnd w:id="472"/>
    </w:p>
    <w:p w14:paraId="5AA1E45F">
      <w:pPr>
        <w:pStyle w:val="29"/>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473"/>
      <w:bookmarkEnd w:id="474"/>
    </w:p>
    <w:p w14:paraId="4E96A826">
      <w:pPr>
        <w:pStyle w:val="5"/>
        <w:numPr>
          <w:ilvl w:val="0"/>
          <w:numId w:val="62"/>
        </w:numPr>
        <w:adjustRightInd w:val="0"/>
        <w:snapToGrid w:val="0"/>
        <w:spacing w:before="0" w:after="0" w:line="360" w:lineRule="auto"/>
        <w:ind w:left="569" w:hanging="569" w:hangingChars="236"/>
        <w:rPr>
          <w:bCs w:val="0"/>
          <w:sz w:val="24"/>
          <w:szCs w:val="24"/>
        </w:rPr>
      </w:pPr>
      <w:r>
        <w:rPr>
          <w:bCs w:val="0"/>
          <w:sz w:val="24"/>
          <w:szCs w:val="24"/>
        </w:rPr>
        <w:t>联合协议书</w:t>
      </w:r>
      <w:bookmarkEnd w:id="471"/>
    </w:p>
    <w:p w14:paraId="6B396C3E">
      <w:pPr>
        <w:pStyle w:val="29"/>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磋商时应提供，非联合体不用提供）</w:t>
      </w:r>
    </w:p>
    <w:p w14:paraId="1937CD2E">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48DBA65A">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0FA2E878">
      <w:pPr>
        <w:pStyle w:val="29"/>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70C78FF4">
      <w:pPr>
        <w:pStyle w:val="29"/>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磋商</w:t>
      </w:r>
      <w:r>
        <w:rPr>
          <w:rFonts w:hint="eastAsia" w:cs="Tahoma"/>
        </w:rPr>
        <w:t>，不再单独参加或者与其他供应商另外组成联合体参加本项目的采购活动。</w:t>
      </w:r>
      <w:r>
        <w:rPr>
          <w:rFonts w:cs="Tahoma"/>
        </w:rPr>
        <w:t>现就有关事宜订立协议如下：</w:t>
      </w:r>
    </w:p>
    <w:p w14:paraId="50DF487D">
      <w:pPr>
        <w:pStyle w:val="29"/>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14:paraId="1943151C">
      <w:pPr>
        <w:pStyle w:val="29"/>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6"/>
          <w:rFonts w:cs="Tahoma"/>
          <w:color w:val="auto"/>
        </w:rPr>
        <w:t>竞争性磋商</w:t>
      </w:r>
      <w:r>
        <w:rPr>
          <w:rStyle w:val="36"/>
          <w:rFonts w:cs="Tahoma"/>
          <w:color w:val="auto"/>
        </w:rPr>
        <w:fldChar w:fldCharType="end"/>
      </w:r>
      <w:r>
        <w:rPr>
          <w:rFonts w:cs="Tahoma"/>
        </w:rPr>
        <w:t>文件的各项要求办理磋商事宜，磋商文件中的所有承诺均代表了联合体各成员</w:t>
      </w:r>
      <w:r>
        <w:rPr>
          <w:rFonts w:hint="eastAsia" w:cs="Tahoma"/>
        </w:rPr>
        <w:t>，联合体各成员共同承担相应的法律责任</w:t>
      </w:r>
      <w:r>
        <w:rPr>
          <w:rFonts w:cs="Tahoma"/>
        </w:rPr>
        <w:t>。</w:t>
      </w:r>
    </w:p>
    <w:p w14:paraId="4D868AB9">
      <w:pPr>
        <w:pStyle w:val="29"/>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14:paraId="5382B450">
      <w:pPr>
        <w:pStyle w:val="29"/>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4C9E99E8">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54A6368F">
      <w:pPr>
        <w:pStyle w:val="29"/>
        <w:wordWrap w:val="0"/>
        <w:adjustRightInd w:val="0"/>
        <w:snapToGrid w:val="0"/>
        <w:spacing w:before="0" w:beforeAutospacing="0" w:after="0" w:afterAutospacing="0" w:line="360" w:lineRule="auto"/>
        <w:ind w:firstLine="480"/>
        <w:rPr>
          <w:rFonts w:cs="Tahoma"/>
        </w:rPr>
      </w:pPr>
      <w:r>
        <w:rPr>
          <w:rFonts w:hint="eastAsia" w:cs="Tahoma"/>
        </w:rPr>
        <w:t>……</w:t>
      </w:r>
    </w:p>
    <w:p w14:paraId="172740FF">
      <w:pPr>
        <w:pStyle w:val="29"/>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757B78C2">
      <w:pPr>
        <w:pStyle w:val="29"/>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40585E4B">
      <w:pPr>
        <w:pStyle w:val="29"/>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6、本协议书自签署之日起生效，若未成交，自本次磋商有效期结束后自行失效；若成交，自合同书规定的期限之后自行失效。</w:t>
      </w:r>
    </w:p>
    <w:p w14:paraId="4F911EAB">
      <w:pPr>
        <w:pStyle w:val="29"/>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0E6F258B">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6F50BCDA">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2FD9D565">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2F900EFA">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1767C14F">
      <w:pPr>
        <w:pStyle w:val="29"/>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578B2BE8">
      <w:pPr>
        <w:pStyle w:val="29"/>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14:paraId="169A826F">
      <w:pPr>
        <w:pStyle w:val="5"/>
        <w:numPr>
          <w:ilvl w:val="0"/>
          <w:numId w:val="62"/>
        </w:numPr>
        <w:spacing w:before="0" w:after="0" w:line="360" w:lineRule="auto"/>
        <w:ind w:left="569" w:hanging="569" w:hangingChars="236"/>
        <w:rPr>
          <w:bCs w:val="0"/>
          <w:sz w:val="24"/>
          <w:szCs w:val="24"/>
        </w:rPr>
      </w:pPr>
      <w:bookmarkStart w:id="475"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475"/>
    </w:p>
    <w:p w14:paraId="5BD71A67">
      <w:pPr>
        <w:pStyle w:val="29"/>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（拟成交后合同分包的应提供，未分包的不用提供）</w:t>
      </w:r>
    </w:p>
    <w:p w14:paraId="5DA4D61E">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09699CB7">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14:paraId="09207831">
      <w:pPr>
        <w:pStyle w:val="29"/>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14:paraId="67C53E86">
      <w:pPr>
        <w:pStyle w:val="29"/>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14:paraId="422D5242">
      <w:pPr>
        <w:pStyle w:val="29"/>
        <w:wordWrap w:val="0"/>
        <w:adjustRightInd w:val="0"/>
        <w:snapToGrid w:val="0"/>
        <w:spacing w:before="0" w:beforeAutospacing="0" w:after="0" w:afterAutospacing="0" w:line="360" w:lineRule="auto"/>
        <w:ind w:firstLine="480"/>
        <w:rPr>
          <w:rFonts w:cs="Tahoma"/>
        </w:rPr>
      </w:pPr>
      <w:r>
        <w:rPr>
          <w:rFonts w:hint="eastAsia" w:cs="Tahoma"/>
        </w:rPr>
        <w:t>1、在本次磋商有效期内，其它各方同意甲方代理磋商事宜；</w:t>
      </w:r>
    </w:p>
    <w:p w14:paraId="7C0F0EDE">
      <w:pPr>
        <w:pStyle w:val="29"/>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14:paraId="056AC8BE">
      <w:pPr>
        <w:pStyle w:val="29"/>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7CA9BF06">
      <w:pPr>
        <w:pStyle w:val="29"/>
        <w:wordWrap w:val="0"/>
        <w:adjustRightInd w:val="0"/>
        <w:snapToGrid w:val="0"/>
        <w:spacing w:before="0" w:beforeAutospacing="0" w:after="0" w:afterAutospacing="0" w:line="360" w:lineRule="auto"/>
        <w:ind w:firstLine="480"/>
        <w:rPr>
          <w:rFonts w:cs="Tahoma"/>
        </w:rPr>
      </w:pPr>
      <w:r>
        <w:rPr>
          <w:rFonts w:hint="eastAsia" w:cs="Tahoma"/>
        </w:rPr>
        <w:t>……</w:t>
      </w:r>
    </w:p>
    <w:p w14:paraId="250959A0">
      <w:pPr>
        <w:pStyle w:val="29"/>
        <w:wordWrap w:val="0"/>
        <w:adjustRightInd w:val="0"/>
        <w:snapToGrid w:val="0"/>
        <w:spacing w:before="0" w:beforeAutospacing="0" w:after="0" w:afterAutospacing="0" w:line="360" w:lineRule="auto"/>
        <w:ind w:firstLine="480"/>
        <w:rPr>
          <w:rFonts w:cs="Tahoma"/>
        </w:rPr>
      </w:pPr>
      <w:r>
        <w:rPr>
          <w:rFonts w:hint="eastAsia" w:cs="Tahoma"/>
        </w:rPr>
        <w:t>3、各方责任和义务：</w:t>
      </w:r>
    </w:p>
    <w:p w14:paraId="1C99E682">
      <w:pPr>
        <w:pStyle w:val="29"/>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14:paraId="295F30B6">
      <w:pPr>
        <w:pStyle w:val="29"/>
        <w:wordWrap w:val="0"/>
        <w:adjustRightInd w:val="0"/>
        <w:snapToGrid w:val="0"/>
        <w:spacing w:before="0" w:beforeAutospacing="0" w:after="0" w:afterAutospacing="0" w:line="360" w:lineRule="auto"/>
        <w:ind w:firstLine="480"/>
        <w:rPr>
          <w:rFonts w:cs="Tahoma"/>
        </w:rPr>
      </w:pPr>
      <w:r>
        <w:rPr>
          <w:rFonts w:hint="eastAsia" w:cs="Tahoma"/>
        </w:rPr>
        <w:t>（2）甲方负责提供竞争性磋商文件中规定的除其它方应提供的资料外的所有资料，并组织、汇编磋商文件、参与磋商；甲方未经其它方同意不得擅自提高或降低其它方所提供的报价；</w:t>
      </w:r>
    </w:p>
    <w:p w14:paraId="3CE49F1C">
      <w:pPr>
        <w:pStyle w:val="29"/>
        <w:wordWrap w:val="0"/>
        <w:adjustRightInd w:val="0"/>
        <w:snapToGrid w:val="0"/>
        <w:spacing w:before="0" w:beforeAutospacing="0" w:after="0" w:afterAutospacing="0" w:line="360" w:lineRule="auto"/>
        <w:ind w:firstLine="480"/>
        <w:rPr>
          <w:rFonts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14:paraId="0AE4733E">
      <w:pPr>
        <w:pStyle w:val="29"/>
        <w:wordWrap w:val="0"/>
        <w:adjustRightInd w:val="0"/>
        <w:snapToGrid w:val="0"/>
        <w:spacing w:before="0" w:beforeAutospacing="0" w:after="0" w:afterAutospacing="0" w:line="360" w:lineRule="auto"/>
        <w:ind w:firstLine="480"/>
        <w:rPr>
          <w:rFonts w:cs="Tahoma"/>
        </w:rPr>
      </w:pPr>
      <w:r>
        <w:rPr>
          <w:rFonts w:hint="eastAsia" w:cs="Tahoma"/>
        </w:rPr>
        <w:t>4、若成交，甲方与采购人签订采购合同，就采购合同约定的事项对采购人负责，同时本协议应作为采购合同的组成部分。</w:t>
      </w:r>
    </w:p>
    <w:p w14:paraId="084B7EA1">
      <w:pPr>
        <w:pStyle w:val="29"/>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5E539755">
      <w:pPr>
        <w:pStyle w:val="29"/>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6、本协议书自签署之日起生效，若未成交，自本次磋商有效期结束后自行失效；若成交，自项目合同书规定的期限之后自行失效。</w:t>
      </w:r>
    </w:p>
    <w:p w14:paraId="06064600">
      <w:pPr>
        <w:pStyle w:val="29"/>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甲方与其它方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甲方与其它方</w:t>
      </w:r>
      <w:r>
        <w:rPr>
          <w:rFonts w:cs="Tahoma"/>
        </w:rPr>
        <w:t>各执</w:t>
      </w:r>
      <w:r>
        <w:rPr>
          <w:rFonts w:hint="eastAsia" w:cs="Tahoma"/>
          <w:u w:val="single"/>
        </w:rPr>
        <w:t xml:space="preserve">   </w:t>
      </w:r>
      <w:r>
        <w:rPr>
          <w:rFonts w:cs="Tahoma"/>
        </w:rPr>
        <w:t>份。</w:t>
      </w:r>
    </w:p>
    <w:p w14:paraId="2F423C1F">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7D651DE6">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01A785D8">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16DF3177">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2103E372">
      <w:pPr>
        <w:pStyle w:val="29"/>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649A8611">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t xml:space="preserve"> </w:t>
      </w:r>
      <w:r>
        <w:rPr>
          <w:rFonts w:cs="Tahoma"/>
          <w:u w:val="single"/>
        </w:rPr>
        <w:br w:type="page"/>
      </w:r>
    </w:p>
    <w:p w14:paraId="133DA64D">
      <w:pPr>
        <w:pStyle w:val="11"/>
        <w:spacing w:line="360" w:lineRule="auto"/>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14:paraId="5C7C73EF">
      <w:pPr>
        <w:pStyle w:val="5"/>
        <w:numPr>
          <w:ilvl w:val="0"/>
          <w:numId w:val="62"/>
        </w:numPr>
        <w:spacing w:line="360" w:lineRule="auto"/>
        <w:ind w:left="567" w:hanging="567"/>
        <w:rPr>
          <w:bCs w:val="0"/>
          <w:sz w:val="24"/>
          <w:szCs w:val="24"/>
        </w:rPr>
      </w:pPr>
      <w:bookmarkStart w:id="476" w:name="_Toc106962849"/>
      <w:bookmarkStart w:id="477" w:name="_Toc107561304"/>
      <w:r>
        <w:rPr>
          <w:rFonts w:hint="eastAsia"/>
          <w:bCs w:val="0"/>
          <w:sz w:val="24"/>
          <w:szCs w:val="24"/>
        </w:rPr>
        <w:t>中小企业声明函</w:t>
      </w:r>
      <w:bookmarkEnd w:id="476"/>
      <w:bookmarkEnd w:id="477"/>
    </w:p>
    <w:p w14:paraId="25BDC479">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2E1934FA">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14:paraId="1CB5242B">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14:paraId="57D7F7B0">
      <w:pPr>
        <w:wordWrap w:val="0"/>
        <w:spacing w:line="360" w:lineRule="auto"/>
        <w:ind w:firstLine="480" w:firstLineChars="200"/>
        <w:rPr>
          <w:szCs w:val="24"/>
        </w:rPr>
      </w:pPr>
      <w:r>
        <w:rPr>
          <w:rFonts w:hint="eastAsia"/>
          <w:szCs w:val="24"/>
          <w:u w:val="single"/>
        </w:rPr>
        <w:t>（</w:t>
      </w:r>
      <w:r>
        <w:rPr>
          <w:rFonts w:hint="eastAsia"/>
          <w:i/>
          <w:szCs w:val="24"/>
          <w:u w:val="single"/>
        </w:rPr>
        <w:t>货物名称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7644C17E">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6D131DCF">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FC43B5F">
      <w:pPr>
        <w:wordWrap w:val="0"/>
        <w:spacing w:line="360" w:lineRule="auto"/>
        <w:ind w:left="1091" w:hanging="1087" w:hangingChars="453"/>
        <w:jc w:val="left"/>
        <w:rPr>
          <w:b/>
          <w:bCs/>
          <w:szCs w:val="24"/>
        </w:rPr>
      </w:pPr>
    </w:p>
    <w:p w14:paraId="1A5293D2">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4EF7C4F4">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7FE3069C">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6F36266C">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7F31148D">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1BF80670">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-2：中小企业声明函（工程</w:t>
      </w:r>
      <w:r>
        <w:rPr>
          <w:rFonts w:ascii="宋体" w:hAnsi="宋体" w:eastAsia="宋体"/>
          <w:sz w:val="24"/>
          <w:szCs w:val="24"/>
        </w:rPr>
        <w:t>或</w:t>
      </w:r>
      <w:r>
        <w:rPr>
          <w:rFonts w:hint="eastAsia" w:ascii="宋体" w:hAnsi="宋体" w:eastAsia="宋体"/>
          <w:sz w:val="24"/>
          <w:szCs w:val="24"/>
        </w:rPr>
        <w:t>服务）</w:t>
      </w:r>
    </w:p>
    <w:p w14:paraId="77BCD17E">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（或</w:t>
      </w:r>
      <w:r>
        <w:rPr>
          <w:rFonts w:hint="eastAsia"/>
          <w:szCs w:val="24"/>
        </w:rPr>
        <w:t>服务）</w:t>
      </w:r>
      <w:r>
        <w:rPr>
          <w:rFonts w:hint="eastAsia"/>
          <w:b/>
          <w:szCs w:val="24"/>
        </w:rPr>
        <w:t>全部由</w:t>
      </w:r>
      <w:r>
        <w:rPr>
          <w:rFonts w:hint="eastAsia"/>
          <w:szCs w:val="24"/>
        </w:rPr>
        <w:t>符合政策要求的</w:t>
      </w:r>
      <w:r>
        <w:rPr>
          <w:rFonts w:hint="eastAsia"/>
          <w:b/>
          <w:szCs w:val="24"/>
        </w:rPr>
        <w:t>中小企业承建</w:t>
      </w:r>
      <w:r>
        <w:rPr>
          <w:b/>
          <w:szCs w:val="24"/>
        </w:rPr>
        <w:t>（或</w:t>
      </w:r>
      <w:r>
        <w:rPr>
          <w:rFonts w:hint="eastAsia"/>
          <w:b/>
          <w:szCs w:val="24"/>
        </w:rPr>
        <w:t>承接）</w:t>
      </w:r>
      <w:r>
        <w:rPr>
          <w:rFonts w:hint="eastAsia"/>
          <w:szCs w:val="24"/>
        </w:rPr>
        <w:t>。相关企业（含联合体中的中小企业、签订分包意向协议的中小企业）的具体情况如下：</w:t>
      </w:r>
    </w:p>
    <w:p w14:paraId="0D76E431">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51D9BA4D">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07A730C0">
      <w:pPr>
        <w:wordWrap w:val="0"/>
        <w:spacing w:line="360" w:lineRule="auto"/>
        <w:ind w:firstLine="480" w:firstLineChars="200"/>
        <w:rPr>
          <w:szCs w:val="24"/>
        </w:rPr>
      </w:pPr>
      <w:r>
        <w:rPr>
          <w:rFonts w:hint="eastAsia"/>
          <w:szCs w:val="24"/>
        </w:rPr>
        <w:t>……</w:t>
      </w:r>
    </w:p>
    <w:p w14:paraId="46084C8A">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033E8E0C">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1CB8A6B2">
      <w:pPr>
        <w:wordWrap w:val="0"/>
        <w:spacing w:line="360" w:lineRule="auto"/>
        <w:ind w:left="1091" w:hanging="1091" w:hangingChars="453"/>
        <w:jc w:val="left"/>
        <w:rPr>
          <w:b/>
          <w:szCs w:val="21"/>
          <w:lang w:val="zh-CN"/>
        </w:rPr>
      </w:pPr>
    </w:p>
    <w:p w14:paraId="2E726F05">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2E5C0BC5">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28B3E2BE">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0FD30D54">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321866A2">
      <w:pPr>
        <w:pStyle w:val="11"/>
        <w:wordWrap w:val="0"/>
        <w:spacing w:line="360" w:lineRule="auto"/>
      </w:pPr>
      <w:r>
        <w:br w:type="page"/>
      </w:r>
    </w:p>
    <w:p w14:paraId="090DCCC8">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14:paraId="3825166B">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79D2E673">
      <w:pPr>
        <w:wordWrap w:val="0"/>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0C276907">
      <w:pPr>
        <w:wordWrap w:val="0"/>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6AD0D6DA">
      <w:pPr>
        <w:wordWrap w:val="0"/>
        <w:adjustRightInd w:val="0"/>
        <w:snapToGrid w:val="0"/>
        <w:spacing w:line="360" w:lineRule="auto"/>
        <w:ind w:firstLine="480" w:firstLineChars="200"/>
        <w:rPr>
          <w:szCs w:val="24"/>
        </w:rPr>
      </w:pPr>
      <w:r>
        <w:rPr>
          <w:rFonts w:hint="eastAsia"/>
          <w:szCs w:val="24"/>
        </w:rPr>
        <w:t>……</w:t>
      </w:r>
    </w:p>
    <w:p w14:paraId="0A082975">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48D74014">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54E907F7">
      <w:pPr>
        <w:wordWrap w:val="0"/>
        <w:adjustRightInd w:val="0"/>
        <w:snapToGrid w:val="0"/>
        <w:spacing w:line="360" w:lineRule="auto"/>
        <w:ind w:left="1091" w:hanging="1091" w:hangingChars="453"/>
        <w:jc w:val="left"/>
        <w:rPr>
          <w:b/>
          <w:bCs/>
          <w:szCs w:val="24"/>
        </w:rPr>
      </w:pPr>
    </w:p>
    <w:p w14:paraId="4CC4DAA2">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68D5D785">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4EB81171">
      <w:pPr>
        <w:wordWrap w:val="0"/>
        <w:spacing w:line="360" w:lineRule="auto"/>
        <w:ind w:left="1087" w:leftChars="350" w:hanging="247" w:hangingChars="103"/>
        <w:jc w:val="left"/>
        <w:rPr>
          <w:bCs/>
          <w:szCs w:val="21"/>
          <w:lang w:val="zh-CN"/>
        </w:rPr>
      </w:pPr>
      <w:r>
        <w:rPr>
          <w:rFonts w:hint="eastAsia"/>
          <w:bCs/>
          <w:szCs w:val="21"/>
          <w:lang w:val="zh-CN"/>
        </w:rPr>
        <w:t>3、应提供行政部门颁发的（有效期内）的创新产品应用示范推荐目录（所投产品应与清单中产品规格型号一致）。</w:t>
      </w:r>
    </w:p>
    <w:p w14:paraId="212A95E4">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252B2F46">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br w:type="page"/>
      </w:r>
    </w:p>
    <w:p w14:paraId="64062EE8">
      <w:pPr>
        <w:pStyle w:val="6"/>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14:paraId="21D3F7EB">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1CFEEF08">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38A958DB">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0A5903E5">
      <w:pPr>
        <w:wordWrap w:val="0"/>
        <w:spacing w:line="360" w:lineRule="auto"/>
        <w:ind w:firstLine="480" w:firstLineChars="200"/>
        <w:rPr>
          <w:szCs w:val="24"/>
        </w:rPr>
      </w:pPr>
      <w:r>
        <w:rPr>
          <w:rFonts w:hint="eastAsia"/>
          <w:szCs w:val="24"/>
        </w:rPr>
        <w:t>……</w:t>
      </w:r>
    </w:p>
    <w:p w14:paraId="5494AB08">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401C128B">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BD6491C">
      <w:pPr>
        <w:wordWrap w:val="0"/>
        <w:spacing w:line="360" w:lineRule="auto"/>
        <w:ind w:left="1091" w:hanging="1091" w:hangingChars="453"/>
        <w:jc w:val="left"/>
        <w:rPr>
          <w:b/>
          <w:bCs/>
          <w:szCs w:val="24"/>
        </w:rPr>
      </w:pPr>
    </w:p>
    <w:p w14:paraId="0B46B9FE">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14:paraId="1AFD685E">
      <w:pPr>
        <w:wordWrap w:val="0"/>
        <w:spacing w:line="360" w:lineRule="auto"/>
        <w:ind w:left="1087" w:hanging="1087" w:hangingChars="453"/>
        <w:jc w:val="left"/>
        <w:rPr>
          <w:lang w:val="zh-CN"/>
        </w:rPr>
      </w:pPr>
      <w:r>
        <w:rPr>
          <w:rFonts w:hint="eastAsia"/>
          <w:lang w:val="zh-CN"/>
        </w:rPr>
        <w:t xml:space="preserve">       </w:t>
      </w:r>
      <w:r>
        <w:rPr>
          <w:rFonts w:hint="eastAsia"/>
          <w:bCs/>
          <w:szCs w:val="21"/>
          <w:lang w:val="zh-CN"/>
        </w:rPr>
        <w:t>2、应提供节能环保产品在“品目清单”中的相关产品截图（所投产品应与清单中产品规格型号一致）。</w:t>
      </w:r>
    </w:p>
    <w:p w14:paraId="49FA57B1">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以联合体方式参与项目磋商的供应商，应由联合体各方盖章。</w:t>
      </w:r>
    </w:p>
    <w:p w14:paraId="298EC13E">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66007876">
      <w:pPr>
        <w:wordWrap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14:paraId="0CD0D252">
      <w:pPr>
        <w:pStyle w:val="5"/>
        <w:numPr>
          <w:ilvl w:val="0"/>
          <w:numId w:val="62"/>
        </w:numPr>
        <w:spacing w:line="360" w:lineRule="auto"/>
        <w:ind w:left="567" w:hanging="567"/>
        <w:rPr>
          <w:bCs w:val="0"/>
          <w:sz w:val="24"/>
          <w:szCs w:val="24"/>
        </w:rPr>
      </w:pPr>
      <w:bookmarkStart w:id="478" w:name="_Toc106962850"/>
      <w:bookmarkStart w:id="479" w:name="_Toc107561305"/>
      <w:r>
        <w:rPr>
          <w:rFonts w:hint="eastAsia"/>
          <w:bCs w:val="0"/>
          <w:sz w:val="24"/>
          <w:szCs w:val="24"/>
        </w:rPr>
        <w:t>监狱企业证明文件</w:t>
      </w:r>
    </w:p>
    <w:p w14:paraId="2E2FDBB9">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14:paraId="4CF75FDD">
      <w:pPr>
        <w:pStyle w:val="5"/>
        <w:numPr>
          <w:ilvl w:val="0"/>
          <w:numId w:val="62"/>
        </w:numPr>
        <w:spacing w:line="360" w:lineRule="auto"/>
        <w:ind w:left="567" w:hanging="567"/>
        <w:rPr>
          <w:bCs w:val="0"/>
          <w:sz w:val="24"/>
          <w:szCs w:val="24"/>
        </w:rPr>
      </w:pPr>
      <w:r>
        <w:rPr>
          <w:rFonts w:hint="eastAsia"/>
          <w:bCs w:val="0"/>
          <w:sz w:val="24"/>
          <w:szCs w:val="24"/>
        </w:rPr>
        <w:t>残疾人福利性单位声明函</w:t>
      </w:r>
      <w:bookmarkEnd w:id="478"/>
      <w:bookmarkEnd w:id="479"/>
    </w:p>
    <w:p w14:paraId="2723B709">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40AB5D10">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14:paraId="16E39740">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6D3C6EE4">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4F28A45A">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113EFF33">
      <w:pPr>
        <w:wordWrap w:val="0"/>
        <w:spacing w:line="360" w:lineRule="auto"/>
        <w:ind w:firstLine="480" w:firstLineChars="200"/>
        <w:rPr>
          <w:szCs w:val="24"/>
        </w:rPr>
      </w:pPr>
      <w:r>
        <w:rPr>
          <w:rFonts w:hint="eastAsia"/>
          <w:szCs w:val="24"/>
        </w:rPr>
        <w:t>……</w:t>
      </w:r>
    </w:p>
    <w:p w14:paraId="226C955F">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26A03326">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7AD854B5">
      <w:pPr>
        <w:wordWrap w:val="0"/>
        <w:spacing w:line="360" w:lineRule="auto"/>
        <w:ind w:left="1091" w:hanging="1091" w:hangingChars="453"/>
        <w:jc w:val="left"/>
        <w:rPr>
          <w:b/>
          <w:bCs/>
          <w:szCs w:val="24"/>
        </w:rPr>
      </w:pPr>
    </w:p>
    <w:p w14:paraId="64CC966A">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3D0519C5">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7DB79CA0">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072035D8">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14:paraId="3B6B65F2">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-2：残疾人福利性单位声明函（工程</w:t>
      </w:r>
      <w:r>
        <w:rPr>
          <w:rFonts w:ascii="宋体" w:hAnsi="宋体" w:eastAsia="宋体"/>
          <w:sz w:val="24"/>
          <w:szCs w:val="24"/>
        </w:rPr>
        <w:t>或</w:t>
      </w:r>
      <w:r>
        <w:rPr>
          <w:rFonts w:hint="eastAsia" w:ascii="宋体" w:hAnsi="宋体" w:eastAsia="宋体"/>
          <w:sz w:val="24"/>
          <w:szCs w:val="24"/>
        </w:rPr>
        <w:t>服务）</w:t>
      </w:r>
    </w:p>
    <w:p w14:paraId="00A6134C">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w:t>
      </w:r>
      <w:r>
        <w:rPr>
          <w:rFonts w:hint="eastAsia"/>
          <w:szCs w:val="24"/>
        </w:rPr>
        <w:t>或服务）</w:t>
      </w:r>
      <w:r>
        <w:rPr>
          <w:rFonts w:hint="eastAsia"/>
          <w:b/>
          <w:szCs w:val="24"/>
        </w:rPr>
        <w:t>全部由</w:t>
      </w:r>
      <w:r>
        <w:rPr>
          <w:rFonts w:hint="eastAsia"/>
          <w:szCs w:val="24"/>
        </w:rPr>
        <w:t>符合政策要求的</w:t>
      </w:r>
      <w:r>
        <w:rPr>
          <w:rFonts w:hint="eastAsia"/>
          <w:b/>
          <w:szCs w:val="24"/>
        </w:rPr>
        <w:t>残疾人福利性单位承建</w:t>
      </w:r>
      <w:r>
        <w:rPr>
          <w:b/>
          <w:szCs w:val="24"/>
        </w:rPr>
        <w:t>（或</w:t>
      </w:r>
      <w:r>
        <w:rPr>
          <w:rFonts w:hint="eastAsia"/>
          <w:b/>
          <w:szCs w:val="24"/>
        </w:rPr>
        <w:t>承接）</w:t>
      </w:r>
      <w:r>
        <w:rPr>
          <w:rFonts w:hint="eastAsia"/>
          <w:szCs w:val="24"/>
        </w:rPr>
        <w:t>。相关企业（含联合体中的残疾人福利性单位、签订分包意向协议的残疾人福利性单位）的具体情况如下：</w:t>
      </w:r>
    </w:p>
    <w:p w14:paraId="7BB01E85">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2C5E97AA">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15C9B7D4">
      <w:pPr>
        <w:wordWrap w:val="0"/>
        <w:spacing w:line="360" w:lineRule="auto"/>
        <w:ind w:firstLine="480" w:firstLineChars="200"/>
        <w:rPr>
          <w:szCs w:val="24"/>
        </w:rPr>
      </w:pPr>
      <w:r>
        <w:rPr>
          <w:rFonts w:hint="eastAsia"/>
          <w:szCs w:val="24"/>
        </w:rPr>
        <w:t>……</w:t>
      </w:r>
    </w:p>
    <w:p w14:paraId="35F04152">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131EBCC2">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36A58A4E">
      <w:pPr>
        <w:wordWrap w:val="0"/>
        <w:spacing w:line="360" w:lineRule="auto"/>
        <w:ind w:left="1091" w:hanging="1087" w:hangingChars="453"/>
        <w:jc w:val="left"/>
        <w:rPr>
          <w:b/>
          <w:szCs w:val="21"/>
          <w:lang w:val="zh-CN"/>
        </w:rPr>
      </w:pPr>
    </w:p>
    <w:p w14:paraId="7664296F">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4809DD37">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0CCB8433">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230FDAF4">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0AF0B6A1">
      <w:pPr>
        <w:spacing w:line="360" w:lineRule="auto"/>
        <w:jc w:val="left"/>
        <w:rPr>
          <w:rFonts w:cs="@仿宋_GB2312"/>
          <w:b/>
          <w:szCs w:val="24"/>
        </w:rPr>
      </w:pPr>
      <w:r>
        <w:rPr>
          <w:rFonts w:hint="eastAsia" w:cs="@仿宋_GB2312"/>
          <w:b/>
          <w:szCs w:val="24"/>
        </w:rPr>
        <w:t>备注</w:t>
      </w:r>
      <w:r>
        <w:rPr>
          <w:rFonts w:cs="@仿宋_GB2312"/>
          <w:b/>
          <w:szCs w:val="24"/>
        </w:rPr>
        <w:t>：</w:t>
      </w:r>
    </w:p>
    <w:p w14:paraId="70A70FAA">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6"/>
          <w:rFonts w:asciiTheme="majorEastAsia" w:hAnsiTheme="majorEastAsia" w:eastAsiaTheme="majorEastAsia"/>
          <w:color w:val="auto"/>
          <w:szCs w:val="24"/>
        </w:rPr>
        <w:t>https://www.miit.gov.cn/jgsj/qyj/wjfb/art/2020/art_235af1ade45c4865957adeed23f9d949.html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）。供应商可通过工业和信息化部开发的中小企业规模类型自测小程序在线自测，国务院客户端和工业和信息化部网站（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6"/>
          <w:rFonts w:asciiTheme="majorEastAsia" w:hAnsiTheme="majorEastAsia" w:eastAsiaTheme="majorEastAsia"/>
          <w:color w:val="auto"/>
          <w:szCs w:val="24"/>
        </w:rPr>
        <w:t>https://www.miit.gov.cn/jgsj/qyj/gzdt/art/2020/art_2b95d74c127649649c10be4ef6044609.html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14:paraId="08B668A7">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14:paraId="18A803C5">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依据财政部《关于印发节能产品政府采购品目清单的通知》（财库〔2019〕19号）（</w:t>
      </w:r>
      <w:r>
        <w:fldChar w:fldCharType="begin"/>
      </w:r>
      <w:r>
        <w:instrText xml:space="preserve"> HYPERLINK "http://www.ccgp.gov.cn/zcfg/mof/201904/t20190403_11849836.htm" </w:instrText>
      </w:r>
      <w:r>
        <w:fldChar w:fldCharType="separate"/>
      </w:r>
      <w:r>
        <w:rPr>
          <w:rStyle w:val="36"/>
          <w:rFonts w:asciiTheme="majorEastAsia" w:hAnsiTheme="majorEastAsia" w:eastAsiaTheme="majorEastAsia"/>
          <w:color w:val="auto"/>
          <w:szCs w:val="24"/>
        </w:rPr>
        <w:t>http://www.ccgp.gov.cn/zcfg/mof/201904/t20190403_11849836.htm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）、《关于印发环境标志产品政府采购品目清单的通知》（财库〔2019〕18号）（</w:t>
      </w:r>
      <w:r>
        <w:fldChar w:fldCharType="begin"/>
      </w:r>
      <w:r>
        <w:instrText xml:space="preserve"> HYPERLINK "http://www.ccgp.gov.cn/zcfg/mof/201903/t20190330_11833800.htm" </w:instrText>
      </w:r>
      <w:r>
        <w:fldChar w:fldCharType="separate"/>
      </w:r>
      <w:r>
        <w:rPr>
          <w:rStyle w:val="36"/>
          <w:rFonts w:asciiTheme="majorEastAsia" w:hAnsiTheme="majorEastAsia" w:eastAsiaTheme="majorEastAsia"/>
          <w:color w:val="auto"/>
          <w:szCs w:val="24"/>
        </w:rPr>
        <w:t>http://www.ccgp.gov.cn/zcfg/mof/201903/t20190330_11833800.htm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14:paraId="66373B99">
      <w:pPr>
        <w:wordWrap w:val="0"/>
        <w:adjustRightInd w:val="0"/>
        <w:snapToGrid w:val="0"/>
        <w:spacing w:line="360" w:lineRule="auto"/>
        <w:ind w:firstLine="480" w:firstLineChars="200"/>
        <w:rPr>
          <w:rStyle w:val="36"/>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依据财政部民政部中国残疾人联合会关于促进残疾人就业政府采购政策的通知（财库〔2017〕141号)</w:t>
      </w:r>
      <w:r>
        <w:rPr>
          <w:rStyle w:val="36"/>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6"/>
          <w:rFonts w:asciiTheme="majorEastAsia" w:hAnsiTheme="majorEastAsia" w:eastAsiaTheme="majorEastAsia"/>
          <w:color w:val="auto"/>
          <w:szCs w:val="24"/>
        </w:rPr>
        <w:t>http://www.ccgp.gov.cn/zcfg/mof/201709/t20170904_8787205.htm</w:t>
      </w:r>
      <w:r>
        <w:rPr>
          <w:rStyle w:val="36"/>
          <w:rFonts w:asciiTheme="majorEastAsia" w:hAnsiTheme="majorEastAsia" w:eastAsiaTheme="majorEastAsia"/>
          <w:color w:val="auto"/>
          <w:szCs w:val="24"/>
        </w:rPr>
        <w:fldChar w:fldCharType="end"/>
      </w:r>
      <w:r>
        <w:rPr>
          <w:rStyle w:val="36"/>
          <w:rFonts w:hint="eastAsia" w:asciiTheme="majorEastAsia" w:hAnsiTheme="majorEastAsia" w:eastAsiaTheme="majorEastAsia"/>
          <w:color w:val="auto"/>
          <w:szCs w:val="24"/>
        </w:rPr>
        <w:t>）</w:t>
      </w:r>
    </w:p>
    <w:p w14:paraId="5D51F739">
      <w:pPr>
        <w:pStyle w:val="11"/>
        <w:spacing w:line="360" w:lineRule="auto"/>
      </w:pPr>
    </w:p>
    <w:p w14:paraId="670765E5">
      <w:pPr>
        <w:pStyle w:val="11"/>
        <w:spacing w:line="360" w:lineRule="auto"/>
      </w:pPr>
    </w:p>
    <w:p w14:paraId="0444D548"/>
    <w:p w14:paraId="378705DD">
      <w:pPr>
        <w:pStyle w:val="23"/>
      </w:pPr>
    </w:p>
    <w:p w14:paraId="3ACABEBF"/>
    <w:p w14:paraId="745B215A">
      <w:pPr>
        <w:pStyle w:val="23"/>
      </w:pPr>
    </w:p>
    <w:p w14:paraId="700B9345"/>
    <w:p w14:paraId="4C9480D3">
      <w:pPr>
        <w:pStyle w:val="23"/>
      </w:pPr>
    </w:p>
    <w:p w14:paraId="3254955B"/>
    <w:p w14:paraId="63F3194F">
      <w:pPr>
        <w:pStyle w:val="23"/>
      </w:pPr>
    </w:p>
    <w:p w14:paraId="0BC3FF7F"/>
    <w:p w14:paraId="5005099D">
      <w:pPr>
        <w:pStyle w:val="23"/>
      </w:pPr>
    </w:p>
    <w:p w14:paraId="521ACB44"/>
    <w:p w14:paraId="09B9CCC2">
      <w:pPr>
        <w:pStyle w:val="23"/>
      </w:pPr>
    </w:p>
    <w:p w14:paraId="1353BDC5"/>
    <w:p w14:paraId="5A30FB66">
      <w:pPr>
        <w:pStyle w:val="23"/>
      </w:pPr>
    </w:p>
    <w:p w14:paraId="1D59A23A"/>
    <w:p w14:paraId="4833F9B5">
      <w:pPr>
        <w:pStyle w:val="23"/>
      </w:pPr>
    </w:p>
    <w:p w14:paraId="44D44EBC"/>
    <w:p w14:paraId="6A41EA95">
      <w:pPr>
        <w:pStyle w:val="23"/>
      </w:pPr>
    </w:p>
    <w:p w14:paraId="3E9878DB"/>
    <w:p w14:paraId="4521758B">
      <w:pPr>
        <w:pStyle w:val="23"/>
      </w:pPr>
    </w:p>
    <w:p w14:paraId="48331174"/>
    <w:p w14:paraId="55C9A357">
      <w:pPr>
        <w:pStyle w:val="23"/>
      </w:pPr>
    </w:p>
    <w:p w14:paraId="557A1942"/>
    <w:p w14:paraId="23749ADD">
      <w:pPr>
        <w:pStyle w:val="2"/>
        <w:numPr>
          <w:ilvl w:val="0"/>
          <w:numId w:val="54"/>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0" w:name="_Toc122527553"/>
      <w:bookmarkStart w:id="481" w:name="_Toc117244382"/>
      <w:bookmarkStart w:id="482" w:name="_Toc117244497"/>
      <w:r>
        <w:rPr>
          <w:rFonts w:hint="eastAsia"/>
          <w:sz w:val="24"/>
          <w:szCs w:val="21"/>
        </w:rPr>
        <w:t>特定</w:t>
      </w:r>
      <w:r>
        <w:rPr>
          <w:rFonts w:hint="eastAsia" w:ascii="宋体" w:hAnsi="宋体" w:eastAsia="宋体" w:cs="Times New Roman"/>
          <w:sz w:val="24"/>
          <w:szCs w:val="24"/>
          <w:lang w:val="zh-CN"/>
        </w:rPr>
        <w:t>资格要求的证明材料</w:t>
      </w:r>
      <w:bookmarkEnd w:id="480"/>
    </w:p>
    <w:p w14:paraId="2DADCD59">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481"/>
      <w:bookmarkEnd w:id="482"/>
    </w:p>
    <w:p w14:paraId="02A49CDE">
      <w:pPr>
        <w:spacing w:line="360" w:lineRule="auto"/>
        <w:rPr>
          <w:lang w:val="zh-CN"/>
        </w:rPr>
      </w:pPr>
    </w:p>
    <w:p w14:paraId="7C9E3D91">
      <w:pPr>
        <w:pStyle w:val="11"/>
        <w:spacing w:line="360" w:lineRule="auto"/>
        <w:rPr>
          <w:lang w:val="zh-CN"/>
        </w:rPr>
      </w:pPr>
    </w:p>
    <w:p w14:paraId="7B9A00E2">
      <w:pPr>
        <w:rPr>
          <w:lang w:val="zh-CN"/>
        </w:rPr>
      </w:pPr>
    </w:p>
    <w:p w14:paraId="0FA3FC41">
      <w:pPr>
        <w:pStyle w:val="23"/>
        <w:rPr>
          <w:lang w:val="zh-CN"/>
        </w:rPr>
      </w:pPr>
    </w:p>
    <w:p w14:paraId="1BD46ADD">
      <w:pPr>
        <w:rPr>
          <w:lang w:val="zh-CN"/>
        </w:rPr>
      </w:pPr>
    </w:p>
    <w:p w14:paraId="6028EAC7">
      <w:pPr>
        <w:pStyle w:val="23"/>
        <w:rPr>
          <w:lang w:val="zh-CN"/>
        </w:rPr>
      </w:pPr>
    </w:p>
    <w:p w14:paraId="23154527">
      <w:pPr>
        <w:rPr>
          <w:lang w:val="zh-CN"/>
        </w:rPr>
      </w:pPr>
    </w:p>
    <w:p w14:paraId="193BC1E6">
      <w:pPr>
        <w:pStyle w:val="23"/>
        <w:rPr>
          <w:lang w:val="zh-CN"/>
        </w:rPr>
      </w:pPr>
    </w:p>
    <w:p w14:paraId="182D2240">
      <w:pPr>
        <w:rPr>
          <w:lang w:val="zh-CN"/>
        </w:rPr>
      </w:pPr>
    </w:p>
    <w:p w14:paraId="6B9F5751">
      <w:pPr>
        <w:pStyle w:val="23"/>
        <w:rPr>
          <w:lang w:val="zh-CN"/>
        </w:rPr>
      </w:pPr>
    </w:p>
    <w:p w14:paraId="19127F51">
      <w:pPr>
        <w:rPr>
          <w:lang w:val="zh-CN"/>
        </w:rPr>
      </w:pPr>
    </w:p>
    <w:p w14:paraId="33743DE6">
      <w:pPr>
        <w:pStyle w:val="23"/>
        <w:rPr>
          <w:lang w:val="zh-CN"/>
        </w:rPr>
      </w:pPr>
    </w:p>
    <w:p w14:paraId="5EF13B0B">
      <w:pPr>
        <w:rPr>
          <w:lang w:val="zh-CN"/>
        </w:rPr>
      </w:pPr>
    </w:p>
    <w:p w14:paraId="04B521AC">
      <w:pPr>
        <w:pStyle w:val="23"/>
        <w:rPr>
          <w:lang w:val="zh-CN"/>
        </w:rPr>
      </w:pPr>
    </w:p>
    <w:p w14:paraId="32A7DD8B">
      <w:pPr>
        <w:rPr>
          <w:lang w:val="zh-CN"/>
        </w:rPr>
      </w:pPr>
    </w:p>
    <w:p w14:paraId="54053AEC">
      <w:pPr>
        <w:pStyle w:val="23"/>
        <w:rPr>
          <w:lang w:val="zh-CN"/>
        </w:rPr>
      </w:pPr>
    </w:p>
    <w:p w14:paraId="167E1716">
      <w:pPr>
        <w:rPr>
          <w:lang w:val="zh-CN"/>
        </w:rPr>
      </w:pPr>
    </w:p>
    <w:p w14:paraId="1E02FE37">
      <w:pPr>
        <w:pStyle w:val="23"/>
        <w:rPr>
          <w:lang w:val="zh-CN"/>
        </w:rPr>
      </w:pPr>
    </w:p>
    <w:p w14:paraId="0B029B21">
      <w:pPr>
        <w:rPr>
          <w:lang w:val="zh-CN"/>
        </w:rPr>
      </w:pPr>
    </w:p>
    <w:p w14:paraId="588CBFA8">
      <w:pPr>
        <w:pStyle w:val="23"/>
        <w:rPr>
          <w:lang w:val="zh-CN"/>
        </w:rPr>
      </w:pPr>
    </w:p>
    <w:p w14:paraId="364A898E">
      <w:pPr>
        <w:rPr>
          <w:lang w:val="zh-CN"/>
        </w:rPr>
      </w:pPr>
    </w:p>
    <w:p w14:paraId="7B481B13">
      <w:pPr>
        <w:pStyle w:val="23"/>
        <w:rPr>
          <w:lang w:val="zh-CN"/>
        </w:rPr>
      </w:pPr>
    </w:p>
    <w:p w14:paraId="1476F88E">
      <w:pPr>
        <w:rPr>
          <w:lang w:val="zh-CN"/>
        </w:rPr>
      </w:pPr>
    </w:p>
    <w:p w14:paraId="68A30FC0">
      <w:pPr>
        <w:pStyle w:val="23"/>
        <w:rPr>
          <w:lang w:val="zh-CN"/>
        </w:rPr>
      </w:pPr>
    </w:p>
    <w:p w14:paraId="0F76CEFF">
      <w:pPr>
        <w:rPr>
          <w:lang w:val="zh-CN"/>
        </w:rPr>
      </w:pPr>
    </w:p>
    <w:p w14:paraId="42F47DE9">
      <w:pPr>
        <w:pStyle w:val="23"/>
        <w:rPr>
          <w:lang w:val="zh-CN"/>
        </w:rPr>
      </w:pPr>
    </w:p>
    <w:p w14:paraId="0133F365">
      <w:pPr>
        <w:rPr>
          <w:lang w:val="zh-CN"/>
        </w:rPr>
      </w:pPr>
    </w:p>
    <w:p w14:paraId="764DFB7C">
      <w:pPr>
        <w:pStyle w:val="23"/>
        <w:rPr>
          <w:lang w:val="zh-CN"/>
        </w:rPr>
      </w:pPr>
    </w:p>
    <w:p w14:paraId="48AB2D2A">
      <w:pPr>
        <w:pStyle w:val="11"/>
        <w:spacing w:line="360" w:lineRule="auto"/>
        <w:rPr>
          <w:lang w:val="zh-CN"/>
        </w:rPr>
      </w:pPr>
    </w:p>
    <w:p w14:paraId="34BECB3E">
      <w:pPr>
        <w:pStyle w:val="2"/>
        <w:numPr>
          <w:ilvl w:val="0"/>
          <w:numId w:val="54"/>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3" w:name="_Toc122527554"/>
      <w:bookmarkStart w:id="484" w:name="_Toc117244498"/>
      <w:bookmarkStart w:id="485" w:name="_Toc117244383"/>
      <w:r>
        <w:rPr>
          <w:rFonts w:hint="eastAsia" w:ascii="宋体" w:hAnsi="宋体" w:eastAsia="宋体" w:cs="Courier New"/>
          <w:sz w:val="24"/>
          <w:szCs w:val="24"/>
        </w:rPr>
        <w:t>供应商认为需要的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483"/>
    </w:p>
    <w:p w14:paraId="2DF43D14">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（若有，自行编写）</w:t>
      </w:r>
      <w:bookmarkEnd w:id="484"/>
      <w:bookmarkEnd w:id="485"/>
    </w:p>
    <w:p w14:paraId="3DFB708A">
      <w:pPr>
        <w:pStyle w:val="11"/>
        <w:wordWrap w:val="0"/>
        <w:spacing w:line="360" w:lineRule="auto"/>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62F88FD4">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486" w:name="_Toc117244386"/>
      <w:bookmarkStart w:id="487" w:name="_Toc122527555"/>
      <w:bookmarkStart w:id="488" w:name="_Toc107561307"/>
      <w:bookmarkStart w:id="489" w:name="_Toc117244501"/>
      <w:r>
        <w:rPr>
          <w:rFonts w:hint="eastAsia" w:ascii="宋体" w:hAnsi="宋体" w:eastAsia="宋体"/>
          <w:sz w:val="24"/>
          <w:szCs w:val="24"/>
        </w:rPr>
        <w:t>商务</w:t>
      </w:r>
      <w:r>
        <w:rPr>
          <w:rFonts w:hint="eastAsia"/>
          <w:sz w:val="24"/>
          <w:szCs w:val="21"/>
        </w:rPr>
        <w:t>要求</w:t>
      </w:r>
      <w:r>
        <w:rPr>
          <w:rFonts w:hint="eastAsia" w:ascii="宋体" w:hAnsi="宋体" w:eastAsia="宋体"/>
          <w:sz w:val="24"/>
          <w:szCs w:val="24"/>
        </w:rPr>
        <w:t>响应偏离说明表</w:t>
      </w:r>
      <w:bookmarkEnd w:id="486"/>
      <w:bookmarkEnd w:id="487"/>
      <w:bookmarkEnd w:id="488"/>
      <w:bookmarkEnd w:id="489"/>
    </w:p>
    <w:p w14:paraId="0988CF88">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2A6925A4">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0CF7A9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6AE70BE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竞争性磋商文件商务要求</w:t>
            </w:r>
          </w:p>
        </w:tc>
        <w:tc>
          <w:tcPr>
            <w:tcW w:w="1265" w:type="pct"/>
            <w:vMerge w:val="restart"/>
            <w:shd w:val="pct10" w:color="C3BD96" w:themeColor="background2" w:themeShade="BF" w:fill="DDD9C4" w:themeFill="background2" w:themeFillShade="E6"/>
            <w:vAlign w:val="center"/>
          </w:tcPr>
          <w:p w14:paraId="5BD0410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810" w:type="pct"/>
            <w:vMerge w:val="restart"/>
            <w:shd w:val="pct10" w:color="C3BD96" w:themeColor="background2" w:themeShade="BF" w:fill="DDD9C4" w:themeFill="background2" w:themeFillShade="E6"/>
            <w:vAlign w:val="center"/>
          </w:tcPr>
          <w:p w14:paraId="44B6CEA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14:paraId="79BF994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7DED3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2ABCF034">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63E4E78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6E325147">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265" w:type="pct"/>
            <w:vMerge w:val="continue"/>
            <w:shd w:val="pct10" w:color="C3BD96" w:themeColor="background2" w:themeShade="BF" w:fill="DDD9C4" w:themeFill="background2" w:themeFillShade="E6"/>
            <w:vAlign w:val="center"/>
          </w:tcPr>
          <w:p w14:paraId="03B85163">
            <w:pPr>
              <w:wordWrap w:val="0"/>
              <w:spacing w:before="100" w:beforeAutospacing="1" w:after="100" w:afterAutospacing="1" w:line="360" w:lineRule="auto"/>
              <w:ind w:left="-60" w:leftChars="-25" w:right="-60" w:rightChars="-25"/>
              <w:jc w:val="center"/>
              <w:rPr>
                <w:rFonts w:cs="仿宋_GB2312"/>
                <w:szCs w:val="24"/>
              </w:rPr>
            </w:pPr>
          </w:p>
        </w:tc>
        <w:tc>
          <w:tcPr>
            <w:tcW w:w="810" w:type="pct"/>
            <w:vMerge w:val="continue"/>
            <w:shd w:val="pct10" w:color="C3BD96" w:themeColor="background2" w:themeShade="BF" w:fill="DDD9C4" w:themeFill="background2" w:themeFillShade="E6"/>
            <w:vAlign w:val="center"/>
          </w:tcPr>
          <w:p w14:paraId="15886D89">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14:paraId="18B7925F">
            <w:pPr>
              <w:wordWrap w:val="0"/>
              <w:spacing w:before="100" w:beforeAutospacing="1" w:after="100" w:afterAutospacing="1" w:line="360" w:lineRule="auto"/>
              <w:ind w:left="-60" w:leftChars="-25" w:right="-60" w:rightChars="-25"/>
              <w:jc w:val="center"/>
              <w:rPr>
                <w:rFonts w:cs="仿宋_GB2312"/>
                <w:szCs w:val="24"/>
              </w:rPr>
            </w:pPr>
          </w:p>
        </w:tc>
      </w:tr>
      <w:tr w14:paraId="125CE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55403B97">
            <w:pPr>
              <w:numPr>
                <w:ilvl w:val="0"/>
                <w:numId w:val="63"/>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079DF183">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7EB3F766">
            <w:pPr>
              <w:wordWrap w:val="0"/>
              <w:spacing w:line="360" w:lineRule="auto"/>
              <w:jc w:val="left"/>
              <w:rPr>
                <w:rFonts w:cs="仿宋_GB2312"/>
                <w:szCs w:val="24"/>
              </w:rPr>
            </w:pPr>
            <w:r>
              <w:rPr>
                <w:rFonts w:hint="eastAsia" w:cs="仿宋_GB2312"/>
                <w:szCs w:val="24"/>
              </w:rPr>
              <w:t>1.1</w:t>
            </w:r>
          </w:p>
        </w:tc>
        <w:tc>
          <w:tcPr>
            <w:tcW w:w="1265" w:type="pct"/>
            <w:tcBorders>
              <w:bottom w:val="single" w:color="auto" w:sz="4" w:space="0"/>
            </w:tcBorders>
            <w:vAlign w:val="center"/>
          </w:tcPr>
          <w:p w14:paraId="404D08DD">
            <w:pPr>
              <w:wordWrap w:val="0"/>
              <w:spacing w:line="360" w:lineRule="auto"/>
              <w:jc w:val="left"/>
              <w:rPr>
                <w:rFonts w:cs="仿宋_GB2312"/>
                <w:szCs w:val="24"/>
              </w:rPr>
            </w:pPr>
            <w:r>
              <w:rPr>
                <w:rFonts w:hint="eastAsia" w:cs="仿宋_GB2312"/>
                <w:szCs w:val="24"/>
              </w:rPr>
              <w:t>1.1</w:t>
            </w:r>
          </w:p>
        </w:tc>
        <w:tc>
          <w:tcPr>
            <w:tcW w:w="810" w:type="pct"/>
            <w:tcBorders>
              <w:bottom w:val="single" w:color="auto" w:sz="4" w:space="0"/>
            </w:tcBorders>
            <w:vAlign w:val="center"/>
          </w:tcPr>
          <w:p w14:paraId="3348AEED">
            <w:pPr>
              <w:wordWrap w:val="0"/>
              <w:spacing w:line="360" w:lineRule="auto"/>
              <w:jc w:val="center"/>
              <w:rPr>
                <w:rFonts w:cs="仿宋_GB2312"/>
                <w:szCs w:val="24"/>
              </w:rPr>
            </w:pPr>
          </w:p>
        </w:tc>
        <w:tc>
          <w:tcPr>
            <w:tcW w:w="616" w:type="pct"/>
            <w:tcBorders>
              <w:bottom w:val="single" w:color="auto" w:sz="4" w:space="0"/>
            </w:tcBorders>
            <w:vAlign w:val="center"/>
          </w:tcPr>
          <w:p w14:paraId="6D0FC3D9">
            <w:pPr>
              <w:wordWrap w:val="0"/>
              <w:spacing w:line="360" w:lineRule="auto"/>
              <w:jc w:val="center"/>
              <w:rPr>
                <w:rFonts w:cs="仿宋_GB2312"/>
                <w:szCs w:val="24"/>
              </w:rPr>
            </w:pPr>
          </w:p>
        </w:tc>
      </w:tr>
      <w:tr w14:paraId="074AA5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6E766A72">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2EFD83D">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6D9788D3">
            <w:pPr>
              <w:wordWrap w:val="0"/>
              <w:spacing w:line="360" w:lineRule="auto"/>
              <w:jc w:val="left"/>
              <w:rPr>
                <w:rFonts w:cs="仿宋_GB2312"/>
                <w:szCs w:val="24"/>
              </w:rPr>
            </w:pPr>
            <w:r>
              <w:rPr>
                <w:rFonts w:hint="eastAsia" w:cs="仿宋_GB2312"/>
                <w:szCs w:val="24"/>
              </w:rPr>
              <w:t>1.2</w:t>
            </w:r>
          </w:p>
        </w:tc>
        <w:tc>
          <w:tcPr>
            <w:tcW w:w="1265" w:type="pct"/>
            <w:tcBorders>
              <w:top w:val="single" w:color="auto" w:sz="4" w:space="0"/>
              <w:bottom w:val="single" w:color="auto" w:sz="4" w:space="0"/>
            </w:tcBorders>
            <w:vAlign w:val="center"/>
          </w:tcPr>
          <w:p w14:paraId="6518E7D7">
            <w:pPr>
              <w:wordWrap w:val="0"/>
              <w:spacing w:line="360" w:lineRule="auto"/>
              <w:jc w:val="left"/>
              <w:rPr>
                <w:rFonts w:cs="仿宋_GB2312"/>
                <w:szCs w:val="24"/>
              </w:rPr>
            </w:pPr>
            <w:r>
              <w:rPr>
                <w:rFonts w:hint="eastAsia" w:cs="仿宋_GB2312"/>
                <w:szCs w:val="24"/>
              </w:rPr>
              <w:t>1.2</w:t>
            </w:r>
          </w:p>
        </w:tc>
        <w:tc>
          <w:tcPr>
            <w:tcW w:w="810" w:type="pct"/>
            <w:tcBorders>
              <w:top w:val="single" w:color="auto" w:sz="4" w:space="0"/>
              <w:bottom w:val="single" w:color="auto" w:sz="4" w:space="0"/>
            </w:tcBorders>
            <w:vAlign w:val="center"/>
          </w:tcPr>
          <w:p w14:paraId="4D0C1AF7">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4DFF56A6">
            <w:pPr>
              <w:wordWrap w:val="0"/>
              <w:spacing w:line="360" w:lineRule="auto"/>
              <w:jc w:val="center"/>
              <w:rPr>
                <w:rFonts w:cs="仿宋_GB2312"/>
                <w:szCs w:val="24"/>
              </w:rPr>
            </w:pPr>
          </w:p>
        </w:tc>
      </w:tr>
      <w:tr w14:paraId="587FE8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1B969499">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6446C621">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49665FF9">
            <w:pPr>
              <w:wordWrap w:val="0"/>
              <w:spacing w:line="360" w:lineRule="auto"/>
              <w:jc w:val="left"/>
              <w:rPr>
                <w:rFonts w:cs="仿宋_GB2312"/>
                <w:szCs w:val="24"/>
              </w:rPr>
            </w:pPr>
            <w:r>
              <w:rPr>
                <w:rFonts w:hint="eastAsia" w:cs="仿宋_GB2312"/>
                <w:szCs w:val="24"/>
              </w:rPr>
              <w:t>1.3</w:t>
            </w:r>
          </w:p>
        </w:tc>
        <w:tc>
          <w:tcPr>
            <w:tcW w:w="1265" w:type="pct"/>
            <w:tcBorders>
              <w:top w:val="single" w:color="auto" w:sz="4" w:space="0"/>
              <w:bottom w:val="single" w:color="auto" w:sz="4" w:space="0"/>
            </w:tcBorders>
            <w:vAlign w:val="center"/>
          </w:tcPr>
          <w:p w14:paraId="4AC59F1C">
            <w:pPr>
              <w:wordWrap w:val="0"/>
              <w:spacing w:line="360" w:lineRule="auto"/>
              <w:jc w:val="left"/>
              <w:rPr>
                <w:rFonts w:cs="仿宋_GB2312"/>
                <w:szCs w:val="24"/>
              </w:rPr>
            </w:pPr>
            <w:r>
              <w:rPr>
                <w:rFonts w:hint="eastAsia" w:cs="仿宋_GB2312"/>
                <w:szCs w:val="24"/>
              </w:rPr>
              <w:t>1.3</w:t>
            </w:r>
          </w:p>
        </w:tc>
        <w:tc>
          <w:tcPr>
            <w:tcW w:w="810" w:type="pct"/>
            <w:tcBorders>
              <w:top w:val="single" w:color="auto" w:sz="4" w:space="0"/>
              <w:bottom w:val="single" w:color="auto" w:sz="4" w:space="0"/>
            </w:tcBorders>
            <w:vAlign w:val="center"/>
          </w:tcPr>
          <w:p w14:paraId="78C7F489">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4D64F1E7">
            <w:pPr>
              <w:wordWrap w:val="0"/>
              <w:spacing w:line="360" w:lineRule="auto"/>
              <w:jc w:val="center"/>
              <w:rPr>
                <w:rFonts w:cs="仿宋_GB2312"/>
                <w:szCs w:val="24"/>
              </w:rPr>
            </w:pPr>
          </w:p>
        </w:tc>
      </w:tr>
      <w:tr w14:paraId="7B9CD1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3C52308D">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06E6C00A">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7219D4EF">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2698F0A2">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3D438EEA">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43604B54">
            <w:pPr>
              <w:wordWrap w:val="0"/>
              <w:spacing w:line="360" w:lineRule="auto"/>
              <w:jc w:val="left"/>
              <w:rPr>
                <w:rFonts w:cs="仿宋_GB2312"/>
                <w:szCs w:val="24"/>
              </w:rPr>
            </w:pPr>
            <w:r>
              <w:rPr>
                <w:rFonts w:hint="eastAsia" w:cs="宋体"/>
                <w:szCs w:val="24"/>
              </w:rPr>
              <w:t>……</w:t>
            </w:r>
          </w:p>
        </w:tc>
      </w:tr>
      <w:tr w14:paraId="3725E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5863017D">
            <w:pPr>
              <w:numPr>
                <w:ilvl w:val="0"/>
                <w:numId w:val="63"/>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22528C0D">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278CE1AD">
            <w:pPr>
              <w:wordWrap w:val="0"/>
              <w:spacing w:line="360" w:lineRule="auto"/>
              <w:jc w:val="left"/>
              <w:rPr>
                <w:rFonts w:cs="仿宋_GB2312"/>
                <w:szCs w:val="24"/>
              </w:rPr>
            </w:pPr>
            <w:r>
              <w:rPr>
                <w:rFonts w:hint="eastAsia" w:cs="仿宋_GB2312"/>
                <w:szCs w:val="24"/>
              </w:rPr>
              <w:t>2.1</w:t>
            </w:r>
          </w:p>
        </w:tc>
        <w:tc>
          <w:tcPr>
            <w:tcW w:w="1265" w:type="pct"/>
            <w:tcBorders>
              <w:bottom w:val="single" w:color="auto" w:sz="4" w:space="0"/>
            </w:tcBorders>
            <w:vAlign w:val="center"/>
          </w:tcPr>
          <w:p w14:paraId="2CCC908D">
            <w:pPr>
              <w:wordWrap w:val="0"/>
              <w:spacing w:line="360" w:lineRule="auto"/>
              <w:jc w:val="left"/>
              <w:rPr>
                <w:rFonts w:cs="仿宋_GB2312"/>
                <w:szCs w:val="24"/>
              </w:rPr>
            </w:pPr>
            <w:r>
              <w:rPr>
                <w:rFonts w:hint="eastAsia" w:cs="仿宋_GB2312"/>
                <w:szCs w:val="24"/>
              </w:rPr>
              <w:t>2.1</w:t>
            </w:r>
          </w:p>
        </w:tc>
        <w:tc>
          <w:tcPr>
            <w:tcW w:w="810" w:type="pct"/>
            <w:tcBorders>
              <w:bottom w:val="single" w:color="auto" w:sz="4" w:space="0"/>
            </w:tcBorders>
            <w:vAlign w:val="center"/>
          </w:tcPr>
          <w:p w14:paraId="511ABCC1">
            <w:pPr>
              <w:wordWrap w:val="0"/>
              <w:spacing w:line="360" w:lineRule="auto"/>
              <w:jc w:val="center"/>
              <w:rPr>
                <w:rFonts w:cs="仿宋_GB2312"/>
                <w:szCs w:val="24"/>
              </w:rPr>
            </w:pPr>
          </w:p>
        </w:tc>
        <w:tc>
          <w:tcPr>
            <w:tcW w:w="616" w:type="pct"/>
            <w:tcBorders>
              <w:bottom w:val="single" w:color="auto" w:sz="4" w:space="0"/>
            </w:tcBorders>
            <w:vAlign w:val="center"/>
          </w:tcPr>
          <w:p w14:paraId="66E82A60">
            <w:pPr>
              <w:wordWrap w:val="0"/>
              <w:spacing w:line="360" w:lineRule="auto"/>
              <w:jc w:val="center"/>
              <w:rPr>
                <w:rFonts w:cs="仿宋_GB2312"/>
                <w:szCs w:val="24"/>
              </w:rPr>
            </w:pPr>
          </w:p>
        </w:tc>
      </w:tr>
      <w:tr w14:paraId="5ECDB4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4776D54E">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7E202B2E">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0BAC9E68">
            <w:pPr>
              <w:wordWrap w:val="0"/>
              <w:spacing w:line="360" w:lineRule="auto"/>
              <w:jc w:val="left"/>
              <w:rPr>
                <w:rFonts w:cs="仿宋_GB2312"/>
                <w:szCs w:val="24"/>
              </w:rPr>
            </w:pPr>
            <w:r>
              <w:rPr>
                <w:rFonts w:hint="eastAsia" w:cs="仿宋_GB2312"/>
                <w:szCs w:val="24"/>
              </w:rPr>
              <w:t>2.2</w:t>
            </w:r>
          </w:p>
        </w:tc>
        <w:tc>
          <w:tcPr>
            <w:tcW w:w="1265" w:type="pct"/>
            <w:tcBorders>
              <w:top w:val="single" w:color="auto" w:sz="4" w:space="0"/>
              <w:bottom w:val="single" w:color="auto" w:sz="4" w:space="0"/>
            </w:tcBorders>
            <w:vAlign w:val="center"/>
          </w:tcPr>
          <w:p w14:paraId="21344E5D">
            <w:pPr>
              <w:wordWrap w:val="0"/>
              <w:spacing w:line="360" w:lineRule="auto"/>
              <w:jc w:val="left"/>
              <w:rPr>
                <w:rFonts w:cs="仿宋_GB2312"/>
                <w:szCs w:val="24"/>
              </w:rPr>
            </w:pPr>
            <w:r>
              <w:rPr>
                <w:rFonts w:hint="eastAsia" w:cs="仿宋_GB2312"/>
                <w:szCs w:val="24"/>
              </w:rPr>
              <w:t>2.2</w:t>
            </w:r>
          </w:p>
        </w:tc>
        <w:tc>
          <w:tcPr>
            <w:tcW w:w="810" w:type="pct"/>
            <w:tcBorders>
              <w:top w:val="single" w:color="auto" w:sz="4" w:space="0"/>
              <w:bottom w:val="single" w:color="auto" w:sz="4" w:space="0"/>
            </w:tcBorders>
            <w:vAlign w:val="center"/>
          </w:tcPr>
          <w:p w14:paraId="673FDF73">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5C75A897">
            <w:pPr>
              <w:wordWrap w:val="0"/>
              <w:spacing w:line="360" w:lineRule="auto"/>
              <w:jc w:val="center"/>
              <w:rPr>
                <w:rFonts w:cs="仿宋_GB2312"/>
                <w:szCs w:val="24"/>
              </w:rPr>
            </w:pPr>
          </w:p>
        </w:tc>
      </w:tr>
      <w:tr w14:paraId="7B40A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0BEF4124">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0F2A6BE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294C3082">
            <w:pPr>
              <w:wordWrap w:val="0"/>
              <w:spacing w:line="360" w:lineRule="auto"/>
              <w:jc w:val="left"/>
              <w:rPr>
                <w:rFonts w:cs="仿宋_GB2312"/>
                <w:szCs w:val="24"/>
              </w:rPr>
            </w:pPr>
            <w:r>
              <w:rPr>
                <w:rFonts w:hint="eastAsia" w:cs="仿宋_GB2312"/>
                <w:szCs w:val="24"/>
              </w:rPr>
              <w:t>2.3</w:t>
            </w:r>
          </w:p>
        </w:tc>
        <w:tc>
          <w:tcPr>
            <w:tcW w:w="1265" w:type="pct"/>
            <w:tcBorders>
              <w:top w:val="single" w:color="auto" w:sz="4" w:space="0"/>
              <w:bottom w:val="single" w:color="auto" w:sz="4" w:space="0"/>
            </w:tcBorders>
            <w:vAlign w:val="center"/>
          </w:tcPr>
          <w:p w14:paraId="76150AAE">
            <w:pPr>
              <w:wordWrap w:val="0"/>
              <w:spacing w:line="360" w:lineRule="auto"/>
              <w:jc w:val="left"/>
              <w:rPr>
                <w:rFonts w:cs="仿宋_GB2312"/>
                <w:szCs w:val="24"/>
              </w:rPr>
            </w:pPr>
            <w:r>
              <w:rPr>
                <w:rFonts w:hint="eastAsia" w:cs="仿宋_GB2312"/>
                <w:szCs w:val="24"/>
              </w:rPr>
              <w:t>2.3</w:t>
            </w:r>
          </w:p>
        </w:tc>
        <w:tc>
          <w:tcPr>
            <w:tcW w:w="810" w:type="pct"/>
            <w:tcBorders>
              <w:top w:val="single" w:color="auto" w:sz="4" w:space="0"/>
              <w:bottom w:val="single" w:color="auto" w:sz="4" w:space="0"/>
            </w:tcBorders>
            <w:vAlign w:val="center"/>
          </w:tcPr>
          <w:p w14:paraId="607F58AC">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7120E3D0">
            <w:pPr>
              <w:wordWrap w:val="0"/>
              <w:spacing w:line="360" w:lineRule="auto"/>
              <w:jc w:val="center"/>
              <w:rPr>
                <w:rFonts w:cs="仿宋_GB2312"/>
                <w:szCs w:val="24"/>
              </w:rPr>
            </w:pPr>
          </w:p>
        </w:tc>
      </w:tr>
      <w:tr w14:paraId="39793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124AF0F1">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36402C0F">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100624C7">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70CC30B0">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66B0FC16">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1C0E3DE4">
            <w:pPr>
              <w:wordWrap w:val="0"/>
              <w:spacing w:line="360" w:lineRule="auto"/>
              <w:jc w:val="left"/>
              <w:rPr>
                <w:rFonts w:cs="仿宋_GB2312"/>
                <w:szCs w:val="24"/>
              </w:rPr>
            </w:pPr>
            <w:r>
              <w:rPr>
                <w:rFonts w:hint="eastAsia" w:cs="宋体"/>
                <w:szCs w:val="24"/>
              </w:rPr>
              <w:t>……</w:t>
            </w:r>
          </w:p>
        </w:tc>
      </w:tr>
      <w:tr w14:paraId="407F7D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3A230E31">
            <w:pPr>
              <w:numPr>
                <w:ilvl w:val="0"/>
                <w:numId w:val="63"/>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2336C71B">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2A318D13">
            <w:pPr>
              <w:wordWrap w:val="0"/>
              <w:spacing w:line="360" w:lineRule="auto"/>
              <w:jc w:val="left"/>
              <w:rPr>
                <w:rFonts w:cs="仿宋_GB2312"/>
                <w:szCs w:val="24"/>
              </w:rPr>
            </w:pPr>
            <w:r>
              <w:rPr>
                <w:rFonts w:hint="eastAsia" w:cs="仿宋_GB2312"/>
                <w:szCs w:val="24"/>
              </w:rPr>
              <w:t>3.1</w:t>
            </w:r>
          </w:p>
        </w:tc>
        <w:tc>
          <w:tcPr>
            <w:tcW w:w="1265" w:type="pct"/>
            <w:tcBorders>
              <w:bottom w:val="single" w:color="auto" w:sz="4" w:space="0"/>
            </w:tcBorders>
            <w:vAlign w:val="center"/>
          </w:tcPr>
          <w:p w14:paraId="023806E4">
            <w:pPr>
              <w:wordWrap w:val="0"/>
              <w:spacing w:line="360" w:lineRule="auto"/>
              <w:jc w:val="left"/>
              <w:rPr>
                <w:rFonts w:cs="仿宋_GB2312"/>
                <w:szCs w:val="24"/>
              </w:rPr>
            </w:pPr>
            <w:r>
              <w:rPr>
                <w:rFonts w:hint="eastAsia" w:cs="仿宋_GB2312"/>
                <w:szCs w:val="24"/>
              </w:rPr>
              <w:t>3.1</w:t>
            </w:r>
          </w:p>
        </w:tc>
        <w:tc>
          <w:tcPr>
            <w:tcW w:w="810" w:type="pct"/>
            <w:tcBorders>
              <w:bottom w:val="single" w:color="auto" w:sz="4" w:space="0"/>
            </w:tcBorders>
            <w:vAlign w:val="center"/>
          </w:tcPr>
          <w:p w14:paraId="31B24D62">
            <w:pPr>
              <w:wordWrap w:val="0"/>
              <w:spacing w:line="360" w:lineRule="auto"/>
              <w:jc w:val="center"/>
              <w:rPr>
                <w:rFonts w:cs="仿宋_GB2312"/>
                <w:szCs w:val="24"/>
              </w:rPr>
            </w:pPr>
          </w:p>
        </w:tc>
        <w:tc>
          <w:tcPr>
            <w:tcW w:w="616" w:type="pct"/>
            <w:tcBorders>
              <w:bottom w:val="single" w:color="auto" w:sz="4" w:space="0"/>
            </w:tcBorders>
            <w:vAlign w:val="center"/>
          </w:tcPr>
          <w:p w14:paraId="46B07052">
            <w:pPr>
              <w:wordWrap w:val="0"/>
              <w:spacing w:line="360" w:lineRule="auto"/>
              <w:jc w:val="center"/>
              <w:rPr>
                <w:rFonts w:cs="仿宋_GB2312"/>
                <w:szCs w:val="24"/>
              </w:rPr>
            </w:pPr>
          </w:p>
        </w:tc>
      </w:tr>
      <w:tr w14:paraId="2D2BB7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5257220D">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8E72225">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5F7D851D">
            <w:pPr>
              <w:wordWrap w:val="0"/>
              <w:spacing w:line="360" w:lineRule="auto"/>
              <w:jc w:val="left"/>
              <w:rPr>
                <w:rFonts w:cs="仿宋_GB2312"/>
                <w:szCs w:val="24"/>
              </w:rPr>
            </w:pPr>
            <w:r>
              <w:rPr>
                <w:rFonts w:hint="eastAsia" w:cs="仿宋_GB2312"/>
                <w:szCs w:val="24"/>
              </w:rPr>
              <w:t>3.2</w:t>
            </w:r>
          </w:p>
        </w:tc>
        <w:tc>
          <w:tcPr>
            <w:tcW w:w="1265" w:type="pct"/>
            <w:tcBorders>
              <w:top w:val="single" w:color="auto" w:sz="4" w:space="0"/>
              <w:bottom w:val="single" w:color="auto" w:sz="4" w:space="0"/>
            </w:tcBorders>
            <w:vAlign w:val="center"/>
          </w:tcPr>
          <w:p w14:paraId="6C62D018">
            <w:pPr>
              <w:wordWrap w:val="0"/>
              <w:spacing w:line="360" w:lineRule="auto"/>
              <w:jc w:val="left"/>
              <w:rPr>
                <w:rFonts w:cs="仿宋_GB2312"/>
                <w:szCs w:val="24"/>
              </w:rPr>
            </w:pPr>
            <w:r>
              <w:rPr>
                <w:rFonts w:hint="eastAsia" w:cs="仿宋_GB2312"/>
                <w:szCs w:val="24"/>
              </w:rPr>
              <w:t>3.2</w:t>
            </w:r>
          </w:p>
        </w:tc>
        <w:tc>
          <w:tcPr>
            <w:tcW w:w="810" w:type="pct"/>
            <w:tcBorders>
              <w:top w:val="single" w:color="auto" w:sz="4" w:space="0"/>
              <w:bottom w:val="single" w:color="auto" w:sz="4" w:space="0"/>
            </w:tcBorders>
            <w:vAlign w:val="center"/>
          </w:tcPr>
          <w:p w14:paraId="79B35706">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6D9A0EBD">
            <w:pPr>
              <w:wordWrap w:val="0"/>
              <w:spacing w:line="360" w:lineRule="auto"/>
              <w:jc w:val="center"/>
              <w:rPr>
                <w:rFonts w:cs="仿宋_GB2312"/>
                <w:szCs w:val="24"/>
              </w:rPr>
            </w:pPr>
          </w:p>
        </w:tc>
      </w:tr>
      <w:tr w14:paraId="14884B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00B23F9C">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33BD4EFF">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77864519">
            <w:pPr>
              <w:wordWrap w:val="0"/>
              <w:spacing w:line="360" w:lineRule="auto"/>
              <w:jc w:val="left"/>
              <w:rPr>
                <w:rFonts w:cs="仿宋_GB2312"/>
                <w:szCs w:val="24"/>
              </w:rPr>
            </w:pPr>
            <w:r>
              <w:rPr>
                <w:rFonts w:hint="eastAsia" w:cs="仿宋_GB2312"/>
                <w:szCs w:val="24"/>
              </w:rPr>
              <w:t>3.3</w:t>
            </w:r>
          </w:p>
        </w:tc>
        <w:tc>
          <w:tcPr>
            <w:tcW w:w="1265" w:type="pct"/>
            <w:tcBorders>
              <w:top w:val="single" w:color="auto" w:sz="4" w:space="0"/>
              <w:bottom w:val="single" w:color="auto" w:sz="4" w:space="0"/>
            </w:tcBorders>
            <w:vAlign w:val="center"/>
          </w:tcPr>
          <w:p w14:paraId="4025EB67">
            <w:pPr>
              <w:wordWrap w:val="0"/>
              <w:spacing w:line="360" w:lineRule="auto"/>
              <w:jc w:val="left"/>
              <w:rPr>
                <w:rFonts w:cs="仿宋_GB2312"/>
                <w:szCs w:val="24"/>
              </w:rPr>
            </w:pPr>
            <w:r>
              <w:rPr>
                <w:rFonts w:hint="eastAsia" w:cs="仿宋_GB2312"/>
                <w:szCs w:val="24"/>
              </w:rPr>
              <w:t>3.3</w:t>
            </w:r>
          </w:p>
        </w:tc>
        <w:tc>
          <w:tcPr>
            <w:tcW w:w="810" w:type="pct"/>
            <w:tcBorders>
              <w:top w:val="single" w:color="auto" w:sz="4" w:space="0"/>
              <w:bottom w:val="single" w:color="auto" w:sz="4" w:space="0"/>
            </w:tcBorders>
            <w:vAlign w:val="center"/>
          </w:tcPr>
          <w:p w14:paraId="5DC52678">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2D7A377F">
            <w:pPr>
              <w:wordWrap w:val="0"/>
              <w:spacing w:line="360" w:lineRule="auto"/>
              <w:jc w:val="center"/>
              <w:rPr>
                <w:rFonts w:cs="仿宋_GB2312"/>
                <w:szCs w:val="24"/>
              </w:rPr>
            </w:pPr>
          </w:p>
        </w:tc>
      </w:tr>
      <w:tr w14:paraId="31BA6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227F07FA">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0FAF80E">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756F15B0">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5B7C6F60">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5D61342F">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333D4376">
            <w:pPr>
              <w:wordWrap w:val="0"/>
              <w:spacing w:line="360" w:lineRule="auto"/>
              <w:jc w:val="left"/>
              <w:rPr>
                <w:rFonts w:cs="仿宋_GB2312"/>
                <w:szCs w:val="24"/>
              </w:rPr>
            </w:pPr>
            <w:r>
              <w:rPr>
                <w:rFonts w:hint="eastAsia" w:cs="宋体"/>
                <w:szCs w:val="24"/>
              </w:rPr>
              <w:t>……</w:t>
            </w:r>
          </w:p>
        </w:tc>
      </w:tr>
      <w:tr w14:paraId="64317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72FE1F03">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14:paraId="70065993">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14:paraId="1DB33F16">
            <w:pPr>
              <w:wordWrap w:val="0"/>
              <w:spacing w:line="360" w:lineRule="auto"/>
              <w:jc w:val="left"/>
              <w:rPr>
                <w:rFonts w:cs="仿宋_GB2312"/>
                <w:szCs w:val="24"/>
              </w:rPr>
            </w:pPr>
            <w:r>
              <w:rPr>
                <w:rFonts w:hint="eastAsia" w:cs="宋体"/>
                <w:szCs w:val="24"/>
              </w:rPr>
              <w:t>……</w:t>
            </w:r>
          </w:p>
        </w:tc>
        <w:tc>
          <w:tcPr>
            <w:tcW w:w="1265" w:type="pct"/>
            <w:vAlign w:val="center"/>
          </w:tcPr>
          <w:p w14:paraId="78494EC7">
            <w:pPr>
              <w:wordWrap w:val="0"/>
              <w:spacing w:line="360" w:lineRule="auto"/>
              <w:jc w:val="left"/>
              <w:rPr>
                <w:rFonts w:cs="仿宋_GB2312"/>
                <w:szCs w:val="24"/>
              </w:rPr>
            </w:pPr>
            <w:r>
              <w:rPr>
                <w:rFonts w:hint="eastAsia" w:cs="宋体"/>
                <w:szCs w:val="24"/>
              </w:rPr>
              <w:t>……</w:t>
            </w:r>
          </w:p>
        </w:tc>
        <w:tc>
          <w:tcPr>
            <w:tcW w:w="810" w:type="pct"/>
            <w:vAlign w:val="center"/>
          </w:tcPr>
          <w:p w14:paraId="5A11A551">
            <w:pPr>
              <w:wordWrap w:val="0"/>
              <w:spacing w:line="360" w:lineRule="auto"/>
              <w:jc w:val="left"/>
              <w:rPr>
                <w:rFonts w:cs="仿宋_GB2312"/>
                <w:szCs w:val="24"/>
              </w:rPr>
            </w:pPr>
            <w:r>
              <w:rPr>
                <w:rFonts w:hint="eastAsia" w:cs="宋体"/>
                <w:szCs w:val="24"/>
              </w:rPr>
              <w:t>……</w:t>
            </w:r>
          </w:p>
        </w:tc>
        <w:tc>
          <w:tcPr>
            <w:tcW w:w="616" w:type="pct"/>
            <w:vAlign w:val="center"/>
          </w:tcPr>
          <w:p w14:paraId="634AA5CC">
            <w:pPr>
              <w:wordWrap w:val="0"/>
              <w:spacing w:line="360" w:lineRule="auto"/>
              <w:jc w:val="left"/>
              <w:rPr>
                <w:rFonts w:cs="仿宋_GB2312"/>
                <w:szCs w:val="24"/>
              </w:rPr>
            </w:pPr>
            <w:r>
              <w:rPr>
                <w:rFonts w:hint="eastAsia" w:cs="宋体"/>
                <w:szCs w:val="24"/>
              </w:rPr>
              <w:t>……</w:t>
            </w:r>
          </w:p>
        </w:tc>
      </w:tr>
    </w:tbl>
    <w:p w14:paraId="3304AD33">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1、应按竞争性磋商文件“第</w:t>
      </w:r>
      <w:r>
        <w:rPr>
          <w:rFonts w:hint="eastAsia" w:cs="Corbel"/>
          <w:szCs w:val="24"/>
          <w:lang w:val="en-US" w:eastAsia="zh-CN"/>
        </w:rPr>
        <w:t>三</w:t>
      </w:r>
      <w:r>
        <w:rPr>
          <w:rFonts w:hint="eastAsia" w:cs="Corbel"/>
          <w:szCs w:val="24"/>
        </w:rPr>
        <w:t xml:space="preserve">章 </w:t>
      </w:r>
      <w:r>
        <w:rPr>
          <w:rFonts w:hint="eastAsia" w:cs="Corbel"/>
          <w:szCs w:val="24"/>
          <w:lang w:val="en-US" w:eastAsia="zh-CN"/>
        </w:rPr>
        <w:t>采购需求</w:t>
      </w:r>
      <w:r>
        <w:rPr>
          <w:rFonts w:hint="eastAsia" w:cs="Corbel"/>
          <w:szCs w:val="24"/>
        </w:rPr>
        <w:t>”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14:paraId="4A5D665F">
      <w:pPr>
        <w:wordWrap w:val="0"/>
        <w:spacing w:line="360" w:lineRule="auto"/>
        <w:ind w:left="1228" w:leftChars="366" w:hanging="350" w:hangingChars="146"/>
        <w:jc w:val="left"/>
        <w:rPr>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59301F8F">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CF670F2">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566B5C85">
      <w:pPr>
        <w:pStyle w:val="2"/>
        <w:numPr>
          <w:ilvl w:val="0"/>
          <w:numId w:val="64"/>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0E312A9E">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490" w:name="_Toc117244387"/>
      <w:bookmarkStart w:id="491" w:name="_Toc117244502"/>
      <w:bookmarkStart w:id="492" w:name="_Toc122527556"/>
      <w:bookmarkStart w:id="493" w:name="_Toc107561308"/>
      <w:r>
        <w:rPr>
          <w:rFonts w:hint="eastAsia"/>
          <w:sz w:val="24"/>
          <w:szCs w:val="21"/>
        </w:rPr>
        <w:t>技术</w:t>
      </w:r>
      <w:r>
        <w:rPr>
          <w:rFonts w:hint="eastAsia" w:ascii="宋体" w:hAnsi="宋体" w:eastAsia="宋体"/>
          <w:sz w:val="24"/>
          <w:szCs w:val="24"/>
        </w:rPr>
        <w:t>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490"/>
      <w:bookmarkEnd w:id="491"/>
      <w:bookmarkEnd w:id="492"/>
    </w:p>
    <w:p w14:paraId="78E52C6E">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7B20DE57">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2DC096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50DDF9D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竞争性磋商文件技术要求</w:t>
            </w:r>
          </w:p>
        </w:tc>
        <w:tc>
          <w:tcPr>
            <w:tcW w:w="1384" w:type="pct"/>
            <w:vMerge w:val="restart"/>
            <w:shd w:val="pct10" w:color="C3BD96" w:themeColor="background2" w:themeShade="BF" w:fill="DDD9C4" w:themeFill="background2" w:themeFillShade="E6"/>
            <w:vAlign w:val="center"/>
          </w:tcPr>
          <w:p w14:paraId="6B4DBCC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738" w:type="pct"/>
            <w:vMerge w:val="restart"/>
            <w:shd w:val="pct10" w:color="C3BD96" w:themeColor="background2" w:themeShade="BF" w:fill="DDD9C4" w:themeFill="background2" w:themeFillShade="E6"/>
            <w:vAlign w:val="center"/>
          </w:tcPr>
          <w:p w14:paraId="6389D79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14:paraId="5B52DFE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66FB1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24BF5506">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72CE150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7E5384BB">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384" w:type="pct"/>
            <w:vMerge w:val="continue"/>
            <w:shd w:val="pct10" w:color="C3BD96" w:themeColor="background2" w:themeShade="BF" w:fill="DDD9C4" w:themeFill="background2" w:themeFillShade="E6"/>
            <w:vAlign w:val="center"/>
          </w:tcPr>
          <w:p w14:paraId="06615582">
            <w:pPr>
              <w:wordWrap w:val="0"/>
              <w:spacing w:before="100" w:beforeAutospacing="1" w:after="100" w:afterAutospacing="1" w:line="360" w:lineRule="auto"/>
              <w:ind w:left="-60" w:leftChars="-25" w:right="-60" w:rightChars="-25"/>
              <w:jc w:val="center"/>
              <w:rPr>
                <w:rFonts w:cs="仿宋_GB2312"/>
                <w:szCs w:val="24"/>
              </w:rPr>
            </w:pPr>
          </w:p>
        </w:tc>
        <w:tc>
          <w:tcPr>
            <w:tcW w:w="738" w:type="pct"/>
            <w:vMerge w:val="continue"/>
            <w:shd w:val="pct10" w:color="C3BD96" w:themeColor="background2" w:themeShade="BF" w:fill="DDD9C4" w:themeFill="background2" w:themeFillShade="E6"/>
            <w:vAlign w:val="center"/>
          </w:tcPr>
          <w:p w14:paraId="5164DD89">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14:paraId="25F47323">
            <w:pPr>
              <w:wordWrap w:val="0"/>
              <w:spacing w:before="100" w:beforeAutospacing="1" w:after="100" w:afterAutospacing="1" w:line="360" w:lineRule="auto"/>
              <w:ind w:left="-60" w:leftChars="-25" w:right="-60" w:rightChars="-25"/>
              <w:jc w:val="center"/>
              <w:rPr>
                <w:rFonts w:cs="仿宋_GB2312"/>
                <w:szCs w:val="24"/>
              </w:rPr>
            </w:pPr>
          </w:p>
        </w:tc>
      </w:tr>
      <w:tr w14:paraId="51E9BF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23BD157C">
            <w:pPr>
              <w:numPr>
                <w:ilvl w:val="0"/>
                <w:numId w:val="65"/>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484D1733">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10FA913C">
            <w:pPr>
              <w:wordWrap w:val="0"/>
              <w:spacing w:line="360" w:lineRule="auto"/>
              <w:jc w:val="left"/>
              <w:rPr>
                <w:rFonts w:cs="仿宋_GB2312"/>
                <w:szCs w:val="24"/>
              </w:rPr>
            </w:pPr>
            <w:r>
              <w:rPr>
                <w:rFonts w:hint="eastAsia" w:cs="仿宋_GB2312"/>
                <w:szCs w:val="24"/>
              </w:rPr>
              <w:t>1.1</w:t>
            </w:r>
          </w:p>
        </w:tc>
        <w:tc>
          <w:tcPr>
            <w:tcW w:w="1384" w:type="pct"/>
            <w:tcBorders>
              <w:bottom w:val="single" w:color="auto" w:sz="4" w:space="0"/>
            </w:tcBorders>
            <w:vAlign w:val="center"/>
          </w:tcPr>
          <w:p w14:paraId="07B02259">
            <w:pPr>
              <w:wordWrap w:val="0"/>
              <w:spacing w:line="360" w:lineRule="auto"/>
              <w:jc w:val="left"/>
              <w:rPr>
                <w:rFonts w:cs="仿宋_GB2312"/>
                <w:szCs w:val="24"/>
              </w:rPr>
            </w:pPr>
            <w:r>
              <w:rPr>
                <w:rFonts w:hint="eastAsia" w:cs="仿宋_GB2312"/>
                <w:szCs w:val="24"/>
              </w:rPr>
              <w:t>1.1</w:t>
            </w:r>
          </w:p>
        </w:tc>
        <w:tc>
          <w:tcPr>
            <w:tcW w:w="738" w:type="pct"/>
            <w:tcBorders>
              <w:bottom w:val="single" w:color="auto" w:sz="4" w:space="0"/>
            </w:tcBorders>
            <w:vAlign w:val="center"/>
          </w:tcPr>
          <w:p w14:paraId="7B06410E">
            <w:pPr>
              <w:wordWrap w:val="0"/>
              <w:spacing w:line="360" w:lineRule="auto"/>
              <w:jc w:val="center"/>
              <w:rPr>
                <w:rFonts w:cs="仿宋_GB2312"/>
                <w:szCs w:val="24"/>
              </w:rPr>
            </w:pPr>
          </w:p>
        </w:tc>
        <w:tc>
          <w:tcPr>
            <w:tcW w:w="623" w:type="pct"/>
            <w:tcBorders>
              <w:bottom w:val="single" w:color="auto" w:sz="4" w:space="0"/>
            </w:tcBorders>
            <w:vAlign w:val="center"/>
          </w:tcPr>
          <w:p w14:paraId="56B2F482">
            <w:pPr>
              <w:wordWrap w:val="0"/>
              <w:spacing w:line="360" w:lineRule="auto"/>
              <w:jc w:val="center"/>
              <w:rPr>
                <w:rFonts w:cs="仿宋_GB2312"/>
                <w:szCs w:val="24"/>
              </w:rPr>
            </w:pPr>
          </w:p>
        </w:tc>
      </w:tr>
      <w:tr w14:paraId="5D28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D11C733">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3A528B48">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5D96B20E">
            <w:pPr>
              <w:wordWrap w:val="0"/>
              <w:spacing w:line="360" w:lineRule="auto"/>
              <w:jc w:val="left"/>
              <w:rPr>
                <w:rFonts w:cs="仿宋_GB2312"/>
                <w:szCs w:val="24"/>
              </w:rPr>
            </w:pPr>
            <w:r>
              <w:rPr>
                <w:rFonts w:hint="eastAsia" w:cs="仿宋_GB2312"/>
                <w:szCs w:val="24"/>
              </w:rPr>
              <w:t>1.2</w:t>
            </w:r>
          </w:p>
        </w:tc>
        <w:tc>
          <w:tcPr>
            <w:tcW w:w="1384" w:type="pct"/>
            <w:tcBorders>
              <w:top w:val="single" w:color="auto" w:sz="4" w:space="0"/>
              <w:bottom w:val="single" w:color="auto" w:sz="4" w:space="0"/>
            </w:tcBorders>
            <w:vAlign w:val="center"/>
          </w:tcPr>
          <w:p w14:paraId="38154B68">
            <w:pPr>
              <w:wordWrap w:val="0"/>
              <w:spacing w:line="360" w:lineRule="auto"/>
              <w:jc w:val="left"/>
              <w:rPr>
                <w:rFonts w:cs="仿宋_GB2312"/>
                <w:szCs w:val="24"/>
              </w:rPr>
            </w:pPr>
            <w:r>
              <w:rPr>
                <w:rFonts w:hint="eastAsia" w:cs="仿宋_GB2312"/>
                <w:szCs w:val="24"/>
              </w:rPr>
              <w:t>1.2</w:t>
            </w:r>
          </w:p>
        </w:tc>
        <w:tc>
          <w:tcPr>
            <w:tcW w:w="738" w:type="pct"/>
            <w:tcBorders>
              <w:top w:val="single" w:color="auto" w:sz="4" w:space="0"/>
              <w:bottom w:val="single" w:color="auto" w:sz="4" w:space="0"/>
            </w:tcBorders>
            <w:vAlign w:val="center"/>
          </w:tcPr>
          <w:p w14:paraId="0FF44C61">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0EF40A57">
            <w:pPr>
              <w:wordWrap w:val="0"/>
              <w:spacing w:line="360" w:lineRule="auto"/>
              <w:jc w:val="center"/>
              <w:rPr>
                <w:rFonts w:cs="仿宋_GB2312"/>
                <w:szCs w:val="24"/>
              </w:rPr>
            </w:pPr>
          </w:p>
        </w:tc>
      </w:tr>
      <w:tr w14:paraId="188CAA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E01BFA7">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EBED26E">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210AB169">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7CD75FB9">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2DF7A1D9">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657F2B99">
            <w:pPr>
              <w:wordWrap w:val="0"/>
              <w:spacing w:line="360" w:lineRule="auto"/>
              <w:jc w:val="center"/>
              <w:rPr>
                <w:rFonts w:cs="仿宋_GB2312"/>
                <w:szCs w:val="24"/>
              </w:rPr>
            </w:pPr>
            <w:r>
              <w:rPr>
                <w:rFonts w:hint="eastAsia" w:cs="宋体"/>
                <w:szCs w:val="24"/>
              </w:rPr>
              <w:t>……</w:t>
            </w:r>
          </w:p>
        </w:tc>
      </w:tr>
      <w:tr w14:paraId="32850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5C7DD01C">
            <w:pPr>
              <w:numPr>
                <w:ilvl w:val="0"/>
                <w:numId w:val="65"/>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03E4913E">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4B264EDD">
            <w:pPr>
              <w:wordWrap w:val="0"/>
              <w:spacing w:line="360" w:lineRule="auto"/>
              <w:jc w:val="left"/>
              <w:rPr>
                <w:rFonts w:cs="仿宋_GB2312"/>
                <w:szCs w:val="24"/>
              </w:rPr>
            </w:pPr>
            <w:r>
              <w:rPr>
                <w:rFonts w:hint="eastAsia" w:cs="仿宋_GB2312"/>
                <w:szCs w:val="24"/>
              </w:rPr>
              <w:t>2.1</w:t>
            </w:r>
          </w:p>
        </w:tc>
        <w:tc>
          <w:tcPr>
            <w:tcW w:w="1384" w:type="pct"/>
            <w:tcBorders>
              <w:bottom w:val="single" w:color="auto" w:sz="4" w:space="0"/>
            </w:tcBorders>
            <w:vAlign w:val="center"/>
          </w:tcPr>
          <w:p w14:paraId="773BDBDD">
            <w:pPr>
              <w:wordWrap w:val="0"/>
              <w:spacing w:line="360" w:lineRule="auto"/>
              <w:jc w:val="left"/>
              <w:rPr>
                <w:rFonts w:cs="仿宋_GB2312"/>
                <w:szCs w:val="24"/>
              </w:rPr>
            </w:pPr>
            <w:r>
              <w:rPr>
                <w:rFonts w:hint="eastAsia" w:cs="仿宋_GB2312"/>
                <w:szCs w:val="24"/>
              </w:rPr>
              <w:t>2.1</w:t>
            </w:r>
          </w:p>
        </w:tc>
        <w:tc>
          <w:tcPr>
            <w:tcW w:w="738" w:type="pct"/>
            <w:tcBorders>
              <w:bottom w:val="single" w:color="auto" w:sz="4" w:space="0"/>
            </w:tcBorders>
            <w:vAlign w:val="center"/>
          </w:tcPr>
          <w:p w14:paraId="73B210CD">
            <w:pPr>
              <w:wordWrap w:val="0"/>
              <w:spacing w:line="360" w:lineRule="auto"/>
              <w:jc w:val="center"/>
              <w:rPr>
                <w:rFonts w:cs="仿宋_GB2312"/>
                <w:szCs w:val="24"/>
              </w:rPr>
            </w:pPr>
          </w:p>
        </w:tc>
        <w:tc>
          <w:tcPr>
            <w:tcW w:w="623" w:type="pct"/>
            <w:tcBorders>
              <w:bottom w:val="single" w:color="auto" w:sz="4" w:space="0"/>
            </w:tcBorders>
            <w:vAlign w:val="center"/>
          </w:tcPr>
          <w:p w14:paraId="66FAB57D">
            <w:pPr>
              <w:wordWrap w:val="0"/>
              <w:spacing w:line="360" w:lineRule="auto"/>
              <w:jc w:val="center"/>
              <w:rPr>
                <w:rFonts w:cs="仿宋_GB2312"/>
                <w:szCs w:val="24"/>
              </w:rPr>
            </w:pPr>
          </w:p>
        </w:tc>
      </w:tr>
      <w:tr w14:paraId="26E97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61CE1AE">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3703354A">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7C99DCEE">
            <w:pPr>
              <w:wordWrap w:val="0"/>
              <w:spacing w:line="360" w:lineRule="auto"/>
              <w:jc w:val="left"/>
              <w:rPr>
                <w:rFonts w:cs="仿宋_GB2312"/>
                <w:szCs w:val="24"/>
              </w:rPr>
            </w:pPr>
            <w:r>
              <w:rPr>
                <w:rFonts w:hint="eastAsia" w:cs="仿宋_GB2312"/>
                <w:szCs w:val="24"/>
              </w:rPr>
              <w:t>2.2</w:t>
            </w:r>
          </w:p>
        </w:tc>
        <w:tc>
          <w:tcPr>
            <w:tcW w:w="1384" w:type="pct"/>
            <w:tcBorders>
              <w:top w:val="single" w:color="auto" w:sz="4" w:space="0"/>
              <w:bottom w:val="single" w:color="auto" w:sz="4" w:space="0"/>
            </w:tcBorders>
            <w:vAlign w:val="center"/>
          </w:tcPr>
          <w:p w14:paraId="740A5CAC">
            <w:pPr>
              <w:wordWrap w:val="0"/>
              <w:spacing w:line="360" w:lineRule="auto"/>
              <w:jc w:val="left"/>
              <w:rPr>
                <w:rFonts w:cs="仿宋_GB2312"/>
                <w:szCs w:val="24"/>
              </w:rPr>
            </w:pPr>
            <w:r>
              <w:rPr>
                <w:rFonts w:hint="eastAsia" w:cs="仿宋_GB2312"/>
                <w:szCs w:val="24"/>
              </w:rPr>
              <w:t>2.2</w:t>
            </w:r>
          </w:p>
        </w:tc>
        <w:tc>
          <w:tcPr>
            <w:tcW w:w="738" w:type="pct"/>
            <w:tcBorders>
              <w:top w:val="single" w:color="auto" w:sz="4" w:space="0"/>
              <w:bottom w:val="single" w:color="auto" w:sz="4" w:space="0"/>
            </w:tcBorders>
            <w:vAlign w:val="center"/>
          </w:tcPr>
          <w:p w14:paraId="7293B407">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18A2DAF0">
            <w:pPr>
              <w:wordWrap w:val="0"/>
              <w:spacing w:line="360" w:lineRule="auto"/>
              <w:jc w:val="center"/>
              <w:rPr>
                <w:rFonts w:cs="仿宋_GB2312"/>
                <w:szCs w:val="24"/>
              </w:rPr>
            </w:pPr>
          </w:p>
        </w:tc>
      </w:tr>
      <w:tr w14:paraId="299BB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05DCF2D">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5AAC0658">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1F363660">
            <w:pPr>
              <w:wordWrap w:val="0"/>
              <w:spacing w:line="360" w:lineRule="auto"/>
              <w:jc w:val="left"/>
              <w:rPr>
                <w:rFonts w:cs="仿宋_GB2312"/>
                <w:szCs w:val="24"/>
              </w:rPr>
            </w:pPr>
            <w:r>
              <w:rPr>
                <w:rFonts w:hint="eastAsia" w:cs="仿宋_GB2312"/>
                <w:szCs w:val="24"/>
              </w:rPr>
              <w:t>2.3</w:t>
            </w:r>
          </w:p>
        </w:tc>
        <w:tc>
          <w:tcPr>
            <w:tcW w:w="1384" w:type="pct"/>
            <w:tcBorders>
              <w:top w:val="single" w:color="auto" w:sz="4" w:space="0"/>
              <w:bottom w:val="single" w:color="auto" w:sz="4" w:space="0"/>
            </w:tcBorders>
            <w:vAlign w:val="center"/>
          </w:tcPr>
          <w:p w14:paraId="65ABB75A">
            <w:pPr>
              <w:wordWrap w:val="0"/>
              <w:spacing w:line="360" w:lineRule="auto"/>
              <w:jc w:val="left"/>
              <w:rPr>
                <w:rFonts w:cs="仿宋_GB2312"/>
                <w:szCs w:val="24"/>
              </w:rPr>
            </w:pPr>
            <w:r>
              <w:rPr>
                <w:rFonts w:hint="eastAsia" w:cs="仿宋_GB2312"/>
                <w:szCs w:val="24"/>
              </w:rPr>
              <w:t>2.3</w:t>
            </w:r>
          </w:p>
        </w:tc>
        <w:tc>
          <w:tcPr>
            <w:tcW w:w="738" w:type="pct"/>
            <w:tcBorders>
              <w:top w:val="single" w:color="auto" w:sz="4" w:space="0"/>
              <w:bottom w:val="single" w:color="auto" w:sz="4" w:space="0"/>
            </w:tcBorders>
            <w:vAlign w:val="center"/>
          </w:tcPr>
          <w:p w14:paraId="3692B543">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0E9199EB">
            <w:pPr>
              <w:wordWrap w:val="0"/>
              <w:spacing w:line="360" w:lineRule="auto"/>
              <w:jc w:val="center"/>
              <w:rPr>
                <w:rFonts w:cs="仿宋_GB2312"/>
                <w:szCs w:val="24"/>
              </w:rPr>
            </w:pPr>
          </w:p>
        </w:tc>
      </w:tr>
      <w:tr w14:paraId="37E75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4766520">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748D8F8">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76C39F84">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7BD123A8">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7C03634D">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69478CC8">
            <w:pPr>
              <w:wordWrap w:val="0"/>
              <w:spacing w:line="360" w:lineRule="auto"/>
              <w:jc w:val="center"/>
              <w:rPr>
                <w:rFonts w:cs="仿宋_GB2312"/>
                <w:szCs w:val="24"/>
              </w:rPr>
            </w:pPr>
            <w:r>
              <w:rPr>
                <w:rFonts w:hint="eastAsia" w:cs="宋体"/>
                <w:szCs w:val="24"/>
              </w:rPr>
              <w:t>……</w:t>
            </w:r>
          </w:p>
        </w:tc>
      </w:tr>
      <w:tr w14:paraId="7E0B36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47BBB13C">
            <w:pPr>
              <w:numPr>
                <w:ilvl w:val="0"/>
                <w:numId w:val="65"/>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418C3AA1">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1C53B1CC">
            <w:pPr>
              <w:wordWrap w:val="0"/>
              <w:spacing w:line="360" w:lineRule="auto"/>
              <w:jc w:val="left"/>
              <w:rPr>
                <w:rFonts w:cs="仿宋_GB2312"/>
                <w:szCs w:val="24"/>
              </w:rPr>
            </w:pPr>
            <w:r>
              <w:rPr>
                <w:rFonts w:hint="eastAsia" w:cs="仿宋_GB2312"/>
                <w:szCs w:val="24"/>
              </w:rPr>
              <w:t>3.1</w:t>
            </w:r>
          </w:p>
        </w:tc>
        <w:tc>
          <w:tcPr>
            <w:tcW w:w="1384" w:type="pct"/>
            <w:tcBorders>
              <w:bottom w:val="single" w:color="auto" w:sz="4" w:space="0"/>
            </w:tcBorders>
            <w:vAlign w:val="center"/>
          </w:tcPr>
          <w:p w14:paraId="538D697A">
            <w:pPr>
              <w:wordWrap w:val="0"/>
              <w:spacing w:line="360" w:lineRule="auto"/>
              <w:jc w:val="left"/>
              <w:rPr>
                <w:rFonts w:cs="仿宋_GB2312"/>
                <w:szCs w:val="24"/>
              </w:rPr>
            </w:pPr>
            <w:r>
              <w:rPr>
                <w:rFonts w:hint="eastAsia" w:cs="仿宋_GB2312"/>
                <w:szCs w:val="24"/>
              </w:rPr>
              <w:t>3.1</w:t>
            </w:r>
          </w:p>
        </w:tc>
        <w:tc>
          <w:tcPr>
            <w:tcW w:w="738" w:type="pct"/>
            <w:tcBorders>
              <w:bottom w:val="single" w:color="auto" w:sz="4" w:space="0"/>
            </w:tcBorders>
            <w:vAlign w:val="center"/>
          </w:tcPr>
          <w:p w14:paraId="530B56E4">
            <w:pPr>
              <w:wordWrap w:val="0"/>
              <w:spacing w:line="360" w:lineRule="auto"/>
              <w:jc w:val="center"/>
              <w:rPr>
                <w:rFonts w:cs="仿宋_GB2312"/>
                <w:szCs w:val="24"/>
              </w:rPr>
            </w:pPr>
          </w:p>
        </w:tc>
        <w:tc>
          <w:tcPr>
            <w:tcW w:w="623" w:type="pct"/>
            <w:tcBorders>
              <w:bottom w:val="single" w:color="auto" w:sz="4" w:space="0"/>
            </w:tcBorders>
            <w:vAlign w:val="center"/>
          </w:tcPr>
          <w:p w14:paraId="093B9169">
            <w:pPr>
              <w:wordWrap w:val="0"/>
              <w:spacing w:line="360" w:lineRule="auto"/>
              <w:jc w:val="center"/>
              <w:rPr>
                <w:rFonts w:cs="仿宋_GB2312"/>
                <w:szCs w:val="24"/>
              </w:rPr>
            </w:pPr>
          </w:p>
        </w:tc>
      </w:tr>
      <w:tr w14:paraId="2C9B8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6739DBD">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76346B8B">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3BCBF4E5">
            <w:pPr>
              <w:wordWrap w:val="0"/>
              <w:spacing w:line="360" w:lineRule="auto"/>
              <w:jc w:val="left"/>
              <w:rPr>
                <w:rFonts w:cs="仿宋_GB2312"/>
                <w:szCs w:val="24"/>
              </w:rPr>
            </w:pPr>
            <w:r>
              <w:rPr>
                <w:rFonts w:hint="eastAsia" w:cs="仿宋_GB2312"/>
                <w:szCs w:val="24"/>
              </w:rPr>
              <w:t>3.2</w:t>
            </w:r>
          </w:p>
        </w:tc>
        <w:tc>
          <w:tcPr>
            <w:tcW w:w="1384" w:type="pct"/>
            <w:tcBorders>
              <w:top w:val="single" w:color="auto" w:sz="4" w:space="0"/>
              <w:bottom w:val="single" w:color="auto" w:sz="4" w:space="0"/>
            </w:tcBorders>
            <w:vAlign w:val="center"/>
          </w:tcPr>
          <w:p w14:paraId="389418B7">
            <w:pPr>
              <w:wordWrap w:val="0"/>
              <w:spacing w:line="360" w:lineRule="auto"/>
              <w:jc w:val="left"/>
              <w:rPr>
                <w:rFonts w:cs="仿宋_GB2312"/>
                <w:szCs w:val="24"/>
              </w:rPr>
            </w:pPr>
            <w:r>
              <w:rPr>
                <w:rFonts w:hint="eastAsia" w:cs="仿宋_GB2312"/>
                <w:szCs w:val="24"/>
              </w:rPr>
              <w:t>3.2</w:t>
            </w:r>
          </w:p>
        </w:tc>
        <w:tc>
          <w:tcPr>
            <w:tcW w:w="738" w:type="pct"/>
            <w:tcBorders>
              <w:top w:val="single" w:color="auto" w:sz="4" w:space="0"/>
              <w:bottom w:val="single" w:color="auto" w:sz="4" w:space="0"/>
            </w:tcBorders>
            <w:vAlign w:val="center"/>
          </w:tcPr>
          <w:p w14:paraId="4E1970C5">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725F7701">
            <w:pPr>
              <w:wordWrap w:val="0"/>
              <w:spacing w:line="360" w:lineRule="auto"/>
              <w:jc w:val="center"/>
              <w:rPr>
                <w:rFonts w:cs="仿宋_GB2312"/>
                <w:szCs w:val="24"/>
              </w:rPr>
            </w:pPr>
          </w:p>
        </w:tc>
      </w:tr>
      <w:tr w14:paraId="0292A0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146C1616">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2FFB41C3">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540B2797">
            <w:pPr>
              <w:wordWrap w:val="0"/>
              <w:spacing w:line="360" w:lineRule="auto"/>
              <w:jc w:val="left"/>
              <w:rPr>
                <w:rFonts w:cs="仿宋_GB2312"/>
                <w:szCs w:val="24"/>
              </w:rPr>
            </w:pPr>
            <w:r>
              <w:rPr>
                <w:rFonts w:hint="eastAsia" w:cs="仿宋_GB2312"/>
                <w:szCs w:val="24"/>
              </w:rPr>
              <w:t>3.3</w:t>
            </w:r>
          </w:p>
        </w:tc>
        <w:tc>
          <w:tcPr>
            <w:tcW w:w="1384" w:type="pct"/>
            <w:tcBorders>
              <w:top w:val="single" w:color="auto" w:sz="4" w:space="0"/>
              <w:bottom w:val="single" w:color="auto" w:sz="4" w:space="0"/>
            </w:tcBorders>
            <w:vAlign w:val="center"/>
          </w:tcPr>
          <w:p w14:paraId="43A3A873">
            <w:pPr>
              <w:wordWrap w:val="0"/>
              <w:spacing w:line="360" w:lineRule="auto"/>
              <w:jc w:val="left"/>
              <w:rPr>
                <w:rFonts w:cs="仿宋_GB2312"/>
                <w:szCs w:val="24"/>
              </w:rPr>
            </w:pPr>
            <w:r>
              <w:rPr>
                <w:rFonts w:hint="eastAsia" w:cs="仿宋_GB2312"/>
                <w:szCs w:val="24"/>
              </w:rPr>
              <w:t>3.3</w:t>
            </w:r>
          </w:p>
        </w:tc>
        <w:tc>
          <w:tcPr>
            <w:tcW w:w="738" w:type="pct"/>
            <w:tcBorders>
              <w:top w:val="single" w:color="auto" w:sz="4" w:space="0"/>
              <w:bottom w:val="single" w:color="auto" w:sz="4" w:space="0"/>
            </w:tcBorders>
            <w:vAlign w:val="center"/>
          </w:tcPr>
          <w:p w14:paraId="3D872EC0">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7B105B12">
            <w:pPr>
              <w:wordWrap w:val="0"/>
              <w:spacing w:line="360" w:lineRule="auto"/>
              <w:jc w:val="center"/>
              <w:rPr>
                <w:rFonts w:cs="仿宋_GB2312"/>
                <w:szCs w:val="24"/>
              </w:rPr>
            </w:pPr>
          </w:p>
        </w:tc>
      </w:tr>
      <w:tr w14:paraId="097C3B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A5544AD">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70E4D97">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503E0D65">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1A64F61C">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06B12386">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44B2D18C">
            <w:pPr>
              <w:wordWrap w:val="0"/>
              <w:spacing w:line="360" w:lineRule="auto"/>
              <w:jc w:val="center"/>
              <w:rPr>
                <w:rFonts w:cs="仿宋_GB2312"/>
                <w:szCs w:val="24"/>
              </w:rPr>
            </w:pPr>
            <w:r>
              <w:rPr>
                <w:rFonts w:hint="eastAsia" w:cs="宋体"/>
                <w:szCs w:val="24"/>
              </w:rPr>
              <w:t>……</w:t>
            </w:r>
          </w:p>
        </w:tc>
      </w:tr>
      <w:tr w14:paraId="20784E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11B6D620">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14:paraId="29A99CAB">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14:paraId="1F035C5F">
            <w:pPr>
              <w:wordWrap w:val="0"/>
              <w:spacing w:line="360" w:lineRule="auto"/>
              <w:jc w:val="center"/>
              <w:rPr>
                <w:rFonts w:cs="仿宋_GB2312"/>
                <w:szCs w:val="24"/>
              </w:rPr>
            </w:pPr>
            <w:r>
              <w:rPr>
                <w:rFonts w:hint="eastAsia" w:cs="宋体"/>
                <w:szCs w:val="24"/>
              </w:rPr>
              <w:t>……</w:t>
            </w:r>
          </w:p>
        </w:tc>
        <w:tc>
          <w:tcPr>
            <w:tcW w:w="1384" w:type="pct"/>
            <w:vAlign w:val="center"/>
          </w:tcPr>
          <w:p w14:paraId="5296B1A9">
            <w:pPr>
              <w:wordWrap w:val="0"/>
              <w:spacing w:line="360" w:lineRule="auto"/>
              <w:jc w:val="center"/>
              <w:rPr>
                <w:rFonts w:cs="仿宋_GB2312"/>
                <w:szCs w:val="24"/>
              </w:rPr>
            </w:pPr>
            <w:r>
              <w:rPr>
                <w:rFonts w:hint="eastAsia" w:cs="宋体"/>
                <w:szCs w:val="24"/>
              </w:rPr>
              <w:t>……</w:t>
            </w:r>
          </w:p>
        </w:tc>
        <w:tc>
          <w:tcPr>
            <w:tcW w:w="738" w:type="pct"/>
            <w:vAlign w:val="center"/>
          </w:tcPr>
          <w:p w14:paraId="75CF9D3C">
            <w:pPr>
              <w:wordWrap w:val="0"/>
              <w:spacing w:line="360" w:lineRule="auto"/>
              <w:jc w:val="center"/>
              <w:rPr>
                <w:rFonts w:cs="仿宋_GB2312"/>
                <w:szCs w:val="24"/>
              </w:rPr>
            </w:pPr>
            <w:r>
              <w:rPr>
                <w:rFonts w:hint="eastAsia" w:cs="宋体"/>
                <w:szCs w:val="24"/>
              </w:rPr>
              <w:t>……</w:t>
            </w:r>
          </w:p>
        </w:tc>
        <w:tc>
          <w:tcPr>
            <w:tcW w:w="623" w:type="pct"/>
            <w:vAlign w:val="center"/>
          </w:tcPr>
          <w:p w14:paraId="069A407F">
            <w:pPr>
              <w:wordWrap w:val="0"/>
              <w:spacing w:line="360" w:lineRule="auto"/>
              <w:jc w:val="center"/>
              <w:rPr>
                <w:rFonts w:cs="仿宋_GB2312"/>
                <w:szCs w:val="24"/>
              </w:rPr>
            </w:pPr>
            <w:r>
              <w:rPr>
                <w:rFonts w:hint="eastAsia" w:cs="宋体"/>
                <w:szCs w:val="24"/>
              </w:rPr>
              <w:t>……</w:t>
            </w:r>
          </w:p>
        </w:tc>
      </w:tr>
    </w:tbl>
    <w:p w14:paraId="0C818106">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14:paraId="330374B7">
      <w:pPr>
        <w:wordWrap w:val="0"/>
        <w:spacing w:line="360" w:lineRule="auto"/>
        <w:ind w:left="1228" w:leftChars="366" w:hanging="350" w:hangingChars="14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717F71FA">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44243105">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1ECD8DE5">
      <w:pPr>
        <w:widowControl/>
        <w:spacing w:line="360" w:lineRule="auto"/>
        <w:jc w:val="left"/>
        <w:rPr>
          <w:rFonts w:cstheme="majorBidi"/>
          <w:b/>
          <w:bCs/>
          <w:szCs w:val="24"/>
        </w:rPr>
      </w:pPr>
      <w:r>
        <w:rPr>
          <w:szCs w:val="24"/>
        </w:rPr>
        <w:br w:type="page"/>
      </w:r>
    </w:p>
    <w:bookmarkEnd w:id="493"/>
    <w:p w14:paraId="77BC51A6">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494" w:name="_Toc122424592"/>
      <w:bookmarkStart w:id="495" w:name="_Toc117244503"/>
      <w:bookmarkStart w:id="496" w:name="_Toc117244388"/>
      <w:bookmarkStart w:id="497" w:name="_Toc122527557"/>
      <w:bookmarkStart w:id="498" w:name="_Toc107561309"/>
      <w:bookmarkStart w:id="499" w:name="_Toc117244390"/>
      <w:bookmarkStart w:id="500" w:name="_Toc117244505"/>
      <w:r>
        <w:rPr>
          <w:rFonts w:hint="eastAsia" w:ascii="宋体" w:hAnsi="宋体" w:eastAsia="宋体"/>
          <w:sz w:val="24"/>
          <w:szCs w:val="24"/>
        </w:rPr>
        <w:t>商务评分对照表</w:t>
      </w:r>
      <w:bookmarkEnd w:id="494"/>
      <w:bookmarkEnd w:id="495"/>
      <w:bookmarkEnd w:id="496"/>
      <w:bookmarkEnd w:id="497"/>
    </w:p>
    <w:p w14:paraId="7FA21C6D">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41597CC5">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3A202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14:paraId="43BB874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竞争性磋商文件商务评分内容</w:t>
            </w:r>
          </w:p>
        </w:tc>
        <w:tc>
          <w:tcPr>
            <w:tcW w:w="1376" w:type="pct"/>
            <w:vMerge w:val="restart"/>
            <w:shd w:val="pct10" w:color="C3BD96" w:themeColor="background2" w:themeShade="BF" w:fill="DDD9C4" w:themeFill="background2" w:themeFillShade="E6"/>
            <w:vAlign w:val="center"/>
          </w:tcPr>
          <w:p w14:paraId="519ADCA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618" w:type="pct"/>
            <w:vMerge w:val="restart"/>
            <w:shd w:val="pct10" w:color="C3BD96" w:themeColor="background2" w:themeShade="BF" w:fill="DDD9C4" w:themeFill="background2" w:themeFillShade="E6"/>
            <w:vAlign w:val="center"/>
          </w:tcPr>
          <w:p w14:paraId="009DB737">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3BD96" w:themeColor="background2" w:themeShade="BF" w:fill="DDD9C4" w:themeFill="background2" w:themeFillShade="E6"/>
            <w:vAlign w:val="center"/>
          </w:tcPr>
          <w:p w14:paraId="6FC26C3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0D82F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14:paraId="364A97AE">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673BA7A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31A59DB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7CCB6FC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14:paraId="31D5759B">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14:paraId="72C910D6">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3BD96" w:themeColor="background2" w:themeShade="BF" w:fill="DDD9C4" w:themeFill="background2" w:themeFillShade="E6"/>
          </w:tcPr>
          <w:p w14:paraId="3E4EDA38">
            <w:pPr>
              <w:wordWrap w:val="0"/>
              <w:spacing w:before="100" w:beforeAutospacing="1" w:after="100" w:afterAutospacing="1" w:line="360" w:lineRule="auto"/>
              <w:ind w:left="-60" w:leftChars="-25" w:right="-60" w:rightChars="-25"/>
              <w:jc w:val="center"/>
              <w:rPr>
                <w:rFonts w:cs="仿宋_GB2312"/>
                <w:szCs w:val="24"/>
              </w:rPr>
            </w:pPr>
          </w:p>
        </w:tc>
      </w:tr>
      <w:tr w14:paraId="4EBF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707938B9">
            <w:pPr>
              <w:numPr>
                <w:ilvl w:val="0"/>
                <w:numId w:val="66"/>
              </w:numPr>
              <w:wordWrap w:val="0"/>
              <w:spacing w:line="360" w:lineRule="auto"/>
              <w:jc w:val="center"/>
              <w:rPr>
                <w:rFonts w:cs="仿宋_GB2312"/>
                <w:szCs w:val="24"/>
              </w:rPr>
            </w:pPr>
          </w:p>
        </w:tc>
        <w:tc>
          <w:tcPr>
            <w:tcW w:w="615" w:type="pct"/>
            <w:tcBorders>
              <w:top w:val="single" w:color="auto" w:sz="4" w:space="0"/>
            </w:tcBorders>
            <w:vAlign w:val="center"/>
          </w:tcPr>
          <w:p w14:paraId="60D72150">
            <w:pPr>
              <w:wordWrap w:val="0"/>
              <w:spacing w:line="360" w:lineRule="auto"/>
              <w:jc w:val="center"/>
              <w:rPr>
                <w:rFonts w:cs="仿宋_GB2312"/>
                <w:szCs w:val="24"/>
              </w:rPr>
            </w:pPr>
          </w:p>
        </w:tc>
        <w:tc>
          <w:tcPr>
            <w:tcW w:w="297" w:type="pct"/>
            <w:tcBorders>
              <w:top w:val="single" w:color="auto" w:sz="4" w:space="0"/>
            </w:tcBorders>
            <w:vAlign w:val="center"/>
          </w:tcPr>
          <w:p w14:paraId="08A2959A">
            <w:pPr>
              <w:wordWrap w:val="0"/>
              <w:spacing w:line="360" w:lineRule="auto"/>
              <w:jc w:val="center"/>
              <w:rPr>
                <w:rFonts w:cs="仿宋_GB2312"/>
                <w:szCs w:val="24"/>
              </w:rPr>
            </w:pPr>
          </w:p>
        </w:tc>
        <w:tc>
          <w:tcPr>
            <w:tcW w:w="1122" w:type="pct"/>
            <w:tcBorders>
              <w:top w:val="single" w:color="auto" w:sz="4" w:space="0"/>
            </w:tcBorders>
            <w:vAlign w:val="center"/>
          </w:tcPr>
          <w:p w14:paraId="28FBB9FF">
            <w:pPr>
              <w:wordWrap w:val="0"/>
              <w:spacing w:line="360" w:lineRule="auto"/>
              <w:jc w:val="center"/>
              <w:rPr>
                <w:rFonts w:cs="仿宋_GB2312"/>
                <w:szCs w:val="24"/>
              </w:rPr>
            </w:pPr>
          </w:p>
        </w:tc>
        <w:tc>
          <w:tcPr>
            <w:tcW w:w="1376" w:type="pct"/>
            <w:tcBorders>
              <w:top w:val="single" w:color="auto" w:sz="4" w:space="0"/>
            </w:tcBorders>
            <w:vAlign w:val="center"/>
          </w:tcPr>
          <w:p w14:paraId="0D329637">
            <w:pPr>
              <w:wordWrap w:val="0"/>
              <w:spacing w:line="360" w:lineRule="auto"/>
              <w:jc w:val="center"/>
              <w:rPr>
                <w:rFonts w:cs="仿宋_GB2312"/>
                <w:szCs w:val="24"/>
              </w:rPr>
            </w:pPr>
          </w:p>
        </w:tc>
        <w:tc>
          <w:tcPr>
            <w:tcW w:w="618" w:type="pct"/>
            <w:tcBorders>
              <w:top w:val="single" w:color="auto" w:sz="4" w:space="0"/>
            </w:tcBorders>
            <w:vAlign w:val="center"/>
          </w:tcPr>
          <w:p w14:paraId="152B52E1">
            <w:pPr>
              <w:wordWrap w:val="0"/>
              <w:spacing w:line="360" w:lineRule="auto"/>
              <w:jc w:val="center"/>
              <w:rPr>
                <w:rFonts w:cs="仿宋_GB2312"/>
                <w:szCs w:val="24"/>
              </w:rPr>
            </w:pPr>
          </w:p>
        </w:tc>
        <w:tc>
          <w:tcPr>
            <w:tcW w:w="688" w:type="pct"/>
            <w:tcBorders>
              <w:top w:val="single" w:color="auto" w:sz="4" w:space="0"/>
            </w:tcBorders>
            <w:vAlign w:val="center"/>
          </w:tcPr>
          <w:p w14:paraId="26D2F347">
            <w:pPr>
              <w:wordWrap w:val="0"/>
              <w:spacing w:line="360" w:lineRule="auto"/>
              <w:jc w:val="center"/>
              <w:rPr>
                <w:rFonts w:cs="仿宋_GB2312"/>
                <w:szCs w:val="24"/>
              </w:rPr>
            </w:pPr>
          </w:p>
        </w:tc>
      </w:tr>
      <w:tr w14:paraId="7063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7EC848B">
            <w:pPr>
              <w:numPr>
                <w:ilvl w:val="0"/>
                <w:numId w:val="66"/>
              </w:numPr>
              <w:wordWrap w:val="0"/>
              <w:spacing w:line="360" w:lineRule="auto"/>
              <w:jc w:val="center"/>
              <w:rPr>
                <w:rFonts w:cs="仿宋_GB2312"/>
                <w:szCs w:val="24"/>
              </w:rPr>
            </w:pPr>
          </w:p>
        </w:tc>
        <w:tc>
          <w:tcPr>
            <w:tcW w:w="615" w:type="pct"/>
            <w:vAlign w:val="center"/>
          </w:tcPr>
          <w:p w14:paraId="1AA8B8F3">
            <w:pPr>
              <w:wordWrap w:val="0"/>
              <w:spacing w:line="360" w:lineRule="auto"/>
              <w:jc w:val="center"/>
              <w:rPr>
                <w:rFonts w:cs="仿宋_GB2312"/>
                <w:szCs w:val="24"/>
              </w:rPr>
            </w:pPr>
          </w:p>
        </w:tc>
        <w:tc>
          <w:tcPr>
            <w:tcW w:w="297" w:type="pct"/>
            <w:vAlign w:val="center"/>
          </w:tcPr>
          <w:p w14:paraId="39DE93D4">
            <w:pPr>
              <w:wordWrap w:val="0"/>
              <w:spacing w:line="360" w:lineRule="auto"/>
              <w:jc w:val="center"/>
              <w:rPr>
                <w:rFonts w:cs="仿宋_GB2312"/>
                <w:szCs w:val="24"/>
              </w:rPr>
            </w:pPr>
          </w:p>
        </w:tc>
        <w:tc>
          <w:tcPr>
            <w:tcW w:w="1122" w:type="pct"/>
            <w:vAlign w:val="center"/>
          </w:tcPr>
          <w:p w14:paraId="1869F449">
            <w:pPr>
              <w:wordWrap w:val="0"/>
              <w:spacing w:line="360" w:lineRule="auto"/>
              <w:jc w:val="center"/>
              <w:rPr>
                <w:rFonts w:cs="仿宋_GB2312"/>
                <w:szCs w:val="24"/>
              </w:rPr>
            </w:pPr>
          </w:p>
        </w:tc>
        <w:tc>
          <w:tcPr>
            <w:tcW w:w="1376" w:type="pct"/>
            <w:vAlign w:val="center"/>
          </w:tcPr>
          <w:p w14:paraId="7C403B42">
            <w:pPr>
              <w:wordWrap w:val="0"/>
              <w:spacing w:line="360" w:lineRule="auto"/>
              <w:jc w:val="center"/>
              <w:rPr>
                <w:rFonts w:cs="仿宋_GB2312"/>
                <w:szCs w:val="24"/>
              </w:rPr>
            </w:pPr>
          </w:p>
        </w:tc>
        <w:tc>
          <w:tcPr>
            <w:tcW w:w="618" w:type="pct"/>
            <w:vAlign w:val="center"/>
          </w:tcPr>
          <w:p w14:paraId="7C1D6AEF">
            <w:pPr>
              <w:wordWrap w:val="0"/>
              <w:spacing w:line="360" w:lineRule="auto"/>
              <w:jc w:val="center"/>
              <w:rPr>
                <w:rFonts w:cs="仿宋_GB2312"/>
                <w:szCs w:val="24"/>
              </w:rPr>
            </w:pPr>
          </w:p>
        </w:tc>
        <w:tc>
          <w:tcPr>
            <w:tcW w:w="688" w:type="pct"/>
            <w:vAlign w:val="center"/>
          </w:tcPr>
          <w:p w14:paraId="38746AC8">
            <w:pPr>
              <w:wordWrap w:val="0"/>
              <w:spacing w:line="360" w:lineRule="auto"/>
              <w:jc w:val="center"/>
              <w:rPr>
                <w:rFonts w:cs="仿宋_GB2312"/>
                <w:szCs w:val="24"/>
              </w:rPr>
            </w:pPr>
          </w:p>
        </w:tc>
      </w:tr>
      <w:tr w14:paraId="7244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ACB979C">
            <w:pPr>
              <w:numPr>
                <w:ilvl w:val="0"/>
                <w:numId w:val="66"/>
              </w:numPr>
              <w:wordWrap w:val="0"/>
              <w:spacing w:line="360" w:lineRule="auto"/>
              <w:jc w:val="center"/>
              <w:rPr>
                <w:rFonts w:cs="仿宋_GB2312"/>
                <w:szCs w:val="24"/>
              </w:rPr>
            </w:pPr>
          </w:p>
        </w:tc>
        <w:tc>
          <w:tcPr>
            <w:tcW w:w="615" w:type="pct"/>
            <w:vAlign w:val="center"/>
          </w:tcPr>
          <w:p w14:paraId="4187E2C9">
            <w:pPr>
              <w:wordWrap w:val="0"/>
              <w:spacing w:line="360" w:lineRule="auto"/>
              <w:jc w:val="center"/>
              <w:rPr>
                <w:rFonts w:cs="仿宋_GB2312"/>
                <w:szCs w:val="24"/>
              </w:rPr>
            </w:pPr>
          </w:p>
        </w:tc>
        <w:tc>
          <w:tcPr>
            <w:tcW w:w="297" w:type="pct"/>
            <w:vAlign w:val="center"/>
          </w:tcPr>
          <w:p w14:paraId="4B01924B">
            <w:pPr>
              <w:wordWrap w:val="0"/>
              <w:spacing w:line="360" w:lineRule="auto"/>
              <w:jc w:val="center"/>
              <w:rPr>
                <w:rFonts w:cs="仿宋_GB2312"/>
                <w:szCs w:val="24"/>
              </w:rPr>
            </w:pPr>
          </w:p>
        </w:tc>
        <w:tc>
          <w:tcPr>
            <w:tcW w:w="1122" w:type="pct"/>
            <w:vAlign w:val="center"/>
          </w:tcPr>
          <w:p w14:paraId="77A64023">
            <w:pPr>
              <w:wordWrap w:val="0"/>
              <w:spacing w:line="360" w:lineRule="auto"/>
              <w:jc w:val="center"/>
              <w:rPr>
                <w:rFonts w:cs="仿宋_GB2312"/>
                <w:szCs w:val="24"/>
              </w:rPr>
            </w:pPr>
          </w:p>
        </w:tc>
        <w:tc>
          <w:tcPr>
            <w:tcW w:w="1376" w:type="pct"/>
            <w:vAlign w:val="center"/>
          </w:tcPr>
          <w:p w14:paraId="546F173C">
            <w:pPr>
              <w:wordWrap w:val="0"/>
              <w:spacing w:line="360" w:lineRule="auto"/>
              <w:jc w:val="center"/>
              <w:rPr>
                <w:rFonts w:cs="仿宋_GB2312"/>
                <w:szCs w:val="24"/>
              </w:rPr>
            </w:pPr>
          </w:p>
        </w:tc>
        <w:tc>
          <w:tcPr>
            <w:tcW w:w="618" w:type="pct"/>
            <w:vAlign w:val="center"/>
          </w:tcPr>
          <w:p w14:paraId="3165D49E">
            <w:pPr>
              <w:wordWrap w:val="0"/>
              <w:spacing w:line="360" w:lineRule="auto"/>
              <w:jc w:val="center"/>
              <w:rPr>
                <w:rFonts w:cs="仿宋_GB2312"/>
                <w:szCs w:val="24"/>
              </w:rPr>
            </w:pPr>
          </w:p>
        </w:tc>
        <w:tc>
          <w:tcPr>
            <w:tcW w:w="688" w:type="pct"/>
            <w:vAlign w:val="center"/>
          </w:tcPr>
          <w:p w14:paraId="0930401E">
            <w:pPr>
              <w:wordWrap w:val="0"/>
              <w:spacing w:line="360" w:lineRule="auto"/>
              <w:jc w:val="center"/>
              <w:rPr>
                <w:rFonts w:cs="仿宋_GB2312"/>
                <w:szCs w:val="24"/>
              </w:rPr>
            </w:pPr>
          </w:p>
        </w:tc>
      </w:tr>
      <w:tr w14:paraId="2F49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2DBA72AB">
            <w:pPr>
              <w:numPr>
                <w:ilvl w:val="0"/>
                <w:numId w:val="66"/>
              </w:numPr>
              <w:wordWrap w:val="0"/>
              <w:spacing w:line="360" w:lineRule="auto"/>
              <w:jc w:val="center"/>
              <w:rPr>
                <w:rFonts w:cs="仿宋_GB2312"/>
                <w:szCs w:val="24"/>
              </w:rPr>
            </w:pPr>
          </w:p>
        </w:tc>
        <w:tc>
          <w:tcPr>
            <w:tcW w:w="615" w:type="pct"/>
            <w:vAlign w:val="center"/>
          </w:tcPr>
          <w:p w14:paraId="17EFF4BB">
            <w:pPr>
              <w:wordWrap w:val="0"/>
              <w:spacing w:line="360" w:lineRule="auto"/>
              <w:jc w:val="center"/>
              <w:rPr>
                <w:rFonts w:cs="仿宋_GB2312"/>
                <w:szCs w:val="24"/>
              </w:rPr>
            </w:pPr>
          </w:p>
        </w:tc>
        <w:tc>
          <w:tcPr>
            <w:tcW w:w="297" w:type="pct"/>
            <w:vAlign w:val="center"/>
          </w:tcPr>
          <w:p w14:paraId="416F1889">
            <w:pPr>
              <w:wordWrap w:val="0"/>
              <w:spacing w:line="360" w:lineRule="auto"/>
              <w:jc w:val="center"/>
              <w:rPr>
                <w:rFonts w:cs="仿宋_GB2312"/>
                <w:szCs w:val="24"/>
              </w:rPr>
            </w:pPr>
          </w:p>
        </w:tc>
        <w:tc>
          <w:tcPr>
            <w:tcW w:w="1122" w:type="pct"/>
            <w:vAlign w:val="center"/>
          </w:tcPr>
          <w:p w14:paraId="6D59D6B1">
            <w:pPr>
              <w:wordWrap w:val="0"/>
              <w:spacing w:line="360" w:lineRule="auto"/>
              <w:jc w:val="center"/>
              <w:rPr>
                <w:rFonts w:cs="仿宋_GB2312"/>
                <w:szCs w:val="24"/>
              </w:rPr>
            </w:pPr>
          </w:p>
        </w:tc>
        <w:tc>
          <w:tcPr>
            <w:tcW w:w="1376" w:type="pct"/>
            <w:vAlign w:val="center"/>
          </w:tcPr>
          <w:p w14:paraId="0B3D735B">
            <w:pPr>
              <w:wordWrap w:val="0"/>
              <w:spacing w:line="360" w:lineRule="auto"/>
              <w:jc w:val="center"/>
              <w:rPr>
                <w:rFonts w:cs="仿宋_GB2312"/>
                <w:szCs w:val="24"/>
              </w:rPr>
            </w:pPr>
          </w:p>
        </w:tc>
        <w:tc>
          <w:tcPr>
            <w:tcW w:w="618" w:type="pct"/>
            <w:vAlign w:val="center"/>
          </w:tcPr>
          <w:p w14:paraId="1B0CCFC7">
            <w:pPr>
              <w:wordWrap w:val="0"/>
              <w:spacing w:line="360" w:lineRule="auto"/>
              <w:jc w:val="center"/>
              <w:rPr>
                <w:rFonts w:cs="仿宋_GB2312"/>
                <w:szCs w:val="24"/>
              </w:rPr>
            </w:pPr>
          </w:p>
        </w:tc>
        <w:tc>
          <w:tcPr>
            <w:tcW w:w="688" w:type="pct"/>
            <w:vAlign w:val="center"/>
          </w:tcPr>
          <w:p w14:paraId="60352FF4">
            <w:pPr>
              <w:wordWrap w:val="0"/>
              <w:spacing w:line="360" w:lineRule="auto"/>
              <w:jc w:val="center"/>
              <w:rPr>
                <w:rFonts w:cs="仿宋_GB2312"/>
                <w:szCs w:val="24"/>
              </w:rPr>
            </w:pPr>
          </w:p>
        </w:tc>
      </w:tr>
      <w:tr w14:paraId="1088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E9D3B48">
            <w:pPr>
              <w:numPr>
                <w:ilvl w:val="0"/>
                <w:numId w:val="66"/>
              </w:numPr>
              <w:wordWrap w:val="0"/>
              <w:spacing w:line="360" w:lineRule="auto"/>
              <w:jc w:val="center"/>
              <w:rPr>
                <w:rFonts w:cs="仿宋_GB2312"/>
                <w:szCs w:val="24"/>
              </w:rPr>
            </w:pPr>
          </w:p>
        </w:tc>
        <w:tc>
          <w:tcPr>
            <w:tcW w:w="615" w:type="pct"/>
            <w:vAlign w:val="center"/>
          </w:tcPr>
          <w:p w14:paraId="1039DCB6">
            <w:pPr>
              <w:wordWrap w:val="0"/>
              <w:spacing w:line="360" w:lineRule="auto"/>
              <w:jc w:val="center"/>
              <w:rPr>
                <w:rFonts w:cs="仿宋_GB2312"/>
                <w:szCs w:val="24"/>
              </w:rPr>
            </w:pPr>
          </w:p>
        </w:tc>
        <w:tc>
          <w:tcPr>
            <w:tcW w:w="297" w:type="pct"/>
            <w:vAlign w:val="center"/>
          </w:tcPr>
          <w:p w14:paraId="232D95D5">
            <w:pPr>
              <w:wordWrap w:val="0"/>
              <w:spacing w:line="360" w:lineRule="auto"/>
              <w:jc w:val="center"/>
              <w:rPr>
                <w:rFonts w:cs="仿宋_GB2312"/>
                <w:szCs w:val="24"/>
              </w:rPr>
            </w:pPr>
          </w:p>
        </w:tc>
        <w:tc>
          <w:tcPr>
            <w:tcW w:w="1122" w:type="pct"/>
            <w:vAlign w:val="center"/>
          </w:tcPr>
          <w:p w14:paraId="79F05594">
            <w:pPr>
              <w:wordWrap w:val="0"/>
              <w:spacing w:line="360" w:lineRule="auto"/>
              <w:jc w:val="center"/>
              <w:rPr>
                <w:rFonts w:cs="仿宋_GB2312"/>
                <w:szCs w:val="24"/>
              </w:rPr>
            </w:pPr>
          </w:p>
        </w:tc>
        <w:tc>
          <w:tcPr>
            <w:tcW w:w="1376" w:type="pct"/>
            <w:vAlign w:val="center"/>
          </w:tcPr>
          <w:p w14:paraId="442BE52F">
            <w:pPr>
              <w:wordWrap w:val="0"/>
              <w:spacing w:line="360" w:lineRule="auto"/>
              <w:jc w:val="center"/>
              <w:rPr>
                <w:rFonts w:cs="仿宋_GB2312"/>
                <w:szCs w:val="24"/>
              </w:rPr>
            </w:pPr>
          </w:p>
        </w:tc>
        <w:tc>
          <w:tcPr>
            <w:tcW w:w="618" w:type="pct"/>
            <w:vAlign w:val="center"/>
          </w:tcPr>
          <w:p w14:paraId="526A9B35">
            <w:pPr>
              <w:wordWrap w:val="0"/>
              <w:spacing w:line="360" w:lineRule="auto"/>
              <w:jc w:val="center"/>
              <w:rPr>
                <w:rFonts w:cs="仿宋_GB2312"/>
                <w:szCs w:val="24"/>
              </w:rPr>
            </w:pPr>
          </w:p>
        </w:tc>
        <w:tc>
          <w:tcPr>
            <w:tcW w:w="688" w:type="pct"/>
            <w:vAlign w:val="center"/>
          </w:tcPr>
          <w:p w14:paraId="23D92902">
            <w:pPr>
              <w:wordWrap w:val="0"/>
              <w:spacing w:line="360" w:lineRule="auto"/>
              <w:jc w:val="center"/>
              <w:rPr>
                <w:rFonts w:cs="仿宋_GB2312"/>
                <w:szCs w:val="24"/>
              </w:rPr>
            </w:pPr>
          </w:p>
        </w:tc>
      </w:tr>
      <w:tr w14:paraId="6A80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630F586F">
            <w:pPr>
              <w:numPr>
                <w:ilvl w:val="0"/>
                <w:numId w:val="66"/>
              </w:numPr>
              <w:wordWrap w:val="0"/>
              <w:spacing w:line="360" w:lineRule="auto"/>
              <w:jc w:val="center"/>
              <w:rPr>
                <w:rFonts w:cs="仿宋_GB2312"/>
                <w:szCs w:val="24"/>
              </w:rPr>
            </w:pPr>
          </w:p>
        </w:tc>
        <w:tc>
          <w:tcPr>
            <w:tcW w:w="615" w:type="pct"/>
            <w:vAlign w:val="center"/>
          </w:tcPr>
          <w:p w14:paraId="4BFB4895">
            <w:pPr>
              <w:wordWrap w:val="0"/>
              <w:spacing w:line="360" w:lineRule="auto"/>
              <w:jc w:val="center"/>
              <w:rPr>
                <w:rFonts w:cs="仿宋_GB2312"/>
                <w:szCs w:val="24"/>
              </w:rPr>
            </w:pPr>
          </w:p>
        </w:tc>
        <w:tc>
          <w:tcPr>
            <w:tcW w:w="297" w:type="pct"/>
            <w:vAlign w:val="center"/>
          </w:tcPr>
          <w:p w14:paraId="637AD9AC">
            <w:pPr>
              <w:wordWrap w:val="0"/>
              <w:spacing w:line="360" w:lineRule="auto"/>
              <w:jc w:val="center"/>
              <w:rPr>
                <w:rFonts w:cs="仿宋_GB2312"/>
                <w:szCs w:val="24"/>
              </w:rPr>
            </w:pPr>
          </w:p>
        </w:tc>
        <w:tc>
          <w:tcPr>
            <w:tcW w:w="1122" w:type="pct"/>
            <w:vAlign w:val="center"/>
          </w:tcPr>
          <w:p w14:paraId="52D1F9C1">
            <w:pPr>
              <w:wordWrap w:val="0"/>
              <w:spacing w:line="360" w:lineRule="auto"/>
              <w:jc w:val="center"/>
              <w:rPr>
                <w:rFonts w:cs="仿宋_GB2312"/>
                <w:szCs w:val="24"/>
              </w:rPr>
            </w:pPr>
          </w:p>
        </w:tc>
        <w:tc>
          <w:tcPr>
            <w:tcW w:w="1376" w:type="pct"/>
            <w:vAlign w:val="center"/>
          </w:tcPr>
          <w:p w14:paraId="5716A9D5">
            <w:pPr>
              <w:wordWrap w:val="0"/>
              <w:spacing w:line="360" w:lineRule="auto"/>
              <w:jc w:val="center"/>
              <w:rPr>
                <w:rFonts w:cs="仿宋_GB2312"/>
                <w:szCs w:val="24"/>
              </w:rPr>
            </w:pPr>
          </w:p>
        </w:tc>
        <w:tc>
          <w:tcPr>
            <w:tcW w:w="618" w:type="pct"/>
            <w:vAlign w:val="center"/>
          </w:tcPr>
          <w:p w14:paraId="49BE7C2C">
            <w:pPr>
              <w:wordWrap w:val="0"/>
              <w:spacing w:line="360" w:lineRule="auto"/>
              <w:jc w:val="center"/>
              <w:rPr>
                <w:rFonts w:cs="仿宋_GB2312"/>
                <w:szCs w:val="24"/>
              </w:rPr>
            </w:pPr>
          </w:p>
        </w:tc>
        <w:tc>
          <w:tcPr>
            <w:tcW w:w="688" w:type="pct"/>
            <w:vAlign w:val="center"/>
          </w:tcPr>
          <w:p w14:paraId="0C611596">
            <w:pPr>
              <w:wordWrap w:val="0"/>
              <w:spacing w:line="360" w:lineRule="auto"/>
              <w:jc w:val="center"/>
              <w:rPr>
                <w:rFonts w:cs="仿宋_GB2312"/>
                <w:szCs w:val="24"/>
              </w:rPr>
            </w:pPr>
          </w:p>
        </w:tc>
      </w:tr>
      <w:tr w14:paraId="5357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8B52CBC">
            <w:pPr>
              <w:wordWrap w:val="0"/>
              <w:spacing w:line="360" w:lineRule="auto"/>
              <w:jc w:val="center"/>
              <w:rPr>
                <w:rFonts w:cs="仿宋_GB2312"/>
                <w:szCs w:val="24"/>
              </w:rPr>
            </w:pPr>
            <w:r>
              <w:rPr>
                <w:rFonts w:hint="eastAsia" w:cs="仿宋_GB2312"/>
                <w:szCs w:val="24"/>
              </w:rPr>
              <w:t>…</w:t>
            </w:r>
          </w:p>
        </w:tc>
        <w:tc>
          <w:tcPr>
            <w:tcW w:w="615" w:type="pct"/>
            <w:vAlign w:val="center"/>
          </w:tcPr>
          <w:p w14:paraId="254B77DE">
            <w:pPr>
              <w:wordWrap w:val="0"/>
              <w:spacing w:line="360" w:lineRule="auto"/>
              <w:jc w:val="center"/>
              <w:rPr>
                <w:rFonts w:cs="仿宋_GB2312"/>
                <w:szCs w:val="24"/>
              </w:rPr>
            </w:pPr>
            <w:r>
              <w:rPr>
                <w:rFonts w:hint="eastAsia" w:cs="宋体"/>
                <w:szCs w:val="24"/>
              </w:rPr>
              <w:t>……</w:t>
            </w:r>
          </w:p>
        </w:tc>
        <w:tc>
          <w:tcPr>
            <w:tcW w:w="297" w:type="pct"/>
            <w:vAlign w:val="center"/>
          </w:tcPr>
          <w:p w14:paraId="4D38ABEF">
            <w:pPr>
              <w:wordWrap w:val="0"/>
              <w:spacing w:line="360" w:lineRule="auto"/>
              <w:jc w:val="center"/>
              <w:rPr>
                <w:rFonts w:cs="仿宋_GB2312"/>
                <w:szCs w:val="24"/>
              </w:rPr>
            </w:pPr>
            <w:r>
              <w:rPr>
                <w:rFonts w:hint="eastAsia" w:cs="宋体"/>
                <w:szCs w:val="24"/>
              </w:rPr>
              <w:t>……</w:t>
            </w:r>
          </w:p>
        </w:tc>
        <w:tc>
          <w:tcPr>
            <w:tcW w:w="1122" w:type="pct"/>
            <w:vAlign w:val="center"/>
          </w:tcPr>
          <w:p w14:paraId="07809A51">
            <w:pPr>
              <w:wordWrap w:val="0"/>
              <w:spacing w:line="360" w:lineRule="auto"/>
              <w:jc w:val="center"/>
              <w:rPr>
                <w:rFonts w:cs="仿宋_GB2312"/>
                <w:szCs w:val="24"/>
              </w:rPr>
            </w:pPr>
            <w:r>
              <w:rPr>
                <w:rFonts w:hint="eastAsia" w:cs="宋体"/>
                <w:szCs w:val="24"/>
              </w:rPr>
              <w:t>……</w:t>
            </w:r>
          </w:p>
        </w:tc>
        <w:tc>
          <w:tcPr>
            <w:tcW w:w="1376" w:type="pct"/>
            <w:vAlign w:val="center"/>
          </w:tcPr>
          <w:p w14:paraId="6247CD36">
            <w:pPr>
              <w:wordWrap w:val="0"/>
              <w:spacing w:line="360" w:lineRule="auto"/>
              <w:jc w:val="center"/>
              <w:rPr>
                <w:rFonts w:cs="仿宋_GB2312"/>
                <w:szCs w:val="24"/>
              </w:rPr>
            </w:pPr>
            <w:r>
              <w:rPr>
                <w:rFonts w:hint="eastAsia" w:cs="宋体"/>
                <w:szCs w:val="24"/>
              </w:rPr>
              <w:t>……</w:t>
            </w:r>
          </w:p>
        </w:tc>
        <w:tc>
          <w:tcPr>
            <w:tcW w:w="618" w:type="pct"/>
            <w:vAlign w:val="center"/>
          </w:tcPr>
          <w:p w14:paraId="753FC7E7">
            <w:pPr>
              <w:wordWrap w:val="0"/>
              <w:spacing w:line="360" w:lineRule="auto"/>
              <w:jc w:val="center"/>
              <w:rPr>
                <w:rFonts w:cs="仿宋_GB2312"/>
                <w:szCs w:val="24"/>
              </w:rPr>
            </w:pPr>
            <w:r>
              <w:rPr>
                <w:rFonts w:hint="eastAsia" w:cs="宋体"/>
                <w:szCs w:val="24"/>
              </w:rPr>
              <w:t>……</w:t>
            </w:r>
          </w:p>
        </w:tc>
        <w:tc>
          <w:tcPr>
            <w:tcW w:w="688" w:type="pct"/>
            <w:vAlign w:val="center"/>
          </w:tcPr>
          <w:p w14:paraId="00984ACA">
            <w:pPr>
              <w:wordWrap w:val="0"/>
              <w:spacing w:line="360" w:lineRule="auto"/>
              <w:jc w:val="center"/>
              <w:rPr>
                <w:rFonts w:cs="仿宋_GB2312"/>
                <w:szCs w:val="24"/>
              </w:rPr>
            </w:pPr>
            <w:r>
              <w:rPr>
                <w:rFonts w:hint="eastAsia" w:cs="宋体"/>
                <w:szCs w:val="24"/>
              </w:rPr>
              <w:t>……</w:t>
            </w:r>
          </w:p>
        </w:tc>
      </w:tr>
    </w:tbl>
    <w:p w14:paraId="64F5F05D">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szCs w:val="24"/>
        </w:rPr>
        <w:t>。</w:t>
      </w:r>
    </w:p>
    <w:p w14:paraId="129D48F2">
      <w:pPr>
        <w:wordWrap w:val="0"/>
        <w:spacing w:line="360" w:lineRule="auto"/>
        <w:ind w:left="1132" w:leftChars="296" w:hanging="422" w:hangingChars="176"/>
        <w:jc w:val="left"/>
        <w:rPr>
          <w:szCs w:val="24"/>
        </w:rPr>
      </w:pPr>
      <w:r>
        <w:rPr>
          <w:rFonts w:hint="eastAsia"/>
          <w:szCs w:val="24"/>
        </w:rPr>
        <w:t>2、应将对应响应内容的页码（多页的，起码和止码）填写到上表“响应文件对应页码”栏中。未提供准确页码或页码与对应内容不一致的，导致的后果由供应商自行承担。</w:t>
      </w:r>
    </w:p>
    <w:p w14:paraId="11A32FED">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0021366C">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093F693C">
      <w:pPr>
        <w:keepNext/>
        <w:keepLines/>
        <w:numPr>
          <w:ilvl w:val="0"/>
          <w:numId w:val="64"/>
        </w:numPr>
        <w:wordWrap w:val="0"/>
        <w:spacing w:before="40" w:after="40" w:line="360" w:lineRule="auto"/>
        <w:ind w:left="1285" w:hanging="1285" w:hangingChars="400"/>
        <w:jc w:val="left"/>
        <w:outlineLvl w:val="1"/>
        <w:rPr>
          <w:b/>
          <w:sz w:val="32"/>
          <w:szCs w:val="32"/>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59197ACC">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01" w:name="_Toc117244504"/>
      <w:bookmarkStart w:id="502" w:name="_Toc122527558"/>
      <w:bookmarkStart w:id="503" w:name="_Toc107561318"/>
      <w:bookmarkStart w:id="504" w:name="_Toc122424593"/>
      <w:bookmarkStart w:id="505" w:name="_Toc117244389"/>
      <w:r>
        <w:rPr>
          <w:rFonts w:hint="eastAsia" w:ascii="宋体" w:hAnsi="宋体" w:eastAsia="宋体"/>
          <w:sz w:val="24"/>
          <w:szCs w:val="24"/>
        </w:rPr>
        <w:t>技术评分对照表</w:t>
      </w:r>
      <w:bookmarkEnd w:id="501"/>
      <w:bookmarkEnd w:id="502"/>
      <w:bookmarkEnd w:id="503"/>
      <w:bookmarkEnd w:id="504"/>
      <w:bookmarkEnd w:id="505"/>
    </w:p>
    <w:p w14:paraId="592C8954">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486188A0">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0306A7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14:paraId="04E4D80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竞争性磋商文件技术评分内容</w:t>
            </w:r>
          </w:p>
        </w:tc>
        <w:tc>
          <w:tcPr>
            <w:tcW w:w="2551" w:type="dxa"/>
            <w:vMerge w:val="restart"/>
            <w:shd w:val="pct10" w:color="C3BD96" w:themeColor="background2" w:themeShade="BF" w:fill="DDD9C4" w:themeFill="background2" w:themeFillShade="E6"/>
            <w:vAlign w:val="center"/>
          </w:tcPr>
          <w:p w14:paraId="4358279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1134" w:type="dxa"/>
            <w:vMerge w:val="restart"/>
            <w:shd w:val="pct10" w:color="C3BD96" w:themeColor="background2" w:themeShade="BF" w:fill="DDD9C4" w:themeFill="background2" w:themeFillShade="E6"/>
            <w:vAlign w:val="center"/>
          </w:tcPr>
          <w:p w14:paraId="52F55A9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3BD96" w:themeColor="background2" w:themeShade="BF" w:fill="DDD9C4" w:themeFill="background2" w:themeFillShade="E6"/>
            <w:vAlign w:val="center"/>
          </w:tcPr>
          <w:p w14:paraId="2C7C8CF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1EF978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14:paraId="31D16840">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0D282E8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70B156F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077A6A1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14:paraId="48C43887">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14:paraId="4860FF5B">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3BD96" w:themeColor="background2" w:themeShade="BF" w:fill="DDD9C4" w:themeFill="background2" w:themeFillShade="E6"/>
          </w:tcPr>
          <w:p w14:paraId="2232C6B9">
            <w:pPr>
              <w:wordWrap w:val="0"/>
              <w:spacing w:before="100" w:beforeAutospacing="1" w:after="100" w:afterAutospacing="1" w:line="360" w:lineRule="auto"/>
              <w:ind w:left="-60" w:leftChars="-25" w:right="-60" w:rightChars="-25"/>
              <w:jc w:val="center"/>
              <w:rPr>
                <w:rFonts w:cs="仿宋_GB2312"/>
                <w:szCs w:val="24"/>
              </w:rPr>
            </w:pPr>
          </w:p>
        </w:tc>
      </w:tr>
      <w:tr w14:paraId="7CC7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4B894973">
            <w:pPr>
              <w:numPr>
                <w:ilvl w:val="0"/>
                <w:numId w:val="67"/>
              </w:numPr>
              <w:wordWrap w:val="0"/>
              <w:spacing w:line="360" w:lineRule="auto"/>
              <w:jc w:val="center"/>
              <w:rPr>
                <w:rFonts w:cs="仿宋_GB2312"/>
                <w:szCs w:val="24"/>
              </w:rPr>
            </w:pPr>
          </w:p>
        </w:tc>
        <w:tc>
          <w:tcPr>
            <w:tcW w:w="1187" w:type="dxa"/>
            <w:tcBorders>
              <w:top w:val="single" w:color="auto" w:sz="4" w:space="0"/>
            </w:tcBorders>
            <w:vAlign w:val="center"/>
          </w:tcPr>
          <w:p w14:paraId="2ABD9A8E">
            <w:pPr>
              <w:wordWrap w:val="0"/>
              <w:spacing w:line="360" w:lineRule="auto"/>
              <w:jc w:val="center"/>
              <w:rPr>
                <w:rFonts w:cs="仿宋_GB2312"/>
                <w:szCs w:val="24"/>
              </w:rPr>
            </w:pPr>
          </w:p>
        </w:tc>
        <w:tc>
          <w:tcPr>
            <w:tcW w:w="567" w:type="dxa"/>
            <w:tcBorders>
              <w:top w:val="single" w:color="auto" w:sz="4" w:space="0"/>
            </w:tcBorders>
            <w:vAlign w:val="center"/>
          </w:tcPr>
          <w:p w14:paraId="50570D9A">
            <w:pPr>
              <w:wordWrap w:val="0"/>
              <w:spacing w:line="360" w:lineRule="auto"/>
              <w:jc w:val="center"/>
              <w:rPr>
                <w:rFonts w:cs="仿宋_GB2312"/>
                <w:szCs w:val="24"/>
              </w:rPr>
            </w:pPr>
          </w:p>
        </w:tc>
        <w:tc>
          <w:tcPr>
            <w:tcW w:w="2552" w:type="dxa"/>
            <w:tcBorders>
              <w:top w:val="single" w:color="auto" w:sz="4" w:space="0"/>
            </w:tcBorders>
            <w:vAlign w:val="center"/>
          </w:tcPr>
          <w:p w14:paraId="408D0E17">
            <w:pPr>
              <w:wordWrap w:val="0"/>
              <w:spacing w:line="360" w:lineRule="auto"/>
              <w:jc w:val="center"/>
              <w:rPr>
                <w:rFonts w:cs="仿宋_GB2312"/>
                <w:szCs w:val="24"/>
              </w:rPr>
            </w:pPr>
          </w:p>
        </w:tc>
        <w:tc>
          <w:tcPr>
            <w:tcW w:w="2551" w:type="dxa"/>
            <w:tcBorders>
              <w:top w:val="single" w:color="auto" w:sz="4" w:space="0"/>
            </w:tcBorders>
            <w:vAlign w:val="center"/>
          </w:tcPr>
          <w:p w14:paraId="658AA572">
            <w:pPr>
              <w:wordWrap w:val="0"/>
              <w:spacing w:line="360" w:lineRule="auto"/>
              <w:jc w:val="center"/>
              <w:rPr>
                <w:rFonts w:cs="仿宋_GB2312"/>
                <w:szCs w:val="24"/>
              </w:rPr>
            </w:pPr>
          </w:p>
        </w:tc>
        <w:tc>
          <w:tcPr>
            <w:tcW w:w="1134" w:type="dxa"/>
            <w:tcBorders>
              <w:top w:val="single" w:color="auto" w:sz="4" w:space="0"/>
            </w:tcBorders>
            <w:vAlign w:val="center"/>
          </w:tcPr>
          <w:p w14:paraId="2A24DA06">
            <w:pPr>
              <w:wordWrap w:val="0"/>
              <w:spacing w:line="360" w:lineRule="auto"/>
              <w:jc w:val="center"/>
              <w:rPr>
                <w:rFonts w:cs="仿宋_GB2312"/>
                <w:szCs w:val="24"/>
              </w:rPr>
            </w:pPr>
          </w:p>
        </w:tc>
        <w:tc>
          <w:tcPr>
            <w:tcW w:w="1106" w:type="dxa"/>
            <w:tcBorders>
              <w:top w:val="single" w:color="auto" w:sz="4" w:space="0"/>
            </w:tcBorders>
            <w:vAlign w:val="center"/>
          </w:tcPr>
          <w:p w14:paraId="7F569D03">
            <w:pPr>
              <w:wordWrap w:val="0"/>
              <w:spacing w:line="360" w:lineRule="auto"/>
              <w:jc w:val="center"/>
              <w:rPr>
                <w:rFonts w:cs="仿宋_GB2312"/>
                <w:szCs w:val="24"/>
              </w:rPr>
            </w:pPr>
          </w:p>
        </w:tc>
      </w:tr>
      <w:tr w14:paraId="08D6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30A90CC8">
            <w:pPr>
              <w:numPr>
                <w:ilvl w:val="0"/>
                <w:numId w:val="67"/>
              </w:numPr>
              <w:wordWrap w:val="0"/>
              <w:spacing w:line="360" w:lineRule="auto"/>
              <w:jc w:val="center"/>
              <w:rPr>
                <w:rFonts w:cs="仿宋_GB2312"/>
                <w:szCs w:val="24"/>
              </w:rPr>
            </w:pPr>
          </w:p>
        </w:tc>
        <w:tc>
          <w:tcPr>
            <w:tcW w:w="1187" w:type="dxa"/>
            <w:vAlign w:val="center"/>
          </w:tcPr>
          <w:p w14:paraId="5266F430">
            <w:pPr>
              <w:wordWrap w:val="0"/>
              <w:spacing w:line="360" w:lineRule="auto"/>
              <w:jc w:val="center"/>
              <w:rPr>
                <w:rFonts w:cs="仿宋_GB2312"/>
                <w:szCs w:val="24"/>
              </w:rPr>
            </w:pPr>
          </w:p>
        </w:tc>
        <w:tc>
          <w:tcPr>
            <w:tcW w:w="567" w:type="dxa"/>
            <w:vAlign w:val="center"/>
          </w:tcPr>
          <w:p w14:paraId="245466DF">
            <w:pPr>
              <w:wordWrap w:val="0"/>
              <w:spacing w:line="360" w:lineRule="auto"/>
              <w:jc w:val="center"/>
              <w:rPr>
                <w:rFonts w:cs="仿宋_GB2312"/>
                <w:szCs w:val="24"/>
              </w:rPr>
            </w:pPr>
          </w:p>
        </w:tc>
        <w:tc>
          <w:tcPr>
            <w:tcW w:w="2552" w:type="dxa"/>
            <w:vAlign w:val="center"/>
          </w:tcPr>
          <w:p w14:paraId="0AFE0DFA">
            <w:pPr>
              <w:wordWrap w:val="0"/>
              <w:spacing w:line="360" w:lineRule="auto"/>
              <w:jc w:val="center"/>
              <w:rPr>
                <w:rFonts w:cs="仿宋_GB2312"/>
                <w:szCs w:val="24"/>
              </w:rPr>
            </w:pPr>
          </w:p>
        </w:tc>
        <w:tc>
          <w:tcPr>
            <w:tcW w:w="2551" w:type="dxa"/>
            <w:vAlign w:val="center"/>
          </w:tcPr>
          <w:p w14:paraId="1FFB39AF">
            <w:pPr>
              <w:wordWrap w:val="0"/>
              <w:spacing w:line="360" w:lineRule="auto"/>
              <w:jc w:val="center"/>
              <w:rPr>
                <w:rFonts w:cs="仿宋_GB2312"/>
                <w:szCs w:val="24"/>
              </w:rPr>
            </w:pPr>
          </w:p>
        </w:tc>
        <w:tc>
          <w:tcPr>
            <w:tcW w:w="1134" w:type="dxa"/>
            <w:vAlign w:val="center"/>
          </w:tcPr>
          <w:p w14:paraId="3D84F723">
            <w:pPr>
              <w:wordWrap w:val="0"/>
              <w:spacing w:line="360" w:lineRule="auto"/>
              <w:jc w:val="center"/>
              <w:rPr>
                <w:rFonts w:cs="仿宋_GB2312"/>
                <w:szCs w:val="24"/>
              </w:rPr>
            </w:pPr>
          </w:p>
        </w:tc>
        <w:tc>
          <w:tcPr>
            <w:tcW w:w="1106" w:type="dxa"/>
            <w:vAlign w:val="center"/>
          </w:tcPr>
          <w:p w14:paraId="39633BE1">
            <w:pPr>
              <w:wordWrap w:val="0"/>
              <w:spacing w:line="360" w:lineRule="auto"/>
              <w:jc w:val="center"/>
              <w:rPr>
                <w:rFonts w:cs="仿宋_GB2312"/>
                <w:szCs w:val="24"/>
              </w:rPr>
            </w:pPr>
          </w:p>
        </w:tc>
      </w:tr>
      <w:tr w14:paraId="34FD1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67BBC5F9">
            <w:pPr>
              <w:numPr>
                <w:ilvl w:val="0"/>
                <w:numId w:val="67"/>
              </w:numPr>
              <w:wordWrap w:val="0"/>
              <w:spacing w:line="360" w:lineRule="auto"/>
              <w:jc w:val="center"/>
              <w:rPr>
                <w:rFonts w:cs="仿宋_GB2312"/>
                <w:szCs w:val="24"/>
              </w:rPr>
            </w:pPr>
          </w:p>
        </w:tc>
        <w:tc>
          <w:tcPr>
            <w:tcW w:w="1187" w:type="dxa"/>
            <w:tcBorders>
              <w:right w:val="single" w:color="auto" w:sz="4" w:space="0"/>
            </w:tcBorders>
            <w:vAlign w:val="center"/>
          </w:tcPr>
          <w:p w14:paraId="70C16ADE">
            <w:pPr>
              <w:wordWrap w:val="0"/>
              <w:spacing w:line="360" w:lineRule="auto"/>
              <w:jc w:val="left"/>
              <w:rPr>
                <w:rFonts w:cs="仿宋_GB2312"/>
                <w:szCs w:val="24"/>
              </w:rPr>
            </w:pPr>
          </w:p>
        </w:tc>
        <w:tc>
          <w:tcPr>
            <w:tcW w:w="567" w:type="dxa"/>
            <w:tcBorders>
              <w:left w:val="single" w:color="auto" w:sz="4" w:space="0"/>
            </w:tcBorders>
            <w:vAlign w:val="center"/>
          </w:tcPr>
          <w:p w14:paraId="652CDABE">
            <w:pPr>
              <w:wordWrap w:val="0"/>
              <w:spacing w:line="360" w:lineRule="auto"/>
              <w:jc w:val="left"/>
              <w:rPr>
                <w:rFonts w:cs="仿宋_GB2312"/>
                <w:szCs w:val="24"/>
              </w:rPr>
            </w:pPr>
          </w:p>
        </w:tc>
        <w:tc>
          <w:tcPr>
            <w:tcW w:w="2552" w:type="dxa"/>
            <w:tcBorders>
              <w:left w:val="single" w:color="auto" w:sz="4" w:space="0"/>
            </w:tcBorders>
            <w:vAlign w:val="center"/>
          </w:tcPr>
          <w:p w14:paraId="1CF0354F">
            <w:pPr>
              <w:wordWrap w:val="0"/>
              <w:spacing w:line="360" w:lineRule="auto"/>
              <w:jc w:val="left"/>
              <w:rPr>
                <w:rFonts w:cs="仿宋_GB2312"/>
                <w:szCs w:val="24"/>
              </w:rPr>
            </w:pPr>
          </w:p>
        </w:tc>
        <w:tc>
          <w:tcPr>
            <w:tcW w:w="2551" w:type="dxa"/>
            <w:vAlign w:val="center"/>
          </w:tcPr>
          <w:p w14:paraId="46D95053">
            <w:pPr>
              <w:wordWrap w:val="0"/>
              <w:spacing w:line="360" w:lineRule="auto"/>
              <w:jc w:val="left"/>
              <w:rPr>
                <w:rFonts w:cs="仿宋_GB2312"/>
                <w:szCs w:val="24"/>
              </w:rPr>
            </w:pPr>
          </w:p>
        </w:tc>
        <w:tc>
          <w:tcPr>
            <w:tcW w:w="1134" w:type="dxa"/>
            <w:vAlign w:val="center"/>
          </w:tcPr>
          <w:p w14:paraId="3E5F2E7D">
            <w:pPr>
              <w:wordWrap w:val="0"/>
              <w:spacing w:line="360" w:lineRule="auto"/>
              <w:jc w:val="center"/>
              <w:rPr>
                <w:rFonts w:cs="仿宋_GB2312"/>
                <w:szCs w:val="24"/>
              </w:rPr>
            </w:pPr>
          </w:p>
        </w:tc>
        <w:tc>
          <w:tcPr>
            <w:tcW w:w="1106" w:type="dxa"/>
            <w:vAlign w:val="center"/>
          </w:tcPr>
          <w:p w14:paraId="76887969">
            <w:pPr>
              <w:wordWrap w:val="0"/>
              <w:spacing w:line="360" w:lineRule="auto"/>
              <w:jc w:val="center"/>
              <w:rPr>
                <w:rFonts w:cs="仿宋_GB2312"/>
                <w:szCs w:val="24"/>
              </w:rPr>
            </w:pPr>
          </w:p>
        </w:tc>
      </w:tr>
      <w:tr w14:paraId="6F8973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69A82114">
            <w:pPr>
              <w:numPr>
                <w:ilvl w:val="0"/>
                <w:numId w:val="67"/>
              </w:numPr>
              <w:wordWrap w:val="0"/>
              <w:spacing w:line="360" w:lineRule="auto"/>
              <w:jc w:val="center"/>
              <w:rPr>
                <w:rFonts w:cs="仿宋_GB2312"/>
                <w:szCs w:val="24"/>
              </w:rPr>
            </w:pPr>
          </w:p>
        </w:tc>
        <w:tc>
          <w:tcPr>
            <w:tcW w:w="1187" w:type="dxa"/>
            <w:tcBorders>
              <w:right w:val="single" w:color="auto" w:sz="4" w:space="0"/>
            </w:tcBorders>
            <w:vAlign w:val="center"/>
          </w:tcPr>
          <w:p w14:paraId="3BF6C41F">
            <w:pPr>
              <w:wordWrap w:val="0"/>
              <w:spacing w:line="360" w:lineRule="auto"/>
              <w:jc w:val="left"/>
              <w:rPr>
                <w:rFonts w:cs="仿宋_GB2312"/>
                <w:szCs w:val="24"/>
              </w:rPr>
            </w:pPr>
          </w:p>
        </w:tc>
        <w:tc>
          <w:tcPr>
            <w:tcW w:w="567" w:type="dxa"/>
            <w:tcBorders>
              <w:left w:val="single" w:color="auto" w:sz="4" w:space="0"/>
            </w:tcBorders>
            <w:vAlign w:val="center"/>
          </w:tcPr>
          <w:p w14:paraId="1491115F">
            <w:pPr>
              <w:wordWrap w:val="0"/>
              <w:spacing w:line="360" w:lineRule="auto"/>
              <w:jc w:val="left"/>
              <w:rPr>
                <w:rFonts w:cs="仿宋_GB2312"/>
                <w:szCs w:val="24"/>
              </w:rPr>
            </w:pPr>
          </w:p>
        </w:tc>
        <w:tc>
          <w:tcPr>
            <w:tcW w:w="2552" w:type="dxa"/>
            <w:tcBorders>
              <w:left w:val="single" w:color="auto" w:sz="4" w:space="0"/>
            </w:tcBorders>
            <w:vAlign w:val="center"/>
          </w:tcPr>
          <w:p w14:paraId="6C62C3B7">
            <w:pPr>
              <w:wordWrap w:val="0"/>
              <w:spacing w:line="360" w:lineRule="auto"/>
              <w:jc w:val="left"/>
              <w:rPr>
                <w:rFonts w:cs="仿宋_GB2312"/>
                <w:szCs w:val="24"/>
              </w:rPr>
            </w:pPr>
          </w:p>
        </w:tc>
        <w:tc>
          <w:tcPr>
            <w:tcW w:w="2551" w:type="dxa"/>
            <w:vAlign w:val="center"/>
          </w:tcPr>
          <w:p w14:paraId="54C3145F">
            <w:pPr>
              <w:wordWrap w:val="0"/>
              <w:spacing w:line="360" w:lineRule="auto"/>
              <w:jc w:val="left"/>
              <w:rPr>
                <w:rFonts w:cs="仿宋_GB2312"/>
                <w:szCs w:val="24"/>
              </w:rPr>
            </w:pPr>
          </w:p>
        </w:tc>
        <w:tc>
          <w:tcPr>
            <w:tcW w:w="1134" w:type="dxa"/>
            <w:vAlign w:val="center"/>
          </w:tcPr>
          <w:p w14:paraId="144EB455">
            <w:pPr>
              <w:wordWrap w:val="0"/>
              <w:spacing w:line="360" w:lineRule="auto"/>
              <w:jc w:val="center"/>
              <w:rPr>
                <w:rFonts w:cs="仿宋_GB2312"/>
                <w:szCs w:val="24"/>
              </w:rPr>
            </w:pPr>
          </w:p>
        </w:tc>
        <w:tc>
          <w:tcPr>
            <w:tcW w:w="1106" w:type="dxa"/>
            <w:vAlign w:val="center"/>
          </w:tcPr>
          <w:p w14:paraId="43DC1F98">
            <w:pPr>
              <w:wordWrap w:val="0"/>
              <w:spacing w:line="360" w:lineRule="auto"/>
              <w:jc w:val="center"/>
              <w:rPr>
                <w:rFonts w:cs="仿宋_GB2312"/>
                <w:szCs w:val="24"/>
              </w:rPr>
            </w:pPr>
          </w:p>
        </w:tc>
      </w:tr>
      <w:tr w14:paraId="692CCD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A1276EB">
            <w:pPr>
              <w:numPr>
                <w:ilvl w:val="0"/>
                <w:numId w:val="67"/>
              </w:numPr>
              <w:wordWrap w:val="0"/>
              <w:spacing w:line="360" w:lineRule="auto"/>
              <w:jc w:val="center"/>
              <w:rPr>
                <w:rFonts w:cs="仿宋_GB2312"/>
                <w:szCs w:val="24"/>
              </w:rPr>
            </w:pPr>
          </w:p>
        </w:tc>
        <w:tc>
          <w:tcPr>
            <w:tcW w:w="1187" w:type="dxa"/>
            <w:tcBorders>
              <w:right w:val="single" w:color="auto" w:sz="4" w:space="0"/>
            </w:tcBorders>
            <w:vAlign w:val="center"/>
          </w:tcPr>
          <w:p w14:paraId="10913586">
            <w:pPr>
              <w:wordWrap w:val="0"/>
              <w:spacing w:line="360" w:lineRule="auto"/>
              <w:jc w:val="left"/>
              <w:rPr>
                <w:rFonts w:cs="仿宋_GB2312"/>
                <w:szCs w:val="24"/>
              </w:rPr>
            </w:pPr>
          </w:p>
        </w:tc>
        <w:tc>
          <w:tcPr>
            <w:tcW w:w="567" w:type="dxa"/>
            <w:tcBorders>
              <w:left w:val="single" w:color="auto" w:sz="4" w:space="0"/>
            </w:tcBorders>
            <w:vAlign w:val="center"/>
          </w:tcPr>
          <w:p w14:paraId="365C3F51">
            <w:pPr>
              <w:wordWrap w:val="0"/>
              <w:spacing w:line="360" w:lineRule="auto"/>
              <w:jc w:val="left"/>
              <w:rPr>
                <w:rFonts w:cs="仿宋_GB2312"/>
                <w:szCs w:val="24"/>
              </w:rPr>
            </w:pPr>
          </w:p>
        </w:tc>
        <w:tc>
          <w:tcPr>
            <w:tcW w:w="2552" w:type="dxa"/>
            <w:tcBorders>
              <w:left w:val="single" w:color="auto" w:sz="4" w:space="0"/>
            </w:tcBorders>
            <w:vAlign w:val="center"/>
          </w:tcPr>
          <w:p w14:paraId="315FCB4E">
            <w:pPr>
              <w:wordWrap w:val="0"/>
              <w:spacing w:line="360" w:lineRule="auto"/>
              <w:jc w:val="left"/>
              <w:rPr>
                <w:rFonts w:cs="仿宋_GB2312"/>
                <w:szCs w:val="24"/>
              </w:rPr>
            </w:pPr>
          </w:p>
        </w:tc>
        <w:tc>
          <w:tcPr>
            <w:tcW w:w="2551" w:type="dxa"/>
            <w:vAlign w:val="center"/>
          </w:tcPr>
          <w:p w14:paraId="7A1EB816">
            <w:pPr>
              <w:wordWrap w:val="0"/>
              <w:spacing w:line="360" w:lineRule="auto"/>
              <w:jc w:val="left"/>
              <w:rPr>
                <w:rFonts w:cs="仿宋_GB2312"/>
                <w:szCs w:val="24"/>
              </w:rPr>
            </w:pPr>
          </w:p>
        </w:tc>
        <w:tc>
          <w:tcPr>
            <w:tcW w:w="1134" w:type="dxa"/>
            <w:vAlign w:val="center"/>
          </w:tcPr>
          <w:p w14:paraId="69B08FE3">
            <w:pPr>
              <w:wordWrap w:val="0"/>
              <w:spacing w:line="360" w:lineRule="auto"/>
              <w:jc w:val="center"/>
              <w:rPr>
                <w:rFonts w:cs="仿宋_GB2312"/>
                <w:szCs w:val="24"/>
              </w:rPr>
            </w:pPr>
          </w:p>
        </w:tc>
        <w:tc>
          <w:tcPr>
            <w:tcW w:w="1106" w:type="dxa"/>
            <w:vAlign w:val="center"/>
          </w:tcPr>
          <w:p w14:paraId="3D644B08">
            <w:pPr>
              <w:wordWrap w:val="0"/>
              <w:spacing w:line="360" w:lineRule="auto"/>
              <w:jc w:val="center"/>
              <w:rPr>
                <w:rFonts w:cs="仿宋_GB2312"/>
                <w:szCs w:val="24"/>
              </w:rPr>
            </w:pPr>
          </w:p>
        </w:tc>
      </w:tr>
      <w:tr w14:paraId="4D0555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2D163D2D">
            <w:pPr>
              <w:numPr>
                <w:ilvl w:val="0"/>
                <w:numId w:val="67"/>
              </w:numPr>
              <w:wordWrap w:val="0"/>
              <w:spacing w:line="360" w:lineRule="auto"/>
              <w:jc w:val="center"/>
              <w:rPr>
                <w:rFonts w:cs="仿宋_GB2312"/>
                <w:szCs w:val="24"/>
              </w:rPr>
            </w:pPr>
          </w:p>
        </w:tc>
        <w:tc>
          <w:tcPr>
            <w:tcW w:w="1187" w:type="dxa"/>
            <w:tcBorders>
              <w:right w:val="single" w:color="auto" w:sz="4" w:space="0"/>
            </w:tcBorders>
            <w:vAlign w:val="center"/>
          </w:tcPr>
          <w:p w14:paraId="6631BBFE">
            <w:pPr>
              <w:wordWrap w:val="0"/>
              <w:spacing w:line="360" w:lineRule="auto"/>
              <w:jc w:val="left"/>
              <w:rPr>
                <w:rFonts w:cs="仿宋_GB2312"/>
                <w:szCs w:val="24"/>
              </w:rPr>
            </w:pPr>
          </w:p>
        </w:tc>
        <w:tc>
          <w:tcPr>
            <w:tcW w:w="567" w:type="dxa"/>
            <w:tcBorders>
              <w:left w:val="single" w:color="auto" w:sz="4" w:space="0"/>
            </w:tcBorders>
            <w:vAlign w:val="center"/>
          </w:tcPr>
          <w:p w14:paraId="19F02D0E">
            <w:pPr>
              <w:wordWrap w:val="0"/>
              <w:spacing w:line="360" w:lineRule="auto"/>
              <w:jc w:val="left"/>
              <w:rPr>
                <w:rFonts w:cs="仿宋_GB2312"/>
                <w:szCs w:val="24"/>
              </w:rPr>
            </w:pPr>
          </w:p>
        </w:tc>
        <w:tc>
          <w:tcPr>
            <w:tcW w:w="2552" w:type="dxa"/>
            <w:tcBorders>
              <w:left w:val="single" w:color="auto" w:sz="4" w:space="0"/>
            </w:tcBorders>
            <w:vAlign w:val="center"/>
          </w:tcPr>
          <w:p w14:paraId="677133A7">
            <w:pPr>
              <w:wordWrap w:val="0"/>
              <w:spacing w:line="360" w:lineRule="auto"/>
              <w:jc w:val="left"/>
              <w:rPr>
                <w:rFonts w:cs="仿宋_GB2312"/>
                <w:szCs w:val="24"/>
              </w:rPr>
            </w:pPr>
          </w:p>
        </w:tc>
        <w:tc>
          <w:tcPr>
            <w:tcW w:w="2551" w:type="dxa"/>
            <w:vAlign w:val="center"/>
          </w:tcPr>
          <w:p w14:paraId="26EF8BB0">
            <w:pPr>
              <w:wordWrap w:val="0"/>
              <w:spacing w:line="360" w:lineRule="auto"/>
              <w:jc w:val="left"/>
              <w:rPr>
                <w:rFonts w:cs="仿宋_GB2312"/>
                <w:szCs w:val="24"/>
              </w:rPr>
            </w:pPr>
          </w:p>
        </w:tc>
        <w:tc>
          <w:tcPr>
            <w:tcW w:w="1134" w:type="dxa"/>
            <w:vAlign w:val="center"/>
          </w:tcPr>
          <w:p w14:paraId="0E4B63E6">
            <w:pPr>
              <w:wordWrap w:val="0"/>
              <w:spacing w:line="360" w:lineRule="auto"/>
              <w:jc w:val="center"/>
              <w:rPr>
                <w:rFonts w:cs="仿宋_GB2312"/>
                <w:szCs w:val="24"/>
              </w:rPr>
            </w:pPr>
          </w:p>
        </w:tc>
        <w:tc>
          <w:tcPr>
            <w:tcW w:w="1106" w:type="dxa"/>
            <w:vAlign w:val="center"/>
          </w:tcPr>
          <w:p w14:paraId="6313D2C5">
            <w:pPr>
              <w:wordWrap w:val="0"/>
              <w:spacing w:line="360" w:lineRule="auto"/>
              <w:jc w:val="center"/>
              <w:rPr>
                <w:rFonts w:cs="仿宋_GB2312"/>
                <w:szCs w:val="24"/>
              </w:rPr>
            </w:pPr>
          </w:p>
        </w:tc>
      </w:tr>
      <w:tr w14:paraId="7F15CF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846BE01">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vAlign w:val="center"/>
          </w:tcPr>
          <w:p w14:paraId="3F53F80B">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vAlign w:val="center"/>
          </w:tcPr>
          <w:p w14:paraId="71743F21">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vAlign w:val="center"/>
          </w:tcPr>
          <w:p w14:paraId="7314FBF1">
            <w:pPr>
              <w:wordWrap w:val="0"/>
              <w:spacing w:line="360" w:lineRule="auto"/>
              <w:jc w:val="left"/>
              <w:rPr>
                <w:rFonts w:cs="仿宋_GB2312"/>
                <w:szCs w:val="24"/>
              </w:rPr>
            </w:pPr>
            <w:r>
              <w:rPr>
                <w:rFonts w:hint="eastAsia" w:cs="宋体"/>
                <w:szCs w:val="24"/>
              </w:rPr>
              <w:t>……</w:t>
            </w:r>
          </w:p>
        </w:tc>
        <w:tc>
          <w:tcPr>
            <w:tcW w:w="2551" w:type="dxa"/>
            <w:vAlign w:val="center"/>
          </w:tcPr>
          <w:p w14:paraId="7C5E6B98">
            <w:pPr>
              <w:wordWrap w:val="0"/>
              <w:spacing w:line="360" w:lineRule="auto"/>
              <w:jc w:val="left"/>
              <w:rPr>
                <w:rFonts w:cs="仿宋_GB2312"/>
                <w:szCs w:val="24"/>
              </w:rPr>
            </w:pPr>
            <w:r>
              <w:rPr>
                <w:rFonts w:hint="eastAsia" w:cs="宋体"/>
                <w:szCs w:val="24"/>
              </w:rPr>
              <w:t>……</w:t>
            </w:r>
          </w:p>
        </w:tc>
        <w:tc>
          <w:tcPr>
            <w:tcW w:w="1134" w:type="dxa"/>
            <w:vAlign w:val="center"/>
          </w:tcPr>
          <w:p w14:paraId="618553D9">
            <w:pPr>
              <w:wordWrap w:val="0"/>
              <w:spacing w:line="360" w:lineRule="auto"/>
              <w:jc w:val="center"/>
              <w:rPr>
                <w:rFonts w:cs="仿宋_GB2312"/>
                <w:szCs w:val="24"/>
              </w:rPr>
            </w:pPr>
            <w:r>
              <w:rPr>
                <w:rFonts w:hint="eastAsia" w:cs="宋体"/>
                <w:szCs w:val="24"/>
              </w:rPr>
              <w:t>……</w:t>
            </w:r>
          </w:p>
        </w:tc>
        <w:tc>
          <w:tcPr>
            <w:tcW w:w="1106" w:type="dxa"/>
            <w:vAlign w:val="center"/>
          </w:tcPr>
          <w:p w14:paraId="4496072C">
            <w:pPr>
              <w:wordWrap w:val="0"/>
              <w:spacing w:line="360" w:lineRule="auto"/>
              <w:jc w:val="center"/>
              <w:rPr>
                <w:rFonts w:cs="仿宋_GB2312"/>
                <w:szCs w:val="24"/>
              </w:rPr>
            </w:pPr>
            <w:r>
              <w:rPr>
                <w:rFonts w:hint="eastAsia" w:cs="宋体"/>
                <w:szCs w:val="24"/>
              </w:rPr>
              <w:t>……</w:t>
            </w:r>
          </w:p>
        </w:tc>
      </w:tr>
    </w:tbl>
    <w:p w14:paraId="17261D50">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szCs w:val="24"/>
        </w:rPr>
        <w:t>导致的后果由供应商自行承担。</w:t>
      </w:r>
    </w:p>
    <w:p w14:paraId="4607D570">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w:t>
      </w:r>
      <w:r>
        <w:rPr>
          <w:rFonts w:hint="eastAsia"/>
          <w:szCs w:val="24"/>
        </w:rPr>
        <w:t>导致的后果由供应商自行承担。</w:t>
      </w:r>
    </w:p>
    <w:p w14:paraId="499AF678">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65D2C015">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372B4828">
      <w:pPr>
        <w:wordWrap w:val="0"/>
        <w:spacing w:before="100" w:beforeAutospacing="1" w:after="100" w:afterAutospacing="1" w:line="360" w:lineRule="auto"/>
        <w:ind w:firstLine="3316" w:firstLineChars="1382"/>
        <w:rPr>
          <w:bCs/>
        </w:rPr>
      </w:pPr>
      <w:r>
        <w:rPr>
          <w:bCs/>
        </w:rPr>
        <w:br w:type="page"/>
      </w:r>
    </w:p>
    <w:p w14:paraId="28275DBD">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06" w:name="_Toc122527559"/>
      <w:r>
        <w:rPr>
          <w:rFonts w:hint="eastAsia" w:ascii="宋体" w:hAnsi="宋体" w:eastAsia="宋体"/>
          <w:sz w:val="24"/>
          <w:szCs w:val="24"/>
        </w:rPr>
        <w:t>磋商书</w:t>
      </w:r>
      <w:bookmarkEnd w:id="498"/>
      <w:bookmarkEnd w:id="499"/>
      <w:bookmarkEnd w:id="500"/>
      <w:bookmarkEnd w:id="506"/>
    </w:p>
    <w:p w14:paraId="4EFF9AD1">
      <w:pPr>
        <w:wordWrap w:val="0"/>
        <w:spacing w:line="360" w:lineRule="auto"/>
        <w:ind w:firstLine="480" w:firstLineChars="200"/>
        <w:rPr>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）竞争性磋商的磋商邀请，我方代表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经正式授权并代表供应商</w:t>
      </w:r>
      <w:r>
        <w:rPr>
          <w:rFonts w:hint="eastAsia"/>
          <w:szCs w:val="24"/>
          <w:u w:val="single"/>
        </w:rPr>
        <w:t xml:space="preserve"> </w:t>
      </w:r>
      <w:r>
        <w:rPr>
          <w:rFonts w:hint="eastAsia"/>
          <w:i/>
          <w:szCs w:val="24"/>
          <w:u w:val="single"/>
        </w:rPr>
        <w:t>（供应商全称 ）</w:t>
      </w:r>
      <w:r>
        <w:rPr>
          <w:rFonts w:hint="eastAsia"/>
          <w:szCs w:val="24"/>
          <w:u w:val="single"/>
        </w:rPr>
        <w:t xml:space="preserve"> </w:t>
      </w:r>
      <w:r>
        <w:rPr>
          <w:rFonts w:hint="eastAsia"/>
          <w:szCs w:val="24"/>
        </w:rPr>
        <w:t>提交下述文件：</w:t>
      </w:r>
    </w:p>
    <w:p w14:paraId="7314C7FC">
      <w:pPr>
        <w:numPr>
          <w:ilvl w:val="0"/>
          <w:numId w:val="68"/>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响应文件（</w:t>
      </w:r>
      <w:r>
        <w:rPr>
          <w:szCs w:val="32"/>
        </w:rPr>
        <w:t>PDF</w:t>
      </w:r>
      <w:r>
        <w:rPr>
          <w:rFonts w:hint="eastAsia"/>
          <w:szCs w:val="32"/>
        </w:rPr>
        <w:t>格式）；</w:t>
      </w:r>
    </w:p>
    <w:p w14:paraId="7ACF62F7">
      <w:pPr>
        <w:numPr>
          <w:ilvl w:val="0"/>
          <w:numId w:val="68"/>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响应数据文件（</w:t>
      </w:r>
      <w:r>
        <w:rPr>
          <w:szCs w:val="32"/>
        </w:rPr>
        <w:t>PDF</w:t>
      </w:r>
      <w:r>
        <w:rPr>
          <w:rFonts w:hint="eastAsia"/>
          <w:szCs w:val="32"/>
        </w:rPr>
        <w:t>格式）。</w:t>
      </w:r>
    </w:p>
    <w:p w14:paraId="6BDE3314">
      <w:pPr>
        <w:wordWrap w:val="0"/>
        <w:spacing w:line="360" w:lineRule="auto"/>
        <w:rPr>
          <w:b/>
          <w:szCs w:val="24"/>
        </w:rPr>
      </w:pPr>
      <w:r>
        <w:rPr>
          <w:rFonts w:hint="eastAsia"/>
          <w:b/>
          <w:szCs w:val="24"/>
        </w:rPr>
        <w:t>在此，我方宣布同意如下：</w:t>
      </w:r>
    </w:p>
    <w:p w14:paraId="2B453DBD">
      <w:pPr>
        <w:pStyle w:val="46"/>
        <w:numPr>
          <w:ilvl w:val="0"/>
          <w:numId w:val="69"/>
        </w:numPr>
        <w:tabs>
          <w:tab w:val="left" w:pos="851"/>
        </w:tabs>
        <w:wordWrap w:val="0"/>
        <w:spacing w:line="360" w:lineRule="auto"/>
        <w:ind w:left="0" w:firstLine="480"/>
        <w:rPr>
          <w:szCs w:val="24"/>
        </w:rPr>
      </w:pPr>
      <w:r>
        <w:rPr>
          <w:rFonts w:hint="eastAsia"/>
          <w:szCs w:val="24"/>
        </w:rPr>
        <w:t>应提交和交付的货物（或服务）磋商总价为</w:t>
      </w:r>
      <w:r>
        <w:rPr>
          <w:rFonts w:hint="eastAsia"/>
          <w:szCs w:val="24"/>
          <w:u w:val="single"/>
        </w:rPr>
        <w:t xml:space="preserve">  详见“磋商数据文件”中磋商一览表（含明细）总报价  </w:t>
      </w:r>
      <w:r>
        <w:rPr>
          <w:rFonts w:hint="eastAsia"/>
          <w:szCs w:val="24"/>
        </w:rPr>
        <w:t>；</w:t>
      </w:r>
    </w:p>
    <w:p w14:paraId="5F6C38A4">
      <w:pPr>
        <w:pStyle w:val="46"/>
        <w:numPr>
          <w:ilvl w:val="0"/>
          <w:numId w:val="69"/>
        </w:numPr>
        <w:tabs>
          <w:tab w:val="left" w:pos="851"/>
        </w:tabs>
        <w:wordWrap w:val="0"/>
        <w:spacing w:line="360" w:lineRule="auto"/>
        <w:ind w:left="0" w:firstLine="480"/>
        <w:rPr>
          <w:szCs w:val="24"/>
        </w:rPr>
      </w:pPr>
      <w:r>
        <w:rPr>
          <w:rFonts w:hint="eastAsia"/>
          <w:szCs w:val="24"/>
        </w:rPr>
        <w:t>按竞争性磋商文件的约定履行合同责任和义务；</w:t>
      </w:r>
    </w:p>
    <w:p w14:paraId="55AD2B8E">
      <w:pPr>
        <w:pStyle w:val="46"/>
        <w:numPr>
          <w:ilvl w:val="0"/>
          <w:numId w:val="69"/>
        </w:numPr>
        <w:tabs>
          <w:tab w:val="left" w:pos="851"/>
        </w:tabs>
        <w:wordWrap w:val="0"/>
        <w:spacing w:line="360" w:lineRule="auto"/>
        <w:ind w:left="0" w:firstLine="480"/>
        <w:rPr>
          <w:szCs w:val="24"/>
        </w:rPr>
      </w:pPr>
      <w:r>
        <w:rPr>
          <w:rFonts w:hint="eastAsia"/>
          <w:szCs w:val="24"/>
        </w:rPr>
        <w:t>已详细审查全部竞争性磋商文件，包括 （修正或补充文件）（如果有的话） ，对此无异议；</w:t>
      </w:r>
    </w:p>
    <w:p w14:paraId="0427C664">
      <w:pPr>
        <w:pStyle w:val="46"/>
        <w:numPr>
          <w:ilvl w:val="0"/>
          <w:numId w:val="69"/>
        </w:numPr>
        <w:tabs>
          <w:tab w:val="left" w:pos="851"/>
        </w:tabs>
        <w:wordWrap w:val="0"/>
        <w:spacing w:line="360" w:lineRule="auto"/>
        <w:ind w:left="0" w:firstLine="480"/>
        <w:rPr>
          <w:szCs w:val="24"/>
        </w:rPr>
      </w:pPr>
      <w:r>
        <w:rPr>
          <w:rFonts w:hint="eastAsia"/>
          <w:szCs w:val="24"/>
        </w:rPr>
        <w:t>磋商有效期为自提交磋商文件截止之日起，共</w:t>
      </w:r>
      <w:r>
        <w:rPr>
          <w:rFonts w:hint="eastAsia"/>
          <w:szCs w:val="24"/>
          <w:u w:val="single"/>
        </w:rPr>
        <w:t xml:space="preserve">      </w:t>
      </w:r>
      <w:r>
        <w:rPr>
          <w:rFonts w:hint="eastAsia"/>
          <w:szCs w:val="24"/>
        </w:rPr>
        <w:t>个日历天；</w:t>
      </w:r>
    </w:p>
    <w:p w14:paraId="099D1CF5">
      <w:pPr>
        <w:pStyle w:val="46"/>
        <w:numPr>
          <w:ilvl w:val="0"/>
          <w:numId w:val="69"/>
        </w:numPr>
        <w:tabs>
          <w:tab w:val="left" w:pos="851"/>
        </w:tabs>
        <w:wordWrap w:val="0"/>
        <w:spacing w:line="360" w:lineRule="auto"/>
        <w:ind w:left="0" w:firstLine="480"/>
        <w:rPr>
          <w:szCs w:val="24"/>
        </w:rPr>
      </w:pPr>
      <w:r>
        <w:rPr>
          <w:rFonts w:hint="eastAsia"/>
          <w:szCs w:val="24"/>
        </w:rPr>
        <w:t>提供按照贵方可能要求的与磋商有关的一切数据或资料；</w:t>
      </w:r>
    </w:p>
    <w:p w14:paraId="104B5C02">
      <w:pPr>
        <w:pStyle w:val="46"/>
        <w:numPr>
          <w:ilvl w:val="0"/>
          <w:numId w:val="69"/>
        </w:numPr>
        <w:tabs>
          <w:tab w:val="left" w:pos="851"/>
        </w:tabs>
        <w:wordWrap w:val="0"/>
        <w:spacing w:line="360" w:lineRule="auto"/>
        <w:ind w:left="0" w:firstLine="480"/>
        <w:rPr>
          <w:szCs w:val="24"/>
        </w:rPr>
      </w:pPr>
      <w:r>
        <w:rPr>
          <w:rFonts w:hint="eastAsia"/>
          <w:szCs w:val="24"/>
        </w:rPr>
        <w:t>与磋商有关的一切正式往来信函请寄：</w:t>
      </w:r>
      <w:r>
        <w:rPr>
          <w:rFonts w:hint="eastAsia"/>
          <w:szCs w:val="24"/>
          <w:u w:val="single"/>
        </w:rPr>
        <w:t xml:space="preserve">                              </w:t>
      </w:r>
      <w:r>
        <w:rPr>
          <w:rFonts w:hint="eastAsia"/>
          <w:szCs w:val="24"/>
        </w:rPr>
        <w:t>。</w:t>
      </w:r>
    </w:p>
    <w:p w14:paraId="02B6A9D8">
      <w:pPr>
        <w:wordWrap w:val="0"/>
        <w:spacing w:line="360" w:lineRule="auto"/>
        <w:ind w:left="14" w:leftChars="6" w:firstLine="472" w:firstLineChars="197"/>
        <w:rPr>
          <w:szCs w:val="24"/>
        </w:rPr>
      </w:pPr>
    </w:p>
    <w:p w14:paraId="3B578BA0">
      <w:pPr>
        <w:wordWrap w:val="0"/>
        <w:spacing w:line="360" w:lineRule="auto"/>
        <w:ind w:left="14" w:leftChars="6" w:firstLine="472" w:firstLineChars="197"/>
        <w:rPr>
          <w:szCs w:val="24"/>
        </w:rPr>
      </w:pPr>
      <w:r>
        <w:rPr>
          <w:rFonts w:hint="eastAsia"/>
          <w:szCs w:val="24"/>
        </w:rPr>
        <w:t>地  址：</w:t>
      </w:r>
      <w:r>
        <w:rPr>
          <w:rFonts w:hint="eastAsia"/>
          <w:szCs w:val="24"/>
          <w:u w:val="single"/>
        </w:rPr>
        <w:t xml:space="preserve">                                 </w:t>
      </w:r>
    </w:p>
    <w:p w14:paraId="303D9EC9">
      <w:pPr>
        <w:wordWrap w:val="0"/>
        <w:spacing w:line="360" w:lineRule="auto"/>
        <w:ind w:left="14" w:leftChars="6" w:firstLine="472" w:firstLineChars="197"/>
        <w:rPr>
          <w:szCs w:val="24"/>
        </w:rPr>
      </w:pPr>
      <w:r>
        <w:rPr>
          <w:rFonts w:hint="eastAsia"/>
          <w:szCs w:val="24"/>
        </w:rPr>
        <w:t>电话/传真：</w:t>
      </w:r>
      <w:r>
        <w:rPr>
          <w:rFonts w:hint="eastAsia"/>
          <w:szCs w:val="24"/>
          <w:u w:val="single"/>
        </w:rPr>
        <w:t xml:space="preserve">                              </w:t>
      </w:r>
    </w:p>
    <w:p w14:paraId="42DAE5AE">
      <w:pPr>
        <w:wordWrap w:val="0"/>
        <w:spacing w:line="360" w:lineRule="auto"/>
        <w:ind w:left="14" w:leftChars="6" w:firstLine="472" w:firstLineChars="197"/>
        <w:rPr>
          <w:szCs w:val="24"/>
        </w:rPr>
      </w:pPr>
      <w:r>
        <w:rPr>
          <w:rFonts w:hint="eastAsia"/>
          <w:szCs w:val="24"/>
        </w:rPr>
        <w:t>电子邮箱：</w:t>
      </w:r>
      <w:r>
        <w:rPr>
          <w:rFonts w:hint="eastAsia"/>
          <w:szCs w:val="24"/>
          <w:u w:val="single"/>
        </w:rPr>
        <w:t xml:space="preserve">                               </w:t>
      </w:r>
    </w:p>
    <w:p w14:paraId="236B06D4">
      <w:pPr>
        <w:spacing w:line="360" w:lineRule="auto"/>
        <w:jc w:val="left"/>
        <w:rPr>
          <w:szCs w:val="24"/>
        </w:rPr>
      </w:pPr>
      <w:r>
        <w:rPr>
          <w:rFonts w:hint="eastAsia"/>
          <w:szCs w:val="24"/>
        </w:rPr>
        <w:t xml:space="preserve">    </w:t>
      </w:r>
    </w:p>
    <w:p w14:paraId="7B03EDEF">
      <w:pPr>
        <w:wordWrap w:val="0"/>
        <w:spacing w:before="100" w:beforeAutospacing="1" w:after="100" w:afterAutospacing="1" w:line="360" w:lineRule="auto"/>
        <w:ind w:firstLine="3316" w:firstLineChars="1382"/>
        <w:rPr>
          <w:bCs/>
        </w:rPr>
      </w:pPr>
      <w:r>
        <w:rPr>
          <w:rFonts w:hint="eastAsia"/>
          <w:bCs/>
        </w:rPr>
        <w:t>供应商（公章）：</w:t>
      </w:r>
      <w:r>
        <w:rPr>
          <w:rFonts w:hint="eastAsia"/>
          <w:bCs/>
          <w:u w:val="single"/>
        </w:rPr>
        <w:t xml:space="preserve">                          </w:t>
      </w:r>
    </w:p>
    <w:p w14:paraId="768D4C50">
      <w:pPr>
        <w:wordWrap w:val="0"/>
        <w:spacing w:before="100" w:beforeAutospacing="1" w:after="100" w:afterAutospacing="1" w:line="360" w:lineRule="auto"/>
        <w:ind w:firstLine="3316" w:firstLineChars="1382"/>
        <w:rPr>
          <w:bCs/>
        </w:rPr>
      </w:pPr>
      <w:r>
        <w:rPr>
          <w:rFonts w:hint="eastAsia"/>
          <w:bCs/>
        </w:rPr>
        <w:t>日    期：</w:t>
      </w:r>
      <w:r>
        <w:rPr>
          <w:rFonts w:hint="eastAsia"/>
          <w:bCs/>
          <w:u w:val="single"/>
        </w:rPr>
        <w:t xml:space="preserve">                                </w:t>
      </w:r>
    </w:p>
    <w:p w14:paraId="581B10CC">
      <w:pPr>
        <w:pStyle w:val="11"/>
        <w:wordWrap w:val="0"/>
        <w:spacing w:line="360" w:lineRule="auto"/>
      </w:pPr>
      <w:r>
        <w:br w:type="page"/>
      </w:r>
    </w:p>
    <w:p w14:paraId="601F3CEE">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07" w:name="_Toc117244391"/>
      <w:bookmarkStart w:id="508" w:name="_Toc117244506"/>
      <w:bookmarkStart w:id="509" w:name="_Toc122527560"/>
      <w:bookmarkStart w:id="510" w:name="_Toc107561310"/>
      <w:r>
        <w:rPr>
          <w:rFonts w:hint="eastAsia" w:ascii="宋体" w:hAnsi="宋体" w:eastAsia="宋体"/>
          <w:sz w:val="24"/>
          <w:szCs w:val="24"/>
        </w:rPr>
        <w:t>磋商</w:t>
      </w:r>
      <w:r>
        <w:rPr>
          <w:rFonts w:hint="eastAsia" w:ascii="宋体" w:hAnsi="宋体" w:eastAsia="宋体" w:cs="Times New Roman"/>
          <w:bCs w:val="0"/>
          <w:sz w:val="24"/>
          <w:szCs w:val="24"/>
        </w:rPr>
        <w:t>报价表</w:t>
      </w:r>
      <w:bookmarkEnd w:id="507"/>
      <w:bookmarkEnd w:id="508"/>
      <w:bookmarkEnd w:id="509"/>
      <w:bookmarkEnd w:id="510"/>
    </w:p>
    <w:p w14:paraId="256A7004">
      <w:pPr>
        <w:wordWrap w:val="0"/>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5D9CDBA7">
      <w:pPr>
        <w:wordWrap w:val="0"/>
        <w:spacing w:line="360" w:lineRule="auto"/>
        <w:jc w:val="left"/>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p w14:paraId="531ECB3E">
      <w:pPr>
        <w:wordWrap w:val="0"/>
        <w:spacing w:line="360" w:lineRule="auto"/>
        <w:ind w:left="1091" w:hanging="1091" w:hangingChars="453"/>
        <w:jc w:val="left"/>
        <w:rPr>
          <w:rFonts w:cs="Courier New"/>
          <w:b/>
          <w:szCs w:val="21"/>
        </w:rPr>
      </w:pPr>
    </w:p>
    <w:p w14:paraId="46420585">
      <w:pPr>
        <w:wordWrap w:val="0"/>
        <w:spacing w:line="360" w:lineRule="auto"/>
        <w:ind w:firstLine="482" w:firstLineChars="200"/>
        <w:jc w:val="left"/>
        <w:rPr>
          <w:rFonts w:cs="Courier New"/>
          <w:szCs w:val="24"/>
        </w:rPr>
      </w:pPr>
      <w:r>
        <w:rPr>
          <w:rFonts w:hint="eastAsia" w:cs="Courier New"/>
          <w:b/>
          <w:szCs w:val="21"/>
        </w:rPr>
        <w:t>详见</w:t>
      </w:r>
      <w:r>
        <w:rPr>
          <w:rFonts w:hint="eastAsia"/>
          <w:b/>
          <w:szCs w:val="24"/>
          <w:lang w:val="zh-CN"/>
        </w:rPr>
        <w:t>响应数据文件（</w:t>
      </w:r>
      <w:r>
        <w:rPr>
          <w:b/>
          <w:szCs w:val="24"/>
          <w:lang w:val="zh-CN"/>
        </w:rPr>
        <w:t>PDF</w:t>
      </w:r>
      <w:r>
        <w:rPr>
          <w:rFonts w:hint="eastAsia"/>
          <w:b/>
          <w:szCs w:val="24"/>
          <w:lang w:val="zh-CN"/>
        </w:rPr>
        <w:t>格式）“磋商（</w:t>
      </w:r>
      <w:r>
        <w:rPr>
          <w:b/>
          <w:szCs w:val="24"/>
          <w:lang w:val="zh-CN"/>
        </w:rPr>
        <w:t>报价）</w:t>
      </w:r>
      <w:r>
        <w:rPr>
          <w:rFonts w:hint="eastAsia"/>
          <w:b/>
          <w:szCs w:val="24"/>
          <w:lang w:val="zh-CN"/>
        </w:rPr>
        <w:t>一览表”</w:t>
      </w:r>
    </w:p>
    <w:p w14:paraId="0DE1491B">
      <w:pPr>
        <w:wordWrap w:val="0"/>
        <w:spacing w:line="360" w:lineRule="auto"/>
        <w:ind w:firstLine="480" w:firstLineChars="200"/>
        <w:jc w:val="left"/>
        <w:rPr>
          <w:rFonts w:cs="Courier New"/>
          <w:b/>
          <w:szCs w:val="21"/>
        </w:rPr>
      </w:pPr>
      <w:r>
        <w:rPr>
          <w:rFonts w:hint="eastAsia" w:cs="Courier New"/>
          <w:szCs w:val="24"/>
        </w:rPr>
        <w:t>（</w:t>
      </w:r>
      <w:r>
        <w:rPr>
          <w:rFonts w:hint="eastAsia" w:ascii="楷体" w:hAnsi="楷体" w:eastAsia="楷体" w:cs="Courier New"/>
          <w:szCs w:val="24"/>
        </w:rPr>
        <w:t>可不再提供 “磋商一览表”</w:t>
      </w:r>
      <w:r>
        <w:rPr>
          <w:rFonts w:hint="eastAsia" w:cs="Courier New"/>
          <w:szCs w:val="24"/>
        </w:rPr>
        <w:t>）</w:t>
      </w:r>
    </w:p>
    <w:p w14:paraId="015C6D10">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166575EC">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4F085FA4">
      <w:pPr>
        <w:pStyle w:val="2"/>
        <w:numPr>
          <w:ilvl w:val="0"/>
          <w:numId w:val="70"/>
        </w:numPr>
        <w:tabs>
          <w:tab w:val="left" w:pos="567"/>
        </w:tabs>
        <w:spacing w:line="360" w:lineRule="auto"/>
        <w:ind w:left="482" w:hanging="482" w:hangingChars="200"/>
        <w:jc w:val="left"/>
        <w:rPr>
          <w:rFonts w:cs="Times New Roman" w:asciiTheme="majorEastAsia" w:hAnsiTheme="majorEastAsia"/>
          <w:sz w:val="24"/>
          <w:szCs w:val="24"/>
        </w:rPr>
      </w:pPr>
      <w:bookmarkStart w:id="511" w:name="_Toc511894534"/>
      <w:bookmarkStart w:id="512" w:name="_Toc117244507"/>
      <w:bookmarkStart w:id="513" w:name="_Toc511895475"/>
      <w:bookmarkStart w:id="514" w:name="_Toc117244392"/>
      <w:bookmarkStart w:id="515" w:name="_Toc122527561"/>
      <w:bookmarkStart w:id="516" w:name="_Toc107561243"/>
      <w:bookmarkStart w:id="517" w:name="_Toc107561311"/>
      <w:r>
        <w:rPr>
          <w:rFonts w:hint="eastAsia" w:cs="Times New Roman" w:asciiTheme="majorEastAsia" w:hAnsiTheme="majorEastAsia"/>
          <w:sz w:val="24"/>
          <w:szCs w:val="24"/>
        </w:rPr>
        <w:t>磋商报价明细表</w:t>
      </w:r>
      <w:bookmarkEnd w:id="511"/>
      <w:bookmarkEnd w:id="512"/>
      <w:bookmarkEnd w:id="513"/>
      <w:bookmarkEnd w:id="514"/>
      <w:bookmarkEnd w:id="515"/>
      <w:bookmarkEnd w:id="516"/>
    </w:p>
    <w:p w14:paraId="6FE3FE91">
      <w:pPr>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054F402B">
      <w:pPr>
        <w:spacing w:line="360" w:lineRule="auto"/>
        <w:jc w:val="left"/>
        <w:rPr>
          <w:b/>
          <w:szCs w:val="21"/>
          <w:lang w:val="zh-CN"/>
        </w:rPr>
      </w:pPr>
      <w:r>
        <w:rPr>
          <w:rFonts w:hint="eastAsia"/>
          <w:b/>
          <w:szCs w:val="21"/>
          <w:lang w:val="zh-CN"/>
        </w:rPr>
        <w:t>项目名称：</w:t>
      </w:r>
      <w:r>
        <w:rPr>
          <w:rFonts w:hint="eastAsia"/>
          <w:b/>
          <w:szCs w:val="21"/>
          <w:u w:val="single"/>
          <w:lang w:val="zh-CN"/>
        </w:rPr>
        <w:t xml:space="preserve">                     </w:t>
      </w:r>
    </w:p>
    <w:p w14:paraId="049D9E0F">
      <w:pPr>
        <w:spacing w:line="360" w:lineRule="auto"/>
        <w:jc w:val="left"/>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14:paraId="5C2C2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6A7D1C06">
            <w:pPr>
              <w:ind w:left="-120" w:leftChars="-50" w:right="-120" w:rightChars="-50"/>
              <w:jc w:val="center"/>
              <w:rPr>
                <w:rFonts w:cs="宋体"/>
                <w:b/>
              </w:rPr>
            </w:pPr>
            <w:r>
              <w:rPr>
                <w:rFonts w:hint="eastAsia" w:cs="仿宋_GB2312"/>
                <w:b/>
                <w:szCs w:val="24"/>
              </w:rPr>
              <w:t>序号</w:t>
            </w:r>
          </w:p>
        </w:tc>
        <w:tc>
          <w:tcPr>
            <w:tcW w:w="1108" w:type="dxa"/>
            <w:shd w:val="pct10" w:color="C3BD96" w:themeColor="background2" w:themeShade="BF" w:fill="DDD9C4" w:themeFill="background2" w:themeFillShade="E6"/>
            <w:vAlign w:val="center"/>
          </w:tcPr>
          <w:p w14:paraId="114FACB2">
            <w:pPr>
              <w:spacing w:line="360" w:lineRule="auto"/>
              <w:ind w:left="-55" w:leftChars="-23" w:right="-74" w:rightChars="-31"/>
              <w:jc w:val="center"/>
              <w:rPr>
                <w:rFonts w:cs="宋体"/>
                <w:b/>
              </w:rPr>
            </w:pPr>
            <w:r>
              <w:rPr>
                <w:rFonts w:hint="eastAsia" w:cs="宋体"/>
                <w:b/>
              </w:rPr>
              <w:t>名称</w:t>
            </w:r>
          </w:p>
        </w:tc>
        <w:tc>
          <w:tcPr>
            <w:tcW w:w="1560" w:type="dxa"/>
            <w:shd w:val="pct10" w:color="C3BD96" w:themeColor="background2" w:themeShade="BF" w:fill="DDD9C4" w:themeFill="background2" w:themeFillShade="E6"/>
            <w:vAlign w:val="center"/>
          </w:tcPr>
          <w:p w14:paraId="1163B4CA">
            <w:pPr>
              <w:ind w:left="-55" w:leftChars="-23" w:right="-74" w:rightChars="-31"/>
              <w:jc w:val="center"/>
              <w:rPr>
                <w:rFonts w:cs="宋体"/>
                <w:b/>
              </w:rPr>
            </w:pPr>
            <w:r>
              <w:rPr>
                <w:rFonts w:hint="eastAsia"/>
                <w:b/>
              </w:rPr>
              <w:t>品牌规格型号</w:t>
            </w:r>
          </w:p>
        </w:tc>
        <w:tc>
          <w:tcPr>
            <w:tcW w:w="708" w:type="dxa"/>
            <w:tcBorders>
              <w:right w:val="single" w:color="auto" w:sz="4" w:space="0"/>
            </w:tcBorders>
            <w:shd w:val="pct10" w:color="C3BD96" w:themeColor="background2" w:themeShade="BF" w:fill="DDD9C4" w:themeFill="background2" w:themeFillShade="E6"/>
            <w:vAlign w:val="center"/>
          </w:tcPr>
          <w:p w14:paraId="7D542CA4">
            <w:pPr>
              <w:spacing w:line="360" w:lineRule="auto"/>
              <w:ind w:left="-55" w:leftChars="-23" w:right="-74" w:rightChars="-31"/>
              <w:jc w:val="center"/>
              <w:rPr>
                <w:rFonts w:cs="宋体"/>
                <w:b/>
              </w:rPr>
            </w:pPr>
            <w:r>
              <w:rPr>
                <w:rFonts w:hint="eastAsia" w:cs="宋体"/>
                <w:b/>
              </w:rPr>
              <w:t>数量</w:t>
            </w:r>
          </w:p>
        </w:tc>
        <w:tc>
          <w:tcPr>
            <w:tcW w:w="709" w:type="dxa"/>
            <w:tcBorders>
              <w:left w:val="single" w:color="auto" w:sz="4" w:space="0"/>
            </w:tcBorders>
            <w:shd w:val="pct10" w:color="C3BD96" w:themeColor="background2" w:themeShade="BF" w:fill="DDD9C4" w:themeFill="background2" w:themeFillShade="E6"/>
            <w:vAlign w:val="center"/>
          </w:tcPr>
          <w:p w14:paraId="6FF821BF">
            <w:pPr>
              <w:spacing w:line="360" w:lineRule="auto"/>
              <w:ind w:left="-55" w:leftChars="-23" w:right="-74" w:rightChars="-31"/>
              <w:jc w:val="center"/>
              <w:rPr>
                <w:rFonts w:cs="宋体"/>
                <w:b/>
              </w:rPr>
            </w:pPr>
            <w:r>
              <w:rPr>
                <w:rFonts w:hint="eastAsia" w:cs="宋体"/>
                <w:b/>
              </w:rPr>
              <w:t>单位</w:t>
            </w:r>
          </w:p>
        </w:tc>
        <w:tc>
          <w:tcPr>
            <w:tcW w:w="709" w:type="dxa"/>
            <w:shd w:val="pct10" w:color="C3BD96" w:themeColor="background2" w:themeShade="BF" w:fill="DDD9C4" w:themeFill="background2" w:themeFillShade="E6"/>
            <w:vAlign w:val="center"/>
          </w:tcPr>
          <w:p w14:paraId="2A1CB056">
            <w:pPr>
              <w:spacing w:line="360" w:lineRule="auto"/>
              <w:ind w:left="-55" w:leftChars="-23" w:right="-74" w:rightChars="-31"/>
              <w:jc w:val="center"/>
              <w:rPr>
                <w:rFonts w:cs="宋体"/>
                <w:b/>
              </w:rPr>
            </w:pPr>
            <w:r>
              <w:rPr>
                <w:rFonts w:hint="eastAsia" w:cs="宋体"/>
                <w:b/>
              </w:rPr>
              <w:t>单价</w:t>
            </w:r>
          </w:p>
        </w:tc>
        <w:tc>
          <w:tcPr>
            <w:tcW w:w="1134" w:type="dxa"/>
            <w:shd w:val="pct10" w:color="C3BD96" w:themeColor="background2" w:themeShade="BF" w:fill="DDD9C4" w:themeFill="background2" w:themeFillShade="E6"/>
            <w:vAlign w:val="center"/>
          </w:tcPr>
          <w:p w14:paraId="67868BA3">
            <w:pPr>
              <w:spacing w:line="360" w:lineRule="auto"/>
              <w:ind w:left="-26" w:leftChars="-11" w:right="-74" w:rightChars="-31"/>
              <w:jc w:val="center"/>
              <w:rPr>
                <w:rFonts w:cs="宋体"/>
                <w:b/>
              </w:rPr>
            </w:pPr>
            <w:r>
              <w:rPr>
                <w:rFonts w:hint="eastAsia" w:cs="宋体"/>
                <w:b/>
              </w:rPr>
              <w:t>分项合计</w:t>
            </w:r>
          </w:p>
        </w:tc>
        <w:tc>
          <w:tcPr>
            <w:tcW w:w="1559" w:type="dxa"/>
            <w:tcBorders>
              <w:right w:val="single" w:color="auto" w:sz="4" w:space="0"/>
            </w:tcBorders>
            <w:shd w:val="pct10" w:color="C3BD96" w:themeColor="background2" w:themeShade="BF" w:fill="DDD9C4" w:themeFill="background2" w:themeFillShade="E6"/>
            <w:vAlign w:val="center"/>
          </w:tcPr>
          <w:p w14:paraId="536EE618">
            <w:pPr>
              <w:spacing w:line="360" w:lineRule="auto"/>
              <w:ind w:left="-26" w:leftChars="-11" w:right="-74" w:rightChars="-31"/>
              <w:jc w:val="center"/>
              <w:rPr>
                <w:rFonts w:cs="宋体"/>
                <w:b/>
              </w:rPr>
            </w:pPr>
            <w:r>
              <w:rPr>
                <w:rFonts w:hint="eastAsia" w:cs="宋体"/>
                <w:b/>
              </w:rPr>
              <w:t>制造商名称</w:t>
            </w:r>
          </w:p>
        </w:tc>
        <w:tc>
          <w:tcPr>
            <w:tcW w:w="1469" w:type="dxa"/>
            <w:tcBorders>
              <w:left w:val="single" w:color="auto" w:sz="4" w:space="0"/>
            </w:tcBorders>
            <w:shd w:val="pct10" w:color="C3BD96" w:themeColor="background2" w:themeShade="BF" w:fill="DDD9C4" w:themeFill="background2" w:themeFillShade="E6"/>
            <w:vAlign w:val="center"/>
          </w:tcPr>
          <w:p w14:paraId="6D363176">
            <w:pPr>
              <w:spacing w:line="360" w:lineRule="auto"/>
              <w:ind w:left="-26" w:leftChars="-11" w:right="-74" w:rightChars="-31"/>
              <w:jc w:val="center"/>
              <w:rPr>
                <w:rFonts w:cs="宋体"/>
                <w:b/>
              </w:rPr>
            </w:pPr>
            <w:r>
              <w:rPr>
                <w:rFonts w:hint="eastAsia" w:cs="宋体"/>
                <w:b/>
              </w:rPr>
              <w:t>产地</w:t>
            </w:r>
            <w:r>
              <w:rPr>
                <w:rFonts w:cs="宋体"/>
                <w:b/>
              </w:rPr>
              <w:t>及国家</w:t>
            </w:r>
          </w:p>
        </w:tc>
      </w:tr>
      <w:tr w14:paraId="1550BA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9E173DB">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14:paraId="4ECC949F">
            <w:pPr>
              <w:tabs>
                <w:tab w:val="left" w:pos="0"/>
                <w:tab w:val="left" w:pos="56"/>
              </w:tabs>
              <w:adjustRightInd w:val="0"/>
              <w:snapToGrid w:val="0"/>
              <w:ind w:left="547" w:hanging="547" w:hangingChars="228"/>
              <w:jc w:val="center"/>
            </w:pPr>
          </w:p>
        </w:tc>
        <w:tc>
          <w:tcPr>
            <w:tcW w:w="1560" w:type="dxa"/>
            <w:shd w:val="clear" w:color="auto" w:fill="auto"/>
            <w:vAlign w:val="center"/>
          </w:tcPr>
          <w:p w14:paraId="309201B9">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8902C08">
            <w:pPr>
              <w:spacing w:line="240" w:lineRule="atLeast"/>
              <w:ind w:left="-55" w:leftChars="-23" w:right="-430" w:rightChars="-179"/>
              <w:jc w:val="center"/>
              <w:rPr>
                <w:rFonts w:cs="宋体"/>
                <w:szCs w:val="24"/>
              </w:rPr>
            </w:pPr>
          </w:p>
        </w:tc>
        <w:tc>
          <w:tcPr>
            <w:tcW w:w="709" w:type="dxa"/>
            <w:tcBorders>
              <w:left w:val="single" w:color="auto" w:sz="4" w:space="0"/>
            </w:tcBorders>
            <w:shd w:val="clear" w:color="auto" w:fill="auto"/>
            <w:vAlign w:val="center"/>
          </w:tcPr>
          <w:p w14:paraId="57A745E4">
            <w:pPr>
              <w:spacing w:line="240" w:lineRule="atLeast"/>
              <w:ind w:left="-55" w:leftChars="-23" w:right="-430" w:rightChars="-179"/>
              <w:jc w:val="center"/>
              <w:rPr>
                <w:rFonts w:cs="宋体"/>
                <w:szCs w:val="24"/>
              </w:rPr>
            </w:pPr>
          </w:p>
        </w:tc>
        <w:tc>
          <w:tcPr>
            <w:tcW w:w="709" w:type="dxa"/>
            <w:shd w:val="clear" w:color="auto" w:fill="auto"/>
            <w:vAlign w:val="center"/>
          </w:tcPr>
          <w:p w14:paraId="2B71965C">
            <w:pPr>
              <w:spacing w:line="240" w:lineRule="atLeast"/>
              <w:ind w:left="-55" w:leftChars="-23" w:right="-74" w:rightChars="-31"/>
              <w:jc w:val="center"/>
              <w:rPr>
                <w:rFonts w:cs="宋体"/>
                <w:szCs w:val="24"/>
              </w:rPr>
            </w:pPr>
          </w:p>
        </w:tc>
        <w:tc>
          <w:tcPr>
            <w:tcW w:w="1134" w:type="dxa"/>
            <w:shd w:val="clear" w:color="auto" w:fill="auto"/>
            <w:vAlign w:val="center"/>
          </w:tcPr>
          <w:p w14:paraId="55567764">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237F7867">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519D9C51">
            <w:pPr>
              <w:spacing w:line="240" w:lineRule="atLeast"/>
              <w:ind w:left="-55" w:leftChars="-23" w:right="-74" w:rightChars="-31"/>
              <w:jc w:val="center"/>
              <w:rPr>
                <w:rFonts w:cs="宋体"/>
                <w:szCs w:val="24"/>
              </w:rPr>
            </w:pPr>
          </w:p>
        </w:tc>
      </w:tr>
      <w:tr w14:paraId="7AADEC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0BC9360F">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14:paraId="316E1AFA">
            <w:pPr>
              <w:tabs>
                <w:tab w:val="left" w:pos="0"/>
                <w:tab w:val="left" w:pos="56"/>
              </w:tabs>
              <w:adjustRightInd w:val="0"/>
              <w:snapToGrid w:val="0"/>
              <w:jc w:val="center"/>
            </w:pPr>
          </w:p>
        </w:tc>
        <w:tc>
          <w:tcPr>
            <w:tcW w:w="1560" w:type="dxa"/>
            <w:shd w:val="clear" w:color="auto" w:fill="auto"/>
            <w:vAlign w:val="center"/>
          </w:tcPr>
          <w:p w14:paraId="35983193">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6B28CC19">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739B1F35">
            <w:pPr>
              <w:spacing w:line="240" w:lineRule="atLeast"/>
              <w:ind w:left="-55" w:leftChars="-23" w:right="-74" w:rightChars="-31"/>
              <w:jc w:val="center"/>
              <w:rPr>
                <w:rFonts w:cs="宋体"/>
                <w:szCs w:val="24"/>
              </w:rPr>
            </w:pPr>
          </w:p>
        </w:tc>
        <w:tc>
          <w:tcPr>
            <w:tcW w:w="709" w:type="dxa"/>
            <w:shd w:val="clear" w:color="auto" w:fill="auto"/>
            <w:vAlign w:val="center"/>
          </w:tcPr>
          <w:p w14:paraId="04FAA502">
            <w:pPr>
              <w:spacing w:line="240" w:lineRule="atLeast"/>
              <w:ind w:left="-55" w:leftChars="-23" w:right="-74" w:rightChars="-31"/>
              <w:jc w:val="center"/>
              <w:rPr>
                <w:rFonts w:cs="宋体"/>
                <w:szCs w:val="24"/>
              </w:rPr>
            </w:pPr>
          </w:p>
        </w:tc>
        <w:tc>
          <w:tcPr>
            <w:tcW w:w="1134" w:type="dxa"/>
            <w:shd w:val="clear" w:color="auto" w:fill="auto"/>
            <w:vAlign w:val="center"/>
          </w:tcPr>
          <w:p w14:paraId="7FC09F11">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46A95CB3">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1911E0B4">
            <w:pPr>
              <w:spacing w:line="240" w:lineRule="atLeast"/>
              <w:ind w:left="-55" w:leftChars="-23" w:right="-74" w:rightChars="-31"/>
              <w:jc w:val="center"/>
              <w:rPr>
                <w:rFonts w:cs="宋体"/>
                <w:szCs w:val="24"/>
              </w:rPr>
            </w:pPr>
          </w:p>
        </w:tc>
      </w:tr>
      <w:tr w14:paraId="16059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54E3D17">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14:paraId="423C25E8">
            <w:pPr>
              <w:tabs>
                <w:tab w:val="left" w:pos="0"/>
                <w:tab w:val="left" w:pos="56"/>
              </w:tabs>
              <w:adjustRightInd w:val="0"/>
              <w:snapToGrid w:val="0"/>
              <w:jc w:val="center"/>
            </w:pPr>
          </w:p>
        </w:tc>
        <w:tc>
          <w:tcPr>
            <w:tcW w:w="1560" w:type="dxa"/>
            <w:shd w:val="clear" w:color="auto" w:fill="auto"/>
            <w:vAlign w:val="center"/>
          </w:tcPr>
          <w:p w14:paraId="73318B90">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17294C3">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20FF15A9">
            <w:pPr>
              <w:spacing w:line="240" w:lineRule="atLeast"/>
              <w:ind w:left="-55" w:leftChars="-23" w:right="-74" w:rightChars="-31"/>
              <w:jc w:val="center"/>
              <w:rPr>
                <w:rFonts w:cs="宋体"/>
                <w:szCs w:val="24"/>
              </w:rPr>
            </w:pPr>
          </w:p>
        </w:tc>
        <w:tc>
          <w:tcPr>
            <w:tcW w:w="709" w:type="dxa"/>
            <w:shd w:val="clear" w:color="auto" w:fill="auto"/>
            <w:vAlign w:val="center"/>
          </w:tcPr>
          <w:p w14:paraId="5143D190">
            <w:pPr>
              <w:spacing w:line="240" w:lineRule="atLeast"/>
              <w:ind w:left="-55" w:leftChars="-23" w:right="-74" w:rightChars="-31"/>
              <w:jc w:val="center"/>
              <w:rPr>
                <w:rFonts w:cs="宋体"/>
                <w:szCs w:val="24"/>
              </w:rPr>
            </w:pPr>
          </w:p>
        </w:tc>
        <w:tc>
          <w:tcPr>
            <w:tcW w:w="1134" w:type="dxa"/>
            <w:shd w:val="clear" w:color="auto" w:fill="auto"/>
            <w:vAlign w:val="center"/>
          </w:tcPr>
          <w:p w14:paraId="4479FB08">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0A9A6486">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1E827AF5">
            <w:pPr>
              <w:spacing w:line="240" w:lineRule="atLeast"/>
              <w:ind w:left="-55" w:leftChars="-23" w:right="-74" w:rightChars="-31"/>
              <w:jc w:val="center"/>
              <w:rPr>
                <w:rFonts w:cs="宋体"/>
                <w:szCs w:val="24"/>
              </w:rPr>
            </w:pPr>
          </w:p>
        </w:tc>
      </w:tr>
      <w:tr w14:paraId="17720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6311A3E">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14:paraId="61758CD5">
            <w:pPr>
              <w:tabs>
                <w:tab w:val="left" w:pos="0"/>
                <w:tab w:val="left" w:pos="56"/>
              </w:tabs>
              <w:adjustRightInd w:val="0"/>
              <w:snapToGrid w:val="0"/>
              <w:jc w:val="center"/>
            </w:pPr>
          </w:p>
        </w:tc>
        <w:tc>
          <w:tcPr>
            <w:tcW w:w="1560" w:type="dxa"/>
            <w:shd w:val="clear" w:color="auto" w:fill="auto"/>
            <w:vAlign w:val="center"/>
          </w:tcPr>
          <w:p w14:paraId="2762E114">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32622FB8">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37DF0A4A">
            <w:pPr>
              <w:spacing w:line="240" w:lineRule="atLeast"/>
              <w:ind w:left="-55" w:leftChars="-23" w:right="-74" w:rightChars="-31"/>
              <w:jc w:val="center"/>
              <w:rPr>
                <w:rFonts w:cs="宋体"/>
                <w:szCs w:val="24"/>
              </w:rPr>
            </w:pPr>
          </w:p>
        </w:tc>
        <w:tc>
          <w:tcPr>
            <w:tcW w:w="709" w:type="dxa"/>
            <w:shd w:val="clear" w:color="auto" w:fill="auto"/>
            <w:vAlign w:val="center"/>
          </w:tcPr>
          <w:p w14:paraId="67511C4D">
            <w:pPr>
              <w:spacing w:line="240" w:lineRule="atLeast"/>
              <w:ind w:left="-55" w:leftChars="-23" w:right="-74" w:rightChars="-31"/>
              <w:jc w:val="center"/>
              <w:rPr>
                <w:rFonts w:cs="宋体"/>
                <w:szCs w:val="24"/>
              </w:rPr>
            </w:pPr>
          </w:p>
        </w:tc>
        <w:tc>
          <w:tcPr>
            <w:tcW w:w="1134" w:type="dxa"/>
            <w:shd w:val="clear" w:color="auto" w:fill="auto"/>
            <w:vAlign w:val="center"/>
          </w:tcPr>
          <w:p w14:paraId="1F3D2B27">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73A7751F">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24D0E377">
            <w:pPr>
              <w:spacing w:line="240" w:lineRule="atLeast"/>
              <w:ind w:left="-55" w:leftChars="-23" w:right="-74" w:rightChars="-31"/>
              <w:jc w:val="center"/>
              <w:rPr>
                <w:rFonts w:cs="宋体"/>
                <w:szCs w:val="24"/>
              </w:rPr>
            </w:pPr>
          </w:p>
        </w:tc>
      </w:tr>
      <w:tr w14:paraId="60CC1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281FBDC">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14:paraId="0C6D1133">
            <w:pPr>
              <w:tabs>
                <w:tab w:val="left" w:pos="0"/>
                <w:tab w:val="left" w:pos="56"/>
              </w:tabs>
              <w:adjustRightInd w:val="0"/>
              <w:snapToGrid w:val="0"/>
              <w:jc w:val="center"/>
            </w:pPr>
          </w:p>
        </w:tc>
        <w:tc>
          <w:tcPr>
            <w:tcW w:w="1560" w:type="dxa"/>
            <w:shd w:val="clear" w:color="auto" w:fill="auto"/>
            <w:vAlign w:val="center"/>
          </w:tcPr>
          <w:p w14:paraId="3DFFE222">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B6219AF">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65D8944B">
            <w:pPr>
              <w:spacing w:line="240" w:lineRule="atLeast"/>
              <w:ind w:left="-55" w:leftChars="-23" w:right="-74" w:rightChars="-31"/>
              <w:jc w:val="center"/>
              <w:rPr>
                <w:rFonts w:cs="宋体"/>
                <w:szCs w:val="24"/>
              </w:rPr>
            </w:pPr>
          </w:p>
        </w:tc>
        <w:tc>
          <w:tcPr>
            <w:tcW w:w="709" w:type="dxa"/>
            <w:shd w:val="clear" w:color="auto" w:fill="auto"/>
            <w:vAlign w:val="center"/>
          </w:tcPr>
          <w:p w14:paraId="2463A44D">
            <w:pPr>
              <w:spacing w:line="240" w:lineRule="atLeast"/>
              <w:ind w:left="-55" w:leftChars="-23" w:right="-74" w:rightChars="-31"/>
              <w:jc w:val="center"/>
              <w:rPr>
                <w:rFonts w:cs="宋体"/>
                <w:szCs w:val="24"/>
              </w:rPr>
            </w:pPr>
          </w:p>
        </w:tc>
        <w:tc>
          <w:tcPr>
            <w:tcW w:w="1134" w:type="dxa"/>
            <w:shd w:val="clear" w:color="auto" w:fill="auto"/>
            <w:vAlign w:val="center"/>
          </w:tcPr>
          <w:p w14:paraId="37484564">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0C503352">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2A0A653B">
            <w:pPr>
              <w:spacing w:line="240" w:lineRule="atLeast"/>
              <w:ind w:left="-55" w:leftChars="-23" w:right="-74" w:rightChars="-31"/>
              <w:jc w:val="center"/>
              <w:rPr>
                <w:rFonts w:cs="宋体"/>
                <w:szCs w:val="24"/>
              </w:rPr>
            </w:pPr>
          </w:p>
        </w:tc>
      </w:tr>
      <w:tr w14:paraId="485CC5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0A5E088C">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14:paraId="76E125A5">
            <w:pPr>
              <w:tabs>
                <w:tab w:val="left" w:pos="0"/>
                <w:tab w:val="left" w:pos="56"/>
              </w:tabs>
              <w:adjustRightInd w:val="0"/>
              <w:snapToGrid w:val="0"/>
              <w:jc w:val="center"/>
            </w:pPr>
          </w:p>
        </w:tc>
        <w:tc>
          <w:tcPr>
            <w:tcW w:w="1560" w:type="dxa"/>
            <w:shd w:val="clear" w:color="auto" w:fill="auto"/>
            <w:vAlign w:val="center"/>
          </w:tcPr>
          <w:p w14:paraId="69CCB618">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7DE4F81B">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03B4C775">
            <w:pPr>
              <w:spacing w:line="240" w:lineRule="atLeast"/>
              <w:ind w:left="-55" w:leftChars="-23" w:right="-74" w:rightChars="-31"/>
              <w:jc w:val="center"/>
              <w:rPr>
                <w:rFonts w:cs="宋体"/>
                <w:szCs w:val="24"/>
              </w:rPr>
            </w:pPr>
          </w:p>
        </w:tc>
        <w:tc>
          <w:tcPr>
            <w:tcW w:w="709" w:type="dxa"/>
            <w:shd w:val="clear" w:color="auto" w:fill="auto"/>
            <w:vAlign w:val="center"/>
          </w:tcPr>
          <w:p w14:paraId="3BCA5D39">
            <w:pPr>
              <w:spacing w:line="240" w:lineRule="atLeast"/>
              <w:ind w:left="-55" w:leftChars="-23" w:right="-74" w:rightChars="-31"/>
              <w:jc w:val="center"/>
              <w:rPr>
                <w:rFonts w:cs="宋体"/>
                <w:szCs w:val="24"/>
              </w:rPr>
            </w:pPr>
          </w:p>
        </w:tc>
        <w:tc>
          <w:tcPr>
            <w:tcW w:w="1134" w:type="dxa"/>
            <w:shd w:val="clear" w:color="auto" w:fill="auto"/>
            <w:vAlign w:val="center"/>
          </w:tcPr>
          <w:p w14:paraId="3669B6FC">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0D9E5382">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7FE9F77D">
            <w:pPr>
              <w:spacing w:line="240" w:lineRule="atLeast"/>
              <w:ind w:left="-55" w:leftChars="-23" w:right="-74" w:rightChars="-31"/>
              <w:jc w:val="center"/>
              <w:rPr>
                <w:rFonts w:cs="宋体"/>
                <w:szCs w:val="24"/>
              </w:rPr>
            </w:pPr>
          </w:p>
        </w:tc>
      </w:tr>
      <w:tr w14:paraId="1C12B6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514567E2">
            <w:pPr>
              <w:tabs>
                <w:tab w:val="left" w:pos="82"/>
              </w:tabs>
              <w:adjustRightInd w:val="0"/>
              <w:snapToGrid w:val="0"/>
              <w:jc w:val="center"/>
            </w:pPr>
            <w:r>
              <w:rPr>
                <w:rFonts w:hint="eastAsia"/>
              </w:rPr>
              <w:t>…</w:t>
            </w:r>
          </w:p>
        </w:tc>
        <w:tc>
          <w:tcPr>
            <w:tcW w:w="1108" w:type="dxa"/>
            <w:shd w:val="clear" w:color="auto" w:fill="auto"/>
            <w:vAlign w:val="center"/>
          </w:tcPr>
          <w:p w14:paraId="56F57C66">
            <w:pPr>
              <w:spacing w:line="240" w:lineRule="atLeast"/>
              <w:ind w:left="-55" w:leftChars="-23" w:right="-74" w:rightChars="-31"/>
              <w:jc w:val="left"/>
              <w:rPr>
                <w:rFonts w:cs="宋体"/>
                <w:szCs w:val="24"/>
              </w:rPr>
            </w:pPr>
          </w:p>
        </w:tc>
        <w:tc>
          <w:tcPr>
            <w:tcW w:w="1560" w:type="dxa"/>
            <w:shd w:val="clear" w:color="auto" w:fill="auto"/>
            <w:vAlign w:val="center"/>
          </w:tcPr>
          <w:p w14:paraId="750D00C7">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4C5B5287">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00A42830">
            <w:pPr>
              <w:spacing w:line="240" w:lineRule="atLeast"/>
              <w:ind w:left="-55" w:leftChars="-23" w:right="-74" w:rightChars="-31"/>
              <w:jc w:val="center"/>
              <w:rPr>
                <w:rFonts w:cs="宋体"/>
                <w:szCs w:val="24"/>
              </w:rPr>
            </w:pPr>
          </w:p>
        </w:tc>
        <w:tc>
          <w:tcPr>
            <w:tcW w:w="709" w:type="dxa"/>
            <w:shd w:val="clear" w:color="auto" w:fill="auto"/>
            <w:vAlign w:val="center"/>
          </w:tcPr>
          <w:p w14:paraId="292141CC">
            <w:pPr>
              <w:spacing w:line="240" w:lineRule="atLeast"/>
              <w:ind w:left="-55" w:leftChars="-23" w:right="-74" w:rightChars="-31"/>
              <w:jc w:val="center"/>
              <w:rPr>
                <w:rFonts w:cs="宋体"/>
                <w:szCs w:val="24"/>
              </w:rPr>
            </w:pPr>
          </w:p>
        </w:tc>
        <w:tc>
          <w:tcPr>
            <w:tcW w:w="1134" w:type="dxa"/>
            <w:shd w:val="clear" w:color="auto" w:fill="auto"/>
            <w:vAlign w:val="center"/>
          </w:tcPr>
          <w:p w14:paraId="20B7EB1F">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16E04540">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05A38565">
            <w:pPr>
              <w:spacing w:line="240" w:lineRule="atLeast"/>
              <w:ind w:left="-55" w:leftChars="-23" w:right="-74" w:rightChars="-31"/>
              <w:jc w:val="center"/>
              <w:rPr>
                <w:rFonts w:cs="宋体"/>
                <w:szCs w:val="24"/>
              </w:rPr>
            </w:pPr>
          </w:p>
        </w:tc>
      </w:tr>
      <w:tr w14:paraId="004EB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14:paraId="3C477276">
            <w:pPr>
              <w:spacing w:line="240" w:lineRule="atLeast"/>
              <w:ind w:left="-55" w:leftChars="-23" w:right="-74" w:rightChars="-31"/>
              <w:jc w:val="center"/>
              <w:rPr>
                <w:rFonts w:cs="宋体"/>
                <w:b/>
                <w:szCs w:val="24"/>
              </w:rPr>
            </w:pPr>
            <w:r>
              <w:rPr>
                <w:rFonts w:hint="eastAsia" w:cs="宋体"/>
                <w:b/>
                <w:szCs w:val="24"/>
              </w:rPr>
              <w:t>合计</w:t>
            </w:r>
          </w:p>
        </w:tc>
        <w:tc>
          <w:tcPr>
            <w:tcW w:w="4162" w:type="dxa"/>
            <w:gridSpan w:val="3"/>
            <w:shd w:val="clear" w:color="auto" w:fill="auto"/>
            <w:vAlign w:val="center"/>
          </w:tcPr>
          <w:p w14:paraId="62475318">
            <w:pPr>
              <w:spacing w:line="240" w:lineRule="atLeast"/>
              <w:ind w:left="-55" w:leftChars="-23" w:right="-74" w:rightChars="-31"/>
              <w:jc w:val="left"/>
              <w:rPr>
                <w:rFonts w:cs="宋体"/>
                <w:szCs w:val="24"/>
              </w:rPr>
            </w:pPr>
          </w:p>
        </w:tc>
      </w:tr>
    </w:tbl>
    <w:p w14:paraId="027B40CA">
      <w:pPr>
        <w:spacing w:line="360" w:lineRule="auto"/>
        <w:ind w:left="1091" w:hanging="1091" w:hangingChars="453"/>
        <w:jc w:val="left"/>
      </w:pPr>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合计应与《磋商一览表》中的磋商总报价一致。</w:t>
      </w:r>
    </w:p>
    <w:p w14:paraId="643C6CEE">
      <w:pPr>
        <w:spacing w:line="360" w:lineRule="auto"/>
        <w:ind w:left="1240" w:leftChars="360" w:hanging="376" w:hangingChars="157"/>
        <w:jc w:val="left"/>
      </w:pPr>
      <w:r>
        <w:rPr>
          <w:rFonts w:hint="eastAsia"/>
        </w:rPr>
        <w:t>2、制造商名称：货物填写生产该货物的厂家名称、服务填写承接该服务供应商名称、工程填写承建该工程供应商名称。</w:t>
      </w:r>
    </w:p>
    <w:p w14:paraId="187C4E5D">
      <w:pPr>
        <w:spacing w:line="360" w:lineRule="auto"/>
        <w:ind w:left="1240" w:leftChars="360" w:hanging="376" w:hangingChars="157"/>
        <w:jc w:val="left"/>
      </w:pPr>
      <w:r>
        <w:rPr>
          <w:rFonts w:hint="eastAsia"/>
        </w:rPr>
        <w:t>3、未提供详细的货物（工程或服务）报价明细</w:t>
      </w:r>
      <w:r>
        <w:rPr>
          <w:rFonts w:hint="eastAsia" w:cs="Corbel"/>
        </w:rPr>
        <w:t>，</w:t>
      </w:r>
      <w:r>
        <w:rPr>
          <w:rFonts w:hint="eastAsia"/>
        </w:rPr>
        <w:t>导致的后果由供应商自行承担。</w:t>
      </w:r>
    </w:p>
    <w:p w14:paraId="4882DC4E">
      <w:pPr>
        <w:spacing w:line="360" w:lineRule="auto"/>
        <w:ind w:left="1240" w:leftChars="360" w:hanging="376" w:hangingChars="157"/>
        <w:jc w:val="left"/>
      </w:pPr>
    </w:p>
    <w:p w14:paraId="636C88DE">
      <w:pPr>
        <w:widowControl/>
        <w:jc w:val="left"/>
        <w:rPr>
          <w:rFonts w:cstheme="majorBidi"/>
          <w:b/>
          <w:bCs/>
          <w:szCs w:val="24"/>
        </w:rPr>
      </w:pPr>
      <w:r>
        <w:rPr>
          <w:szCs w:val="24"/>
        </w:rPr>
        <w:br w:type="page"/>
      </w:r>
    </w:p>
    <w:bookmarkEnd w:id="517"/>
    <w:p w14:paraId="1BF2ADB9">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18" w:name="_Toc117244393"/>
      <w:bookmarkStart w:id="519" w:name="_Toc122527562"/>
      <w:bookmarkStart w:id="520" w:name="_Toc107561312"/>
      <w:bookmarkStart w:id="521" w:name="_Toc117244508"/>
      <w:r>
        <w:rPr>
          <w:rFonts w:hint="eastAsia"/>
          <w:sz w:val="24"/>
          <w:szCs w:val="21"/>
        </w:rPr>
        <w:t>法定</w:t>
      </w:r>
      <w:r>
        <w:rPr>
          <w:rFonts w:hint="eastAsia" w:ascii="宋体" w:hAnsi="宋体" w:eastAsia="宋体"/>
          <w:sz w:val="24"/>
          <w:szCs w:val="24"/>
        </w:rPr>
        <w:t>代表人身份证明</w:t>
      </w:r>
      <w:bookmarkEnd w:id="518"/>
      <w:bookmarkEnd w:id="519"/>
      <w:bookmarkEnd w:id="520"/>
      <w:bookmarkEnd w:id="521"/>
    </w:p>
    <w:p w14:paraId="5E350A16">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14:paraId="45794EDA">
      <w:pPr>
        <w:pStyle w:val="11"/>
      </w:pPr>
    </w:p>
    <w:p w14:paraId="024FE67D">
      <w:pPr>
        <w:wordWrap w:val="0"/>
        <w:spacing w:line="360" w:lineRule="auto"/>
        <w:ind w:firstLine="480" w:firstLineChars="200"/>
        <w:rPr>
          <w:szCs w:val="24"/>
          <w:u w:val="single"/>
        </w:rPr>
      </w:pPr>
      <w:r>
        <w:rPr>
          <w:rFonts w:hint="eastAsia"/>
          <w:szCs w:val="24"/>
        </w:rPr>
        <w:t>供应商名称：</w:t>
      </w:r>
      <w:r>
        <w:rPr>
          <w:szCs w:val="24"/>
          <w:u w:val="single"/>
        </w:rPr>
        <w:t xml:space="preserve"> </w:t>
      </w:r>
      <w:r>
        <w:rPr>
          <w:szCs w:val="24"/>
          <w:u w:val="single"/>
        </w:rPr>
        <w:tab/>
      </w:r>
      <w:r>
        <w:rPr>
          <w:rFonts w:hint="eastAsia"/>
          <w:szCs w:val="24"/>
          <w:u w:val="single"/>
        </w:rPr>
        <w:t xml:space="preserve">                         </w:t>
      </w:r>
    </w:p>
    <w:p w14:paraId="3634B5AF">
      <w:pPr>
        <w:wordWrap w:val="0"/>
        <w:spacing w:line="360" w:lineRule="auto"/>
        <w:ind w:firstLine="480" w:firstLineChars="200"/>
        <w:rPr>
          <w:szCs w:val="24"/>
        </w:rPr>
      </w:pPr>
      <w:r>
        <w:rPr>
          <w:rFonts w:hint="eastAsia"/>
          <w:szCs w:val="24"/>
        </w:rPr>
        <w:t>姓名：</w:t>
      </w:r>
      <w:r>
        <w:rPr>
          <w:szCs w:val="24"/>
          <w:u w:val="single"/>
        </w:rPr>
        <w:t xml:space="preserve"> </w:t>
      </w:r>
      <w:r>
        <w:rPr>
          <w:rFonts w:hint="eastAsia"/>
          <w:szCs w:val="24"/>
          <w:u w:val="single"/>
        </w:rPr>
        <w:t xml:space="preserve">   </w:t>
      </w:r>
      <w:r>
        <w:rPr>
          <w:szCs w:val="24"/>
          <w:u w:val="single"/>
        </w:rPr>
        <w:tab/>
      </w:r>
      <w:r>
        <w:rPr>
          <w:rFonts w:hint="eastAsia"/>
          <w:szCs w:val="24"/>
        </w:rPr>
        <w:t>性别：</w:t>
      </w:r>
      <w:r>
        <w:rPr>
          <w:szCs w:val="24"/>
          <w:u w:val="single"/>
        </w:rPr>
        <w:t xml:space="preserve"> </w:t>
      </w:r>
      <w:r>
        <w:rPr>
          <w:rFonts w:hint="eastAsia"/>
          <w:szCs w:val="24"/>
          <w:u w:val="single"/>
        </w:rPr>
        <w:t xml:space="preserve">    </w:t>
      </w:r>
      <w:r>
        <w:rPr>
          <w:szCs w:val="24"/>
          <w:u w:val="single"/>
        </w:rPr>
        <w:tab/>
      </w:r>
      <w:r>
        <w:rPr>
          <w:rFonts w:hint="eastAsia"/>
          <w:szCs w:val="24"/>
        </w:rPr>
        <w:t>年龄：</w:t>
      </w:r>
      <w:r>
        <w:rPr>
          <w:szCs w:val="24"/>
          <w:u w:val="single"/>
        </w:rPr>
        <w:t xml:space="preserve"> </w:t>
      </w:r>
      <w:r>
        <w:rPr>
          <w:rFonts w:hint="eastAsia"/>
          <w:szCs w:val="24"/>
          <w:u w:val="single"/>
        </w:rPr>
        <w:t xml:space="preserve">    </w:t>
      </w:r>
      <w:r>
        <w:rPr>
          <w:szCs w:val="24"/>
          <w:u w:val="single"/>
        </w:rPr>
        <w:tab/>
      </w:r>
      <w:r>
        <w:rPr>
          <w:rFonts w:hint="eastAsia"/>
          <w:szCs w:val="24"/>
        </w:rPr>
        <w:t>职务：</w:t>
      </w:r>
      <w:r>
        <w:rPr>
          <w:szCs w:val="24"/>
          <w:u w:val="single"/>
        </w:rPr>
        <w:t xml:space="preserve"> </w:t>
      </w:r>
      <w:r>
        <w:rPr>
          <w:rFonts w:hint="eastAsia"/>
          <w:szCs w:val="24"/>
          <w:u w:val="single"/>
        </w:rPr>
        <w:t xml:space="preserve">      </w:t>
      </w:r>
      <w:r>
        <w:rPr>
          <w:szCs w:val="24"/>
          <w:u w:val="single"/>
        </w:rPr>
        <w:tab/>
      </w:r>
      <w:r>
        <w:rPr>
          <w:rFonts w:hint="eastAsia"/>
          <w:szCs w:val="24"/>
        </w:rPr>
        <w:t>，系</w:t>
      </w:r>
      <w:r>
        <w:rPr>
          <w:szCs w:val="24"/>
          <w:u w:val="single"/>
        </w:rPr>
        <w:t xml:space="preserve">  </w:t>
      </w:r>
      <w:r>
        <w:rPr>
          <w:szCs w:val="24"/>
          <w:u w:val="single"/>
        </w:rPr>
        <w:tab/>
      </w:r>
      <w:r>
        <w:rPr>
          <w:rFonts w:hint="eastAsia"/>
          <w:i/>
          <w:szCs w:val="24"/>
          <w:u w:val="single"/>
        </w:rPr>
        <w:t>（供应商名称）</w:t>
      </w:r>
      <w:r>
        <w:rPr>
          <w:rFonts w:hint="eastAsia"/>
          <w:szCs w:val="24"/>
          <w:u w:val="single"/>
        </w:rPr>
        <w:t xml:space="preserve"> </w:t>
      </w:r>
      <w:r>
        <w:rPr>
          <w:szCs w:val="24"/>
          <w:u w:val="single"/>
        </w:rPr>
        <w:t xml:space="preserve"> </w:t>
      </w:r>
      <w:r>
        <w:rPr>
          <w:rFonts w:hint="eastAsia"/>
          <w:szCs w:val="24"/>
        </w:rPr>
        <w:t>的法定代表人。</w:t>
      </w:r>
    </w:p>
    <w:p w14:paraId="14AFC9EE">
      <w:pPr>
        <w:wordWrap w:val="0"/>
        <w:spacing w:line="360" w:lineRule="auto"/>
        <w:ind w:firstLine="480" w:firstLineChars="200"/>
        <w:rPr>
          <w:szCs w:val="24"/>
        </w:rPr>
      </w:pPr>
      <w:r>
        <w:rPr>
          <w:rFonts w:hint="eastAsia"/>
          <w:szCs w:val="24"/>
        </w:rPr>
        <w:t>特此证明。</w:t>
      </w:r>
    </w:p>
    <w:p w14:paraId="44EBB02C">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3536B6A">
      <w:pPr>
        <w:wordWrap w:val="0"/>
        <w:spacing w:line="360" w:lineRule="auto"/>
        <w:ind w:firstLine="3240" w:firstLineChars="1350"/>
      </w:pPr>
      <w:r>
        <w:rPr>
          <w:rFonts w:hint="eastAsia"/>
          <w:szCs w:val="24"/>
        </w:rPr>
        <w:t>日   期：</w:t>
      </w:r>
      <w:r>
        <w:rPr>
          <w:rFonts w:hint="eastAsia"/>
          <w:bCs/>
          <w:u w:val="single"/>
        </w:rPr>
        <w:t xml:space="preserve">                                   </w:t>
      </w:r>
    </w:p>
    <w:p w14:paraId="70D0971F">
      <w:pPr>
        <w:wordWrap w:val="0"/>
        <w:spacing w:line="360" w:lineRule="auto"/>
        <w:rPr>
          <w:szCs w:val="24"/>
        </w:rPr>
      </w:pPr>
    </w:p>
    <w:p w14:paraId="38DC68DC">
      <w:pPr>
        <w:wordWrap w:val="0"/>
        <w:spacing w:line="360" w:lineRule="auto"/>
        <w:rPr>
          <w:szCs w:val="24"/>
        </w:rPr>
      </w:pPr>
      <w:r>
        <w:rPr>
          <w:rFonts w:hint="eastAsia"/>
          <w:szCs w:val="24"/>
        </w:rPr>
        <w:t>附：</w:t>
      </w:r>
    </w:p>
    <w:p w14:paraId="72627E3F">
      <w:pPr>
        <w:wordWrap w:val="0"/>
        <w:spacing w:line="360" w:lineRule="auto"/>
        <w:ind w:firstLine="480" w:firstLineChars="200"/>
        <w:rPr>
          <w:szCs w:val="24"/>
        </w:rPr>
      </w:pPr>
      <w:r>
        <w:rPr>
          <w:rFonts w:hint="eastAsia"/>
          <w:szCs w:val="24"/>
        </w:rPr>
        <w:t>法定代表人姓名：</w:t>
      </w:r>
      <w:r>
        <w:rPr>
          <w:rFonts w:hint="eastAsia"/>
          <w:szCs w:val="24"/>
          <w:u w:val="single"/>
        </w:rPr>
        <w:t xml:space="preserve">                         </w:t>
      </w:r>
    </w:p>
    <w:p w14:paraId="0AE17122">
      <w:pPr>
        <w:wordWrap w:val="0"/>
        <w:spacing w:line="360" w:lineRule="auto"/>
        <w:ind w:firstLine="480" w:firstLineChars="200"/>
        <w:rPr>
          <w:szCs w:val="24"/>
        </w:rPr>
      </w:pPr>
      <w:r>
        <w:rPr>
          <w:rFonts w:hint="eastAsia"/>
          <w:szCs w:val="24"/>
        </w:rPr>
        <w:t>性别：</w:t>
      </w:r>
      <w:r>
        <w:rPr>
          <w:rFonts w:hint="eastAsia"/>
          <w:szCs w:val="24"/>
          <w:u w:val="single"/>
        </w:rPr>
        <w:t xml:space="preserve">           </w:t>
      </w:r>
    </w:p>
    <w:p w14:paraId="7BE0A745">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0650CC1F">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0E14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164C0313">
            <w:pPr>
              <w:wordWrap w:val="0"/>
              <w:spacing w:line="360" w:lineRule="auto"/>
              <w:rPr>
                <w:szCs w:val="24"/>
              </w:rPr>
            </w:pPr>
            <w:r>
              <w:rPr>
                <w:rFonts w:hint="eastAsia"/>
                <w:szCs w:val="24"/>
              </w:rPr>
              <w:t>法定代表人身份证</w:t>
            </w:r>
          </w:p>
          <w:p w14:paraId="343752A1">
            <w:pPr>
              <w:wordWrap w:val="0"/>
              <w:spacing w:line="360" w:lineRule="auto"/>
              <w:rPr>
                <w:szCs w:val="24"/>
              </w:rPr>
            </w:pPr>
            <w:r>
              <w:rPr>
                <w:rFonts w:hint="eastAsia"/>
                <w:szCs w:val="24"/>
              </w:rPr>
              <w:t>（正面清晰彩色影印件）</w:t>
            </w:r>
          </w:p>
        </w:tc>
        <w:tc>
          <w:tcPr>
            <w:tcW w:w="4569" w:type="dxa"/>
          </w:tcPr>
          <w:p w14:paraId="6A7F49E1">
            <w:pPr>
              <w:wordWrap w:val="0"/>
              <w:spacing w:line="360" w:lineRule="auto"/>
              <w:rPr>
                <w:szCs w:val="24"/>
              </w:rPr>
            </w:pPr>
            <w:r>
              <w:rPr>
                <w:rFonts w:hint="eastAsia"/>
                <w:szCs w:val="24"/>
              </w:rPr>
              <w:t>法定代表人身份证</w:t>
            </w:r>
          </w:p>
          <w:p w14:paraId="4C548107">
            <w:pPr>
              <w:wordWrap w:val="0"/>
              <w:spacing w:line="360" w:lineRule="auto"/>
              <w:rPr>
                <w:szCs w:val="24"/>
              </w:rPr>
            </w:pPr>
            <w:r>
              <w:rPr>
                <w:rFonts w:hint="eastAsia"/>
                <w:szCs w:val="24"/>
              </w:rPr>
              <w:t>（反面清晰彩色影印件）</w:t>
            </w:r>
          </w:p>
        </w:tc>
      </w:tr>
    </w:tbl>
    <w:p w14:paraId="46588B6D">
      <w:pPr>
        <w:widowControl/>
        <w:wordWrap w:val="0"/>
        <w:spacing w:line="360" w:lineRule="auto"/>
        <w:jc w:val="left"/>
        <w:rPr>
          <w:rFonts w:cstheme="majorBidi"/>
          <w:b/>
          <w:bCs/>
          <w:sz w:val="32"/>
          <w:szCs w:val="32"/>
        </w:rPr>
      </w:pPr>
      <w:r>
        <w:br w:type="page"/>
      </w:r>
    </w:p>
    <w:p w14:paraId="03A765BD">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22" w:name="_Toc122527563"/>
      <w:bookmarkStart w:id="523" w:name="_Toc107561313"/>
      <w:bookmarkStart w:id="524" w:name="_Toc117244509"/>
      <w:bookmarkStart w:id="525" w:name="_Toc117244394"/>
      <w:r>
        <w:rPr>
          <w:rFonts w:hint="eastAsia" w:ascii="宋体" w:hAnsi="宋体" w:eastAsia="宋体"/>
          <w:sz w:val="24"/>
          <w:szCs w:val="24"/>
        </w:rPr>
        <w:t>法定代表人授权书</w:t>
      </w:r>
      <w:bookmarkEnd w:id="522"/>
      <w:bookmarkEnd w:id="523"/>
      <w:bookmarkEnd w:id="524"/>
      <w:bookmarkEnd w:id="525"/>
    </w:p>
    <w:p w14:paraId="039B7D7D">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法定代表人参与磋商活动、处理磋商活动中的一切事宜的，可不用提供</w:t>
      </w:r>
      <w:r>
        <w:rPr>
          <w:rFonts w:hint="eastAsia"/>
          <w:szCs w:val="24"/>
        </w:rPr>
        <w:t>）</w:t>
      </w:r>
    </w:p>
    <w:p w14:paraId="107D19C9">
      <w:pPr>
        <w:pStyle w:val="11"/>
      </w:pPr>
    </w:p>
    <w:p w14:paraId="53970B19">
      <w:pPr>
        <w:wordWrap w:val="0"/>
        <w:spacing w:line="360" w:lineRule="auto"/>
        <w:ind w:firstLine="480" w:firstLineChars="200"/>
        <w:rPr>
          <w:szCs w:val="24"/>
        </w:rPr>
      </w:pPr>
      <w:r>
        <w:rPr>
          <w:rFonts w:hint="eastAsia"/>
          <w:szCs w:val="24"/>
        </w:rPr>
        <w:t>兹授权</w:t>
      </w:r>
      <w:r>
        <w:rPr>
          <w:rFonts w:hint="eastAsia"/>
          <w:szCs w:val="24"/>
          <w:u w:val="single"/>
        </w:rPr>
        <w:t xml:space="preserve">      </w:t>
      </w:r>
      <w:r>
        <w:rPr>
          <w:rFonts w:hint="eastAsia"/>
          <w:szCs w:val="24"/>
        </w:rPr>
        <w:t>同志为我单位参加贵方组织的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w:t>
      </w:r>
      <w:r>
        <w:rPr>
          <w:rFonts w:hint="eastAsia"/>
          <w:szCs w:val="24"/>
          <w:u w:val="single"/>
        </w:rPr>
        <w:t xml:space="preserve">项目编号：     </w:t>
      </w:r>
      <w:r>
        <w:rPr>
          <w:rFonts w:hint="eastAsia"/>
          <w:szCs w:val="24"/>
        </w:rPr>
        <w:t>）采购活动的供应商授权代表，全权代表我公司处理在项目采购活动中的一切事宜。代理期限从</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日起至</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 xml:space="preserve">日止。 </w:t>
      </w:r>
    </w:p>
    <w:p w14:paraId="6892528E">
      <w:pPr>
        <w:wordWrap w:val="0"/>
        <w:spacing w:line="360" w:lineRule="auto"/>
        <w:ind w:firstLine="480" w:firstLineChars="200"/>
        <w:rPr>
          <w:szCs w:val="24"/>
        </w:rPr>
      </w:pPr>
      <w:r>
        <w:rPr>
          <w:rFonts w:hint="eastAsia"/>
          <w:szCs w:val="24"/>
        </w:rPr>
        <w:t>被授权代表无转委托权，在得到授权后方可签署响应文件。</w:t>
      </w:r>
    </w:p>
    <w:p w14:paraId="7EF7FF67">
      <w:pPr>
        <w:wordWrap w:val="0"/>
        <w:spacing w:before="100" w:beforeAutospacing="1" w:after="100" w:afterAutospacing="1" w:line="360" w:lineRule="auto"/>
        <w:ind w:firstLine="3316" w:firstLineChars="1382"/>
        <w:rPr>
          <w:bCs/>
          <w:u w:val="single"/>
        </w:rPr>
      </w:pPr>
      <w:r>
        <w:rPr>
          <w:rFonts w:hint="eastAsia"/>
          <w:bCs/>
        </w:rPr>
        <w:t>授权单位（公章）：</w:t>
      </w:r>
      <w:r>
        <w:rPr>
          <w:rFonts w:hint="eastAsia"/>
          <w:bCs/>
          <w:u w:val="single"/>
        </w:rPr>
        <w:t xml:space="preserve">                               </w:t>
      </w:r>
    </w:p>
    <w:p w14:paraId="0AAF3FC0">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r>
        <w:rPr>
          <w:rFonts w:hint="eastAsia"/>
          <w:b/>
          <w:bCs/>
          <w:u w:val="single"/>
        </w:rPr>
        <w:t xml:space="preserve">                      </w:t>
      </w:r>
    </w:p>
    <w:p w14:paraId="69EEA460">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u w:val="single"/>
          <w:lang w:val="zh-CN"/>
        </w:rPr>
        <w:t xml:space="preserve">      </w:t>
      </w:r>
      <w:r>
        <w:rPr>
          <w:rFonts w:hint="eastAsia"/>
          <w:szCs w:val="21"/>
          <w:lang w:val="zh-CN"/>
        </w:rPr>
        <w:t>年</w:t>
      </w:r>
      <w:r>
        <w:rPr>
          <w:rFonts w:hint="eastAsia"/>
          <w:szCs w:val="21"/>
          <w:u w:val="single"/>
          <w:lang w:val="zh-CN"/>
        </w:rPr>
        <w:t xml:space="preserve">    </w:t>
      </w:r>
      <w:r>
        <w:rPr>
          <w:rFonts w:hint="eastAsia"/>
          <w:szCs w:val="21"/>
          <w:lang w:val="zh-CN"/>
        </w:rPr>
        <w:t>月</w:t>
      </w:r>
      <w:r>
        <w:rPr>
          <w:rFonts w:hint="eastAsia"/>
          <w:szCs w:val="21"/>
          <w:u w:val="single"/>
          <w:lang w:val="zh-CN"/>
        </w:rPr>
        <w:t xml:space="preserve">    </w:t>
      </w:r>
      <w:r>
        <w:rPr>
          <w:rFonts w:hint="eastAsia"/>
          <w:szCs w:val="21"/>
          <w:lang w:val="zh-CN"/>
        </w:rPr>
        <w:t>日</w:t>
      </w:r>
    </w:p>
    <w:p w14:paraId="74D23964">
      <w:pPr>
        <w:wordWrap w:val="0"/>
        <w:spacing w:line="360" w:lineRule="auto"/>
        <w:rPr>
          <w:szCs w:val="24"/>
        </w:rPr>
      </w:pPr>
      <w:r>
        <w:rPr>
          <w:rFonts w:hint="eastAsia"/>
          <w:szCs w:val="24"/>
        </w:rPr>
        <w:t>附：</w:t>
      </w:r>
    </w:p>
    <w:p w14:paraId="4AC343BF">
      <w:pPr>
        <w:wordWrap w:val="0"/>
        <w:spacing w:line="360" w:lineRule="auto"/>
        <w:ind w:firstLine="480" w:firstLineChars="200"/>
        <w:rPr>
          <w:szCs w:val="24"/>
        </w:rPr>
      </w:pPr>
      <w:r>
        <w:rPr>
          <w:rFonts w:hint="eastAsia"/>
          <w:szCs w:val="24"/>
        </w:rPr>
        <w:t>供应商授权代表单位名称：</w:t>
      </w:r>
      <w:r>
        <w:rPr>
          <w:rFonts w:hint="eastAsia"/>
          <w:szCs w:val="24"/>
          <w:u w:val="single"/>
        </w:rPr>
        <w:t xml:space="preserve">                         </w:t>
      </w:r>
    </w:p>
    <w:p w14:paraId="738B4B60">
      <w:pPr>
        <w:wordWrap w:val="0"/>
        <w:spacing w:line="360" w:lineRule="auto"/>
        <w:ind w:firstLine="480" w:firstLineChars="200"/>
        <w:rPr>
          <w:szCs w:val="24"/>
        </w:rPr>
      </w:pPr>
      <w:r>
        <w:rPr>
          <w:rFonts w:hint="eastAsia"/>
          <w:szCs w:val="24"/>
        </w:rPr>
        <w:t>职务：</w:t>
      </w:r>
      <w:r>
        <w:rPr>
          <w:rFonts w:hint="eastAsia"/>
          <w:szCs w:val="24"/>
          <w:u w:val="single"/>
        </w:rPr>
        <w:t xml:space="preserve">                         </w:t>
      </w:r>
      <w:r>
        <w:rPr>
          <w:rFonts w:hint="eastAsia"/>
          <w:szCs w:val="24"/>
        </w:rPr>
        <w:t xml:space="preserve"> 性别：</w:t>
      </w:r>
      <w:r>
        <w:rPr>
          <w:rFonts w:hint="eastAsia"/>
          <w:szCs w:val="24"/>
          <w:u w:val="single"/>
        </w:rPr>
        <w:t xml:space="preserve">           </w:t>
      </w:r>
    </w:p>
    <w:p w14:paraId="25B1EF28">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2B8FA12C">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13AE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189C8EA3">
            <w:pPr>
              <w:wordWrap w:val="0"/>
              <w:spacing w:line="360" w:lineRule="auto"/>
              <w:rPr>
                <w:szCs w:val="24"/>
              </w:rPr>
            </w:pPr>
            <w:r>
              <w:rPr>
                <w:rFonts w:hint="eastAsia"/>
                <w:szCs w:val="24"/>
              </w:rPr>
              <w:t>被授权人身份证</w:t>
            </w:r>
          </w:p>
          <w:p w14:paraId="1BC48CF1">
            <w:pPr>
              <w:wordWrap w:val="0"/>
              <w:spacing w:line="360" w:lineRule="auto"/>
              <w:rPr>
                <w:szCs w:val="24"/>
              </w:rPr>
            </w:pPr>
            <w:r>
              <w:rPr>
                <w:rFonts w:hint="eastAsia"/>
                <w:szCs w:val="24"/>
              </w:rPr>
              <w:t>（正南清晰彩色影印件）</w:t>
            </w:r>
          </w:p>
        </w:tc>
        <w:tc>
          <w:tcPr>
            <w:tcW w:w="4569" w:type="dxa"/>
          </w:tcPr>
          <w:p w14:paraId="6E3C614C">
            <w:pPr>
              <w:wordWrap w:val="0"/>
              <w:spacing w:line="360" w:lineRule="auto"/>
              <w:rPr>
                <w:szCs w:val="24"/>
              </w:rPr>
            </w:pPr>
            <w:r>
              <w:rPr>
                <w:rFonts w:hint="eastAsia"/>
                <w:szCs w:val="24"/>
              </w:rPr>
              <w:t>被授权人身份证</w:t>
            </w:r>
          </w:p>
          <w:p w14:paraId="31280DEE">
            <w:pPr>
              <w:wordWrap w:val="0"/>
              <w:spacing w:line="360" w:lineRule="auto"/>
              <w:rPr>
                <w:szCs w:val="24"/>
              </w:rPr>
            </w:pPr>
            <w:r>
              <w:rPr>
                <w:rFonts w:hint="eastAsia"/>
                <w:szCs w:val="24"/>
              </w:rPr>
              <w:t>（反面清晰彩色影印件）</w:t>
            </w:r>
          </w:p>
        </w:tc>
      </w:tr>
    </w:tbl>
    <w:p w14:paraId="4DE80014">
      <w:pPr>
        <w:wordWrap w:val="0"/>
        <w:spacing w:line="360" w:lineRule="auto"/>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56EF6611">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26" w:name="_Toc117244395"/>
      <w:bookmarkStart w:id="527" w:name="_Toc107561314"/>
      <w:bookmarkStart w:id="528" w:name="_Toc122527564"/>
      <w:bookmarkStart w:id="529" w:name="_Toc117244510"/>
      <w:r>
        <w:rPr>
          <w:rFonts w:hint="eastAsia" w:ascii="宋体" w:hAnsi="宋体" w:eastAsia="宋体"/>
          <w:sz w:val="24"/>
          <w:szCs w:val="24"/>
        </w:rPr>
        <w:t>项目负责人、技术负责人简历表</w:t>
      </w:r>
      <w:bookmarkEnd w:id="526"/>
      <w:bookmarkEnd w:id="527"/>
      <w:bookmarkEnd w:id="528"/>
      <w:bookmarkEnd w:id="529"/>
    </w:p>
    <w:p w14:paraId="09BE83DC">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494F361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1B9C9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36A10FB3">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14:paraId="5D0580D8">
            <w:pPr>
              <w:wordWrap w:val="0"/>
              <w:autoSpaceDE w:val="0"/>
              <w:autoSpaceDN w:val="0"/>
              <w:adjustRightInd w:val="0"/>
              <w:spacing w:line="360" w:lineRule="auto"/>
              <w:ind w:right="326" w:rightChars="136"/>
              <w:jc w:val="center"/>
              <w:rPr>
                <w:szCs w:val="28"/>
              </w:rPr>
            </w:pPr>
          </w:p>
        </w:tc>
        <w:tc>
          <w:tcPr>
            <w:tcW w:w="1530" w:type="dxa"/>
            <w:gridSpan w:val="2"/>
            <w:vAlign w:val="center"/>
          </w:tcPr>
          <w:p w14:paraId="53A75BEE">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14:paraId="21FEB392">
            <w:pPr>
              <w:wordWrap w:val="0"/>
              <w:autoSpaceDE w:val="0"/>
              <w:autoSpaceDN w:val="0"/>
              <w:adjustRightInd w:val="0"/>
              <w:spacing w:line="360" w:lineRule="auto"/>
              <w:ind w:right="326" w:rightChars="136"/>
              <w:jc w:val="center"/>
              <w:rPr>
                <w:szCs w:val="28"/>
              </w:rPr>
            </w:pPr>
          </w:p>
        </w:tc>
        <w:tc>
          <w:tcPr>
            <w:tcW w:w="1530" w:type="dxa"/>
            <w:gridSpan w:val="2"/>
            <w:vAlign w:val="center"/>
          </w:tcPr>
          <w:p w14:paraId="04ED1CF1">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14:paraId="6BDF16E4">
            <w:pPr>
              <w:wordWrap w:val="0"/>
              <w:autoSpaceDE w:val="0"/>
              <w:autoSpaceDN w:val="0"/>
              <w:adjustRightInd w:val="0"/>
              <w:spacing w:line="360" w:lineRule="auto"/>
              <w:ind w:right="326" w:rightChars="136"/>
              <w:jc w:val="center"/>
              <w:rPr>
                <w:szCs w:val="28"/>
              </w:rPr>
            </w:pPr>
          </w:p>
        </w:tc>
      </w:tr>
      <w:tr w14:paraId="51B25D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1F6A0B92">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14:paraId="18B7C295">
            <w:pPr>
              <w:wordWrap w:val="0"/>
              <w:autoSpaceDE w:val="0"/>
              <w:autoSpaceDN w:val="0"/>
              <w:adjustRightInd w:val="0"/>
              <w:spacing w:line="360" w:lineRule="auto"/>
              <w:ind w:right="326" w:rightChars="136"/>
              <w:jc w:val="center"/>
              <w:rPr>
                <w:szCs w:val="28"/>
              </w:rPr>
            </w:pPr>
          </w:p>
        </w:tc>
        <w:tc>
          <w:tcPr>
            <w:tcW w:w="1530" w:type="dxa"/>
            <w:gridSpan w:val="2"/>
            <w:vAlign w:val="center"/>
          </w:tcPr>
          <w:p w14:paraId="06F79422">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14:paraId="61BA40E9">
            <w:pPr>
              <w:wordWrap w:val="0"/>
              <w:autoSpaceDE w:val="0"/>
              <w:autoSpaceDN w:val="0"/>
              <w:adjustRightInd w:val="0"/>
              <w:spacing w:line="360" w:lineRule="auto"/>
              <w:ind w:right="326" w:rightChars="136"/>
              <w:jc w:val="center"/>
              <w:rPr>
                <w:szCs w:val="28"/>
              </w:rPr>
            </w:pPr>
          </w:p>
        </w:tc>
        <w:tc>
          <w:tcPr>
            <w:tcW w:w="1530" w:type="dxa"/>
            <w:gridSpan w:val="2"/>
            <w:vAlign w:val="center"/>
          </w:tcPr>
          <w:p w14:paraId="4160825F">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14:paraId="0317500B">
            <w:pPr>
              <w:wordWrap w:val="0"/>
              <w:autoSpaceDE w:val="0"/>
              <w:autoSpaceDN w:val="0"/>
              <w:adjustRightInd w:val="0"/>
              <w:spacing w:line="360" w:lineRule="auto"/>
              <w:ind w:right="2" w:rightChars="1"/>
              <w:jc w:val="center"/>
              <w:rPr>
                <w:szCs w:val="28"/>
              </w:rPr>
            </w:pPr>
          </w:p>
        </w:tc>
      </w:tr>
      <w:tr w14:paraId="40042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4A43B633">
            <w:pPr>
              <w:wordWrap w:val="0"/>
              <w:autoSpaceDE w:val="0"/>
              <w:autoSpaceDN w:val="0"/>
              <w:adjustRightInd w:val="0"/>
              <w:spacing w:line="360" w:lineRule="auto"/>
              <w:jc w:val="center"/>
              <w:rPr>
                <w:szCs w:val="28"/>
              </w:rPr>
            </w:pPr>
            <w:r>
              <w:rPr>
                <w:rFonts w:hint="eastAsia"/>
                <w:szCs w:val="28"/>
              </w:rPr>
              <w:t>参加工作</w:t>
            </w:r>
          </w:p>
          <w:p w14:paraId="769E36B6">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14:paraId="1167FF37">
            <w:pPr>
              <w:wordWrap w:val="0"/>
              <w:autoSpaceDE w:val="0"/>
              <w:autoSpaceDN w:val="0"/>
              <w:adjustRightInd w:val="0"/>
              <w:spacing w:line="360" w:lineRule="auto"/>
              <w:jc w:val="center"/>
              <w:rPr>
                <w:szCs w:val="28"/>
              </w:rPr>
            </w:pPr>
          </w:p>
        </w:tc>
        <w:tc>
          <w:tcPr>
            <w:tcW w:w="1530" w:type="dxa"/>
            <w:gridSpan w:val="2"/>
            <w:vAlign w:val="center"/>
          </w:tcPr>
          <w:p w14:paraId="541FD04E">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14:paraId="7C22CE60">
            <w:pPr>
              <w:wordWrap w:val="0"/>
              <w:autoSpaceDE w:val="0"/>
              <w:autoSpaceDN w:val="0"/>
              <w:adjustRightInd w:val="0"/>
              <w:spacing w:line="360" w:lineRule="auto"/>
              <w:jc w:val="center"/>
              <w:rPr>
                <w:szCs w:val="28"/>
              </w:rPr>
            </w:pPr>
          </w:p>
        </w:tc>
        <w:tc>
          <w:tcPr>
            <w:tcW w:w="1530" w:type="dxa"/>
            <w:gridSpan w:val="2"/>
            <w:vAlign w:val="center"/>
          </w:tcPr>
          <w:p w14:paraId="661912BB">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14:paraId="3E61C2C9">
            <w:pPr>
              <w:wordWrap w:val="0"/>
              <w:autoSpaceDE w:val="0"/>
              <w:autoSpaceDN w:val="0"/>
              <w:adjustRightInd w:val="0"/>
              <w:spacing w:line="360" w:lineRule="auto"/>
              <w:jc w:val="center"/>
              <w:rPr>
                <w:szCs w:val="28"/>
              </w:rPr>
            </w:pPr>
          </w:p>
        </w:tc>
      </w:tr>
      <w:tr w14:paraId="7EEF23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2B8095AF">
            <w:pPr>
              <w:wordWrap w:val="0"/>
              <w:autoSpaceDE w:val="0"/>
              <w:autoSpaceDN w:val="0"/>
              <w:adjustRightInd w:val="0"/>
              <w:spacing w:line="360" w:lineRule="auto"/>
              <w:ind w:right="326" w:rightChars="136"/>
              <w:jc w:val="center"/>
              <w:rPr>
                <w:szCs w:val="28"/>
              </w:rPr>
            </w:pPr>
            <w:r>
              <w:rPr>
                <w:rFonts w:hint="eastAsia"/>
                <w:szCs w:val="28"/>
              </w:rPr>
              <w:t>个人简介</w:t>
            </w:r>
          </w:p>
        </w:tc>
      </w:tr>
      <w:tr w14:paraId="252A8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1BB30E68">
            <w:pPr>
              <w:wordWrap w:val="0"/>
              <w:autoSpaceDE w:val="0"/>
              <w:autoSpaceDN w:val="0"/>
              <w:adjustRightInd w:val="0"/>
              <w:spacing w:line="360" w:lineRule="auto"/>
              <w:ind w:right="326" w:rightChars="136"/>
              <w:jc w:val="center"/>
              <w:rPr>
                <w:szCs w:val="28"/>
              </w:rPr>
            </w:pPr>
          </w:p>
        </w:tc>
      </w:tr>
      <w:tr w14:paraId="74B09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1E58A057">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14:paraId="3F1A76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ACF6879">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14:paraId="6C7F82BE">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14:paraId="7E4B8112">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14:paraId="21846C37">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14:paraId="04051FB4">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14:paraId="029C6ECF">
            <w:pPr>
              <w:wordWrap w:val="0"/>
              <w:autoSpaceDE w:val="0"/>
              <w:autoSpaceDN w:val="0"/>
              <w:adjustRightInd w:val="0"/>
              <w:spacing w:line="360" w:lineRule="auto"/>
              <w:ind w:right="-91" w:rightChars="-38"/>
              <w:jc w:val="center"/>
              <w:rPr>
                <w:szCs w:val="28"/>
              </w:rPr>
            </w:pPr>
            <w:r>
              <w:rPr>
                <w:rFonts w:hint="eastAsia"/>
                <w:szCs w:val="28"/>
              </w:rPr>
              <w:t>项目时间</w:t>
            </w:r>
          </w:p>
        </w:tc>
      </w:tr>
      <w:tr w14:paraId="4F7544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A718810">
            <w:pPr>
              <w:wordWrap w:val="0"/>
              <w:autoSpaceDE w:val="0"/>
              <w:autoSpaceDN w:val="0"/>
              <w:adjustRightInd w:val="0"/>
              <w:spacing w:line="360" w:lineRule="auto"/>
              <w:ind w:right="-91" w:rightChars="-38"/>
              <w:jc w:val="center"/>
              <w:rPr>
                <w:szCs w:val="28"/>
              </w:rPr>
            </w:pPr>
          </w:p>
        </w:tc>
        <w:tc>
          <w:tcPr>
            <w:tcW w:w="1525" w:type="dxa"/>
            <w:gridSpan w:val="2"/>
            <w:vAlign w:val="center"/>
          </w:tcPr>
          <w:p w14:paraId="30CC4006">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5C527EB4">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01D09DBA">
            <w:pPr>
              <w:wordWrap w:val="0"/>
              <w:autoSpaceDE w:val="0"/>
              <w:autoSpaceDN w:val="0"/>
              <w:adjustRightInd w:val="0"/>
              <w:spacing w:line="360" w:lineRule="auto"/>
              <w:ind w:right="-91" w:rightChars="-38"/>
              <w:jc w:val="center"/>
              <w:rPr>
                <w:szCs w:val="28"/>
              </w:rPr>
            </w:pPr>
          </w:p>
        </w:tc>
        <w:tc>
          <w:tcPr>
            <w:tcW w:w="1538" w:type="dxa"/>
            <w:gridSpan w:val="2"/>
            <w:vAlign w:val="center"/>
          </w:tcPr>
          <w:p w14:paraId="5047F26E">
            <w:pPr>
              <w:wordWrap w:val="0"/>
              <w:autoSpaceDE w:val="0"/>
              <w:autoSpaceDN w:val="0"/>
              <w:adjustRightInd w:val="0"/>
              <w:spacing w:line="360" w:lineRule="auto"/>
              <w:ind w:right="-91" w:rightChars="-38"/>
              <w:jc w:val="center"/>
              <w:rPr>
                <w:szCs w:val="28"/>
              </w:rPr>
            </w:pPr>
          </w:p>
        </w:tc>
        <w:tc>
          <w:tcPr>
            <w:tcW w:w="1337" w:type="dxa"/>
            <w:vAlign w:val="center"/>
          </w:tcPr>
          <w:p w14:paraId="4733B0F8">
            <w:pPr>
              <w:wordWrap w:val="0"/>
              <w:autoSpaceDE w:val="0"/>
              <w:autoSpaceDN w:val="0"/>
              <w:adjustRightInd w:val="0"/>
              <w:spacing w:line="360" w:lineRule="auto"/>
              <w:ind w:right="-91" w:rightChars="-38"/>
              <w:jc w:val="center"/>
              <w:rPr>
                <w:szCs w:val="28"/>
              </w:rPr>
            </w:pPr>
          </w:p>
        </w:tc>
      </w:tr>
      <w:tr w14:paraId="3577E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E5545BE">
            <w:pPr>
              <w:wordWrap w:val="0"/>
              <w:autoSpaceDE w:val="0"/>
              <w:autoSpaceDN w:val="0"/>
              <w:adjustRightInd w:val="0"/>
              <w:spacing w:line="360" w:lineRule="auto"/>
              <w:ind w:right="-91" w:rightChars="-38"/>
              <w:jc w:val="center"/>
              <w:rPr>
                <w:szCs w:val="28"/>
              </w:rPr>
            </w:pPr>
          </w:p>
        </w:tc>
        <w:tc>
          <w:tcPr>
            <w:tcW w:w="1525" w:type="dxa"/>
            <w:gridSpan w:val="2"/>
            <w:vAlign w:val="center"/>
          </w:tcPr>
          <w:p w14:paraId="732F61DD">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56A47763">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36040441">
            <w:pPr>
              <w:wordWrap w:val="0"/>
              <w:autoSpaceDE w:val="0"/>
              <w:autoSpaceDN w:val="0"/>
              <w:adjustRightInd w:val="0"/>
              <w:spacing w:line="360" w:lineRule="auto"/>
              <w:ind w:right="-91" w:rightChars="-38"/>
              <w:jc w:val="center"/>
              <w:rPr>
                <w:szCs w:val="28"/>
              </w:rPr>
            </w:pPr>
          </w:p>
        </w:tc>
        <w:tc>
          <w:tcPr>
            <w:tcW w:w="1538" w:type="dxa"/>
            <w:gridSpan w:val="2"/>
            <w:vAlign w:val="center"/>
          </w:tcPr>
          <w:p w14:paraId="57E087FB">
            <w:pPr>
              <w:wordWrap w:val="0"/>
              <w:autoSpaceDE w:val="0"/>
              <w:autoSpaceDN w:val="0"/>
              <w:adjustRightInd w:val="0"/>
              <w:spacing w:line="360" w:lineRule="auto"/>
              <w:ind w:right="-91" w:rightChars="-38"/>
              <w:jc w:val="center"/>
              <w:rPr>
                <w:szCs w:val="28"/>
              </w:rPr>
            </w:pPr>
          </w:p>
        </w:tc>
        <w:tc>
          <w:tcPr>
            <w:tcW w:w="1337" w:type="dxa"/>
            <w:vAlign w:val="center"/>
          </w:tcPr>
          <w:p w14:paraId="0E52D100">
            <w:pPr>
              <w:wordWrap w:val="0"/>
              <w:autoSpaceDE w:val="0"/>
              <w:autoSpaceDN w:val="0"/>
              <w:adjustRightInd w:val="0"/>
              <w:spacing w:line="360" w:lineRule="auto"/>
              <w:ind w:right="-91" w:rightChars="-38"/>
              <w:jc w:val="center"/>
              <w:rPr>
                <w:szCs w:val="28"/>
              </w:rPr>
            </w:pPr>
          </w:p>
        </w:tc>
      </w:tr>
      <w:tr w14:paraId="5530F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08BCBBF">
            <w:pPr>
              <w:wordWrap w:val="0"/>
              <w:autoSpaceDE w:val="0"/>
              <w:autoSpaceDN w:val="0"/>
              <w:adjustRightInd w:val="0"/>
              <w:spacing w:line="360" w:lineRule="auto"/>
              <w:ind w:right="-91" w:rightChars="-38"/>
              <w:jc w:val="center"/>
              <w:rPr>
                <w:szCs w:val="28"/>
              </w:rPr>
            </w:pPr>
          </w:p>
        </w:tc>
        <w:tc>
          <w:tcPr>
            <w:tcW w:w="1525" w:type="dxa"/>
            <w:gridSpan w:val="2"/>
            <w:vAlign w:val="center"/>
          </w:tcPr>
          <w:p w14:paraId="69B198E1">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059172B6">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439799D8">
            <w:pPr>
              <w:wordWrap w:val="0"/>
              <w:autoSpaceDE w:val="0"/>
              <w:autoSpaceDN w:val="0"/>
              <w:adjustRightInd w:val="0"/>
              <w:spacing w:line="360" w:lineRule="auto"/>
              <w:ind w:right="-91" w:rightChars="-38"/>
              <w:jc w:val="center"/>
              <w:rPr>
                <w:szCs w:val="28"/>
              </w:rPr>
            </w:pPr>
          </w:p>
        </w:tc>
        <w:tc>
          <w:tcPr>
            <w:tcW w:w="1538" w:type="dxa"/>
            <w:gridSpan w:val="2"/>
            <w:vAlign w:val="center"/>
          </w:tcPr>
          <w:p w14:paraId="401D7587">
            <w:pPr>
              <w:wordWrap w:val="0"/>
              <w:autoSpaceDE w:val="0"/>
              <w:autoSpaceDN w:val="0"/>
              <w:adjustRightInd w:val="0"/>
              <w:spacing w:line="360" w:lineRule="auto"/>
              <w:ind w:right="-91" w:rightChars="-38"/>
              <w:jc w:val="center"/>
              <w:rPr>
                <w:szCs w:val="28"/>
              </w:rPr>
            </w:pPr>
          </w:p>
        </w:tc>
        <w:tc>
          <w:tcPr>
            <w:tcW w:w="1337" w:type="dxa"/>
            <w:vAlign w:val="center"/>
          </w:tcPr>
          <w:p w14:paraId="3D6C0C89">
            <w:pPr>
              <w:wordWrap w:val="0"/>
              <w:autoSpaceDE w:val="0"/>
              <w:autoSpaceDN w:val="0"/>
              <w:adjustRightInd w:val="0"/>
              <w:spacing w:line="360" w:lineRule="auto"/>
              <w:ind w:right="-91" w:rightChars="-38"/>
              <w:jc w:val="center"/>
              <w:rPr>
                <w:szCs w:val="28"/>
              </w:rPr>
            </w:pPr>
          </w:p>
        </w:tc>
      </w:tr>
      <w:tr w14:paraId="2B312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11CED2C7">
            <w:pPr>
              <w:wordWrap w:val="0"/>
              <w:autoSpaceDE w:val="0"/>
              <w:autoSpaceDN w:val="0"/>
              <w:adjustRightInd w:val="0"/>
              <w:spacing w:line="360" w:lineRule="auto"/>
              <w:ind w:right="-91" w:rightChars="-38"/>
              <w:jc w:val="center"/>
              <w:rPr>
                <w:szCs w:val="28"/>
              </w:rPr>
            </w:pPr>
          </w:p>
        </w:tc>
        <w:tc>
          <w:tcPr>
            <w:tcW w:w="1525" w:type="dxa"/>
            <w:gridSpan w:val="2"/>
            <w:vAlign w:val="center"/>
          </w:tcPr>
          <w:p w14:paraId="068E5945">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1A8E7329">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27A7AECA">
            <w:pPr>
              <w:wordWrap w:val="0"/>
              <w:autoSpaceDE w:val="0"/>
              <w:autoSpaceDN w:val="0"/>
              <w:adjustRightInd w:val="0"/>
              <w:spacing w:line="360" w:lineRule="auto"/>
              <w:ind w:right="-91" w:rightChars="-38"/>
              <w:jc w:val="center"/>
              <w:rPr>
                <w:szCs w:val="28"/>
              </w:rPr>
            </w:pPr>
          </w:p>
        </w:tc>
        <w:tc>
          <w:tcPr>
            <w:tcW w:w="1538" w:type="dxa"/>
            <w:gridSpan w:val="2"/>
            <w:vAlign w:val="center"/>
          </w:tcPr>
          <w:p w14:paraId="12B269FC">
            <w:pPr>
              <w:wordWrap w:val="0"/>
              <w:autoSpaceDE w:val="0"/>
              <w:autoSpaceDN w:val="0"/>
              <w:adjustRightInd w:val="0"/>
              <w:spacing w:line="360" w:lineRule="auto"/>
              <w:ind w:right="-91" w:rightChars="-38"/>
              <w:jc w:val="center"/>
              <w:rPr>
                <w:szCs w:val="28"/>
              </w:rPr>
            </w:pPr>
          </w:p>
        </w:tc>
        <w:tc>
          <w:tcPr>
            <w:tcW w:w="1337" w:type="dxa"/>
            <w:vAlign w:val="center"/>
          </w:tcPr>
          <w:p w14:paraId="2F82C99D">
            <w:pPr>
              <w:wordWrap w:val="0"/>
              <w:autoSpaceDE w:val="0"/>
              <w:autoSpaceDN w:val="0"/>
              <w:adjustRightInd w:val="0"/>
              <w:spacing w:line="360" w:lineRule="auto"/>
              <w:ind w:right="-91" w:rightChars="-38"/>
              <w:jc w:val="center"/>
              <w:rPr>
                <w:szCs w:val="28"/>
              </w:rPr>
            </w:pPr>
          </w:p>
        </w:tc>
      </w:tr>
      <w:tr w14:paraId="118EC8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702B51C">
            <w:pPr>
              <w:wordWrap w:val="0"/>
              <w:autoSpaceDE w:val="0"/>
              <w:autoSpaceDN w:val="0"/>
              <w:adjustRightInd w:val="0"/>
              <w:spacing w:line="360" w:lineRule="auto"/>
              <w:ind w:right="-91" w:rightChars="-38"/>
              <w:jc w:val="center"/>
              <w:rPr>
                <w:szCs w:val="28"/>
              </w:rPr>
            </w:pPr>
          </w:p>
        </w:tc>
        <w:tc>
          <w:tcPr>
            <w:tcW w:w="1525" w:type="dxa"/>
            <w:gridSpan w:val="2"/>
            <w:vAlign w:val="center"/>
          </w:tcPr>
          <w:p w14:paraId="06DF442D">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2EA2178C">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3060FF76">
            <w:pPr>
              <w:wordWrap w:val="0"/>
              <w:autoSpaceDE w:val="0"/>
              <w:autoSpaceDN w:val="0"/>
              <w:adjustRightInd w:val="0"/>
              <w:spacing w:line="360" w:lineRule="auto"/>
              <w:ind w:right="-91" w:rightChars="-38"/>
              <w:jc w:val="center"/>
              <w:rPr>
                <w:szCs w:val="28"/>
              </w:rPr>
            </w:pPr>
          </w:p>
        </w:tc>
        <w:tc>
          <w:tcPr>
            <w:tcW w:w="1538" w:type="dxa"/>
            <w:gridSpan w:val="2"/>
            <w:vAlign w:val="center"/>
          </w:tcPr>
          <w:p w14:paraId="2B9CD4EF">
            <w:pPr>
              <w:wordWrap w:val="0"/>
              <w:autoSpaceDE w:val="0"/>
              <w:autoSpaceDN w:val="0"/>
              <w:adjustRightInd w:val="0"/>
              <w:spacing w:line="360" w:lineRule="auto"/>
              <w:ind w:right="-91" w:rightChars="-38"/>
              <w:jc w:val="center"/>
              <w:rPr>
                <w:szCs w:val="28"/>
              </w:rPr>
            </w:pPr>
          </w:p>
        </w:tc>
        <w:tc>
          <w:tcPr>
            <w:tcW w:w="1337" w:type="dxa"/>
            <w:vAlign w:val="center"/>
          </w:tcPr>
          <w:p w14:paraId="5DB64851">
            <w:pPr>
              <w:wordWrap w:val="0"/>
              <w:autoSpaceDE w:val="0"/>
              <w:autoSpaceDN w:val="0"/>
              <w:adjustRightInd w:val="0"/>
              <w:spacing w:line="360" w:lineRule="auto"/>
              <w:ind w:right="-91" w:rightChars="-38"/>
              <w:jc w:val="center"/>
              <w:rPr>
                <w:szCs w:val="28"/>
              </w:rPr>
            </w:pPr>
          </w:p>
        </w:tc>
      </w:tr>
    </w:tbl>
    <w:p w14:paraId="76AB603D">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14:paraId="5F2452BB">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BD3CE15">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14:paraId="5B5E7C73">
      <w:pPr>
        <w:pStyle w:val="2"/>
        <w:numPr>
          <w:ilvl w:val="0"/>
          <w:numId w:val="64"/>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5F4A370A">
      <w:pPr>
        <w:pStyle w:val="2"/>
        <w:numPr>
          <w:ilvl w:val="0"/>
          <w:numId w:val="54"/>
        </w:numPr>
        <w:tabs>
          <w:tab w:val="left" w:pos="567"/>
        </w:tabs>
        <w:spacing w:before="0" w:after="0" w:line="360" w:lineRule="auto"/>
        <w:ind w:left="482" w:hanging="480" w:hangingChars="200"/>
        <w:jc w:val="left"/>
        <w:rPr>
          <w:rFonts w:ascii="宋体" w:hAnsi="宋体" w:eastAsia="宋体"/>
          <w:sz w:val="24"/>
          <w:szCs w:val="24"/>
        </w:rPr>
      </w:pPr>
      <w:bookmarkStart w:id="530" w:name="_Toc117244511"/>
      <w:bookmarkStart w:id="531" w:name="_Toc107561315"/>
      <w:bookmarkStart w:id="532" w:name="_Toc117244396"/>
      <w:bookmarkStart w:id="533" w:name="_Toc122527565"/>
      <w:r>
        <w:rPr>
          <w:rFonts w:hint="eastAsia" w:ascii="宋体" w:hAnsi="宋体" w:eastAsia="宋体"/>
          <w:sz w:val="24"/>
          <w:szCs w:val="24"/>
        </w:rPr>
        <w:t>项目班子成员情况表</w:t>
      </w:r>
      <w:bookmarkEnd w:id="530"/>
      <w:bookmarkEnd w:id="531"/>
      <w:bookmarkEnd w:id="532"/>
      <w:bookmarkEnd w:id="533"/>
    </w:p>
    <w:p w14:paraId="4A9D4442">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4E678244">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1B8E96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44F38EE0">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14:paraId="52F77899">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14:paraId="0757244D">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14:paraId="02348D64">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14:paraId="59E75D7F">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14:paraId="0F1578AC">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14:paraId="178519AF">
            <w:pPr>
              <w:wordWrap w:val="0"/>
              <w:spacing w:before="100" w:beforeAutospacing="1" w:after="100" w:afterAutospacing="1" w:line="360" w:lineRule="auto"/>
              <w:jc w:val="center"/>
              <w:rPr>
                <w:b/>
                <w:szCs w:val="24"/>
              </w:rPr>
            </w:pPr>
            <w:r>
              <w:rPr>
                <w:rFonts w:hint="eastAsia"/>
                <w:b/>
                <w:szCs w:val="28"/>
              </w:rPr>
              <w:t>个人专业资质及证书</w:t>
            </w:r>
          </w:p>
        </w:tc>
      </w:tr>
      <w:tr w14:paraId="7D9801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FE0D3A4">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14:paraId="3C9280EF">
            <w:pPr>
              <w:wordWrap w:val="0"/>
              <w:spacing w:line="360" w:lineRule="auto"/>
              <w:jc w:val="center"/>
              <w:rPr>
                <w:szCs w:val="24"/>
              </w:rPr>
            </w:pPr>
          </w:p>
        </w:tc>
        <w:tc>
          <w:tcPr>
            <w:tcW w:w="1533" w:type="dxa"/>
            <w:vAlign w:val="center"/>
          </w:tcPr>
          <w:p w14:paraId="45EFC92E">
            <w:pPr>
              <w:wordWrap w:val="0"/>
              <w:spacing w:line="360" w:lineRule="auto"/>
              <w:jc w:val="center"/>
              <w:rPr>
                <w:szCs w:val="24"/>
              </w:rPr>
            </w:pPr>
          </w:p>
        </w:tc>
        <w:tc>
          <w:tcPr>
            <w:tcW w:w="1134" w:type="dxa"/>
            <w:vAlign w:val="center"/>
          </w:tcPr>
          <w:p w14:paraId="2E24BAB7">
            <w:pPr>
              <w:wordWrap w:val="0"/>
              <w:spacing w:line="360" w:lineRule="auto"/>
              <w:jc w:val="center"/>
              <w:rPr>
                <w:szCs w:val="24"/>
              </w:rPr>
            </w:pPr>
          </w:p>
        </w:tc>
        <w:tc>
          <w:tcPr>
            <w:tcW w:w="1491" w:type="dxa"/>
            <w:vAlign w:val="center"/>
          </w:tcPr>
          <w:p w14:paraId="65076F36">
            <w:pPr>
              <w:wordWrap w:val="0"/>
              <w:spacing w:line="360" w:lineRule="auto"/>
              <w:jc w:val="center"/>
              <w:rPr>
                <w:szCs w:val="24"/>
              </w:rPr>
            </w:pPr>
          </w:p>
        </w:tc>
        <w:tc>
          <w:tcPr>
            <w:tcW w:w="1843" w:type="dxa"/>
            <w:vAlign w:val="center"/>
          </w:tcPr>
          <w:p w14:paraId="24FBB514">
            <w:pPr>
              <w:wordWrap w:val="0"/>
              <w:spacing w:line="360" w:lineRule="auto"/>
              <w:jc w:val="center"/>
              <w:rPr>
                <w:szCs w:val="24"/>
              </w:rPr>
            </w:pPr>
          </w:p>
        </w:tc>
        <w:tc>
          <w:tcPr>
            <w:tcW w:w="1842" w:type="dxa"/>
            <w:vAlign w:val="center"/>
          </w:tcPr>
          <w:p w14:paraId="24890E26">
            <w:pPr>
              <w:wordWrap w:val="0"/>
              <w:spacing w:line="360" w:lineRule="auto"/>
              <w:jc w:val="center"/>
              <w:rPr>
                <w:szCs w:val="24"/>
              </w:rPr>
            </w:pPr>
          </w:p>
        </w:tc>
      </w:tr>
      <w:tr w14:paraId="62CBD6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4E224AF">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14:paraId="3EDC3DE6">
            <w:pPr>
              <w:wordWrap w:val="0"/>
              <w:spacing w:line="360" w:lineRule="auto"/>
              <w:jc w:val="center"/>
              <w:rPr>
                <w:szCs w:val="24"/>
              </w:rPr>
            </w:pPr>
          </w:p>
        </w:tc>
        <w:tc>
          <w:tcPr>
            <w:tcW w:w="1533" w:type="dxa"/>
            <w:vAlign w:val="center"/>
          </w:tcPr>
          <w:p w14:paraId="10C886DD">
            <w:pPr>
              <w:wordWrap w:val="0"/>
              <w:spacing w:line="360" w:lineRule="auto"/>
              <w:jc w:val="center"/>
              <w:rPr>
                <w:szCs w:val="24"/>
              </w:rPr>
            </w:pPr>
          </w:p>
        </w:tc>
        <w:tc>
          <w:tcPr>
            <w:tcW w:w="1134" w:type="dxa"/>
            <w:vAlign w:val="center"/>
          </w:tcPr>
          <w:p w14:paraId="1B910F0E">
            <w:pPr>
              <w:wordWrap w:val="0"/>
              <w:spacing w:line="360" w:lineRule="auto"/>
              <w:jc w:val="center"/>
              <w:rPr>
                <w:szCs w:val="24"/>
              </w:rPr>
            </w:pPr>
          </w:p>
        </w:tc>
        <w:tc>
          <w:tcPr>
            <w:tcW w:w="1491" w:type="dxa"/>
            <w:vAlign w:val="center"/>
          </w:tcPr>
          <w:p w14:paraId="0D767FCC">
            <w:pPr>
              <w:wordWrap w:val="0"/>
              <w:spacing w:line="360" w:lineRule="auto"/>
              <w:jc w:val="center"/>
              <w:rPr>
                <w:szCs w:val="24"/>
              </w:rPr>
            </w:pPr>
          </w:p>
        </w:tc>
        <w:tc>
          <w:tcPr>
            <w:tcW w:w="1843" w:type="dxa"/>
            <w:vAlign w:val="center"/>
          </w:tcPr>
          <w:p w14:paraId="22AC04BC">
            <w:pPr>
              <w:wordWrap w:val="0"/>
              <w:spacing w:line="360" w:lineRule="auto"/>
              <w:jc w:val="center"/>
              <w:rPr>
                <w:szCs w:val="24"/>
              </w:rPr>
            </w:pPr>
          </w:p>
        </w:tc>
        <w:tc>
          <w:tcPr>
            <w:tcW w:w="1842" w:type="dxa"/>
            <w:vAlign w:val="center"/>
          </w:tcPr>
          <w:p w14:paraId="4D06A032">
            <w:pPr>
              <w:wordWrap w:val="0"/>
              <w:spacing w:line="360" w:lineRule="auto"/>
              <w:jc w:val="center"/>
              <w:rPr>
                <w:szCs w:val="24"/>
              </w:rPr>
            </w:pPr>
          </w:p>
        </w:tc>
      </w:tr>
      <w:tr w14:paraId="6AF972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4593239">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14:paraId="70B9DCA2">
            <w:pPr>
              <w:wordWrap w:val="0"/>
              <w:spacing w:line="360" w:lineRule="auto"/>
              <w:jc w:val="center"/>
              <w:rPr>
                <w:szCs w:val="24"/>
              </w:rPr>
            </w:pPr>
          </w:p>
        </w:tc>
        <w:tc>
          <w:tcPr>
            <w:tcW w:w="1533" w:type="dxa"/>
            <w:vAlign w:val="center"/>
          </w:tcPr>
          <w:p w14:paraId="5B5C47F1">
            <w:pPr>
              <w:wordWrap w:val="0"/>
              <w:spacing w:line="360" w:lineRule="auto"/>
              <w:jc w:val="center"/>
              <w:rPr>
                <w:szCs w:val="24"/>
              </w:rPr>
            </w:pPr>
          </w:p>
        </w:tc>
        <w:tc>
          <w:tcPr>
            <w:tcW w:w="1134" w:type="dxa"/>
            <w:vAlign w:val="center"/>
          </w:tcPr>
          <w:p w14:paraId="76F4AC8E">
            <w:pPr>
              <w:wordWrap w:val="0"/>
              <w:spacing w:line="360" w:lineRule="auto"/>
              <w:jc w:val="center"/>
              <w:rPr>
                <w:szCs w:val="24"/>
              </w:rPr>
            </w:pPr>
          </w:p>
        </w:tc>
        <w:tc>
          <w:tcPr>
            <w:tcW w:w="1491" w:type="dxa"/>
            <w:vAlign w:val="center"/>
          </w:tcPr>
          <w:p w14:paraId="0D70A04A">
            <w:pPr>
              <w:wordWrap w:val="0"/>
              <w:spacing w:line="360" w:lineRule="auto"/>
              <w:jc w:val="center"/>
              <w:rPr>
                <w:szCs w:val="24"/>
              </w:rPr>
            </w:pPr>
          </w:p>
        </w:tc>
        <w:tc>
          <w:tcPr>
            <w:tcW w:w="1843" w:type="dxa"/>
            <w:vAlign w:val="center"/>
          </w:tcPr>
          <w:p w14:paraId="7BF1619B">
            <w:pPr>
              <w:wordWrap w:val="0"/>
              <w:spacing w:line="360" w:lineRule="auto"/>
              <w:jc w:val="center"/>
              <w:rPr>
                <w:szCs w:val="24"/>
              </w:rPr>
            </w:pPr>
          </w:p>
        </w:tc>
        <w:tc>
          <w:tcPr>
            <w:tcW w:w="1842" w:type="dxa"/>
            <w:vAlign w:val="center"/>
          </w:tcPr>
          <w:p w14:paraId="39AA4EB1">
            <w:pPr>
              <w:wordWrap w:val="0"/>
              <w:spacing w:line="360" w:lineRule="auto"/>
              <w:jc w:val="center"/>
              <w:rPr>
                <w:szCs w:val="24"/>
              </w:rPr>
            </w:pPr>
          </w:p>
        </w:tc>
      </w:tr>
      <w:tr w14:paraId="1B4FC7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8541DFC">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14:paraId="2249E996">
            <w:pPr>
              <w:wordWrap w:val="0"/>
              <w:spacing w:line="360" w:lineRule="auto"/>
              <w:jc w:val="center"/>
              <w:rPr>
                <w:szCs w:val="24"/>
              </w:rPr>
            </w:pPr>
          </w:p>
        </w:tc>
        <w:tc>
          <w:tcPr>
            <w:tcW w:w="1533" w:type="dxa"/>
            <w:vAlign w:val="center"/>
          </w:tcPr>
          <w:p w14:paraId="001CCB40">
            <w:pPr>
              <w:wordWrap w:val="0"/>
              <w:spacing w:line="360" w:lineRule="auto"/>
              <w:jc w:val="center"/>
              <w:rPr>
                <w:szCs w:val="24"/>
              </w:rPr>
            </w:pPr>
          </w:p>
        </w:tc>
        <w:tc>
          <w:tcPr>
            <w:tcW w:w="1134" w:type="dxa"/>
            <w:vAlign w:val="center"/>
          </w:tcPr>
          <w:p w14:paraId="3B6CE8F2">
            <w:pPr>
              <w:wordWrap w:val="0"/>
              <w:spacing w:line="360" w:lineRule="auto"/>
              <w:jc w:val="center"/>
              <w:rPr>
                <w:szCs w:val="24"/>
              </w:rPr>
            </w:pPr>
          </w:p>
        </w:tc>
        <w:tc>
          <w:tcPr>
            <w:tcW w:w="1491" w:type="dxa"/>
            <w:vAlign w:val="center"/>
          </w:tcPr>
          <w:p w14:paraId="11E606D7">
            <w:pPr>
              <w:wordWrap w:val="0"/>
              <w:spacing w:line="360" w:lineRule="auto"/>
              <w:jc w:val="center"/>
              <w:rPr>
                <w:szCs w:val="24"/>
              </w:rPr>
            </w:pPr>
          </w:p>
        </w:tc>
        <w:tc>
          <w:tcPr>
            <w:tcW w:w="1843" w:type="dxa"/>
            <w:vAlign w:val="center"/>
          </w:tcPr>
          <w:p w14:paraId="5C5E35E7">
            <w:pPr>
              <w:wordWrap w:val="0"/>
              <w:spacing w:line="360" w:lineRule="auto"/>
              <w:jc w:val="center"/>
              <w:rPr>
                <w:szCs w:val="24"/>
              </w:rPr>
            </w:pPr>
          </w:p>
        </w:tc>
        <w:tc>
          <w:tcPr>
            <w:tcW w:w="1842" w:type="dxa"/>
            <w:vAlign w:val="center"/>
          </w:tcPr>
          <w:p w14:paraId="47F716C0">
            <w:pPr>
              <w:wordWrap w:val="0"/>
              <w:spacing w:line="360" w:lineRule="auto"/>
              <w:jc w:val="center"/>
              <w:rPr>
                <w:szCs w:val="24"/>
              </w:rPr>
            </w:pPr>
          </w:p>
        </w:tc>
      </w:tr>
      <w:tr w14:paraId="05D73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3A77E5B">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14:paraId="33F22028">
            <w:pPr>
              <w:wordWrap w:val="0"/>
              <w:spacing w:line="360" w:lineRule="auto"/>
              <w:jc w:val="center"/>
              <w:rPr>
                <w:szCs w:val="24"/>
              </w:rPr>
            </w:pPr>
          </w:p>
        </w:tc>
        <w:tc>
          <w:tcPr>
            <w:tcW w:w="1533" w:type="dxa"/>
            <w:vAlign w:val="center"/>
          </w:tcPr>
          <w:p w14:paraId="77A771E3">
            <w:pPr>
              <w:wordWrap w:val="0"/>
              <w:spacing w:line="360" w:lineRule="auto"/>
              <w:jc w:val="center"/>
              <w:rPr>
                <w:szCs w:val="24"/>
              </w:rPr>
            </w:pPr>
          </w:p>
        </w:tc>
        <w:tc>
          <w:tcPr>
            <w:tcW w:w="1134" w:type="dxa"/>
            <w:vAlign w:val="center"/>
          </w:tcPr>
          <w:p w14:paraId="2CEE4CDF">
            <w:pPr>
              <w:wordWrap w:val="0"/>
              <w:spacing w:line="360" w:lineRule="auto"/>
              <w:jc w:val="center"/>
              <w:rPr>
                <w:szCs w:val="24"/>
              </w:rPr>
            </w:pPr>
          </w:p>
        </w:tc>
        <w:tc>
          <w:tcPr>
            <w:tcW w:w="1491" w:type="dxa"/>
            <w:vAlign w:val="center"/>
          </w:tcPr>
          <w:p w14:paraId="134F0653">
            <w:pPr>
              <w:wordWrap w:val="0"/>
              <w:spacing w:line="360" w:lineRule="auto"/>
              <w:jc w:val="center"/>
              <w:rPr>
                <w:szCs w:val="24"/>
              </w:rPr>
            </w:pPr>
          </w:p>
        </w:tc>
        <w:tc>
          <w:tcPr>
            <w:tcW w:w="1843" w:type="dxa"/>
            <w:vAlign w:val="center"/>
          </w:tcPr>
          <w:p w14:paraId="432BADB0">
            <w:pPr>
              <w:wordWrap w:val="0"/>
              <w:spacing w:line="360" w:lineRule="auto"/>
              <w:jc w:val="center"/>
              <w:rPr>
                <w:szCs w:val="24"/>
              </w:rPr>
            </w:pPr>
          </w:p>
        </w:tc>
        <w:tc>
          <w:tcPr>
            <w:tcW w:w="1842" w:type="dxa"/>
            <w:vAlign w:val="center"/>
          </w:tcPr>
          <w:p w14:paraId="67818888">
            <w:pPr>
              <w:wordWrap w:val="0"/>
              <w:spacing w:line="360" w:lineRule="auto"/>
              <w:jc w:val="center"/>
              <w:rPr>
                <w:szCs w:val="24"/>
              </w:rPr>
            </w:pPr>
          </w:p>
        </w:tc>
      </w:tr>
      <w:tr w14:paraId="16BCA2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8F475B8">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14:paraId="47C2C49E">
            <w:pPr>
              <w:wordWrap w:val="0"/>
              <w:spacing w:line="360" w:lineRule="auto"/>
              <w:jc w:val="center"/>
              <w:rPr>
                <w:szCs w:val="24"/>
              </w:rPr>
            </w:pPr>
          </w:p>
        </w:tc>
        <w:tc>
          <w:tcPr>
            <w:tcW w:w="1533" w:type="dxa"/>
            <w:vAlign w:val="center"/>
          </w:tcPr>
          <w:p w14:paraId="6CCBC7E5">
            <w:pPr>
              <w:wordWrap w:val="0"/>
              <w:spacing w:line="360" w:lineRule="auto"/>
              <w:jc w:val="center"/>
              <w:rPr>
                <w:szCs w:val="24"/>
              </w:rPr>
            </w:pPr>
          </w:p>
        </w:tc>
        <w:tc>
          <w:tcPr>
            <w:tcW w:w="1134" w:type="dxa"/>
            <w:vAlign w:val="center"/>
          </w:tcPr>
          <w:p w14:paraId="72924B6A">
            <w:pPr>
              <w:wordWrap w:val="0"/>
              <w:spacing w:line="360" w:lineRule="auto"/>
              <w:jc w:val="center"/>
              <w:rPr>
                <w:szCs w:val="24"/>
              </w:rPr>
            </w:pPr>
          </w:p>
        </w:tc>
        <w:tc>
          <w:tcPr>
            <w:tcW w:w="1491" w:type="dxa"/>
            <w:vAlign w:val="center"/>
          </w:tcPr>
          <w:p w14:paraId="7E03E7E4">
            <w:pPr>
              <w:wordWrap w:val="0"/>
              <w:spacing w:line="360" w:lineRule="auto"/>
              <w:jc w:val="center"/>
              <w:rPr>
                <w:szCs w:val="24"/>
              </w:rPr>
            </w:pPr>
          </w:p>
        </w:tc>
        <w:tc>
          <w:tcPr>
            <w:tcW w:w="1843" w:type="dxa"/>
            <w:vAlign w:val="center"/>
          </w:tcPr>
          <w:p w14:paraId="67141CA7">
            <w:pPr>
              <w:wordWrap w:val="0"/>
              <w:spacing w:line="360" w:lineRule="auto"/>
              <w:jc w:val="center"/>
              <w:rPr>
                <w:szCs w:val="24"/>
              </w:rPr>
            </w:pPr>
          </w:p>
        </w:tc>
        <w:tc>
          <w:tcPr>
            <w:tcW w:w="1842" w:type="dxa"/>
            <w:vAlign w:val="center"/>
          </w:tcPr>
          <w:p w14:paraId="4ACCBE30">
            <w:pPr>
              <w:wordWrap w:val="0"/>
              <w:spacing w:line="360" w:lineRule="auto"/>
              <w:jc w:val="center"/>
              <w:rPr>
                <w:szCs w:val="24"/>
              </w:rPr>
            </w:pPr>
          </w:p>
        </w:tc>
      </w:tr>
      <w:tr w14:paraId="2929D8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6B4BA2D1">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14:paraId="79444763">
            <w:pPr>
              <w:wordWrap w:val="0"/>
              <w:spacing w:line="360" w:lineRule="auto"/>
              <w:jc w:val="center"/>
              <w:rPr>
                <w:szCs w:val="24"/>
              </w:rPr>
            </w:pPr>
          </w:p>
        </w:tc>
        <w:tc>
          <w:tcPr>
            <w:tcW w:w="1533" w:type="dxa"/>
            <w:vAlign w:val="center"/>
          </w:tcPr>
          <w:p w14:paraId="3686A363">
            <w:pPr>
              <w:wordWrap w:val="0"/>
              <w:spacing w:line="360" w:lineRule="auto"/>
              <w:jc w:val="center"/>
              <w:rPr>
                <w:szCs w:val="24"/>
              </w:rPr>
            </w:pPr>
          </w:p>
        </w:tc>
        <w:tc>
          <w:tcPr>
            <w:tcW w:w="1134" w:type="dxa"/>
            <w:vAlign w:val="center"/>
          </w:tcPr>
          <w:p w14:paraId="6E811388">
            <w:pPr>
              <w:wordWrap w:val="0"/>
              <w:spacing w:line="360" w:lineRule="auto"/>
              <w:jc w:val="center"/>
              <w:rPr>
                <w:szCs w:val="24"/>
              </w:rPr>
            </w:pPr>
          </w:p>
        </w:tc>
        <w:tc>
          <w:tcPr>
            <w:tcW w:w="1491" w:type="dxa"/>
            <w:vAlign w:val="center"/>
          </w:tcPr>
          <w:p w14:paraId="0B5FA64B">
            <w:pPr>
              <w:wordWrap w:val="0"/>
              <w:spacing w:line="360" w:lineRule="auto"/>
              <w:jc w:val="center"/>
              <w:rPr>
                <w:szCs w:val="24"/>
              </w:rPr>
            </w:pPr>
          </w:p>
        </w:tc>
        <w:tc>
          <w:tcPr>
            <w:tcW w:w="1843" w:type="dxa"/>
            <w:vAlign w:val="center"/>
          </w:tcPr>
          <w:p w14:paraId="375794B4">
            <w:pPr>
              <w:wordWrap w:val="0"/>
              <w:spacing w:line="360" w:lineRule="auto"/>
              <w:jc w:val="center"/>
              <w:rPr>
                <w:szCs w:val="24"/>
              </w:rPr>
            </w:pPr>
          </w:p>
        </w:tc>
        <w:tc>
          <w:tcPr>
            <w:tcW w:w="1842" w:type="dxa"/>
            <w:vAlign w:val="center"/>
          </w:tcPr>
          <w:p w14:paraId="2C30FBBA">
            <w:pPr>
              <w:wordWrap w:val="0"/>
              <w:spacing w:line="360" w:lineRule="auto"/>
              <w:jc w:val="center"/>
              <w:rPr>
                <w:szCs w:val="24"/>
              </w:rPr>
            </w:pPr>
          </w:p>
        </w:tc>
      </w:tr>
      <w:tr w14:paraId="0B195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C7E8819">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14:paraId="33352EF9">
            <w:pPr>
              <w:wordWrap w:val="0"/>
              <w:spacing w:line="360" w:lineRule="auto"/>
              <w:jc w:val="center"/>
              <w:rPr>
                <w:szCs w:val="24"/>
              </w:rPr>
            </w:pPr>
          </w:p>
        </w:tc>
        <w:tc>
          <w:tcPr>
            <w:tcW w:w="1533" w:type="dxa"/>
            <w:vAlign w:val="center"/>
          </w:tcPr>
          <w:p w14:paraId="4174D29E">
            <w:pPr>
              <w:wordWrap w:val="0"/>
              <w:spacing w:line="360" w:lineRule="auto"/>
              <w:jc w:val="center"/>
              <w:rPr>
                <w:szCs w:val="24"/>
              </w:rPr>
            </w:pPr>
          </w:p>
        </w:tc>
        <w:tc>
          <w:tcPr>
            <w:tcW w:w="1134" w:type="dxa"/>
            <w:vAlign w:val="center"/>
          </w:tcPr>
          <w:p w14:paraId="5BC91B29">
            <w:pPr>
              <w:wordWrap w:val="0"/>
              <w:spacing w:line="360" w:lineRule="auto"/>
              <w:jc w:val="center"/>
              <w:rPr>
                <w:szCs w:val="24"/>
              </w:rPr>
            </w:pPr>
          </w:p>
        </w:tc>
        <w:tc>
          <w:tcPr>
            <w:tcW w:w="1491" w:type="dxa"/>
            <w:vAlign w:val="center"/>
          </w:tcPr>
          <w:p w14:paraId="37552709">
            <w:pPr>
              <w:wordWrap w:val="0"/>
              <w:spacing w:line="360" w:lineRule="auto"/>
              <w:jc w:val="center"/>
              <w:rPr>
                <w:szCs w:val="24"/>
              </w:rPr>
            </w:pPr>
          </w:p>
        </w:tc>
        <w:tc>
          <w:tcPr>
            <w:tcW w:w="1843" w:type="dxa"/>
            <w:vAlign w:val="center"/>
          </w:tcPr>
          <w:p w14:paraId="0896B4F1">
            <w:pPr>
              <w:wordWrap w:val="0"/>
              <w:spacing w:line="360" w:lineRule="auto"/>
              <w:jc w:val="center"/>
              <w:rPr>
                <w:szCs w:val="24"/>
              </w:rPr>
            </w:pPr>
          </w:p>
        </w:tc>
        <w:tc>
          <w:tcPr>
            <w:tcW w:w="1842" w:type="dxa"/>
            <w:vAlign w:val="center"/>
          </w:tcPr>
          <w:p w14:paraId="464E494B">
            <w:pPr>
              <w:wordWrap w:val="0"/>
              <w:spacing w:line="360" w:lineRule="auto"/>
              <w:jc w:val="center"/>
              <w:rPr>
                <w:szCs w:val="24"/>
              </w:rPr>
            </w:pPr>
          </w:p>
        </w:tc>
      </w:tr>
      <w:tr w14:paraId="627000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8DF7666">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14:paraId="7D184617">
            <w:pPr>
              <w:wordWrap w:val="0"/>
              <w:spacing w:line="360" w:lineRule="auto"/>
              <w:jc w:val="center"/>
              <w:rPr>
                <w:szCs w:val="24"/>
              </w:rPr>
            </w:pPr>
          </w:p>
        </w:tc>
        <w:tc>
          <w:tcPr>
            <w:tcW w:w="1533" w:type="dxa"/>
            <w:vAlign w:val="center"/>
          </w:tcPr>
          <w:p w14:paraId="42FC282C">
            <w:pPr>
              <w:wordWrap w:val="0"/>
              <w:spacing w:line="360" w:lineRule="auto"/>
              <w:jc w:val="center"/>
              <w:rPr>
                <w:szCs w:val="24"/>
              </w:rPr>
            </w:pPr>
          </w:p>
        </w:tc>
        <w:tc>
          <w:tcPr>
            <w:tcW w:w="1134" w:type="dxa"/>
            <w:vAlign w:val="center"/>
          </w:tcPr>
          <w:p w14:paraId="66FD6B03">
            <w:pPr>
              <w:wordWrap w:val="0"/>
              <w:spacing w:line="360" w:lineRule="auto"/>
              <w:jc w:val="center"/>
              <w:rPr>
                <w:szCs w:val="24"/>
              </w:rPr>
            </w:pPr>
          </w:p>
        </w:tc>
        <w:tc>
          <w:tcPr>
            <w:tcW w:w="1491" w:type="dxa"/>
            <w:vAlign w:val="center"/>
          </w:tcPr>
          <w:p w14:paraId="08C33EEC">
            <w:pPr>
              <w:wordWrap w:val="0"/>
              <w:spacing w:line="360" w:lineRule="auto"/>
              <w:jc w:val="center"/>
              <w:rPr>
                <w:szCs w:val="24"/>
              </w:rPr>
            </w:pPr>
          </w:p>
        </w:tc>
        <w:tc>
          <w:tcPr>
            <w:tcW w:w="1843" w:type="dxa"/>
            <w:vAlign w:val="center"/>
          </w:tcPr>
          <w:p w14:paraId="522F76F3">
            <w:pPr>
              <w:wordWrap w:val="0"/>
              <w:spacing w:line="360" w:lineRule="auto"/>
              <w:jc w:val="center"/>
              <w:rPr>
                <w:szCs w:val="24"/>
              </w:rPr>
            </w:pPr>
          </w:p>
        </w:tc>
        <w:tc>
          <w:tcPr>
            <w:tcW w:w="1842" w:type="dxa"/>
            <w:vAlign w:val="center"/>
          </w:tcPr>
          <w:p w14:paraId="1712241D">
            <w:pPr>
              <w:wordWrap w:val="0"/>
              <w:spacing w:line="360" w:lineRule="auto"/>
              <w:jc w:val="center"/>
              <w:rPr>
                <w:szCs w:val="24"/>
              </w:rPr>
            </w:pPr>
          </w:p>
        </w:tc>
      </w:tr>
      <w:tr w14:paraId="5D64B4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3075A15">
            <w:pPr>
              <w:wordWrap w:val="0"/>
              <w:spacing w:line="360" w:lineRule="auto"/>
              <w:jc w:val="center"/>
              <w:rPr>
                <w:szCs w:val="24"/>
              </w:rPr>
            </w:pPr>
            <w:r>
              <w:rPr>
                <w:szCs w:val="24"/>
              </w:rPr>
              <w:t>…</w:t>
            </w:r>
          </w:p>
        </w:tc>
        <w:tc>
          <w:tcPr>
            <w:tcW w:w="1113" w:type="dxa"/>
            <w:vAlign w:val="center"/>
          </w:tcPr>
          <w:p w14:paraId="12C56387">
            <w:pPr>
              <w:wordWrap w:val="0"/>
              <w:spacing w:line="360" w:lineRule="auto"/>
              <w:jc w:val="center"/>
              <w:rPr>
                <w:szCs w:val="24"/>
              </w:rPr>
            </w:pPr>
          </w:p>
        </w:tc>
        <w:tc>
          <w:tcPr>
            <w:tcW w:w="1533" w:type="dxa"/>
            <w:vAlign w:val="center"/>
          </w:tcPr>
          <w:p w14:paraId="6B7DBFB4">
            <w:pPr>
              <w:wordWrap w:val="0"/>
              <w:spacing w:line="360" w:lineRule="auto"/>
              <w:jc w:val="center"/>
              <w:rPr>
                <w:szCs w:val="24"/>
              </w:rPr>
            </w:pPr>
          </w:p>
        </w:tc>
        <w:tc>
          <w:tcPr>
            <w:tcW w:w="1134" w:type="dxa"/>
            <w:vAlign w:val="center"/>
          </w:tcPr>
          <w:p w14:paraId="7433B8E3">
            <w:pPr>
              <w:wordWrap w:val="0"/>
              <w:spacing w:line="360" w:lineRule="auto"/>
              <w:jc w:val="center"/>
              <w:rPr>
                <w:szCs w:val="24"/>
              </w:rPr>
            </w:pPr>
          </w:p>
        </w:tc>
        <w:tc>
          <w:tcPr>
            <w:tcW w:w="1491" w:type="dxa"/>
            <w:vAlign w:val="center"/>
          </w:tcPr>
          <w:p w14:paraId="5BC9F68C">
            <w:pPr>
              <w:wordWrap w:val="0"/>
              <w:spacing w:line="360" w:lineRule="auto"/>
              <w:jc w:val="center"/>
              <w:rPr>
                <w:szCs w:val="24"/>
              </w:rPr>
            </w:pPr>
          </w:p>
        </w:tc>
        <w:tc>
          <w:tcPr>
            <w:tcW w:w="1843" w:type="dxa"/>
            <w:vAlign w:val="center"/>
          </w:tcPr>
          <w:p w14:paraId="02B511E6">
            <w:pPr>
              <w:wordWrap w:val="0"/>
              <w:spacing w:line="360" w:lineRule="auto"/>
              <w:jc w:val="center"/>
              <w:rPr>
                <w:szCs w:val="24"/>
              </w:rPr>
            </w:pPr>
          </w:p>
        </w:tc>
        <w:tc>
          <w:tcPr>
            <w:tcW w:w="1842" w:type="dxa"/>
            <w:vAlign w:val="center"/>
          </w:tcPr>
          <w:p w14:paraId="17B80CFA">
            <w:pPr>
              <w:wordWrap w:val="0"/>
              <w:spacing w:line="360" w:lineRule="auto"/>
              <w:jc w:val="center"/>
              <w:rPr>
                <w:szCs w:val="24"/>
              </w:rPr>
            </w:pPr>
          </w:p>
        </w:tc>
      </w:tr>
    </w:tbl>
    <w:p w14:paraId="2805CF35">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导致的后果由供应商自行承担。</w:t>
      </w:r>
    </w:p>
    <w:p w14:paraId="39050E92">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6C75C662">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1C470302">
      <w:pPr>
        <w:pStyle w:val="2"/>
        <w:numPr>
          <w:ilvl w:val="0"/>
          <w:numId w:val="64"/>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218C48D1">
      <w:pPr>
        <w:pStyle w:val="2"/>
        <w:numPr>
          <w:ilvl w:val="0"/>
          <w:numId w:val="54"/>
        </w:numPr>
        <w:tabs>
          <w:tab w:val="left" w:pos="567"/>
        </w:tabs>
        <w:spacing w:before="0" w:after="0" w:line="360" w:lineRule="auto"/>
        <w:ind w:left="482" w:hanging="480" w:hangingChars="200"/>
        <w:jc w:val="left"/>
        <w:rPr>
          <w:rFonts w:ascii="宋体" w:hAnsi="宋体" w:eastAsia="宋体"/>
          <w:sz w:val="24"/>
          <w:szCs w:val="24"/>
        </w:rPr>
      </w:pPr>
      <w:bookmarkStart w:id="534" w:name="_Toc117244512"/>
      <w:bookmarkStart w:id="535" w:name="_Toc117244397"/>
      <w:bookmarkStart w:id="536" w:name="_Toc107561316"/>
      <w:bookmarkStart w:id="537" w:name="_Toc122527566"/>
      <w:r>
        <w:rPr>
          <w:rFonts w:hint="eastAsia" w:ascii="宋体" w:hAnsi="宋体" w:eastAsia="宋体"/>
          <w:sz w:val="24"/>
          <w:szCs w:val="24"/>
        </w:rPr>
        <w:t>供应商类似项目业绩表</w:t>
      </w:r>
      <w:bookmarkEnd w:id="534"/>
      <w:bookmarkEnd w:id="535"/>
      <w:bookmarkEnd w:id="536"/>
      <w:r>
        <w:rPr>
          <w:rFonts w:hint="eastAsia" w:ascii="宋体" w:hAnsi="宋体" w:eastAsia="宋体"/>
          <w:sz w:val="24"/>
          <w:szCs w:val="24"/>
        </w:rPr>
        <w:t>（此表非必填项，可选择填写）</w:t>
      </w:r>
      <w:bookmarkEnd w:id="537"/>
    </w:p>
    <w:p w14:paraId="111FE086">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6F055613">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BEA5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160358B7">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14:paraId="2E7FBC11">
            <w:pPr>
              <w:wordWrap w:val="0"/>
              <w:spacing w:line="360" w:lineRule="auto"/>
              <w:rPr>
                <w:rFonts w:cs="Courier New"/>
                <w:szCs w:val="24"/>
              </w:rPr>
            </w:pPr>
          </w:p>
        </w:tc>
      </w:tr>
      <w:tr w14:paraId="3FEC1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03CAB1B3">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14:paraId="0A8BC1C1">
            <w:pPr>
              <w:wordWrap w:val="0"/>
              <w:spacing w:line="360" w:lineRule="auto"/>
              <w:rPr>
                <w:rFonts w:cs="Courier New"/>
                <w:szCs w:val="24"/>
              </w:rPr>
            </w:pPr>
          </w:p>
        </w:tc>
      </w:tr>
      <w:tr w14:paraId="71267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6CC12CE3">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14:paraId="5FCE87DB">
            <w:pPr>
              <w:wordWrap w:val="0"/>
              <w:spacing w:line="360" w:lineRule="auto"/>
              <w:rPr>
                <w:rFonts w:cs="Courier New"/>
                <w:szCs w:val="24"/>
              </w:rPr>
            </w:pPr>
          </w:p>
        </w:tc>
      </w:tr>
      <w:tr w14:paraId="20F41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1AF9BBD3">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14:paraId="59A6FD60">
            <w:pPr>
              <w:wordWrap w:val="0"/>
              <w:spacing w:line="360" w:lineRule="auto"/>
              <w:rPr>
                <w:rFonts w:cs="Courier New"/>
                <w:szCs w:val="24"/>
              </w:rPr>
            </w:pPr>
          </w:p>
        </w:tc>
      </w:tr>
      <w:tr w14:paraId="63D970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2BB12CE9">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14:paraId="256FD82D">
            <w:pPr>
              <w:wordWrap w:val="0"/>
              <w:spacing w:line="360" w:lineRule="auto"/>
              <w:rPr>
                <w:rFonts w:cs="Courier New"/>
                <w:szCs w:val="24"/>
              </w:rPr>
            </w:pPr>
          </w:p>
        </w:tc>
      </w:tr>
      <w:tr w14:paraId="4FB680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0A19EB20">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14:paraId="6398CB14">
            <w:pPr>
              <w:wordWrap w:val="0"/>
              <w:spacing w:line="360" w:lineRule="auto"/>
              <w:rPr>
                <w:rFonts w:cs="Courier New"/>
                <w:szCs w:val="24"/>
              </w:rPr>
            </w:pPr>
          </w:p>
        </w:tc>
      </w:tr>
      <w:tr w14:paraId="0981E1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3998556D">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14:paraId="6295413A">
            <w:pPr>
              <w:wordWrap w:val="0"/>
              <w:spacing w:line="360" w:lineRule="auto"/>
              <w:rPr>
                <w:rFonts w:cs="Courier New"/>
                <w:szCs w:val="24"/>
              </w:rPr>
            </w:pPr>
          </w:p>
        </w:tc>
      </w:tr>
    </w:tbl>
    <w:p w14:paraId="0A3DE536">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导致的后果由供应商自行承担。</w:t>
      </w:r>
    </w:p>
    <w:p w14:paraId="72D63E39">
      <w:pPr>
        <w:wordWrap w:val="0"/>
        <w:spacing w:line="360" w:lineRule="auto"/>
        <w:ind w:left="1228" w:leftChars="366" w:hanging="350" w:hangingChars="146"/>
        <w:jc w:val="left"/>
        <w:rPr>
          <w:szCs w:val="24"/>
        </w:rPr>
      </w:pPr>
      <w:r>
        <w:rPr>
          <w:rFonts w:hint="eastAsia"/>
          <w:szCs w:val="24"/>
        </w:rPr>
        <w:t>2、项目内容请详细说明所承担的具体工作内容等。</w:t>
      </w:r>
    </w:p>
    <w:p w14:paraId="32471F4B">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7DA75770">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6A1AD23F">
      <w:pPr>
        <w:spacing w:line="360" w:lineRule="auto"/>
        <w:rPr>
          <w:szCs w:val="32"/>
        </w:rPr>
      </w:pPr>
    </w:p>
    <w:p w14:paraId="5F096137">
      <w:pPr>
        <w:spacing w:line="360" w:lineRule="auto"/>
      </w:pPr>
      <w:bookmarkStart w:id="538" w:name="_Toc107561317"/>
    </w:p>
    <w:bookmarkEnd w:id="538"/>
    <w:p w14:paraId="05DB6619">
      <w:pPr>
        <w:pStyle w:val="2"/>
        <w:numPr>
          <w:ilvl w:val="0"/>
          <w:numId w:val="64"/>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bookmarkEnd w:id="441"/>
    <w:bookmarkEnd w:id="442"/>
    <w:bookmarkEnd w:id="443"/>
    <w:bookmarkEnd w:id="444"/>
    <w:bookmarkEnd w:id="445"/>
    <w:bookmarkEnd w:id="446"/>
    <w:bookmarkEnd w:id="447"/>
    <w:bookmarkEnd w:id="448"/>
    <w:bookmarkEnd w:id="449"/>
    <w:bookmarkEnd w:id="450"/>
    <w:bookmarkEnd w:id="451"/>
    <w:bookmarkEnd w:id="452"/>
    <w:bookmarkEnd w:id="453"/>
    <w:p w14:paraId="07E9C44F">
      <w:pPr>
        <w:pStyle w:val="2"/>
        <w:numPr>
          <w:ilvl w:val="0"/>
          <w:numId w:val="54"/>
        </w:numPr>
        <w:tabs>
          <w:tab w:val="left" w:pos="567"/>
        </w:tabs>
        <w:spacing w:before="0" w:after="0" w:line="360" w:lineRule="auto"/>
        <w:ind w:left="482" w:hanging="482" w:hangingChars="200"/>
        <w:jc w:val="left"/>
        <w:rPr>
          <w:b w:val="0"/>
          <w:sz w:val="24"/>
          <w:szCs w:val="24"/>
        </w:rPr>
      </w:pPr>
      <w:bookmarkStart w:id="539" w:name="_Toc120806131"/>
      <w:bookmarkStart w:id="540" w:name="_Toc122527567"/>
      <w:bookmarkStart w:id="541" w:name="_Toc117244513"/>
      <w:bookmarkStart w:id="542" w:name="_Toc117244398"/>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539"/>
      <w:bookmarkEnd w:id="540"/>
    </w:p>
    <w:p w14:paraId="6D5EAA38">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w:t>
      </w:r>
      <w:r>
        <w:rPr>
          <w:rFonts w:ascii="楷体" w:hAnsi="楷体" w:eastAsia="楷体"/>
          <w:szCs w:val="24"/>
        </w:rPr>
        <w:t>）</w:t>
      </w:r>
    </w:p>
    <w:p w14:paraId="438DE1C2">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3065FD71">
      <w:pPr>
        <w:pStyle w:val="11"/>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1A3091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14:paraId="6DB35E32">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3BD96" w:themeColor="background2" w:themeShade="BF" w:fill="DDD9C4" w:themeFill="background2" w:themeFillShade="E6"/>
            <w:vAlign w:val="center"/>
          </w:tcPr>
          <w:p w14:paraId="7ADADD37">
            <w:pPr>
              <w:wordWrap w:val="0"/>
              <w:spacing w:line="360" w:lineRule="auto"/>
              <w:ind w:left="-55" w:leftChars="-23" w:right="-74" w:rightChars="-31"/>
              <w:jc w:val="center"/>
              <w:rPr>
                <w:rFonts w:cs="宋体"/>
                <w:b/>
              </w:rPr>
            </w:pPr>
            <w:r>
              <w:rPr>
                <w:rFonts w:hint="eastAsia" w:cs="宋体"/>
                <w:b/>
              </w:rPr>
              <w:t>名称</w:t>
            </w:r>
          </w:p>
        </w:tc>
        <w:tc>
          <w:tcPr>
            <w:tcW w:w="1111" w:type="dxa"/>
            <w:shd w:val="pct10" w:color="C3BD96" w:themeColor="background2" w:themeShade="BF" w:fill="DDD9C4" w:themeFill="background2" w:themeFillShade="E6"/>
            <w:vAlign w:val="center"/>
          </w:tcPr>
          <w:p w14:paraId="08BC44C8">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3BD96" w:themeColor="background2" w:themeShade="BF" w:fill="DDD9C4" w:themeFill="background2" w:themeFillShade="E6"/>
            <w:vAlign w:val="center"/>
          </w:tcPr>
          <w:p w14:paraId="545A6E0E">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3BD96" w:themeColor="background2" w:themeShade="BF" w:fill="DDD9C4" w:themeFill="background2" w:themeFillShade="E6"/>
            <w:vAlign w:val="center"/>
          </w:tcPr>
          <w:p w14:paraId="53EF82F2">
            <w:pPr>
              <w:wordWrap w:val="0"/>
              <w:spacing w:line="360" w:lineRule="auto"/>
              <w:ind w:left="-55" w:leftChars="-23" w:right="-74" w:rightChars="-31"/>
              <w:jc w:val="center"/>
              <w:rPr>
                <w:rFonts w:cs="宋体"/>
                <w:b/>
              </w:rPr>
            </w:pPr>
            <w:r>
              <w:rPr>
                <w:rFonts w:hint="eastAsia" w:cs="宋体"/>
                <w:b/>
              </w:rPr>
              <w:t>单位</w:t>
            </w:r>
          </w:p>
        </w:tc>
        <w:tc>
          <w:tcPr>
            <w:tcW w:w="913" w:type="dxa"/>
            <w:shd w:val="pct10" w:color="C3BD96" w:themeColor="background2" w:themeShade="BF" w:fill="DDD9C4" w:themeFill="background2" w:themeFillShade="E6"/>
            <w:vAlign w:val="center"/>
          </w:tcPr>
          <w:p w14:paraId="3F79B7A0">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3BD96" w:themeColor="background2" w:themeShade="BF" w:fill="DDD9C4" w:themeFill="background2" w:themeFillShade="E6"/>
            <w:vAlign w:val="center"/>
          </w:tcPr>
          <w:p w14:paraId="71686C5E">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3BD96" w:themeColor="background2" w:themeShade="BF" w:fill="DDD9C4" w:themeFill="background2" w:themeFillShade="E6"/>
            <w:vAlign w:val="center"/>
          </w:tcPr>
          <w:p w14:paraId="046912DA">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3BD96" w:themeColor="background2" w:themeShade="BF" w:fill="DDD9C4" w:themeFill="background2" w:themeFillShade="E6"/>
          </w:tcPr>
          <w:p w14:paraId="63FD51AD">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14:paraId="060D7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3692761F">
            <w:pPr>
              <w:wordWrap w:val="0"/>
              <w:spacing w:line="360" w:lineRule="auto"/>
              <w:ind w:left="-55" w:leftChars="-23" w:right="-74" w:rightChars="-31"/>
              <w:jc w:val="center"/>
            </w:pPr>
            <w:r>
              <w:rPr>
                <w:rFonts w:hint="eastAsia"/>
              </w:rPr>
              <w:t>1</w:t>
            </w:r>
          </w:p>
        </w:tc>
        <w:tc>
          <w:tcPr>
            <w:tcW w:w="1655" w:type="dxa"/>
            <w:shd w:val="clear" w:color="auto" w:fill="auto"/>
            <w:vAlign w:val="center"/>
          </w:tcPr>
          <w:p w14:paraId="36EDC8E8">
            <w:pPr>
              <w:wordWrap w:val="0"/>
              <w:spacing w:line="360" w:lineRule="auto"/>
              <w:ind w:left="-55" w:leftChars="-23" w:right="-74" w:rightChars="-31"/>
              <w:jc w:val="center"/>
            </w:pPr>
          </w:p>
        </w:tc>
        <w:tc>
          <w:tcPr>
            <w:tcW w:w="1111" w:type="dxa"/>
            <w:shd w:val="clear" w:color="auto" w:fill="auto"/>
            <w:vAlign w:val="center"/>
          </w:tcPr>
          <w:p w14:paraId="0D490DFB">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2B50A9BC">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vAlign w:val="center"/>
          </w:tcPr>
          <w:p w14:paraId="37A66B45">
            <w:pPr>
              <w:wordWrap w:val="0"/>
              <w:spacing w:line="360" w:lineRule="auto"/>
              <w:ind w:left="-55" w:leftChars="-23" w:right="-430" w:rightChars="-179"/>
              <w:jc w:val="center"/>
              <w:rPr>
                <w:rFonts w:cs="宋体"/>
                <w:szCs w:val="24"/>
              </w:rPr>
            </w:pPr>
          </w:p>
        </w:tc>
        <w:tc>
          <w:tcPr>
            <w:tcW w:w="913" w:type="dxa"/>
            <w:shd w:val="clear" w:color="auto" w:fill="auto"/>
            <w:vAlign w:val="center"/>
          </w:tcPr>
          <w:p w14:paraId="3D0954B0">
            <w:pPr>
              <w:wordWrap w:val="0"/>
              <w:spacing w:line="360" w:lineRule="auto"/>
              <w:ind w:left="-55" w:leftChars="-23" w:right="-74" w:rightChars="-31"/>
              <w:jc w:val="center"/>
              <w:rPr>
                <w:rFonts w:cs="宋体"/>
                <w:szCs w:val="24"/>
              </w:rPr>
            </w:pPr>
          </w:p>
        </w:tc>
        <w:tc>
          <w:tcPr>
            <w:tcW w:w="1207" w:type="dxa"/>
            <w:shd w:val="clear" w:color="auto" w:fill="auto"/>
            <w:vAlign w:val="center"/>
          </w:tcPr>
          <w:p w14:paraId="699E7473">
            <w:pPr>
              <w:wordWrap w:val="0"/>
              <w:spacing w:line="360" w:lineRule="auto"/>
              <w:ind w:left="-55" w:leftChars="-23" w:right="-74" w:rightChars="-31"/>
              <w:jc w:val="left"/>
              <w:rPr>
                <w:rFonts w:cs="宋体"/>
                <w:szCs w:val="24"/>
              </w:rPr>
            </w:pPr>
          </w:p>
        </w:tc>
        <w:tc>
          <w:tcPr>
            <w:tcW w:w="1394" w:type="dxa"/>
            <w:shd w:val="clear" w:color="auto" w:fill="auto"/>
            <w:vAlign w:val="center"/>
          </w:tcPr>
          <w:p w14:paraId="3DEAB0D6">
            <w:pPr>
              <w:wordWrap w:val="0"/>
              <w:spacing w:line="360" w:lineRule="auto"/>
              <w:ind w:left="-55" w:leftChars="-23" w:right="-74" w:rightChars="-31"/>
              <w:jc w:val="center"/>
              <w:rPr>
                <w:rFonts w:cs="宋体"/>
                <w:szCs w:val="24"/>
              </w:rPr>
            </w:pPr>
          </w:p>
        </w:tc>
        <w:tc>
          <w:tcPr>
            <w:tcW w:w="1268" w:type="dxa"/>
          </w:tcPr>
          <w:p w14:paraId="353C28AE">
            <w:pPr>
              <w:wordWrap w:val="0"/>
              <w:spacing w:line="360" w:lineRule="auto"/>
              <w:ind w:left="-55" w:leftChars="-23" w:right="-74" w:rightChars="-31"/>
              <w:jc w:val="center"/>
              <w:rPr>
                <w:rFonts w:cs="宋体"/>
                <w:szCs w:val="24"/>
              </w:rPr>
            </w:pPr>
          </w:p>
        </w:tc>
      </w:tr>
      <w:tr w14:paraId="1CFD2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019B54FF">
            <w:pPr>
              <w:wordWrap w:val="0"/>
              <w:spacing w:line="360" w:lineRule="auto"/>
              <w:ind w:left="-55" w:leftChars="-23" w:right="-74" w:rightChars="-31"/>
              <w:jc w:val="center"/>
            </w:pPr>
            <w:r>
              <w:rPr>
                <w:rFonts w:hint="eastAsia"/>
              </w:rPr>
              <w:t>2</w:t>
            </w:r>
          </w:p>
        </w:tc>
        <w:tc>
          <w:tcPr>
            <w:tcW w:w="1655" w:type="dxa"/>
            <w:shd w:val="clear" w:color="auto" w:fill="auto"/>
            <w:vAlign w:val="center"/>
          </w:tcPr>
          <w:p w14:paraId="0C3B32C2">
            <w:pPr>
              <w:wordWrap w:val="0"/>
              <w:spacing w:line="360" w:lineRule="auto"/>
              <w:ind w:left="-55" w:leftChars="-23" w:right="-74" w:rightChars="-31"/>
              <w:jc w:val="center"/>
            </w:pPr>
          </w:p>
        </w:tc>
        <w:tc>
          <w:tcPr>
            <w:tcW w:w="1111" w:type="dxa"/>
            <w:shd w:val="clear" w:color="auto" w:fill="auto"/>
            <w:vAlign w:val="center"/>
          </w:tcPr>
          <w:p w14:paraId="0F3C812F">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2B7AC7BD">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6EDEDDFE">
            <w:pPr>
              <w:wordWrap w:val="0"/>
              <w:spacing w:line="360" w:lineRule="auto"/>
              <w:ind w:left="-55" w:leftChars="-23" w:right="-74" w:rightChars="-31"/>
              <w:jc w:val="center"/>
              <w:rPr>
                <w:rFonts w:cs="宋体"/>
                <w:szCs w:val="24"/>
              </w:rPr>
            </w:pPr>
          </w:p>
        </w:tc>
        <w:tc>
          <w:tcPr>
            <w:tcW w:w="913" w:type="dxa"/>
            <w:shd w:val="clear" w:color="auto" w:fill="auto"/>
            <w:vAlign w:val="center"/>
          </w:tcPr>
          <w:p w14:paraId="72843881">
            <w:pPr>
              <w:wordWrap w:val="0"/>
              <w:spacing w:line="360" w:lineRule="auto"/>
              <w:ind w:left="-55" w:leftChars="-23" w:right="-74" w:rightChars="-31"/>
              <w:jc w:val="center"/>
              <w:rPr>
                <w:rFonts w:cs="宋体"/>
                <w:szCs w:val="24"/>
              </w:rPr>
            </w:pPr>
          </w:p>
        </w:tc>
        <w:tc>
          <w:tcPr>
            <w:tcW w:w="1207" w:type="dxa"/>
            <w:shd w:val="clear" w:color="auto" w:fill="auto"/>
            <w:vAlign w:val="center"/>
          </w:tcPr>
          <w:p w14:paraId="5FD9E82A">
            <w:pPr>
              <w:wordWrap w:val="0"/>
              <w:spacing w:line="360" w:lineRule="auto"/>
              <w:ind w:left="-55" w:leftChars="-23" w:right="-74" w:rightChars="-31"/>
              <w:jc w:val="left"/>
              <w:rPr>
                <w:rFonts w:cs="宋体"/>
                <w:szCs w:val="24"/>
              </w:rPr>
            </w:pPr>
          </w:p>
        </w:tc>
        <w:tc>
          <w:tcPr>
            <w:tcW w:w="1394" w:type="dxa"/>
            <w:shd w:val="clear" w:color="auto" w:fill="auto"/>
            <w:vAlign w:val="center"/>
          </w:tcPr>
          <w:p w14:paraId="33F818D9">
            <w:pPr>
              <w:wordWrap w:val="0"/>
              <w:spacing w:line="360" w:lineRule="auto"/>
              <w:ind w:left="-55" w:leftChars="-23" w:right="-74" w:rightChars="-31"/>
              <w:jc w:val="center"/>
              <w:rPr>
                <w:rFonts w:cs="宋体"/>
                <w:szCs w:val="24"/>
              </w:rPr>
            </w:pPr>
          </w:p>
        </w:tc>
        <w:tc>
          <w:tcPr>
            <w:tcW w:w="1268" w:type="dxa"/>
          </w:tcPr>
          <w:p w14:paraId="438437DA">
            <w:pPr>
              <w:wordWrap w:val="0"/>
              <w:spacing w:line="360" w:lineRule="auto"/>
              <w:ind w:left="-55" w:leftChars="-23" w:right="-74" w:rightChars="-31"/>
              <w:jc w:val="center"/>
              <w:rPr>
                <w:rFonts w:cs="宋体"/>
                <w:szCs w:val="24"/>
              </w:rPr>
            </w:pPr>
          </w:p>
        </w:tc>
      </w:tr>
      <w:tr w14:paraId="0E916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376670DB">
            <w:pPr>
              <w:wordWrap w:val="0"/>
              <w:spacing w:line="360" w:lineRule="auto"/>
              <w:ind w:left="-55" w:leftChars="-23" w:right="-74" w:rightChars="-31"/>
              <w:jc w:val="center"/>
            </w:pPr>
            <w:r>
              <w:rPr>
                <w:rFonts w:hint="eastAsia"/>
              </w:rPr>
              <w:t>3</w:t>
            </w:r>
          </w:p>
        </w:tc>
        <w:tc>
          <w:tcPr>
            <w:tcW w:w="1655" w:type="dxa"/>
            <w:shd w:val="clear" w:color="auto" w:fill="auto"/>
            <w:vAlign w:val="center"/>
          </w:tcPr>
          <w:p w14:paraId="431FFA64">
            <w:pPr>
              <w:wordWrap w:val="0"/>
              <w:spacing w:line="360" w:lineRule="auto"/>
              <w:ind w:left="-55" w:leftChars="-23" w:right="-74" w:rightChars="-31"/>
              <w:jc w:val="center"/>
            </w:pPr>
          </w:p>
        </w:tc>
        <w:tc>
          <w:tcPr>
            <w:tcW w:w="1111" w:type="dxa"/>
            <w:shd w:val="clear" w:color="auto" w:fill="auto"/>
            <w:vAlign w:val="center"/>
          </w:tcPr>
          <w:p w14:paraId="0DB8062C">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6806ED66">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11A0B96D">
            <w:pPr>
              <w:wordWrap w:val="0"/>
              <w:spacing w:line="360" w:lineRule="auto"/>
              <w:ind w:left="-55" w:leftChars="-23" w:right="-74" w:rightChars="-31"/>
              <w:jc w:val="center"/>
              <w:rPr>
                <w:rFonts w:cs="宋体"/>
                <w:szCs w:val="24"/>
              </w:rPr>
            </w:pPr>
          </w:p>
        </w:tc>
        <w:tc>
          <w:tcPr>
            <w:tcW w:w="913" w:type="dxa"/>
            <w:shd w:val="clear" w:color="auto" w:fill="auto"/>
            <w:vAlign w:val="center"/>
          </w:tcPr>
          <w:p w14:paraId="1A8145A0">
            <w:pPr>
              <w:wordWrap w:val="0"/>
              <w:spacing w:line="360" w:lineRule="auto"/>
              <w:ind w:left="-55" w:leftChars="-23" w:right="-74" w:rightChars="-31"/>
              <w:jc w:val="center"/>
              <w:rPr>
                <w:rFonts w:cs="宋体"/>
                <w:szCs w:val="24"/>
              </w:rPr>
            </w:pPr>
          </w:p>
        </w:tc>
        <w:tc>
          <w:tcPr>
            <w:tcW w:w="1207" w:type="dxa"/>
            <w:shd w:val="clear" w:color="auto" w:fill="auto"/>
            <w:vAlign w:val="center"/>
          </w:tcPr>
          <w:p w14:paraId="616387E3">
            <w:pPr>
              <w:wordWrap w:val="0"/>
              <w:spacing w:line="360" w:lineRule="auto"/>
              <w:ind w:left="-55" w:leftChars="-23" w:right="-74" w:rightChars="-31"/>
              <w:jc w:val="left"/>
              <w:rPr>
                <w:rFonts w:cs="宋体"/>
                <w:szCs w:val="24"/>
              </w:rPr>
            </w:pPr>
          </w:p>
        </w:tc>
        <w:tc>
          <w:tcPr>
            <w:tcW w:w="1394" w:type="dxa"/>
            <w:shd w:val="clear" w:color="auto" w:fill="auto"/>
            <w:vAlign w:val="center"/>
          </w:tcPr>
          <w:p w14:paraId="5858181B">
            <w:pPr>
              <w:wordWrap w:val="0"/>
              <w:spacing w:line="360" w:lineRule="auto"/>
              <w:ind w:left="-55" w:leftChars="-23" w:right="-74" w:rightChars="-31"/>
              <w:jc w:val="center"/>
              <w:rPr>
                <w:rFonts w:cs="宋体"/>
                <w:szCs w:val="24"/>
              </w:rPr>
            </w:pPr>
          </w:p>
        </w:tc>
        <w:tc>
          <w:tcPr>
            <w:tcW w:w="1268" w:type="dxa"/>
          </w:tcPr>
          <w:p w14:paraId="71591863">
            <w:pPr>
              <w:wordWrap w:val="0"/>
              <w:spacing w:line="360" w:lineRule="auto"/>
              <w:ind w:left="-55" w:leftChars="-23" w:right="-74" w:rightChars="-31"/>
              <w:jc w:val="center"/>
              <w:rPr>
                <w:rFonts w:cs="宋体"/>
                <w:szCs w:val="24"/>
              </w:rPr>
            </w:pPr>
          </w:p>
        </w:tc>
      </w:tr>
      <w:tr w14:paraId="642C9B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10ABE42C">
            <w:pPr>
              <w:wordWrap w:val="0"/>
              <w:spacing w:line="360" w:lineRule="auto"/>
              <w:ind w:left="-55" w:leftChars="-23" w:right="-74" w:rightChars="-31"/>
              <w:jc w:val="center"/>
            </w:pPr>
            <w:r>
              <w:rPr>
                <w:rFonts w:hint="eastAsia"/>
              </w:rPr>
              <w:t>…</w:t>
            </w:r>
          </w:p>
        </w:tc>
        <w:tc>
          <w:tcPr>
            <w:tcW w:w="1655" w:type="dxa"/>
            <w:shd w:val="clear" w:color="auto" w:fill="auto"/>
            <w:vAlign w:val="center"/>
          </w:tcPr>
          <w:p w14:paraId="4A7595B0">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vAlign w:val="center"/>
          </w:tcPr>
          <w:p w14:paraId="01714EFF">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vAlign w:val="center"/>
          </w:tcPr>
          <w:p w14:paraId="48D35C66">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vAlign w:val="center"/>
          </w:tcPr>
          <w:p w14:paraId="700EDC8E">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vAlign w:val="center"/>
          </w:tcPr>
          <w:p w14:paraId="54BE71BF">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vAlign w:val="center"/>
          </w:tcPr>
          <w:p w14:paraId="37AF3CD1">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vAlign w:val="center"/>
          </w:tcPr>
          <w:p w14:paraId="3A55F433">
            <w:pPr>
              <w:wordWrap w:val="0"/>
              <w:spacing w:line="360" w:lineRule="auto"/>
              <w:ind w:left="-55" w:leftChars="-23" w:right="-74" w:rightChars="-31"/>
              <w:jc w:val="center"/>
              <w:rPr>
                <w:rFonts w:cs="宋体"/>
                <w:szCs w:val="24"/>
              </w:rPr>
            </w:pPr>
            <w:r>
              <w:rPr>
                <w:rFonts w:hint="eastAsia"/>
              </w:rPr>
              <w:t>…</w:t>
            </w:r>
          </w:p>
        </w:tc>
        <w:tc>
          <w:tcPr>
            <w:tcW w:w="1268" w:type="dxa"/>
          </w:tcPr>
          <w:p w14:paraId="3047F231">
            <w:pPr>
              <w:wordWrap w:val="0"/>
              <w:spacing w:line="360" w:lineRule="auto"/>
              <w:ind w:left="-55" w:leftChars="-23" w:right="-74" w:rightChars="-31"/>
              <w:jc w:val="center"/>
            </w:pPr>
          </w:p>
        </w:tc>
      </w:tr>
      <w:tr w14:paraId="241929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34B295EC">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vAlign w:val="center"/>
          </w:tcPr>
          <w:p w14:paraId="0B21EC17">
            <w:pPr>
              <w:wordWrap w:val="0"/>
              <w:spacing w:line="360" w:lineRule="auto"/>
              <w:ind w:left="-55" w:leftChars="-23" w:right="-74" w:rightChars="-31"/>
              <w:jc w:val="left"/>
              <w:rPr>
                <w:rFonts w:cs="宋体"/>
                <w:szCs w:val="24"/>
              </w:rPr>
            </w:pPr>
          </w:p>
        </w:tc>
      </w:tr>
      <w:tr w14:paraId="78A39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67FC07DD">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vAlign w:val="center"/>
          </w:tcPr>
          <w:p w14:paraId="05B6F889">
            <w:pPr>
              <w:wordWrap w:val="0"/>
              <w:spacing w:line="360" w:lineRule="auto"/>
              <w:ind w:left="-55" w:leftChars="-23" w:right="-74" w:rightChars="-31"/>
              <w:jc w:val="left"/>
              <w:rPr>
                <w:rFonts w:cs="宋体"/>
                <w:szCs w:val="24"/>
              </w:rPr>
            </w:pPr>
          </w:p>
        </w:tc>
      </w:tr>
    </w:tbl>
    <w:p w14:paraId="0930898B">
      <w:pPr>
        <w:spacing w:line="360" w:lineRule="auto"/>
        <w:ind w:left="723" w:hanging="723" w:hangingChars="30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”栏中注明对应产品属于“节能或环保或创新”产品。</w:t>
      </w:r>
    </w:p>
    <w:p w14:paraId="1A2B3C00">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的应提供行政部门颁发的创新产品应用示范推荐目录（有效期内且所投产品应与清单中产品规格型号一致）。</w:t>
      </w:r>
    </w:p>
    <w:p w14:paraId="7CD43994">
      <w:pPr>
        <w:spacing w:line="360" w:lineRule="auto"/>
        <w:ind w:left="720" w:leftChars="300"/>
        <w:rPr>
          <w:szCs w:val="24"/>
        </w:rPr>
      </w:pPr>
      <w:r>
        <w:rPr>
          <w:rFonts w:hint="eastAsia" w:cs="Corbel"/>
          <w:szCs w:val="24"/>
        </w:rPr>
        <w:t>3、未按要求填写此表并</w:t>
      </w:r>
      <w:r>
        <w:rPr>
          <w:rFonts w:hint="eastAsia"/>
          <w:szCs w:val="24"/>
        </w:rPr>
        <w:t>附相关证明材料，导致的后果由供应商自行承担。</w:t>
      </w:r>
    </w:p>
    <w:p w14:paraId="63CC046D">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45FE249E">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6ECF74FD">
      <w:pPr>
        <w:widowControl/>
        <w:jc w:val="left"/>
        <w:rPr>
          <w:rFonts w:asciiTheme="majorHAnsi" w:hAnsiTheme="majorHAnsi" w:eastAsiaTheme="majorEastAsia" w:cstheme="majorBidi"/>
          <w:b/>
          <w:bCs/>
          <w:szCs w:val="21"/>
        </w:rPr>
      </w:pPr>
      <w:r>
        <w:rPr>
          <w:szCs w:val="21"/>
        </w:rPr>
        <w:br w:type="page"/>
      </w:r>
    </w:p>
    <w:p w14:paraId="1C5C2F1B">
      <w:pPr>
        <w:pStyle w:val="2"/>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43" w:name="_Toc122527568"/>
      <w:r>
        <w:rPr>
          <w:rFonts w:hint="eastAsia"/>
          <w:sz w:val="24"/>
          <w:szCs w:val="21"/>
        </w:rPr>
        <w:t>享受</w:t>
      </w:r>
      <w:r>
        <w:rPr>
          <w:rFonts w:hint="eastAsia" w:ascii="宋体" w:hAnsi="宋体" w:eastAsia="宋体"/>
          <w:sz w:val="24"/>
          <w:szCs w:val="24"/>
        </w:rPr>
        <w:t>价格扣除优惠政策应提供的材料</w:t>
      </w:r>
      <w:bookmarkEnd w:id="543"/>
    </w:p>
    <w:p w14:paraId="3C1F10D2">
      <w:pPr>
        <w:pStyle w:val="11"/>
        <w:spacing w:line="360" w:lineRule="auto"/>
        <w:ind w:firstLine="600" w:firstLineChars="250"/>
        <w:rPr>
          <w:rFonts w:ascii="楷体" w:hAnsi="楷体" w:eastAsia="楷体"/>
          <w:szCs w:val="24"/>
        </w:rPr>
      </w:pPr>
      <w:r>
        <w:rPr>
          <w:rFonts w:hint="eastAsia" w:ascii="楷体" w:hAnsi="楷体" w:eastAsia="楷体"/>
          <w:szCs w:val="24"/>
        </w:rPr>
        <w:t>（按供应商</w:t>
      </w:r>
      <w:r>
        <w:rPr>
          <w:rFonts w:hint="eastAsia" w:ascii="楷体" w:hAnsi="楷体" w:eastAsia="楷体"/>
        </w:rPr>
        <w:t>实际情况</w:t>
      </w:r>
      <w:r>
        <w:rPr>
          <w:rFonts w:hint="eastAsia" w:ascii="楷体" w:hAnsi="楷体" w:eastAsia="楷体"/>
          <w:szCs w:val="24"/>
        </w:rPr>
        <w:t>选择提供）</w:t>
      </w:r>
      <w:bookmarkEnd w:id="541"/>
      <w:bookmarkEnd w:id="542"/>
    </w:p>
    <w:p w14:paraId="670C32F9">
      <w:pPr>
        <w:pStyle w:val="46"/>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联合协议书（适用于联合体磋商）</w:t>
      </w:r>
    </w:p>
    <w:p w14:paraId="30FABAC5">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6.1）</w:t>
      </w:r>
    </w:p>
    <w:p w14:paraId="7F68A485">
      <w:pPr>
        <w:pStyle w:val="46"/>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分包意向协议书（适用于成交后分包）</w:t>
      </w:r>
    </w:p>
    <w:p w14:paraId="56597180">
      <w:pPr>
        <w:pStyle w:val="11"/>
        <w:spacing w:line="360" w:lineRule="auto"/>
        <w:ind w:firstLine="840" w:firstLineChars="350"/>
        <w:rPr>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14:paraId="175B96DE">
      <w:pPr>
        <w:pStyle w:val="46"/>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中小企业声明函</w:t>
      </w:r>
    </w:p>
    <w:p w14:paraId="21EE447D">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14:paraId="0BBC5397">
      <w:pPr>
        <w:pStyle w:val="46"/>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监狱企业的证明文件（适用于监狱企业）</w:t>
      </w:r>
    </w:p>
    <w:p w14:paraId="0A3A51EB">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14:paraId="506DF75C">
      <w:pPr>
        <w:pStyle w:val="46"/>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残疾人福利性单位声明函（适用于残疾人福利性单位）</w:t>
      </w:r>
    </w:p>
    <w:p w14:paraId="10DB1118">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14:paraId="7740C732">
      <w:pPr>
        <w:spacing w:line="360" w:lineRule="auto"/>
      </w:pPr>
    </w:p>
    <w:p w14:paraId="1D61ED8F">
      <w:pPr>
        <w:pStyle w:val="23"/>
      </w:pPr>
    </w:p>
    <w:p w14:paraId="62551B9B"/>
    <w:p w14:paraId="196DCD4E">
      <w:pPr>
        <w:pStyle w:val="23"/>
      </w:pPr>
    </w:p>
    <w:p w14:paraId="08A5099E"/>
    <w:p w14:paraId="21806CD2">
      <w:pPr>
        <w:pStyle w:val="23"/>
      </w:pPr>
    </w:p>
    <w:p w14:paraId="4EB2323A"/>
    <w:p w14:paraId="478ABEB2">
      <w:pPr>
        <w:pStyle w:val="23"/>
      </w:pPr>
    </w:p>
    <w:p w14:paraId="760EE83E"/>
    <w:p w14:paraId="16E82C67">
      <w:pPr>
        <w:pStyle w:val="23"/>
      </w:pPr>
    </w:p>
    <w:p w14:paraId="6A02F3E3"/>
    <w:p w14:paraId="2C253949">
      <w:pPr>
        <w:pStyle w:val="23"/>
      </w:pPr>
    </w:p>
    <w:p w14:paraId="3DF14B2E"/>
    <w:p w14:paraId="257205B7">
      <w:pPr>
        <w:pStyle w:val="23"/>
      </w:pPr>
    </w:p>
    <w:p w14:paraId="72BEB2CB"/>
    <w:p w14:paraId="712FE397">
      <w:pPr>
        <w:pStyle w:val="23"/>
      </w:pPr>
    </w:p>
    <w:p w14:paraId="0C0EC0F7"/>
    <w:p w14:paraId="1A86C915">
      <w:pPr>
        <w:pStyle w:val="23"/>
      </w:pPr>
    </w:p>
    <w:p w14:paraId="4299F8C6"/>
    <w:p w14:paraId="43E5740C">
      <w:pPr>
        <w:pStyle w:val="11"/>
        <w:spacing w:line="360" w:lineRule="auto"/>
      </w:pPr>
    </w:p>
    <w:p w14:paraId="541998F4">
      <w:pPr>
        <w:pStyle w:val="2"/>
        <w:numPr>
          <w:ilvl w:val="0"/>
          <w:numId w:val="54"/>
        </w:numPr>
        <w:tabs>
          <w:tab w:val="left" w:pos="567"/>
        </w:tabs>
        <w:spacing w:before="0" w:after="0" w:line="360" w:lineRule="auto"/>
        <w:ind w:left="482" w:hanging="482" w:hangingChars="200"/>
        <w:jc w:val="left"/>
        <w:rPr>
          <w:rFonts w:ascii="宋体" w:hAnsi="宋体" w:eastAsia="宋体" w:cs="Times New Roman"/>
          <w:sz w:val="24"/>
          <w:szCs w:val="24"/>
        </w:rPr>
      </w:pPr>
      <w:bookmarkStart w:id="544" w:name="_Toc122527569"/>
      <w:bookmarkStart w:id="545" w:name="_Toc117244514"/>
      <w:bookmarkStart w:id="546" w:name="_Toc117244399"/>
      <w:r>
        <w:rPr>
          <w:rFonts w:hint="eastAsia" w:ascii="宋体" w:hAnsi="宋体" w:eastAsia="宋体" w:cs="Times New Roman"/>
          <w:sz w:val="24"/>
          <w:szCs w:val="24"/>
        </w:rPr>
        <w:t>磋商货物（或服务）介绍，项目建设（服务）方案</w:t>
      </w:r>
      <w:bookmarkEnd w:id="544"/>
    </w:p>
    <w:p w14:paraId="299D710B">
      <w:pPr>
        <w:pStyle w:val="11"/>
        <w:spacing w:line="360" w:lineRule="auto"/>
        <w:ind w:firstLine="600" w:firstLineChars="250"/>
        <w:rPr>
          <w:rFonts w:ascii="楷体" w:hAnsi="楷体" w:eastAsia="楷体"/>
          <w:szCs w:val="24"/>
        </w:rPr>
      </w:pPr>
      <w:r>
        <w:rPr>
          <w:rFonts w:hint="eastAsia" w:ascii="楷体" w:hAnsi="楷体" w:eastAsia="楷体" w:cs="Courier New"/>
          <w:szCs w:val="24"/>
        </w:rPr>
        <w:t>（自行编写）</w:t>
      </w:r>
      <w:bookmarkEnd w:id="545"/>
      <w:bookmarkEnd w:id="546"/>
      <w:r>
        <w:rPr>
          <w:rFonts w:ascii="楷体" w:hAnsi="楷体" w:eastAsia="楷体"/>
          <w:szCs w:val="24"/>
        </w:rPr>
        <w:t xml:space="preserve"> </w:t>
      </w:r>
    </w:p>
    <w:p w14:paraId="02CB059E">
      <w:pPr>
        <w:spacing w:line="360" w:lineRule="auto"/>
      </w:pPr>
    </w:p>
    <w:p w14:paraId="2C2641AF">
      <w:pPr>
        <w:pStyle w:val="23"/>
      </w:pPr>
    </w:p>
    <w:p w14:paraId="79AADB98"/>
    <w:p w14:paraId="5C32BABB">
      <w:pPr>
        <w:pStyle w:val="23"/>
      </w:pPr>
    </w:p>
    <w:p w14:paraId="6E395B15"/>
    <w:p w14:paraId="7AD2325F">
      <w:pPr>
        <w:pStyle w:val="23"/>
      </w:pPr>
    </w:p>
    <w:p w14:paraId="1D3B9187"/>
    <w:p w14:paraId="611E42BF">
      <w:pPr>
        <w:pStyle w:val="23"/>
      </w:pPr>
    </w:p>
    <w:p w14:paraId="1315AFA4"/>
    <w:p w14:paraId="6D3E6AF2">
      <w:pPr>
        <w:pStyle w:val="23"/>
      </w:pPr>
    </w:p>
    <w:p w14:paraId="6FBC694F"/>
    <w:p w14:paraId="1FD649F2">
      <w:pPr>
        <w:pStyle w:val="23"/>
      </w:pPr>
    </w:p>
    <w:p w14:paraId="603394DB"/>
    <w:p w14:paraId="7DD8CEA6">
      <w:pPr>
        <w:pStyle w:val="23"/>
      </w:pPr>
    </w:p>
    <w:p w14:paraId="5E0D1E6C"/>
    <w:p w14:paraId="5561E317">
      <w:pPr>
        <w:pStyle w:val="23"/>
      </w:pPr>
    </w:p>
    <w:p w14:paraId="03172A28"/>
    <w:p w14:paraId="0EF6B77C">
      <w:pPr>
        <w:pStyle w:val="23"/>
      </w:pPr>
    </w:p>
    <w:p w14:paraId="386CE038"/>
    <w:p w14:paraId="3D31014D">
      <w:pPr>
        <w:pStyle w:val="23"/>
      </w:pPr>
    </w:p>
    <w:p w14:paraId="126DBA5D"/>
    <w:p w14:paraId="29CA7F54">
      <w:pPr>
        <w:pStyle w:val="23"/>
      </w:pPr>
    </w:p>
    <w:p w14:paraId="757B1BAD"/>
    <w:p w14:paraId="5B1856D2">
      <w:pPr>
        <w:pStyle w:val="23"/>
      </w:pPr>
    </w:p>
    <w:p w14:paraId="4755C7A1"/>
    <w:p w14:paraId="4AFE1CF5">
      <w:pPr>
        <w:pStyle w:val="23"/>
      </w:pPr>
    </w:p>
    <w:p w14:paraId="0C21A476"/>
    <w:p w14:paraId="1D14C775">
      <w:pPr>
        <w:pStyle w:val="23"/>
      </w:pPr>
    </w:p>
    <w:p w14:paraId="6A0043C2"/>
    <w:p w14:paraId="005AD219">
      <w:pPr>
        <w:pStyle w:val="11"/>
        <w:spacing w:line="360" w:lineRule="auto"/>
      </w:pPr>
    </w:p>
    <w:p w14:paraId="7B80AED4">
      <w:pPr>
        <w:pStyle w:val="2"/>
        <w:numPr>
          <w:ilvl w:val="0"/>
          <w:numId w:val="54"/>
        </w:numPr>
        <w:tabs>
          <w:tab w:val="left" w:pos="567"/>
        </w:tabs>
        <w:spacing w:before="0" w:after="0" w:line="360" w:lineRule="auto"/>
        <w:ind w:left="482" w:hanging="482" w:hangingChars="200"/>
        <w:jc w:val="left"/>
        <w:rPr>
          <w:rFonts w:ascii="宋体" w:hAnsi="宋体" w:eastAsia="宋体" w:cs="Times New Roman"/>
          <w:sz w:val="24"/>
          <w:szCs w:val="24"/>
        </w:rPr>
      </w:pPr>
      <w:bookmarkStart w:id="547" w:name="_Toc122527570"/>
      <w:bookmarkStart w:id="548" w:name="_Toc117244400"/>
      <w:bookmarkStart w:id="549" w:name="_Toc117244515"/>
      <w:r>
        <w:rPr>
          <w:rFonts w:hint="eastAsia" w:ascii="宋体" w:hAnsi="宋体" w:eastAsia="宋体" w:cs="Times New Roman"/>
          <w:sz w:val="24"/>
          <w:szCs w:val="24"/>
        </w:rPr>
        <w:t>竞争性磋商文件要求提供或供应商认为需提供的其它资料</w:t>
      </w:r>
      <w:bookmarkEnd w:id="547"/>
    </w:p>
    <w:p w14:paraId="4E7B36ED">
      <w:pPr>
        <w:pStyle w:val="11"/>
        <w:spacing w:line="360" w:lineRule="auto"/>
        <w:ind w:firstLine="600" w:firstLineChars="250"/>
        <w:rPr>
          <w:rFonts w:ascii="楷体" w:hAnsi="楷体" w:eastAsia="楷体" w:cs="Courier New"/>
          <w:szCs w:val="24"/>
        </w:rPr>
      </w:pPr>
      <w:r>
        <w:rPr>
          <w:rFonts w:hint="eastAsia" w:ascii="楷体" w:hAnsi="楷体" w:eastAsia="楷体" w:cs="Courier New"/>
          <w:szCs w:val="24"/>
        </w:rPr>
        <w:t>（自行编写）</w:t>
      </w:r>
      <w:bookmarkEnd w:id="548"/>
      <w:bookmarkEnd w:id="549"/>
    </w:p>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D325">
    <w:pPr>
      <w:pStyle w:val="20"/>
      <w:ind w:firstLine="560"/>
      <w:jc w:val="center"/>
    </w:pPr>
  </w:p>
  <w:p w14:paraId="26FC4504">
    <w:pPr>
      <w:pStyle w:val="20"/>
      <w:tabs>
        <w:tab w:val="left" w:pos="624"/>
        <w:tab w:val="clear" w:pos="4153"/>
      </w:tabs>
      <w:rPr>
        <w:rFonts w:ascii="宋体" w:hAnsi="宋体" w:eastAsia="宋体" w:cs="Times New Roman"/>
        <w:sz w:val="36"/>
        <w:szCs w:val="36"/>
      </w:rPr>
    </w:pPr>
    <w:r>
      <w:rPr>
        <w:rFonts w:hint="eastAsia" w:ascii="宋体" w:hAnsi="宋体" w:eastAsia="宋体" w:cs="Times New Roman"/>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0B4D">
    <w:pPr>
      <w:pStyle w:val="2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14:paraId="4735BF48">
    <w:pPr>
      <w:pStyle w:val="2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791D">
    <w:pPr>
      <w:pStyle w:val="20"/>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lang w:eastAsia="zh-CN"/>
      </w:rPr>
      <w:t>随县公共资源</w:t>
    </w:r>
    <w:r>
      <w:rPr>
        <w:rFonts w:hint="eastAsia" w:asciiTheme="minorEastAsia" w:hAnsiTheme="minorEastAsia"/>
        <w:sz w:val="20"/>
        <w:szCs w:val="20"/>
      </w:rPr>
      <w:t>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A6E7">
    <w:pPr>
      <w:pStyle w:val="20"/>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lang w:eastAsia="zh-CN"/>
      </w:rPr>
      <w:t>随县公共资源交易</w:t>
    </w:r>
    <w:r>
      <w:rPr>
        <w:rFonts w:hint="eastAsia" w:asciiTheme="minorEastAsia" w:hAnsiTheme="minorEastAsia"/>
        <w:sz w:val="20"/>
        <w:szCs w:val="20"/>
      </w:rPr>
      <w:t>（采购）中心编制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67</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64</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714D">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092F">
    <w:pPr>
      <w:pStyle w:val="2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6356B">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w:t>
    </w:r>
    <w:r>
      <w:rPr>
        <w:rFonts w:hint="eastAsia"/>
        <w:sz w:val="20"/>
        <w:szCs w:val="20"/>
        <w:u w:val="single"/>
        <w:lang w:eastAsia="zh-CN"/>
      </w:rPr>
      <w:t>随县</w:t>
    </w:r>
    <w:r>
      <w:rPr>
        <w:rFonts w:hint="eastAsia"/>
        <w:sz w:val="20"/>
        <w:szCs w:val="20"/>
        <w:u w:val="single"/>
      </w:rPr>
      <w:t>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CA6C7">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u w:val="single"/>
        <w:lang w:eastAsia="zh-CN"/>
      </w:rPr>
      <w:t>随县</w:t>
    </w:r>
    <w:r>
      <w:rPr>
        <w:rFonts w:hint="eastAsia"/>
        <w:sz w:val="20"/>
        <w:szCs w:val="20"/>
        <w:u w:val="single"/>
      </w:rPr>
      <w:t>政府采购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A74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9E5FBB22"/>
    <w:multiLevelType w:val="singleLevel"/>
    <w:tmpl w:val="9E5FBB22"/>
    <w:lvl w:ilvl="0" w:tentative="0">
      <w:start w:val="102"/>
      <w:numFmt w:val="decimal"/>
      <w:suff w:val="nothing"/>
      <w:lvlText w:val="%1、"/>
      <w:lvlJc w:val="left"/>
    </w:lvl>
  </w:abstractNum>
  <w:abstractNum w:abstractNumId="2">
    <w:nsid w:val="AF6DE5CC"/>
    <w:multiLevelType w:val="singleLevel"/>
    <w:tmpl w:val="AF6DE5CC"/>
    <w:lvl w:ilvl="0" w:tentative="0">
      <w:start w:val="2"/>
      <w:numFmt w:val="chineseCounting"/>
      <w:suff w:val="nothing"/>
      <w:lvlText w:val="%1、"/>
      <w:lvlJc w:val="left"/>
      <w:rPr>
        <w:rFonts w:hint="eastAsia"/>
      </w:rPr>
    </w:lvl>
  </w:abstractNum>
  <w:abstractNum w:abstractNumId="3">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DF3250F5"/>
    <w:multiLevelType w:val="singleLevel"/>
    <w:tmpl w:val="DF3250F5"/>
    <w:lvl w:ilvl="0" w:tentative="0">
      <w:start w:val="57"/>
      <w:numFmt w:val="decimal"/>
      <w:suff w:val="nothing"/>
      <w:lvlText w:val="%1、"/>
      <w:lvlJc w:val="left"/>
    </w:lvl>
  </w:abstractNum>
  <w:abstractNum w:abstractNumId="5">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9">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10">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2">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BE5779A"/>
    <w:multiLevelType w:val="multilevel"/>
    <w:tmpl w:val="0BE5779A"/>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936" w:hanging="420"/>
      </w:pPr>
    </w:lvl>
    <w:lvl w:ilvl="2" w:tentative="0">
      <w:start w:val="1"/>
      <w:numFmt w:val="lowerRoman"/>
      <w:lvlText w:val="%3."/>
      <w:lvlJc w:val="right"/>
      <w:pPr>
        <w:ind w:left="1356" w:hanging="420"/>
      </w:pPr>
    </w:lvl>
    <w:lvl w:ilvl="3" w:tentative="0">
      <w:start w:val="1"/>
      <w:numFmt w:val="decimal"/>
      <w:lvlText w:val="%4."/>
      <w:lvlJc w:val="left"/>
      <w:pPr>
        <w:ind w:left="1776" w:hanging="420"/>
      </w:pPr>
    </w:lvl>
    <w:lvl w:ilvl="4" w:tentative="0">
      <w:start w:val="1"/>
      <w:numFmt w:val="lowerLetter"/>
      <w:lvlText w:val="%5)"/>
      <w:lvlJc w:val="left"/>
      <w:pPr>
        <w:ind w:left="2196" w:hanging="420"/>
      </w:pPr>
    </w:lvl>
    <w:lvl w:ilvl="5" w:tentative="0">
      <w:start w:val="1"/>
      <w:numFmt w:val="lowerRoman"/>
      <w:lvlText w:val="%6."/>
      <w:lvlJc w:val="right"/>
      <w:pPr>
        <w:ind w:left="2616" w:hanging="420"/>
      </w:pPr>
    </w:lvl>
    <w:lvl w:ilvl="6" w:tentative="0">
      <w:start w:val="1"/>
      <w:numFmt w:val="decimal"/>
      <w:lvlText w:val="%7."/>
      <w:lvlJc w:val="left"/>
      <w:pPr>
        <w:ind w:left="3036" w:hanging="420"/>
      </w:pPr>
    </w:lvl>
    <w:lvl w:ilvl="7" w:tentative="0">
      <w:start w:val="1"/>
      <w:numFmt w:val="lowerLetter"/>
      <w:lvlText w:val="%8)"/>
      <w:lvlJc w:val="left"/>
      <w:pPr>
        <w:ind w:left="3456" w:hanging="420"/>
      </w:pPr>
    </w:lvl>
    <w:lvl w:ilvl="8" w:tentative="0">
      <w:start w:val="1"/>
      <w:numFmt w:val="lowerRoman"/>
      <w:lvlText w:val="%9."/>
      <w:lvlJc w:val="right"/>
      <w:pPr>
        <w:ind w:left="3876" w:hanging="420"/>
      </w:pPr>
    </w:lvl>
  </w:abstractNum>
  <w:abstractNum w:abstractNumId="14">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5">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9">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1F7B6D51"/>
    <w:multiLevelType w:val="multilevel"/>
    <w:tmpl w:val="1F7B6D51"/>
    <w:lvl w:ilvl="0" w:tentative="0">
      <w:start w:val="1"/>
      <w:numFmt w:val="decimal"/>
      <w:lvlText w:val="1.%1"/>
      <w:lvlJc w:val="left"/>
      <w:pPr>
        <w:ind w:left="42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7">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0">
    <w:nsid w:val="292B1F68"/>
    <w:multiLevelType w:val="singleLevel"/>
    <w:tmpl w:val="292B1F68"/>
    <w:lvl w:ilvl="0" w:tentative="0">
      <w:start w:val="1"/>
      <w:numFmt w:val="decimal"/>
      <w:lvlText w:val="%1."/>
      <w:lvlJc w:val="left"/>
      <w:pPr>
        <w:tabs>
          <w:tab w:val="left" w:pos="312"/>
        </w:tabs>
      </w:pPr>
    </w:lvl>
  </w:abstractNum>
  <w:abstractNum w:abstractNumId="31">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3">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7">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1">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2">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3">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4">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6">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42546508"/>
    <w:multiLevelType w:val="multilevel"/>
    <w:tmpl w:val="42546508"/>
    <w:lvl w:ilvl="0" w:tentative="0">
      <w:start w:val="1"/>
      <w:numFmt w:val="decimal"/>
      <w:lvlText w:val="29.%1"/>
      <w:lvlJc w:val="left"/>
      <w:pPr>
        <w:ind w:left="420" w:hanging="420"/>
      </w:pPr>
      <w:rPr>
        <w:rFonts w:hint="default" w:ascii="宋体" w:hAnsi="宋体" w:eastAsia="宋体" w:cs="宋体"/>
        <w:b w:val="0"/>
        <w:strike w:val="0"/>
        <w:color w:val="auto"/>
        <w:sz w:val="24"/>
        <w:szCs w:val="24"/>
        <w:lang w:eastAsia="zh-C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9">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50">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1">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2">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5">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2">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4">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5">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6">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71">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2">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0"/>
  </w:num>
  <w:num w:numId="2">
    <w:abstractNumId w:val="29"/>
  </w:num>
  <w:num w:numId="3">
    <w:abstractNumId w:val="63"/>
  </w:num>
  <w:num w:numId="4">
    <w:abstractNumId w:val="32"/>
  </w:num>
  <w:num w:numId="5">
    <w:abstractNumId w:val="23"/>
  </w:num>
  <w:num w:numId="6">
    <w:abstractNumId w:val="53"/>
  </w:num>
  <w:num w:numId="7">
    <w:abstractNumId w:val="7"/>
  </w:num>
  <w:num w:numId="8">
    <w:abstractNumId w:val="5"/>
  </w:num>
  <w:num w:numId="9">
    <w:abstractNumId w:val="22"/>
  </w:num>
  <w:num w:numId="10">
    <w:abstractNumId w:val="69"/>
  </w:num>
  <w:num w:numId="11">
    <w:abstractNumId w:val="20"/>
  </w:num>
  <w:num w:numId="12">
    <w:abstractNumId w:val="62"/>
  </w:num>
  <w:num w:numId="13">
    <w:abstractNumId w:val="56"/>
  </w:num>
  <w:num w:numId="14">
    <w:abstractNumId w:val="3"/>
  </w:num>
  <w:num w:numId="15">
    <w:abstractNumId w:val="59"/>
  </w:num>
  <w:num w:numId="16">
    <w:abstractNumId w:val="60"/>
  </w:num>
  <w:num w:numId="17">
    <w:abstractNumId w:val="12"/>
  </w:num>
  <w:num w:numId="18">
    <w:abstractNumId w:val="36"/>
  </w:num>
  <w:num w:numId="19">
    <w:abstractNumId w:val="72"/>
  </w:num>
  <w:num w:numId="20">
    <w:abstractNumId w:val="15"/>
  </w:num>
  <w:num w:numId="21">
    <w:abstractNumId w:val="70"/>
  </w:num>
  <w:num w:numId="22">
    <w:abstractNumId w:val="8"/>
  </w:num>
  <w:num w:numId="23">
    <w:abstractNumId w:val="9"/>
  </w:num>
  <w:num w:numId="24">
    <w:abstractNumId w:val="34"/>
  </w:num>
  <w:num w:numId="25">
    <w:abstractNumId w:val="68"/>
  </w:num>
  <w:num w:numId="26">
    <w:abstractNumId w:val="31"/>
  </w:num>
  <w:num w:numId="27">
    <w:abstractNumId w:val="16"/>
  </w:num>
  <w:num w:numId="28">
    <w:abstractNumId w:val="35"/>
  </w:num>
  <w:num w:numId="29">
    <w:abstractNumId w:val="45"/>
  </w:num>
  <w:num w:numId="30">
    <w:abstractNumId w:val="67"/>
  </w:num>
  <w:num w:numId="31">
    <w:abstractNumId w:val="52"/>
  </w:num>
  <w:num w:numId="32">
    <w:abstractNumId w:val="38"/>
  </w:num>
  <w:num w:numId="33">
    <w:abstractNumId w:val="47"/>
  </w:num>
  <w:num w:numId="34">
    <w:abstractNumId w:val="57"/>
  </w:num>
  <w:num w:numId="35">
    <w:abstractNumId w:val="44"/>
  </w:num>
  <w:num w:numId="36">
    <w:abstractNumId w:val="46"/>
  </w:num>
  <w:num w:numId="37">
    <w:abstractNumId w:val="10"/>
  </w:num>
  <w:num w:numId="38">
    <w:abstractNumId w:val="48"/>
  </w:num>
  <w:num w:numId="39">
    <w:abstractNumId w:val="40"/>
  </w:num>
  <w:num w:numId="40">
    <w:abstractNumId w:val="43"/>
  </w:num>
  <w:num w:numId="41">
    <w:abstractNumId w:val="25"/>
  </w:num>
  <w:num w:numId="42">
    <w:abstractNumId w:val="13"/>
  </w:num>
  <w:num w:numId="43">
    <w:abstractNumId w:val="2"/>
  </w:num>
  <w:num w:numId="44">
    <w:abstractNumId w:val="4"/>
  </w:num>
  <w:num w:numId="45">
    <w:abstractNumId w:val="1"/>
  </w:num>
  <w:num w:numId="46">
    <w:abstractNumId w:val="0"/>
  </w:num>
  <w:num w:numId="47">
    <w:abstractNumId w:val="39"/>
  </w:num>
  <w:num w:numId="48">
    <w:abstractNumId w:val="30"/>
  </w:num>
  <w:num w:numId="49">
    <w:abstractNumId w:val="28"/>
  </w:num>
  <w:num w:numId="50">
    <w:abstractNumId w:val="24"/>
  </w:num>
  <w:num w:numId="51">
    <w:abstractNumId w:val="64"/>
  </w:num>
  <w:num w:numId="52">
    <w:abstractNumId w:val="66"/>
  </w:num>
  <w:num w:numId="53">
    <w:abstractNumId w:val="26"/>
  </w:num>
  <w:num w:numId="54">
    <w:abstractNumId w:val="11"/>
  </w:num>
  <w:num w:numId="55">
    <w:abstractNumId w:val="21"/>
  </w:num>
  <w:num w:numId="56">
    <w:abstractNumId w:val="14"/>
  </w:num>
  <w:num w:numId="57">
    <w:abstractNumId w:val="42"/>
  </w:num>
  <w:num w:numId="58">
    <w:abstractNumId w:val="71"/>
  </w:num>
  <w:num w:numId="59">
    <w:abstractNumId w:val="65"/>
  </w:num>
  <w:num w:numId="60">
    <w:abstractNumId w:val="54"/>
  </w:num>
  <w:num w:numId="61">
    <w:abstractNumId w:val="41"/>
  </w:num>
  <w:num w:numId="62">
    <w:abstractNumId w:val="27"/>
  </w:num>
  <w:num w:numId="63">
    <w:abstractNumId w:val="58"/>
  </w:num>
  <w:num w:numId="64">
    <w:abstractNumId w:val="55"/>
  </w:num>
  <w:num w:numId="65">
    <w:abstractNumId w:val="17"/>
  </w:num>
  <w:num w:numId="66">
    <w:abstractNumId w:val="19"/>
  </w:num>
  <w:num w:numId="67">
    <w:abstractNumId w:val="33"/>
  </w:num>
  <w:num w:numId="68">
    <w:abstractNumId w:val="51"/>
  </w:num>
  <w:num w:numId="69">
    <w:abstractNumId w:val="18"/>
  </w:num>
  <w:num w:numId="70">
    <w:abstractNumId w:val="49"/>
  </w:num>
  <w:num w:numId="71">
    <w:abstractNumId w:val="6"/>
  </w:num>
  <w:num w:numId="72">
    <w:abstractNumId w:val="37"/>
  </w:num>
  <w:num w:numId="73">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ZGRiNzU3NTA5MzkwYjY0NTc2YTQ2ZTQ3YmViZj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3EB"/>
    <w:rsid w:val="00BA269D"/>
    <w:rsid w:val="00BA28B4"/>
    <w:rsid w:val="00BA2B2F"/>
    <w:rsid w:val="00BA2B33"/>
    <w:rsid w:val="00BA2D4C"/>
    <w:rsid w:val="00BA3F7E"/>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3FFC"/>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7124"/>
    <w:rsid w:val="00D672A0"/>
    <w:rsid w:val="00D67E9F"/>
    <w:rsid w:val="00D703EA"/>
    <w:rsid w:val="00D703F9"/>
    <w:rsid w:val="00D70CC3"/>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75F1"/>
    <w:rsid w:val="00F377F4"/>
    <w:rsid w:val="00F37AED"/>
    <w:rsid w:val="00F37C4D"/>
    <w:rsid w:val="00F415D6"/>
    <w:rsid w:val="00F41787"/>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C3B"/>
    <w:rsid w:val="00F55D3F"/>
    <w:rsid w:val="00F56A69"/>
    <w:rsid w:val="00F57693"/>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EF572E"/>
    <w:rsid w:val="023F0A87"/>
    <w:rsid w:val="02E57CDF"/>
    <w:rsid w:val="02FE20CD"/>
    <w:rsid w:val="039B1947"/>
    <w:rsid w:val="03D20213"/>
    <w:rsid w:val="03E31491"/>
    <w:rsid w:val="03EF0A31"/>
    <w:rsid w:val="041B0A5C"/>
    <w:rsid w:val="04684643"/>
    <w:rsid w:val="04EE6171"/>
    <w:rsid w:val="05B71FA9"/>
    <w:rsid w:val="05D215EF"/>
    <w:rsid w:val="05EC6528"/>
    <w:rsid w:val="060914B4"/>
    <w:rsid w:val="060F639F"/>
    <w:rsid w:val="0619721E"/>
    <w:rsid w:val="062260D2"/>
    <w:rsid w:val="063D4CBA"/>
    <w:rsid w:val="06604E4C"/>
    <w:rsid w:val="06810789"/>
    <w:rsid w:val="06DD024B"/>
    <w:rsid w:val="071202E7"/>
    <w:rsid w:val="07E723EF"/>
    <w:rsid w:val="07E81CF7"/>
    <w:rsid w:val="08253C58"/>
    <w:rsid w:val="0885365D"/>
    <w:rsid w:val="089003ED"/>
    <w:rsid w:val="08962DA7"/>
    <w:rsid w:val="08EA7C5B"/>
    <w:rsid w:val="09000350"/>
    <w:rsid w:val="096D1D5A"/>
    <w:rsid w:val="096D32C2"/>
    <w:rsid w:val="09FD2EFE"/>
    <w:rsid w:val="0A4578BB"/>
    <w:rsid w:val="0AB15091"/>
    <w:rsid w:val="0AFA02DB"/>
    <w:rsid w:val="0B016BFE"/>
    <w:rsid w:val="0B1D55F8"/>
    <w:rsid w:val="0B6466CD"/>
    <w:rsid w:val="0BA006BB"/>
    <w:rsid w:val="0C2F21A2"/>
    <w:rsid w:val="0C5517B2"/>
    <w:rsid w:val="0CB35CD6"/>
    <w:rsid w:val="0CF87B8D"/>
    <w:rsid w:val="0D181FDD"/>
    <w:rsid w:val="0E2A646C"/>
    <w:rsid w:val="0E3177FA"/>
    <w:rsid w:val="0E9055C0"/>
    <w:rsid w:val="0E952352"/>
    <w:rsid w:val="0EF43EAD"/>
    <w:rsid w:val="1085186A"/>
    <w:rsid w:val="10FF2D8B"/>
    <w:rsid w:val="1139194B"/>
    <w:rsid w:val="115A1B44"/>
    <w:rsid w:val="117F6ACF"/>
    <w:rsid w:val="11B26D50"/>
    <w:rsid w:val="11CF1B13"/>
    <w:rsid w:val="11EB23F2"/>
    <w:rsid w:val="11FC5168"/>
    <w:rsid w:val="12465803"/>
    <w:rsid w:val="127128F3"/>
    <w:rsid w:val="128E689D"/>
    <w:rsid w:val="129151CC"/>
    <w:rsid w:val="12A460C1"/>
    <w:rsid w:val="12C30C3D"/>
    <w:rsid w:val="131C2708"/>
    <w:rsid w:val="133253C2"/>
    <w:rsid w:val="137D65B3"/>
    <w:rsid w:val="13925E00"/>
    <w:rsid w:val="13C6192D"/>
    <w:rsid w:val="13D701AD"/>
    <w:rsid w:val="13DF3855"/>
    <w:rsid w:val="13E175CD"/>
    <w:rsid w:val="14305E5E"/>
    <w:rsid w:val="155A69CA"/>
    <w:rsid w:val="155E2CFF"/>
    <w:rsid w:val="15664AE6"/>
    <w:rsid w:val="15891CCA"/>
    <w:rsid w:val="161B669A"/>
    <w:rsid w:val="165878EE"/>
    <w:rsid w:val="16A73AEE"/>
    <w:rsid w:val="16CA1CAB"/>
    <w:rsid w:val="175E2CE2"/>
    <w:rsid w:val="17894A4B"/>
    <w:rsid w:val="18AD2173"/>
    <w:rsid w:val="190F0738"/>
    <w:rsid w:val="19B260C7"/>
    <w:rsid w:val="19D63004"/>
    <w:rsid w:val="1A0D0430"/>
    <w:rsid w:val="1A622258"/>
    <w:rsid w:val="1A6C6FD6"/>
    <w:rsid w:val="1A967EBE"/>
    <w:rsid w:val="1B9B61B6"/>
    <w:rsid w:val="1C7B3292"/>
    <w:rsid w:val="1CA373A1"/>
    <w:rsid w:val="1D6B7F07"/>
    <w:rsid w:val="1D716B1D"/>
    <w:rsid w:val="1D795F19"/>
    <w:rsid w:val="1DA67191"/>
    <w:rsid w:val="1E00269E"/>
    <w:rsid w:val="1E0B5D9D"/>
    <w:rsid w:val="1E272254"/>
    <w:rsid w:val="1E336318"/>
    <w:rsid w:val="1E6A4C4C"/>
    <w:rsid w:val="1E7601ED"/>
    <w:rsid w:val="1E826A7E"/>
    <w:rsid w:val="1E982F7E"/>
    <w:rsid w:val="1ECB1A04"/>
    <w:rsid w:val="1EE203E4"/>
    <w:rsid w:val="1EFB31D4"/>
    <w:rsid w:val="1F4E7AE0"/>
    <w:rsid w:val="1F931A2B"/>
    <w:rsid w:val="1F950F0E"/>
    <w:rsid w:val="20007812"/>
    <w:rsid w:val="200B5929"/>
    <w:rsid w:val="20722C6F"/>
    <w:rsid w:val="20B61DE1"/>
    <w:rsid w:val="20C8677A"/>
    <w:rsid w:val="21854D51"/>
    <w:rsid w:val="21A10EA0"/>
    <w:rsid w:val="2210107D"/>
    <w:rsid w:val="22242CDE"/>
    <w:rsid w:val="22280ABD"/>
    <w:rsid w:val="22B20386"/>
    <w:rsid w:val="230C5CE8"/>
    <w:rsid w:val="232A616E"/>
    <w:rsid w:val="234C4F7D"/>
    <w:rsid w:val="23877818"/>
    <w:rsid w:val="23BD45F2"/>
    <w:rsid w:val="23E74394"/>
    <w:rsid w:val="250824DF"/>
    <w:rsid w:val="25334925"/>
    <w:rsid w:val="25506360"/>
    <w:rsid w:val="257D2ECD"/>
    <w:rsid w:val="25DC0DBB"/>
    <w:rsid w:val="26104772"/>
    <w:rsid w:val="265E2CFF"/>
    <w:rsid w:val="266D2343"/>
    <w:rsid w:val="27A64343"/>
    <w:rsid w:val="285937E0"/>
    <w:rsid w:val="29192F0D"/>
    <w:rsid w:val="29950DB2"/>
    <w:rsid w:val="29DB3E72"/>
    <w:rsid w:val="2A133E00"/>
    <w:rsid w:val="2A495A74"/>
    <w:rsid w:val="2A946CEF"/>
    <w:rsid w:val="2B204A27"/>
    <w:rsid w:val="2BE27F2E"/>
    <w:rsid w:val="2C1F62D1"/>
    <w:rsid w:val="2C22032B"/>
    <w:rsid w:val="2C716146"/>
    <w:rsid w:val="2CCE19E9"/>
    <w:rsid w:val="2D32459D"/>
    <w:rsid w:val="2D856DC3"/>
    <w:rsid w:val="2D8D1238"/>
    <w:rsid w:val="2D94105E"/>
    <w:rsid w:val="2D973E05"/>
    <w:rsid w:val="2DC27E34"/>
    <w:rsid w:val="2DED54D0"/>
    <w:rsid w:val="2E6C1D31"/>
    <w:rsid w:val="2E884DBD"/>
    <w:rsid w:val="2EDA3DB3"/>
    <w:rsid w:val="2F0A66A0"/>
    <w:rsid w:val="2FA47241"/>
    <w:rsid w:val="2FB41BE1"/>
    <w:rsid w:val="2FDE1285"/>
    <w:rsid w:val="2FE31B3C"/>
    <w:rsid w:val="301B4199"/>
    <w:rsid w:val="304C5976"/>
    <w:rsid w:val="306B6744"/>
    <w:rsid w:val="30A027B7"/>
    <w:rsid w:val="30A94640"/>
    <w:rsid w:val="30B43C9B"/>
    <w:rsid w:val="30CB71E3"/>
    <w:rsid w:val="30F77FD8"/>
    <w:rsid w:val="31E00383"/>
    <w:rsid w:val="31E74D13"/>
    <w:rsid w:val="32074A52"/>
    <w:rsid w:val="326C2B28"/>
    <w:rsid w:val="326E4B18"/>
    <w:rsid w:val="32A55811"/>
    <w:rsid w:val="32C91500"/>
    <w:rsid w:val="337C6572"/>
    <w:rsid w:val="33F374F1"/>
    <w:rsid w:val="34443AB5"/>
    <w:rsid w:val="34652711"/>
    <w:rsid w:val="34931DC5"/>
    <w:rsid w:val="34AB0137"/>
    <w:rsid w:val="34B54432"/>
    <w:rsid w:val="34BF51F2"/>
    <w:rsid w:val="34D523DE"/>
    <w:rsid w:val="34F43BD5"/>
    <w:rsid w:val="35832941"/>
    <w:rsid w:val="35A37AA1"/>
    <w:rsid w:val="36787957"/>
    <w:rsid w:val="36E36908"/>
    <w:rsid w:val="36EF1119"/>
    <w:rsid w:val="36FD3E6E"/>
    <w:rsid w:val="371A4D63"/>
    <w:rsid w:val="37386C54"/>
    <w:rsid w:val="374B5143"/>
    <w:rsid w:val="3793032E"/>
    <w:rsid w:val="37D50947"/>
    <w:rsid w:val="37E1109A"/>
    <w:rsid w:val="3843545B"/>
    <w:rsid w:val="38E363AF"/>
    <w:rsid w:val="38F44D1F"/>
    <w:rsid w:val="39F5535E"/>
    <w:rsid w:val="39FE7083"/>
    <w:rsid w:val="3A466A7B"/>
    <w:rsid w:val="3ABE1B66"/>
    <w:rsid w:val="3ACF11D7"/>
    <w:rsid w:val="3C0D6158"/>
    <w:rsid w:val="3C364BD2"/>
    <w:rsid w:val="3C65032A"/>
    <w:rsid w:val="3C826FD0"/>
    <w:rsid w:val="3C93042A"/>
    <w:rsid w:val="3CDD2778"/>
    <w:rsid w:val="3CF641AF"/>
    <w:rsid w:val="3D0D0211"/>
    <w:rsid w:val="3D615D36"/>
    <w:rsid w:val="3E0B0D27"/>
    <w:rsid w:val="3E470582"/>
    <w:rsid w:val="3E546BCB"/>
    <w:rsid w:val="3EA11583"/>
    <w:rsid w:val="3F80388E"/>
    <w:rsid w:val="3FDF2EC6"/>
    <w:rsid w:val="3FF12E5A"/>
    <w:rsid w:val="3FFA5C38"/>
    <w:rsid w:val="40150F02"/>
    <w:rsid w:val="40357B2D"/>
    <w:rsid w:val="40534AFF"/>
    <w:rsid w:val="406A6D1F"/>
    <w:rsid w:val="40AF442B"/>
    <w:rsid w:val="4149735F"/>
    <w:rsid w:val="416C5E78"/>
    <w:rsid w:val="417116E0"/>
    <w:rsid w:val="41AA66E7"/>
    <w:rsid w:val="41DA2B3F"/>
    <w:rsid w:val="42402E61"/>
    <w:rsid w:val="42576AEF"/>
    <w:rsid w:val="42BD4EED"/>
    <w:rsid w:val="42CE24B3"/>
    <w:rsid w:val="42E44F0D"/>
    <w:rsid w:val="433C7ACC"/>
    <w:rsid w:val="43726059"/>
    <w:rsid w:val="43955829"/>
    <w:rsid w:val="43ED762B"/>
    <w:rsid w:val="441445A5"/>
    <w:rsid w:val="441F2343"/>
    <w:rsid w:val="44670B79"/>
    <w:rsid w:val="451E1B7F"/>
    <w:rsid w:val="451E2121"/>
    <w:rsid w:val="452C3ABA"/>
    <w:rsid w:val="453307E6"/>
    <w:rsid w:val="45C443A8"/>
    <w:rsid w:val="45CF4C28"/>
    <w:rsid w:val="45E306D3"/>
    <w:rsid w:val="45EA505A"/>
    <w:rsid w:val="464C4E1D"/>
    <w:rsid w:val="465869CB"/>
    <w:rsid w:val="465C4507"/>
    <w:rsid w:val="467928F9"/>
    <w:rsid w:val="47051A26"/>
    <w:rsid w:val="476A10AC"/>
    <w:rsid w:val="47AD0F98"/>
    <w:rsid w:val="48384A85"/>
    <w:rsid w:val="48455675"/>
    <w:rsid w:val="48874BF8"/>
    <w:rsid w:val="48D433F2"/>
    <w:rsid w:val="49134339"/>
    <w:rsid w:val="497E78B1"/>
    <w:rsid w:val="4A0D3C45"/>
    <w:rsid w:val="4A9D3546"/>
    <w:rsid w:val="4ACC7988"/>
    <w:rsid w:val="4B1C1A05"/>
    <w:rsid w:val="4C4B5B52"/>
    <w:rsid w:val="4CD54ADB"/>
    <w:rsid w:val="4CEE1E37"/>
    <w:rsid w:val="4D6E11CA"/>
    <w:rsid w:val="4DA370C6"/>
    <w:rsid w:val="4DB57024"/>
    <w:rsid w:val="4DC024C7"/>
    <w:rsid w:val="4E3B53D7"/>
    <w:rsid w:val="4E3F7F96"/>
    <w:rsid w:val="4E521770"/>
    <w:rsid w:val="4EDD2163"/>
    <w:rsid w:val="4F6D483F"/>
    <w:rsid w:val="4F9F1B0F"/>
    <w:rsid w:val="4FB21842"/>
    <w:rsid w:val="4FD70744"/>
    <w:rsid w:val="5033596E"/>
    <w:rsid w:val="50A83C61"/>
    <w:rsid w:val="50E9657C"/>
    <w:rsid w:val="51BB0BE8"/>
    <w:rsid w:val="51F577C4"/>
    <w:rsid w:val="52367BE2"/>
    <w:rsid w:val="52592449"/>
    <w:rsid w:val="52B07B8F"/>
    <w:rsid w:val="52D51CAA"/>
    <w:rsid w:val="52D95337"/>
    <w:rsid w:val="52DB4C79"/>
    <w:rsid w:val="536D782E"/>
    <w:rsid w:val="5372488B"/>
    <w:rsid w:val="537D3F15"/>
    <w:rsid w:val="53A26E5C"/>
    <w:rsid w:val="53AB6CD4"/>
    <w:rsid w:val="53DB0C3B"/>
    <w:rsid w:val="54996485"/>
    <w:rsid w:val="5592206E"/>
    <w:rsid w:val="55C87273"/>
    <w:rsid w:val="55CD4EF7"/>
    <w:rsid w:val="55F81F79"/>
    <w:rsid w:val="561C4B91"/>
    <w:rsid w:val="562C577E"/>
    <w:rsid w:val="56520719"/>
    <w:rsid w:val="567A298E"/>
    <w:rsid w:val="568B216D"/>
    <w:rsid w:val="571903F8"/>
    <w:rsid w:val="57390A93"/>
    <w:rsid w:val="57455A7D"/>
    <w:rsid w:val="5905549B"/>
    <w:rsid w:val="59194514"/>
    <w:rsid w:val="5919648E"/>
    <w:rsid w:val="599E6158"/>
    <w:rsid w:val="59E407B8"/>
    <w:rsid w:val="5A0E3B19"/>
    <w:rsid w:val="5A3C33AE"/>
    <w:rsid w:val="5A800F63"/>
    <w:rsid w:val="5AFA5E4B"/>
    <w:rsid w:val="5B4C509D"/>
    <w:rsid w:val="5B98317F"/>
    <w:rsid w:val="5C0276AD"/>
    <w:rsid w:val="5C1D5B47"/>
    <w:rsid w:val="5D417BA8"/>
    <w:rsid w:val="5D6B74D4"/>
    <w:rsid w:val="5DA86032"/>
    <w:rsid w:val="5E0250EF"/>
    <w:rsid w:val="5E343D6A"/>
    <w:rsid w:val="5EB629D1"/>
    <w:rsid w:val="5EB7151D"/>
    <w:rsid w:val="5F5C109D"/>
    <w:rsid w:val="5F751F44"/>
    <w:rsid w:val="5F75744D"/>
    <w:rsid w:val="60015D41"/>
    <w:rsid w:val="605E23F2"/>
    <w:rsid w:val="60937992"/>
    <w:rsid w:val="609702AE"/>
    <w:rsid w:val="60EA4B93"/>
    <w:rsid w:val="61485DFC"/>
    <w:rsid w:val="614A0FF7"/>
    <w:rsid w:val="617C1CB0"/>
    <w:rsid w:val="617C5500"/>
    <w:rsid w:val="61B769E1"/>
    <w:rsid w:val="61D5316E"/>
    <w:rsid w:val="61E635CD"/>
    <w:rsid w:val="6200468F"/>
    <w:rsid w:val="6226015E"/>
    <w:rsid w:val="624C1640"/>
    <w:rsid w:val="62563156"/>
    <w:rsid w:val="63163A3E"/>
    <w:rsid w:val="631D1EC8"/>
    <w:rsid w:val="6352606D"/>
    <w:rsid w:val="63604CB9"/>
    <w:rsid w:val="63732C3E"/>
    <w:rsid w:val="63786307"/>
    <w:rsid w:val="63A81D02"/>
    <w:rsid w:val="63B53257"/>
    <w:rsid w:val="63E762F9"/>
    <w:rsid w:val="63F42180"/>
    <w:rsid w:val="641066DF"/>
    <w:rsid w:val="64303CEE"/>
    <w:rsid w:val="645440C9"/>
    <w:rsid w:val="65004FA3"/>
    <w:rsid w:val="650A5824"/>
    <w:rsid w:val="65CA4E72"/>
    <w:rsid w:val="65ED5B8B"/>
    <w:rsid w:val="668140F3"/>
    <w:rsid w:val="669E2A8C"/>
    <w:rsid w:val="66FE464A"/>
    <w:rsid w:val="67362901"/>
    <w:rsid w:val="67423054"/>
    <w:rsid w:val="67E57164"/>
    <w:rsid w:val="68945A95"/>
    <w:rsid w:val="68C24AB1"/>
    <w:rsid w:val="68DA14FC"/>
    <w:rsid w:val="69017C28"/>
    <w:rsid w:val="69034A64"/>
    <w:rsid w:val="69795DEF"/>
    <w:rsid w:val="69802A62"/>
    <w:rsid w:val="6A3D083B"/>
    <w:rsid w:val="6A522375"/>
    <w:rsid w:val="6ACA15B1"/>
    <w:rsid w:val="6ADF6A83"/>
    <w:rsid w:val="6B00180F"/>
    <w:rsid w:val="6BD93D17"/>
    <w:rsid w:val="6C914C22"/>
    <w:rsid w:val="6CC748C8"/>
    <w:rsid w:val="6D233E90"/>
    <w:rsid w:val="6D417909"/>
    <w:rsid w:val="6D7221B9"/>
    <w:rsid w:val="6DC62555"/>
    <w:rsid w:val="6E201C15"/>
    <w:rsid w:val="6E5B49FB"/>
    <w:rsid w:val="6F5B73A8"/>
    <w:rsid w:val="6F5F7575"/>
    <w:rsid w:val="6F974B7A"/>
    <w:rsid w:val="6FA23DA0"/>
    <w:rsid w:val="6FD20CED"/>
    <w:rsid w:val="70101E48"/>
    <w:rsid w:val="709A3647"/>
    <w:rsid w:val="70C04FE9"/>
    <w:rsid w:val="70D34D1C"/>
    <w:rsid w:val="71077973"/>
    <w:rsid w:val="71600CA6"/>
    <w:rsid w:val="71E879A4"/>
    <w:rsid w:val="72355744"/>
    <w:rsid w:val="72AC21C8"/>
    <w:rsid w:val="72FF4428"/>
    <w:rsid w:val="737C0AB1"/>
    <w:rsid w:val="73830FF7"/>
    <w:rsid w:val="73A83704"/>
    <w:rsid w:val="73B742FA"/>
    <w:rsid w:val="73E77BBD"/>
    <w:rsid w:val="73FC578C"/>
    <w:rsid w:val="742C4E6F"/>
    <w:rsid w:val="744D4DE6"/>
    <w:rsid w:val="747A5C59"/>
    <w:rsid w:val="74834B43"/>
    <w:rsid w:val="74FD05BA"/>
    <w:rsid w:val="7518006F"/>
    <w:rsid w:val="752844B3"/>
    <w:rsid w:val="752B003D"/>
    <w:rsid w:val="753B1B7C"/>
    <w:rsid w:val="75E40AC3"/>
    <w:rsid w:val="76C52C21"/>
    <w:rsid w:val="76CC49BA"/>
    <w:rsid w:val="77B92418"/>
    <w:rsid w:val="77DC2F9F"/>
    <w:rsid w:val="785632FC"/>
    <w:rsid w:val="788E3BC0"/>
    <w:rsid w:val="78E5728C"/>
    <w:rsid w:val="79342C66"/>
    <w:rsid w:val="7A0A691E"/>
    <w:rsid w:val="7A460C55"/>
    <w:rsid w:val="7AE446F6"/>
    <w:rsid w:val="7B0E3828"/>
    <w:rsid w:val="7B3D4DDC"/>
    <w:rsid w:val="7B7849EF"/>
    <w:rsid w:val="7BEB230A"/>
    <w:rsid w:val="7C1F52BA"/>
    <w:rsid w:val="7C633120"/>
    <w:rsid w:val="7CAD7C9A"/>
    <w:rsid w:val="7D885FD8"/>
    <w:rsid w:val="7DF16E2A"/>
    <w:rsid w:val="7E144742"/>
    <w:rsid w:val="7E2D13CA"/>
    <w:rsid w:val="7E4761DE"/>
    <w:rsid w:val="7E600C3C"/>
    <w:rsid w:val="7E652492"/>
    <w:rsid w:val="7E89654C"/>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4">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2">
    <w:name w:val="heading 2"/>
    <w:basedOn w:val="1"/>
    <w:next w:val="3"/>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5"/>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等线" w:hAnsi="等线" w:eastAsia="等线" w:cs="Times New Roman"/>
    </w:rPr>
  </w:style>
  <w:style w:type="paragraph" w:styleId="8">
    <w:name w:val="toc 7"/>
    <w:basedOn w:val="1"/>
    <w:next w:val="1"/>
    <w:unhideWhenUsed/>
    <w:qFormat/>
    <w:uiPriority w:val="39"/>
    <w:pPr>
      <w:ind w:left="1260"/>
      <w:jc w:val="left"/>
    </w:pPr>
    <w:rPr>
      <w:sz w:val="18"/>
      <w:szCs w:val="18"/>
    </w:rPr>
  </w:style>
  <w:style w:type="paragraph" w:styleId="9">
    <w:name w:val="Document Map"/>
    <w:basedOn w:val="1"/>
    <w:link w:val="54"/>
    <w:semiHidden/>
    <w:unhideWhenUsed/>
    <w:qFormat/>
    <w:uiPriority w:val="99"/>
    <w:rPr>
      <w:sz w:val="18"/>
      <w:szCs w:val="18"/>
    </w:rPr>
  </w:style>
  <w:style w:type="paragraph" w:styleId="10">
    <w:name w:val="annotation text"/>
    <w:basedOn w:val="1"/>
    <w:link w:val="45"/>
    <w:unhideWhenUsed/>
    <w:qFormat/>
    <w:uiPriority w:val="99"/>
    <w:pPr>
      <w:jc w:val="left"/>
    </w:pPr>
  </w:style>
  <w:style w:type="paragraph" w:styleId="11">
    <w:name w:val="Body Text"/>
    <w:basedOn w:val="1"/>
    <w:next w:val="1"/>
    <w:link w:val="62"/>
    <w:qFormat/>
    <w:uiPriority w:val="99"/>
    <w:pPr>
      <w:spacing w:line="420" w:lineRule="auto"/>
    </w:pPr>
  </w:style>
  <w:style w:type="paragraph" w:styleId="12">
    <w:name w:val="Body Text Indent"/>
    <w:basedOn w:val="1"/>
    <w:next w:val="13"/>
    <w:unhideWhenUsed/>
    <w:qFormat/>
    <w:uiPriority w:val="0"/>
    <w:pPr>
      <w:spacing w:after="120"/>
      <w:ind w:left="420" w:leftChars="200"/>
    </w:pPr>
  </w:style>
  <w:style w:type="paragraph" w:styleId="13">
    <w:name w:val="Body Text First Indent 2"/>
    <w:basedOn w:val="12"/>
    <w:next w:val="1"/>
    <w:unhideWhenUsed/>
    <w:qFormat/>
    <w:uiPriority w:val="0"/>
    <w:pPr>
      <w:widowControl/>
      <w:spacing w:after="0" w:line="360" w:lineRule="auto"/>
      <w:ind w:firstLine="200" w:firstLineChars="200"/>
      <w:jc w:val="left"/>
    </w:pPr>
    <w:rPr>
      <w:rFonts w:ascii="Times New Roman" w:hAnsi="Times New Roman" w:eastAsia="宋体" w:cs="Times New Roman"/>
      <w:kern w:val="0"/>
      <w:sz w:val="20"/>
      <w:szCs w:val="24"/>
      <w:lang w:eastAsia="en-US"/>
    </w:rPr>
  </w:style>
  <w:style w:type="paragraph" w:styleId="14">
    <w:name w:val="toc 5"/>
    <w:basedOn w:val="1"/>
    <w:next w:val="1"/>
    <w:unhideWhenUsed/>
    <w:qFormat/>
    <w:uiPriority w:val="39"/>
    <w:pPr>
      <w:ind w:left="840"/>
      <w:jc w:val="left"/>
    </w:pPr>
    <w:rPr>
      <w:sz w:val="18"/>
      <w:szCs w:val="18"/>
    </w:rPr>
  </w:style>
  <w:style w:type="paragraph" w:styleId="15">
    <w:name w:val="toc 3"/>
    <w:basedOn w:val="1"/>
    <w:next w:val="1"/>
    <w:unhideWhenUsed/>
    <w:qFormat/>
    <w:uiPriority w:val="39"/>
    <w:pPr>
      <w:ind w:left="420"/>
      <w:jc w:val="left"/>
    </w:pPr>
    <w:rPr>
      <w:i/>
      <w:iCs/>
      <w:sz w:val="20"/>
    </w:rPr>
  </w:style>
  <w:style w:type="paragraph" w:styleId="16">
    <w:name w:val="Plain Text"/>
    <w:basedOn w:val="1"/>
    <w:link w:val="51"/>
    <w:semiHidden/>
    <w:unhideWhenUsed/>
    <w:qFormat/>
    <w:uiPriority w:val="99"/>
    <w:rPr>
      <w:rFonts w:hAnsi="Courier New" w:cs="Courier New"/>
      <w:szCs w:val="21"/>
    </w:rPr>
  </w:style>
  <w:style w:type="paragraph" w:styleId="17">
    <w:name w:val="toc 8"/>
    <w:basedOn w:val="1"/>
    <w:next w:val="1"/>
    <w:unhideWhenUsed/>
    <w:qFormat/>
    <w:uiPriority w:val="39"/>
    <w:pPr>
      <w:ind w:left="1470"/>
      <w:jc w:val="left"/>
    </w:pPr>
    <w:rPr>
      <w:sz w:val="18"/>
      <w:szCs w:val="18"/>
    </w:rPr>
  </w:style>
  <w:style w:type="paragraph" w:styleId="18">
    <w:name w:val="Date"/>
    <w:basedOn w:val="1"/>
    <w:next w:val="1"/>
    <w:link w:val="49"/>
    <w:semiHidden/>
    <w:unhideWhenUsed/>
    <w:qFormat/>
    <w:uiPriority w:val="99"/>
    <w:pPr>
      <w:ind w:left="100" w:leftChars="2500"/>
    </w:pPr>
  </w:style>
  <w:style w:type="paragraph" w:styleId="19">
    <w:name w:val="Balloon Text"/>
    <w:basedOn w:val="1"/>
    <w:link w:val="44"/>
    <w:semiHidden/>
    <w:unhideWhenUsed/>
    <w:qFormat/>
    <w:uiPriority w:val="99"/>
    <w:rPr>
      <w:sz w:val="18"/>
      <w:szCs w:val="18"/>
    </w:rPr>
  </w:style>
  <w:style w:type="paragraph" w:styleId="20">
    <w:name w:val="footer"/>
    <w:basedOn w:val="1"/>
    <w:next w:val="21"/>
    <w:link w:val="40"/>
    <w:unhideWhenUsed/>
    <w:qFormat/>
    <w:uiPriority w:val="99"/>
    <w:pPr>
      <w:tabs>
        <w:tab w:val="center" w:pos="4153"/>
        <w:tab w:val="right" w:pos="8306"/>
      </w:tabs>
      <w:snapToGrid w:val="0"/>
      <w:jc w:val="left"/>
    </w:pPr>
    <w:rPr>
      <w:sz w:val="18"/>
      <w:szCs w:val="18"/>
    </w:rPr>
  </w:style>
  <w:style w:type="paragraph" w:customStyle="1" w:styleId="21">
    <w:name w:val="toc 21"/>
    <w:next w:val="1"/>
    <w:qFormat/>
    <w:uiPriority w:val="0"/>
    <w:pPr>
      <w:wordWrap w:val="0"/>
      <w:ind w:left="425"/>
      <w:jc w:val="both"/>
    </w:pPr>
    <w:rPr>
      <w:rFonts w:ascii="Calibri" w:hAnsi="Calibri" w:eastAsia="宋体" w:cs="Times New Roman"/>
      <w:sz w:val="21"/>
      <w:lang w:val="en-US" w:eastAsia="zh-CN" w:bidi="ar-SA"/>
    </w:rPr>
  </w:style>
  <w:style w:type="paragraph" w:styleId="22">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before="120" w:after="120"/>
      <w:jc w:val="left"/>
    </w:pPr>
    <w:rPr>
      <w:b/>
      <w:bCs/>
      <w:caps/>
      <w:color w:val="auto"/>
    </w:rPr>
  </w:style>
  <w:style w:type="paragraph" w:styleId="24">
    <w:name w:val="toc 4"/>
    <w:basedOn w:val="1"/>
    <w:next w:val="6"/>
    <w:unhideWhenUsed/>
    <w:qFormat/>
    <w:uiPriority w:val="39"/>
    <w:pPr>
      <w:ind w:left="630"/>
      <w:jc w:val="left"/>
    </w:pPr>
    <w:rPr>
      <w:sz w:val="18"/>
      <w:szCs w:val="18"/>
    </w:rPr>
  </w:style>
  <w:style w:type="paragraph" w:styleId="25">
    <w:name w:val="toc 6"/>
    <w:basedOn w:val="1"/>
    <w:next w:val="1"/>
    <w:unhideWhenUsed/>
    <w:qFormat/>
    <w:uiPriority w:val="39"/>
    <w:pPr>
      <w:ind w:left="1050"/>
      <w:jc w:val="left"/>
    </w:pPr>
    <w:rPr>
      <w:sz w:val="18"/>
      <w:szCs w:val="18"/>
    </w:rPr>
  </w:style>
  <w:style w:type="paragraph" w:styleId="26">
    <w:name w:val="toc 2"/>
    <w:basedOn w:val="27"/>
    <w:next w:val="2"/>
    <w:link w:val="63"/>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7">
    <w:name w:val="Quote"/>
    <w:basedOn w:val="1"/>
    <w:next w:val="1"/>
    <w:link w:val="41"/>
    <w:qFormat/>
    <w:uiPriority w:val="29"/>
    <w:rPr>
      <w:i/>
      <w:iCs/>
      <w:color w:val="000000" w:themeColor="text1"/>
      <w14:textFill>
        <w14:solidFill>
          <w14:schemeClr w14:val="tx1"/>
        </w14:solidFill>
      </w14:textFill>
    </w:rPr>
  </w:style>
  <w:style w:type="paragraph" w:styleId="28">
    <w:name w:val="toc 9"/>
    <w:basedOn w:val="1"/>
    <w:next w:val="1"/>
    <w:unhideWhenUsed/>
    <w:qFormat/>
    <w:uiPriority w:val="39"/>
    <w:pPr>
      <w:ind w:left="1680"/>
      <w:jc w:val="left"/>
    </w:pPr>
    <w:rPr>
      <w:sz w:val="18"/>
      <w:szCs w:val="18"/>
    </w:rPr>
  </w:style>
  <w:style w:type="paragraph" w:styleId="29">
    <w:name w:val="Normal (Web)"/>
    <w:basedOn w:val="1"/>
    <w:unhideWhenUsed/>
    <w:qFormat/>
    <w:uiPriority w:val="99"/>
    <w:pPr>
      <w:widowControl/>
      <w:spacing w:before="100" w:beforeAutospacing="1" w:after="100" w:afterAutospacing="1"/>
      <w:jc w:val="left"/>
    </w:pPr>
    <w:rPr>
      <w:rFonts w:cs="宋体"/>
      <w:szCs w:val="24"/>
    </w:rPr>
  </w:style>
  <w:style w:type="paragraph" w:styleId="30">
    <w:name w:val="annotation subject"/>
    <w:basedOn w:val="10"/>
    <w:next w:val="10"/>
    <w:link w:val="48"/>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5">
    <w:name w:val="Emphasis"/>
    <w:basedOn w:val="33"/>
    <w:qFormat/>
    <w:uiPriority w:val="20"/>
    <w:rPr>
      <w:i/>
      <w:iCs/>
    </w:rPr>
  </w:style>
  <w:style w:type="character" w:styleId="36">
    <w:name w:val="Hyperlink"/>
    <w:basedOn w:val="33"/>
    <w:unhideWhenUsed/>
    <w:qFormat/>
    <w:uiPriority w:val="99"/>
    <w:rPr>
      <w:rFonts w:eastAsia="宋体"/>
      <w:color w:val="0000FF" w:themeColor="hyperlink"/>
      <w:u w:val="none"/>
      <w14:textFill>
        <w14:solidFill>
          <w14:schemeClr w14:val="hlink"/>
        </w14:solidFill>
      </w14:textFill>
    </w:rPr>
  </w:style>
  <w:style w:type="character" w:styleId="37">
    <w:name w:val="annotation reference"/>
    <w:qFormat/>
    <w:uiPriority w:val="99"/>
    <w:rPr>
      <w:sz w:val="21"/>
    </w:rPr>
  </w:style>
  <w:style w:type="paragraph" w:customStyle="1" w:styleId="3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9">
    <w:name w:val="页眉 Char"/>
    <w:basedOn w:val="33"/>
    <w:link w:val="22"/>
    <w:qFormat/>
    <w:uiPriority w:val="99"/>
    <w:rPr>
      <w:sz w:val="18"/>
      <w:szCs w:val="18"/>
    </w:rPr>
  </w:style>
  <w:style w:type="character" w:customStyle="1" w:styleId="40">
    <w:name w:val="页脚 Char"/>
    <w:basedOn w:val="33"/>
    <w:link w:val="20"/>
    <w:qFormat/>
    <w:uiPriority w:val="99"/>
    <w:rPr>
      <w:sz w:val="18"/>
      <w:szCs w:val="18"/>
    </w:rPr>
  </w:style>
  <w:style w:type="character" w:customStyle="1" w:styleId="41">
    <w:name w:val="引用 Char"/>
    <w:basedOn w:val="33"/>
    <w:link w:val="27"/>
    <w:qFormat/>
    <w:uiPriority w:val="29"/>
    <w:rPr>
      <w:i/>
      <w:iCs/>
      <w:color w:val="000000" w:themeColor="text1"/>
      <w14:textFill>
        <w14:solidFill>
          <w14:schemeClr w14:val="tx1"/>
        </w14:solidFill>
      </w14:textFill>
    </w:rPr>
  </w:style>
  <w:style w:type="character" w:customStyle="1" w:styleId="42">
    <w:name w:val="标题 2 Char"/>
    <w:basedOn w:val="33"/>
    <w:link w:val="2"/>
    <w:qFormat/>
    <w:uiPriority w:val="9"/>
    <w:rPr>
      <w:rFonts w:asciiTheme="majorHAnsi" w:hAnsiTheme="majorHAnsi" w:eastAsiaTheme="majorEastAsia" w:cstheme="majorBidi"/>
      <w:b/>
      <w:bCs/>
      <w:sz w:val="32"/>
      <w:szCs w:val="32"/>
    </w:rPr>
  </w:style>
  <w:style w:type="character" w:customStyle="1" w:styleId="43">
    <w:name w:val="标题 1 Char"/>
    <w:basedOn w:val="33"/>
    <w:link w:val="4"/>
    <w:qFormat/>
    <w:uiPriority w:val="9"/>
    <w:rPr>
      <w:b/>
      <w:bCs/>
      <w:kern w:val="44"/>
      <w:sz w:val="44"/>
      <w:szCs w:val="44"/>
    </w:rPr>
  </w:style>
  <w:style w:type="character" w:customStyle="1" w:styleId="44">
    <w:name w:val="批注框文本 Char"/>
    <w:basedOn w:val="33"/>
    <w:link w:val="19"/>
    <w:semiHidden/>
    <w:qFormat/>
    <w:uiPriority w:val="99"/>
    <w:rPr>
      <w:sz w:val="18"/>
      <w:szCs w:val="18"/>
    </w:rPr>
  </w:style>
  <w:style w:type="character" w:customStyle="1" w:styleId="45">
    <w:name w:val="批注文字 Char"/>
    <w:basedOn w:val="33"/>
    <w:link w:val="10"/>
    <w:qFormat/>
    <w:uiPriority w:val="99"/>
  </w:style>
  <w:style w:type="paragraph" w:styleId="46">
    <w:name w:val="List Paragraph"/>
    <w:basedOn w:val="1"/>
    <w:link w:val="47"/>
    <w:qFormat/>
    <w:uiPriority w:val="34"/>
    <w:pPr>
      <w:ind w:firstLine="420" w:firstLineChars="200"/>
    </w:pPr>
  </w:style>
  <w:style w:type="character" w:customStyle="1" w:styleId="47">
    <w:name w:val="列出段落 Char"/>
    <w:link w:val="46"/>
    <w:qFormat/>
    <w:uiPriority w:val="34"/>
  </w:style>
  <w:style w:type="character" w:customStyle="1" w:styleId="48">
    <w:name w:val="批注主题 Char"/>
    <w:basedOn w:val="45"/>
    <w:link w:val="30"/>
    <w:semiHidden/>
    <w:qFormat/>
    <w:uiPriority w:val="99"/>
    <w:rPr>
      <w:b/>
      <w:bCs/>
    </w:rPr>
  </w:style>
  <w:style w:type="character" w:customStyle="1" w:styleId="49">
    <w:name w:val="日期 Char"/>
    <w:basedOn w:val="33"/>
    <w:link w:val="18"/>
    <w:semiHidden/>
    <w:qFormat/>
    <w:uiPriority w:val="99"/>
  </w:style>
  <w:style w:type="paragraph" w:customStyle="1" w:styleId="5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纯文本 Char"/>
    <w:basedOn w:val="33"/>
    <w:link w:val="16"/>
    <w:semiHidden/>
    <w:qFormat/>
    <w:uiPriority w:val="99"/>
    <w:rPr>
      <w:rFonts w:ascii="宋体" w:hAnsi="Courier New" w:eastAsia="宋体" w:cs="Courier New"/>
      <w:szCs w:val="21"/>
    </w:rPr>
  </w:style>
  <w:style w:type="character" w:customStyle="1" w:styleId="52">
    <w:name w:val="明显强调1"/>
    <w:basedOn w:val="33"/>
    <w:qFormat/>
    <w:uiPriority w:val="21"/>
    <w:rPr>
      <w:b/>
      <w:bCs/>
      <w:i/>
      <w:iCs/>
      <w:color w:val="4F81BD" w:themeColor="accent1"/>
      <w14:textFill>
        <w14:solidFill>
          <w14:schemeClr w14:val="accent1"/>
        </w14:solidFill>
      </w14:textFill>
    </w:rPr>
  </w:style>
  <w:style w:type="character" w:customStyle="1" w:styleId="53">
    <w:name w:val="标题 4 Char"/>
    <w:link w:val="6"/>
    <w:qFormat/>
    <w:uiPriority w:val="0"/>
    <w:rPr>
      <w:rFonts w:ascii="Arial" w:hAnsi="Arial" w:eastAsia="黑体"/>
      <w:b/>
      <w:sz w:val="28"/>
    </w:rPr>
  </w:style>
  <w:style w:type="character" w:customStyle="1" w:styleId="54">
    <w:name w:val="文档结构图 Char"/>
    <w:basedOn w:val="33"/>
    <w:link w:val="9"/>
    <w:semiHidden/>
    <w:qFormat/>
    <w:uiPriority w:val="99"/>
    <w:rPr>
      <w:rFonts w:ascii="宋体" w:hAnsiTheme="minorHAnsi" w:cstheme="minorBidi"/>
      <w:kern w:val="2"/>
      <w:sz w:val="18"/>
      <w:szCs w:val="18"/>
    </w:rPr>
  </w:style>
  <w:style w:type="table" w:customStyle="1" w:styleId="55">
    <w:name w:val="网格型1"/>
    <w:basedOn w:val="3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2"/>
    <w:basedOn w:val="31"/>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书籍标题1"/>
    <w:basedOn w:val="33"/>
    <w:qFormat/>
    <w:uiPriority w:val="33"/>
    <w:rPr>
      <w:b/>
      <w:bCs/>
      <w:smallCaps/>
      <w:spacing w:val="5"/>
    </w:rPr>
  </w:style>
  <w:style w:type="character" w:customStyle="1" w:styleId="59">
    <w:name w:val="标题 3 Char"/>
    <w:basedOn w:val="33"/>
    <w:link w:val="5"/>
    <w:qFormat/>
    <w:uiPriority w:val="9"/>
    <w:rPr>
      <w:rFonts w:asciiTheme="minorHAnsi" w:hAnsiTheme="minorHAnsi" w:eastAsiaTheme="minorEastAsia" w:cstheme="minorBidi"/>
      <w:b/>
      <w:bCs/>
      <w:kern w:val="2"/>
      <w:sz w:val="32"/>
      <w:szCs w:val="32"/>
    </w:rPr>
  </w:style>
  <w:style w:type="character" w:customStyle="1" w:styleId="60">
    <w:name w:val="不明显强调1"/>
    <w:basedOn w:val="33"/>
    <w:qFormat/>
    <w:uiPriority w:val="19"/>
    <w:rPr>
      <w:i/>
      <w:iCs/>
      <w:color w:val="808080" w:themeColor="text1" w:themeTint="80"/>
      <w14:textFill>
        <w14:solidFill>
          <w14:schemeClr w14:val="tx1">
            <w14:lumMod w14:val="50000"/>
            <w14:lumOff w14:val="50000"/>
          </w14:schemeClr>
        </w14:solidFill>
      </w14:textFill>
    </w:rPr>
  </w:style>
  <w:style w:type="paragraph" w:customStyle="1" w:styleId="61">
    <w:name w:val="样式1"/>
    <w:basedOn w:val="26"/>
    <w:link w:val="64"/>
    <w:qFormat/>
    <w:uiPriority w:val="0"/>
  </w:style>
  <w:style w:type="character" w:customStyle="1" w:styleId="62">
    <w:name w:val="正文文本 Char"/>
    <w:basedOn w:val="33"/>
    <w:link w:val="11"/>
    <w:qFormat/>
    <w:uiPriority w:val="99"/>
    <w:rPr>
      <w:rFonts w:asciiTheme="minorHAnsi" w:hAnsiTheme="minorHAnsi" w:eastAsiaTheme="minorEastAsia" w:cstheme="minorBidi"/>
      <w:kern w:val="2"/>
      <w:sz w:val="24"/>
      <w:szCs w:val="22"/>
    </w:rPr>
  </w:style>
  <w:style w:type="character" w:customStyle="1" w:styleId="63">
    <w:name w:val="目录 2 Char"/>
    <w:basedOn w:val="41"/>
    <w:link w:val="26"/>
    <w:qFormat/>
    <w:uiPriority w:val="39"/>
    <w:rPr>
      <w:bCs/>
      <w:i w:val="0"/>
      <w:iCs w:val="0"/>
      <w:color w:val="000000" w:themeColor="text1"/>
      <w:szCs w:val="32"/>
      <w14:textFill>
        <w14:solidFill>
          <w14:schemeClr w14:val="tx1"/>
        </w14:solidFill>
      </w14:textFill>
    </w:rPr>
  </w:style>
  <w:style w:type="character" w:customStyle="1" w:styleId="64">
    <w:name w:val="样式1 Char"/>
    <w:basedOn w:val="63"/>
    <w:link w:val="61"/>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5">
    <w:name w:val="标题 5 Char"/>
    <w:basedOn w:val="33"/>
    <w:link w:val="7"/>
    <w:qFormat/>
    <w:uiPriority w:val="9"/>
    <w:rPr>
      <w:rFonts w:asciiTheme="minorHAnsi" w:hAnsiTheme="minorHAnsi" w:eastAsiaTheme="minorEastAsia" w:cstheme="minorBidi"/>
      <w:b/>
      <w:bCs/>
      <w:kern w:val="2"/>
      <w:sz w:val="28"/>
      <w:szCs w:val="28"/>
    </w:rPr>
  </w:style>
  <w:style w:type="paragraph" w:customStyle="1" w:styleId="6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68">
    <w:name w:val="Table Paragraph"/>
    <w:basedOn w:val="1"/>
    <w:qFormat/>
    <w:uiPriority w:val="1"/>
    <w:rPr>
      <w:rFonts w:ascii="宋体" w:hAnsi="宋体" w:eastAsia="宋体" w:cs="宋体"/>
      <w:lang w:val="zh-CN" w:eastAsia="zh-CN" w:bidi="zh-CN"/>
    </w:rPr>
  </w:style>
  <w:style w:type="character" w:customStyle="1" w:styleId="69">
    <w:name w:val="font51"/>
    <w:basedOn w:val="33"/>
    <w:qFormat/>
    <w:uiPriority w:val="0"/>
    <w:rPr>
      <w:rFonts w:hint="eastAsia" w:ascii="宋体" w:hAnsi="宋体" w:eastAsia="宋体" w:cs="宋体"/>
      <w:color w:val="000000"/>
      <w:sz w:val="18"/>
      <w:szCs w:val="18"/>
      <w:u w:val="none"/>
    </w:rPr>
  </w:style>
  <w:style w:type="character" w:customStyle="1" w:styleId="70">
    <w:name w:val="font61"/>
    <w:basedOn w:val="33"/>
    <w:qFormat/>
    <w:uiPriority w:val="0"/>
    <w:rPr>
      <w:rFonts w:hint="eastAsia" w:ascii="楷体" w:hAnsi="楷体" w:eastAsia="楷体" w:cs="楷体"/>
      <w:color w:val="000000"/>
      <w:sz w:val="18"/>
      <w:szCs w:val="18"/>
      <w:u w:val="none"/>
    </w:rPr>
  </w:style>
  <w:style w:type="table" w:customStyle="1" w:styleId="71">
    <w:name w:val="Table Normal"/>
    <w:semiHidden/>
    <w:unhideWhenUsed/>
    <w:qFormat/>
    <w:uiPriority w:val="0"/>
    <w:tblPr>
      <w:tblCellMar>
        <w:top w:w="0" w:type="dxa"/>
        <w:left w:w="0" w:type="dxa"/>
        <w:bottom w:w="0" w:type="dxa"/>
        <w:right w:w="0" w:type="dxa"/>
      </w:tblCellMar>
    </w:tblPr>
  </w:style>
  <w:style w:type="paragraph" w:customStyle="1" w:styleId="72">
    <w:name w:val="p0"/>
    <w:basedOn w:val="1"/>
    <w:qFormat/>
    <w:uiPriority w:val="0"/>
    <w:pPr>
      <w:widowControl/>
    </w:pPr>
    <w:rPr>
      <w:kern w:val="0"/>
      <w:szCs w:val="21"/>
    </w:rPr>
  </w:style>
  <w:style w:type="paragraph" w:customStyle="1" w:styleId="73">
    <w:name w:val="列出段落1"/>
    <w:basedOn w:val="1"/>
    <w:qFormat/>
    <w:uiPriority w:val="0"/>
    <w:pPr>
      <w:ind w:firstLine="200" w:firstLineChars="200"/>
    </w:pPr>
    <w:rPr>
      <w:rFonts w:ascii="Times New Roman" w:hAnsi="Times New Roman" w:eastAsia="宋体"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27926</Words>
  <Characters>31316</Characters>
  <Lines>324</Lines>
  <Paragraphs>91</Paragraphs>
  <TotalTime>2</TotalTime>
  <ScaleCrop>false</ScaleCrop>
  <LinksUpToDate>false</LinksUpToDate>
  <CharactersWithSpaces>33046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2022-10-21T08:17:00Z</dcterms:created>
  <dc:creator>502-2钱进</dc:creator>
  <cp:lastModifiedBy>Zippo_MM</cp:lastModifiedBy>
  <cp:lastPrinted>2023-01-28T08:12:00Z</cp:lastPrinted>
  <dcterms:modified xsi:type="dcterms:W3CDTF">2025-02-14T09:08:27Z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2BF26A981CFC47EE893EB0B44C2D6534</vt:lpwstr>
  </property>
  <property fmtid="{D5CDD505-2E9C-101B-9397-08002B2CF9AE}" pid="4" name="KSOTemplateDocerSaveRecord">
    <vt:lpwstr>eyJoZGlkIjoiYTAxMjg4MjYzZDg2NzM1MGZlNTdiZTI1M2FjZTQxNGQiLCJ1c2VySWQiOiIyNTE2Mjk1NjQifQ==</vt:lpwstr>
  </property>
</Properties>
</file>