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BD266">
      <w:pPr>
        <w:tabs>
          <w:tab w:val="left" w:pos="8222"/>
        </w:tabs>
        <w:spacing w:line="360" w:lineRule="auto"/>
        <w:ind w:right="1493" w:rightChars="622"/>
        <w:jc w:val="center"/>
        <w:rPr>
          <w:rFonts w:ascii="微软雅黑" w:hAnsi="微软雅黑" w:eastAsia="微软雅黑"/>
          <w:b/>
          <w:bCs/>
          <w:sz w:val="44"/>
          <w:szCs w:val="44"/>
        </w:rPr>
      </w:pPr>
      <w:bookmarkStart w:id="550" w:name="_GoBack"/>
      <w:bookmarkEnd w:id="550"/>
    </w:p>
    <w:p w14:paraId="05E27554">
      <w:pPr>
        <w:tabs>
          <w:tab w:val="left" w:pos="8222"/>
        </w:tabs>
        <w:spacing w:before="312" w:beforeLines="100" w:after="312" w:afterLines="100" w:line="360" w:lineRule="auto"/>
        <w:jc w:val="center"/>
        <w:rPr>
          <w:rFonts w:ascii="微软雅黑" w:hAnsi="微软雅黑" w:eastAsia="微软雅黑"/>
          <w:b/>
          <w:bCs/>
          <w:sz w:val="96"/>
          <w:szCs w:val="96"/>
        </w:rPr>
      </w:pPr>
      <w:r>
        <w:rPr>
          <w:rFonts w:hint="eastAsia" w:ascii="黑体" w:hAnsi="黑体" w:eastAsia="黑体" w:cs="黑体"/>
          <w:b/>
          <w:bCs/>
          <w:sz w:val="96"/>
          <w:szCs w:val="96"/>
          <w:lang w:eastAsia="zh-CN"/>
        </w:rPr>
        <w:t>随县</w:t>
      </w:r>
      <w:r>
        <w:rPr>
          <w:rFonts w:hint="eastAsia" w:ascii="黑体" w:hAnsi="黑体" w:eastAsia="黑体" w:cs="黑体"/>
          <w:b/>
          <w:bCs/>
          <w:sz w:val="96"/>
          <w:szCs w:val="96"/>
        </w:rPr>
        <w:t>政府集中采购</w:t>
      </w:r>
    </w:p>
    <w:p w14:paraId="45332F1D">
      <w:pPr>
        <w:tabs>
          <w:tab w:val="left" w:pos="8222"/>
        </w:tabs>
        <w:spacing w:before="312" w:beforeLines="100" w:after="312" w:afterLines="100" w:line="360" w:lineRule="auto"/>
        <w:jc w:val="center"/>
        <w:rPr>
          <w:rFonts w:hint="eastAsia" w:ascii="黑体" w:hAnsi="黑体" w:eastAsia="黑体" w:cs="黑体"/>
          <w:b/>
          <w:bCs/>
          <w:sz w:val="84"/>
          <w:szCs w:val="84"/>
        </w:rPr>
      </w:pPr>
      <w:r>
        <w:rPr>
          <w:rFonts w:hint="eastAsia" w:ascii="黑体" w:hAnsi="黑体" w:eastAsia="黑体" w:cs="黑体"/>
          <w:b/>
          <w:bCs/>
          <w:sz w:val="84"/>
          <w:szCs w:val="84"/>
        </w:rPr>
        <w:t>竞争性磋商文本</w:t>
      </w:r>
    </w:p>
    <w:p w14:paraId="53CCF942">
      <w:pPr>
        <w:pStyle w:val="11"/>
        <w:jc w:val="center"/>
        <w:rPr>
          <w:sz w:val="36"/>
          <w:szCs w:val="36"/>
        </w:rPr>
      </w:pPr>
    </w:p>
    <w:p w14:paraId="1EF4066B">
      <w:pPr>
        <w:pStyle w:val="11"/>
        <w:jc w:val="center"/>
      </w:pPr>
    </w:p>
    <w:p w14:paraId="309E7447">
      <w:pPr>
        <w:pStyle w:val="11"/>
        <w:jc w:val="center"/>
      </w:pPr>
    </w:p>
    <w:p w14:paraId="1562DC9F">
      <w:pPr>
        <w:pStyle w:val="11"/>
        <w:jc w:val="both"/>
        <w:rPr>
          <w:rFonts w:ascii="微软雅黑" w:hAnsi="微软雅黑" w:eastAsia="微软雅黑"/>
          <w:b/>
          <w:sz w:val="32"/>
          <w:szCs w:val="32"/>
        </w:rPr>
      </w:pPr>
    </w:p>
    <w:p w14:paraId="7373DD68">
      <w:pPr>
        <w:suppressLineNumbers/>
        <w:spacing w:line="360" w:lineRule="auto"/>
        <w:ind w:right="-22" w:rightChars="-9" w:firstLine="1265" w:firstLineChars="350"/>
        <w:rPr>
          <w:rFonts w:hint="default" w:ascii="仿宋" w:hAnsi="仿宋" w:eastAsia="仿宋" w:cs="仿宋"/>
          <w:b/>
          <w:bCs/>
          <w:sz w:val="36"/>
          <w:szCs w:val="36"/>
          <w:lang w:val="en-US"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val="en-US" w:eastAsia="zh-CN"/>
        </w:rPr>
        <w:t>SXZC</w:t>
      </w: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-00</w:t>
      </w:r>
      <w:r>
        <w:rPr>
          <w:rFonts w:hint="eastAsia" w:ascii="仿宋" w:hAnsi="仿宋" w:eastAsia="仿宋" w:cs="仿宋"/>
          <w:b/>
          <w:bCs/>
          <w:sz w:val="36"/>
          <w:szCs w:val="36"/>
          <w:lang w:val="en-US" w:eastAsia="zh-CN"/>
        </w:rPr>
        <w:t>03</w:t>
      </w:r>
    </w:p>
    <w:p w14:paraId="234A0C10">
      <w:pPr>
        <w:ind w:right="-22" w:rightChars="-9" w:firstLine="1261" w:firstLineChars="262"/>
        <w:rPr>
          <w:rFonts w:hint="default" w:ascii="仿宋" w:hAnsi="仿宋" w:eastAsia="仿宋" w:cs="仿宋"/>
          <w:b/>
          <w:bCs/>
          <w:kern w:val="0"/>
          <w:sz w:val="36"/>
          <w:szCs w:val="36"/>
          <w:lang w:val="en-US" w:eastAsia="zh-CN"/>
        </w:rPr>
      </w:pPr>
      <w:r>
        <w:rPr>
          <w:rFonts w:hint="eastAsia" w:ascii="仿宋" w:hAnsi="仿宋" w:eastAsia="仿宋" w:cs="仿宋"/>
          <w:b/>
          <w:bCs/>
          <w:spacing w:val="60"/>
          <w:kern w:val="0"/>
          <w:sz w:val="36"/>
          <w:szCs w:val="36"/>
          <w:fitText w:val="1800" w:id="2112753069"/>
        </w:rPr>
        <w:t>采购人</w:t>
      </w:r>
      <w:r>
        <w:rPr>
          <w:rFonts w:hint="eastAsia" w:ascii="仿宋" w:hAnsi="仿宋" w:eastAsia="仿宋" w:cs="仿宋"/>
          <w:b/>
          <w:bCs/>
          <w:spacing w:val="0"/>
          <w:kern w:val="0"/>
          <w:sz w:val="36"/>
          <w:szCs w:val="36"/>
          <w:fitText w:val="1800" w:id="2112753069"/>
        </w:rPr>
        <w:t>：</w:t>
      </w:r>
      <w:r>
        <w:rPr>
          <w:rFonts w:hint="eastAsia" w:ascii="仿宋" w:hAnsi="仿宋" w:eastAsia="仿宋" w:cs="仿宋"/>
          <w:b/>
          <w:bCs/>
          <w:kern w:val="0"/>
          <w:sz w:val="36"/>
          <w:szCs w:val="36"/>
          <w:lang w:eastAsia="zh-CN"/>
        </w:rPr>
        <w:t>随县</w:t>
      </w:r>
      <w:r>
        <w:rPr>
          <w:rFonts w:hint="eastAsia" w:ascii="仿宋" w:hAnsi="仿宋" w:eastAsia="仿宋" w:cs="仿宋"/>
          <w:b/>
          <w:bCs/>
          <w:kern w:val="0"/>
          <w:sz w:val="36"/>
          <w:szCs w:val="36"/>
          <w:lang w:val="en-US" w:eastAsia="zh-CN"/>
        </w:rPr>
        <w:t>职业技术教育中心</w:t>
      </w:r>
    </w:p>
    <w:p w14:paraId="0636E19B">
      <w:pPr>
        <w:ind w:right="-22" w:rightChars="-9" w:firstLine="1084" w:firstLineChars="300"/>
        <w:rPr>
          <w:rFonts w:hint="default" w:ascii="仿宋" w:hAnsi="仿宋" w:eastAsia="仿宋" w:cs="仿宋"/>
          <w:b/>
          <w:bCs/>
          <w:kern w:val="0"/>
          <w:sz w:val="36"/>
          <w:szCs w:val="36"/>
          <w:lang w:val="en-US" w:eastAsia="zh-CN"/>
        </w:rPr>
      </w:pPr>
      <w:r>
        <w:rPr>
          <w:rFonts w:hint="eastAsia" w:ascii="仿宋" w:hAnsi="仿宋" w:eastAsia="仿宋" w:cs="仿宋"/>
          <w:b/>
          <w:bCs/>
          <w:sz w:val="36"/>
          <w:szCs w:val="36"/>
        </w:rPr>
        <w:t>项目名称：</w:t>
      </w:r>
      <w:r>
        <w:rPr>
          <w:rFonts w:hint="eastAsia" w:ascii="仿宋" w:hAnsi="仿宋" w:eastAsia="仿宋" w:cs="仿宋"/>
          <w:b/>
          <w:bCs/>
          <w:kern w:val="0"/>
          <w:sz w:val="36"/>
          <w:szCs w:val="36"/>
          <w:lang w:val="en-US" w:eastAsia="zh-CN"/>
        </w:rPr>
        <w:t>书架与床铺</w:t>
      </w:r>
      <w:r>
        <w:rPr>
          <w:rFonts w:hint="eastAsia" w:ascii="仿宋" w:hAnsi="仿宋" w:eastAsia="仿宋" w:cs="仿宋"/>
          <w:b/>
          <w:bCs/>
          <w:kern w:val="0"/>
          <w:sz w:val="36"/>
          <w:szCs w:val="36"/>
          <w:lang w:eastAsia="zh-CN"/>
        </w:rPr>
        <w:t>采购项目</w:t>
      </w:r>
    </w:p>
    <w:p w14:paraId="025CECEB">
      <w:pPr>
        <w:ind w:right="-22" w:rightChars="-9" w:firstLine="1084" w:firstLineChars="300"/>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采购内容：详见磋商文件</w:t>
      </w:r>
    </w:p>
    <w:p w14:paraId="587F3BBD">
      <w:pPr>
        <w:pStyle w:val="11"/>
        <w:jc w:val="center"/>
        <w:rPr>
          <w:rFonts w:ascii="微软雅黑" w:hAnsi="微软雅黑" w:eastAsia="微软雅黑"/>
          <w:b/>
          <w:sz w:val="32"/>
          <w:szCs w:val="32"/>
        </w:rPr>
      </w:pPr>
    </w:p>
    <w:p w14:paraId="570C87EC">
      <w:pPr>
        <w:pStyle w:val="11"/>
        <w:jc w:val="center"/>
        <w:rPr>
          <w:rFonts w:ascii="微软雅黑" w:hAnsi="微软雅黑" w:eastAsia="微软雅黑"/>
          <w:b/>
          <w:sz w:val="32"/>
          <w:szCs w:val="32"/>
        </w:rPr>
      </w:pPr>
    </w:p>
    <w:p w14:paraId="6CFAA541">
      <w:pPr>
        <w:pStyle w:val="11"/>
        <w:jc w:val="both"/>
        <w:rPr>
          <w:rFonts w:ascii="微软雅黑" w:hAnsi="微软雅黑" w:eastAsia="微软雅黑"/>
          <w:b/>
          <w:sz w:val="32"/>
          <w:szCs w:val="32"/>
        </w:rPr>
      </w:pPr>
    </w:p>
    <w:p w14:paraId="3BF5C305">
      <w:pPr>
        <w:pStyle w:val="11"/>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随县公共资源交易中心（随县政府采购中心）</w:t>
      </w:r>
    </w:p>
    <w:p w14:paraId="0EF1A0D8">
      <w:pPr>
        <w:pStyle w:val="11"/>
        <w:jc w:val="center"/>
        <w:rPr>
          <w:rFonts w:hint="eastAsia" w:ascii="仿宋" w:hAnsi="仿宋" w:eastAsia="仿宋" w:cs="仿宋"/>
          <w:b/>
          <w:bCs/>
          <w:kern w:val="0"/>
          <w:sz w:val="36"/>
          <w:szCs w:val="36"/>
          <w:lang w:val="en-US" w:eastAsia="zh-CN" w:bidi="ar-SA"/>
        </w:rPr>
      </w:pPr>
    </w:p>
    <w:p w14:paraId="6E72EF81">
      <w:pPr>
        <w:pStyle w:val="20"/>
        <w:tabs>
          <w:tab w:val="left" w:pos="1418"/>
          <w:tab w:val="left" w:pos="1701"/>
          <w:tab w:val="left" w:pos="1843"/>
          <w:tab w:val="left" w:pos="1985"/>
          <w:tab w:val="clear" w:pos="4153"/>
          <w:tab w:val="clear" w:pos="8306"/>
        </w:tabs>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二〇二三年</w:t>
      </w:r>
    </w:p>
    <w:p w14:paraId="774C52DA">
      <w:pPr>
        <w:pStyle w:val="11"/>
        <w:jc w:val="center"/>
        <w:rPr>
          <w:rFonts w:ascii="微软雅黑" w:hAnsi="微软雅黑" w:eastAsia="微软雅黑"/>
          <w:b/>
          <w:sz w:val="36"/>
          <w:szCs w:val="36"/>
        </w:rPr>
      </w:pPr>
    </w:p>
    <w:p w14:paraId="23BB5ACA">
      <w:pPr>
        <w:pStyle w:val="11"/>
        <w:jc w:val="center"/>
      </w:pPr>
    </w:p>
    <w:p w14:paraId="0BA2A98B"/>
    <w:p w14:paraId="5E09D951">
      <w:pPr>
        <w:pStyle w:val="2"/>
      </w:pPr>
    </w:p>
    <w:p w14:paraId="2B99F865">
      <w:pPr>
        <w:widowControl/>
        <w:suppressLineNumbers/>
        <w:spacing w:line="360" w:lineRule="auto"/>
        <w:ind w:right="-22" w:rightChars="-9"/>
        <w:jc w:val="center"/>
        <w:rPr>
          <w:rFonts w:ascii="仿宋" w:hAnsi="仿宋" w:eastAsia="仿宋" w:cs="仿宋"/>
          <w:b/>
          <w:bCs/>
          <w:sz w:val="32"/>
          <w:szCs w:val="32"/>
          <w:lang w:val="zh-CN"/>
        </w:rPr>
      </w:pPr>
      <w:r>
        <w:rPr>
          <w:rFonts w:hint="eastAsia" w:ascii="仿宋" w:hAnsi="仿宋" w:eastAsia="仿宋" w:cs="仿宋"/>
          <w:b/>
          <w:bCs/>
          <w:sz w:val="32"/>
          <w:szCs w:val="32"/>
          <w:lang w:val="zh-CN"/>
        </w:rPr>
        <w:t>温馨提示:供应商特别注意事项</w:t>
      </w:r>
    </w:p>
    <w:p w14:paraId="23D599E9">
      <w:pPr>
        <w:pStyle w:val="15"/>
        <w:ind w:left="840"/>
        <w:rPr>
          <w:lang w:val="zh-CN"/>
        </w:rPr>
      </w:pPr>
    </w:p>
    <w:p w14:paraId="2A291D96">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一、一律不接受纸质投标文件，只接受具备法律效力的电子投标文件。供应商参加投标前，应当</w:t>
      </w:r>
      <w:r>
        <w:rPr>
          <w:rFonts w:hint="eastAsia" w:ascii="仿宋" w:hAnsi="仿宋" w:eastAsia="仿宋" w:cs="仿宋"/>
          <w:b/>
          <w:bCs/>
          <w:sz w:val="24"/>
          <w:szCs w:val="24"/>
        </w:rPr>
        <w:t>在</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政府电子采购平台进行注册并</w:t>
      </w:r>
      <w:r>
        <w:rPr>
          <w:rFonts w:hint="eastAsia" w:ascii="仿宋" w:hAnsi="仿宋" w:eastAsia="仿宋" w:cs="仿宋"/>
          <w:b/>
          <w:bCs/>
          <w:sz w:val="24"/>
          <w:szCs w:val="24"/>
          <w:lang w:val="zh-CN"/>
        </w:rPr>
        <w:t>办理CA数字证书和电子签章。</w:t>
      </w:r>
    </w:p>
    <w:p w14:paraId="3B757341">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14:paraId="2181B18B">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三、 供应商应于投标截止前上传电子投标文件,同时供应商应充分考虑上传电子投标文件时的不可预见因素，逾期或错误投递的投标文件恕不接收。</w:t>
      </w:r>
    </w:p>
    <w:p w14:paraId="62A155C8">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四、加★号的条款均被视为不可偏离的指标要求，必须一一响应。若有一项带“★”的指标要求未响应或不满足，将按投标无效处理。</w:t>
      </w:r>
    </w:p>
    <w:p w14:paraId="6A8CC83F">
      <w:pPr>
        <w:widowControl/>
        <w:suppressLineNumbers/>
        <w:spacing w:line="480" w:lineRule="auto"/>
        <w:ind w:right="-22" w:rightChars="-9" w:firstLine="422" w:firstLineChars="175"/>
        <w:jc w:val="left"/>
        <w:rPr>
          <w:rFonts w:ascii="仿宋" w:hAnsi="仿宋" w:eastAsia="仿宋" w:cs="仿宋"/>
          <w:sz w:val="24"/>
          <w:szCs w:val="24"/>
          <w:lang w:val="zh-CN"/>
        </w:rPr>
      </w:pPr>
      <w:r>
        <w:rPr>
          <w:rFonts w:hint="eastAsia" w:ascii="仿宋" w:hAnsi="仿宋" w:eastAsia="仿宋" w:cs="仿宋"/>
          <w:b/>
          <w:bCs/>
          <w:sz w:val="24"/>
          <w:szCs w:val="24"/>
          <w:lang w:val="zh-CN"/>
        </w:rPr>
        <w:t>五、供应商应按照</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w:t>
      </w:r>
      <w:r>
        <w:rPr>
          <w:rFonts w:hint="eastAsia" w:ascii="仿宋" w:hAnsi="仿宋" w:eastAsia="仿宋" w:cs="仿宋"/>
          <w:b/>
          <w:bCs/>
          <w:sz w:val="24"/>
          <w:szCs w:val="24"/>
          <w:lang w:val="zh-CN"/>
        </w:rPr>
        <w:t>的要求, 对</w:t>
      </w:r>
      <w:r>
        <w:rPr>
          <w:rFonts w:hint="eastAsia" w:ascii="仿宋" w:hAnsi="仿宋" w:eastAsia="仿宋" w:cs="仿宋"/>
          <w:b/>
          <w:bCs/>
          <w:sz w:val="24"/>
          <w:szCs w:val="24"/>
        </w:rPr>
        <w:t>平台</w:t>
      </w:r>
      <w:r>
        <w:rPr>
          <w:rFonts w:hint="eastAsia" w:ascii="仿宋" w:hAnsi="仿宋" w:eastAsia="仿宋" w:cs="仿宋"/>
          <w:b/>
          <w:bCs/>
          <w:sz w:val="24"/>
          <w:szCs w:val="24"/>
          <w:lang w:val="zh-CN"/>
        </w:rPr>
        <w:t>每一项要求上传对应的证明文件或投标内容。如未按照</w:t>
      </w:r>
      <w:r>
        <w:rPr>
          <w:rFonts w:hint="eastAsia" w:ascii="仿宋" w:hAnsi="仿宋" w:eastAsia="仿宋" w:cs="仿宋"/>
          <w:b/>
          <w:bCs/>
          <w:sz w:val="24"/>
          <w:szCs w:val="24"/>
        </w:rPr>
        <w:t>平台</w:t>
      </w:r>
      <w:r>
        <w:rPr>
          <w:rFonts w:hint="eastAsia" w:ascii="仿宋" w:hAnsi="仿宋" w:eastAsia="仿宋" w:cs="仿宋"/>
          <w:b/>
          <w:bCs/>
          <w:sz w:val="24"/>
          <w:szCs w:val="24"/>
          <w:lang w:val="zh-CN"/>
        </w:rPr>
        <w:t>要求对应上传的，采购代理机构、评标委员会可视为其未提供该项的证明文件或投标内容。</w:t>
      </w:r>
    </w:p>
    <w:p w14:paraId="432A4D69">
      <w:pPr>
        <w:widowControl/>
        <w:suppressLineNumbers/>
        <w:spacing w:line="480" w:lineRule="auto"/>
        <w:ind w:right="-22"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六</w:t>
      </w:r>
      <w:r>
        <w:rPr>
          <w:rFonts w:hint="eastAsia" w:ascii="仿宋" w:hAnsi="仿宋" w:eastAsia="仿宋" w:cs="仿宋"/>
          <w:b/>
          <w:sz w:val="24"/>
          <w:szCs w:val="24"/>
          <w:lang w:val="zh-CN"/>
        </w:rPr>
        <w:t>、供应商一旦依法被确认为中标人，其投标文件中的相关内容(主要中标标的的名称、规格型号、数量、单价、服务要求等)，将会随中标结果公告一并发布在采购信息发布网上，接受社会监督。</w:t>
      </w:r>
    </w:p>
    <w:p w14:paraId="693C117A">
      <w:pPr>
        <w:widowControl/>
        <w:suppressLineNumbers/>
        <w:spacing w:line="480" w:lineRule="auto"/>
        <w:ind w:right="-22"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七</w:t>
      </w:r>
      <w:r>
        <w:rPr>
          <w:rFonts w:hint="eastAsia" w:ascii="仿宋" w:hAnsi="仿宋" w:eastAsia="仿宋" w:cs="仿宋"/>
          <w:b/>
          <w:sz w:val="24"/>
          <w:szCs w:val="24"/>
          <w:lang w:val="zh-CN"/>
        </w:rPr>
        <w:t>、</w:t>
      </w:r>
      <w:r>
        <w:rPr>
          <w:rFonts w:hint="eastAsia" w:ascii="仿宋" w:hAnsi="仿宋" w:eastAsia="仿宋" w:cs="仿宋"/>
          <w:b/>
          <w:sz w:val="24"/>
          <w:szCs w:val="24"/>
          <w:lang w:eastAsia="zh-CN"/>
        </w:rPr>
        <w:t>随县</w:t>
      </w:r>
      <w:r>
        <w:rPr>
          <w:rFonts w:hint="eastAsia" w:ascii="仿宋" w:hAnsi="仿宋" w:eastAsia="仿宋" w:cs="仿宋"/>
          <w:b/>
          <w:sz w:val="24"/>
          <w:szCs w:val="24"/>
          <w:lang w:val="zh-CN"/>
        </w:rPr>
        <w:t>政府采购中心为采购代理机构，不对供应商提交的相关资料的真实性负责，如供应商发现相关资料被盗用或复制，应遵循法律途径解决，追究侵权者责任。</w:t>
      </w:r>
    </w:p>
    <w:p w14:paraId="1C039A23">
      <w:pPr>
        <w:suppressLineNumbers/>
        <w:spacing w:line="480" w:lineRule="auto"/>
        <w:ind w:right="-22" w:rightChars="-9"/>
        <w:rPr>
          <w:rFonts w:ascii="仿宋" w:hAnsi="仿宋" w:eastAsia="仿宋" w:cs="仿宋"/>
          <w:b/>
          <w:sz w:val="44"/>
        </w:rPr>
      </w:pPr>
      <w:r>
        <w:rPr>
          <w:rFonts w:hint="eastAsia" w:ascii="仿宋" w:hAnsi="仿宋" w:eastAsia="仿宋" w:cs="仿宋"/>
          <w:b/>
          <w:sz w:val="24"/>
          <w:szCs w:val="24"/>
          <w:lang w:val="zh-CN"/>
        </w:rPr>
        <w:t>(本提示内容非招标文件的组成部分，仅为善意提醒。</w:t>
      </w:r>
      <w:r>
        <w:rPr>
          <w:rFonts w:hint="eastAsia" w:ascii="仿宋" w:hAnsi="仿宋" w:eastAsia="仿宋" w:cs="仿宋"/>
          <w:b/>
          <w:bCs/>
          <w:sz w:val="24"/>
          <w:szCs w:val="24"/>
          <w:lang w:val="zh-CN"/>
        </w:rPr>
        <w:t>如有不一致，以招标文件为准。</w:t>
      </w:r>
      <w:r>
        <w:rPr>
          <w:rFonts w:hint="eastAsia" w:ascii="仿宋" w:hAnsi="仿宋" w:eastAsia="仿宋" w:cs="仿宋"/>
          <w:sz w:val="24"/>
          <w:szCs w:val="24"/>
          <w:lang w:val="zh-CN"/>
        </w:rPr>
        <w:t>)</w:t>
      </w:r>
    </w:p>
    <w:p w14:paraId="1C5C1731">
      <w:pPr>
        <w:suppressLineNumbers/>
        <w:spacing w:line="480" w:lineRule="auto"/>
        <w:ind w:right="-22" w:rightChars="-9"/>
        <w:jc w:val="center"/>
        <w:rPr>
          <w:rFonts w:ascii="仿宋" w:hAnsi="仿宋" w:eastAsia="仿宋" w:cs="仿宋"/>
          <w:b/>
          <w:sz w:val="44"/>
        </w:rPr>
        <w:sectPr>
          <w:headerReference r:id="rId3" w:type="default"/>
          <w:footerReference r:id="rId5" w:type="default"/>
          <w:headerReference r:id="rId4" w:type="even"/>
          <w:footerReference r:id="rId6" w:type="even"/>
          <w:pgSz w:w="11906" w:h="16838"/>
          <w:pgMar w:top="1102" w:right="1255" w:bottom="816" w:left="1211" w:header="624" w:footer="0" w:gutter="0"/>
          <w:pgBorders>
            <w:top w:val="none" w:sz="0" w:space="0"/>
            <w:left w:val="none" w:sz="0" w:space="0"/>
            <w:bottom w:val="none" w:sz="0" w:space="0"/>
            <w:right w:val="none" w:sz="0" w:space="0"/>
          </w:pgBorders>
          <w:pgNumType w:start="3"/>
          <w:cols w:space="425" w:num="1"/>
          <w:docGrid w:type="lines" w:linePitch="312" w:charSpace="0"/>
        </w:sectPr>
      </w:pPr>
    </w:p>
    <w:p w14:paraId="57638ECA">
      <w:pPr>
        <w:pStyle w:val="11"/>
        <w:jc w:val="center"/>
      </w:pPr>
    </w:p>
    <w:p w14:paraId="6E012D06">
      <w:pPr>
        <w:tabs>
          <w:tab w:val="left" w:pos="8222"/>
        </w:tabs>
        <w:wordWrap w:val="0"/>
        <w:spacing w:line="360" w:lineRule="auto"/>
        <w:ind w:right="1492" w:rightChars="622"/>
        <w:rPr>
          <w:bCs/>
          <w:sz w:val="36"/>
          <w:szCs w:val="24"/>
        </w:rPr>
      </w:pPr>
      <w:r>
        <w:rPr>
          <w:bCs/>
          <w:sz w:val="36"/>
          <w:szCs w:val="24"/>
        </w:rPr>
        <w:fldChar w:fldCharType="begin"/>
      </w:r>
      <w:r>
        <w:rPr>
          <w:bCs/>
          <w:sz w:val="36"/>
          <w:szCs w:val="24"/>
        </w:rPr>
        <w:instrText xml:space="preserve">  </w:instrText>
      </w:r>
      <w:r>
        <w:rPr>
          <w:bCs/>
          <w:sz w:val="36"/>
          <w:szCs w:val="24"/>
        </w:rPr>
        <w:fldChar w:fldCharType="end"/>
      </w:r>
    </w:p>
    <w:p w14:paraId="06A1C0EC">
      <w:pPr>
        <w:tabs>
          <w:tab w:val="left" w:pos="8222"/>
        </w:tabs>
        <w:wordWrap w:val="0"/>
        <w:spacing w:line="360" w:lineRule="auto"/>
        <w:ind w:right="1492" w:rightChars="622"/>
        <w:jc w:val="left"/>
        <w:rPr>
          <w:bCs/>
          <w:sz w:val="36"/>
          <w:szCs w:val="24"/>
        </w:rPr>
      </w:pPr>
    </w:p>
    <w:p w14:paraId="2AD22D56">
      <w:pPr>
        <w:tabs>
          <w:tab w:val="left" w:pos="8222"/>
        </w:tabs>
        <w:wordWrap w:val="0"/>
        <w:spacing w:line="360" w:lineRule="auto"/>
        <w:jc w:val="center"/>
        <w:rPr>
          <w:b/>
          <w:bCs/>
          <w:sz w:val="72"/>
          <w:szCs w:val="72"/>
        </w:rPr>
      </w:pPr>
      <w:r>
        <w:rPr>
          <w:rFonts w:hint="eastAsia"/>
          <w:b/>
          <w:bCs/>
          <w:sz w:val="72"/>
          <w:szCs w:val="72"/>
          <w:lang w:eastAsia="zh-CN"/>
        </w:rPr>
        <w:t>随县</w:t>
      </w:r>
      <w:r>
        <w:rPr>
          <w:rFonts w:hint="eastAsia"/>
          <w:b/>
          <w:bCs/>
          <w:sz w:val="72"/>
          <w:szCs w:val="72"/>
        </w:rPr>
        <w:t>政府采购</w:t>
      </w:r>
    </w:p>
    <w:p w14:paraId="1E347EA4">
      <w:pPr>
        <w:tabs>
          <w:tab w:val="left" w:pos="8222"/>
        </w:tabs>
        <w:wordWrap w:val="0"/>
        <w:spacing w:line="360" w:lineRule="auto"/>
        <w:ind w:right="1492" w:rightChars="622"/>
        <w:jc w:val="left"/>
        <w:rPr>
          <w:b/>
          <w:bCs/>
          <w:sz w:val="72"/>
          <w:szCs w:val="72"/>
        </w:rPr>
      </w:pPr>
    </w:p>
    <w:p w14:paraId="3D6319D0">
      <w:pPr>
        <w:tabs>
          <w:tab w:val="left" w:pos="8222"/>
        </w:tabs>
        <w:spacing w:line="360" w:lineRule="auto"/>
        <w:jc w:val="center"/>
        <w:rPr>
          <w:b/>
          <w:bCs/>
          <w:sz w:val="84"/>
          <w:szCs w:val="84"/>
        </w:rPr>
      </w:pPr>
      <w:r>
        <w:rPr>
          <w:rFonts w:hint="eastAsia"/>
          <w:b/>
          <w:bCs/>
          <w:sz w:val="84"/>
          <w:szCs w:val="84"/>
        </w:rPr>
        <w:t>竞争性磋商文件</w:t>
      </w:r>
    </w:p>
    <w:p w14:paraId="706E4DB6">
      <w:pPr>
        <w:tabs>
          <w:tab w:val="left" w:pos="8222"/>
        </w:tabs>
        <w:wordWrap w:val="0"/>
        <w:spacing w:line="360" w:lineRule="auto"/>
        <w:ind w:right="1492" w:rightChars="622"/>
        <w:rPr>
          <w:bCs/>
          <w:sz w:val="36"/>
          <w:szCs w:val="24"/>
        </w:rPr>
      </w:pPr>
    </w:p>
    <w:p w14:paraId="68B9968B">
      <w:pPr>
        <w:tabs>
          <w:tab w:val="left" w:pos="8222"/>
        </w:tabs>
        <w:wordWrap w:val="0"/>
        <w:spacing w:line="360" w:lineRule="auto"/>
        <w:ind w:right="1492" w:rightChars="622"/>
        <w:rPr>
          <w:bCs/>
          <w:sz w:val="36"/>
          <w:szCs w:val="24"/>
        </w:rPr>
      </w:pPr>
    </w:p>
    <w:p w14:paraId="7F69E9CF">
      <w:pPr>
        <w:tabs>
          <w:tab w:val="left" w:pos="8222"/>
        </w:tabs>
        <w:wordWrap w:val="0"/>
        <w:spacing w:line="360" w:lineRule="auto"/>
        <w:ind w:firstLine="1680" w:firstLineChars="600"/>
        <w:jc w:val="left"/>
        <w:rPr>
          <w:bCs/>
          <w:sz w:val="28"/>
          <w:szCs w:val="28"/>
          <w:u w:val="single"/>
        </w:rPr>
      </w:pPr>
      <w:r>
        <w:rPr>
          <w:rFonts w:hint="eastAsia"/>
          <w:b/>
          <w:bCs/>
          <w:sz w:val="28"/>
          <w:szCs w:val="28"/>
        </w:rPr>
        <w:t>项目编号：</w:t>
      </w:r>
      <w:r>
        <w:rPr>
          <w:rFonts w:hint="eastAsia"/>
          <w:b/>
          <w:bCs/>
          <w:sz w:val="28"/>
          <w:szCs w:val="28"/>
          <w:u w:val="single"/>
        </w:rPr>
        <w:t xml:space="preserve">                             </w:t>
      </w:r>
    </w:p>
    <w:p w14:paraId="38E8AD70">
      <w:pPr>
        <w:tabs>
          <w:tab w:val="left" w:pos="8222"/>
        </w:tabs>
        <w:wordWrap w:val="0"/>
        <w:spacing w:line="360" w:lineRule="auto"/>
        <w:ind w:firstLine="1680" w:firstLineChars="600"/>
        <w:jc w:val="left"/>
        <w:rPr>
          <w:b/>
          <w:bCs/>
          <w:sz w:val="28"/>
          <w:szCs w:val="28"/>
          <w:u w:val="single"/>
        </w:rPr>
      </w:pPr>
      <w:r>
        <w:rPr>
          <w:rFonts w:hint="eastAsia"/>
          <w:b/>
          <w:bCs/>
          <w:sz w:val="28"/>
          <w:szCs w:val="28"/>
        </w:rPr>
        <w:t>项目名称：</w:t>
      </w:r>
      <w:r>
        <w:rPr>
          <w:rFonts w:hint="eastAsia"/>
          <w:b/>
          <w:bCs/>
          <w:sz w:val="28"/>
          <w:szCs w:val="28"/>
          <w:u w:val="single"/>
        </w:rPr>
        <w:t xml:space="preserve">                             </w:t>
      </w:r>
    </w:p>
    <w:p w14:paraId="6B6FA31D">
      <w:pPr>
        <w:tabs>
          <w:tab w:val="left" w:pos="8222"/>
        </w:tabs>
        <w:wordWrap w:val="0"/>
        <w:spacing w:line="360" w:lineRule="auto"/>
        <w:ind w:firstLine="1680" w:firstLineChars="600"/>
        <w:jc w:val="left"/>
        <w:rPr>
          <w:b/>
          <w:bCs/>
          <w:sz w:val="28"/>
          <w:szCs w:val="28"/>
          <w:u w:val="single"/>
        </w:rPr>
      </w:pPr>
      <w:r>
        <w:rPr>
          <w:rFonts w:hint="eastAsia"/>
          <w:b/>
          <w:bCs/>
          <w:sz w:val="28"/>
          <w:szCs w:val="28"/>
        </w:rPr>
        <w:t>磋商内容：</w:t>
      </w:r>
      <w:r>
        <w:rPr>
          <w:rFonts w:hint="eastAsia"/>
          <w:b/>
          <w:bCs/>
          <w:sz w:val="28"/>
          <w:szCs w:val="28"/>
          <w:u w:val="single"/>
        </w:rPr>
        <w:t xml:space="preserve">                             </w:t>
      </w:r>
    </w:p>
    <w:p w14:paraId="24CB4C00">
      <w:pPr>
        <w:wordWrap w:val="0"/>
        <w:spacing w:line="360" w:lineRule="auto"/>
        <w:ind w:right="1492" w:rightChars="622"/>
        <w:rPr>
          <w:sz w:val="28"/>
          <w:szCs w:val="28"/>
        </w:rPr>
      </w:pPr>
    </w:p>
    <w:p w14:paraId="15674827">
      <w:pPr>
        <w:wordWrap w:val="0"/>
        <w:spacing w:line="360" w:lineRule="auto"/>
        <w:ind w:right="1492" w:rightChars="622"/>
        <w:rPr>
          <w:sz w:val="28"/>
          <w:szCs w:val="28"/>
        </w:rPr>
      </w:pPr>
    </w:p>
    <w:p w14:paraId="50BB6875">
      <w:pPr>
        <w:wordWrap w:val="0"/>
        <w:spacing w:line="360" w:lineRule="auto"/>
        <w:ind w:right="1492" w:rightChars="622"/>
        <w:rPr>
          <w:sz w:val="28"/>
          <w:szCs w:val="28"/>
        </w:rPr>
      </w:pPr>
    </w:p>
    <w:p w14:paraId="06F0E568">
      <w:pPr>
        <w:pStyle w:val="11"/>
        <w:tabs>
          <w:tab w:val="left" w:pos="1418"/>
          <w:tab w:val="left" w:pos="1560"/>
        </w:tabs>
        <w:wordWrap w:val="0"/>
        <w:spacing w:line="360" w:lineRule="auto"/>
        <w:rPr>
          <w:sz w:val="28"/>
          <w:szCs w:val="28"/>
        </w:rPr>
      </w:pPr>
    </w:p>
    <w:p w14:paraId="539E7A93">
      <w:pPr>
        <w:pStyle w:val="11"/>
        <w:spacing w:line="360" w:lineRule="auto"/>
        <w:jc w:val="center"/>
        <w:rPr>
          <w:sz w:val="28"/>
          <w:szCs w:val="28"/>
        </w:rPr>
      </w:pPr>
    </w:p>
    <w:p w14:paraId="444706C7">
      <w:pPr>
        <w:tabs>
          <w:tab w:val="left" w:pos="8222"/>
        </w:tabs>
        <w:wordWrap w:val="0"/>
        <w:spacing w:line="360" w:lineRule="auto"/>
        <w:ind w:firstLine="1680" w:firstLineChars="600"/>
        <w:jc w:val="left"/>
        <w:rPr>
          <w:sz w:val="28"/>
          <w:szCs w:val="28"/>
          <w:u w:val="single"/>
        </w:rPr>
      </w:pPr>
      <w:r>
        <w:rPr>
          <w:rFonts w:hint="eastAsia"/>
          <w:b/>
          <w:bCs/>
          <w:sz w:val="28"/>
          <w:szCs w:val="28"/>
        </w:rPr>
        <w:t>采购</w:t>
      </w:r>
      <w:r>
        <w:rPr>
          <w:rFonts w:hint="eastAsia"/>
          <w:b/>
          <w:sz w:val="28"/>
          <w:szCs w:val="28"/>
        </w:rPr>
        <w:t>人：</w:t>
      </w:r>
      <w:r>
        <w:rPr>
          <w:rFonts w:hint="eastAsia"/>
          <w:b/>
          <w:sz w:val="28"/>
          <w:szCs w:val="28"/>
          <w:u w:val="single"/>
        </w:rPr>
        <w:t xml:space="preserve"> </w:t>
      </w:r>
      <w:r>
        <w:rPr>
          <w:b/>
          <w:sz w:val="28"/>
          <w:szCs w:val="28"/>
          <w:u w:val="single"/>
        </w:rPr>
        <w:t xml:space="preserve">        </w:t>
      </w:r>
      <w:r>
        <w:rPr>
          <w:sz w:val="28"/>
          <w:szCs w:val="28"/>
          <w:u w:val="single"/>
        </w:rPr>
        <w:t xml:space="preserve">                    </w:t>
      </w:r>
    </w:p>
    <w:p w14:paraId="0695193F">
      <w:pPr>
        <w:wordWrap w:val="0"/>
        <w:spacing w:line="360" w:lineRule="auto"/>
        <w:jc w:val="center"/>
        <w:rPr>
          <w:b/>
          <w:sz w:val="28"/>
          <w:szCs w:val="28"/>
        </w:rPr>
      </w:pPr>
    </w:p>
    <w:p w14:paraId="47A5ED2D">
      <w:pPr>
        <w:tabs>
          <w:tab w:val="left" w:pos="8222"/>
        </w:tabs>
        <w:wordWrap w:val="0"/>
        <w:spacing w:line="360" w:lineRule="auto"/>
        <w:ind w:firstLine="1680" w:firstLineChars="600"/>
        <w:jc w:val="left"/>
        <w:rPr>
          <w:sz w:val="28"/>
          <w:szCs w:val="28"/>
        </w:rPr>
      </w:pPr>
      <w:r>
        <w:rPr>
          <w:rFonts w:hint="eastAsia"/>
          <w:b/>
          <w:sz w:val="28"/>
          <w:szCs w:val="28"/>
        </w:rPr>
        <w:t>集中</w:t>
      </w:r>
      <w:r>
        <w:rPr>
          <w:rFonts w:hint="eastAsia"/>
          <w:b/>
          <w:bCs/>
          <w:sz w:val="28"/>
          <w:szCs w:val="28"/>
        </w:rPr>
        <w:t>采购</w:t>
      </w:r>
      <w:r>
        <w:rPr>
          <w:rFonts w:hint="eastAsia"/>
          <w:b/>
          <w:sz w:val="28"/>
          <w:szCs w:val="28"/>
        </w:rPr>
        <w:t>机构：</w:t>
      </w:r>
      <w:r>
        <w:rPr>
          <w:rFonts w:hint="eastAsia"/>
          <w:sz w:val="28"/>
          <w:szCs w:val="28"/>
          <w:lang w:eastAsia="zh-CN"/>
        </w:rPr>
        <w:t>随县</w:t>
      </w:r>
      <w:r>
        <w:rPr>
          <w:rFonts w:hint="eastAsia"/>
          <w:sz w:val="28"/>
          <w:szCs w:val="28"/>
        </w:rPr>
        <w:t>公共资源交易中心</w:t>
      </w:r>
    </w:p>
    <w:p w14:paraId="0C24FF10">
      <w:pPr>
        <w:wordWrap w:val="0"/>
        <w:spacing w:line="360" w:lineRule="auto"/>
        <w:jc w:val="center"/>
        <w:rPr>
          <w:rFonts w:hint="eastAsia"/>
          <w:sz w:val="28"/>
          <w:szCs w:val="28"/>
        </w:rPr>
      </w:pPr>
      <w:r>
        <w:rPr>
          <w:rFonts w:hint="eastAsia"/>
          <w:sz w:val="28"/>
          <w:szCs w:val="28"/>
        </w:rPr>
        <w:t xml:space="preserve">    </w:t>
      </w:r>
      <w:r>
        <w:rPr>
          <w:sz w:val="28"/>
          <w:szCs w:val="28"/>
        </w:rPr>
        <w:t xml:space="preserve">  </w:t>
      </w:r>
      <w:r>
        <w:rPr>
          <w:rFonts w:hint="eastAsia"/>
          <w:sz w:val="28"/>
          <w:szCs w:val="28"/>
        </w:rPr>
        <w:t>（</w:t>
      </w:r>
      <w:r>
        <w:rPr>
          <w:rFonts w:hint="eastAsia"/>
          <w:sz w:val="28"/>
          <w:szCs w:val="28"/>
          <w:lang w:eastAsia="zh-CN"/>
        </w:rPr>
        <w:t>随县</w:t>
      </w:r>
      <w:r>
        <w:rPr>
          <w:rFonts w:hint="eastAsia"/>
          <w:sz w:val="28"/>
          <w:szCs w:val="28"/>
        </w:rPr>
        <w:t>政府采购中心）</w:t>
      </w:r>
      <w:bookmarkStart w:id="0" w:name="_Toc511894492"/>
      <w:bookmarkStart w:id="1" w:name="_Toc511889414"/>
    </w:p>
    <w:p w14:paraId="2AFCFCF8">
      <w:pPr>
        <w:wordWrap w:val="0"/>
        <w:spacing w:line="360" w:lineRule="auto"/>
        <w:jc w:val="center"/>
        <w:rPr>
          <w:rFonts w:hint="eastAsia"/>
          <w:sz w:val="28"/>
          <w:szCs w:val="28"/>
        </w:rPr>
      </w:pPr>
    </w:p>
    <w:p w14:paraId="4C3D1688">
      <w:pPr>
        <w:wordWrap w:val="0"/>
        <w:spacing w:line="360" w:lineRule="auto"/>
        <w:jc w:val="center"/>
        <w:rPr>
          <w:b/>
          <w:bCs/>
          <w:sz w:val="36"/>
          <w:szCs w:val="36"/>
        </w:rPr>
      </w:pPr>
      <w:r>
        <w:rPr>
          <w:rFonts w:hint="eastAsia"/>
          <w:b/>
          <w:bCs/>
          <w:sz w:val="36"/>
          <w:szCs w:val="36"/>
        </w:rPr>
        <w:t>目    录</w:t>
      </w:r>
    </w:p>
    <w:sdt>
      <w:sdtPr>
        <w:rPr>
          <w:b w:val="0"/>
          <w:iCs/>
          <w:szCs w:val="24"/>
        </w:rPr>
        <w:id w:val="-2069564089"/>
        <w:docPartObj>
          <w:docPartGallery w:val="Table of Contents"/>
          <w:docPartUnique/>
        </w:docPartObj>
      </w:sdtPr>
      <w:sdtEndPr>
        <w:rPr>
          <w:b/>
          <w:bCs w:val="0"/>
          <w:iCs w:val="0"/>
          <w:szCs w:val="24"/>
        </w:rPr>
      </w:sdtEndPr>
      <w:sdtContent>
        <w:p w14:paraId="3ED6A6C6">
          <w:pPr>
            <w:pStyle w:val="2"/>
            <w:tabs>
              <w:tab w:val="left" w:pos="1050"/>
              <w:tab w:val="right" w:leader="dot" w:pos="9514"/>
            </w:tabs>
            <w:rPr>
              <w:rFonts w:asciiTheme="minorHAnsi" w:hAnsiTheme="minorHAnsi" w:eastAsiaTheme="minorEastAsia" w:cstheme="minorBidi"/>
              <w:b w:val="0"/>
              <w:bCs w:val="0"/>
              <w:caps w:val="0"/>
              <w:kern w:val="2"/>
              <w:sz w:val="21"/>
              <w:szCs w:val="22"/>
            </w:rPr>
          </w:pPr>
          <w:r>
            <w:rPr>
              <w:b w:val="0"/>
              <w:iCs/>
              <w:szCs w:val="24"/>
            </w:rPr>
            <w:fldChar w:fldCharType="begin"/>
          </w:r>
          <w:r>
            <w:rPr>
              <w:b w:val="0"/>
              <w:iCs/>
              <w:szCs w:val="24"/>
            </w:rPr>
            <w:instrText xml:space="preserve"> TOC \o "1-2" \h \z \u </w:instrText>
          </w:r>
          <w:r>
            <w:rPr>
              <w:b w:val="0"/>
              <w:iCs/>
              <w:szCs w:val="24"/>
            </w:rPr>
            <w:fldChar w:fldCharType="separate"/>
          </w:r>
          <w:r>
            <w:fldChar w:fldCharType="begin"/>
          </w:r>
          <w:r>
            <w:instrText xml:space="preserve"> HYPERLINK \l "_Toc122527523" </w:instrText>
          </w:r>
          <w:r>
            <w:fldChar w:fldCharType="separate"/>
          </w:r>
          <w:r>
            <w:rPr>
              <w:rStyle w:val="35"/>
              <w:rFonts w:hint="eastAsia"/>
              <w:color w:val="auto"/>
            </w:rPr>
            <w:t>第一章</w:t>
          </w:r>
          <w:r>
            <w:rPr>
              <w:rFonts w:asciiTheme="minorHAnsi" w:hAnsiTheme="minorHAnsi" w:eastAsiaTheme="minorEastAsia" w:cstheme="minorBidi"/>
              <w:b w:val="0"/>
              <w:bCs w:val="0"/>
              <w:caps w:val="0"/>
              <w:kern w:val="2"/>
              <w:sz w:val="21"/>
              <w:szCs w:val="22"/>
            </w:rPr>
            <w:tab/>
          </w:r>
          <w:r>
            <w:rPr>
              <w:rStyle w:val="35"/>
              <w:rFonts w:hint="eastAsia"/>
              <w:color w:val="auto"/>
            </w:rPr>
            <w:t>磋商邀请</w:t>
          </w:r>
          <w:r>
            <w:tab/>
          </w:r>
          <w:r>
            <w:fldChar w:fldCharType="begin"/>
          </w:r>
          <w:r>
            <w:instrText xml:space="preserve"> PAGEREF _Toc122527523 \h </w:instrText>
          </w:r>
          <w:r>
            <w:fldChar w:fldCharType="separate"/>
          </w:r>
          <w:r>
            <w:t>1</w:t>
          </w:r>
          <w:r>
            <w:fldChar w:fldCharType="end"/>
          </w:r>
          <w:r>
            <w:fldChar w:fldCharType="end"/>
          </w:r>
        </w:p>
        <w:p w14:paraId="1F8DC077">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"_Toc122527524" </w:instrText>
          </w:r>
          <w:r>
            <w:fldChar w:fldCharType="separate"/>
          </w:r>
          <w:r>
            <w:rPr>
              <w:rStyle w:val="35"/>
              <w:rFonts w:hint="eastAsia"/>
              <w:color w:val="auto"/>
            </w:rPr>
            <w:t>第二章</w:t>
          </w:r>
          <w:r>
            <w:rPr>
              <w:rFonts w:asciiTheme="minorHAnsi" w:hAnsiTheme="minorHAnsi" w:eastAsiaTheme="minorEastAsia" w:cstheme="minorBidi"/>
              <w:b w:val="0"/>
              <w:bCs w:val="0"/>
              <w:caps w:val="0"/>
              <w:kern w:val="2"/>
              <w:sz w:val="21"/>
              <w:szCs w:val="22"/>
            </w:rPr>
            <w:tab/>
          </w:r>
          <w:r>
            <w:rPr>
              <w:rStyle w:val="35"/>
              <w:rFonts w:hint="eastAsia"/>
              <w:color w:val="auto"/>
            </w:rPr>
            <w:t>磋商须知</w:t>
          </w:r>
          <w:r>
            <w:tab/>
          </w:r>
          <w:r>
            <w:fldChar w:fldCharType="begin"/>
          </w:r>
          <w:r>
            <w:instrText xml:space="preserve"> PAGEREF _Toc122527524 \h </w:instrText>
          </w:r>
          <w:r>
            <w:fldChar w:fldCharType="separate"/>
          </w:r>
          <w:r>
            <w:t>5</w:t>
          </w:r>
          <w:r>
            <w:fldChar w:fldCharType="end"/>
          </w:r>
          <w:r>
            <w:fldChar w:fldCharType="end"/>
          </w:r>
        </w:p>
        <w:p w14:paraId="40FD6701">
          <w:pPr>
            <w:pStyle w:val="25"/>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"_Toc122527525" </w:instrText>
          </w:r>
          <w:r>
            <w:fldChar w:fldCharType="separate"/>
          </w:r>
          <w:r>
            <w:rPr>
              <w:rStyle w:val="35"/>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14:paraId="0E4B3F42">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"_Toc122527526" </w:instrText>
          </w:r>
          <w:r>
            <w:fldChar w:fldCharType="separate"/>
          </w:r>
          <w:r>
            <w:rPr>
              <w:rStyle w:val="35"/>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5"/>
              <w:rFonts w:hint="eastAsia"/>
              <w:color w:val="auto"/>
              <w:lang w:val="zh-CN"/>
            </w:rPr>
            <w:t>总</w:t>
          </w:r>
          <w:r>
            <w:rPr>
              <w:rStyle w:val="35"/>
              <w:color w:val="auto"/>
              <w:lang w:val="zh-CN"/>
            </w:rPr>
            <w:t xml:space="preserve">  </w:t>
          </w:r>
          <w:r>
            <w:rPr>
              <w:rStyle w:val="35"/>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7</w:t>
          </w:r>
          <w:r>
            <w:rPr>
              <w:color w:val="auto"/>
            </w:rPr>
            <w:fldChar w:fldCharType="end"/>
          </w:r>
          <w:r>
            <w:rPr>
              <w:color w:val="auto"/>
            </w:rPr>
            <w:fldChar w:fldCharType="end"/>
          </w:r>
        </w:p>
        <w:p w14:paraId="78188166">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"_Toc122527527" </w:instrText>
          </w:r>
          <w:r>
            <w:fldChar w:fldCharType="separate"/>
          </w:r>
          <w:r>
            <w:rPr>
              <w:rStyle w:val="35"/>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10</w:t>
          </w:r>
          <w:r>
            <w:rPr>
              <w:color w:val="auto"/>
            </w:rPr>
            <w:fldChar w:fldCharType="end"/>
          </w:r>
          <w:r>
            <w:rPr>
              <w:color w:val="auto"/>
            </w:rPr>
            <w:fldChar w:fldCharType="end"/>
          </w:r>
        </w:p>
        <w:p w14:paraId="55F9A31E">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"_Toc122527528" </w:instrText>
          </w:r>
          <w:r>
            <w:fldChar w:fldCharType="separate"/>
          </w:r>
          <w:r>
            <w:rPr>
              <w:rStyle w:val="35"/>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5"/>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12</w:t>
          </w:r>
          <w:r>
            <w:rPr>
              <w:color w:val="auto"/>
            </w:rPr>
            <w:fldChar w:fldCharType="end"/>
          </w:r>
          <w:r>
            <w:rPr>
              <w:color w:val="auto"/>
            </w:rPr>
            <w:fldChar w:fldCharType="end"/>
          </w:r>
        </w:p>
        <w:p w14:paraId="60B2E26E">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"_Toc122527529" </w:instrText>
          </w:r>
          <w:r>
            <w:fldChar w:fldCharType="separate"/>
          </w:r>
          <w:r>
            <w:rPr>
              <w:rStyle w:val="35"/>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5"/>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14</w:t>
          </w:r>
          <w:r>
            <w:rPr>
              <w:color w:val="auto"/>
            </w:rPr>
            <w:fldChar w:fldCharType="end"/>
          </w:r>
          <w:r>
            <w:rPr>
              <w:color w:val="auto"/>
            </w:rPr>
            <w:fldChar w:fldCharType="end"/>
          </w:r>
        </w:p>
        <w:p w14:paraId="0F62EB9E">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"_Toc122527530" </w:instrText>
          </w:r>
          <w:r>
            <w:fldChar w:fldCharType="separate"/>
          </w:r>
          <w:r>
            <w:rPr>
              <w:rStyle w:val="35"/>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5"/>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16</w:t>
          </w:r>
          <w:r>
            <w:rPr>
              <w:color w:val="auto"/>
            </w:rPr>
            <w:fldChar w:fldCharType="end"/>
          </w:r>
          <w:r>
            <w:rPr>
              <w:color w:val="auto"/>
            </w:rPr>
            <w:fldChar w:fldCharType="end"/>
          </w:r>
        </w:p>
        <w:p w14:paraId="48603A5D">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"_Toc122527531" </w:instrText>
          </w:r>
          <w:r>
            <w:fldChar w:fldCharType="separate"/>
          </w:r>
          <w:r>
            <w:rPr>
              <w:rStyle w:val="35"/>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5"/>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17</w:t>
          </w:r>
          <w:r>
            <w:rPr>
              <w:color w:val="auto"/>
            </w:rPr>
            <w:fldChar w:fldCharType="end"/>
          </w:r>
          <w:r>
            <w:rPr>
              <w:color w:val="auto"/>
            </w:rPr>
            <w:fldChar w:fldCharType="end"/>
          </w:r>
        </w:p>
        <w:p w14:paraId="7F0DE60A">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"_Toc122527532" </w:instrText>
          </w:r>
          <w:r>
            <w:fldChar w:fldCharType="separate"/>
          </w:r>
          <w:r>
            <w:rPr>
              <w:rStyle w:val="35"/>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5"/>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18</w:t>
          </w:r>
          <w:r>
            <w:rPr>
              <w:color w:val="auto"/>
            </w:rPr>
            <w:fldChar w:fldCharType="end"/>
          </w:r>
          <w:r>
            <w:rPr>
              <w:color w:val="auto"/>
            </w:rPr>
            <w:fldChar w:fldCharType="end"/>
          </w:r>
        </w:p>
        <w:p w14:paraId="43782ED9">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"_Toc122527533" </w:instrText>
          </w:r>
          <w:r>
            <w:fldChar w:fldCharType="separate"/>
          </w:r>
          <w:r>
            <w:rPr>
              <w:rStyle w:val="35"/>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5"/>
              <w:rFonts w:hint="eastAsia"/>
              <w:color w:val="auto"/>
              <w:lang w:val="zh-CN"/>
            </w:rPr>
            <w:t>其</w:t>
          </w:r>
          <w:r>
            <w:rPr>
              <w:rStyle w:val="35"/>
              <w:color w:val="auto"/>
              <w:lang w:val="zh-CN"/>
            </w:rPr>
            <w:t xml:space="preserve">  </w:t>
          </w:r>
          <w:r>
            <w:rPr>
              <w:rStyle w:val="35"/>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18</w:t>
          </w:r>
          <w:r>
            <w:rPr>
              <w:color w:val="auto"/>
            </w:rPr>
            <w:fldChar w:fldCharType="end"/>
          </w:r>
          <w:r>
            <w:rPr>
              <w:color w:val="auto"/>
            </w:rPr>
            <w:fldChar w:fldCharType="end"/>
          </w:r>
        </w:p>
        <w:p w14:paraId="0ADB3595">
          <w:pPr>
            <w:pStyle w:val="2"/>
            <w:tabs>
              <w:tab w:val="left" w:pos="1050"/>
              <w:tab w:val="right" w:leader="dot" w:pos="9514"/>
            </w:tabs>
            <w:rPr>
              <w:rFonts w:hint="eastAsia" w:eastAsia="宋体" w:asciiTheme="minorHAnsi" w:hAnsiTheme="minorHAnsi" w:cstheme="minorBidi"/>
              <w:b w:val="0"/>
              <w:bCs w:val="0"/>
              <w:caps w:val="0"/>
              <w:kern w:val="2"/>
              <w:sz w:val="21"/>
              <w:szCs w:val="22"/>
              <w:lang w:val="en-US" w:eastAsia="zh-CN"/>
            </w:rPr>
          </w:pPr>
          <w:r>
            <w:fldChar w:fldCharType="begin"/>
          </w:r>
          <w:r>
            <w:instrText xml:space="preserve"> HYPERLINK \l "_Toc122527534" </w:instrText>
          </w:r>
          <w:r>
            <w:fldChar w:fldCharType="separate"/>
          </w:r>
          <w:r>
            <w:rPr>
              <w:rStyle w:val="35"/>
              <w:rFonts w:hint="eastAsia"/>
              <w:color w:val="auto"/>
            </w:rPr>
            <w:t>第三章</w:t>
          </w:r>
          <w:r>
            <w:rPr>
              <w:rFonts w:asciiTheme="minorHAnsi" w:hAnsiTheme="minorHAnsi" w:eastAsiaTheme="minorEastAsia" w:cstheme="minorBidi"/>
              <w:b w:val="0"/>
              <w:bCs w:val="0"/>
              <w:caps w:val="0"/>
              <w:kern w:val="2"/>
              <w:sz w:val="21"/>
              <w:szCs w:val="22"/>
            </w:rPr>
            <w:tab/>
          </w:r>
          <w:r>
            <w:rPr>
              <w:rStyle w:val="35"/>
              <w:rFonts w:hint="eastAsia"/>
              <w:color w:val="auto"/>
            </w:rPr>
            <w:t>采购需求</w:t>
          </w:r>
          <w:r>
            <w:tab/>
          </w:r>
          <w:r>
            <w:rPr>
              <w:rFonts w:hint="eastAsia"/>
              <w:lang w:val="en-US" w:eastAsia="zh-CN"/>
            </w:rPr>
            <w:t>2</w:t>
          </w:r>
          <w:r>
            <w:fldChar w:fldCharType="end"/>
          </w:r>
          <w:r>
            <w:rPr>
              <w:rFonts w:hint="eastAsia"/>
              <w:lang w:val="en-US" w:eastAsia="zh-CN"/>
            </w:rPr>
            <w:t>0</w:t>
          </w:r>
        </w:p>
        <w:p w14:paraId="282AF71B">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"_Toc122527535" </w:instrText>
          </w:r>
          <w:r>
            <w:fldChar w:fldCharType="separate"/>
          </w:r>
          <w:r>
            <w:rPr>
              <w:rStyle w:val="35"/>
              <w:rFonts w:hint="eastAsia"/>
              <w:color w:val="auto"/>
              <w:lang w:val="zh-CN"/>
            </w:rPr>
            <w:t>一、</w:t>
          </w:r>
          <w:r>
            <w:rPr>
              <w:rFonts w:asciiTheme="minorHAnsi" w:hAnsiTheme="minorHAnsi" w:eastAsiaTheme="minorEastAsia" w:cstheme="minorBidi"/>
              <w:bCs w:val="0"/>
              <w:color w:val="auto"/>
              <w:kern w:val="2"/>
              <w:sz w:val="21"/>
              <w:szCs w:val="22"/>
            </w:rPr>
            <w:tab/>
          </w:r>
          <w:r>
            <w:rPr>
              <w:rStyle w:val="35"/>
              <w:rFonts w:hint="eastAsia"/>
              <w:color w:val="auto"/>
              <w:lang w:val="zh-CN"/>
            </w:rPr>
            <w:t>采购清单</w:t>
          </w:r>
          <w:r>
            <w:rPr>
              <w:color w:val="auto"/>
            </w:rPr>
            <w:tab/>
          </w:r>
          <w:r>
            <w:rPr>
              <w:color w:val="auto"/>
            </w:rPr>
            <w:fldChar w:fldCharType="begin"/>
          </w:r>
          <w:r>
            <w:rPr>
              <w:color w:val="auto"/>
            </w:rPr>
            <w:instrText xml:space="preserve"> PAGEREF _Toc122527535 \h </w:instrText>
          </w:r>
          <w:r>
            <w:rPr>
              <w:color w:val="auto"/>
            </w:rPr>
            <w:fldChar w:fldCharType="separate"/>
          </w:r>
          <w:r>
            <w:rPr>
              <w:color w:val="auto"/>
            </w:rPr>
            <w:t>20</w:t>
          </w:r>
          <w:r>
            <w:rPr>
              <w:color w:val="auto"/>
            </w:rPr>
            <w:fldChar w:fldCharType="end"/>
          </w:r>
          <w:r>
            <w:rPr>
              <w:color w:val="auto"/>
            </w:rPr>
            <w:fldChar w:fldCharType="end"/>
          </w:r>
        </w:p>
        <w:p w14:paraId="7500ED3B">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"_Toc122527536" </w:instrText>
          </w:r>
          <w:r>
            <w:fldChar w:fldCharType="separate"/>
          </w:r>
          <w:r>
            <w:rPr>
              <w:rStyle w:val="35"/>
              <w:rFonts w:hint="eastAsia"/>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概述及简介</w:t>
          </w:r>
          <w:r>
            <w:rPr>
              <w:color w:val="auto"/>
            </w:rPr>
            <w:tab/>
          </w:r>
          <w:r>
            <w:rPr>
              <w:color w:val="auto"/>
            </w:rPr>
            <w:fldChar w:fldCharType="begin"/>
          </w:r>
          <w:r>
            <w:rPr>
              <w:color w:val="auto"/>
            </w:rPr>
            <w:instrText xml:space="preserve"> PAGEREF _Toc122527536 \h </w:instrText>
          </w:r>
          <w:r>
            <w:rPr>
              <w:color w:val="auto"/>
            </w:rPr>
            <w:fldChar w:fldCharType="separate"/>
          </w:r>
          <w:r>
            <w:rPr>
              <w:color w:val="auto"/>
            </w:rPr>
            <w:t>20</w:t>
          </w:r>
          <w:r>
            <w:rPr>
              <w:color w:val="auto"/>
            </w:rPr>
            <w:fldChar w:fldCharType="end"/>
          </w:r>
          <w:r>
            <w:rPr>
              <w:color w:val="auto"/>
            </w:rPr>
            <w:fldChar w:fldCharType="end"/>
          </w:r>
        </w:p>
        <w:p w14:paraId="5301C8C1">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"_Toc122527537" </w:instrText>
          </w:r>
          <w:r>
            <w:fldChar w:fldCharType="separate"/>
          </w:r>
          <w:r>
            <w:rPr>
              <w:rStyle w:val="35"/>
              <w:rFonts w:hint="eastAsia"/>
              <w:color w:val="auto"/>
              <w:lang w:val="zh-CN"/>
            </w:rPr>
            <w:t>三、</w:t>
          </w:r>
          <w:r>
            <w:rPr>
              <w:rFonts w:asciiTheme="minorHAnsi" w:hAnsiTheme="minorHAnsi" w:eastAsiaTheme="minorEastAsia" w:cstheme="minorBidi"/>
              <w:bCs w:val="0"/>
              <w:color w:val="auto"/>
              <w:kern w:val="2"/>
              <w:sz w:val="21"/>
              <w:szCs w:val="22"/>
            </w:rPr>
            <w:tab/>
          </w:r>
          <w:r>
            <w:rPr>
              <w:rStyle w:val="35"/>
              <w:rFonts w:hint="eastAsia"/>
              <w:color w:val="auto"/>
              <w:lang w:val="zh-CN"/>
            </w:rPr>
            <w:t>执行的相关标准、规范</w:t>
          </w:r>
          <w:r>
            <w:rPr>
              <w:color w:val="auto"/>
            </w:rPr>
            <w:tab/>
          </w:r>
          <w:r>
            <w:rPr>
              <w:color w:val="auto"/>
            </w:rPr>
            <w:fldChar w:fldCharType="begin"/>
          </w:r>
          <w:r>
            <w:rPr>
              <w:color w:val="auto"/>
            </w:rPr>
            <w:instrText xml:space="preserve"> PAGEREF _Toc122527537 \h </w:instrText>
          </w:r>
          <w:r>
            <w:rPr>
              <w:color w:val="auto"/>
            </w:rPr>
            <w:fldChar w:fldCharType="separate"/>
          </w:r>
          <w:r>
            <w:rPr>
              <w:color w:val="auto"/>
            </w:rPr>
            <w:t>20</w:t>
          </w:r>
          <w:r>
            <w:rPr>
              <w:color w:val="auto"/>
            </w:rPr>
            <w:fldChar w:fldCharType="end"/>
          </w:r>
          <w:r>
            <w:rPr>
              <w:color w:val="auto"/>
            </w:rPr>
            <w:fldChar w:fldCharType="end"/>
          </w:r>
        </w:p>
        <w:p w14:paraId="054DD9D2">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"_Toc122527538" </w:instrText>
          </w:r>
          <w:r>
            <w:fldChar w:fldCharType="separate"/>
          </w:r>
          <w:r>
            <w:rPr>
              <w:rStyle w:val="35"/>
              <w:rFonts w:hint="eastAsia"/>
              <w:color w:val="auto"/>
              <w:lang w:val="zh-CN"/>
            </w:rPr>
            <w:t>四、</w:t>
          </w:r>
          <w:r>
            <w:rPr>
              <w:rFonts w:asciiTheme="minorHAnsi" w:hAnsiTheme="minorHAnsi" w:eastAsiaTheme="minorEastAsia" w:cstheme="minorBidi"/>
              <w:bCs w:val="0"/>
              <w:color w:val="auto"/>
              <w:kern w:val="2"/>
              <w:sz w:val="21"/>
              <w:szCs w:val="22"/>
            </w:rPr>
            <w:tab/>
          </w:r>
          <w:r>
            <w:rPr>
              <w:rStyle w:val="35"/>
              <w:rFonts w:hint="eastAsia"/>
              <w:color w:val="auto"/>
              <w:lang w:val="zh-CN"/>
            </w:rPr>
            <w:t>技术要求</w:t>
          </w:r>
          <w:r>
            <w:rPr>
              <w:color w:val="auto"/>
            </w:rPr>
            <w:tab/>
          </w:r>
          <w:r>
            <w:rPr>
              <w:color w:val="auto"/>
            </w:rPr>
            <w:fldChar w:fldCharType="begin"/>
          </w:r>
          <w:r>
            <w:rPr>
              <w:color w:val="auto"/>
            </w:rPr>
            <w:instrText xml:space="preserve"> PAGEREF _Toc122527538 \h </w:instrText>
          </w:r>
          <w:r>
            <w:rPr>
              <w:color w:val="auto"/>
            </w:rPr>
            <w:fldChar w:fldCharType="separate"/>
          </w:r>
          <w:r>
            <w:rPr>
              <w:color w:val="auto"/>
            </w:rPr>
            <w:t>20</w:t>
          </w:r>
          <w:r>
            <w:rPr>
              <w:color w:val="auto"/>
            </w:rPr>
            <w:fldChar w:fldCharType="end"/>
          </w:r>
          <w:r>
            <w:rPr>
              <w:color w:val="auto"/>
            </w:rPr>
            <w:fldChar w:fldCharType="end"/>
          </w:r>
        </w:p>
        <w:p w14:paraId="7163DCA8">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"_Toc122527539" </w:instrText>
          </w:r>
          <w:r>
            <w:fldChar w:fldCharType="separate"/>
          </w:r>
          <w:r>
            <w:rPr>
              <w:rStyle w:val="35"/>
              <w:rFonts w:hint="eastAsia"/>
              <w:color w:val="auto"/>
            </w:rPr>
            <w:t>五、</w:t>
          </w:r>
          <w:r>
            <w:rPr>
              <w:rFonts w:asciiTheme="minorHAnsi" w:hAnsiTheme="minorHAnsi" w:eastAsiaTheme="minorEastAsia" w:cstheme="minorBidi"/>
              <w:bCs w:val="0"/>
              <w:color w:val="auto"/>
              <w:kern w:val="2"/>
              <w:sz w:val="21"/>
              <w:szCs w:val="22"/>
            </w:rPr>
            <w:tab/>
          </w:r>
          <w:r>
            <w:rPr>
              <w:rStyle w:val="35"/>
              <w:rFonts w:hint="eastAsia"/>
              <w:color w:val="auto"/>
              <w:lang w:val="zh-CN"/>
            </w:rPr>
            <w:t>商务要求</w:t>
          </w:r>
          <w:r>
            <w:rPr>
              <w:color w:val="auto"/>
            </w:rPr>
            <w:tab/>
          </w:r>
          <w:r>
            <w:rPr>
              <w:color w:val="auto"/>
            </w:rPr>
            <w:fldChar w:fldCharType="begin"/>
          </w:r>
          <w:r>
            <w:rPr>
              <w:color w:val="auto"/>
            </w:rPr>
            <w:instrText xml:space="preserve"> PAGEREF _Toc122527539 \h </w:instrText>
          </w:r>
          <w:r>
            <w:rPr>
              <w:color w:val="auto"/>
            </w:rPr>
            <w:fldChar w:fldCharType="separate"/>
          </w:r>
          <w:r>
            <w:rPr>
              <w:color w:val="auto"/>
            </w:rPr>
            <w:t>22</w:t>
          </w:r>
          <w:r>
            <w:rPr>
              <w:color w:val="auto"/>
            </w:rPr>
            <w:fldChar w:fldCharType="end"/>
          </w:r>
          <w:r>
            <w:rPr>
              <w:color w:val="auto"/>
            </w:rPr>
            <w:fldChar w:fldCharType="end"/>
          </w:r>
        </w:p>
        <w:p w14:paraId="61EA29A9">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"_Toc122527540" </w:instrText>
          </w:r>
          <w:r>
            <w:fldChar w:fldCharType="separate"/>
          </w:r>
          <w:r>
            <w:rPr>
              <w:rStyle w:val="35"/>
              <w:rFonts w:hint="eastAsia"/>
              <w:color w:val="auto"/>
            </w:rPr>
            <w:t>第四章</w:t>
          </w:r>
          <w:r>
            <w:rPr>
              <w:rFonts w:asciiTheme="minorHAnsi" w:hAnsiTheme="minorHAnsi" w:eastAsiaTheme="minorEastAsia" w:cstheme="minorBidi"/>
              <w:b w:val="0"/>
              <w:bCs w:val="0"/>
              <w:caps w:val="0"/>
              <w:kern w:val="2"/>
              <w:sz w:val="21"/>
              <w:szCs w:val="22"/>
            </w:rPr>
            <w:tab/>
          </w:r>
          <w:r>
            <w:rPr>
              <w:rStyle w:val="35"/>
              <w:rFonts w:hint="eastAsia"/>
              <w:color w:val="auto"/>
            </w:rPr>
            <w:t>评审办法</w:t>
          </w:r>
          <w:r>
            <w:tab/>
          </w:r>
          <w:r>
            <w:fldChar w:fldCharType="begin"/>
          </w:r>
          <w:r>
            <w:instrText xml:space="preserve"> PAGEREF _Toc122527540 \h </w:instrText>
          </w:r>
          <w:r>
            <w:fldChar w:fldCharType="separate"/>
          </w:r>
          <w:r>
            <w:t>23</w:t>
          </w:r>
          <w:r>
            <w:fldChar w:fldCharType="end"/>
          </w:r>
          <w:r>
            <w:fldChar w:fldCharType="end"/>
          </w:r>
        </w:p>
        <w:p w14:paraId="5804F0A5">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"_Toc122527541" </w:instrText>
          </w:r>
          <w:r>
            <w:fldChar w:fldCharType="separate"/>
          </w:r>
          <w:r>
            <w:rPr>
              <w:rStyle w:val="35"/>
              <w:rFonts w:hint="eastAsia"/>
              <w:color w:val="auto"/>
              <w:lang w:val="zh-CN"/>
            </w:rPr>
            <w:t>一、</w:t>
          </w:r>
          <w:r>
            <w:rPr>
              <w:rFonts w:asciiTheme="minorHAnsi" w:hAnsiTheme="minorHAnsi" w:eastAsiaTheme="minorEastAsia" w:cstheme="minorBidi"/>
              <w:bCs w:val="0"/>
              <w:color w:val="auto"/>
              <w:kern w:val="2"/>
              <w:sz w:val="21"/>
              <w:szCs w:val="22"/>
            </w:rPr>
            <w:tab/>
          </w:r>
          <w:r>
            <w:rPr>
              <w:rStyle w:val="35"/>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23</w:t>
          </w:r>
          <w:r>
            <w:rPr>
              <w:color w:val="auto"/>
            </w:rPr>
            <w:fldChar w:fldCharType="end"/>
          </w:r>
          <w:r>
            <w:rPr>
              <w:color w:val="auto"/>
            </w:rPr>
            <w:fldChar w:fldCharType="end"/>
          </w:r>
        </w:p>
        <w:p w14:paraId="2422EE87">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"_Toc122527542" </w:instrText>
          </w:r>
          <w:r>
            <w:fldChar w:fldCharType="separate"/>
          </w:r>
          <w:r>
            <w:rPr>
              <w:rStyle w:val="35"/>
              <w:rFonts w:hint="eastAsia"/>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23</w:t>
          </w:r>
          <w:r>
            <w:rPr>
              <w:color w:val="auto"/>
            </w:rPr>
            <w:fldChar w:fldCharType="end"/>
          </w:r>
          <w:r>
            <w:rPr>
              <w:color w:val="auto"/>
            </w:rPr>
            <w:fldChar w:fldCharType="end"/>
          </w:r>
        </w:p>
        <w:p w14:paraId="564A7F62">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"_Toc122527543" </w:instrText>
          </w:r>
          <w:r>
            <w:fldChar w:fldCharType="separate"/>
          </w:r>
          <w:r>
            <w:rPr>
              <w:rStyle w:val="35"/>
              <w:rFonts w:hint="eastAsia"/>
              <w:color w:val="auto"/>
              <w:lang w:val="zh-CN"/>
            </w:rPr>
            <w:t>三、</w:t>
          </w:r>
          <w:r>
            <w:rPr>
              <w:rFonts w:asciiTheme="minorHAnsi" w:hAnsiTheme="minorHAnsi" w:eastAsiaTheme="minorEastAsia" w:cstheme="minorBidi"/>
              <w:bCs w:val="0"/>
              <w:color w:val="auto"/>
              <w:kern w:val="2"/>
              <w:sz w:val="21"/>
              <w:szCs w:val="22"/>
            </w:rPr>
            <w:tab/>
          </w:r>
          <w:r>
            <w:rPr>
              <w:rStyle w:val="35"/>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27</w:t>
          </w:r>
          <w:r>
            <w:rPr>
              <w:color w:val="auto"/>
            </w:rPr>
            <w:fldChar w:fldCharType="end"/>
          </w:r>
          <w:r>
            <w:rPr>
              <w:color w:val="auto"/>
            </w:rPr>
            <w:fldChar w:fldCharType="end"/>
          </w:r>
        </w:p>
        <w:p w14:paraId="7EA0C33D">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"_Toc122527544" </w:instrText>
          </w:r>
          <w:r>
            <w:fldChar w:fldCharType="separate"/>
          </w:r>
          <w:r>
            <w:rPr>
              <w:rStyle w:val="35"/>
              <w:rFonts w:hint="eastAsia"/>
              <w:color w:val="auto"/>
            </w:rPr>
            <w:t>第五章</w:t>
          </w:r>
          <w:r>
            <w:rPr>
              <w:rFonts w:asciiTheme="minorHAnsi" w:hAnsiTheme="minorHAnsi" w:eastAsiaTheme="minorEastAsia" w:cstheme="minorBidi"/>
              <w:b w:val="0"/>
              <w:bCs w:val="0"/>
              <w:caps w:val="0"/>
              <w:kern w:val="2"/>
              <w:sz w:val="21"/>
              <w:szCs w:val="22"/>
            </w:rPr>
            <w:tab/>
          </w:r>
          <w:r>
            <w:rPr>
              <w:rStyle w:val="35"/>
              <w:rFonts w:hint="eastAsia"/>
              <w:color w:val="auto"/>
            </w:rPr>
            <w:t>合同文本格式（参考）</w:t>
          </w:r>
          <w:r>
            <w:tab/>
          </w:r>
          <w:r>
            <w:fldChar w:fldCharType="begin"/>
          </w:r>
          <w:r>
            <w:instrText xml:space="preserve"> PAGEREF _Toc122527544 \h </w:instrText>
          </w:r>
          <w:r>
            <w:fldChar w:fldCharType="separate"/>
          </w:r>
          <w:r>
            <w:t>31</w:t>
          </w:r>
          <w:r>
            <w:fldChar w:fldCharType="end"/>
          </w:r>
          <w:r>
            <w:fldChar w:fldCharType="end"/>
          </w:r>
        </w:p>
        <w:p w14:paraId="3BBC9FBC">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"_Toc122527545" </w:instrText>
          </w:r>
          <w:r>
            <w:fldChar w:fldCharType="separate"/>
          </w:r>
          <w:r>
            <w:rPr>
              <w:rStyle w:val="35"/>
              <w:rFonts w:hint="eastAsia"/>
              <w:color w:val="auto"/>
            </w:rPr>
            <w:t>第六章</w:t>
          </w:r>
          <w:r>
            <w:rPr>
              <w:rFonts w:asciiTheme="minorHAnsi" w:hAnsiTheme="minorHAnsi" w:eastAsiaTheme="minorEastAsia" w:cstheme="minorBidi"/>
              <w:b w:val="0"/>
              <w:bCs w:val="0"/>
              <w:caps w:val="0"/>
              <w:kern w:val="2"/>
              <w:sz w:val="21"/>
              <w:szCs w:val="22"/>
            </w:rPr>
            <w:tab/>
          </w:r>
          <w:r>
            <w:rPr>
              <w:rStyle w:val="35"/>
              <w:rFonts w:hint="eastAsia"/>
              <w:color w:val="auto"/>
            </w:rPr>
            <w:t>响应文件格式（参考）</w:t>
          </w:r>
          <w:r>
            <w:tab/>
          </w:r>
          <w:r>
            <w:fldChar w:fldCharType="begin"/>
          </w:r>
          <w:r>
            <w:instrText xml:space="preserve"> PAGEREF _Toc122527545 \h </w:instrText>
          </w:r>
          <w:r>
            <w:fldChar w:fldCharType="separate"/>
          </w:r>
          <w:r>
            <w:t>36</w:t>
          </w:r>
          <w:r>
            <w:fldChar w:fldCharType="end"/>
          </w:r>
          <w:r>
            <w:fldChar w:fldCharType="end"/>
          </w:r>
        </w:p>
        <w:p w14:paraId="0D6DBD11">
          <w:pPr>
            <w:pStyle w:val="25"/>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"_Toc122527546" </w:instrText>
          </w:r>
          <w:r>
            <w:fldChar w:fldCharType="separate"/>
          </w:r>
          <w:r>
            <w:rPr>
              <w:rStyle w:val="35"/>
              <w:rFonts w:hint="eastAsia"/>
              <w:color w:val="auto"/>
              <w:lang w:val="zh-CN"/>
            </w:rPr>
            <w:t>目</w:t>
          </w:r>
          <w:r>
            <w:rPr>
              <w:rStyle w:val="35"/>
              <w:color w:val="auto"/>
              <w:lang w:val="zh-CN"/>
            </w:rPr>
            <w:t xml:space="preserve">       </w:t>
          </w:r>
          <w:r>
            <w:rPr>
              <w:rStyle w:val="35"/>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37</w:t>
          </w:r>
          <w:r>
            <w:rPr>
              <w:color w:val="auto"/>
            </w:rPr>
            <w:fldChar w:fldCharType="end"/>
          </w:r>
          <w:r>
            <w:rPr>
              <w:color w:val="auto"/>
            </w:rPr>
            <w:fldChar w:fldCharType="end"/>
          </w:r>
        </w:p>
        <w:p w14:paraId="1560812F">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"_Toc122527547" </w:instrText>
          </w:r>
          <w:r>
            <w:fldChar w:fldCharType="separate"/>
          </w:r>
          <w:r>
            <w:rPr>
              <w:rStyle w:val="35"/>
              <w:rFonts w:hint="eastAsia"/>
              <w:color w:val="auto"/>
            </w:rPr>
            <w:t>一、</w:t>
          </w:r>
          <w:r>
            <w:rPr>
              <w:rFonts w:asciiTheme="minorHAnsi" w:hAnsiTheme="minorHAnsi" w:eastAsiaTheme="minorEastAsia" w:cstheme="minorBidi"/>
              <w:bCs w:val="0"/>
              <w:color w:val="auto"/>
              <w:kern w:val="2"/>
              <w:sz w:val="21"/>
              <w:szCs w:val="22"/>
            </w:rPr>
            <w:tab/>
          </w:r>
          <w:r>
            <w:rPr>
              <w:rStyle w:val="35"/>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38</w:t>
          </w:r>
          <w:r>
            <w:rPr>
              <w:color w:val="auto"/>
            </w:rPr>
            <w:fldChar w:fldCharType="end"/>
          </w:r>
          <w:r>
            <w:rPr>
              <w:color w:val="auto"/>
            </w:rPr>
            <w:fldChar w:fldCharType="end"/>
          </w:r>
        </w:p>
        <w:p w14:paraId="0878234B">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"_Toc122527548" </w:instrText>
          </w:r>
          <w:r>
            <w:fldChar w:fldCharType="separate"/>
          </w:r>
          <w:r>
            <w:rPr>
              <w:rStyle w:val="35"/>
              <w:rFonts w:hint="eastAsia"/>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具备</w:t>
          </w:r>
          <w:r>
            <w:rPr>
              <w:rStyle w:val="35"/>
              <w:rFonts w:hint="eastAsia"/>
              <w:color w:val="auto"/>
            </w:rPr>
            <w:t>《政府采购法》</w:t>
          </w:r>
          <w:r>
            <w:rPr>
              <w:rStyle w:val="35"/>
              <w:rFonts w:hint="eastAsia"/>
              <w:color w:val="auto"/>
              <w:lang w:val="zh-CN"/>
            </w:rPr>
            <w:t>第二十二条第一款规定的条件</w:t>
          </w:r>
          <w:r>
            <w:rPr>
              <w:rStyle w:val="35"/>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39</w:t>
          </w:r>
          <w:r>
            <w:rPr>
              <w:color w:val="auto"/>
            </w:rPr>
            <w:fldChar w:fldCharType="end"/>
          </w:r>
          <w:r>
            <w:rPr>
              <w:color w:val="auto"/>
            </w:rPr>
            <w:fldChar w:fldCharType="end"/>
          </w:r>
        </w:p>
        <w:p w14:paraId="4B3E19A8">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"_Toc122527549" </w:instrText>
          </w:r>
          <w:r>
            <w:fldChar w:fldCharType="separate"/>
          </w:r>
          <w:r>
            <w:rPr>
              <w:rStyle w:val="35"/>
              <w:rFonts w:hint="eastAsia"/>
              <w:color w:val="auto"/>
            </w:rPr>
            <w:t>三、</w:t>
          </w:r>
          <w:r>
            <w:rPr>
              <w:rFonts w:asciiTheme="minorHAnsi" w:hAnsiTheme="minorHAnsi" w:eastAsiaTheme="minorEastAsia" w:cstheme="minorBidi"/>
              <w:bCs w:val="0"/>
              <w:color w:val="auto"/>
              <w:kern w:val="2"/>
              <w:sz w:val="21"/>
              <w:szCs w:val="22"/>
            </w:rPr>
            <w:tab/>
          </w:r>
          <w:r>
            <w:rPr>
              <w:rStyle w:val="35"/>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44</w:t>
          </w:r>
          <w:r>
            <w:rPr>
              <w:color w:val="auto"/>
            </w:rPr>
            <w:fldChar w:fldCharType="end"/>
          </w:r>
          <w:r>
            <w:rPr>
              <w:color w:val="auto"/>
            </w:rPr>
            <w:fldChar w:fldCharType="end"/>
          </w:r>
        </w:p>
        <w:p w14:paraId="0CB99AC2">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"_Toc122527550" </w:instrText>
          </w:r>
          <w:r>
            <w:fldChar w:fldCharType="separate"/>
          </w:r>
          <w:r>
            <w:rPr>
              <w:rStyle w:val="35"/>
              <w:rFonts w:hint="eastAsia"/>
              <w:color w:val="auto"/>
            </w:rPr>
            <w:t>四、</w:t>
          </w:r>
          <w:r>
            <w:rPr>
              <w:rFonts w:asciiTheme="minorHAnsi" w:hAnsiTheme="minorHAnsi" w:eastAsiaTheme="minorEastAsia" w:cstheme="minorBidi"/>
              <w:bCs w:val="0"/>
              <w:color w:val="auto"/>
              <w:kern w:val="2"/>
              <w:sz w:val="21"/>
              <w:szCs w:val="22"/>
            </w:rPr>
            <w:tab/>
          </w:r>
          <w:r>
            <w:rPr>
              <w:rStyle w:val="35"/>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45</w:t>
          </w:r>
          <w:r>
            <w:rPr>
              <w:color w:val="auto"/>
            </w:rPr>
            <w:fldChar w:fldCharType="end"/>
          </w:r>
          <w:r>
            <w:rPr>
              <w:color w:val="auto"/>
            </w:rPr>
            <w:fldChar w:fldCharType="end"/>
          </w:r>
        </w:p>
        <w:p w14:paraId="1F0C81CE">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"_Toc122527551" </w:instrText>
          </w:r>
          <w:r>
            <w:fldChar w:fldCharType="separate"/>
          </w:r>
          <w:r>
            <w:rPr>
              <w:rStyle w:val="35"/>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5"/>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46</w:t>
          </w:r>
          <w:r>
            <w:rPr>
              <w:color w:val="auto"/>
            </w:rPr>
            <w:fldChar w:fldCharType="end"/>
          </w:r>
          <w:r>
            <w:rPr>
              <w:color w:val="auto"/>
            </w:rPr>
            <w:fldChar w:fldCharType="end"/>
          </w:r>
        </w:p>
        <w:p w14:paraId="51F3977C">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"_Toc122527552" </w:instrText>
          </w:r>
          <w:r>
            <w:fldChar w:fldCharType="separate"/>
          </w:r>
          <w:r>
            <w:rPr>
              <w:rStyle w:val="35"/>
              <w:rFonts w:hint="eastAsia"/>
              <w:color w:val="auto"/>
            </w:rPr>
            <w:t>六、</w:t>
          </w:r>
          <w:r>
            <w:rPr>
              <w:rFonts w:asciiTheme="minorHAnsi" w:hAnsiTheme="minorHAnsi" w:eastAsiaTheme="minorEastAsia" w:cstheme="minorBidi"/>
              <w:bCs w:val="0"/>
              <w:color w:val="auto"/>
              <w:kern w:val="2"/>
              <w:sz w:val="21"/>
              <w:szCs w:val="22"/>
            </w:rPr>
            <w:tab/>
          </w:r>
          <w:r>
            <w:rPr>
              <w:rStyle w:val="35"/>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47</w:t>
          </w:r>
          <w:r>
            <w:rPr>
              <w:color w:val="auto"/>
            </w:rPr>
            <w:fldChar w:fldCharType="end"/>
          </w:r>
          <w:r>
            <w:rPr>
              <w:color w:val="auto"/>
            </w:rPr>
            <w:fldChar w:fldCharType="end"/>
          </w:r>
        </w:p>
        <w:p w14:paraId="68062D6C">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"_Toc122527553" </w:instrText>
          </w:r>
          <w:r>
            <w:fldChar w:fldCharType="separate"/>
          </w:r>
          <w:r>
            <w:rPr>
              <w:rStyle w:val="35"/>
              <w:rFonts w:hint="eastAsia"/>
              <w:color w:val="auto"/>
              <w:lang w:val="zh-CN"/>
            </w:rPr>
            <w:t>七、</w:t>
          </w:r>
          <w:r>
            <w:rPr>
              <w:rFonts w:asciiTheme="minorHAnsi" w:hAnsiTheme="minorHAnsi" w:eastAsiaTheme="minorEastAsia" w:cstheme="minorBidi"/>
              <w:bCs w:val="0"/>
              <w:color w:val="auto"/>
              <w:kern w:val="2"/>
              <w:sz w:val="21"/>
              <w:szCs w:val="22"/>
            </w:rPr>
            <w:tab/>
          </w:r>
          <w:r>
            <w:rPr>
              <w:rStyle w:val="35"/>
              <w:rFonts w:hint="eastAsia"/>
              <w:color w:val="auto"/>
            </w:rPr>
            <w:t>特定</w:t>
          </w:r>
          <w:r>
            <w:rPr>
              <w:rStyle w:val="35"/>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56</w:t>
          </w:r>
          <w:r>
            <w:rPr>
              <w:color w:val="auto"/>
            </w:rPr>
            <w:fldChar w:fldCharType="end"/>
          </w:r>
          <w:r>
            <w:rPr>
              <w:color w:val="auto"/>
            </w:rPr>
            <w:fldChar w:fldCharType="end"/>
          </w:r>
        </w:p>
        <w:p w14:paraId="006C41C6">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"_Toc122527554" </w:instrText>
          </w:r>
          <w:r>
            <w:fldChar w:fldCharType="separate"/>
          </w:r>
          <w:r>
            <w:rPr>
              <w:rStyle w:val="35"/>
              <w:rFonts w:hint="eastAsia"/>
              <w:color w:val="auto"/>
              <w:lang w:val="zh-CN"/>
            </w:rPr>
            <w:t>八、</w:t>
          </w:r>
          <w:r>
            <w:rPr>
              <w:rFonts w:asciiTheme="minorHAnsi" w:hAnsiTheme="minorHAnsi" w:eastAsiaTheme="minorEastAsia" w:cstheme="minorBidi"/>
              <w:bCs w:val="0"/>
              <w:color w:val="auto"/>
              <w:kern w:val="2"/>
              <w:sz w:val="21"/>
              <w:szCs w:val="22"/>
            </w:rPr>
            <w:tab/>
          </w:r>
          <w:r>
            <w:rPr>
              <w:rStyle w:val="35"/>
              <w:rFonts w:hint="eastAsia" w:cs="Courier New"/>
              <w:color w:val="auto"/>
            </w:rPr>
            <w:t>供应商认为需要的</w:t>
          </w:r>
          <w:r>
            <w:rPr>
              <w:rStyle w:val="35"/>
              <w:rFonts w:hint="eastAsia"/>
              <w:color w:val="auto"/>
              <w:lang w:val="zh-CN"/>
            </w:rPr>
            <w:t>其它</w:t>
          </w:r>
          <w:r>
            <w:rPr>
              <w:rStyle w:val="35"/>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57</w:t>
          </w:r>
          <w:r>
            <w:rPr>
              <w:color w:val="auto"/>
            </w:rPr>
            <w:fldChar w:fldCharType="end"/>
          </w:r>
          <w:r>
            <w:rPr>
              <w:color w:val="auto"/>
            </w:rPr>
            <w:fldChar w:fldCharType="end"/>
          </w:r>
        </w:p>
        <w:p w14:paraId="3057B043">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"_Toc122527555" </w:instrText>
          </w:r>
          <w:r>
            <w:fldChar w:fldCharType="separate"/>
          </w:r>
          <w:r>
            <w:rPr>
              <w:rStyle w:val="35"/>
              <w:rFonts w:hint="eastAsia"/>
              <w:color w:val="auto"/>
            </w:rPr>
            <w:t>九、</w:t>
          </w:r>
          <w:r>
            <w:rPr>
              <w:rFonts w:asciiTheme="minorHAnsi" w:hAnsiTheme="minorHAnsi" w:eastAsiaTheme="minorEastAsia" w:cstheme="minorBidi"/>
              <w:bCs w:val="0"/>
              <w:color w:val="auto"/>
              <w:kern w:val="2"/>
              <w:sz w:val="21"/>
              <w:szCs w:val="22"/>
            </w:rPr>
            <w:tab/>
          </w:r>
          <w:r>
            <w:rPr>
              <w:rStyle w:val="35"/>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58</w:t>
          </w:r>
          <w:r>
            <w:rPr>
              <w:color w:val="auto"/>
            </w:rPr>
            <w:fldChar w:fldCharType="end"/>
          </w:r>
          <w:r>
            <w:rPr>
              <w:color w:val="auto"/>
            </w:rPr>
            <w:fldChar w:fldCharType="end"/>
          </w:r>
        </w:p>
        <w:p w14:paraId="1C0BB805">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"_Toc122527556" </w:instrText>
          </w:r>
          <w:r>
            <w:fldChar w:fldCharType="separate"/>
          </w:r>
          <w:r>
            <w:rPr>
              <w:rStyle w:val="35"/>
              <w:rFonts w:hint="eastAsia"/>
              <w:color w:val="auto"/>
            </w:rPr>
            <w:t>十、</w:t>
          </w:r>
          <w:r>
            <w:rPr>
              <w:rFonts w:asciiTheme="minorHAnsi" w:hAnsiTheme="minorHAnsi" w:eastAsiaTheme="minorEastAsia" w:cstheme="minorBidi"/>
              <w:bCs w:val="0"/>
              <w:color w:val="auto"/>
              <w:kern w:val="2"/>
              <w:sz w:val="21"/>
              <w:szCs w:val="22"/>
            </w:rPr>
            <w:tab/>
          </w:r>
          <w:r>
            <w:rPr>
              <w:rStyle w:val="35"/>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59</w:t>
          </w:r>
          <w:r>
            <w:rPr>
              <w:color w:val="auto"/>
            </w:rPr>
            <w:fldChar w:fldCharType="end"/>
          </w:r>
          <w:r>
            <w:rPr>
              <w:color w:val="auto"/>
            </w:rPr>
            <w:fldChar w:fldCharType="end"/>
          </w:r>
        </w:p>
        <w:p w14:paraId="1CB39254">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"_Toc122527557" </w:instrText>
          </w:r>
          <w:r>
            <w:fldChar w:fldCharType="separate"/>
          </w:r>
          <w:r>
            <w:rPr>
              <w:rStyle w:val="35"/>
              <w:rFonts w:hint="eastAsia"/>
              <w:color w:val="auto"/>
            </w:rPr>
            <w:t>十一、</w:t>
          </w:r>
          <w:r>
            <w:rPr>
              <w:rFonts w:asciiTheme="minorHAnsi" w:hAnsiTheme="minorHAnsi" w:eastAsiaTheme="minorEastAsia" w:cstheme="minorBidi"/>
              <w:bCs w:val="0"/>
              <w:color w:val="auto"/>
              <w:kern w:val="2"/>
              <w:sz w:val="21"/>
              <w:szCs w:val="22"/>
            </w:rPr>
            <w:tab/>
          </w:r>
          <w:r>
            <w:rPr>
              <w:rStyle w:val="35"/>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60</w:t>
          </w:r>
          <w:r>
            <w:rPr>
              <w:color w:val="auto"/>
            </w:rPr>
            <w:fldChar w:fldCharType="end"/>
          </w:r>
          <w:r>
            <w:rPr>
              <w:color w:val="auto"/>
            </w:rPr>
            <w:fldChar w:fldCharType="end"/>
          </w:r>
        </w:p>
        <w:p w14:paraId="00DA3AE7">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"_Toc122527558" </w:instrText>
          </w:r>
          <w:r>
            <w:fldChar w:fldCharType="separate"/>
          </w:r>
          <w:r>
            <w:rPr>
              <w:rStyle w:val="35"/>
              <w:rFonts w:hint="eastAsia"/>
              <w:color w:val="auto"/>
            </w:rPr>
            <w:t>十二、</w:t>
          </w:r>
          <w:r>
            <w:rPr>
              <w:rFonts w:asciiTheme="minorHAnsi" w:hAnsiTheme="minorHAnsi" w:eastAsiaTheme="minorEastAsia" w:cstheme="minorBidi"/>
              <w:bCs w:val="0"/>
              <w:color w:val="auto"/>
              <w:kern w:val="2"/>
              <w:sz w:val="21"/>
              <w:szCs w:val="22"/>
            </w:rPr>
            <w:tab/>
          </w:r>
          <w:r>
            <w:rPr>
              <w:rStyle w:val="35"/>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61</w:t>
          </w:r>
          <w:r>
            <w:rPr>
              <w:color w:val="auto"/>
            </w:rPr>
            <w:fldChar w:fldCharType="end"/>
          </w:r>
          <w:r>
            <w:rPr>
              <w:color w:val="auto"/>
            </w:rPr>
            <w:fldChar w:fldCharType="end"/>
          </w:r>
        </w:p>
        <w:p w14:paraId="108420E1">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"_Toc122527559" </w:instrText>
          </w:r>
          <w:r>
            <w:fldChar w:fldCharType="separate"/>
          </w:r>
          <w:r>
            <w:rPr>
              <w:rStyle w:val="35"/>
              <w:rFonts w:hint="eastAsia"/>
              <w:color w:val="auto"/>
            </w:rPr>
            <w:t>十三、</w:t>
          </w:r>
          <w:r>
            <w:rPr>
              <w:rFonts w:asciiTheme="minorHAnsi" w:hAnsiTheme="minorHAnsi" w:eastAsiaTheme="minorEastAsia" w:cstheme="minorBidi"/>
              <w:bCs w:val="0"/>
              <w:color w:val="auto"/>
              <w:kern w:val="2"/>
              <w:sz w:val="21"/>
              <w:szCs w:val="22"/>
            </w:rPr>
            <w:tab/>
          </w:r>
          <w:r>
            <w:rPr>
              <w:rStyle w:val="35"/>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62</w:t>
          </w:r>
          <w:r>
            <w:rPr>
              <w:color w:val="auto"/>
            </w:rPr>
            <w:fldChar w:fldCharType="end"/>
          </w:r>
          <w:r>
            <w:rPr>
              <w:color w:val="auto"/>
            </w:rPr>
            <w:fldChar w:fldCharType="end"/>
          </w:r>
        </w:p>
        <w:p w14:paraId="6EF28929">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"_Toc122527560" </w:instrText>
          </w:r>
          <w:r>
            <w:fldChar w:fldCharType="separate"/>
          </w:r>
          <w:r>
            <w:rPr>
              <w:rStyle w:val="35"/>
              <w:rFonts w:hint="eastAsia"/>
              <w:color w:val="auto"/>
            </w:rPr>
            <w:t>十四、</w:t>
          </w:r>
          <w:r>
            <w:rPr>
              <w:rFonts w:asciiTheme="minorHAnsi" w:hAnsiTheme="minorHAnsi" w:eastAsiaTheme="minorEastAsia" w:cstheme="minorBidi"/>
              <w:bCs w:val="0"/>
              <w:color w:val="auto"/>
              <w:kern w:val="2"/>
              <w:sz w:val="21"/>
              <w:szCs w:val="22"/>
            </w:rPr>
            <w:tab/>
          </w:r>
          <w:r>
            <w:rPr>
              <w:rStyle w:val="35"/>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63</w:t>
          </w:r>
          <w:r>
            <w:rPr>
              <w:color w:val="auto"/>
            </w:rPr>
            <w:fldChar w:fldCharType="end"/>
          </w:r>
          <w:r>
            <w:rPr>
              <w:color w:val="auto"/>
            </w:rPr>
            <w:fldChar w:fldCharType="end"/>
          </w:r>
        </w:p>
        <w:p w14:paraId="578FB38F">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"_Toc122527561" </w:instrText>
          </w:r>
          <w:r>
            <w:fldChar w:fldCharType="separate"/>
          </w:r>
          <w:r>
            <w:rPr>
              <w:rStyle w:val="35"/>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5"/>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63</w:t>
          </w:r>
          <w:r>
            <w:rPr>
              <w:color w:val="auto"/>
            </w:rPr>
            <w:fldChar w:fldCharType="end"/>
          </w:r>
          <w:r>
            <w:rPr>
              <w:color w:val="auto"/>
            </w:rPr>
            <w:fldChar w:fldCharType="end"/>
          </w:r>
        </w:p>
        <w:p w14:paraId="3BBC892D">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"_Toc122527562" </w:instrText>
          </w:r>
          <w:r>
            <w:fldChar w:fldCharType="separate"/>
          </w:r>
          <w:r>
            <w:rPr>
              <w:rStyle w:val="35"/>
              <w:rFonts w:hint="eastAsia"/>
              <w:color w:val="auto"/>
            </w:rPr>
            <w:t>十五、</w:t>
          </w:r>
          <w:r>
            <w:rPr>
              <w:rFonts w:asciiTheme="minorHAnsi" w:hAnsiTheme="minorHAnsi" w:eastAsiaTheme="minorEastAsia" w:cstheme="minorBidi"/>
              <w:bCs w:val="0"/>
              <w:color w:val="auto"/>
              <w:kern w:val="2"/>
              <w:sz w:val="21"/>
              <w:szCs w:val="22"/>
            </w:rPr>
            <w:tab/>
          </w:r>
          <w:r>
            <w:rPr>
              <w:rStyle w:val="35"/>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64</w:t>
          </w:r>
          <w:r>
            <w:rPr>
              <w:color w:val="auto"/>
            </w:rPr>
            <w:fldChar w:fldCharType="end"/>
          </w:r>
          <w:r>
            <w:rPr>
              <w:color w:val="auto"/>
            </w:rPr>
            <w:fldChar w:fldCharType="end"/>
          </w:r>
        </w:p>
        <w:p w14:paraId="1D018497">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"_Toc122527563" </w:instrText>
          </w:r>
          <w:r>
            <w:fldChar w:fldCharType="separate"/>
          </w:r>
          <w:r>
            <w:rPr>
              <w:rStyle w:val="35"/>
              <w:rFonts w:hint="eastAsia"/>
              <w:color w:val="auto"/>
            </w:rPr>
            <w:t>十六、</w:t>
          </w:r>
          <w:r>
            <w:rPr>
              <w:rFonts w:asciiTheme="minorHAnsi" w:hAnsiTheme="minorHAnsi" w:eastAsiaTheme="minorEastAsia" w:cstheme="minorBidi"/>
              <w:bCs w:val="0"/>
              <w:color w:val="auto"/>
              <w:kern w:val="2"/>
              <w:sz w:val="21"/>
              <w:szCs w:val="22"/>
            </w:rPr>
            <w:tab/>
          </w:r>
          <w:r>
            <w:rPr>
              <w:rStyle w:val="35"/>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65</w:t>
          </w:r>
          <w:r>
            <w:rPr>
              <w:color w:val="auto"/>
            </w:rPr>
            <w:fldChar w:fldCharType="end"/>
          </w:r>
          <w:r>
            <w:rPr>
              <w:color w:val="auto"/>
            </w:rPr>
            <w:fldChar w:fldCharType="end"/>
          </w:r>
        </w:p>
        <w:p w14:paraId="4F20B3C0">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"_Toc122527564" </w:instrText>
          </w:r>
          <w:r>
            <w:fldChar w:fldCharType="separate"/>
          </w:r>
          <w:r>
            <w:rPr>
              <w:rStyle w:val="35"/>
              <w:rFonts w:hint="eastAsia"/>
              <w:color w:val="auto"/>
            </w:rPr>
            <w:t>十七、</w:t>
          </w:r>
          <w:r>
            <w:rPr>
              <w:rFonts w:asciiTheme="minorHAnsi" w:hAnsiTheme="minorHAnsi" w:eastAsiaTheme="minorEastAsia" w:cstheme="minorBidi"/>
              <w:bCs w:val="0"/>
              <w:color w:val="auto"/>
              <w:kern w:val="2"/>
              <w:sz w:val="21"/>
              <w:szCs w:val="22"/>
            </w:rPr>
            <w:tab/>
          </w:r>
          <w:r>
            <w:rPr>
              <w:rStyle w:val="35"/>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66</w:t>
          </w:r>
          <w:r>
            <w:rPr>
              <w:color w:val="auto"/>
            </w:rPr>
            <w:fldChar w:fldCharType="end"/>
          </w:r>
          <w:r>
            <w:rPr>
              <w:color w:val="auto"/>
            </w:rPr>
            <w:fldChar w:fldCharType="end"/>
          </w:r>
        </w:p>
        <w:p w14:paraId="68FAA8BB">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"_Toc122527565" </w:instrText>
          </w:r>
          <w:r>
            <w:fldChar w:fldCharType="separate"/>
          </w:r>
          <w:r>
            <w:rPr>
              <w:rStyle w:val="35"/>
              <w:rFonts w:hint="eastAsia"/>
              <w:color w:val="auto"/>
            </w:rPr>
            <w:t>十八、</w:t>
          </w:r>
          <w:r>
            <w:rPr>
              <w:rFonts w:asciiTheme="minorHAnsi" w:hAnsiTheme="minorHAnsi" w:eastAsiaTheme="minorEastAsia" w:cstheme="minorBidi"/>
              <w:bCs w:val="0"/>
              <w:color w:val="auto"/>
              <w:kern w:val="2"/>
              <w:sz w:val="21"/>
              <w:szCs w:val="22"/>
            </w:rPr>
            <w:tab/>
          </w:r>
          <w:r>
            <w:rPr>
              <w:rStyle w:val="35"/>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67</w:t>
          </w:r>
          <w:r>
            <w:rPr>
              <w:color w:val="auto"/>
            </w:rPr>
            <w:fldChar w:fldCharType="end"/>
          </w:r>
          <w:r>
            <w:rPr>
              <w:color w:val="auto"/>
            </w:rPr>
            <w:fldChar w:fldCharType="end"/>
          </w:r>
        </w:p>
        <w:p w14:paraId="6B8A2E0F">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"_Toc122527566" </w:instrText>
          </w:r>
          <w:r>
            <w:fldChar w:fldCharType="separate"/>
          </w:r>
          <w:r>
            <w:rPr>
              <w:rStyle w:val="35"/>
              <w:rFonts w:hint="eastAsia"/>
              <w:color w:val="auto"/>
            </w:rPr>
            <w:t>十九、</w:t>
          </w:r>
          <w:r>
            <w:rPr>
              <w:rFonts w:asciiTheme="minorHAnsi" w:hAnsiTheme="minorHAnsi" w:eastAsiaTheme="minorEastAsia" w:cstheme="minorBidi"/>
              <w:bCs w:val="0"/>
              <w:color w:val="auto"/>
              <w:kern w:val="2"/>
              <w:sz w:val="21"/>
              <w:szCs w:val="22"/>
            </w:rPr>
            <w:tab/>
          </w:r>
          <w:r>
            <w:rPr>
              <w:rStyle w:val="35"/>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68</w:t>
          </w:r>
          <w:r>
            <w:rPr>
              <w:color w:val="auto"/>
            </w:rPr>
            <w:fldChar w:fldCharType="end"/>
          </w:r>
          <w:r>
            <w:rPr>
              <w:color w:val="auto"/>
            </w:rPr>
            <w:fldChar w:fldCharType="end"/>
          </w:r>
        </w:p>
        <w:p w14:paraId="09AB5922">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"_Toc122527567" </w:instrText>
          </w:r>
          <w:r>
            <w:fldChar w:fldCharType="separate"/>
          </w:r>
          <w:r>
            <w:rPr>
              <w:rStyle w:val="35"/>
              <w:rFonts w:hint="eastAsia"/>
              <w:color w:val="auto"/>
            </w:rPr>
            <w:t>二十、</w:t>
          </w:r>
          <w:r>
            <w:rPr>
              <w:rFonts w:asciiTheme="minorHAnsi" w:hAnsiTheme="minorHAnsi" w:eastAsiaTheme="minorEastAsia" w:cstheme="minorBidi"/>
              <w:bCs w:val="0"/>
              <w:color w:val="auto"/>
              <w:kern w:val="2"/>
              <w:sz w:val="21"/>
              <w:szCs w:val="22"/>
            </w:rPr>
            <w:tab/>
          </w:r>
          <w:r>
            <w:rPr>
              <w:rStyle w:val="35"/>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69</w:t>
          </w:r>
          <w:r>
            <w:rPr>
              <w:color w:val="auto"/>
            </w:rPr>
            <w:fldChar w:fldCharType="end"/>
          </w:r>
          <w:r>
            <w:rPr>
              <w:color w:val="auto"/>
            </w:rPr>
            <w:fldChar w:fldCharType="end"/>
          </w:r>
        </w:p>
        <w:p w14:paraId="753B94EA">
          <w:pPr>
            <w:pStyle w:val="25"/>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"_Toc122527568" </w:instrText>
          </w:r>
          <w:r>
            <w:fldChar w:fldCharType="separate"/>
          </w:r>
          <w:r>
            <w:rPr>
              <w:rStyle w:val="35"/>
              <w:rFonts w:hint="eastAsia"/>
              <w:color w:val="auto"/>
            </w:rPr>
            <w:t>二十一、</w:t>
          </w:r>
          <w:r>
            <w:rPr>
              <w:rFonts w:asciiTheme="minorHAnsi" w:hAnsiTheme="minorHAnsi" w:eastAsiaTheme="minorEastAsia" w:cstheme="minorBidi"/>
              <w:bCs w:val="0"/>
              <w:color w:val="auto"/>
              <w:kern w:val="2"/>
              <w:sz w:val="21"/>
              <w:szCs w:val="22"/>
            </w:rPr>
            <w:tab/>
          </w:r>
          <w:r>
            <w:rPr>
              <w:rStyle w:val="35"/>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70</w:t>
          </w:r>
          <w:r>
            <w:rPr>
              <w:color w:val="auto"/>
            </w:rPr>
            <w:fldChar w:fldCharType="end"/>
          </w:r>
          <w:r>
            <w:rPr>
              <w:color w:val="auto"/>
            </w:rPr>
            <w:fldChar w:fldCharType="end"/>
          </w:r>
        </w:p>
        <w:p w14:paraId="4EBBDA48">
          <w:pPr>
            <w:pStyle w:val="25"/>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"_Toc122527569" </w:instrText>
          </w:r>
          <w:r>
            <w:fldChar w:fldCharType="separate"/>
          </w:r>
          <w:r>
            <w:rPr>
              <w:rStyle w:val="35"/>
              <w:rFonts w:hint="eastAsia"/>
              <w:color w:val="auto"/>
            </w:rPr>
            <w:t>二十二、</w:t>
          </w:r>
          <w:r>
            <w:rPr>
              <w:rFonts w:asciiTheme="minorHAnsi" w:hAnsiTheme="minorHAnsi" w:eastAsiaTheme="minorEastAsia" w:cstheme="minorBidi"/>
              <w:bCs w:val="0"/>
              <w:color w:val="auto"/>
              <w:kern w:val="2"/>
              <w:sz w:val="21"/>
              <w:szCs w:val="22"/>
            </w:rPr>
            <w:tab/>
          </w:r>
          <w:r>
            <w:rPr>
              <w:rStyle w:val="35"/>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71</w:t>
          </w:r>
          <w:r>
            <w:rPr>
              <w:color w:val="auto"/>
            </w:rPr>
            <w:fldChar w:fldCharType="end"/>
          </w:r>
          <w:r>
            <w:rPr>
              <w:color w:val="auto"/>
            </w:rPr>
            <w:fldChar w:fldCharType="end"/>
          </w:r>
        </w:p>
        <w:p w14:paraId="3AD842A9">
          <w:pPr>
            <w:pStyle w:val="25"/>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"_Toc122527570" </w:instrText>
          </w:r>
          <w:r>
            <w:fldChar w:fldCharType="separate"/>
          </w:r>
          <w:r>
            <w:rPr>
              <w:rStyle w:val="35"/>
              <w:rFonts w:hint="eastAsia"/>
              <w:color w:val="auto"/>
            </w:rPr>
            <w:t>二十三、</w:t>
          </w:r>
          <w:r>
            <w:rPr>
              <w:rFonts w:asciiTheme="minorHAnsi" w:hAnsiTheme="minorHAnsi" w:eastAsiaTheme="minorEastAsia" w:cstheme="minorBidi"/>
              <w:bCs w:val="0"/>
              <w:color w:val="auto"/>
              <w:kern w:val="2"/>
              <w:sz w:val="21"/>
              <w:szCs w:val="22"/>
            </w:rPr>
            <w:tab/>
          </w:r>
          <w:r>
            <w:rPr>
              <w:rStyle w:val="35"/>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72</w:t>
          </w:r>
          <w:r>
            <w:rPr>
              <w:color w:val="auto"/>
            </w:rPr>
            <w:fldChar w:fldCharType="end"/>
          </w:r>
          <w:r>
            <w:rPr>
              <w:color w:val="auto"/>
            </w:rPr>
            <w:fldChar w:fldCharType="end"/>
          </w:r>
        </w:p>
        <w:p w14:paraId="4A5DCE0F">
          <w:pPr>
            <w:pStyle w:val="2"/>
            <w:tabs>
              <w:tab w:val="left" w:pos="1050"/>
              <w:tab w:val="right" w:leader="dot" w:pos="9514"/>
            </w:tabs>
            <w:rPr>
              <w:b w:val="0"/>
              <w:bCs w:val="0"/>
              <w:szCs w:val="24"/>
            </w:rPr>
            <w:sectPr>
              <w:headerReference r:id="rId7" w:type="default"/>
              <w:footerReference r:id="rId8" w:type="default"/>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r>
            <w:rPr>
              <w:b w:val="0"/>
              <w:iCs/>
              <w:szCs w:val="24"/>
            </w:rPr>
            <w:fldChar w:fldCharType="end"/>
          </w:r>
        </w:p>
      </w:sdtContent>
    </w:sdt>
    <w:p w14:paraId="771E85E5">
      <w:pPr>
        <w:pStyle w:val="3"/>
        <w:numPr>
          <w:ilvl w:val="0"/>
          <w:numId w:val="1"/>
        </w:numPr>
        <w:tabs>
          <w:tab w:val="left" w:pos="1276"/>
        </w:tabs>
        <w:wordWrap w:val="0"/>
        <w:spacing w:before="120" w:after="120" w:line="360" w:lineRule="auto"/>
        <w:ind w:left="723" w:hanging="720" w:hangingChars="200"/>
        <w:jc w:val="center"/>
        <w:rPr>
          <w:sz w:val="36"/>
          <w:szCs w:val="36"/>
        </w:rPr>
      </w:pPr>
      <w:bookmarkStart w:id="2" w:name="_Toc102115968"/>
      <w:bookmarkStart w:id="3" w:name="_Toc117244462"/>
      <w:bookmarkStart w:id="4" w:name="_Toc102119799"/>
      <w:bookmarkStart w:id="5" w:name="_Toc102056166"/>
      <w:bookmarkStart w:id="6" w:name="_Toc102057666"/>
      <w:bookmarkStart w:id="7" w:name="_Toc122527523"/>
      <w:bookmarkStart w:id="8" w:name="_Toc117244347"/>
      <w:bookmarkStart w:id="9" w:name="_Toc102116098"/>
      <w:bookmarkStart w:id="10" w:name="_Toc102114866"/>
      <w:r>
        <w:rPr>
          <w:rFonts w:hint="eastAsia"/>
          <w:sz w:val="36"/>
          <w:szCs w:val="36"/>
        </w:rPr>
        <w:t>磋商邀请</w:t>
      </w:r>
      <w:bookmarkEnd w:id="0"/>
      <w:bookmarkEnd w:id="1"/>
      <w:bookmarkEnd w:id="2"/>
      <w:bookmarkEnd w:id="3"/>
      <w:bookmarkEnd w:id="4"/>
      <w:bookmarkEnd w:id="5"/>
      <w:bookmarkEnd w:id="6"/>
      <w:bookmarkEnd w:id="7"/>
      <w:bookmarkEnd w:id="8"/>
      <w:bookmarkEnd w:id="9"/>
      <w:bookmarkEnd w:id="1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5E5E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14:paraId="71159283">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65DD95D1">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随县</w:t>
            </w:r>
            <w:r>
              <w:rPr>
                <w:rFonts w:hint="eastAsia" w:ascii="仿宋" w:hAnsi="仿宋" w:eastAsia="仿宋" w:cs="仿宋"/>
                <w:sz w:val="24"/>
                <w:szCs w:val="24"/>
                <w:u w:val="single"/>
                <w:lang w:val="en-US" w:eastAsia="zh-CN"/>
              </w:rPr>
              <w:t>职业技术教育中心书架与床铺</w:t>
            </w:r>
            <w:r>
              <w:rPr>
                <w:rFonts w:hint="eastAsia" w:ascii="仿宋" w:hAnsi="仿宋" w:eastAsia="仿宋" w:cs="仿宋"/>
                <w:sz w:val="24"/>
                <w:szCs w:val="24"/>
                <w:u w:val="single"/>
              </w:rPr>
              <w:t xml:space="preserve">采购项目 </w:t>
            </w:r>
            <w:r>
              <w:rPr>
                <w:rFonts w:hint="eastAsia" w:ascii="仿宋" w:hAnsi="仿宋" w:eastAsia="仿宋" w:cs="仿宋"/>
                <w:sz w:val="24"/>
                <w:szCs w:val="24"/>
              </w:rPr>
              <w:t>的</w:t>
            </w:r>
            <w:r>
              <w:rPr>
                <w:rFonts w:hint="eastAsia" w:ascii="仿宋" w:hAnsi="仿宋" w:eastAsia="仿宋" w:cs="仿宋"/>
                <w:sz w:val="24"/>
                <w:szCs w:val="24"/>
                <w:lang w:eastAsia="zh-CN"/>
              </w:rPr>
              <w:t>潜在</w:t>
            </w:r>
            <w:r>
              <w:rPr>
                <w:rFonts w:hint="eastAsia" w:ascii="仿宋" w:hAnsi="仿宋" w:eastAsia="仿宋" w:cs="仿宋"/>
                <w:sz w:val="24"/>
                <w:szCs w:val="24"/>
              </w:rPr>
              <w:t>供应</w:t>
            </w:r>
            <w:r>
              <w:rPr>
                <w:rFonts w:hint="eastAsia" w:ascii="仿宋" w:hAnsi="仿宋" w:eastAsia="仿宋" w:cs="仿宋"/>
                <w:sz w:val="24"/>
                <w:szCs w:val="24"/>
                <w:lang w:eastAsia="zh-CN"/>
              </w:rPr>
              <w:t>在随县</w:t>
            </w:r>
            <w:r>
              <w:rPr>
                <w:rFonts w:hint="eastAsia" w:ascii="仿宋" w:hAnsi="仿宋" w:eastAsia="仿宋" w:cs="仿宋"/>
                <w:sz w:val="24"/>
                <w:szCs w:val="24"/>
              </w:rPr>
              <w:t>政府电子采购平台（</w:t>
            </w:r>
            <w:r>
              <w:fldChar w:fldCharType="begin"/>
            </w:r>
            <w:r>
              <w:instrText xml:space="preserve"> HYPERLINK "https://dzcg.hubeigp.gov.cn/assets/special/100/hbenterpoint.html）获取招标文件，并于2022年5月31日14：30" </w:instrText>
            </w:r>
            <w:r>
              <w:fldChar w:fldCharType="separate"/>
            </w:r>
            <w:r>
              <w:rPr>
                <w:rStyle w:val="35"/>
                <w:rFonts w:hint="default" w:ascii="仿宋" w:hAnsi="仿宋" w:eastAsia="仿宋" w:cs="仿宋"/>
                <w:b/>
                <w:color w:val="auto"/>
                <w:sz w:val="24"/>
                <w:szCs w:val="24"/>
              </w:rPr>
              <w:t>https://dzcg.hubeigp.gov.cn/assets/special/100/hbenterpoint.html）</w:t>
            </w:r>
            <w:r>
              <w:rPr>
                <w:rStyle w:val="35"/>
                <w:rFonts w:hint="default" w:ascii="仿宋" w:hAnsi="仿宋" w:eastAsia="仿宋" w:cs="仿宋"/>
                <w:b w:val="0"/>
                <w:bCs/>
                <w:color w:val="auto"/>
                <w:sz w:val="24"/>
                <w:szCs w:val="24"/>
              </w:rPr>
              <w:t>获取招标文件，并于</w:t>
            </w:r>
            <w:r>
              <w:rPr>
                <w:rStyle w:val="35"/>
                <w:rFonts w:hint="default" w:ascii="仿宋" w:hAnsi="仿宋" w:eastAsia="仿宋" w:cs="仿宋"/>
                <w:b/>
                <w:color w:val="auto"/>
                <w:sz w:val="24"/>
                <w:szCs w:val="24"/>
              </w:rPr>
              <w:fldChar w:fldCharType="end"/>
            </w:r>
            <w:r>
              <w:rPr>
                <w:rFonts w:hint="eastAsia" w:ascii="仿宋" w:hAnsi="仿宋" w:eastAsia="仿宋" w:cs="仿宋"/>
                <w:sz w:val="24"/>
                <w:szCs w:val="24"/>
              </w:rPr>
              <w:t>本项目规定的截止时间前提交响应文件。</w:t>
            </w:r>
          </w:p>
        </w:tc>
      </w:tr>
    </w:tbl>
    <w:p w14:paraId="3A8AD5B8">
      <w:pPr>
        <w:spacing w:line="360" w:lineRule="auto"/>
        <w:rPr>
          <w:rFonts w:hint="eastAsia" w:ascii="仿宋" w:hAnsi="仿宋" w:eastAsia="仿宋" w:cs="仿宋"/>
          <w:b/>
          <w:sz w:val="24"/>
          <w:szCs w:val="24"/>
        </w:rPr>
      </w:pPr>
      <w:bookmarkStart w:id="11" w:name="_Toc102056167"/>
      <w:bookmarkStart w:id="12" w:name="_Toc102119800"/>
      <w:bookmarkStart w:id="13" w:name="_Toc102116099"/>
      <w:bookmarkStart w:id="14" w:name="_Toc102114867"/>
      <w:bookmarkStart w:id="15" w:name="_Toc102115969"/>
      <w:bookmarkStart w:id="16" w:name="_Toc102057667"/>
      <w:r>
        <w:rPr>
          <w:rFonts w:hint="eastAsia" w:ascii="仿宋" w:hAnsi="仿宋" w:eastAsia="仿宋" w:cs="仿宋"/>
          <w:b/>
          <w:sz w:val="24"/>
          <w:szCs w:val="24"/>
        </w:rPr>
        <w:t>一、项目基本情况</w:t>
      </w:r>
      <w:bookmarkEnd w:id="11"/>
      <w:bookmarkEnd w:id="12"/>
      <w:bookmarkEnd w:id="13"/>
      <w:bookmarkEnd w:id="14"/>
      <w:bookmarkEnd w:id="15"/>
      <w:bookmarkEnd w:id="16"/>
    </w:p>
    <w:p w14:paraId="558B2AC5">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SXZC-2023-0003</w:t>
      </w:r>
    </w:p>
    <w:p w14:paraId="35FE89A8">
      <w:pPr>
        <w:numPr>
          <w:ilvl w:val="0"/>
          <w:numId w:val="2"/>
        </w:numPr>
        <w:tabs>
          <w:tab w:val="left" w:pos="851"/>
        </w:tabs>
        <w:wordWrap w:val="0"/>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rPr>
        <w:t>政府采购计划备案号：</w:t>
      </w:r>
      <w:r>
        <w:rPr>
          <w:rFonts w:hint="eastAsia" w:ascii="仿宋" w:hAnsi="仿宋" w:eastAsia="仿宋" w:cs="仿宋"/>
          <w:sz w:val="24"/>
          <w:szCs w:val="24"/>
          <w:u w:val="single"/>
          <w:lang w:val="en-US" w:eastAsia="zh-CN"/>
        </w:rPr>
        <w:t xml:space="preserve"> SX20230116001 </w:t>
      </w:r>
    </w:p>
    <w:p w14:paraId="69DB6226">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随县</w:t>
      </w:r>
      <w:r>
        <w:rPr>
          <w:rFonts w:hint="eastAsia" w:ascii="仿宋" w:hAnsi="仿宋" w:eastAsia="仿宋" w:cs="仿宋"/>
          <w:sz w:val="24"/>
          <w:szCs w:val="24"/>
          <w:u w:val="single"/>
          <w:lang w:val="en-US" w:eastAsia="zh-CN"/>
        </w:rPr>
        <w:t>职业技术教育中心书架与床铺</w:t>
      </w:r>
      <w:r>
        <w:rPr>
          <w:rFonts w:hint="eastAsia" w:ascii="仿宋" w:hAnsi="仿宋" w:eastAsia="仿宋" w:cs="仿宋"/>
          <w:sz w:val="24"/>
          <w:szCs w:val="24"/>
          <w:u w:val="single"/>
        </w:rPr>
        <w:t>采购项目</w:t>
      </w:r>
    </w:p>
    <w:p w14:paraId="5603D3DB">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7C0DA0AB">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预算金额：人民币</w:t>
      </w:r>
      <w:r>
        <w:rPr>
          <w:rFonts w:hint="eastAsia" w:ascii="仿宋" w:hAnsi="仿宋" w:eastAsia="仿宋" w:cs="仿宋"/>
          <w:sz w:val="24"/>
          <w:szCs w:val="24"/>
          <w:u w:val="single"/>
          <w:lang w:val="en-US" w:eastAsia="zh-CN"/>
        </w:rPr>
        <w:t>49.936</w:t>
      </w:r>
      <w:r>
        <w:rPr>
          <w:rFonts w:hint="eastAsia" w:ascii="仿宋" w:hAnsi="仿宋" w:eastAsia="仿宋" w:cs="仿宋"/>
          <w:sz w:val="24"/>
          <w:szCs w:val="24"/>
        </w:rPr>
        <w:t>万元整</w:t>
      </w:r>
    </w:p>
    <w:p w14:paraId="1ECF1AAE">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最高限价：人民币</w:t>
      </w:r>
      <w:r>
        <w:rPr>
          <w:rFonts w:hint="eastAsia" w:ascii="仿宋" w:hAnsi="仿宋" w:eastAsia="仿宋" w:cs="仿宋"/>
          <w:sz w:val="24"/>
          <w:szCs w:val="24"/>
          <w:u w:val="single"/>
          <w:lang w:val="en-US" w:eastAsia="zh-CN"/>
        </w:rPr>
        <w:t>49.936</w:t>
      </w:r>
      <w:r>
        <w:rPr>
          <w:rFonts w:hint="eastAsia" w:ascii="仿宋" w:hAnsi="仿宋" w:eastAsia="仿宋" w:cs="仿宋"/>
          <w:sz w:val="24"/>
          <w:szCs w:val="24"/>
          <w:u w:val="none"/>
          <w:lang w:val="en-US" w:eastAsia="zh-CN"/>
        </w:rPr>
        <w:t>万</w:t>
      </w:r>
      <w:r>
        <w:rPr>
          <w:rFonts w:hint="eastAsia" w:ascii="仿宋" w:hAnsi="仿宋" w:eastAsia="仿宋" w:cs="仿宋"/>
          <w:sz w:val="24"/>
          <w:szCs w:val="24"/>
        </w:rPr>
        <w:t>元整</w:t>
      </w:r>
    </w:p>
    <w:p w14:paraId="7ED6F46F">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采购需求：详见竞争性磋商文件第</w:t>
      </w:r>
      <w:r>
        <w:rPr>
          <w:rFonts w:hint="eastAsia" w:ascii="仿宋" w:hAnsi="仿宋" w:eastAsia="仿宋" w:cs="仿宋"/>
          <w:sz w:val="24"/>
          <w:szCs w:val="24"/>
          <w:lang w:val="en-US" w:eastAsia="zh-CN"/>
        </w:rPr>
        <w:t>三</w:t>
      </w:r>
      <w:r>
        <w:rPr>
          <w:rFonts w:hint="eastAsia" w:ascii="仿宋" w:hAnsi="仿宋" w:eastAsia="仿宋" w:cs="仿宋"/>
          <w:sz w:val="24"/>
          <w:szCs w:val="24"/>
        </w:rPr>
        <w:t>章</w:t>
      </w:r>
    </w:p>
    <w:p w14:paraId="4AC0249C">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合同履行期限：详见竞争性磋商文件第</w:t>
      </w:r>
      <w:r>
        <w:rPr>
          <w:rFonts w:hint="eastAsia" w:ascii="仿宋" w:hAnsi="仿宋" w:eastAsia="仿宋" w:cs="仿宋"/>
          <w:sz w:val="24"/>
          <w:szCs w:val="24"/>
          <w:lang w:val="en-US" w:eastAsia="zh-CN"/>
        </w:rPr>
        <w:t>三</w:t>
      </w:r>
      <w:r>
        <w:rPr>
          <w:rFonts w:hint="eastAsia" w:ascii="仿宋" w:hAnsi="仿宋" w:eastAsia="仿宋" w:cs="仿宋"/>
          <w:sz w:val="24"/>
          <w:szCs w:val="24"/>
        </w:rPr>
        <w:t>章</w:t>
      </w:r>
    </w:p>
    <w:p w14:paraId="607D13A9">
      <w:pPr>
        <w:numPr>
          <w:ilvl w:val="0"/>
          <w:numId w:val="2"/>
        </w:numPr>
        <w:tabs>
          <w:tab w:val="left" w:pos="851"/>
        </w:tabs>
        <w:wordWrap w:val="0"/>
        <w:spacing w:line="360" w:lineRule="auto"/>
        <w:rPr>
          <w:rFonts w:hint="eastAsia" w:ascii="仿宋" w:hAnsi="仿宋" w:eastAsia="仿宋" w:cs="仿宋"/>
          <w:b/>
          <w:sz w:val="24"/>
          <w:szCs w:val="24"/>
          <w:u w:val="none"/>
        </w:rPr>
      </w:pPr>
      <w:r>
        <w:rPr>
          <w:rFonts w:hint="eastAsia" w:ascii="仿宋" w:hAnsi="仿宋" w:eastAsia="仿宋" w:cs="仿宋"/>
          <w:sz w:val="24"/>
          <w:szCs w:val="24"/>
        </w:rPr>
        <w:t>是否接受联合体磋商：</w:t>
      </w:r>
      <w:r>
        <w:rPr>
          <w:rFonts w:hint="eastAsia" w:ascii="仿宋" w:hAnsi="仿宋" w:eastAsia="仿宋" w:cs="仿宋"/>
          <w:sz w:val="24"/>
          <w:szCs w:val="24"/>
          <w:u w:val="none"/>
          <w:lang w:eastAsia="zh-CN"/>
        </w:rPr>
        <w:t>否</w:t>
      </w:r>
    </w:p>
    <w:p w14:paraId="6D84D101">
      <w:pPr>
        <w:numPr>
          <w:ilvl w:val="0"/>
          <w:numId w:val="2"/>
        </w:numPr>
        <w:tabs>
          <w:tab w:val="left" w:pos="851"/>
        </w:tabs>
        <w:wordWrap w:val="0"/>
        <w:spacing w:line="360" w:lineRule="auto"/>
        <w:rPr>
          <w:rFonts w:hint="eastAsia" w:ascii="仿宋" w:hAnsi="仿宋" w:eastAsia="仿宋" w:cs="仿宋"/>
          <w:sz w:val="24"/>
          <w:szCs w:val="24"/>
          <w:u w:val="none"/>
        </w:rPr>
      </w:pPr>
      <w:r>
        <w:rPr>
          <w:rFonts w:hint="eastAsia" w:ascii="仿宋" w:hAnsi="仿宋" w:eastAsia="仿宋" w:cs="仿宋"/>
          <w:sz w:val="24"/>
          <w:szCs w:val="24"/>
          <w:u w:val="none"/>
        </w:rPr>
        <w:t>是否可采购进口产品：</w:t>
      </w:r>
      <w:r>
        <w:rPr>
          <w:rFonts w:hint="eastAsia" w:ascii="仿宋" w:hAnsi="仿宋" w:eastAsia="仿宋" w:cs="仿宋"/>
          <w:sz w:val="24"/>
          <w:szCs w:val="24"/>
          <w:u w:val="none"/>
          <w:lang w:eastAsia="zh-CN"/>
        </w:rPr>
        <w:t>否</w:t>
      </w:r>
      <w:r>
        <w:rPr>
          <w:rFonts w:hint="eastAsia" w:ascii="仿宋" w:hAnsi="仿宋" w:eastAsia="仿宋" w:cs="仿宋"/>
          <w:sz w:val="24"/>
          <w:szCs w:val="24"/>
          <w:u w:val="none"/>
        </w:rPr>
        <w:t xml:space="preserve"> </w:t>
      </w:r>
    </w:p>
    <w:p w14:paraId="6A3A942E">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是否接受合同分包：</w:t>
      </w:r>
      <w:r>
        <w:rPr>
          <w:rFonts w:hint="eastAsia" w:ascii="仿宋" w:hAnsi="仿宋" w:eastAsia="仿宋" w:cs="仿宋"/>
          <w:sz w:val="24"/>
          <w:szCs w:val="24"/>
          <w:u w:val="none"/>
          <w:lang w:eastAsia="zh-CN"/>
        </w:rPr>
        <w:t>否</w:t>
      </w:r>
    </w:p>
    <w:p w14:paraId="65655777">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是否专门面向中小微企业：</w:t>
      </w:r>
      <w:r>
        <w:rPr>
          <w:rFonts w:hint="eastAsia" w:ascii="仿宋" w:hAnsi="仿宋" w:eastAsia="仿宋" w:cs="仿宋"/>
          <w:sz w:val="24"/>
          <w:szCs w:val="24"/>
          <w:lang w:eastAsia="zh-CN"/>
        </w:rPr>
        <w:t>是</w:t>
      </w:r>
    </w:p>
    <w:p w14:paraId="3BEA4694">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面向中小微企业的类型为：</w:t>
      </w:r>
      <w:r>
        <w:rPr>
          <w:rFonts w:hint="eastAsia" w:ascii="仿宋" w:hAnsi="仿宋" w:eastAsia="仿宋" w:cs="仿宋"/>
          <w:sz w:val="24"/>
          <w:szCs w:val="24"/>
          <w:u w:val="single"/>
        </w:rPr>
        <w:t>中小微企业</w:t>
      </w:r>
      <w:r>
        <w:rPr>
          <w:rFonts w:hint="eastAsia" w:ascii="仿宋" w:hAnsi="仿宋" w:eastAsia="仿宋" w:cs="仿宋"/>
          <w:sz w:val="24"/>
          <w:szCs w:val="24"/>
        </w:rPr>
        <w:t xml:space="preserve">  </w:t>
      </w:r>
    </w:p>
    <w:p w14:paraId="11D7AC62">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符合条件的小微企业价格扣除优惠为：</w:t>
      </w:r>
      <w:r>
        <w:rPr>
          <w:rFonts w:hint="eastAsia" w:ascii="仿宋" w:hAnsi="仿宋" w:eastAsia="仿宋" w:cs="仿宋"/>
          <w:sz w:val="24"/>
          <w:szCs w:val="24"/>
          <w:u w:val="single"/>
        </w:rPr>
        <w:t xml:space="preserve"> 10 </w:t>
      </w:r>
      <w:r>
        <w:rPr>
          <w:rFonts w:hint="eastAsia" w:ascii="仿宋" w:hAnsi="仿宋" w:eastAsia="仿宋" w:cs="仿宋"/>
          <w:sz w:val="24"/>
          <w:szCs w:val="24"/>
        </w:rPr>
        <w:t>%</w:t>
      </w:r>
    </w:p>
    <w:p w14:paraId="6600D6A2">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符合条件的</w:t>
      </w:r>
      <w:r>
        <w:rPr>
          <w:rFonts w:hint="eastAsia" w:ascii="仿宋" w:hAnsi="仿宋" w:eastAsia="仿宋" w:cs="仿宋"/>
          <w:sz w:val="24"/>
          <w:szCs w:val="24"/>
          <w:u w:val="single"/>
        </w:rPr>
        <w:t>联合体或合同分包</w:t>
      </w:r>
      <w:r>
        <w:rPr>
          <w:rFonts w:hint="eastAsia" w:ascii="仿宋" w:hAnsi="仿宋" w:eastAsia="仿宋" w:cs="仿宋"/>
          <w:sz w:val="24"/>
          <w:szCs w:val="24"/>
        </w:rPr>
        <w:t>的大中型企业价格扣除优惠为：</w:t>
      </w:r>
      <w:r>
        <w:rPr>
          <w:rFonts w:hint="eastAsia" w:ascii="仿宋" w:hAnsi="仿宋" w:eastAsia="仿宋" w:cs="仿宋"/>
          <w:sz w:val="24"/>
          <w:szCs w:val="24"/>
          <w:u w:val="single"/>
        </w:rPr>
        <w:t xml:space="preserve"> 4 </w:t>
      </w:r>
      <w:r>
        <w:rPr>
          <w:rFonts w:hint="eastAsia" w:ascii="仿宋" w:hAnsi="仿宋" w:eastAsia="仿宋" w:cs="仿宋"/>
          <w:sz w:val="24"/>
          <w:szCs w:val="24"/>
        </w:rPr>
        <w:t>%</w:t>
      </w:r>
    </w:p>
    <w:p w14:paraId="07DBBB1B">
      <w:pPr>
        <w:spacing w:line="360" w:lineRule="auto"/>
        <w:rPr>
          <w:rFonts w:hint="eastAsia" w:ascii="仿宋" w:hAnsi="仿宋" w:eastAsia="仿宋" w:cs="仿宋"/>
          <w:b/>
          <w:sz w:val="24"/>
          <w:szCs w:val="24"/>
        </w:rPr>
      </w:pPr>
      <w:bookmarkStart w:id="17" w:name="_Toc102057668"/>
      <w:bookmarkStart w:id="18" w:name="_Toc102114868"/>
      <w:bookmarkStart w:id="19" w:name="_Toc102115970"/>
      <w:bookmarkStart w:id="20" w:name="_Toc102119801"/>
      <w:bookmarkStart w:id="21" w:name="_Toc102116100"/>
      <w:bookmarkStart w:id="22" w:name="_Toc102056168"/>
      <w:r>
        <w:rPr>
          <w:rFonts w:hint="eastAsia" w:ascii="仿宋" w:hAnsi="仿宋" w:eastAsia="仿宋" w:cs="仿宋"/>
          <w:b/>
          <w:sz w:val="24"/>
          <w:szCs w:val="24"/>
        </w:rPr>
        <w:t>二、供应商资格要求</w:t>
      </w:r>
      <w:bookmarkEnd w:id="17"/>
      <w:bookmarkEnd w:id="18"/>
      <w:bookmarkEnd w:id="19"/>
      <w:bookmarkEnd w:id="20"/>
      <w:bookmarkEnd w:id="21"/>
      <w:bookmarkEnd w:id="22"/>
    </w:p>
    <w:p w14:paraId="0CA0B8D4">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满足《中华人民共和国政府采购法》第二十二条第一款规定，即：</w:t>
      </w:r>
    </w:p>
    <w:p w14:paraId="3217A05A">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3D4EECC6">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28D6CFC0">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79713565">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6F5C0BFB">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23A5BFB7">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576E7B8F">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单位负责人为同一人或者存在直接控股、管理关系的不同供应商，不得参加本项目同一合同项下的政府采购活动。</w:t>
      </w:r>
    </w:p>
    <w:p w14:paraId="5814CC38">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为本采购项目提供整体设计、规范编制或者项目管理、监理、检测等服务的，不得再参加本项目的其他竞争性磋商采购活动。</w:t>
      </w:r>
    </w:p>
    <w:p w14:paraId="76301A5F">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sz w:val="24"/>
          <w:szCs w:val="24"/>
        </w:rPr>
      </w:pPr>
      <w:r>
        <w:rPr>
          <w:rFonts w:hint="eastAsia" w:ascii="仿宋" w:hAnsi="仿宋" w:eastAsia="仿宋" w:cs="仿宋"/>
          <w:sz w:val="24"/>
          <w:szCs w:val="24"/>
        </w:rPr>
        <w:t>未被列入失信被执行人、重大税收违法案件当事人名单，未被列入政府采购严重违法失信行为记录名单。</w:t>
      </w:r>
    </w:p>
    <w:p w14:paraId="0D43703A">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val="0"/>
          <w:iCs/>
          <w:sz w:val="24"/>
          <w:szCs w:val="24"/>
        </w:rPr>
      </w:pPr>
      <w:r>
        <w:rPr>
          <w:rFonts w:hint="eastAsia" w:ascii="仿宋" w:hAnsi="仿宋" w:eastAsia="仿宋" w:cs="仿宋"/>
          <w:sz w:val="24"/>
          <w:szCs w:val="24"/>
        </w:rPr>
        <w:t>落实政府采购政策需满足的资格要求：</w:t>
      </w:r>
    </w:p>
    <w:p w14:paraId="4B5BD343">
      <w:pPr>
        <w:keepNext w:val="0"/>
        <w:keepLines w:val="0"/>
        <w:pageBreakBefore w:val="0"/>
        <w:widowControl w:val="0"/>
        <w:numPr>
          <w:ilvl w:val="0"/>
          <w:numId w:val="0"/>
        </w:numPr>
        <w:tabs>
          <w:tab w:val="left" w:pos="0"/>
          <w:tab w:val="left" w:pos="851"/>
        </w:tabs>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本项目专门面向中小微企业采购。供应商应为中小微企业（监狱企业、残疾人福利性单位视同小型、微型企业），供应商应提供《中小企业声明函》。</w:t>
      </w:r>
    </w:p>
    <w:p w14:paraId="2F2022C4">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val="0"/>
          <w:iCs/>
          <w:sz w:val="24"/>
          <w:szCs w:val="24"/>
        </w:rPr>
      </w:pPr>
      <w:r>
        <w:rPr>
          <w:rFonts w:hint="eastAsia" w:ascii="仿宋" w:hAnsi="仿宋" w:eastAsia="仿宋" w:cs="仿宋"/>
          <w:i w:val="0"/>
          <w:iCs/>
          <w:sz w:val="24"/>
          <w:szCs w:val="24"/>
        </w:rPr>
        <w:t>特定资格要求：</w:t>
      </w:r>
    </w:p>
    <w:p w14:paraId="257D5DC2">
      <w:pPr>
        <w:pStyle w:val="13"/>
        <w:ind w:left="0" w:leftChars="0" w:firstLine="0" w:firstLineChars="0"/>
        <w:rPr>
          <w:rFonts w:hint="default" w:eastAsia="仿宋"/>
          <w:lang w:val="en-US" w:eastAsia="zh-CN"/>
        </w:rPr>
      </w:pPr>
      <w:r>
        <w:rPr>
          <w:rFonts w:hint="eastAsia" w:ascii="仿宋" w:hAnsi="仿宋" w:eastAsia="仿宋" w:cs="仿宋"/>
          <w:i w:val="0"/>
          <w:iCs/>
          <w:sz w:val="24"/>
          <w:szCs w:val="24"/>
          <w:lang w:val="en-US" w:eastAsia="zh-CN"/>
        </w:rPr>
        <w:t xml:space="preserve">    无</w:t>
      </w:r>
    </w:p>
    <w:p w14:paraId="79814D6E">
      <w:pPr>
        <w:spacing w:line="360" w:lineRule="auto"/>
        <w:rPr>
          <w:rFonts w:hint="eastAsia" w:ascii="仿宋" w:hAnsi="仿宋" w:eastAsia="仿宋" w:cs="仿宋"/>
          <w:b/>
          <w:sz w:val="24"/>
          <w:szCs w:val="24"/>
        </w:rPr>
      </w:pPr>
      <w:bookmarkStart w:id="23" w:name="_Toc102116101"/>
      <w:bookmarkStart w:id="24" w:name="_Toc102057669"/>
      <w:bookmarkStart w:id="25" w:name="_Toc102056169"/>
      <w:bookmarkStart w:id="26" w:name="_Toc102119802"/>
      <w:bookmarkStart w:id="27" w:name="_Toc102115971"/>
      <w:bookmarkStart w:id="28" w:name="_Toc102114869"/>
      <w:r>
        <w:rPr>
          <w:rFonts w:hint="eastAsia" w:ascii="仿宋" w:hAnsi="仿宋" w:eastAsia="仿宋" w:cs="仿宋"/>
          <w:b/>
          <w:sz w:val="24"/>
          <w:szCs w:val="24"/>
        </w:rPr>
        <w:t>三、获取竞争性磋商文件</w:t>
      </w:r>
      <w:bookmarkEnd w:id="23"/>
      <w:bookmarkEnd w:id="24"/>
      <w:bookmarkEnd w:id="25"/>
      <w:bookmarkEnd w:id="26"/>
      <w:bookmarkEnd w:id="27"/>
      <w:bookmarkEnd w:id="28"/>
    </w:p>
    <w:p w14:paraId="6DFC3EEC">
      <w:pPr>
        <w:numPr>
          <w:ilvl w:val="0"/>
          <w:numId w:val="4"/>
        </w:numPr>
        <w:tabs>
          <w:tab w:val="left" w:pos="0"/>
          <w:tab w:val="left" w:pos="851"/>
        </w:tabs>
        <w:wordWrap w:val="0"/>
        <w:spacing w:line="360" w:lineRule="auto"/>
        <w:ind w:left="0" w:firstLine="482"/>
        <w:rPr>
          <w:rFonts w:hint="eastAsia" w:ascii="仿宋" w:hAnsi="仿宋" w:eastAsia="仿宋" w:cs="仿宋"/>
          <w:b/>
          <w:bCs/>
          <w:sz w:val="24"/>
          <w:szCs w:val="24"/>
        </w:rPr>
      </w:pPr>
      <w:r>
        <w:rPr>
          <w:rFonts w:hint="eastAsia" w:ascii="仿宋" w:hAnsi="仿宋" w:eastAsia="仿宋" w:cs="仿宋"/>
          <w:sz w:val="24"/>
          <w:szCs w:val="24"/>
        </w:rPr>
        <w:t>时间：</w:t>
      </w:r>
      <w:r>
        <w:rPr>
          <w:rFonts w:hint="eastAsia" w:ascii="仿宋" w:hAnsi="仿宋" w:eastAsia="仿宋" w:cs="仿宋"/>
          <w:b/>
          <w:bCs/>
          <w:sz w:val="24"/>
          <w:szCs w:val="24"/>
        </w:rPr>
        <w:t>2023年0</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06</w:t>
      </w:r>
      <w:r>
        <w:rPr>
          <w:rFonts w:hint="eastAsia" w:ascii="仿宋" w:hAnsi="仿宋" w:eastAsia="仿宋" w:cs="仿宋"/>
          <w:b/>
          <w:bCs/>
          <w:sz w:val="24"/>
          <w:szCs w:val="24"/>
        </w:rPr>
        <w:t>日至2023年0</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日，每天上午</w:t>
      </w:r>
      <w:r>
        <w:rPr>
          <w:rFonts w:hint="eastAsia" w:ascii="仿宋" w:hAnsi="仿宋" w:eastAsia="仿宋" w:cs="仿宋"/>
          <w:b/>
          <w:bCs/>
          <w:sz w:val="24"/>
          <w:szCs w:val="24"/>
          <w:lang w:val="en-US" w:eastAsia="zh-CN"/>
        </w:rPr>
        <w:t>00：00</w:t>
      </w:r>
      <w:r>
        <w:rPr>
          <w:rFonts w:hint="eastAsia" w:ascii="仿宋" w:hAnsi="仿宋" w:eastAsia="仿宋" w:cs="仿宋"/>
          <w:b/>
          <w:bCs/>
          <w:sz w:val="24"/>
          <w:szCs w:val="24"/>
        </w:rPr>
        <w:t>至1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:00，下午1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00</w:t>
      </w:r>
      <w:r>
        <w:rPr>
          <w:rFonts w:hint="eastAsia" w:ascii="仿宋" w:hAnsi="仿宋" w:eastAsia="仿宋" w:cs="仿宋"/>
          <w:b/>
          <w:bCs/>
          <w:sz w:val="24"/>
          <w:szCs w:val="24"/>
        </w:rPr>
        <w:t>至</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:00（北京时间，法定节假日除外）</w:t>
      </w:r>
    </w:p>
    <w:p w14:paraId="18031261">
      <w:pPr>
        <w:numPr>
          <w:ilvl w:val="0"/>
          <w:numId w:val="4"/>
        </w:numPr>
        <w:tabs>
          <w:tab w:val="left" w:pos="0"/>
          <w:tab w:val="left" w:pos="851"/>
        </w:tabs>
        <w:wordWrap w:val="0"/>
        <w:spacing w:line="360" w:lineRule="auto"/>
        <w:ind w:left="0" w:firstLine="482"/>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（https://dzcg.hubeigp.gov.cn/assets/special/100/hbenterpoint.html）</w:t>
      </w:r>
      <w:r>
        <w:rPr>
          <w:rFonts w:hint="eastAsia" w:ascii="仿宋" w:hAnsi="仿宋" w:eastAsia="仿宋" w:cs="仿宋"/>
          <w:sz w:val="24"/>
          <w:szCs w:val="24"/>
        </w:rPr>
        <w:t>。</w:t>
      </w:r>
    </w:p>
    <w:p w14:paraId="432BE9C7">
      <w:pPr>
        <w:numPr>
          <w:ilvl w:val="0"/>
          <w:numId w:val="4"/>
        </w:numPr>
        <w:tabs>
          <w:tab w:val="left" w:pos="0"/>
          <w:tab w:val="left" w:pos="851"/>
        </w:tabs>
        <w:wordWrap w:val="0"/>
        <w:spacing w:line="360" w:lineRule="auto"/>
        <w:ind w:left="0" w:firstLine="482"/>
        <w:rPr>
          <w:rFonts w:ascii="仿宋" w:hAnsi="仿宋" w:eastAsia="仿宋" w:cs="仿宋"/>
          <w:spacing w:val="-2"/>
          <w:sz w:val="24"/>
        </w:rPr>
      </w:pPr>
      <w:r>
        <w:rPr>
          <w:rFonts w:hint="eastAsia" w:ascii="仿宋" w:hAnsi="仿宋" w:eastAsia="仿宋" w:cs="仿宋"/>
          <w:sz w:val="24"/>
          <w:szCs w:val="24"/>
        </w:rPr>
        <w:t>方式：</w:t>
      </w:r>
      <w:r>
        <w:rPr>
          <w:rFonts w:hint="eastAsia" w:ascii="仿宋" w:hAnsi="仿宋" w:eastAsia="仿宋" w:cs="仿宋"/>
          <w:spacing w:val="-2"/>
          <w:sz w:val="24"/>
        </w:rPr>
        <w:t>登录</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z w:val="24"/>
        </w:rPr>
        <w:t>直接获取。</w:t>
      </w:r>
      <w:r>
        <w:rPr>
          <w:rFonts w:hint="eastAsia" w:ascii="仿宋" w:hAnsi="仿宋" w:eastAsia="仿宋" w:cs="仿宋"/>
          <w:spacing w:val="-3"/>
          <w:sz w:val="24"/>
        </w:rPr>
        <w:t>（https://dzcg.hubeigp.gov.cn/assets/special/100/hbenterpoint.html）流程如下：</w:t>
      </w:r>
    </w:p>
    <w:p w14:paraId="36A9BBC6">
      <w:pPr>
        <w:suppressLineNumbers/>
        <w:spacing w:line="324" w:lineRule="auto"/>
        <w:ind w:right="228" w:rightChars="95" w:firstLine="480" w:firstLineChars="200"/>
        <w:rPr>
          <w:rFonts w:ascii="仿宋" w:hAnsi="仿宋" w:eastAsia="仿宋" w:cs="仿宋"/>
          <w:spacing w:val="-3"/>
          <w:sz w:val="24"/>
        </w:rPr>
      </w:pPr>
      <w:r>
        <w:rPr>
          <w:rFonts w:hint="eastAsia" w:ascii="仿宋" w:hAnsi="仿宋" w:eastAsia="仿宋" w:cs="仿宋"/>
          <w:sz w:val="24"/>
          <w:szCs w:val="24"/>
        </w:rPr>
        <w:t>1）</w:t>
      </w:r>
      <w:r>
        <w:rPr>
          <w:rFonts w:hint="eastAsia" w:ascii="仿宋" w:hAnsi="仿宋" w:eastAsia="仿宋" w:cs="仿宋"/>
          <w:spacing w:val="-3"/>
          <w:sz w:val="24"/>
        </w:rPr>
        <w:t>未注册账号的供应商。先完成账号注册，经审核通过后办理ＣＡ锁。方式：点击https://dzcg.hubeigp.gov.cn/assets/special/100/hbenterpoint.html，进入</w:t>
      </w:r>
      <w:r>
        <w:rPr>
          <w:rFonts w:hint="eastAsia" w:ascii="仿宋" w:hAnsi="仿宋" w:eastAsia="仿宋" w:cs="仿宋"/>
          <w:spacing w:val="-3"/>
          <w:sz w:val="24"/>
          <w:lang w:eastAsia="zh-CN"/>
        </w:rPr>
        <w:t>随县政府电子采购</w:t>
      </w:r>
      <w:r>
        <w:rPr>
          <w:rFonts w:hint="eastAsia" w:ascii="仿宋" w:hAnsi="仿宋" w:eastAsia="仿宋" w:cs="仿宋"/>
          <w:spacing w:val="-3"/>
          <w:sz w:val="24"/>
        </w:rPr>
        <w:t>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45C5A8C5">
      <w:pPr>
        <w:suppressLineNumbers/>
        <w:spacing w:line="324" w:lineRule="auto"/>
        <w:ind w:right="228" w:rightChars="95" w:firstLine="468" w:firstLineChars="200"/>
        <w:rPr>
          <w:rFonts w:ascii="仿宋" w:hAnsi="仿宋" w:eastAsia="仿宋" w:cs="仿宋"/>
          <w:spacing w:val="-3"/>
          <w:sz w:val="24"/>
        </w:rPr>
      </w:pPr>
      <w:r>
        <w:rPr>
          <w:rFonts w:hint="eastAsia" w:ascii="仿宋" w:hAnsi="仿宋" w:eastAsia="仿宋" w:cs="仿宋"/>
          <w:spacing w:val="-3"/>
          <w:sz w:val="24"/>
        </w:rPr>
        <w:t>2)已有账号但未办理CA的供应商。登录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政府电子采购平台，明确所参与项目标段，在获取文件有效时间内直接下载采购文件。(注：</w:t>
      </w:r>
      <w:r>
        <w:rPr>
          <w:rFonts w:hint="eastAsia" w:ascii="仿宋" w:hAnsi="仿宋" w:eastAsia="仿宋" w:cs="仿宋"/>
          <w:b/>
          <w:bCs/>
          <w:color w:val="0000FF"/>
          <w:spacing w:val="-3"/>
          <w:sz w:val="24"/>
        </w:rPr>
        <w:t>未办理CA锁无法在政府电子采购平台投标！请潜在供应商及时在湖北省公共资源交易（采购）平台办理CA，否则产生的后果由供应商自行承担</w:t>
      </w:r>
      <w:r>
        <w:rPr>
          <w:rFonts w:hint="eastAsia" w:ascii="仿宋" w:hAnsi="仿宋" w:eastAsia="仿宋" w:cs="仿宋"/>
          <w:spacing w:val="-3"/>
          <w:sz w:val="24"/>
        </w:rPr>
        <w:t>)。</w:t>
      </w:r>
    </w:p>
    <w:p w14:paraId="55FDE3EE">
      <w:pPr>
        <w:suppressLineNumbers/>
        <w:spacing w:line="324" w:lineRule="auto"/>
        <w:ind w:right="228" w:rightChars="95" w:firstLine="468" w:firstLineChars="200"/>
        <w:rPr>
          <w:rFonts w:ascii="仿宋" w:hAnsi="仿宋" w:eastAsia="仿宋" w:cs="仿宋"/>
          <w:spacing w:val="-3"/>
          <w:sz w:val="24"/>
        </w:rPr>
      </w:pPr>
      <w:r>
        <w:rPr>
          <w:rFonts w:hint="eastAsia" w:ascii="仿宋" w:hAnsi="仿宋" w:eastAsia="仿宋" w:cs="仿宋"/>
          <w:spacing w:val="-3"/>
          <w:sz w:val="24"/>
        </w:rPr>
        <w:t>3）已办理 CA 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政府电子采购平台，可在获取文件有效时间内直接下载采购文件。</w:t>
      </w:r>
    </w:p>
    <w:p w14:paraId="001BA622">
      <w:pPr>
        <w:suppressLineNumbers/>
        <w:spacing w:line="324" w:lineRule="auto"/>
        <w:ind w:right="228" w:rightChars="95" w:firstLine="480" w:firstLineChars="200"/>
        <w:rPr>
          <w:rFonts w:ascii="仿宋" w:hAnsi="仿宋" w:eastAsia="仿宋" w:cs="仿宋"/>
          <w:sz w:val="24"/>
          <w:szCs w:val="24"/>
        </w:rPr>
      </w:pPr>
      <w:r>
        <w:rPr>
          <w:rFonts w:hint="eastAsia" w:ascii="仿宋" w:hAnsi="仿宋" w:eastAsia="仿宋" w:cs="仿宋"/>
          <w:sz w:val="24"/>
          <w:szCs w:val="24"/>
        </w:rPr>
        <w:t>3．供应商未在公告规定的报名截止时间前按上述1）、2）、3）条的要求进行报名的将无资格参与本项目投标。</w:t>
      </w:r>
    </w:p>
    <w:p w14:paraId="5C9681D4">
      <w:pPr>
        <w:suppressLineNumbers/>
        <w:spacing w:line="324" w:lineRule="auto"/>
        <w:ind w:right="228" w:rightChars="95" w:firstLine="480" w:firstLineChars="200"/>
        <w:rPr>
          <w:rFonts w:hint="eastAsia" w:ascii="仿宋" w:hAnsi="仿宋" w:eastAsia="仿宋" w:cs="仿宋"/>
          <w:sz w:val="24"/>
          <w:szCs w:val="24"/>
        </w:rPr>
      </w:pPr>
      <w:r>
        <w:rPr>
          <w:rFonts w:hint="eastAsia" w:ascii="仿宋" w:hAnsi="仿宋" w:eastAsia="仿宋" w:cs="仿宋"/>
          <w:sz w:val="24"/>
          <w:szCs w:val="24"/>
        </w:rPr>
        <w:t>4.售价：0元</w:t>
      </w:r>
    </w:p>
    <w:p w14:paraId="32893C73">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29" w:name="_Toc102114870"/>
      <w:bookmarkStart w:id="30" w:name="_Toc102116102"/>
      <w:bookmarkStart w:id="31" w:name="_Toc102056170"/>
      <w:bookmarkStart w:id="32" w:name="_Toc102115972"/>
      <w:bookmarkStart w:id="33" w:name="_Toc102119803"/>
      <w:bookmarkStart w:id="34" w:name="_Toc102057670"/>
      <w:r>
        <w:rPr>
          <w:rFonts w:hint="eastAsia" w:ascii="仿宋" w:hAnsi="仿宋" w:eastAsia="仿宋" w:cs="仿宋"/>
          <w:b/>
          <w:sz w:val="24"/>
          <w:szCs w:val="24"/>
        </w:rPr>
        <w:t>四、提交响应文件截止时间、磋商时间和地点</w:t>
      </w:r>
      <w:bookmarkEnd w:id="29"/>
      <w:bookmarkEnd w:id="30"/>
      <w:bookmarkEnd w:id="31"/>
      <w:bookmarkEnd w:id="32"/>
      <w:bookmarkEnd w:id="33"/>
      <w:bookmarkEnd w:id="34"/>
    </w:p>
    <w:p w14:paraId="587191FC">
      <w:pPr>
        <w:keepNext w:val="0"/>
        <w:keepLines w:val="0"/>
        <w:pageBreakBefore w:val="0"/>
        <w:numPr>
          <w:ilvl w:val="0"/>
          <w:numId w:val="5"/>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提交响应文件截止时间、磋商时间：</w:t>
      </w:r>
      <w:r>
        <w:rPr>
          <w:rFonts w:hint="eastAsia" w:ascii="仿宋" w:hAnsi="仿宋" w:eastAsia="仿宋" w:cs="仿宋"/>
          <w:b/>
          <w:bCs/>
          <w:sz w:val="24"/>
          <w:szCs w:val="24"/>
        </w:rPr>
        <w:t>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16</w:t>
      </w:r>
      <w:r>
        <w:rPr>
          <w:rFonts w:hint="eastAsia" w:ascii="仿宋" w:hAnsi="仿宋" w:eastAsia="仿宋" w:cs="仿宋"/>
          <w:b/>
          <w:bCs/>
          <w:sz w:val="24"/>
          <w:szCs w:val="24"/>
        </w:rPr>
        <w:t>日09时30分；</w:t>
      </w:r>
    </w:p>
    <w:p w14:paraId="62775A85">
      <w:pPr>
        <w:keepNext w:val="0"/>
        <w:keepLines w:val="0"/>
        <w:pageBreakBefore w:val="0"/>
        <w:numPr>
          <w:ilvl w:val="0"/>
          <w:numId w:val="5"/>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w:t>
      </w:r>
      <w:r>
        <w:fldChar w:fldCharType="begin"/>
      </w:r>
      <w:r>
        <w:instrText xml:space="preserve"> HYPERLINK "https://dzcg.hubeigp.gov.cn/assets/special/100/hbenterpoint.html" </w:instrText>
      </w:r>
      <w:r>
        <w:fldChar w:fldCharType="separate"/>
      </w:r>
      <w:r>
        <w:rPr>
          <w:rStyle w:val="35"/>
          <w:rFonts w:hint="default" w:ascii="仿宋" w:hAnsi="仿宋" w:eastAsia="仿宋" w:cs="仿宋"/>
          <w:color w:val="auto"/>
          <w:spacing w:val="-3"/>
          <w:sz w:val="24"/>
        </w:rPr>
        <w:t>https://dzcg.hubeigp.gov.cn/assets/special/100/hbenterpoint.html</w:t>
      </w:r>
      <w:r>
        <w:rPr>
          <w:rStyle w:val="35"/>
          <w:rFonts w:hint="default" w:ascii="仿宋" w:hAnsi="仿宋" w:eastAsia="仿宋" w:cs="仿宋"/>
          <w:color w:val="auto"/>
          <w:spacing w:val="-3"/>
          <w:sz w:val="24"/>
        </w:rPr>
        <w:fldChar w:fldCharType="end"/>
      </w:r>
      <w:r>
        <w:rPr>
          <w:rFonts w:hint="eastAsia" w:ascii="仿宋" w:hAnsi="仿宋" w:eastAsia="仿宋" w:cs="仿宋"/>
          <w:spacing w:val="-3"/>
          <w:sz w:val="24"/>
        </w:rPr>
        <w:t>）。</w:t>
      </w:r>
    </w:p>
    <w:p w14:paraId="1F47ED09">
      <w:pPr>
        <w:keepNext w:val="0"/>
        <w:keepLines w:val="0"/>
        <w:pageBreakBefore w:val="0"/>
        <w:kinsoku/>
        <w:overflowPunct/>
        <w:topLinePunct w:val="0"/>
        <w:autoSpaceDE/>
        <w:autoSpaceDN/>
        <w:bidi w:val="0"/>
        <w:adjustRightInd/>
        <w:snapToGrid/>
        <w:spacing w:line="360" w:lineRule="auto"/>
        <w:ind w:right="228" w:rightChars="95"/>
        <w:textAlignment w:val="auto"/>
        <w:outlineLvl w:val="1"/>
        <w:rPr>
          <w:rFonts w:ascii="仿宋" w:hAnsi="仿宋" w:eastAsia="仿宋" w:cs="Times New Roman"/>
          <w:b/>
          <w:bCs/>
          <w:sz w:val="24"/>
          <w:szCs w:val="24"/>
        </w:rPr>
      </w:pPr>
      <w:bookmarkStart w:id="35" w:name="_Toc97906090"/>
      <w:bookmarkStart w:id="36" w:name="_Toc26340"/>
      <w:bookmarkStart w:id="37" w:name="_Toc10375"/>
      <w:bookmarkStart w:id="38" w:name="_Toc97735154"/>
      <w:r>
        <w:rPr>
          <w:rFonts w:hint="eastAsia" w:ascii="仿宋" w:hAnsi="仿宋" w:eastAsia="仿宋" w:cs="Times New Roman"/>
          <w:b/>
          <w:bCs/>
          <w:sz w:val="24"/>
          <w:szCs w:val="24"/>
        </w:rPr>
        <w:t>五、开启</w:t>
      </w:r>
      <w:bookmarkEnd w:id="35"/>
      <w:bookmarkEnd w:id="36"/>
      <w:bookmarkEnd w:id="37"/>
      <w:bookmarkEnd w:id="38"/>
    </w:p>
    <w:p w14:paraId="5BF736C6">
      <w:pPr>
        <w:keepNext w:val="0"/>
        <w:keepLines w:val="0"/>
        <w:pageBreakBefore w:val="0"/>
        <w:numPr>
          <w:ilvl w:val="0"/>
          <w:numId w:val="0"/>
        </w:numPr>
        <w:tabs>
          <w:tab w:val="left" w:pos="0"/>
          <w:tab w:val="left" w:pos="851"/>
        </w:tabs>
        <w:kinsoku/>
        <w:wordWrap w:val="0"/>
        <w:overflowPunct/>
        <w:topLinePunct w:val="0"/>
        <w:autoSpaceDE/>
        <w:autoSpaceDN/>
        <w:bidi w:val="0"/>
        <w:adjustRightInd/>
        <w:snapToGrid/>
        <w:spacing w:line="360" w:lineRule="auto"/>
        <w:ind w:left="480" w:leftChars="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02</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r>
        <w:rPr>
          <w:rFonts w:hint="eastAsia" w:ascii="仿宋" w:hAnsi="仿宋" w:eastAsia="仿宋" w:cs="仿宋"/>
          <w:sz w:val="24"/>
          <w:szCs w:val="24"/>
          <w:lang w:val="en-US" w:eastAsia="zh-CN"/>
        </w:rPr>
        <w:t>09：</w:t>
      </w:r>
      <w:r>
        <w:rPr>
          <w:rFonts w:hint="eastAsia" w:ascii="仿宋" w:hAnsi="仿宋" w:eastAsia="仿宋" w:cs="仿宋"/>
          <w:sz w:val="24"/>
          <w:szCs w:val="24"/>
        </w:rPr>
        <w:t>30分（北京时间）。</w:t>
      </w:r>
    </w:p>
    <w:p w14:paraId="5A7C48CA">
      <w:pPr>
        <w:keepNext w:val="0"/>
        <w:keepLines w:val="0"/>
        <w:pageBreakBefore w:val="0"/>
        <w:numPr>
          <w:ilvl w:val="0"/>
          <w:numId w:val="0"/>
        </w:numPr>
        <w:tabs>
          <w:tab w:val="left" w:pos="0"/>
          <w:tab w:val="left" w:pos="851"/>
        </w:tabs>
        <w:kinsoku/>
        <w:wordWrap w:val="0"/>
        <w:overflowPunct/>
        <w:topLinePunct w:val="0"/>
        <w:autoSpaceDE/>
        <w:autoSpaceDN/>
        <w:bidi w:val="0"/>
        <w:adjustRightInd/>
        <w:snapToGrid/>
        <w:spacing w:line="360" w:lineRule="auto"/>
        <w:ind w:left="480" w:leftChars="0"/>
        <w:textAlignment w:val="auto"/>
        <w:rPr>
          <w:rFonts w:ascii="仿宋" w:hAnsi="仿宋" w:eastAsia="仿宋" w:cs="宋体"/>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地点</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宋体"/>
          <w:sz w:val="24"/>
          <w:szCs w:val="24"/>
          <w:lang w:eastAsia="zh-CN"/>
        </w:rPr>
        <w:t>随县</w:t>
      </w:r>
      <w:r>
        <w:rPr>
          <w:rFonts w:hint="eastAsia" w:ascii="仿宋" w:hAnsi="仿宋" w:eastAsia="仿宋" w:cs="宋体"/>
          <w:sz w:val="24"/>
          <w:szCs w:val="24"/>
        </w:rPr>
        <w:t>政府电子采购平台”。（https://dzcg.hubeigp.gov.cn/assets/special/100/hbenterpoint.html）</w:t>
      </w:r>
    </w:p>
    <w:p w14:paraId="0E7D7AA3">
      <w:pPr>
        <w:keepNext w:val="0"/>
        <w:keepLines w:val="0"/>
        <w:pageBreakBefore w:val="0"/>
        <w:suppressLineNumbers/>
        <w:kinsoku/>
        <w:overflowPunct/>
        <w:topLinePunct w:val="0"/>
        <w:autoSpaceDE/>
        <w:autoSpaceDN/>
        <w:bidi w:val="0"/>
        <w:adjustRightInd/>
        <w:snapToGrid/>
        <w:spacing w:line="360" w:lineRule="auto"/>
        <w:ind w:right="228" w:rightChars="95"/>
        <w:textAlignment w:val="auto"/>
        <w:outlineLvl w:val="1"/>
        <w:rPr>
          <w:rFonts w:ascii="仿宋" w:hAnsi="仿宋" w:eastAsia="仿宋" w:cs="仿宋"/>
          <w:b/>
          <w:bCs/>
          <w:sz w:val="24"/>
          <w:szCs w:val="24"/>
        </w:rPr>
      </w:pPr>
      <w:bookmarkStart w:id="39" w:name="_Toc3294"/>
      <w:r>
        <w:rPr>
          <w:rFonts w:hint="eastAsia" w:ascii="仿宋" w:hAnsi="仿宋" w:eastAsia="仿宋" w:cs="仿宋"/>
          <w:b/>
          <w:bCs/>
          <w:sz w:val="24"/>
          <w:szCs w:val="24"/>
        </w:rPr>
        <w:t>六、公告期限</w:t>
      </w:r>
      <w:bookmarkEnd w:id="39"/>
    </w:p>
    <w:p w14:paraId="76A75D03">
      <w:pPr>
        <w:keepNext w:val="0"/>
        <w:keepLines w:val="0"/>
        <w:pageBreakBefore w:val="0"/>
        <w:widowControl w:val="0"/>
        <w:suppressLineNumbers/>
        <w:kinsoku/>
        <w:wordWrap/>
        <w:overflowPunct/>
        <w:topLinePunct w:val="0"/>
        <w:autoSpaceDE/>
        <w:autoSpaceDN/>
        <w:bidi w:val="0"/>
        <w:adjustRightInd/>
        <w:snapToGrid/>
        <w:spacing w:line="360" w:lineRule="auto"/>
        <w:ind w:right="228" w:rightChars="95" w:firstLine="480" w:firstLineChars="200"/>
        <w:textAlignment w:val="auto"/>
        <w:rPr>
          <w:rFonts w:hint="eastAsia"/>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532A5041">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40" w:name="_Toc102114871"/>
      <w:bookmarkStart w:id="41" w:name="_Toc102116103"/>
      <w:bookmarkStart w:id="42" w:name="_Toc102057671"/>
      <w:bookmarkStart w:id="43" w:name="_Toc102115973"/>
      <w:bookmarkStart w:id="44" w:name="_Toc102119804"/>
      <w:bookmarkStart w:id="45" w:name="_Toc102056171"/>
      <w:r>
        <w:rPr>
          <w:rFonts w:hint="eastAsia" w:ascii="仿宋" w:hAnsi="仿宋" w:eastAsia="仿宋" w:cs="仿宋"/>
          <w:b/>
          <w:sz w:val="24"/>
          <w:szCs w:val="24"/>
          <w:lang w:eastAsia="zh-CN"/>
        </w:rPr>
        <w:t>七</w:t>
      </w:r>
      <w:r>
        <w:rPr>
          <w:rFonts w:hint="eastAsia" w:ascii="仿宋" w:hAnsi="仿宋" w:eastAsia="仿宋" w:cs="仿宋"/>
          <w:b/>
          <w:sz w:val="24"/>
          <w:szCs w:val="24"/>
        </w:rPr>
        <w:t>、</w:t>
      </w:r>
      <w:bookmarkEnd w:id="40"/>
      <w:bookmarkEnd w:id="41"/>
      <w:bookmarkEnd w:id="42"/>
      <w:bookmarkEnd w:id="43"/>
      <w:bookmarkEnd w:id="44"/>
      <w:bookmarkEnd w:id="45"/>
      <w:bookmarkStart w:id="46" w:name="_Toc102057672"/>
      <w:bookmarkStart w:id="47" w:name="_Toc102119805"/>
      <w:bookmarkStart w:id="48" w:name="_Toc102116104"/>
      <w:bookmarkStart w:id="49" w:name="_Toc102056172"/>
      <w:bookmarkStart w:id="50" w:name="_Toc102114872"/>
      <w:bookmarkStart w:id="51" w:name="_Toc102115974"/>
      <w:r>
        <w:rPr>
          <w:rFonts w:hint="eastAsia" w:ascii="仿宋" w:hAnsi="仿宋" w:eastAsia="仿宋" w:cs="仿宋"/>
          <w:b/>
          <w:sz w:val="24"/>
          <w:szCs w:val="24"/>
        </w:rPr>
        <w:t>其他补充事宜</w:t>
      </w:r>
      <w:bookmarkEnd w:id="46"/>
      <w:bookmarkEnd w:id="47"/>
      <w:bookmarkEnd w:id="48"/>
      <w:bookmarkEnd w:id="49"/>
      <w:bookmarkEnd w:id="50"/>
      <w:bookmarkEnd w:id="51"/>
    </w:p>
    <w:p w14:paraId="5BC4979A">
      <w:pPr>
        <w:keepNext w:val="0"/>
        <w:keepLines w:val="0"/>
        <w:pageBreakBefore w:val="0"/>
        <w:numPr>
          <w:ilvl w:val="0"/>
          <w:numId w:val="6"/>
        </w:numPr>
        <w:tabs>
          <w:tab w:val="left" w:pos="0"/>
          <w:tab w:val="left" w:pos="851"/>
        </w:tabs>
        <w:kinsoku/>
        <w:wordWrap w:val="0"/>
        <w:overflowPunct/>
        <w:topLinePunct w:val="0"/>
        <w:autoSpaceDE/>
        <w:autoSpaceDN/>
        <w:bidi w:val="0"/>
        <w:adjustRightInd/>
        <w:snapToGrid/>
        <w:spacing w:line="360" w:lineRule="auto"/>
        <w:ind w:left="900" w:leftChars="0" w:firstLineChars="0"/>
        <w:textAlignment w:val="auto"/>
        <w:rPr>
          <w:rFonts w:hint="eastAsia" w:ascii="仿宋" w:hAnsi="仿宋" w:eastAsia="仿宋" w:cs="仿宋"/>
          <w:sz w:val="24"/>
          <w:szCs w:val="24"/>
          <w:u w:val="none"/>
        </w:rPr>
      </w:pPr>
      <w:r>
        <w:rPr>
          <w:rFonts w:hint="eastAsia" w:ascii="仿宋" w:hAnsi="仿宋" w:eastAsia="仿宋" w:cs="仿宋"/>
          <w:sz w:val="24"/>
          <w:szCs w:val="24"/>
        </w:rPr>
        <w:t>是否政府集中采购项目：</w:t>
      </w:r>
      <w:r>
        <w:rPr>
          <w:rFonts w:hint="eastAsia" w:ascii="仿宋" w:hAnsi="仿宋" w:eastAsia="仿宋" w:cs="仿宋"/>
          <w:sz w:val="24"/>
          <w:szCs w:val="24"/>
          <w:u w:val="none"/>
        </w:rPr>
        <w:t xml:space="preserve"> </w:t>
      </w:r>
      <w:r>
        <w:rPr>
          <w:rFonts w:hint="eastAsia" w:ascii="仿宋" w:hAnsi="仿宋" w:eastAsia="仿宋" w:cs="仿宋"/>
          <w:sz w:val="24"/>
          <w:szCs w:val="24"/>
          <w:u w:val="none"/>
          <w:lang w:eastAsia="zh-CN"/>
        </w:rPr>
        <w:t>是</w:t>
      </w:r>
      <w:r>
        <w:rPr>
          <w:rFonts w:hint="eastAsia" w:ascii="仿宋" w:hAnsi="仿宋" w:eastAsia="仿宋" w:cs="仿宋"/>
          <w:sz w:val="24"/>
          <w:szCs w:val="24"/>
          <w:u w:val="none"/>
        </w:rPr>
        <w:t>；</w:t>
      </w:r>
    </w:p>
    <w:p w14:paraId="23620F24">
      <w:pPr>
        <w:keepNext w:val="0"/>
        <w:keepLines w:val="0"/>
        <w:pageBreakBefore w:val="0"/>
        <w:numPr>
          <w:ilvl w:val="0"/>
          <w:numId w:val="6"/>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采购预算资金来源：财政性资金；</w:t>
      </w:r>
    </w:p>
    <w:p w14:paraId="5383FC06">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ascii="仿宋" w:hAnsi="仿宋" w:eastAsia="仿宋"/>
        </w:rPr>
      </w:pPr>
      <w:bookmarkStart w:id="52" w:name="_Toc102116105"/>
      <w:bookmarkStart w:id="53" w:name="_Toc102057673"/>
      <w:bookmarkStart w:id="54" w:name="_Toc102115975"/>
      <w:bookmarkStart w:id="55" w:name="_Toc102114873"/>
      <w:bookmarkStart w:id="56" w:name="_Toc102119806"/>
      <w:bookmarkStart w:id="57" w:name="_Toc102056173"/>
      <w:r>
        <w:rPr>
          <w:rFonts w:hint="eastAsia" w:ascii="仿宋" w:hAnsi="仿宋" w:eastAsia="仿宋" w:cs="仿宋"/>
          <w:sz w:val="24"/>
          <w:szCs w:val="24"/>
          <w:lang w:val="en-US" w:eastAsia="zh-CN"/>
        </w:rPr>
        <w:t>3.</w:t>
      </w:r>
      <w:r>
        <w:rPr>
          <w:rFonts w:ascii="仿宋" w:hAnsi="仿宋" w:eastAsia="仿宋" w:cs="仿宋"/>
          <w:sz w:val="24"/>
        </w:rPr>
        <w:t>供应商无需提交纸质响应文件，需于截止时间前在</w:t>
      </w:r>
      <w:r>
        <w:rPr>
          <w:rFonts w:hint="eastAsia" w:ascii="仿宋" w:hAnsi="仿宋" w:eastAsia="仿宋" w:cs="仿宋"/>
          <w:sz w:val="24"/>
          <w:lang w:eastAsia="zh-CN"/>
        </w:rPr>
        <w:t>随县</w:t>
      </w:r>
      <w:r>
        <w:rPr>
          <w:rFonts w:ascii="仿宋" w:hAnsi="仿宋" w:eastAsia="仿宋" w:cs="仿宋"/>
          <w:sz w:val="24"/>
        </w:rPr>
        <w:t>政府</w:t>
      </w:r>
      <w:r>
        <w:rPr>
          <w:rFonts w:hint="eastAsia" w:ascii="仿宋" w:hAnsi="仿宋" w:eastAsia="仿宋" w:cs="仿宋"/>
          <w:sz w:val="24"/>
        </w:rPr>
        <w:t>电子</w:t>
      </w:r>
      <w:r>
        <w:rPr>
          <w:rFonts w:ascii="仿宋" w:hAnsi="仿宋" w:eastAsia="仿宋" w:cs="仿宋"/>
          <w:sz w:val="24"/>
        </w:rPr>
        <w:t>采购</w:t>
      </w:r>
      <w:r>
        <w:rPr>
          <w:rFonts w:hint="eastAsia" w:ascii="仿宋" w:hAnsi="仿宋" w:eastAsia="仿宋" w:cs="仿宋"/>
          <w:sz w:val="24"/>
        </w:rPr>
        <w:t>平台上传电子响应文件一份。投标过程中如遇系统操作问题可咨询：0722-</w:t>
      </w:r>
      <w:r>
        <w:rPr>
          <w:rFonts w:hint="eastAsia" w:ascii="仿宋" w:hAnsi="仿宋" w:eastAsia="仿宋" w:cs="仿宋"/>
          <w:sz w:val="24"/>
          <w:lang w:val="en-US" w:eastAsia="zh-CN"/>
        </w:rPr>
        <w:t>3563205</w:t>
      </w:r>
      <w:r>
        <w:rPr>
          <w:rFonts w:hint="eastAsia" w:ascii="仿宋" w:hAnsi="仿宋" w:eastAsia="仿宋" w:cs="仿宋"/>
          <w:sz w:val="24"/>
        </w:rPr>
        <w:t>、全省供应商</w:t>
      </w:r>
      <w:r>
        <w:rPr>
          <w:rFonts w:ascii="仿宋" w:hAnsi="仿宋" w:eastAsia="仿宋"/>
          <w:sz w:val="24"/>
        </w:rPr>
        <w:t>QQ群：</w:t>
      </w:r>
      <w:r>
        <w:rPr>
          <w:rFonts w:hint="eastAsia" w:ascii="仿宋" w:hAnsi="仿宋" w:eastAsia="仿宋"/>
          <w:sz w:val="24"/>
        </w:rPr>
        <w:t>463671735 / 966545752</w:t>
      </w:r>
      <w:r>
        <w:rPr>
          <w:rFonts w:ascii="仿宋" w:hAnsi="仿宋" w:eastAsia="仿宋"/>
          <w:sz w:val="24"/>
        </w:rPr>
        <w:t>，联系电话：</w:t>
      </w:r>
      <w:r>
        <w:rPr>
          <w:rFonts w:hint="eastAsia" w:ascii="仿宋" w:hAnsi="仿宋" w:eastAsia="仿宋"/>
          <w:sz w:val="24"/>
        </w:rPr>
        <w:t>4009913966</w:t>
      </w:r>
    </w:p>
    <w:p w14:paraId="30F3E234">
      <w:pPr>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政府采购相关政策执行：落实政府采购强制优先采购节能产品政策；政府采购优先采购环保产品政策；政府采购促进中小企业发展（监狱企业、残疾人福利性单位视同小微企业）等政策。</w:t>
      </w:r>
    </w:p>
    <w:p w14:paraId="24583F33">
      <w:pPr>
        <w:pStyle w:val="11"/>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5.为支持扶持中小微企业及推进“政采贷”政策落实，目前随县已开通的“政采</w:t>
      </w:r>
    </w:p>
    <w:p w14:paraId="2641C924">
      <w:pPr>
        <w:pStyle w:val="11"/>
        <w:keepNext w:val="0"/>
        <w:keepLines w:val="0"/>
        <w:pageBreakBefore w:val="0"/>
        <w:widowControl w:val="0"/>
        <w:kinsoku/>
        <w:wordWrap/>
        <w:overflowPunct/>
        <w:topLinePunct w:val="0"/>
        <w:autoSpaceDE/>
        <w:autoSpaceDN/>
        <w:bidi w:val="0"/>
        <w:adjustRightInd/>
        <w:snapToGrid/>
        <w:spacing w:line="360" w:lineRule="auto"/>
        <w:ind w:right="-100" w:rightChars="-42"/>
        <w:textAlignment w:val="auto"/>
        <w:rPr>
          <w:rFonts w:hint="eastAsia" w:ascii="仿宋" w:hAnsi="仿宋" w:eastAsia="仿宋"/>
          <w:sz w:val="24"/>
          <w:lang w:val="en-US" w:eastAsia="zh-CN"/>
        </w:rPr>
      </w:pPr>
      <w:r>
        <w:rPr>
          <w:rFonts w:hint="eastAsia" w:ascii="仿宋" w:hAnsi="仿宋" w:eastAsia="仿宋"/>
          <w:sz w:val="24"/>
          <w:lang w:val="en-US" w:eastAsia="zh-CN"/>
        </w:rPr>
        <w:t>贷”银行有2家，联系方式如下：（1）建设银行随县支行：0722-3338009；（2）邮储银行随县支行：0722-3338922。</w:t>
      </w:r>
    </w:p>
    <w:p w14:paraId="43E06BDA">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0" w:rightChars="-42" w:firstLine="480" w:firstLineChars="200"/>
        <w:textAlignment w:val="auto"/>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sz w:val="24"/>
          <w:lang w:val="en-US" w:eastAsia="zh-CN"/>
        </w:rPr>
        <w:t>6.质疑：供应商对磋商文</w:t>
      </w:r>
      <w:r>
        <w:rPr>
          <w:rFonts w:hint="eastAsia" w:ascii="仿宋" w:hAnsi="仿宋" w:eastAsia="仿宋"/>
          <w:sz w:val="24"/>
        </w:rPr>
        <w:t>件、采购过程和中标结果使自己的权益受到损害的，可以在知道或者应知其权益受到损害之日起7个工作日内，向</w:t>
      </w:r>
      <w:r>
        <w:rPr>
          <w:rFonts w:hint="eastAsia" w:ascii="仿宋" w:hAnsi="仿宋" w:eastAsia="仿宋"/>
          <w:sz w:val="24"/>
          <w:lang w:eastAsia="zh-CN"/>
        </w:rPr>
        <w:t>随县政府采购</w:t>
      </w:r>
      <w:r>
        <w:rPr>
          <w:rFonts w:hint="eastAsia" w:ascii="仿宋" w:hAnsi="仿宋" w:eastAsia="仿宋"/>
          <w:sz w:val="24"/>
        </w:rPr>
        <w:t>中心提出质疑。质疑提出时间以提供书面质疑书记载为准。联系人</w:t>
      </w:r>
      <w:r>
        <w:rPr>
          <w:rFonts w:hint="eastAsia" w:ascii="仿宋" w:hAnsi="仿宋" w:eastAsia="仿宋"/>
          <w:sz w:val="24"/>
          <w:lang w:eastAsia="zh-CN"/>
        </w:rPr>
        <w:t>：钦盼</w:t>
      </w:r>
      <w:r>
        <w:rPr>
          <w:rFonts w:hint="eastAsia" w:ascii="仿宋" w:hAnsi="仿宋" w:eastAsia="仿宋"/>
          <w:sz w:val="24"/>
        </w:rPr>
        <w:t>；联系电话：0722-</w:t>
      </w:r>
      <w:r>
        <w:rPr>
          <w:rFonts w:hint="eastAsia" w:ascii="仿宋" w:hAnsi="仿宋" w:eastAsia="仿宋"/>
          <w:sz w:val="24"/>
          <w:lang w:val="en-US" w:eastAsia="zh-CN"/>
        </w:rPr>
        <w:t>3563205</w:t>
      </w:r>
      <w:r>
        <w:rPr>
          <w:rFonts w:hint="eastAsia" w:ascii="仿宋" w:hAnsi="仿宋" w:eastAsia="仿宋"/>
          <w:sz w:val="24"/>
        </w:rPr>
        <w:t>； 联系地址：</w:t>
      </w:r>
      <w:r>
        <w:rPr>
          <w:rFonts w:hint="eastAsia" w:ascii="仿宋" w:hAnsi="仿宋" w:eastAsia="仿宋"/>
          <w:sz w:val="24"/>
          <w:lang w:eastAsia="zh-CN"/>
        </w:rPr>
        <w:t>随县新民主路</w:t>
      </w:r>
      <w:r>
        <w:rPr>
          <w:rFonts w:hint="eastAsia" w:ascii="仿宋" w:hAnsi="仿宋" w:eastAsia="仿宋"/>
          <w:sz w:val="24"/>
        </w:rPr>
        <w:t>（随县政府大楼南侧）</w:t>
      </w:r>
    </w:p>
    <w:p w14:paraId="5ED478F5">
      <w:pPr>
        <w:spacing w:line="360" w:lineRule="auto"/>
        <w:rPr>
          <w:rFonts w:hint="eastAsia" w:ascii="仿宋" w:hAnsi="仿宋" w:eastAsia="仿宋" w:cs="仿宋"/>
          <w:b/>
          <w:sz w:val="24"/>
          <w:szCs w:val="24"/>
        </w:rPr>
      </w:pPr>
      <w:r>
        <w:rPr>
          <w:rFonts w:hint="eastAsia" w:ascii="仿宋" w:hAnsi="仿宋" w:eastAsia="仿宋" w:cs="仿宋"/>
          <w:b/>
          <w:sz w:val="24"/>
          <w:szCs w:val="24"/>
        </w:rPr>
        <w:t>六、对本次竞争性磋商提出询问，请按以下方式联系</w:t>
      </w:r>
      <w:bookmarkEnd w:id="52"/>
      <w:bookmarkEnd w:id="53"/>
      <w:bookmarkEnd w:id="54"/>
      <w:bookmarkEnd w:id="55"/>
      <w:bookmarkEnd w:id="56"/>
      <w:bookmarkEnd w:id="57"/>
    </w:p>
    <w:p w14:paraId="39652FD8">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采购人信息</w:t>
      </w:r>
    </w:p>
    <w:p w14:paraId="7AF6BD69">
      <w:pPr>
        <w:tabs>
          <w:tab w:val="left" w:pos="0"/>
        </w:tabs>
        <w:wordWrap w:val="0"/>
        <w:spacing w:line="360" w:lineRule="auto"/>
        <w:ind w:left="851"/>
        <w:rPr>
          <w:rFonts w:hint="default" w:ascii="仿宋" w:hAnsi="仿宋" w:eastAsia="仿宋" w:cs="仿宋"/>
          <w:sz w:val="24"/>
          <w:szCs w:val="24"/>
          <w:lang w:val="en-US"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随县</w:t>
      </w:r>
      <w:r>
        <w:rPr>
          <w:rFonts w:hint="eastAsia" w:ascii="仿宋" w:hAnsi="仿宋" w:eastAsia="仿宋" w:cs="仿宋"/>
          <w:sz w:val="24"/>
          <w:szCs w:val="24"/>
          <w:lang w:val="en-US" w:eastAsia="zh-CN"/>
        </w:rPr>
        <w:t>职业技术教育中心</w:t>
      </w:r>
    </w:p>
    <w:p w14:paraId="001B5930">
      <w:pPr>
        <w:tabs>
          <w:tab w:val="left" w:pos="0"/>
        </w:tabs>
        <w:wordWrap w:val="0"/>
        <w:spacing w:line="360" w:lineRule="auto"/>
        <w:ind w:left="851"/>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随州市随县厉山镇随岳高速路口</w:t>
      </w:r>
    </w:p>
    <w:p w14:paraId="0359E438">
      <w:pPr>
        <w:tabs>
          <w:tab w:val="left" w:pos="0"/>
        </w:tabs>
        <w:wordWrap w:val="0"/>
        <w:spacing w:line="360" w:lineRule="auto"/>
        <w:ind w:left="851"/>
        <w:rPr>
          <w:rFonts w:hint="default" w:ascii="仿宋" w:hAnsi="仿宋" w:eastAsia="仿宋" w:cs="仿宋"/>
          <w:sz w:val="24"/>
          <w:szCs w:val="24"/>
          <w:lang w:val="en-US" w:eastAsia="zh-CN"/>
        </w:rPr>
      </w:pPr>
      <w:r>
        <w:rPr>
          <w:rFonts w:hint="eastAsia" w:ascii="仿宋" w:hAnsi="仿宋" w:eastAsia="仿宋" w:cs="仿宋"/>
          <w:sz w:val="24"/>
          <w:szCs w:val="24"/>
        </w:rPr>
        <w:t>联系</w:t>
      </w:r>
      <w:r>
        <w:rPr>
          <w:rFonts w:hint="eastAsia" w:ascii="仿宋" w:hAnsi="仿宋" w:eastAsia="仿宋" w:cs="仿宋"/>
          <w:sz w:val="24"/>
          <w:szCs w:val="24"/>
          <w:lang w:eastAsia="zh-CN"/>
        </w:rPr>
        <w:t>电话</w:t>
      </w:r>
      <w:r>
        <w:rPr>
          <w:rFonts w:hint="eastAsia" w:ascii="仿宋" w:hAnsi="仿宋" w:eastAsia="仿宋" w:cs="仿宋"/>
          <w:sz w:val="24"/>
          <w:szCs w:val="24"/>
        </w:rPr>
        <w:t>：</w:t>
      </w:r>
      <w:r>
        <w:rPr>
          <w:rFonts w:hint="eastAsia" w:ascii="仿宋" w:hAnsi="仿宋" w:eastAsia="仿宋" w:cs="仿宋"/>
          <w:sz w:val="24"/>
          <w:szCs w:val="24"/>
          <w:lang w:val="en-US" w:eastAsia="zh-CN"/>
        </w:rPr>
        <w:t>0722-3567168</w:t>
      </w:r>
    </w:p>
    <w:p w14:paraId="7A424A28">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集中采购机构信息</w:t>
      </w:r>
    </w:p>
    <w:p w14:paraId="74C69D3E">
      <w:pPr>
        <w:tabs>
          <w:tab w:val="left" w:pos="0"/>
        </w:tabs>
        <w:wordWrap w:val="0"/>
        <w:spacing w:line="360" w:lineRule="auto"/>
        <w:ind w:left="851"/>
        <w:rPr>
          <w:rFonts w:hint="eastAsia" w:ascii="仿宋" w:hAnsi="仿宋" w:eastAsia="仿宋" w:cs="仿宋"/>
          <w:sz w:val="24"/>
          <w:szCs w:val="24"/>
        </w:rPr>
      </w:pPr>
      <w:r>
        <w:rPr>
          <w:rFonts w:hint="eastAsia" w:ascii="仿宋" w:hAnsi="仿宋" w:eastAsia="仿宋" w:cs="仿宋"/>
          <w:sz w:val="24"/>
          <w:szCs w:val="24"/>
        </w:rPr>
        <w:t>名称：</w:t>
      </w:r>
      <w:r>
        <w:rPr>
          <w:rFonts w:hint="eastAsia" w:ascii="仿宋" w:hAnsi="仿宋" w:eastAsia="仿宋" w:cs="仿宋"/>
          <w:sz w:val="24"/>
          <w:szCs w:val="24"/>
          <w:lang w:eastAsia="zh-CN"/>
        </w:rPr>
        <w:t>随县</w:t>
      </w:r>
      <w:r>
        <w:rPr>
          <w:rFonts w:hint="eastAsia" w:ascii="仿宋" w:hAnsi="仿宋" w:eastAsia="仿宋" w:cs="仿宋"/>
          <w:sz w:val="24"/>
          <w:szCs w:val="24"/>
        </w:rPr>
        <w:t>公共资源交易中心（</w:t>
      </w:r>
      <w:r>
        <w:rPr>
          <w:rFonts w:hint="eastAsia" w:ascii="仿宋" w:hAnsi="仿宋" w:eastAsia="仿宋" w:cs="仿宋"/>
          <w:sz w:val="24"/>
          <w:szCs w:val="24"/>
          <w:lang w:eastAsia="zh-CN"/>
        </w:rPr>
        <w:t>随县</w:t>
      </w:r>
      <w:r>
        <w:rPr>
          <w:rFonts w:hint="eastAsia" w:ascii="仿宋" w:hAnsi="仿宋" w:eastAsia="仿宋" w:cs="仿宋"/>
          <w:sz w:val="24"/>
          <w:szCs w:val="24"/>
        </w:rPr>
        <w:t>政府采购中心）</w:t>
      </w:r>
    </w:p>
    <w:p w14:paraId="5237138D">
      <w:pPr>
        <w:tabs>
          <w:tab w:val="left" w:pos="0"/>
        </w:tabs>
        <w:wordWrap w:val="0"/>
        <w:spacing w:line="360" w:lineRule="auto"/>
        <w:ind w:left="851"/>
        <w:rPr>
          <w:rFonts w:hint="eastAsia" w:ascii="仿宋" w:hAnsi="仿宋" w:eastAsia="仿宋" w:cs="宋体"/>
          <w:sz w:val="24"/>
          <w:szCs w:val="24"/>
          <w:lang w:eastAsia="zh-CN"/>
        </w:rPr>
      </w:pPr>
      <w:r>
        <w:rPr>
          <w:rFonts w:hint="eastAsia" w:ascii="仿宋" w:hAnsi="仿宋" w:eastAsia="仿宋" w:cs="仿宋"/>
          <w:sz w:val="24"/>
          <w:szCs w:val="24"/>
        </w:rPr>
        <w:t>地址：</w:t>
      </w:r>
      <w:r>
        <w:rPr>
          <w:rFonts w:hint="eastAsia" w:ascii="仿宋" w:hAnsi="仿宋" w:eastAsia="仿宋" w:cs="宋体"/>
          <w:sz w:val="24"/>
          <w:szCs w:val="24"/>
          <w:lang w:eastAsia="zh-CN"/>
        </w:rPr>
        <w:t>随县新民主路（随县政府大楼南侧）</w:t>
      </w:r>
    </w:p>
    <w:p w14:paraId="1DF1CFA0">
      <w:pPr>
        <w:tabs>
          <w:tab w:val="left" w:pos="0"/>
        </w:tabs>
        <w:wordWrap w:val="0"/>
        <w:spacing w:line="360" w:lineRule="auto"/>
        <w:ind w:left="851"/>
        <w:rPr>
          <w:rFonts w:hint="default" w:ascii="仿宋" w:hAnsi="仿宋" w:eastAsia="仿宋" w:cs="仿宋"/>
          <w:sz w:val="24"/>
          <w:szCs w:val="24"/>
          <w:u w:val="none"/>
          <w:lang w:val="en-US" w:eastAsia="zh-CN"/>
        </w:rPr>
      </w:pPr>
      <w:r>
        <w:rPr>
          <w:rFonts w:hint="eastAsia" w:ascii="仿宋" w:hAnsi="仿宋" w:eastAsia="仿宋" w:cs="仿宋"/>
          <w:sz w:val="24"/>
          <w:szCs w:val="24"/>
        </w:rPr>
        <w:t>联系</w:t>
      </w:r>
      <w:r>
        <w:rPr>
          <w:rFonts w:hint="eastAsia" w:ascii="仿宋" w:hAnsi="仿宋" w:eastAsia="仿宋" w:cs="仿宋"/>
          <w:sz w:val="24"/>
          <w:szCs w:val="24"/>
          <w:lang w:eastAsia="zh-CN"/>
        </w:rPr>
        <w:t>电话</w:t>
      </w:r>
      <w:r>
        <w:rPr>
          <w:rFonts w:hint="eastAsia" w:ascii="仿宋" w:hAnsi="仿宋" w:eastAsia="仿宋" w:cs="仿宋"/>
          <w:sz w:val="24"/>
          <w:szCs w:val="24"/>
        </w:rPr>
        <w:t>：</w:t>
      </w:r>
      <w:r>
        <w:rPr>
          <w:rFonts w:hint="eastAsia" w:ascii="仿宋" w:hAnsi="仿宋" w:eastAsia="仿宋" w:cs="仿宋"/>
          <w:sz w:val="24"/>
          <w:szCs w:val="24"/>
          <w:u w:val="none"/>
          <w:lang w:val="en-US" w:eastAsia="zh-CN"/>
        </w:rPr>
        <w:t>0722-3563205</w:t>
      </w:r>
    </w:p>
    <w:p w14:paraId="6208A6B5">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项目联系方式</w:t>
      </w:r>
    </w:p>
    <w:p w14:paraId="3C069CBE">
      <w:pPr>
        <w:tabs>
          <w:tab w:val="left" w:pos="0"/>
        </w:tabs>
        <w:wordWrap w:val="0"/>
        <w:spacing w:line="360" w:lineRule="auto"/>
        <w:ind w:left="851"/>
        <w:rPr>
          <w:rFonts w:hint="eastAsia" w:ascii="仿宋" w:hAnsi="仿宋" w:eastAsia="仿宋" w:cs="仿宋"/>
          <w:sz w:val="24"/>
          <w:szCs w:val="24"/>
          <w:u w:val="none"/>
        </w:rPr>
      </w:pPr>
      <w:r>
        <w:rPr>
          <w:rFonts w:hint="eastAsia" w:ascii="仿宋" w:hAnsi="仿宋" w:eastAsia="仿宋" w:cs="仿宋"/>
          <w:sz w:val="24"/>
          <w:szCs w:val="24"/>
        </w:rPr>
        <w:t>项目联系人：</w:t>
      </w:r>
      <w:r>
        <w:rPr>
          <w:rFonts w:hint="eastAsia" w:ascii="仿宋" w:hAnsi="仿宋" w:eastAsia="仿宋" w:cs="仿宋"/>
          <w:sz w:val="24"/>
          <w:szCs w:val="24"/>
          <w:u w:val="none"/>
          <w:lang w:eastAsia="zh-CN"/>
        </w:rPr>
        <w:t>钦盼、万栋</w:t>
      </w:r>
      <w:r>
        <w:rPr>
          <w:rFonts w:hint="eastAsia" w:ascii="仿宋" w:hAnsi="仿宋" w:eastAsia="仿宋" w:cs="仿宋"/>
          <w:sz w:val="24"/>
          <w:szCs w:val="24"/>
          <w:u w:val="none"/>
        </w:rPr>
        <w:t xml:space="preserve">       </w:t>
      </w:r>
    </w:p>
    <w:p w14:paraId="05278F9C">
      <w:pPr>
        <w:tabs>
          <w:tab w:val="left" w:pos="0"/>
          <w:tab w:val="left" w:pos="5880"/>
        </w:tabs>
        <w:wordWrap w:val="0"/>
        <w:spacing w:line="360" w:lineRule="auto"/>
        <w:ind w:left="851"/>
        <w:rPr>
          <w:rFonts w:hint="eastAsia" w:ascii="仿宋" w:hAnsi="仿宋" w:eastAsia="仿宋" w:cs="仿宋"/>
          <w:b/>
          <w:iCs/>
          <w:sz w:val="24"/>
          <w:szCs w:val="24"/>
        </w:rPr>
      </w:pPr>
      <w:r>
        <w:rPr>
          <w:rFonts w:hint="eastAsia" w:ascii="仿宋" w:hAnsi="仿宋" w:eastAsia="仿宋" w:cs="仿宋"/>
          <w:sz w:val="24"/>
          <w:szCs w:val="24"/>
        </w:rPr>
        <w:t>电话：</w:t>
      </w:r>
      <w:r>
        <w:rPr>
          <w:rFonts w:hint="eastAsia" w:ascii="仿宋" w:hAnsi="仿宋" w:eastAsia="仿宋" w:cs="仿宋"/>
          <w:sz w:val="24"/>
          <w:szCs w:val="24"/>
          <w:u w:val="none"/>
          <w:lang w:val="en-US" w:eastAsia="zh-CN"/>
        </w:rPr>
        <w:t>0722-3563205</w:t>
      </w:r>
      <w:r>
        <w:rPr>
          <w:rFonts w:hint="eastAsia" w:ascii="仿宋" w:hAnsi="仿宋" w:eastAsia="仿宋" w:cs="仿宋"/>
          <w:sz w:val="24"/>
          <w:szCs w:val="24"/>
        </w:rPr>
        <w:tab/>
      </w:r>
    </w:p>
    <w:p w14:paraId="47675266">
      <w:pPr>
        <w:pStyle w:val="11"/>
        <w:tabs>
          <w:tab w:val="left" w:pos="5880"/>
        </w:tabs>
        <w:wordWrap w:val="0"/>
        <w:spacing w:line="360" w:lineRule="auto"/>
        <w:rPr>
          <w:sz w:val="21"/>
          <w:szCs w:val="21"/>
        </w:rPr>
        <w:sectPr>
          <w:headerReference r:id="rId9" w:type="default"/>
          <w:footerReference r:id="rId10" w:type="default"/>
          <w:pgSz w:w="11906" w:h="16838"/>
          <w:pgMar w:top="1134" w:right="1191" w:bottom="1134" w:left="1191" w:header="851" w:footer="992" w:gutter="0"/>
          <w:pgBorders>
            <w:top w:val="none" w:sz="0" w:space="0"/>
            <w:left w:val="none" w:sz="0" w:space="0"/>
            <w:bottom w:val="none" w:sz="0" w:space="0"/>
            <w:right w:val="none" w:sz="0" w:space="0"/>
          </w:pgBorders>
          <w:pgNumType w:start="1"/>
          <w:cols w:space="425" w:num="1"/>
          <w:docGrid w:type="linesAndChars" w:linePitch="312" w:charSpace="0"/>
        </w:sectPr>
      </w:pPr>
      <w:r>
        <w:rPr>
          <w:rFonts w:hint="eastAsia" w:ascii="仿宋" w:hAnsi="仿宋" w:eastAsia="仿宋" w:cs="仿宋"/>
          <w:sz w:val="24"/>
          <w:szCs w:val="24"/>
        </w:rPr>
        <w:tab/>
      </w:r>
    </w:p>
    <w:p w14:paraId="2B034EA1">
      <w:pPr>
        <w:pStyle w:val="3"/>
        <w:numPr>
          <w:ilvl w:val="0"/>
          <w:numId w:val="1"/>
        </w:numPr>
        <w:tabs>
          <w:tab w:val="left" w:pos="1276"/>
        </w:tabs>
        <w:wordWrap w:val="0"/>
        <w:spacing w:before="120" w:after="120" w:line="360" w:lineRule="auto"/>
        <w:ind w:left="723" w:hanging="723" w:hangingChars="200"/>
        <w:jc w:val="center"/>
        <w:rPr>
          <w:sz w:val="36"/>
          <w:szCs w:val="36"/>
        </w:rPr>
      </w:pPr>
      <w:bookmarkStart w:id="58" w:name="_Toc122527524"/>
      <w:bookmarkStart w:id="59" w:name="_Toc117244463"/>
      <w:bookmarkStart w:id="60" w:name="_Toc102057674"/>
      <w:bookmarkStart w:id="61" w:name="_Toc117244348"/>
      <w:bookmarkStart w:id="62" w:name="_Toc102115976"/>
      <w:bookmarkStart w:id="63" w:name="_Toc102114874"/>
      <w:bookmarkStart w:id="64" w:name="_Toc511894493"/>
      <w:bookmarkStart w:id="65" w:name="_Toc102116106"/>
      <w:bookmarkStart w:id="66" w:name="_Toc102056174"/>
      <w:bookmarkStart w:id="67" w:name="_Toc511889415"/>
      <w:bookmarkStart w:id="68" w:name="_Toc102119807"/>
      <w:r>
        <w:rPr>
          <w:rFonts w:hint="eastAsia"/>
          <w:sz w:val="36"/>
          <w:szCs w:val="36"/>
        </w:rPr>
        <w:t>磋商须知</w:t>
      </w:r>
      <w:bookmarkEnd w:id="58"/>
      <w:bookmarkEnd w:id="59"/>
      <w:bookmarkEnd w:id="60"/>
      <w:bookmarkEnd w:id="61"/>
      <w:bookmarkEnd w:id="62"/>
      <w:bookmarkEnd w:id="63"/>
      <w:bookmarkEnd w:id="64"/>
      <w:bookmarkEnd w:id="65"/>
      <w:bookmarkEnd w:id="66"/>
      <w:bookmarkEnd w:id="67"/>
      <w:bookmarkEnd w:id="68"/>
    </w:p>
    <w:p w14:paraId="5792AF35">
      <w:pPr>
        <w:tabs>
          <w:tab w:val="left" w:pos="476"/>
        </w:tabs>
        <w:wordWrap w:val="0"/>
        <w:spacing w:line="360" w:lineRule="auto"/>
        <w:ind w:firstLine="560" w:firstLineChars="200"/>
        <w:jc w:val="center"/>
        <w:outlineLvl w:val="1"/>
        <w:rPr>
          <w:sz w:val="28"/>
          <w:szCs w:val="28"/>
          <w:lang w:val="zh-CN"/>
        </w:rPr>
      </w:pPr>
      <w:bookmarkStart w:id="69" w:name="_Toc117244349"/>
      <w:bookmarkStart w:id="70" w:name="_Toc511894494"/>
      <w:bookmarkStart w:id="71" w:name="_Toc102057675"/>
      <w:bookmarkStart w:id="72" w:name="_Toc102116107"/>
      <w:bookmarkStart w:id="73" w:name="_Toc102056175"/>
      <w:bookmarkStart w:id="74" w:name="_Toc102119808"/>
      <w:bookmarkStart w:id="75" w:name="_Toc102114875"/>
      <w:bookmarkStart w:id="76" w:name="_Toc117244464"/>
      <w:bookmarkStart w:id="77" w:name="_Toc511889416"/>
      <w:bookmarkStart w:id="78" w:name="_Toc122527525"/>
      <w:bookmarkStart w:id="79" w:name="_Toc102115977"/>
      <w:bookmarkStart w:id="80" w:name="_Toc102114876"/>
      <w:bookmarkStart w:id="81" w:name="_Toc100579891"/>
      <w:bookmarkStart w:id="82" w:name="_Toc102056176"/>
      <w:bookmarkStart w:id="83" w:name="_Toc102057676"/>
      <w:bookmarkStart w:id="84" w:name="_Toc102115978"/>
      <w:bookmarkStart w:id="85" w:name="_Toc102116108"/>
      <w:bookmarkStart w:id="86" w:name="_Toc102119809"/>
      <w:r>
        <w:rPr>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0"/>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7080"/>
      </w:tblGrid>
      <w:tr w14:paraId="0B856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4A87744F">
            <w:pPr>
              <w:wordWrap w:val="0"/>
              <w:spacing w:line="360" w:lineRule="auto"/>
              <w:ind w:left="-74" w:leftChars="-31" w:right="-91" w:rightChars="-38"/>
              <w:jc w:val="center"/>
              <w:rPr>
                <w:b/>
                <w:szCs w:val="24"/>
              </w:rPr>
            </w:pPr>
            <w:r>
              <w:rPr>
                <w:rFonts w:hint="eastAsia"/>
                <w:b/>
                <w:szCs w:val="24"/>
              </w:rPr>
              <w:t>条款</w:t>
            </w:r>
            <w:r>
              <w:rPr>
                <w:b/>
                <w:szCs w:val="24"/>
              </w:rPr>
              <w:t>号</w:t>
            </w:r>
          </w:p>
        </w:tc>
        <w:tc>
          <w:tcPr>
            <w:tcW w:w="1701"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23FF4B03">
            <w:pPr>
              <w:wordWrap w:val="0"/>
              <w:spacing w:line="360" w:lineRule="auto"/>
              <w:ind w:right="-11"/>
              <w:jc w:val="center"/>
              <w:rPr>
                <w:b/>
                <w:szCs w:val="24"/>
              </w:rPr>
            </w:pPr>
            <w:r>
              <w:rPr>
                <w:rFonts w:hint="eastAsia"/>
                <w:b/>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001D9067">
            <w:pPr>
              <w:wordWrap w:val="0"/>
              <w:spacing w:line="360" w:lineRule="auto"/>
              <w:ind w:right="57"/>
              <w:jc w:val="center"/>
              <w:rPr>
                <w:b/>
                <w:szCs w:val="24"/>
              </w:rPr>
            </w:pPr>
            <w:r>
              <w:rPr>
                <w:rFonts w:hint="eastAsia"/>
                <w:b/>
                <w:szCs w:val="24"/>
              </w:rPr>
              <w:t>编列</w:t>
            </w:r>
            <w:r>
              <w:rPr>
                <w:b/>
                <w:szCs w:val="24"/>
              </w:rPr>
              <w:t>内容</w:t>
            </w:r>
          </w:p>
        </w:tc>
      </w:tr>
      <w:tr w14:paraId="3507B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3"/>
            <w:tcBorders>
              <w:top w:val="single" w:color="auto" w:sz="4" w:space="0"/>
              <w:bottom w:val="single" w:color="auto" w:sz="4" w:space="0"/>
            </w:tcBorders>
            <w:vAlign w:val="center"/>
          </w:tcPr>
          <w:p w14:paraId="7F94873C">
            <w:pPr>
              <w:wordWrap w:val="0"/>
              <w:spacing w:line="360" w:lineRule="auto"/>
              <w:rPr>
                <w:rFonts w:cs="宋体"/>
                <w:szCs w:val="24"/>
              </w:rPr>
            </w:pPr>
            <w:r>
              <w:rPr>
                <w:rFonts w:hint="eastAsia" w:cs="宋体"/>
                <w:szCs w:val="24"/>
              </w:rPr>
              <w:t>一、总则</w:t>
            </w:r>
          </w:p>
        </w:tc>
      </w:tr>
      <w:tr w14:paraId="657D5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391309F">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4D0E8145">
            <w:pPr>
              <w:wordWrap w:val="0"/>
              <w:spacing w:line="360" w:lineRule="auto"/>
              <w:jc w:val="center"/>
              <w:rPr>
                <w:szCs w:val="24"/>
              </w:rPr>
            </w:pPr>
            <w:r>
              <w:rPr>
                <w:rFonts w:hint="eastAsia"/>
                <w:szCs w:val="24"/>
              </w:rPr>
              <w:t>监管部门</w:t>
            </w:r>
          </w:p>
        </w:tc>
        <w:tc>
          <w:tcPr>
            <w:tcW w:w="7080" w:type="dxa"/>
            <w:tcBorders>
              <w:top w:val="single" w:color="auto" w:sz="4" w:space="0"/>
              <w:left w:val="single" w:color="auto" w:sz="4" w:space="0"/>
              <w:bottom w:val="single" w:color="auto" w:sz="4" w:space="0"/>
            </w:tcBorders>
            <w:vAlign w:val="center"/>
          </w:tcPr>
          <w:p w14:paraId="33D6BDC9">
            <w:pPr>
              <w:wordWrap w:val="0"/>
              <w:spacing w:line="360" w:lineRule="auto"/>
              <w:rPr>
                <w:rFonts w:hint="eastAsia" w:eastAsia="宋体"/>
                <w:szCs w:val="24"/>
                <w:lang w:eastAsia="zh-CN"/>
              </w:rPr>
            </w:pPr>
            <w:r>
              <w:rPr>
                <w:rFonts w:hint="eastAsia"/>
                <w:szCs w:val="24"/>
                <w:lang w:eastAsia="zh-CN"/>
              </w:rPr>
              <w:t>随县财政局</w:t>
            </w:r>
          </w:p>
        </w:tc>
      </w:tr>
      <w:tr w14:paraId="187E6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2DB28F2">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5C01A776">
            <w:pPr>
              <w:wordWrap w:val="0"/>
              <w:spacing w:line="360" w:lineRule="auto"/>
              <w:jc w:val="center"/>
              <w:rPr>
                <w:rFonts w:cs="宋体"/>
                <w:szCs w:val="24"/>
              </w:rPr>
            </w:pPr>
            <w:r>
              <w:rPr>
                <w:rFonts w:hint="eastAsia" w:cs="宋体"/>
                <w:szCs w:val="24"/>
              </w:rPr>
              <w:t>项目属性</w:t>
            </w:r>
          </w:p>
        </w:tc>
        <w:tc>
          <w:tcPr>
            <w:tcW w:w="7080" w:type="dxa"/>
            <w:tcBorders>
              <w:top w:val="single" w:color="auto" w:sz="4" w:space="0"/>
              <w:left w:val="single" w:color="auto" w:sz="4" w:space="0"/>
              <w:bottom w:val="single" w:color="auto" w:sz="4" w:space="0"/>
            </w:tcBorders>
            <w:vAlign w:val="center"/>
          </w:tcPr>
          <w:p w14:paraId="2679EB2A">
            <w:pPr>
              <w:pStyle w:val="11"/>
              <w:spacing w:line="360" w:lineRule="auto"/>
              <w:rPr>
                <w:rFonts w:hint="eastAsia" w:eastAsia="宋体"/>
                <w:i/>
                <w:lang w:eastAsia="zh-CN"/>
              </w:rPr>
            </w:pPr>
            <w:r>
              <w:rPr>
                <w:rFonts w:hint="eastAsia"/>
                <w:i w:val="0"/>
                <w:iCs/>
                <w:lang w:eastAsia="zh-CN"/>
              </w:rPr>
              <w:t>货物</w:t>
            </w:r>
          </w:p>
        </w:tc>
      </w:tr>
      <w:tr w14:paraId="3771E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531DB0C8">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55AB3E4A">
            <w:pPr>
              <w:wordWrap w:val="0"/>
              <w:spacing w:line="360" w:lineRule="auto"/>
              <w:jc w:val="center"/>
              <w:rPr>
                <w:rFonts w:cs="宋体"/>
                <w:szCs w:val="24"/>
              </w:rPr>
            </w:pPr>
            <w:r>
              <w:rPr>
                <w:rFonts w:hint="eastAsia" w:cs="宋体"/>
                <w:szCs w:val="24"/>
              </w:rPr>
              <w:t>分支机构</w:t>
            </w:r>
          </w:p>
        </w:tc>
        <w:tc>
          <w:tcPr>
            <w:tcW w:w="7080" w:type="dxa"/>
            <w:tcBorders>
              <w:top w:val="single" w:color="auto" w:sz="4" w:space="0"/>
              <w:left w:val="single" w:color="auto" w:sz="4" w:space="0"/>
              <w:bottom w:val="single" w:color="auto" w:sz="4" w:space="0"/>
            </w:tcBorders>
            <w:vAlign w:val="center"/>
          </w:tcPr>
          <w:p w14:paraId="0B3D2BA5">
            <w:pPr>
              <w:pStyle w:val="11"/>
              <w:spacing w:line="360" w:lineRule="auto"/>
            </w:pPr>
            <w:r>
              <w:rPr>
                <w:rFonts w:hint="eastAsia"/>
              </w:rPr>
              <w:t>采购项目属于电信(基础</w:t>
            </w:r>
            <w:r>
              <w:t>电信服务)</w:t>
            </w:r>
            <w:r>
              <w:rPr>
                <w:rFonts w:hint="eastAsia"/>
              </w:rPr>
              <w:t>、银行、保险、石油石化、电力等行业的，上述企业分支机构可以参加相应项目的磋商，但其授权代表应获得总公司法定代表人有效授权。</w:t>
            </w:r>
          </w:p>
        </w:tc>
      </w:tr>
      <w:tr w14:paraId="2C5AE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14:paraId="5A16F056">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1DE6F0A9">
            <w:pPr>
              <w:wordWrap w:val="0"/>
              <w:spacing w:line="360" w:lineRule="auto"/>
              <w:jc w:val="center"/>
              <w:rPr>
                <w:szCs w:val="24"/>
              </w:rPr>
            </w:pPr>
            <w:r>
              <w:rPr>
                <w:rFonts w:hint="eastAsia"/>
                <w:szCs w:val="24"/>
              </w:rPr>
              <w:t>采购信息获取</w:t>
            </w:r>
          </w:p>
        </w:tc>
        <w:tc>
          <w:tcPr>
            <w:tcW w:w="7080" w:type="dxa"/>
            <w:tcBorders>
              <w:top w:val="single" w:color="auto" w:sz="4" w:space="0"/>
              <w:left w:val="single" w:color="auto" w:sz="4" w:space="0"/>
              <w:bottom w:val="single" w:color="auto" w:sz="4" w:space="0"/>
            </w:tcBorders>
            <w:vAlign w:val="center"/>
          </w:tcPr>
          <w:p w14:paraId="6ED5E8EA">
            <w:pPr>
              <w:wordWrap w:val="0"/>
              <w:spacing w:line="360" w:lineRule="auto"/>
              <w:rPr>
                <w:rFonts w:cs="宋体"/>
                <w:szCs w:val="24"/>
              </w:rPr>
            </w:pPr>
            <w:r>
              <w:rPr>
                <w:rFonts w:hint="eastAsia"/>
                <w:szCs w:val="24"/>
              </w:rPr>
              <w:t>应自行在中国湖北政府采购网</w:t>
            </w:r>
            <w:r>
              <w:rPr>
                <w:rFonts w:hint="eastAsia"/>
                <w:szCs w:val="24"/>
                <w:lang w:eastAsia="zh-CN"/>
              </w:rPr>
              <w:t>、随县人民政府网和随县</w:t>
            </w:r>
            <w:r>
              <w:rPr>
                <w:rFonts w:hint="eastAsia"/>
                <w:szCs w:val="24"/>
              </w:rPr>
              <w:t>政府电子采购平台（以下简称电子采购平台）上获取</w:t>
            </w:r>
          </w:p>
        </w:tc>
      </w:tr>
      <w:tr w14:paraId="04C23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14:paraId="502995E8">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608BDF4A">
            <w:pPr>
              <w:wordWrap w:val="0"/>
              <w:spacing w:line="360" w:lineRule="auto"/>
              <w:jc w:val="center"/>
              <w:rPr>
                <w:szCs w:val="24"/>
              </w:rPr>
            </w:pPr>
            <w:r>
              <w:rPr>
                <w:rFonts w:hint="eastAsia"/>
                <w:szCs w:val="24"/>
              </w:rPr>
              <w:t>电子采购平台操作手册</w:t>
            </w:r>
          </w:p>
        </w:tc>
        <w:tc>
          <w:tcPr>
            <w:tcW w:w="7080" w:type="dxa"/>
            <w:tcBorders>
              <w:top w:val="single" w:color="auto" w:sz="4" w:space="0"/>
              <w:left w:val="single" w:color="auto" w:sz="4" w:space="0"/>
              <w:bottom w:val="single" w:color="auto" w:sz="4" w:space="0"/>
            </w:tcBorders>
            <w:vAlign w:val="center"/>
          </w:tcPr>
          <w:p w14:paraId="2794286A">
            <w:pPr>
              <w:wordWrap w:val="0"/>
              <w:spacing w:line="360" w:lineRule="auto"/>
            </w:pPr>
            <w:r>
              <w:rPr>
                <w:rFonts w:hint="eastAsia" w:ascii="宋体" w:hAnsi="宋体" w:eastAsia="宋体" w:cs="Times New Roman"/>
                <w:szCs w:val="24"/>
                <w:lang w:eastAsia="zh-CN"/>
              </w:rPr>
              <w:t>随县</w:t>
            </w:r>
            <w:r>
              <w:rPr>
                <w:rFonts w:hint="eastAsia" w:ascii="宋体" w:hAnsi="宋体" w:eastAsia="宋体" w:cs="Times New Roman"/>
                <w:szCs w:val="24"/>
              </w:rPr>
              <w:t>政府电子采购平台(https://dzcg. hubeigp. gov. cn/lassets/ special/ 100/hbenterpoint. html)</w:t>
            </w:r>
          </w:p>
        </w:tc>
      </w:tr>
      <w:tr w14:paraId="0ABBB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4F13441C">
            <w:pPr>
              <w:tabs>
                <w:tab w:val="left" w:pos="242"/>
              </w:tabs>
              <w:wordWrap w:val="0"/>
              <w:spacing w:line="360" w:lineRule="auto"/>
              <w:ind w:right="57"/>
              <w:jc w:val="center"/>
              <w:rPr>
                <w:rFonts w:hint="eastAsia" w:eastAsia="宋体"/>
                <w:szCs w:val="24"/>
                <w:lang w:eastAsia="zh-CN"/>
              </w:rPr>
            </w:pPr>
            <w:r>
              <w:rPr>
                <w:rFonts w:hint="eastAsia"/>
                <w:szCs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5C9B7C08">
            <w:pPr>
              <w:wordWrap w:val="0"/>
              <w:spacing w:line="360" w:lineRule="auto"/>
              <w:jc w:val="center"/>
              <w:rPr>
                <w:szCs w:val="24"/>
              </w:rPr>
            </w:pPr>
            <w:r>
              <w:rPr>
                <w:rFonts w:hint="eastAsia"/>
                <w:szCs w:val="24"/>
              </w:rPr>
              <w:t>电子采购平台咨询</w:t>
            </w:r>
          </w:p>
        </w:tc>
        <w:tc>
          <w:tcPr>
            <w:tcW w:w="7080" w:type="dxa"/>
            <w:tcBorders>
              <w:top w:val="single" w:color="auto" w:sz="4" w:space="0"/>
              <w:left w:val="single" w:color="auto" w:sz="4" w:space="0"/>
              <w:bottom w:val="single" w:color="auto" w:sz="4" w:space="0"/>
            </w:tcBorders>
            <w:vAlign w:val="center"/>
          </w:tcPr>
          <w:p w14:paraId="6F8C1DBC">
            <w:pPr>
              <w:pStyle w:val="11"/>
              <w:wordWrap w:val="0"/>
              <w:spacing w:line="360" w:lineRule="auto"/>
              <w:rPr>
                <w:szCs w:val="24"/>
              </w:rPr>
            </w:pPr>
            <w:r>
              <w:rPr>
                <w:rFonts w:hint="eastAsia"/>
                <w:szCs w:val="24"/>
              </w:rPr>
              <w:t>提交磋商文件截止时间</w:t>
            </w:r>
            <w:r>
              <w:rPr>
                <w:rFonts w:hint="eastAsia"/>
                <w:b/>
                <w:szCs w:val="24"/>
              </w:rPr>
              <w:t>48小时前</w:t>
            </w:r>
            <w:r>
              <w:rPr>
                <w:rFonts w:hint="eastAsia"/>
                <w:szCs w:val="24"/>
              </w:rPr>
              <w:t>咨询电子采购平台</w:t>
            </w:r>
          </w:p>
        </w:tc>
      </w:tr>
      <w:tr w14:paraId="467E1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3F591097">
            <w:pPr>
              <w:tabs>
                <w:tab w:val="left" w:pos="242"/>
              </w:tabs>
              <w:wordWrap w:val="0"/>
              <w:spacing w:line="360" w:lineRule="auto"/>
              <w:ind w:right="57"/>
              <w:jc w:val="center"/>
              <w:rPr>
                <w:rFonts w:hint="eastAsia" w:eastAsia="宋体"/>
                <w:szCs w:val="24"/>
                <w:lang w:eastAsia="zh-CN"/>
              </w:rPr>
            </w:pPr>
            <w:r>
              <w:rPr>
                <w:rFonts w:hint="eastAsia"/>
                <w:szCs w:val="24"/>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444C909B">
            <w:pPr>
              <w:wordWrap w:val="0"/>
              <w:spacing w:line="360" w:lineRule="auto"/>
              <w:jc w:val="center"/>
              <w:rPr>
                <w:szCs w:val="24"/>
              </w:rPr>
            </w:pPr>
            <w:r>
              <w:rPr>
                <w:rFonts w:hint="eastAsia"/>
                <w:szCs w:val="24"/>
              </w:rPr>
              <w:t>电子采购平台联系方式</w:t>
            </w:r>
          </w:p>
        </w:tc>
        <w:tc>
          <w:tcPr>
            <w:tcW w:w="7080" w:type="dxa"/>
            <w:tcBorders>
              <w:top w:val="single" w:color="auto" w:sz="4" w:space="0"/>
              <w:left w:val="single" w:color="auto" w:sz="4" w:space="0"/>
              <w:bottom w:val="single" w:color="auto" w:sz="4" w:space="0"/>
            </w:tcBorders>
            <w:vAlign w:val="center"/>
          </w:tcPr>
          <w:p w14:paraId="4FFA9638">
            <w:pPr>
              <w:pStyle w:val="11"/>
              <w:wordWrap w:val="0"/>
              <w:spacing w:line="360" w:lineRule="auto"/>
              <w:rPr>
                <w:szCs w:val="24"/>
              </w:rPr>
            </w:pPr>
            <w:r>
              <w:rPr>
                <w:rFonts w:hint="eastAsia"/>
                <w:szCs w:val="24"/>
              </w:rPr>
              <w:t>QQ群：463671735，966545752</w:t>
            </w:r>
          </w:p>
          <w:p w14:paraId="6914DF9D">
            <w:pPr>
              <w:pStyle w:val="11"/>
              <w:wordWrap w:val="0"/>
              <w:spacing w:line="360" w:lineRule="auto"/>
              <w:rPr>
                <w:szCs w:val="24"/>
              </w:rPr>
            </w:pPr>
            <w:r>
              <w:rPr>
                <w:rFonts w:hint="eastAsia"/>
                <w:szCs w:val="24"/>
              </w:rPr>
              <w:t>电话：</w:t>
            </w:r>
            <w:r>
              <w:rPr>
                <w:szCs w:val="24"/>
              </w:rPr>
              <w:t>027-</w:t>
            </w:r>
            <w:r>
              <w:rPr>
                <w:rFonts w:hint="eastAsia"/>
                <w:szCs w:val="24"/>
              </w:rPr>
              <w:t>86620931</w:t>
            </w:r>
          </w:p>
        </w:tc>
      </w:tr>
      <w:tr w14:paraId="5496B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3"/>
            <w:tcBorders>
              <w:top w:val="single" w:color="auto" w:sz="4" w:space="0"/>
              <w:bottom w:val="single" w:color="auto" w:sz="4" w:space="0"/>
            </w:tcBorders>
            <w:vAlign w:val="center"/>
          </w:tcPr>
          <w:p w14:paraId="1C5299A1">
            <w:pPr>
              <w:pStyle w:val="11"/>
              <w:wordWrap w:val="0"/>
              <w:spacing w:line="360" w:lineRule="auto"/>
              <w:rPr>
                <w:szCs w:val="24"/>
              </w:rPr>
            </w:pPr>
            <w:r>
              <w:rPr>
                <w:rFonts w:hint="eastAsia"/>
                <w:szCs w:val="24"/>
              </w:rPr>
              <w:t>二、竞争性磋商文件</w:t>
            </w:r>
          </w:p>
        </w:tc>
      </w:tr>
      <w:tr w14:paraId="44672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1C97EED3">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0F809755">
            <w:pPr>
              <w:wordWrap w:val="0"/>
              <w:spacing w:line="360" w:lineRule="auto"/>
              <w:jc w:val="center"/>
              <w:rPr>
                <w:rFonts w:cs="宋体"/>
                <w:szCs w:val="24"/>
              </w:rPr>
            </w:pPr>
            <w:r>
              <w:rPr>
                <w:rFonts w:hint="eastAsia" w:cs="宋体"/>
                <w:szCs w:val="24"/>
              </w:rPr>
              <w:t>实物样品</w:t>
            </w:r>
          </w:p>
        </w:tc>
        <w:tc>
          <w:tcPr>
            <w:tcW w:w="7080" w:type="dxa"/>
            <w:tcBorders>
              <w:top w:val="single" w:color="auto" w:sz="4" w:space="0"/>
              <w:left w:val="single" w:color="auto" w:sz="4" w:space="0"/>
              <w:bottom w:val="single" w:color="auto" w:sz="4" w:space="0"/>
            </w:tcBorders>
            <w:vAlign w:val="center"/>
          </w:tcPr>
          <w:p w14:paraId="52168D15">
            <w:pPr>
              <w:wordWrap w:val="0"/>
              <w:spacing w:line="360" w:lineRule="auto"/>
              <w:rPr>
                <w:szCs w:val="24"/>
              </w:rPr>
            </w:pPr>
            <w:r>
              <w:rPr>
                <w:rFonts w:hint="eastAsia"/>
                <w:i w:val="0"/>
                <w:iCs/>
                <w:szCs w:val="24"/>
              </w:rPr>
              <w:t>不提供</w:t>
            </w:r>
          </w:p>
        </w:tc>
      </w:tr>
      <w:tr w14:paraId="125D9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0DD0D25">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65DBC00E">
            <w:pPr>
              <w:wordWrap w:val="0"/>
              <w:spacing w:line="360" w:lineRule="auto"/>
              <w:jc w:val="center"/>
              <w:rPr>
                <w:rFonts w:cs="宋体"/>
                <w:szCs w:val="24"/>
              </w:rPr>
            </w:pPr>
            <w:r>
              <w:rPr>
                <w:rFonts w:hint="eastAsia" w:cs="宋体"/>
                <w:szCs w:val="24"/>
              </w:rPr>
              <w:t>项目演示</w:t>
            </w:r>
          </w:p>
        </w:tc>
        <w:tc>
          <w:tcPr>
            <w:tcW w:w="7080" w:type="dxa"/>
            <w:tcBorders>
              <w:top w:val="single" w:color="auto" w:sz="4" w:space="0"/>
              <w:left w:val="single" w:color="auto" w:sz="4" w:space="0"/>
              <w:bottom w:val="single" w:color="auto" w:sz="4" w:space="0"/>
            </w:tcBorders>
            <w:vAlign w:val="center"/>
          </w:tcPr>
          <w:p w14:paraId="71188C83">
            <w:pPr>
              <w:wordWrap w:val="0"/>
              <w:spacing w:line="360" w:lineRule="auto"/>
              <w:ind w:right="-120" w:rightChars="-50"/>
              <w:rPr>
                <w:szCs w:val="24"/>
              </w:rPr>
            </w:pPr>
            <w:r>
              <w:rPr>
                <w:rFonts w:hint="eastAsia"/>
                <w:i w:val="0"/>
                <w:iCs/>
                <w:szCs w:val="24"/>
              </w:rPr>
              <w:t>不进行</w:t>
            </w:r>
          </w:p>
        </w:tc>
      </w:tr>
      <w:tr w14:paraId="65927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14:paraId="2D303E76">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4438A94E">
            <w:pPr>
              <w:wordWrap w:val="0"/>
              <w:spacing w:line="360" w:lineRule="auto"/>
              <w:jc w:val="center"/>
              <w:rPr>
                <w:rFonts w:cs="宋体"/>
                <w:szCs w:val="24"/>
              </w:rPr>
            </w:pPr>
            <w:r>
              <w:rPr>
                <w:rFonts w:hint="eastAsia" w:cs="宋体"/>
                <w:szCs w:val="24"/>
              </w:rPr>
              <w:t>澄清或修改</w:t>
            </w:r>
          </w:p>
        </w:tc>
        <w:tc>
          <w:tcPr>
            <w:tcW w:w="7080" w:type="dxa"/>
            <w:tcBorders>
              <w:top w:val="single" w:color="auto" w:sz="4" w:space="0"/>
              <w:left w:val="single" w:color="auto" w:sz="4" w:space="0"/>
              <w:bottom w:val="single" w:color="auto" w:sz="4" w:space="0"/>
            </w:tcBorders>
            <w:vAlign w:val="center"/>
          </w:tcPr>
          <w:p w14:paraId="430060FF">
            <w:pPr>
              <w:wordWrap w:val="0"/>
              <w:spacing w:line="360" w:lineRule="auto"/>
              <w:ind w:right="-120" w:rightChars="-50"/>
              <w:rPr>
                <w:szCs w:val="24"/>
              </w:rPr>
            </w:pPr>
            <w:r>
              <w:rPr>
                <w:rFonts w:hint="eastAsia" w:cs="宋体"/>
                <w:szCs w:val="24"/>
              </w:rPr>
              <w:t>获取竞争性磋商文件的潜在供应商应自行在中国湖北政府采购网上关注更正公告并下载澄清或修改的内容，采购人、集中采购机构</w:t>
            </w:r>
            <w:r>
              <w:rPr>
                <w:rFonts w:hint="eastAsia" w:cs="宋体"/>
                <w:b/>
                <w:szCs w:val="24"/>
              </w:rPr>
              <w:t>不再书面通知</w:t>
            </w:r>
            <w:r>
              <w:rPr>
                <w:rFonts w:hint="eastAsia" w:cs="宋体"/>
                <w:szCs w:val="24"/>
              </w:rPr>
              <w:t>。</w:t>
            </w:r>
          </w:p>
        </w:tc>
      </w:tr>
      <w:tr w14:paraId="3ED07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14:paraId="127FAFB6">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01A1CA6E">
            <w:pPr>
              <w:wordWrap w:val="0"/>
              <w:spacing w:line="360" w:lineRule="auto"/>
              <w:jc w:val="center"/>
              <w:rPr>
                <w:szCs w:val="24"/>
              </w:rPr>
            </w:pPr>
            <w:r>
              <w:rPr>
                <w:rFonts w:hint="eastAsia" w:cs="宋体"/>
                <w:szCs w:val="24"/>
              </w:rPr>
              <w:t>现场考察</w:t>
            </w:r>
            <w:r>
              <w:rPr>
                <w:rFonts w:hint="eastAsia" w:cs="宋体"/>
                <w:b/>
                <w:szCs w:val="24"/>
              </w:rPr>
              <w:t>或</w:t>
            </w:r>
            <w:r>
              <w:rPr>
                <w:rFonts w:hint="eastAsia" w:cs="宋体"/>
                <w:szCs w:val="24"/>
                <w:lang w:val="zh-CN"/>
              </w:rPr>
              <w:t>磋商前答疑会</w:t>
            </w:r>
          </w:p>
        </w:tc>
        <w:tc>
          <w:tcPr>
            <w:tcW w:w="7080" w:type="dxa"/>
            <w:tcBorders>
              <w:top w:val="single" w:color="auto" w:sz="4" w:space="0"/>
              <w:left w:val="single" w:color="auto" w:sz="4" w:space="0"/>
              <w:bottom w:val="single" w:color="auto" w:sz="4" w:space="0"/>
            </w:tcBorders>
            <w:vAlign w:val="center"/>
          </w:tcPr>
          <w:p w14:paraId="678CDB34">
            <w:pPr>
              <w:pStyle w:val="11"/>
              <w:spacing w:line="360" w:lineRule="auto"/>
            </w:pPr>
            <w:r>
              <w:rPr>
                <w:rFonts w:hint="eastAsia"/>
                <w:i w:val="0"/>
                <w:iCs/>
                <w:szCs w:val="24"/>
              </w:rPr>
              <w:t>不组织</w:t>
            </w:r>
          </w:p>
        </w:tc>
      </w:tr>
      <w:tr w14:paraId="0BCEF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23CF8A30">
            <w:pPr>
              <w:wordWrap w:val="0"/>
              <w:spacing w:line="360" w:lineRule="auto"/>
              <w:ind w:right="-120" w:rightChars="-50"/>
              <w:rPr>
                <w:szCs w:val="24"/>
              </w:rPr>
            </w:pPr>
            <w:r>
              <w:rPr>
                <w:rFonts w:hint="eastAsia"/>
                <w:szCs w:val="24"/>
              </w:rPr>
              <w:t>三、响应文件</w:t>
            </w:r>
          </w:p>
        </w:tc>
      </w:tr>
      <w:tr w14:paraId="50392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14:paraId="2B1C4B6B">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61D64D51">
            <w:pPr>
              <w:wordWrap w:val="0"/>
              <w:spacing w:line="360" w:lineRule="auto"/>
              <w:jc w:val="center"/>
              <w:rPr>
                <w:szCs w:val="24"/>
              </w:rPr>
            </w:pPr>
            <w:r>
              <w:rPr>
                <w:rFonts w:hint="eastAsia"/>
                <w:szCs w:val="24"/>
              </w:rPr>
              <w:t>响应</w:t>
            </w:r>
            <w:r>
              <w:rPr>
                <w:szCs w:val="24"/>
              </w:rPr>
              <w:t>文件</w:t>
            </w:r>
            <w:r>
              <w:rPr>
                <w:rFonts w:hint="eastAsia"/>
                <w:szCs w:val="24"/>
              </w:rPr>
              <w:t>数量</w:t>
            </w:r>
          </w:p>
        </w:tc>
        <w:tc>
          <w:tcPr>
            <w:tcW w:w="7080" w:type="dxa"/>
            <w:tcBorders>
              <w:top w:val="single" w:color="auto" w:sz="4" w:space="0"/>
              <w:left w:val="single" w:color="auto" w:sz="4" w:space="0"/>
              <w:bottom w:val="single" w:color="auto" w:sz="4" w:space="0"/>
            </w:tcBorders>
            <w:vAlign w:val="center"/>
          </w:tcPr>
          <w:p w14:paraId="2EF501D0">
            <w:pPr>
              <w:wordWrap w:val="0"/>
              <w:spacing w:line="360" w:lineRule="auto"/>
              <w:rPr>
                <w:szCs w:val="24"/>
              </w:rPr>
            </w:pPr>
            <w:r>
              <w:rPr>
                <w:rFonts w:hint="eastAsia"/>
                <w:b/>
                <w:szCs w:val="24"/>
                <w:u w:val="single"/>
              </w:rPr>
              <w:t xml:space="preserve"> 1</w:t>
            </w:r>
            <w:r>
              <w:rPr>
                <w:rFonts w:hint="eastAsia"/>
                <w:szCs w:val="24"/>
                <w:u w:val="single"/>
              </w:rPr>
              <w:t xml:space="preserve"> </w:t>
            </w:r>
            <w:r>
              <w:rPr>
                <w:rFonts w:hint="eastAsia"/>
                <w:szCs w:val="24"/>
              </w:rPr>
              <w:t>份，包括磋商文件（PDF格式）和磋商数据文件（PDF格式）</w:t>
            </w:r>
          </w:p>
        </w:tc>
      </w:tr>
      <w:tr w14:paraId="1558A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14:paraId="21717009">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6FE36174">
            <w:pPr>
              <w:wordWrap w:val="0"/>
              <w:spacing w:line="360" w:lineRule="auto"/>
              <w:jc w:val="center"/>
              <w:rPr>
                <w:szCs w:val="24"/>
              </w:rPr>
            </w:pPr>
            <w:r>
              <w:rPr>
                <w:rFonts w:hint="eastAsia"/>
                <w:szCs w:val="24"/>
              </w:rPr>
              <w:t>备选方案</w:t>
            </w:r>
          </w:p>
        </w:tc>
        <w:tc>
          <w:tcPr>
            <w:tcW w:w="7080" w:type="dxa"/>
            <w:tcBorders>
              <w:top w:val="single" w:color="auto" w:sz="4" w:space="0"/>
              <w:left w:val="single" w:color="auto" w:sz="4" w:space="0"/>
              <w:bottom w:val="single" w:color="auto" w:sz="4" w:space="0"/>
            </w:tcBorders>
            <w:vAlign w:val="center"/>
          </w:tcPr>
          <w:p w14:paraId="3A86AC42">
            <w:pPr>
              <w:wordWrap w:val="0"/>
              <w:spacing w:line="360" w:lineRule="auto"/>
              <w:rPr>
                <w:szCs w:val="24"/>
              </w:rPr>
            </w:pPr>
            <w:r>
              <w:rPr>
                <w:rFonts w:hint="eastAsia"/>
                <w:szCs w:val="24"/>
              </w:rPr>
              <w:t>不允许</w:t>
            </w:r>
          </w:p>
        </w:tc>
      </w:tr>
      <w:tr w14:paraId="25E94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14:paraId="2C814A32">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14</w:t>
            </w:r>
          </w:p>
        </w:tc>
        <w:tc>
          <w:tcPr>
            <w:tcW w:w="1701" w:type="dxa"/>
            <w:tcBorders>
              <w:top w:val="single" w:color="auto" w:sz="4" w:space="0"/>
              <w:left w:val="single" w:color="auto" w:sz="4" w:space="0"/>
              <w:bottom w:val="single" w:color="auto" w:sz="4" w:space="0"/>
              <w:right w:val="single" w:color="auto" w:sz="4" w:space="0"/>
            </w:tcBorders>
            <w:vAlign w:val="center"/>
          </w:tcPr>
          <w:p w14:paraId="2BD831D2">
            <w:pPr>
              <w:wordWrap w:val="0"/>
              <w:spacing w:line="360" w:lineRule="auto"/>
              <w:jc w:val="center"/>
              <w:rPr>
                <w:szCs w:val="24"/>
              </w:rPr>
            </w:pPr>
            <w:r>
              <w:rPr>
                <w:szCs w:val="24"/>
              </w:rPr>
              <w:t>磋商有效期</w:t>
            </w:r>
          </w:p>
        </w:tc>
        <w:tc>
          <w:tcPr>
            <w:tcW w:w="7080" w:type="dxa"/>
            <w:tcBorders>
              <w:top w:val="single" w:color="auto" w:sz="4" w:space="0"/>
              <w:left w:val="single" w:color="auto" w:sz="4" w:space="0"/>
              <w:bottom w:val="single" w:color="auto" w:sz="4" w:space="0"/>
            </w:tcBorders>
            <w:vAlign w:val="center"/>
          </w:tcPr>
          <w:p w14:paraId="76C75193">
            <w:pPr>
              <w:wordWrap w:val="0"/>
              <w:spacing w:line="360" w:lineRule="auto"/>
              <w:rPr>
                <w:szCs w:val="24"/>
              </w:rPr>
            </w:pPr>
            <w:r>
              <w:rPr>
                <w:rFonts w:hint="eastAsia" w:cs="宋体"/>
                <w:szCs w:val="24"/>
              </w:rPr>
              <w:t>提交磋商文件截止之日起</w:t>
            </w:r>
            <w:r>
              <w:rPr>
                <w:rFonts w:hint="eastAsia" w:cs="宋体"/>
                <w:b/>
                <w:szCs w:val="24"/>
                <w:u w:val="single"/>
              </w:rPr>
              <w:t>90</w:t>
            </w:r>
            <w:r>
              <w:rPr>
                <w:rFonts w:hint="eastAsia" w:cs="宋体"/>
                <w:szCs w:val="24"/>
              </w:rPr>
              <w:t>日历日</w:t>
            </w:r>
          </w:p>
        </w:tc>
      </w:tr>
      <w:tr w14:paraId="07D3D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5B599F94">
            <w:pPr>
              <w:wordWrap w:val="0"/>
              <w:spacing w:line="360" w:lineRule="auto"/>
              <w:rPr>
                <w:rFonts w:cs="宋体"/>
                <w:szCs w:val="24"/>
              </w:rPr>
            </w:pPr>
            <w:r>
              <w:rPr>
                <w:rFonts w:hint="eastAsia" w:cs="宋体"/>
                <w:szCs w:val="24"/>
              </w:rPr>
              <w:t>四、磋商与评审</w:t>
            </w:r>
          </w:p>
        </w:tc>
      </w:tr>
      <w:tr w14:paraId="71F90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143B70CF">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15</w:t>
            </w:r>
          </w:p>
        </w:tc>
        <w:tc>
          <w:tcPr>
            <w:tcW w:w="1701" w:type="dxa"/>
            <w:tcBorders>
              <w:top w:val="single" w:color="auto" w:sz="4" w:space="0"/>
              <w:left w:val="single" w:color="auto" w:sz="4" w:space="0"/>
              <w:bottom w:val="single" w:color="auto" w:sz="4" w:space="0"/>
              <w:right w:val="single" w:color="auto" w:sz="4" w:space="0"/>
            </w:tcBorders>
            <w:vAlign w:val="center"/>
          </w:tcPr>
          <w:p w14:paraId="220E3AA4">
            <w:pPr>
              <w:wordWrap w:val="0"/>
              <w:spacing w:line="360" w:lineRule="auto"/>
              <w:jc w:val="center"/>
              <w:rPr>
                <w:szCs w:val="24"/>
              </w:rPr>
            </w:pPr>
            <w:r>
              <w:rPr>
                <w:rFonts w:hint="eastAsia"/>
                <w:szCs w:val="24"/>
              </w:rPr>
              <w:t>响应文件解密</w:t>
            </w:r>
          </w:p>
        </w:tc>
        <w:tc>
          <w:tcPr>
            <w:tcW w:w="7080" w:type="dxa"/>
            <w:tcBorders>
              <w:top w:val="single" w:color="auto" w:sz="4" w:space="0"/>
              <w:left w:val="single" w:color="auto" w:sz="4" w:space="0"/>
              <w:bottom w:val="single" w:color="auto" w:sz="4" w:space="0"/>
            </w:tcBorders>
            <w:vAlign w:val="center"/>
          </w:tcPr>
          <w:p w14:paraId="3DF8F77C">
            <w:pPr>
              <w:wordWrap w:val="0"/>
              <w:spacing w:line="360" w:lineRule="auto"/>
              <w:ind w:right="-120" w:rightChars="-50"/>
              <w:rPr>
                <w:szCs w:val="24"/>
              </w:rPr>
            </w:pPr>
            <w:r>
              <w:rPr>
                <w:rFonts w:hint="eastAsia"/>
                <w:szCs w:val="24"/>
              </w:rPr>
              <w:t>文件解密时间：无特殊情况，</w:t>
            </w:r>
            <w:r>
              <w:rPr>
                <w:rFonts w:hint="eastAsia"/>
                <w:b/>
                <w:szCs w:val="24"/>
              </w:rPr>
              <w:t>30分钟内</w:t>
            </w:r>
          </w:p>
          <w:p w14:paraId="58E3EB66">
            <w:pPr>
              <w:wordWrap w:val="0"/>
              <w:spacing w:line="360" w:lineRule="auto"/>
              <w:ind w:right="-120" w:rightChars="-50"/>
              <w:rPr>
                <w:szCs w:val="24"/>
              </w:rPr>
            </w:pPr>
            <w:r>
              <w:rPr>
                <w:rFonts w:hint="eastAsia"/>
                <w:szCs w:val="24"/>
              </w:rPr>
              <w:t>密码输入：</w:t>
            </w:r>
            <w:r>
              <w:rPr>
                <w:rFonts w:hint="eastAsia"/>
                <w:b/>
                <w:szCs w:val="24"/>
              </w:rPr>
              <w:t>5次机会</w:t>
            </w:r>
            <w:r>
              <w:rPr>
                <w:rFonts w:hint="eastAsia" w:ascii="楷体" w:hAnsi="楷体" w:eastAsia="楷体"/>
                <w:szCs w:val="24"/>
              </w:rPr>
              <w:t>（</w:t>
            </w:r>
            <w:r>
              <w:rPr>
                <w:rFonts w:ascii="楷体" w:hAnsi="楷体" w:eastAsia="楷体"/>
                <w:szCs w:val="24"/>
              </w:rPr>
              <w:t>若忘记密码，在</w:t>
            </w:r>
            <w:r>
              <w:rPr>
                <w:rFonts w:hint="eastAsia" w:ascii="楷体" w:hAnsi="楷体" w:eastAsia="楷体"/>
                <w:szCs w:val="24"/>
              </w:rPr>
              <w:t>5次输入</w:t>
            </w:r>
            <w:r>
              <w:rPr>
                <w:rFonts w:ascii="楷体" w:hAnsi="楷体" w:eastAsia="楷体"/>
                <w:szCs w:val="24"/>
              </w:rPr>
              <w:t>机会未使用完前可</w:t>
            </w:r>
            <w:r>
              <w:rPr>
                <w:rFonts w:hint="eastAsia" w:ascii="楷体" w:hAnsi="楷体" w:eastAsia="楷体"/>
                <w:szCs w:val="24"/>
              </w:rPr>
              <w:t>使</w:t>
            </w:r>
            <w:r>
              <w:rPr>
                <w:rFonts w:ascii="楷体" w:hAnsi="楷体" w:eastAsia="楷体"/>
                <w:szCs w:val="24"/>
              </w:rPr>
              <w:t>用密码找回</w:t>
            </w:r>
            <w:r>
              <w:rPr>
                <w:rFonts w:hint="eastAsia" w:ascii="楷体" w:hAnsi="楷体" w:eastAsia="楷体"/>
                <w:szCs w:val="24"/>
              </w:rPr>
              <w:t>功能找回</w:t>
            </w:r>
            <w:r>
              <w:rPr>
                <w:rFonts w:ascii="楷体" w:hAnsi="楷体" w:eastAsia="楷体"/>
                <w:szCs w:val="24"/>
              </w:rPr>
              <w:t>密码</w:t>
            </w:r>
            <w:r>
              <w:rPr>
                <w:rFonts w:hint="eastAsia" w:ascii="楷体" w:hAnsi="楷体" w:eastAsia="楷体"/>
                <w:szCs w:val="24"/>
              </w:rPr>
              <w:t>）</w:t>
            </w:r>
          </w:p>
        </w:tc>
      </w:tr>
      <w:tr w14:paraId="200B0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546D3924">
            <w:pPr>
              <w:wordWrap w:val="0"/>
              <w:spacing w:line="360" w:lineRule="auto"/>
              <w:ind w:right="-120" w:rightChars="-50"/>
              <w:rPr>
                <w:szCs w:val="24"/>
              </w:rPr>
            </w:pPr>
            <w:r>
              <w:rPr>
                <w:rFonts w:hint="eastAsia"/>
                <w:szCs w:val="24"/>
              </w:rPr>
              <w:t>五、成交和合同</w:t>
            </w:r>
          </w:p>
        </w:tc>
      </w:tr>
      <w:tr w14:paraId="7DF67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4CA06B5A">
            <w:pPr>
              <w:tabs>
                <w:tab w:val="left" w:pos="130"/>
              </w:tabs>
              <w:wordWrap w:val="0"/>
              <w:spacing w:line="360" w:lineRule="auto"/>
              <w:ind w:right="57"/>
              <w:jc w:val="center"/>
              <w:rPr>
                <w:rFonts w:hint="default" w:eastAsia="宋体"/>
                <w:szCs w:val="24"/>
                <w:lang w:val="en-US" w:eastAsia="zh-CN"/>
              </w:rPr>
            </w:pPr>
            <w:r>
              <w:rPr>
                <w:rFonts w:hint="eastAsia"/>
                <w:szCs w:val="24"/>
                <w:lang w:val="en-US" w:eastAsia="zh-CN"/>
              </w:rPr>
              <w:t>16</w:t>
            </w:r>
          </w:p>
        </w:tc>
        <w:tc>
          <w:tcPr>
            <w:tcW w:w="1701" w:type="dxa"/>
            <w:tcBorders>
              <w:top w:val="single" w:color="auto" w:sz="4" w:space="0"/>
              <w:left w:val="single" w:color="auto" w:sz="4" w:space="0"/>
              <w:bottom w:val="single" w:color="auto" w:sz="4" w:space="0"/>
              <w:right w:val="single" w:color="auto" w:sz="4" w:space="0"/>
            </w:tcBorders>
            <w:vAlign w:val="center"/>
          </w:tcPr>
          <w:p w14:paraId="3929283D">
            <w:pPr>
              <w:wordWrap w:val="0"/>
              <w:spacing w:line="360" w:lineRule="auto"/>
              <w:jc w:val="center"/>
              <w:rPr>
                <w:szCs w:val="24"/>
              </w:rPr>
            </w:pPr>
            <w:r>
              <w:rPr>
                <w:rFonts w:hint="eastAsia"/>
                <w:szCs w:val="24"/>
              </w:rPr>
              <w:t>合同融资</w:t>
            </w:r>
          </w:p>
          <w:p w14:paraId="2B717ED4">
            <w:pPr>
              <w:wordWrap w:val="0"/>
              <w:spacing w:line="360" w:lineRule="auto"/>
              <w:jc w:val="center"/>
              <w:rPr>
                <w:szCs w:val="24"/>
              </w:rPr>
            </w:pPr>
            <w:r>
              <w:rPr>
                <w:rFonts w:hint="eastAsia"/>
                <w:szCs w:val="24"/>
              </w:rPr>
              <w:t>（</w:t>
            </w:r>
            <w:r>
              <w:rPr>
                <w:rFonts w:hint="eastAsia"/>
                <w:b/>
                <w:szCs w:val="24"/>
              </w:rPr>
              <w:t>政采贷</w:t>
            </w:r>
            <w:r>
              <w:rPr>
                <w:rFonts w:hint="eastAsia"/>
                <w:szCs w:val="24"/>
              </w:rPr>
              <w:t>）</w:t>
            </w:r>
          </w:p>
        </w:tc>
        <w:tc>
          <w:tcPr>
            <w:tcW w:w="7080" w:type="dxa"/>
            <w:tcBorders>
              <w:top w:val="single" w:color="auto" w:sz="4" w:space="0"/>
              <w:left w:val="single" w:color="auto" w:sz="4" w:space="0"/>
              <w:bottom w:val="single" w:color="auto" w:sz="4" w:space="0"/>
            </w:tcBorders>
            <w:vAlign w:val="center"/>
          </w:tcPr>
          <w:p w14:paraId="16A7BD03">
            <w:pPr>
              <w:suppressLineNumbers/>
              <w:rPr>
                <w:rFonts w:cs="宋体"/>
                <w:szCs w:val="24"/>
              </w:rPr>
            </w:pPr>
            <w:r>
              <w:rPr>
                <w:rFonts w:hint="eastAsia" w:ascii="宋体" w:hAnsi="宋体" w:eastAsia="宋体" w:cs="宋体"/>
                <w:kern w:val="0"/>
                <w:sz w:val="24"/>
                <w:szCs w:val="24"/>
                <w:lang w:val="en-US" w:eastAsia="zh-CN"/>
              </w:rPr>
              <w:t>为支持扶持中小微企业及推进“政采贷”政策落实，目前随县已开通的“政采贷”银行有2家，联系方式如下：（1）建设银行随县支行：0722-3338009；（2）邮储银行随县支行：0722-3338922。</w:t>
            </w:r>
          </w:p>
        </w:tc>
      </w:tr>
      <w:tr w14:paraId="4EAAD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14:paraId="523C22C6">
            <w:pPr>
              <w:wordWrap w:val="0"/>
              <w:spacing w:line="360" w:lineRule="auto"/>
              <w:rPr>
                <w:rFonts w:cs="宋体"/>
                <w:szCs w:val="24"/>
              </w:rPr>
            </w:pPr>
            <w:r>
              <w:rPr>
                <w:rFonts w:hint="eastAsia" w:cs="宋体"/>
                <w:szCs w:val="24"/>
              </w:rPr>
              <w:t>六、询问及质疑</w:t>
            </w:r>
          </w:p>
        </w:tc>
      </w:tr>
      <w:tr w14:paraId="47850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14:paraId="39D027A5">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14:paraId="395A8CB8">
            <w:pPr>
              <w:wordWrap w:val="0"/>
              <w:spacing w:line="360" w:lineRule="auto"/>
              <w:jc w:val="center"/>
              <w:rPr>
                <w:szCs w:val="24"/>
              </w:rPr>
            </w:pPr>
            <w:r>
              <w:rPr>
                <w:rFonts w:hint="eastAsia"/>
                <w:szCs w:val="24"/>
              </w:rPr>
              <w:t>询问联系方式</w:t>
            </w:r>
          </w:p>
        </w:tc>
        <w:tc>
          <w:tcPr>
            <w:tcW w:w="7080" w:type="dxa"/>
            <w:tcBorders>
              <w:top w:val="single" w:color="auto" w:sz="4" w:space="0"/>
              <w:left w:val="single" w:color="auto" w:sz="4" w:space="0"/>
              <w:bottom w:val="single" w:color="auto" w:sz="4" w:space="0"/>
            </w:tcBorders>
            <w:vAlign w:val="center"/>
          </w:tcPr>
          <w:p w14:paraId="7A785FBE">
            <w:pPr>
              <w:pStyle w:val="11"/>
              <w:wordWrap w:val="0"/>
              <w:spacing w:line="360" w:lineRule="auto"/>
              <w:rPr>
                <w:szCs w:val="24"/>
              </w:rPr>
            </w:pPr>
            <w:r>
              <w:rPr>
                <w:rFonts w:hint="eastAsia"/>
                <w:szCs w:val="24"/>
              </w:rPr>
              <w:t>采购人联系方式详见第一章“磋商邀请”</w:t>
            </w:r>
          </w:p>
          <w:p w14:paraId="61617C15">
            <w:pPr>
              <w:pStyle w:val="11"/>
              <w:wordWrap w:val="0"/>
              <w:spacing w:line="360" w:lineRule="auto"/>
              <w:rPr>
                <w:szCs w:val="24"/>
                <w:highlight w:val="yellow"/>
              </w:rPr>
            </w:pPr>
            <w:r>
              <w:rPr>
                <w:rFonts w:hint="eastAsia"/>
                <w:szCs w:val="24"/>
              </w:rPr>
              <w:t>竞争性磋商文件联系方式详见第一章“磋商邀请”</w:t>
            </w:r>
          </w:p>
          <w:p w14:paraId="35623C75">
            <w:pPr>
              <w:pStyle w:val="11"/>
              <w:wordWrap w:val="0"/>
              <w:spacing w:line="360" w:lineRule="auto"/>
              <w:rPr>
                <w:szCs w:val="24"/>
              </w:rPr>
            </w:pPr>
            <w:r>
              <w:rPr>
                <w:rFonts w:hint="eastAsia"/>
                <w:szCs w:val="24"/>
              </w:rPr>
              <w:t>开评审及成交后事项联系方式：</w:t>
            </w:r>
            <w:r>
              <w:rPr>
                <w:rFonts w:hint="eastAsia"/>
                <w:szCs w:val="24"/>
                <w:lang w:val="en-US" w:eastAsia="zh-CN"/>
              </w:rPr>
              <w:t>0722-3563205</w:t>
            </w:r>
            <w:r>
              <w:rPr>
                <w:rFonts w:hint="eastAsia"/>
                <w:szCs w:val="24"/>
              </w:rPr>
              <w:t>。</w:t>
            </w:r>
          </w:p>
        </w:tc>
      </w:tr>
      <w:tr w14:paraId="24478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14:paraId="36B020A1">
            <w:pPr>
              <w:tabs>
                <w:tab w:val="left" w:pos="242"/>
              </w:tabs>
              <w:wordWrap w:val="0"/>
              <w:spacing w:line="360" w:lineRule="auto"/>
              <w:ind w:right="57"/>
              <w:jc w:val="center"/>
              <w:rPr>
                <w:rFonts w:hint="default" w:eastAsia="宋体"/>
                <w:szCs w:val="24"/>
                <w:lang w:val="en-US" w:eastAsia="zh-CN"/>
              </w:rPr>
            </w:pPr>
            <w:r>
              <w:rPr>
                <w:rFonts w:hint="eastAsia"/>
                <w:szCs w:val="24"/>
                <w:lang w:val="en-US" w:eastAsia="zh-CN"/>
              </w:rPr>
              <w:t>18</w:t>
            </w:r>
          </w:p>
        </w:tc>
        <w:tc>
          <w:tcPr>
            <w:tcW w:w="1701" w:type="dxa"/>
            <w:tcBorders>
              <w:top w:val="single" w:color="auto" w:sz="4" w:space="0"/>
              <w:left w:val="single" w:color="auto" w:sz="4" w:space="0"/>
              <w:bottom w:val="single" w:color="auto" w:sz="4" w:space="0"/>
              <w:right w:val="single" w:color="auto" w:sz="4" w:space="0"/>
            </w:tcBorders>
            <w:vAlign w:val="center"/>
          </w:tcPr>
          <w:p w14:paraId="5BDA9227">
            <w:pPr>
              <w:wordWrap w:val="0"/>
              <w:spacing w:line="360" w:lineRule="auto"/>
              <w:jc w:val="center"/>
              <w:rPr>
                <w:szCs w:val="24"/>
              </w:rPr>
            </w:pPr>
            <w:r>
              <w:rPr>
                <w:rFonts w:hint="eastAsia"/>
                <w:szCs w:val="24"/>
              </w:rPr>
              <w:t>质疑联系方式</w:t>
            </w:r>
          </w:p>
        </w:tc>
        <w:tc>
          <w:tcPr>
            <w:tcW w:w="7080" w:type="dxa"/>
            <w:tcBorders>
              <w:top w:val="single" w:color="auto" w:sz="4" w:space="0"/>
              <w:left w:val="single" w:color="auto" w:sz="4" w:space="0"/>
              <w:bottom w:val="single" w:color="auto" w:sz="4" w:space="0"/>
            </w:tcBorders>
            <w:vAlign w:val="center"/>
          </w:tcPr>
          <w:p w14:paraId="4F4C796D">
            <w:pPr>
              <w:pStyle w:val="11"/>
              <w:wordWrap w:val="0"/>
              <w:spacing w:line="360" w:lineRule="auto"/>
              <w:rPr>
                <w:rFonts w:hint="default" w:eastAsia="宋体"/>
                <w:szCs w:val="24"/>
                <w:lang w:val="en-US" w:eastAsia="zh-CN"/>
              </w:rPr>
            </w:pPr>
            <w:r>
              <w:rPr>
                <w:rFonts w:hint="eastAsia"/>
                <w:szCs w:val="24"/>
              </w:rPr>
              <w:t>联系人：</w:t>
            </w:r>
            <w:r>
              <w:rPr>
                <w:rFonts w:hint="eastAsia"/>
                <w:szCs w:val="24"/>
                <w:lang w:eastAsia="zh-CN"/>
              </w:rPr>
              <w:t>钦盼、万栋</w:t>
            </w:r>
            <w:r>
              <w:rPr>
                <w:rFonts w:hint="eastAsia"/>
                <w:szCs w:val="24"/>
              </w:rPr>
              <w:t xml:space="preserve">   电话：</w:t>
            </w:r>
            <w:r>
              <w:rPr>
                <w:rFonts w:hint="eastAsia"/>
                <w:szCs w:val="24"/>
                <w:lang w:val="en-US" w:eastAsia="zh-CN"/>
              </w:rPr>
              <w:t>0722-3563205</w:t>
            </w:r>
          </w:p>
          <w:p w14:paraId="4ED9F00A">
            <w:pPr>
              <w:tabs>
                <w:tab w:val="left" w:pos="0"/>
              </w:tabs>
              <w:wordWrap w:val="0"/>
              <w:spacing w:line="360" w:lineRule="auto"/>
              <w:rPr>
                <w:szCs w:val="24"/>
              </w:rPr>
            </w:pPr>
            <w:r>
              <w:rPr>
                <w:rFonts w:hint="eastAsia" w:ascii="宋体" w:hAnsi="宋体" w:eastAsia="宋体" w:cs="Times New Roman"/>
                <w:sz w:val="24"/>
                <w:szCs w:val="24"/>
                <w:lang w:val="en-US" w:eastAsia="zh-CN" w:bidi="ar-SA"/>
              </w:rPr>
              <w:t>地址：随县新民主路（随县政府大楼南侧）</w:t>
            </w:r>
          </w:p>
        </w:tc>
      </w:tr>
      <w:tr w14:paraId="6F9BE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14:paraId="7CE57BE7">
            <w:pPr>
              <w:pStyle w:val="11"/>
              <w:wordWrap w:val="0"/>
              <w:spacing w:line="360" w:lineRule="auto"/>
              <w:ind w:firstLine="480" w:firstLineChars="200"/>
              <w:rPr>
                <w:szCs w:val="24"/>
              </w:rPr>
            </w:pPr>
            <w:r>
              <w:rPr>
                <w:szCs w:val="24"/>
              </w:rPr>
              <w:t>1</w:t>
            </w:r>
            <w:r>
              <w:rPr>
                <w:rFonts w:hint="eastAsia"/>
                <w:szCs w:val="24"/>
              </w:rPr>
              <w:t>、本竞争性磋商文件所称的“以上”、“以下”、“内”、“以内”，包括本数；所称的“不足”，不包括本数。</w:t>
            </w:r>
          </w:p>
          <w:p w14:paraId="31A65A87">
            <w:pPr>
              <w:pStyle w:val="11"/>
              <w:wordWrap w:val="0"/>
              <w:spacing w:line="360" w:lineRule="auto"/>
              <w:ind w:firstLine="480" w:firstLineChars="200"/>
              <w:rPr>
                <w:szCs w:val="24"/>
              </w:rPr>
            </w:pPr>
            <w:r>
              <w:rPr>
                <w:szCs w:val="24"/>
              </w:rPr>
              <w:t>2</w:t>
            </w:r>
            <w:r>
              <w:rPr>
                <w:rFonts w:hint="eastAsia"/>
                <w:szCs w:val="24"/>
              </w:rPr>
              <w:t>、</w:t>
            </w:r>
            <w:r>
              <w:rPr>
                <w:szCs w:val="24"/>
              </w:rPr>
              <w:t>若</w:t>
            </w:r>
            <w:r>
              <w:rPr>
                <w:rFonts w:hint="eastAsia"/>
                <w:szCs w:val="24"/>
              </w:rPr>
              <w:t>竞争性磋商</w:t>
            </w:r>
            <w:r>
              <w:rPr>
                <w:szCs w:val="24"/>
              </w:rPr>
              <w:t>文件前后不一致的，</w:t>
            </w:r>
            <w:r>
              <w:rPr>
                <w:rFonts w:hint="eastAsia"/>
                <w:szCs w:val="24"/>
              </w:rPr>
              <w:t>以“</w:t>
            </w:r>
            <w:r>
              <w:rPr>
                <w:szCs w:val="24"/>
              </w:rPr>
              <w:t>第一章</w:t>
            </w:r>
            <w:r>
              <w:rPr>
                <w:rFonts w:hint="eastAsia"/>
                <w:szCs w:val="24"/>
              </w:rPr>
              <w:t xml:space="preserve"> 磋商</w:t>
            </w:r>
            <w:r>
              <w:rPr>
                <w:szCs w:val="24"/>
              </w:rPr>
              <w:t>邀请</w:t>
            </w:r>
            <w:r>
              <w:rPr>
                <w:rFonts w:hint="eastAsia"/>
                <w:szCs w:val="24"/>
              </w:rPr>
              <w:t>”</w:t>
            </w:r>
            <w:r>
              <w:rPr>
                <w:szCs w:val="24"/>
              </w:rPr>
              <w:t>和此表的内容为准</w:t>
            </w:r>
            <w:r>
              <w:rPr>
                <w:rFonts w:hint="eastAsia"/>
                <w:szCs w:val="24"/>
              </w:rPr>
              <w:t>。</w:t>
            </w:r>
          </w:p>
        </w:tc>
      </w:tr>
    </w:tbl>
    <w:p w14:paraId="281835B7">
      <w:pPr>
        <w:pStyle w:val="11"/>
        <w:wordWrap w:val="0"/>
        <w:spacing w:line="360" w:lineRule="auto"/>
      </w:pPr>
      <w:r>
        <w:br w:type="page"/>
      </w:r>
    </w:p>
    <w:bookmarkEnd w:id="80"/>
    <w:bookmarkEnd w:id="81"/>
    <w:bookmarkEnd w:id="82"/>
    <w:bookmarkEnd w:id="83"/>
    <w:bookmarkEnd w:id="84"/>
    <w:bookmarkEnd w:id="85"/>
    <w:bookmarkEnd w:id="86"/>
    <w:p w14:paraId="78E291E2">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87" w:name="_Toc117244465"/>
      <w:bookmarkStart w:id="88" w:name="_Toc122527526"/>
      <w:bookmarkStart w:id="89" w:name="_Toc117244350"/>
      <w:r>
        <w:rPr>
          <w:rFonts w:hint="eastAsia" w:ascii="宋体" w:hAnsi="宋体" w:eastAsia="宋体" w:cs="Times New Roman"/>
          <w:bCs w:val="0"/>
          <w:sz w:val="28"/>
          <w:szCs w:val="28"/>
          <w:lang w:val="zh-CN"/>
        </w:rPr>
        <w:t>总  则</w:t>
      </w:r>
      <w:bookmarkEnd w:id="87"/>
      <w:bookmarkEnd w:id="88"/>
      <w:bookmarkEnd w:id="89"/>
    </w:p>
    <w:p w14:paraId="33A30146">
      <w:pPr>
        <w:pStyle w:val="44"/>
        <w:numPr>
          <w:ilvl w:val="0"/>
          <w:numId w:val="9"/>
        </w:numPr>
        <w:spacing w:line="360" w:lineRule="auto"/>
        <w:ind w:left="284" w:hanging="284" w:firstLineChars="0"/>
        <w:rPr>
          <w:b/>
          <w:szCs w:val="24"/>
          <w:lang w:val="zh-CN"/>
        </w:rPr>
      </w:pPr>
      <w:bookmarkStart w:id="90" w:name="_Toc102057677"/>
      <w:bookmarkStart w:id="91" w:name="_Toc102115979"/>
      <w:bookmarkStart w:id="92" w:name="_Toc102119810"/>
      <w:bookmarkStart w:id="93" w:name="_Toc102116109"/>
      <w:bookmarkStart w:id="94" w:name="_Toc102056177"/>
      <w:bookmarkStart w:id="95" w:name="_Toc102114877"/>
      <w:r>
        <w:rPr>
          <w:rFonts w:hint="eastAsia"/>
          <w:b/>
          <w:szCs w:val="24"/>
          <w:lang w:val="zh-CN"/>
        </w:rPr>
        <w:t>适用</w:t>
      </w:r>
      <w:bookmarkEnd w:id="90"/>
      <w:bookmarkEnd w:id="91"/>
      <w:bookmarkEnd w:id="92"/>
      <w:bookmarkEnd w:id="93"/>
      <w:bookmarkEnd w:id="94"/>
      <w:bookmarkEnd w:id="95"/>
      <w:r>
        <w:rPr>
          <w:rFonts w:hint="eastAsia"/>
          <w:b/>
          <w:szCs w:val="24"/>
          <w:lang w:val="zh-CN"/>
        </w:rPr>
        <w:t>范围</w:t>
      </w:r>
    </w:p>
    <w:p w14:paraId="0E2900A3">
      <w:pPr>
        <w:wordWrap w:val="0"/>
        <w:adjustRightInd w:val="0"/>
        <w:snapToGrid w:val="0"/>
        <w:spacing w:line="360" w:lineRule="auto"/>
        <w:ind w:firstLine="480" w:firstLineChars="200"/>
        <w:rPr>
          <w:lang w:val="zh-CN"/>
        </w:rPr>
      </w:pPr>
      <w:r>
        <w:rPr>
          <w:rFonts w:hint="eastAsia"/>
          <w:szCs w:val="24"/>
          <w:lang w:val="zh-CN"/>
        </w:rPr>
        <w:t>本竞争性磋商文件仅适用于“第一章 磋商邀请”中所述的采购项目。</w:t>
      </w:r>
    </w:p>
    <w:p w14:paraId="41D56003">
      <w:pPr>
        <w:pStyle w:val="44"/>
        <w:numPr>
          <w:ilvl w:val="0"/>
          <w:numId w:val="9"/>
        </w:numPr>
        <w:spacing w:line="360" w:lineRule="auto"/>
        <w:ind w:left="284" w:hanging="284" w:firstLineChars="0"/>
        <w:rPr>
          <w:b/>
          <w:szCs w:val="24"/>
          <w:lang w:val="zh-CN"/>
        </w:rPr>
      </w:pPr>
      <w:bookmarkStart w:id="96" w:name="_Toc102056180"/>
      <w:bookmarkStart w:id="97" w:name="_Toc102057680"/>
      <w:bookmarkStart w:id="98" w:name="_Toc102116113"/>
      <w:bookmarkStart w:id="99" w:name="_Toc102115983"/>
      <w:bookmarkStart w:id="100" w:name="_Toc102114881"/>
      <w:bookmarkStart w:id="101" w:name="_Toc102119814"/>
      <w:bookmarkStart w:id="102" w:name="_Toc102056179"/>
      <w:bookmarkStart w:id="103" w:name="_Toc102057679"/>
      <w:bookmarkStart w:id="104" w:name="_Toc102119812"/>
      <w:bookmarkStart w:id="105" w:name="_Toc102115981"/>
      <w:bookmarkStart w:id="106" w:name="_Toc102114879"/>
      <w:bookmarkStart w:id="107" w:name="_Toc102116111"/>
      <w:r>
        <w:rPr>
          <w:rFonts w:hint="eastAsia"/>
          <w:b/>
          <w:szCs w:val="24"/>
          <w:lang w:val="zh-CN"/>
        </w:rPr>
        <w:t>基本定义</w:t>
      </w:r>
    </w:p>
    <w:p w14:paraId="06BC6C8A">
      <w:pPr>
        <w:numPr>
          <w:ilvl w:val="0"/>
          <w:numId w:val="10"/>
        </w:numPr>
        <w:wordWrap w:val="0"/>
        <w:adjustRightInd w:val="0"/>
        <w:snapToGrid w:val="0"/>
        <w:spacing w:line="360" w:lineRule="auto"/>
        <w:ind w:left="476" w:hanging="476"/>
        <w:rPr>
          <w:szCs w:val="24"/>
          <w:lang w:val="zh-CN"/>
        </w:rPr>
      </w:pPr>
      <w:r>
        <w:rPr>
          <w:rFonts w:hint="eastAsia"/>
          <w:szCs w:val="24"/>
          <w:lang w:val="zh-CN"/>
        </w:rPr>
        <w:t>“电子采购平台”是指：随县政府电子采购平台</w:t>
      </w:r>
      <w:r>
        <w:rPr>
          <w:rFonts w:hint="eastAsia" w:ascii="宋体" w:hAnsi="宋体" w:eastAsia="宋体" w:cs="Times New Roman"/>
          <w:szCs w:val="24"/>
        </w:rPr>
        <w:t>(https://dzcg. hubeigp. gov. cn/lassets/ special/ 100/hbenterpoint. html)</w:t>
      </w:r>
      <w:r>
        <w:rPr>
          <w:rFonts w:hint="eastAsia"/>
          <w:szCs w:val="24"/>
          <w:lang w:val="zh-CN"/>
        </w:rPr>
        <w:t>。</w:t>
      </w:r>
    </w:p>
    <w:p w14:paraId="4A2BEABC">
      <w:pPr>
        <w:numPr>
          <w:ilvl w:val="0"/>
          <w:numId w:val="10"/>
        </w:numPr>
        <w:wordWrap w:val="0"/>
        <w:adjustRightInd w:val="0"/>
        <w:snapToGrid w:val="0"/>
        <w:spacing w:line="360" w:lineRule="auto"/>
        <w:ind w:left="476" w:hanging="476"/>
        <w:rPr>
          <w:szCs w:val="24"/>
          <w:lang w:val="zh-CN"/>
        </w:rPr>
      </w:pPr>
      <w:r>
        <w:rPr>
          <w:rFonts w:hint="eastAsia"/>
          <w:szCs w:val="24"/>
          <w:lang w:val="zh-CN"/>
        </w:rPr>
        <w:t>“采购人”：详见“第一章 磋商邀请”。</w:t>
      </w:r>
    </w:p>
    <w:p w14:paraId="396B4C7D">
      <w:pPr>
        <w:numPr>
          <w:ilvl w:val="0"/>
          <w:numId w:val="10"/>
        </w:numPr>
        <w:wordWrap w:val="0"/>
        <w:adjustRightInd w:val="0"/>
        <w:snapToGrid w:val="0"/>
        <w:spacing w:line="360" w:lineRule="auto"/>
        <w:ind w:left="476" w:hanging="476"/>
        <w:rPr>
          <w:szCs w:val="24"/>
          <w:lang w:val="zh-CN"/>
        </w:rPr>
      </w:pPr>
      <w:r>
        <w:rPr>
          <w:rFonts w:hint="eastAsia"/>
          <w:szCs w:val="24"/>
          <w:lang w:val="zh-CN"/>
        </w:rPr>
        <w:t>“集中采购机构”是指：随县公共资源交易中心（随县政府采购中心）。</w:t>
      </w:r>
    </w:p>
    <w:p w14:paraId="508A392D">
      <w:pPr>
        <w:numPr>
          <w:ilvl w:val="0"/>
          <w:numId w:val="10"/>
        </w:numPr>
        <w:wordWrap w:val="0"/>
        <w:adjustRightInd w:val="0"/>
        <w:snapToGrid w:val="0"/>
        <w:spacing w:line="360" w:lineRule="auto"/>
        <w:ind w:left="476" w:hanging="476"/>
        <w:rPr>
          <w:lang w:val="zh-CN"/>
        </w:rPr>
      </w:pPr>
      <w:r>
        <w:rPr>
          <w:rFonts w:hint="eastAsia"/>
          <w:szCs w:val="24"/>
          <w:lang w:val="zh-CN"/>
        </w:rPr>
        <w:t>“供应商”是指：响应竞争性磋商、参加磋商竞争的法人、其他组织或者自然人，应在电子采购平台注册办理CA数字证书及电子签章。</w:t>
      </w:r>
    </w:p>
    <w:p w14:paraId="61518476">
      <w:pPr>
        <w:numPr>
          <w:ilvl w:val="0"/>
          <w:numId w:val="10"/>
        </w:numPr>
        <w:wordWrap w:val="0"/>
        <w:adjustRightInd w:val="0"/>
        <w:snapToGrid w:val="0"/>
        <w:spacing w:line="360" w:lineRule="auto"/>
        <w:ind w:left="476" w:hanging="476"/>
        <w:rPr>
          <w:szCs w:val="24"/>
          <w:lang w:val="zh-CN"/>
        </w:rPr>
      </w:pPr>
      <w:r>
        <w:rPr>
          <w:rFonts w:hint="eastAsia"/>
          <w:szCs w:val="24"/>
          <w:lang w:val="zh-CN"/>
        </w:rPr>
        <w:t>“成交供应商”是指：经磋商小组评审，授予合同的供应商。</w:t>
      </w:r>
    </w:p>
    <w:p w14:paraId="3DC64752">
      <w:pPr>
        <w:numPr>
          <w:ilvl w:val="0"/>
          <w:numId w:val="10"/>
        </w:numPr>
        <w:wordWrap w:val="0"/>
        <w:adjustRightInd w:val="0"/>
        <w:snapToGrid w:val="0"/>
        <w:spacing w:line="360" w:lineRule="auto"/>
        <w:ind w:left="476" w:hanging="476"/>
        <w:rPr>
          <w:szCs w:val="24"/>
          <w:lang w:val="zh-CN"/>
        </w:rPr>
      </w:pPr>
      <w:r>
        <w:rPr>
          <w:rFonts w:hint="eastAsia"/>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14:paraId="2AE6199B">
      <w:pPr>
        <w:pStyle w:val="44"/>
        <w:numPr>
          <w:ilvl w:val="0"/>
          <w:numId w:val="9"/>
        </w:numPr>
        <w:spacing w:line="360" w:lineRule="auto"/>
        <w:ind w:left="284" w:hanging="284" w:firstLineChars="0"/>
        <w:rPr>
          <w:b/>
          <w:szCs w:val="24"/>
          <w:lang w:val="zh-CN"/>
        </w:rPr>
      </w:pPr>
      <w:r>
        <w:rPr>
          <w:rFonts w:hint="eastAsia"/>
          <w:b/>
          <w:szCs w:val="24"/>
          <w:lang w:val="zh-CN"/>
        </w:rPr>
        <w:t>监管部门</w:t>
      </w:r>
    </w:p>
    <w:p w14:paraId="00E38C5C">
      <w:pPr>
        <w:numPr>
          <w:ilvl w:val="0"/>
          <w:numId w:val="11"/>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“磋商须知前附表”</w:t>
      </w:r>
      <w:r>
        <w:rPr>
          <w:rFonts w:hint="eastAsia"/>
          <w:szCs w:val="24"/>
          <w:lang w:val="zh-CN"/>
        </w:rPr>
        <w:t>。</w:t>
      </w:r>
    </w:p>
    <w:p w14:paraId="4D728B5F">
      <w:pPr>
        <w:numPr>
          <w:ilvl w:val="0"/>
          <w:numId w:val="11"/>
        </w:numPr>
        <w:wordWrap w:val="0"/>
        <w:adjustRightInd w:val="0"/>
        <w:snapToGrid w:val="0"/>
        <w:spacing w:line="360" w:lineRule="auto"/>
        <w:ind w:left="476" w:hanging="476"/>
        <w:rPr>
          <w:szCs w:val="24"/>
          <w:lang w:val="zh-CN"/>
        </w:rPr>
      </w:pPr>
      <w:r>
        <w:rPr>
          <w:rFonts w:hint="eastAsia"/>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14:paraId="62C43439">
      <w:pPr>
        <w:pStyle w:val="44"/>
        <w:numPr>
          <w:ilvl w:val="0"/>
          <w:numId w:val="9"/>
        </w:numPr>
        <w:spacing w:line="360" w:lineRule="auto"/>
        <w:ind w:left="284" w:hanging="284" w:firstLineChars="0"/>
        <w:rPr>
          <w:b/>
          <w:szCs w:val="24"/>
          <w:lang w:val="zh-CN"/>
        </w:rPr>
      </w:pPr>
      <w:r>
        <w:rPr>
          <w:rFonts w:hint="eastAsia"/>
          <w:b/>
          <w:szCs w:val="24"/>
          <w:lang w:val="zh-CN"/>
        </w:rPr>
        <w:t>项目属性</w:t>
      </w:r>
      <w:bookmarkEnd w:id="96"/>
      <w:bookmarkEnd w:id="97"/>
      <w:bookmarkEnd w:id="98"/>
      <w:bookmarkEnd w:id="99"/>
      <w:bookmarkEnd w:id="100"/>
      <w:bookmarkEnd w:id="101"/>
    </w:p>
    <w:p w14:paraId="0D0A6989">
      <w:pPr>
        <w:numPr>
          <w:ilvl w:val="0"/>
          <w:numId w:val="12"/>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“磋商须知前附表”</w:t>
      </w:r>
      <w:r>
        <w:rPr>
          <w:rFonts w:hint="eastAsia"/>
          <w:szCs w:val="24"/>
          <w:lang w:val="zh-CN"/>
        </w:rPr>
        <w:t>。</w:t>
      </w:r>
    </w:p>
    <w:p w14:paraId="5DDBB751">
      <w:pPr>
        <w:numPr>
          <w:ilvl w:val="0"/>
          <w:numId w:val="12"/>
        </w:numPr>
        <w:wordWrap w:val="0"/>
        <w:adjustRightInd w:val="0"/>
        <w:snapToGrid w:val="0"/>
        <w:spacing w:line="360" w:lineRule="auto"/>
        <w:ind w:left="476" w:hanging="476"/>
        <w:rPr>
          <w:lang w:val="zh-CN"/>
        </w:rPr>
      </w:pPr>
      <w:r>
        <w:rPr>
          <w:szCs w:val="24"/>
          <w:lang w:val="zh-CN"/>
        </w:rPr>
        <w:t>采购人应当按照财政部制定的《政府采购品目分类目录》确定采购项目属性</w:t>
      </w:r>
      <w:r>
        <w:rPr>
          <w:rFonts w:hint="eastAsia"/>
          <w:szCs w:val="24"/>
          <w:lang w:val="zh-CN"/>
        </w:rPr>
        <w:t>。</w:t>
      </w:r>
      <w:r>
        <w:rPr>
          <w:szCs w:val="24"/>
          <w:lang w:val="zh-CN"/>
        </w:rPr>
        <w:t>按照《政府采购品目分类目录》无法确定的，按照有利于采购项目实施的原则确定。</w:t>
      </w:r>
    </w:p>
    <w:bookmarkEnd w:id="102"/>
    <w:bookmarkEnd w:id="103"/>
    <w:bookmarkEnd w:id="104"/>
    <w:bookmarkEnd w:id="105"/>
    <w:bookmarkEnd w:id="106"/>
    <w:bookmarkEnd w:id="107"/>
    <w:p w14:paraId="44357489">
      <w:pPr>
        <w:pStyle w:val="44"/>
        <w:numPr>
          <w:ilvl w:val="0"/>
          <w:numId w:val="9"/>
        </w:numPr>
        <w:spacing w:line="360" w:lineRule="auto"/>
        <w:ind w:left="284" w:hanging="284" w:firstLineChars="0"/>
        <w:rPr>
          <w:b/>
          <w:szCs w:val="24"/>
          <w:lang w:val="zh-CN"/>
        </w:rPr>
      </w:pPr>
      <w:bookmarkStart w:id="108" w:name="_Toc102115986"/>
      <w:bookmarkStart w:id="109" w:name="_Toc102119817"/>
      <w:bookmarkStart w:id="110" w:name="_Toc102116116"/>
      <w:bookmarkStart w:id="111" w:name="_Toc102057683"/>
      <w:bookmarkStart w:id="112" w:name="_Toc102114884"/>
      <w:bookmarkStart w:id="113" w:name="_Toc102056183"/>
      <w:r>
        <w:rPr>
          <w:rFonts w:hint="eastAsia"/>
          <w:b/>
          <w:szCs w:val="24"/>
          <w:lang w:val="zh-CN"/>
        </w:rPr>
        <w:t>供应商资格要求</w:t>
      </w:r>
    </w:p>
    <w:p w14:paraId="7A0F8C0F">
      <w:pPr>
        <w:numPr>
          <w:ilvl w:val="0"/>
          <w:numId w:val="13"/>
        </w:numPr>
        <w:wordWrap w:val="0"/>
        <w:adjustRightInd w:val="0"/>
        <w:snapToGrid w:val="0"/>
        <w:spacing w:line="360" w:lineRule="auto"/>
        <w:ind w:left="476" w:hanging="476"/>
        <w:rPr>
          <w:szCs w:val="24"/>
          <w:lang w:val="zh-CN"/>
        </w:rPr>
      </w:pPr>
      <w:r>
        <w:rPr>
          <w:rFonts w:hint="eastAsia"/>
          <w:szCs w:val="24"/>
          <w:lang w:val="zh-CN"/>
        </w:rPr>
        <w:t>应当符合“第一章 磋商邀请”中供应商资格要求的条件。</w:t>
      </w:r>
    </w:p>
    <w:p w14:paraId="7E4315E3">
      <w:pPr>
        <w:numPr>
          <w:ilvl w:val="0"/>
          <w:numId w:val="13"/>
        </w:numPr>
        <w:wordWrap w:val="0"/>
        <w:adjustRightInd w:val="0"/>
        <w:snapToGrid w:val="0"/>
        <w:spacing w:line="360" w:lineRule="auto"/>
        <w:ind w:left="476" w:hanging="476"/>
        <w:rPr>
          <w:szCs w:val="24"/>
          <w:lang w:val="zh-CN"/>
        </w:rPr>
      </w:pPr>
      <w:bookmarkStart w:id="114" w:name="_Toc102116000"/>
      <w:bookmarkStart w:id="115" w:name="_Toc102057696"/>
      <w:bookmarkStart w:id="116" w:name="_Toc102114898"/>
      <w:bookmarkStart w:id="117" w:name="_Toc102119831"/>
      <w:bookmarkStart w:id="118" w:name="_Toc102116130"/>
      <w:bookmarkStart w:id="119" w:name="_Toc102056196"/>
      <w:r>
        <w:rPr>
          <w:rFonts w:hint="eastAsia"/>
          <w:szCs w:val="24"/>
          <w:lang w:val="zh-CN"/>
        </w:rPr>
        <w:t>联合体</w:t>
      </w:r>
      <w:bookmarkEnd w:id="114"/>
      <w:bookmarkEnd w:id="115"/>
      <w:bookmarkEnd w:id="116"/>
      <w:bookmarkEnd w:id="117"/>
      <w:bookmarkEnd w:id="118"/>
      <w:bookmarkEnd w:id="119"/>
    </w:p>
    <w:p w14:paraId="5BD8F704">
      <w:pPr>
        <w:pStyle w:val="11"/>
        <w:tabs>
          <w:tab w:val="left" w:pos="1701"/>
        </w:tabs>
        <w:wordWrap w:val="0"/>
        <w:adjustRightInd w:val="0"/>
        <w:snapToGrid w:val="0"/>
        <w:spacing w:line="360" w:lineRule="auto"/>
        <w:ind w:firstLine="480" w:firstLineChars="200"/>
        <w:rPr>
          <w:szCs w:val="24"/>
          <w:lang w:val="zh-CN"/>
        </w:rPr>
      </w:pPr>
      <w:r>
        <w:rPr>
          <w:rFonts w:hint="eastAsia"/>
          <w:szCs w:val="24"/>
          <w:lang w:val="zh-CN"/>
        </w:rPr>
        <w:t>（1）两个以上自然人、</w:t>
      </w:r>
      <w:r>
        <w:rPr>
          <w:rFonts w:hint="eastAsia"/>
          <w:lang w:val="zh-CN"/>
        </w:rPr>
        <w:t>法人</w:t>
      </w:r>
      <w:r>
        <w:rPr>
          <w:rFonts w:hint="eastAsia"/>
          <w:szCs w:val="24"/>
          <w:lang w:val="zh-CN"/>
        </w:rPr>
        <w:t>或者其它组织可以组成联合体，以一个供应商身份共同参加磋商。接受或要求联合体的，详见第一章“磋商邀请”。</w:t>
      </w:r>
    </w:p>
    <w:p w14:paraId="70005317">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（2）以联合体形式进行</w:t>
      </w:r>
      <w:r>
        <w:rPr>
          <w:rFonts w:hint="eastAsia" w:cs="宋体"/>
          <w:bCs/>
          <w:szCs w:val="24"/>
          <w:lang w:val="zh-CN"/>
        </w:rPr>
        <w:t>磋商</w:t>
      </w:r>
      <w:r>
        <w:rPr>
          <w:rFonts w:hint="eastAsia" w:cs="宋体"/>
          <w:szCs w:val="24"/>
          <w:lang w:val="zh-CN"/>
        </w:rPr>
        <w:t>的，应由组成联合体的任意一方办理参与项目的相关手续，联合体各方之间应签订联合协议书。联合体各方均应当符合《政府采购法》第二十二条第一款规定的条件。</w:t>
      </w:r>
    </w:p>
    <w:p w14:paraId="141E4420">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（3）联合体中有同类资质的供应商按照联合体分工承担相同工作的，应当按照资质等级较低的供应商确定资质等级。</w:t>
      </w:r>
    </w:p>
    <w:p w14:paraId="632E2241">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（4）联合体成交的，联合体各方应当共同与采购人签订采购合同，</w:t>
      </w:r>
      <w:r>
        <w:rPr>
          <w:rFonts w:hint="eastAsia" w:cs="宋体"/>
          <w:szCs w:val="24"/>
        </w:rPr>
        <w:t>就采购合同约定的事项对采购人承担</w:t>
      </w:r>
      <w:r>
        <w:rPr>
          <w:rFonts w:hint="eastAsia" w:cs="宋体"/>
          <w:szCs w:val="24"/>
          <w:lang w:val="zh-CN"/>
        </w:rPr>
        <w:t>连带责任</w:t>
      </w:r>
      <w:r>
        <w:rPr>
          <w:rFonts w:hint="eastAsia" w:cs="宋体"/>
          <w:szCs w:val="24"/>
        </w:rPr>
        <w:t>，</w:t>
      </w:r>
      <w:r>
        <w:rPr>
          <w:rFonts w:hint="eastAsia" w:cs="宋体"/>
          <w:szCs w:val="24"/>
          <w:lang w:val="zh-CN"/>
        </w:rPr>
        <w:t>联合体主体负主要责任。</w:t>
      </w:r>
    </w:p>
    <w:p w14:paraId="35D50EFB">
      <w:pPr>
        <w:numPr>
          <w:ilvl w:val="0"/>
          <w:numId w:val="13"/>
        </w:numPr>
        <w:wordWrap w:val="0"/>
        <w:adjustRightInd w:val="0"/>
        <w:snapToGrid w:val="0"/>
        <w:spacing w:line="360" w:lineRule="auto"/>
        <w:ind w:left="476" w:hanging="476"/>
        <w:rPr>
          <w:lang w:val="zh-CN"/>
        </w:rPr>
      </w:pPr>
      <w:bookmarkStart w:id="120" w:name="_Toc102056197"/>
      <w:bookmarkStart w:id="121" w:name="_Toc102116131"/>
      <w:bookmarkStart w:id="122" w:name="_Toc102114899"/>
      <w:bookmarkStart w:id="123" w:name="_Toc102057697"/>
      <w:bookmarkStart w:id="124" w:name="_Toc102119832"/>
      <w:bookmarkStart w:id="125" w:name="_Toc102116001"/>
      <w:r>
        <w:rPr>
          <w:rFonts w:hint="eastAsia"/>
          <w:szCs w:val="24"/>
          <w:lang w:val="zh-CN"/>
        </w:rPr>
        <w:t>分支机构</w:t>
      </w:r>
      <w:bookmarkEnd w:id="120"/>
      <w:bookmarkEnd w:id="121"/>
      <w:bookmarkEnd w:id="122"/>
      <w:bookmarkEnd w:id="123"/>
      <w:bookmarkEnd w:id="124"/>
      <w:bookmarkEnd w:id="125"/>
      <w:r>
        <w:rPr>
          <w:rFonts w:hint="eastAsia"/>
          <w:szCs w:val="24"/>
          <w:lang w:val="zh-CN"/>
        </w:rPr>
        <w:t>：根据财政部《政府采购法实施条例》释义中关于供应商资格条件的解释，对于分支机构磋商详见</w:t>
      </w:r>
      <w:r>
        <w:rPr>
          <w:rFonts w:hint="eastAsia"/>
          <w:b/>
          <w:szCs w:val="24"/>
          <w:lang w:val="zh-CN"/>
        </w:rPr>
        <w:t>“磋商须知前附表”</w:t>
      </w:r>
      <w:r>
        <w:rPr>
          <w:rFonts w:hint="eastAsia"/>
          <w:szCs w:val="24"/>
          <w:lang w:val="zh-CN"/>
        </w:rPr>
        <w:t>的规定。</w:t>
      </w:r>
    </w:p>
    <w:p w14:paraId="763F6789">
      <w:pPr>
        <w:pStyle w:val="44"/>
        <w:numPr>
          <w:ilvl w:val="0"/>
          <w:numId w:val="9"/>
        </w:numPr>
        <w:spacing w:line="440" w:lineRule="exact"/>
        <w:ind w:left="284" w:hanging="284" w:firstLineChars="0"/>
        <w:rPr>
          <w:rFonts w:cs="宋体"/>
          <w:kern w:val="2"/>
          <w:szCs w:val="24"/>
          <w:lang w:val="zh-CN"/>
        </w:rPr>
      </w:pPr>
      <w:r>
        <w:rPr>
          <w:rFonts w:hint="eastAsia"/>
          <w:b/>
          <w:szCs w:val="24"/>
          <w:lang w:val="zh-CN"/>
        </w:rPr>
        <w:t>磋商小组</w:t>
      </w:r>
    </w:p>
    <w:p w14:paraId="67269B76">
      <w:pPr>
        <w:pStyle w:val="44"/>
        <w:numPr>
          <w:ilvl w:val="0"/>
          <w:numId w:val="14"/>
        </w:numPr>
        <w:spacing w:line="360" w:lineRule="auto"/>
        <w:ind w:left="567" w:hanging="567" w:firstLineChars="0"/>
        <w:rPr>
          <w:rFonts w:cs="宋体"/>
          <w:kern w:val="2"/>
          <w:szCs w:val="24"/>
          <w:lang w:val="zh-CN"/>
        </w:rPr>
      </w:pPr>
      <w:r>
        <w:rPr>
          <w:rFonts w:hint="eastAsia" w:cs="宋体"/>
          <w:kern w:val="2"/>
          <w:szCs w:val="24"/>
          <w:lang w:val="zh-CN"/>
        </w:rPr>
        <w:t>磋商小组由采购人代表和评审专家组成（评审专家对本单位的磋商项目只能作为采购人代表参与评标，本章</w:t>
      </w:r>
      <w:r>
        <w:rPr>
          <w:rFonts w:cs="宋体"/>
          <w:kern w:val="2"/>
          <w:szCs w:val="24"/>
          <w:lang w:val="zh-CN"/>
        </w:rPr>
        <w:t>6.3条规定的情形除外）</w:t>
      </w:r>
      <w:r>
        <w:rPr>
          <w:rFonts w:hint="eastAsia" w:cs="宋体"/>
          <w:kern w:val="2"/>
          <w:szCs w:val="24"/>
          <w:lang w:val="zh-CN"/>
        </w:rPr>
        <w:t>，成员人数应当为3人以上单数，其中评审专家人数不得少于磋商小组成员总数的</w:t>
      </w:r>
      <w:r>
        <w:t>2/3</w:t>
      </w:r>
      <w:r>
        <w:rPr>
          <w:rFonts w:hint="eastAsia" w:cs="宋体"/>
          <w:kern w:val="2"/>
          <w:szCs w:val="24"/>
          <w:lang w:val="zh-CN"/>
        </w:rPr>
        <w:t>；达到公开招标数额标准的货物或服务采购项目，或者达到招标规模标准的政府采购工程，磋商小组应当由5人及以上单数组成。</w:t>
      </w:r>
    </w:p>
    <w:p w14:paraId="2E8021BE">
      <w:pPr>
        <w:pStyle w:val="44"/>
        <w:numPr>
          <w:ilvl w:val="0"/>
          <w:numId w:val="14"/>
        </w:numPr>
        <w:spacing w:line="360" w:lineRule="auto"/>
        <w:ind w:left="567" w:hanging="567" w:firstLineChars="0"/>
        <w:rPr>
          <w:rFonts w:cs="宋体"/>
          <w:kern w:val="2"/>
          <w:lang w:val="zh-CN"/>
        </w:rPr>
      </w:pPr>
      <w:r>
        <w:rPr>
          <w:rFonts w:hint="eastAsia" w:cs="宋体"/>
          <w:kern w:val="2"/>
          <w:szCs w:val="24"/>
          <w:lang w:val="zh-CN"/>
        </w:rPr>
        <w:t>磋商小组中的评审</w:t>
      </w:r>
      <w:r>
        <w:rPr>
          <w:rFonts w:hint="eastAsia" w:cs="宋体"/>
          <w:kern w:val="2"/>
          <w:szCs w:val="24"/>
        </w:rPr>
        <w:t>专家依法</w:t>
      </w:r>
      <w:r>
        <w:rPr>
          <w:rFonts w:hint="eastAsia" w:cs="宋体"/>
          <w:kern w:val="2"/>
          <w:lang w:val="zh-CN"/>
        </w:rPr>
        <w:t>从湖北省政府采购评审专家库中随机抽取。</w:t>
      </w:r>
    </w:p>
    <w:p w14:paraId="4D487FF7">
      <w:pPr>
        <w:pStyle w:val="44"/>
        <w:numPr>
          <w:ilvl w:val="0"/>
          <w:numId w:val="14"/>
        </w:numPr>
        <w:spacing w:line="360" w:lineRule="auto"/>
        <w:ind w:left="567" w:hanging="567" w:firstLineChars="0"/>
        <w:rPr>
          <w:rFonts w:cs="宋体"/>
          <w:kern w:val="2"/>
          <w:lang w:val="zh-CN"/>
        </w:rPr>
      </w:pPr>
      <w:r>
        <w:rPr>
          <w:rFonts w:hint="eastAsia" w:cs="宋体"/>
          <w:kern w:val="2"/>
          <w:lang w:val="zh-CN"/>
        </w:rPr>
        <w:t>对市场竞争不充分的科研项目、需要扶持的科技成果转化项目以及技术复杂、专业性强的采购项目，通过</w:t>
      </w:r>
      <w:r>
        <w:rPr>
          <w:rFonts w:hint="eastAsia" w:cs="宋体"/>
          <w:kern w:val="2"/>
          <w:szCs w:val="24"/>
          <w:lang w:val="zh-CN"/>
        </w:rPr>
        <w:t>随机</w:t>
      </w:r>
      <w:r>
        <w:rPr>
          <w:rFonts w:hint="eastAsia" w:cs="宋体"/>
          <w:kern w:val="2"/>
          <w:lang w:val="zh-CN"/>
        </w:rPr>
        <w:t>方式</w:t>
      </w:r>
      <w:r>
        <w:rPr>
          <w:rFonts w:hint="eastAsia" w:cs="宋体"/>
          <w:kern w:val="2"/>
          <w:szCs w:val="24"/>
          <w:lang w:val="zh-CN"/>
        </w:rPr>
        <w:t>难以确定</w:t>
      </w:r>
      <w:r>
        <w:rPr>
          <w:rFonts w:hint="eastAsia" w:cs="宋体"/>
          <w:kern w:val="2"/>
          <w:lang w:val="zh-CN"/>
        </w:rPr>
        <w:t>合适的评审专家的，经主管预算单位同意，采购人可以自行选定评审专家。技术复杂、专业性强的采购项目，评审</w:t>
      </w:r>
      <w:r>
        <w:rPr>
          <w:rFonts w:cs="宋体"/>
          <w:kern w:val="2"/>
          <w:lang w:val="zh-CN"/>
        </w:rPr>
        <w:t>专家中应当包含</w:t>
      </w:r>
      <w:r>
        <w:rPr>
          <w:rFonts w:hint="eastAsia" w:cs="宋体"/>
          <w:kern w:val="2"/>
          <w:lang w:val="zh-CN"/>
        </w:rPr>
        <w:t>1名</w:t>
      </w:r>
      <w:r>
        <w:rPr>
          <w:rFonts w:cs="宋体"/>
          <w:kern w:val="2"/>
          <w:lang w:val="zh-CN"/>
        </w:rPr>
        <w:t>法律专家。</w:t>
      </w:r>
    </w:p>
    <w:p w14:paraId="16872002">
      <w:pPr>
        <w:pStyle w:val="44"/>
        <w:numPr>
          <w:ilvl w:val="0"/>
          <w:numId w:val="14"/>
        </w:numPr>
        <w:spacing w:line="360" w:lineRule="auto"/>
        <w:ind w:left="567" w:hanging="567" w:firstLineChars="0"/>
        <w:rPr>
          <w:szCs w:val="24"/>
        </w:rPr>
      </w:pPr>
      <w:r>
        <w:rPr>
          <w:rFonts w:hint="eastAsia"/>
          <w:szCs w:val="24"/>
        </w:rPr>
        <w:t>磋商小组成员有下列情形之一的，应当回避：</w:t>
      </w:r>
    </w:p>
    <w:p w14:paraId="5D7082B5">
      <w:pPr>
        <w:pStyle w:val="11"/>
        <w:tabs>
          <w:tab w:val="left" w:pos="1701"/>
        </w:tabs>
        <w:wordWrap w:val="0"/>
        <w:adjustRightInd w:val="0"/>
        <w:snapToGrid w:val="0"/>
        <w:spacing w:line="440" w:lineRule="exact"/>
        <w:ind w:firstLine="480" w:firstLineChars="200"/>
        <w:rPr>
          <w:szCs w:val="24"/>
        </w:rPr>
      </w:pPr>
      <w:r>
        <w:rPr>
          <w:rFonts w:hint="eastAsia"/>
          <w:szCs w:val="24"/>
        </w:rPr>
        <w:t>（1）参加采购活动前3年内与供应商存在劳动关系；</w:t>
      </w:r>
    </w:p>
    <w:p w14:paraId="390C6D99">
      <w:pPr>
        <w:pStyle w:val="11"/>
        <w:tabs>
          <w:tab w:val="left" w:pos="1701"/>
        </w:tabs>
        <w:wordWrap w:val="0"/>
        <w:adjustRightInd w:val="0"/>
        <w:snapToGrid w:val="0"/>
        <w:spacing w:line="440" w:lineRule="exact"/>
        <w:ind w:firstLine="480" w:firstLineChars="200"/>
        <w:rPr>
          <w:szCs w:val="24"/>
        </w:rPr>
      </w:pPr>
      <w:r>
        <w:rPr>
          <w:rFonts w:hint="eastAsia"/>
          <w:szCs w:val="24"/>
        </w:rPr>
        <w:t>（2）参加采购活动前3年内担任供应商的董事、监事；</w:t>
      </w:r>
    </w:p>
    <w:p w14:paraId="6613ADB1">
      <w:pPr>
        <w:pStyle w:val="11"/>
        <w:tabs>
          <w:tab w:val="left" w:pos="1701"/>
        </w:tabs>
        <w:wordWrap w:val="0"/>
        <w:adjustRightInd w:val="0"/>
        <w:snapToGrid w:val="0"/>
        <w:spacing w:line="440" w:lineRule="exact"/>
        <w:ind w:firstLine="480" w:firstLineChars="200"/>
        <w:rPr>
          <w:szCs w:val="24"/>
        </w:rPr>
      </w:pPr>
      <w:r>
        <w:rPr>
          <w:rFonts w:hint="eastAsia"/>
          <w:szCs w:val="24"/>
        </w:rPr>
        <w:t>（3）参加采购活动前3年内是供应商的控股股东或者实际控制人；</w:t>
      </w:r>
    </w:p>
    <w:p w14:paraId="01B8FA04">
      <w:pPr>
        <w:pStyle w:val="11"/>
        <w:tabs>
          <w:tab w:val="left" w:pos="1701"/>
        </w:tabs>
        <w:wordWrap w:val="0"/>
        <w:adjustRightInd w:val="0"/>
        <w:snapToGrid w:val="0"/>
        <w:spacing w:line="440" w:lineRule="exact"/>
        <w:ind w:firstLine="480" w:firstLineChars="200"/>
        <w:rPr>
          <w:szCs w:val="24"/>
        </w:rPr>
      </w:pPr>
      <w:r>
        <w:rPr>
          <w:rFonts w:hint="eastAsia"/>
          <w:szCs w:val="24"/>
        </w:rPr>
        <w:t>（4）与供应商的法定代表人或者负责人有夫妻、直系血亲、三代以内旁系血亲或者近姻亲关系；</w:t>
      </w:r>
    </w:p>
    <w:p w14:paraId="7E069275">
      <w:pPr>
        <w:pStyle w:val="11"/>
        <w:tabs>
          <w:tab w:val="left" w:pos="1701"/>
        </w:tabs>
        <w:wordWrap w:val="0"/>
        <w:adjustRightInd w:val="0"/>
        <w:snapToGrid w:val="0"/>
        <w:spacing w:line="440" w:lineRule="exact"/>
        <w:ind w:firstLine="480" w:firstLineChars="200"/>
        <w:rPr>
          <w:szCs w:val="24"/>
        </w:rPr>
      </w:pPr>
      <w:r>
        <w:rPr>
          <w:rFonts w:hint="eastAsia"/>
          <w:szCs w:val="24"/>
        </w:rPr>
        <w:t>（5）与供应商有其他可能影响政府采购活动公平、公正进行的关系。</w:t>
      </w:r>
    </w:p>
    <w:p w14:paraId="1A606DB1">
      <w:pPr>
        <w:pStyle w:val="44"/>
        <w:numPr>
          <w:ilvl w:val="0"/>
          <w:numId w:val="14"/>
        </w:numPr>
        <w:spacing w:line="360" w:lineRule="auto"/>
        <w:ind w:left="567" w:hanging="567" w:firstLineChars="0"/>
        <w:rPr>
          <w:rFonts w:cs="宋体"/>
          <w:kern w:val="2"/>
          <w:szCs w:val="24"/>
          <w:lang w:val="zh-CN" w:bidi="ar-EG"/>
        </w:rPr>
      </w:pPr>
      <w:r>
        <w:rPr>
          <w:rFonts w:hint="eastAsia" w:cs="宋体"/>
          <w:kern w:val="2"/>
          <w:szCs w:val="24"/>
          <w:lang w:val="zh-CN" w:bidi="ar-EG"/>
        </w:rPr>
        <w:t>磋商小组在采购活动过程中履行的职责</w:t>
      </w:r>
    </w:p>
    <w:p w14:paraId="02E7C8DA">
      <w:pPr>
        <w:pStyle w:val="11"/>
        <w:tabs>
          <w:tab w:val="left" w:pos="1701"/>
        </w:tabs>
        <w:wordWrap w:val="0"/>
        <w:adjustRightInd w:val="0"/>
        <w:snapToGrid w:val="0"/>
        <w:spacing w:line="440" w:lineRule="exact"/>
        <w:ind w:firstLine="480" w:firstLineChars="200"/>
        <w:rPr>
          <w:szCs w:val="24"/>
        </w:rPr>
      </w:pPr>
      <w:r>
        <w:rPr>
          <w:rFonts w:hint="eastAsia" w:cs="宋体"/>
          <w:kern w:val="2"/>
          <w:szCs w:val="24"/>
          <w:lang w:val="zh-CN"/>
        </w:rPr>
        <w:t>（1）确认</w:t>
      </w:r>
      <w:r>
        <w:rPr>
          <w:rFonts w:hint="eastAsia"/>
          <w:szCs w:val="24"/>
        </w:rPr>
        <w:t>或者制定磋商采购文件。</w:t>
      </w:r>
    </w:p>
    <w:p w14:paraId="0EEDEB81">
      <w:pPr>
        <w:pStyle w:val="11"/>
        <w:tabs>
          <w:tab w:val="left" w:pos="1701"/>
        </w:tabs>
        <w:wordWrap w:val="0"/>
        <w:adjustRightInd w:val="0"/>
        <w:snapToGrid w:val="0"/>
        <w:spacing w:line="440" w:lineRule="exact"/>
        <w:ind w:firstLine="480" w:firstLineChars="200"/>
        <w:rPr>
          <w:szCs w:val="24"/>
        </w:rPr>
      </w:pPr>
      <w:r>
        <w:rPr>
          <w:rFonts w:hint="eastAsia"/>
          <w:szCs w:val="24"/>
        </w:rPr>
        <w:t>（2）从符合相应资格条件的供应商名单中确定不少于3家（</w:t>
      </w:r>
      <w:r>
        <w:rPr>
          <w:rFonts w:hint="eastAsia"/>
        </w:rPr>
        <w:t>符合本章</w:t>
      </w:r>
      <w:r>
        <w:t>6.7条规定情形的</w:t>
      </w:r>
      <w:r>
        <w:rPr>
          <w:rFonts w:hint="eastAsia"/>
          <w:szCs w:val="24"/>
        </w:rPr>
        <w:t>可以</w:t>
      </w:r>
      <w:r>
        <w:rPr>
          <w:szCs w:val="24"/>
        </w:rPr>
        <w:t>为</w:t>
      </w:r>
      <w:r>
        <w:rPr>
          <w:rFonts w:hint="eastAsia"/>
          <w:szCs w:val="24"/>
        </w:rPr>
        <w:t>2家）的供应商参加磋商。</w:t>
      </w:r>
    </w:p>
    <w:p w14:paraId="359330EB">
      <w:pPr>
        <w:pStyle w:val="11"/>
        <w:tabs>
          <w:tab w:val="left" w:pos="1701"/>
        </w:tabs>
        <w:wordWrap w:val="0"/>
        <w:adjustRightInd w:val="0"/>
        <w:snapToGrid w:val="0"/>
        <w:spacing w:line="440" w:lineRule="exact"/>
        <w:ind w:firstLine="480" w:firstLineChars="200"/>
        <w:rPr>
          <w:szCs w:val="24"/>
        </w:rPr>
      </w:pPr>
      <w:r>
        <w:rPr>
          <w:rFonts w:hint="eastAsia"/>
          <w:szCs w:val="24"/>
        </w:rPr>
        <w:t>（3）审查供应商的响应文件并作出评价。</w:t>
      </w:r>
    </w:p>
    <w:p w14:paraId="3C5D8ABB">
      <w:pPr>
        <w:pStyle w:val="11"/>
        <w:tabs>
          <w:tab w:val="left" w:pos="1701"/>
        </w:tabs>
        <w:wordWrap w:val="0"/>
        <w:adjustRightInd w:val="0"/>
        <w:snapToGrid w:val="0"/>
        <w:spacing w:line="440" w:lineRule="exact"/>
        <w:ind w:firstLine="480" w:firstLineChars="200"/>
        <w:rPr>
          <w:szCs w:val="24"/>
        </w:rPr>
      </w:pPr>
      <w:r>
        <w:rPr>
          <w:rFonts w:hint="eastAsia"/>
          <w:szCs w:val="24"/>
        </w:rPr>
        <w:t>（4）要求供应商解释或者澄清其响应文件。</w:t>
      </w:r>
    </w:p>
    <w:p w14:paraId="377E3C2C">
      <w:pPr>
        <w:pStyle w:val="11"/>
        <w:tabs>
          <w:tab w:val="left" w:pos="1701"/>
        </w:tabs>
        <w:wordWrap w:val="0"/>
        <w:adjustRightInd w:val="0"/>
        <w:snapToGrid w:val="0"/>
        <w:spacing w:line="440" w:lineRule="exact"/>
        <w:ind w:firstLine="480" w:firstLineChars="200"/>
        <w:rPr>
          <w:szCs w:val="24"/>
        </w:rPr>
      </w:pPr>
      <w:r>
        <w:rPr>
          <w:rFonts w:hint="eastAsia"/>
          <w:szCs w:val="24"/>
        </w:rPr>
        <w:t>（5）编写评审报告。</w:t>
      </w:r>
    </w:p>
    <w:p w14:paraId="75344703">
      <w:pPr>
        <w:pStyle w:val="11"/>
        <w:tabs>
          <w:tab w:val="left" w:pos="1701"/>
        </w:tabs>
        <w:wordWrap w:val="0"/>
        <w:adjustRightInd w:val="0"/>
        <w:snapToGrid w:val="0"/>
        <w:spacing w:line="440" w:lineRule="exact"/>
        <w:ind w:firstLine="480" w:firstLineChars="200"/>
        <w:rPr>
          <w:rFonts w:cs="宋体"/>
          <w:kern w:val="2"/>
          <w:szCs w:val="24"/>
          <w:lang w:val="zh-CN"/>
        </w:rPr>
      </w:pPr>
      <w:r>
        <w:rPr>
          <w:rFonts w:hint="eastAsia"/>
          <w:szCs w:val="24"/>
        </w:rPr>
        <w:t>（6）采购人、采</w:t>
      </w:r>
      <w:r>
        <w:rPr>
          <w:rFonts w:hint="eastAsia" w:cs="宋体"/>
          <w:kern w:val="2"/>
          <w:szCs w:val="24"/>
          <w:lang w:val="zh-CN"/>
        </w:rPr>
        <w:t>购代理机构在评审过程中发现的供应商的违法违规行为。</w:t>
      </w:r>
    </w:p>
    <w:p w14:paraId="5846C307">
      <w:pPr>
        <w:pStyle w:val="44"/>
        <w:numPr>
          <w:ilvl w:val="0"/>
          <w:numId w:val="14"/>
        </w:numPr>
        <w:spacing w:line="360" w:lineRule="auto"/>
        <w:ind w:left="567" w:hanging="567" w:firstLineChars="0"/>
        <w:rPr>
          <w:b/>
          <w:szCs w:val="24"/>
          <w:lang w:val="zh-CN"/>
        </w:rPr>
      </w:pPr>
      <w:r>
        <w:rPr>
          <w:rFonts w:hint="eastAsia"/>
          <w:bCs/>
          <w:lang w:val="zh-CN"/>
        </w:rPr>
        <w:t>本章6.</w:t>
      </w:r>
      <w:r>
        <w:rPr>
          <w:bCs/>
          <w:lang w:val="zh-CN"/>
        </w:rPr>
        <w:t>5</w:t>
      </w:r>
      <w:r>
        <w:rPr>
          <w:rFonts w:hint="eastAsia"/>
          <w:bCs/>
          <w:lang w:val="zh-CN"/>
        </w:rPr>
        <w:t>条第二项中“符合相应资格条件的供应商”产生方式详见</w:t>
      </w:r>
      <w:r>
        <w:rPr>
          <w:rFonts w:hint="eastAsia"/>
          <w:b/>
          <w:szCs w:val="24"/>
          <w:lang w:val="zh-CN"/>
        </w:rPr>
        <w:t>“磋商须知前附表”</w:t>
      </w:r>
      <w:r>
        <w:rPr>
          <w:rFonts w:hint="eastAsia"/>
          <w:bCs/>
          <w:lang w:val="zh-CN"/>
        </w:rPr>
        <w:t>。</w:t>
      </w:r>
    </w:p>
    <w:p w14:paraId="1D12325E">
      <w:pPr>
        <w:pStyle w:val="44"/>
        <w:numPr>
          <w:ilvl w:val="0"/>
          <w:numId w:val="14"/>
        </w:numPr>
        <w:spacing w:line="360" w:lineRule="auto"/>
        <w:ind w:left="567" w:hanging="567" w:firstLineChars="0"/>
        <w:rPr>
          <w:b/>
          <w:szCs w:val="24"/>
          <w:lang w:val="zh-CN"/>
        </w:rPr>
      </w:pPr>
      <w:r>
        <w:rPr>
          <w:bCs/>
          <w:lang w:val="zh-CN"/>
        </w:rPr>
        <w:t>符合市场竞争不充分的科研项目，以及需要扶持的科技成果转化项目，提交最后报价的供应商可以为</w:t>
      </w:r>
      <w:r>
        <w:rPr>
          <w:rFonts w:hint="eastAsia"/>
          <w:bCs/>
          <w:lang w:val="zh-CN"/>
        </w:rPr>
        <w:t>2家。</w:t>
      </w:r>
    </w:p>
    <w:p w14:paraId="7691977A">
      <w:pPr>
        <w:pStyle w:val="44"/>
        <w:numPr>
          <w:ilvl w:val="0"/>
          <w:numId w:val="9"/>
        </w:numPr>
        <w:spacing w:line="360" w:lineRule="auto"/>
        <w:ind w:left="284" w:hanging="284" w:firstLineChars="0"/>
        <w:rPr>
          <w:b/>
          <w:szCs w:val="24"/>
          <w:lang w:val="zh-CN"/>
        </w:rPr>
      </w:pPr>
      <w:r>
        <w:rPr>
          <w:rFonts w:hint="eastAsia"/>
          <w:b/>
          <w:szCs w:val="24"/>
          <w:lang w:val="zh-CN"/>
        </w:rPr>
        <w:t>语言文字</w:t>
      </w:r>
      <w:bookmarkEnd w:id="108"/>
      <w:bookmarkEnd w:id="109"/>
      <w:bookmarkEnd w:id="110"/>
      <w:bookmarkEnd w:id="111"/>
      <w:bookmarkEnd w:id="112"/>
      <w:bookmarkEnd w:id="113"/>
    </w:p>
    <w:p w14:paraId="621830AA">
      <w:pPr>
        <w:wordWrap w:val="0"/>
        <w:adjustRightInd w:val="0"/>
        <w:snapToGrid w:val="0"/>
        <w:spacing w:line="360" w:lineRule="auto"/>
        <w:ind w:firstLine="480" w:firstLineChars="200"/>
        <w:rPr>
          <w:rFonts w:cs="宋体"/>
          <w:szCs w:val="24"/>
          <w:lang w:val="zh-CN"/>
        </w:rPr>
      </w:pPr>
      <w:r>
        <w:rPr>
          <w:rFonts w:hint="eastAsia" w:cs="宋体"/>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14:paraId="59A42FAD">
      <w:pPr>
        <w:pStyle w:val="44"/>
        <w:numPr>
          <w:ilvl w:val="0"/>
          <w:numId w:val="9"/>
        </w:numPr>
        <w:spacing w:line="360" w:lineRule="auto"/>
        <w:ind w:left="284" w:hanging="284" w:firstLineChars="0"/>
        <w:rPr>
          <w:b/>
          <w:szCs w:val="24"/>
          <w:lang w:val="zh-CN"/>
        </w:rPr>
      </w:pPr>
      <w:bookmarkStart w:id="126" w:name="_Toc102116117"/>
      <w:bookmarkStart w:id="127" w:name="_Toc102114885"/>
      <w:bookmarkStart w:id="128" w:name="_Toc102056184"/>
      <w:bookmarkStart w:id="129" w:name="_Toc102115987"/>
      <w:bookmarkStart w:id="130" w:name="_Toc102119818"/>
      <w:bookmarkStart w:id="131" w:name="_Toc102057684"/>
      <w:r>
        <w:rPr>
          <w:rFonts w:hint="eastAsia"/>
          <w:b/>
          <w:szCs w:val="24"/>
          <w:lang w:val="zh-CN"/>
        </w:rPr>
        <w:t>计量单位</w:t>
      </w:r>
      <w:bookmarkEnd w:id="126"/>
      <w:bookmarkEnd w:id="127"/>
      <w:bookmarkEnd w:id="128"/>
      <w:bookmarkEnd w:id="129"/>
      <w:bookmarkEnd w:id="130"/>
      <w:bookmarkEnd w:id="131"/>
    </w:p>
    <w:p w14:paraId="3F3C1A5A">
      <w:pPr>
        <w:wordWrap w:val="0"/>
        <w:adjustRightInd w:val="0"/>
        <w:snapToGrid w:val="0"/>
        <w:spacing w:line="360" w:lineRule="auto"/>
        <w:ind w:firstLine="480" w:firstLineChars="200"/>
        <w:rPr>
          <w:szCs w:val="24"/>
          <w:lang w:val="zh-CN"/>
        </w:rPr>
      </w:pPr>
      <w:r>
        <w:rPr>
          <w:rFonts w:hint="eastAsia"/>
          <w:szCs w:val="24"/>
          <w:lang w:val="zh-CN"/>
        </w:rPr>
        <w:t>竞争性磋商磋商文件中所使用的计量单位，应采用中华人民共和国法定计量单位。</w:t>
      </w:r>
    </w:p>
    <w:p w14:paraId="146E1163">
      <w:pPr>
        <w:pStyle w:val="44"/>
        <w:numPr>
          <w:ilvl w:val="0"/>
          <w:numId w:val="9"/>
        </w:numPr>
        <w:spacing w:line="360" w:lineRule="auto"/>
        <w:ind w:left="284" w:hanging="284" w:firstLineChars="0"/>
        <w:rPr>
          <w:b/>
          <w:szCs w:val="24"/>
          <w:lang w:val="zh-CN"/>
        </w:rPr>
      </w:pPr>
      <w:bookmarkStart w:id="132" w:name="_Toc102114886"/>
      <w:bookmarkStart w:id="133" w:name="_Toc102057685"/>
      <w:bookmarkStart w:id="134" w:name="_Toc102056185"/>
      <w:bookmarkStart w:id="135" w:name="_Toc102119819"/>
      <w:bookmarkStart w:id="136" w:name="_Toc102116118"/>
      <w:bookmarkStart w:id="137" w:name="_Toc102115988"/>
      <w:r>
        <w:rPr>
          <w:rFonts w:hint="eastAsia"/>
          <w:b/>
          <w:szCs w:val="24"/>
          <w:lang w:val="zh-CN"/>
        </w:rPr>
        <w:t>保密要求</w:t>
      </w:r>
    </w:p>
    <w:p w14:paraId="12E5C69E">
      <w:pPr>
        <w:wordWrap w:val="0"/>
        <w:adjustRightInd w:val="0"/>
        <w:snapToGrid w:val="0"/>
        <w:spacing w:line="360" w:lineRule="auto"/>
        <w:ind w:firstLine="480" w:firstLineChars="200"/>
        <w:rPr>
          <w:szCs w:val="24"/>
          <w:lang w:val="zh-CN"/>
        </w:rPr>
      </w:pPr>
      <w:r>
        <w:rPr>
          <w:rFonts w:hint="eastAsia"/>
          <w:szCs w:val="24"/>
          <w:lang w:val="zh-CN"/>
        </w:rPr>
        <w:t>参与政府采购活动的相关人员不得泄露参与政府采购过程中获悉的国家秘密、商业秘密以及可能影响公平、公正性的相关采购信息。</w:t>
      </w:r>
    </w:p>
    <w:p w14:paraId="614731AC">
      <w:pPr>
        <w:pStyle w:val="44"/>
        <w:numPr>
          <w:ilvl w:val="0"/>
          <w:numId w:val="9"/>
        </w:numPr>
        <w:spacing w:line="360" w:lineRule="auto"/>
        <w:ind w:left="284" w:hanging="284" w:firstLineChars="0"/>
        <w:rPr>
          <w:b/>
          <w:szCs w:val="24"/>
          <w:lang w:val="zh-CN"/>
        </w:rPr>
      </w:pPr>
      <w:r>
        <w:rPr>
          <w:rFonts w:hint="eastAsia"/>
          <w:b/>
          <w:szCs w:val="24"/>
          <w:lang w:val="zh-CN"/>
        </w:rPr>
        <w:t>费用承担</w:t>
      </w:r>
      <w:bookmarkEnd w:id="132"/>
      <w:bookmarkEnd w:id="133"/>
      <w:bookmarkEnd w:id="134"/>
      <w:bookmarkEnd w:id="135"/>
      <w:bookmarkEnd w:id="136"/>
      <w:bookmarkEnd w:id="137"/>
    </w:p>
    <w:p w14:paraId="26327788">
      <w:pPr>
        <w:numPr>
          <w:ilvl w:val="0"/>
          <w:numId w:val="15"/>
        </w:numPr>
        <w:wordWrap w:val="0"/>
        <w:adjustRightInd w:val="0"/>
        <w:snapToGrid w:val="0"/>
        <w:spacing w:line="360" w:lineRule="auto"/>
        <w:ind w:left="476" w:hanging="476"/>
        <w:rPr>
          <w:szCs w:val="24"/>
          <w:lang w:val="zh-CN"/>
        </w:rPr>
      </w:pPr>
      <w:r>
        <w:rPr>
          <w:rFonts w:hint="eastAsia"/>
          <w:szCs w:val="24"/>
          <w:lang w:val="zh-CN"/>
        </w:rPr>
        <w:t>集中采购机构不向供应商收取任何费用。</w:t>
      </w:r>
    </w:p>
    <w:p w14:paraId="3DD6F7B8">
      <w:pPr>
        <w:numPr>
          <w:ilvl w:val="0"/>
          <w:numId w:val="15"/>
        </w:numPr>
        <w:wordWrap w:val="0"/>
        <w:adjustRightInd w:val="0"/>
        <w:snapToGrid w:val="0"/>
        <w:spacing w:line="360" w:lineRule="auto"/>
        <w:ind w:left="476" w:hanging="476"/>
        <w:rPr>
          <w:szCs w:val="24"/>
          <w:lang w:val="zh-CN"/>
        </w:rPr>
      </w:pPr>
      <w:r>
        <w:rPr>
          <w:rFonts w:hint="eastAsia"/>
          <w:szCs w:val="24"/>
          <w:lang w:val="zh-CN"/>
        </w:rPr>
        <w:t>供应商应承担所有与准备和参加磋商有关的费用。不论磋商的结果如何，集中采购机构和采购人均无义务和责任承担这些费用。</w:t>
      </w:r>
    </w:p>
    <w:p w14:paraId="33289780">
      <w:pPr>
        <w:pStyle w:val="44"/>
        <w:numPr>
          <w:ilvl w:val="0"/>
          <w:numId w:val="9"/>
        </w:numPr>
        <w:spacing w:line="360" w:lineRule="auto"/>
        <w:ind w:left="284" w:hanging="284" w:firstLineChars="0"/>
        <w:rPr>
          <w:b/>
          <w:szCs w:val="24"/>
          <w:lang w:val="zh-CN"/>
        </w:rPr>
      </w:pPr>
      <w:r>
        <w:rPr>
          <w:rFonts w:hint="eastAsia"/>
          <w:b/>
          <w:szCs w:val="24"/>
          <w:lang w:val="zh-CN"/>
        </w:rPr>
        <w:t>采购信息</w:t>
      </w:r>
    </w:p>
    <w:p w14:paraId="0EB0BF7A">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政府采购活动中的公示、公告、澄清、更正等采购信息依法在中国湖北政府采购网上发布，同步在随县人民政府网发布。</w:t>
      </w:r>
    </w:p>
    <w:p w14:paraId="6D4EA3ED">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采购信息获取：供应商应按</w:t>
      </w:r>
      <w:r>
        <w:rPr>
          <w:rFonts w:hint="eastAsia"/>
          <w:b/>
          <w:szCs w:val="24"/>
          <w:lang w:val="zh-CN"/>
        </w:rPr>
        <w:t>“磋商须知前附表”</w:t>
      </w:r>
      <w:r>
        <w:rPr>
          <w:rFonts w:hint="eastAsia"/>
          <w:szCs w:val="24"/>
          <w:lang w:val="zh-CN"/>
        </w:rPr>
        <w:t>规定渠道获取项目采购信息，采购人、集中采购机构不再另行通知，因供应商自身原因未及时获取项目采购信息的，导致的后果由供应商自行承担。</w:t>
      </w:r>
    </w:p>
    <w:p w14:paraId="03B1E272">
      <w:pPr>
        <w:pStyle w:val="44"/>
        <w:numPr>
          <w:ilvl w:val="0"/>
          <w:numId w:val="9"/>
        </w:numPr>
        <w:spacing w:line="360" w:lineRule="auto"/>
        <w:ind w:left="284" w:hanging="284" w:firstLineChars="0"/>
        <w:rPr>
          <w:b/>
          <w:szCs w:val="24"/>
          <w:lang w:val="zh-CN"/>
        </w:rPr>
      </w:pPr>
      <w:r>
        <w:rPr>
          <w:rFonts w:hint="eastAsia"/>
          <w:b/>
          <w:szCs w:val="24"/>
          <w:lang w:val="zh-CN"/>
        </w:rPr>
        <w:t>电子采购平台</w:t>
      </w:r>
    </w:p>
    <w:p w14:paraId="2C0D002A">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电子采购平台客户端运行环境应满足以下要求，否则可能会出错，影响其磋商：</w:t>
      </w:r>
    </w:p>
    <w:p w14:paraId="15FA84B6">
      <w:pPr>
        <w:pStyle w:val="11"/>
        <w:tabs>
          <w:tab w:val="left" w:pos="1701"/>
        </w:tabs>
        <w:wordWrap w:val="0"/>
        <w:adjustRightInd w:val="0"/>
        <w:snapToGrid w:val="0"/>
        <w:spacing w:line="360" w:lineRule="auto"/>
        <w:ind w:firstLine="480" w:firstLineChars="200"/>
        <w:rPr>
          <w:szCs w:val="24"/>
        </w:rPr>
      </w:pPr>
      <w:r>
        <w:rPr>
          <w:rFonts w:hint="eastAsia"/>
          <w:szCs w:val="24"/>
        </w:rPr>
        <w:t>（1）操作系统：Windows 7及以上版本；</w:t>
      </w:r>
    </w:p>
    <w:p w14:paraId="085DBEF3">
      <w:pPr>
        <w:pStyle w:val="11"/>
        <w:tabs>
          <w:tab w:val="left" w:pos="1701"/>
        </w:tabs>
        <w:wordWrap w:val="0"/>
        <w:adjustRightInd w:val="0"/>
        <w:snapToGrid w:val="0"/>
        <w:spacing w:line="360" w:lineRule="auto"/>
        <w:ind w:firstLine="480" w:firstLineChars="200"/>
        <w:rPr>
          <w:szCs w:val="24"/>
        </w:rPr>
      </w:pPr>
      <w:r>
        <w:rPr>
          <w:rFonts w:hint="eastAsia"/>
          <w:szCs w:val="24"/>
        </w:rPr>
        <w:t>（2）浏览器：360</w:t>
      </w:r>
      <w:r>
        <w:rPr>
          <w:rFonts w:hint="eastAsia"/>
          <w:szCs w:val="24"/>
          <w:lang w:val="zh-CN"/>
        </w:rPr>
        <w:t>浏览器</w:t>
      </w:r>
      <w:r>
        <w:rPr>
          <w:rFonts w:hint="eastAsia"/>
          <w:szCs w:val="24"/>
        </w:rPr>
        <w:t>、Internet Explorer 11、10；</w:t>
      </w:r>
    </w:p>
    <w:p w14:paraId="43D2EB69">
      <w:pPr>
        <w:pStyle w:val="11"/>
        <w:tabs>
          <w:tab w:val="left" w:pos="1701"/>
        </w:tabs>
        <w:wordWrap w:val="0"/>
        <w:adjustRightInd w:val="0"/>
        <w:snapToGrid w:val="0"/>
        <w:spacing w:line="360" w:lineRule="auto"/>
        <w:ind w:firstLine="480" w:firstLineChars="200"/>
        <w:rPr>
          <w:szCs w:val="24"/>
        </w:rPr>
      </w:pPr>
      <w:r>
        <w:rPr>
          <w:rFonts w:hint="eastAsia"/>
          <w:szCs w:val="24"/>
        </w:rPr>
        <w:t>（3）办公软件：Microsoft Office 2007-2016完整版、WPS Office 2019个人版、WPS Office 企业版；</w:t>
      </w:r>
    </w:p>
    <w:p w14:paraId="7264E5C3">
      <w:pPr>
        <w:pStyle w:val="11"/>
        <w:tabs>
          <w:tab w:val="left" w:pos="1701"/>
        </w:tabs>
        <w:wordWrap w:val="0"/>
        <w:adjustRightInd w:val="0"/>
        <w:snapToGrid w:val="0"/>
        <w:spacing w:line="360" w:lineRule="auto"/>
        <w:ind w:firstLine="480" w:firstLineChars="200"/>
        <w:rPr>
          <w:szCs w:val="24"/>
        </w:rPr>
      </w:pPr>
      <w:r>
        <w:rPr>
          <w:rFonts w:hint="eastAsia"/>
          <w:szCs w:val="24"/>
        </w:rPr>
        <w:t>（4）PDF软件</w:t>
      </w:r>
      <w:r>
        <w:rPr>
          <w:rFonts w:hint="eastAsia"/>
          <w:szCs w:val="24"/>
          <w:lang w:val="zh-CN"/>
        </w:rPr>
        <w:t>推荐</w:t>
      </w:r>
      <w:r>
        <w:rPr>
          <w:rFonts w:hint="eastAsia"/>
          <w:szCs w:val="24"/>
        </w:rPr>
        <w:t>： 平台自带PDF软件（软件路径：C:\Windows\winaip）；</w:t>
      </w:r>
    </w:p>
    <w:p w14:paraId="531C5B24">
      <w:pPr>
        <w:pStyle w:val="11"/>
        <w:tabs>
          <w:tab w:val="left" w:pos="1701"/>
        </w:tabs>
        <w:wordWrap w:val="0"/>
        <w:adjustRightInd w:val="0"/>
        <w:snapToGrid w:val="0"/>
        <w:spacing w:line="360" w:lineRule="auto"/>
        <w:ind w:firstLine="480" w:firstLineChars="200"/>
        <w:rPr>
          <w:szCs w:val="24"/>
        </w:rPr>
      </w:pPr>
      <w:r>
        <w:rPr>
          <w:rFonts w:hint="eastAsia"/>
          <w:szCs w:val="24"/>
        </w:rPr>
        <w:t>（5）电子采购平台所有插件应为最新版。</w:t>
      </w:r>
    </w:p>
    <w:p w14:paraId="56CCA265">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电子采购平台操作手册：电子采购平台的注册、CA数字证书办理、平台操作等事项详见电子采购平台《供应商操作手册》，其下载网址详见</w:t>
      </w:r>
      <w:r>
        <w:rPr>
          <w:rFonts w:hint="eastAsia"/>
          <w:b/>
          <w:szCs w:val="24"/>
        </w:rPr>
        <w:t>“磋商须知前附表”</w:t>
      </w:r>
    </w:p>
    <w:p w14:paraId="76993C4C">
      <w:pPr>
        <w:pStyle w:val="44"/>
        <w:numPr>
          <w:ilvl w:val="0"/>
          <w:numId w:val="17"/>
        </w:numPr>
        <w:tabs>
          <w:tab w:val="left" w:pos="567"/>
        </w:tabs>
        <w:wordWrap w:val="0"/>
        <w:spacing w:line="360" w:lineRule="auto"/>
        <w:ind w:left="567" w:right="-120" w:rightChars="-50" w:hanging="567" w:firstLineChars="0"/>
        <w:rPr>
          <w:lang w:val="zh-CN"/>
        </w:rPr>
      </w:pPr>
      <w:r>
        <w:rPr>
          <w:rFonts w:hint="eastAsia"/>
          <w:szCs w:val="24"/>
        </w:rPr>
        <w:t>电子采购平台咨询：供应商应充分考虑到网上电子磋商可能会发生的各种问题和风险，特别是磋商文件签署、提交等问题，无特殊情况，应在</w:t>
      </w:r>
      <w:r>
        <w:rPr>
          <w:rFonts w:hint="eastAsia"/>
          <w:b/>
          <w:szCs w:val="24"/>
        </w:rPr>
        <w:t>“磋商须知前附表”</w:t>
      </w:r>
      <w:r>
        <w:rPr>
          <w:rFonts w:hint="eastAsia"/>
          <w:szCs w:val="24"/>
        </w:rPr>
        <w:t>规定的时间前咨询集中采购机构或电子采购平台。任何问题和风险导致供应商磋商内容不一致或利益受损或磋商失败的，</w:t>
      </w:r>
      <w:r>
        <w:rPr>
          <w:rFonts w:hint="eastAsia"/>
          <w:szCs w:val="24"/>
          <w:lang w:val="zh-CN"/>
        </w:rPr>
        <w:t>其</w:t>
      </w:r>
      <w:r>
        <w:rPr>
          <w:rFonts w:hint="eastAsia"/>
          <w:szCs w:val="24"/>
        </w:rPr>
        <w:t>后果由供应商自行承担。</w:t>
      </w:r>
    </w:p>
    <w:p w14:paraId="21E13C47">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电子采购平台联系方式详见</w:t>
      </w:r>
      <w:r>
        <w:rPr>
          <w:rFonts w:hint="eastAsia"/>
          <w:b/>
          <w:szCs w:val="24"/>
        </w:rPr>
        <w:t>“磋商须知前附表”</w:t>
      </w:r>
      <w:r>
        <w:rPr>
          <w:rFonts w:hint="eastAsia"/>
          <w:szCs w:val="24"/>
        </w:rPr>
        <w:t>。</w:t>
      </w:r>
    </w:p>
    <w:p w14:paraId="117C9892">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38" w:name="_Toc117244351"/>
      <w:bookmarkStart w:id="139" w:name="_Toc117244466"/>
      <w:bookmarkStart w:id="140" w:name="_Toc122527527"/>
      <w:bookmarkStart w:id="141" w:name="_Toc511894496"/>
      <w:bookmarkStart w:id="142" w:name="_Toc511889418"/>
      <w:r>
        <w:rPr>
          <w:rFonts w:hint="eastAsia" w:ascii="宋体" w:hAnsi="宋体" w:eastAsia="宋体" w:cs="Times New Roman"/>
          <w:bCs w:val="0"/>
          <w:sz w:val="28"/>
          <w:szCs w:val="28"/>
          <w:lang w:val="zh-CN"/>
        </w:rPr>
        <w:t>竞争性磋商文件</w:t>
      </w:r>
      <w:bookmarkEnd w:id="138"/>
      <w:bookmarkEnd w:id="139"/>
      <w:bookmarkEnd w:id="140"/>
    </w:p>
    <w:p w14:paraId="5FBBB0E8">
      <w:pPr>
        <w:pStyle w:val="44"/>
        <w:numPr>
          <w:ilvl w:val="0"/>
          <w:numId w:val="9"/>
        </w:numPr>
        <w:spacing w:line="360" w:lineRule="auto"/>
        <w:ind w:left="284" w:hanging="284" w:firstLineChars="0"/>
        <w:rPr>
          <w:b/>
          <w:szCs w:val="24"/>
          <w:lang w:val="zh-CN"/>
        </w:rPr>
      </w:pPr>
      <w:bookmarkStart w:id="143" w:name="_Toc102115993"/>
      <w:bookmarkStart w:id="144" w:name="_Toc102119824"/>
      <w:bookmarkStart w:id="145" w:name="_Toc102114891"/>
      <w:bookmarkStart w:id="146" w:name="_Toc102116123"/>
      <w:bookmarkStart w:id="147" w:name="_Toc102057689"/>
      <w:bookmarkStart w:id="148" w:name="_Toc102056189"/>
      <w:r>
        <w:rPr>
          <w:rFonts w:hint="eastAsia"/>
          <w:b/>
          <w:szCs w:val="24"/>
          <w:lang w:val="zh-CN"/>
        </w:rPr>
        <w:t>竞争性磋商文件</w:t>
      </w:r>
      <w:bookmarkEnd w:id="143"/>
      <w:bookmarkEnd w:id="144"/>
      <w:bookmarkEnd w:id="145"/>
      <w:bookmarkEnd w:id="146"/>
      <w:bookmarkEnd w:id="147"/>
      <w:bookmarkEnd w:id="148"/>
      <w:r>
        <w:rPr>
          <w:rFonts w:hint="eastAsia"/>
          <w:b/>
          <w:szCs w:val="24"/>
          <w:lang w:val="zh-CN"/>
        </w:rPr>
        <w:t>组成</w:t>
      </w:r>
    </w:p>
    <w:p w14:paraId="4D6BB0F7">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竞争性磋商文件由竞争性磋商文件</w:t>
      </w:r>
      <w:r>
        <w:rPr>
          <w:rFonts w:hint="eastAsia" w:cs="宋体"/>
        </w:rPr>
        <w:t>（Word格式）和竞争性磋商数据文件（Excel格式）两部分共同构成。（采用电子版文件压缩包格式提供）</w:t>
      </w:r>
    </w:p>
    <w:p w14:paraId="4E105BC2">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w:t>
      </w:r>
      <w:r>
        <w:rPr>
          <w:rFonts w:hint="eastAsia" w:cs="宋体"/>
        </w:rPr>
        <w:t>（Word格式）包括以下内容：</w:t>
      </w:r>
    </w:p>
    <w:p w14:paraId="0D5DEE26">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第一章 磋商邀请</w:t>
      </w:r>
    </w:p>
    <w:p w14:paraId="107D6CD6">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第二章 磋商须知</w:t>
      </w:r>
    </w:p>
    <w:p w14:paraId="6BC9EC45">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第三章 采购需求</w:t>
      </w:r>
    </w:p>
    <w:p w14:paraId="3CE4C5FC">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第四章 评审办法</w:t>
      </w:r>
    </w:p>
    <w:p w14:paraId="2319916C">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第五章 合同文本格式（参考）</w:t>
      </w:r>
    </w:p>
    <w:p w14:paraId="07DF18FB">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第六章 磋商文件格式（参考）</w:t>
      </w:r>
    </w:p>
    <w:p w14:paraId="7C70E3A0">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w:t>
      </w:r>
      <w:r>
        <w:rPr>
          <w:rFonts w:hint="eastAsia" w:cs="宋体"/>
        </w:rPr>
        <w:t>数据文件（Excel格式）包括以下内容：</w:t>
      </w:r>
    </w:p>
    <w:p w14:paraId="4BE1CB5F">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第一部分  封面</w:t>
      </w:r>
    </w:p>
    <w:p w14:paraId="6BCB6C4B">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第二部分  响应报价表（含明细）</w:t>
      </w:r>
    </w:p>
    <w:p w14:paraId="16E0E245">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第三部分  评审对照表</w:t>
      </w:r>
    </w:p>
    <w:p w14:paraId="7C75C961">
      <w:pPr>
        <w:pStyle w:val="44"/>
        <w:numPr>
          <w:ilvl w:val="0"/>
          <w:numId w:val="9"/>
        </w:numPr>
        <w:spacing w:line="360" w:lineRule="auto"/>
        <w:ind w:left="284" w:hanging="284" w:firstLineChars="0"/>
        <w:rPr>
          <w:b/>
          <w:szCs w:val="24"/>
          <w:lang w:val="zh-CN"/>
        </w:rPr>
      </w:pPr>
      <w:bookmarkStart w:id="149" w:name="_Toc102114892"/>
      <w:bookmarkStart w:id="150" w:name="_Toc102056190"/>
      <w:bookmarkStart w:id="151" w:name="_Toc102116124"/>
      <w:bookmarkStart w:id="152" w:name="_Toc102057690"/>
      <w:bookmarkStart w:id="153" w:name="_Toc102115994"/>
      <w:bookmarkStart w:id="154" w:name="_Toc102119825"/>
      <w:r>
        <w:rPr>
          <w:rFonts w:hint="eastAsia"/>
          <w:b/>
          <w:szCs w:val="24"/>
          <w:lang w:val="zh-CN"/>
        </w:rPr>
        <w:t>实物样品</w:t>
      </w:r>
    </w:p>
    <w:p w14:paraId="501F3CAF">
      <w:pPr>
        <w:numPr>
          <w:ilvl w:val="0"/>
          <w:numId w:val="19"/>
        </w:numPr>
        <w:wordWrap w:val="0"/>
        <w:adjustRightInd w:val="0"/>
        <w:snapToGrid w:val="0"/>
        <w:spacing w:line="360" w:lineRule="auto"/>
        <w:ind w:left="567" w:hanging="567"/>
        <w:rPr>
          <w:szCs w:val="24"/>
          <w:lang w:val="zh-CN"/>
        </w:rPr>
      </w:pPr>
      <w:r>
        <w:rPr>
          <w:rFonts w:hint="eastAsia"/>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14:paraId="78E9D5A1">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要求提供样品的，</w:t>
      </w:r>
      <w:r>
        <w:rPr>
          <w:rFonts w:hint="eastAsia"/>
          <w:szCs w:val="24"/>
          <w:lang w:val="zh-CN"/>
        </w:rPr>
        <w:t>样品的具体要求及评审详见“第三章 采购需求”和“第四章 评审办法”。</w:t>
      </w:r>
    </w:p>
    <w:p w14:paraId="2AACAEC0">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样品</w:t>
      </w:r>
      <w:r>
        <w:rPr>
          <w:rFonts w:hint="eastAsia"/>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szCs w:val="24"/>
          <w:lang w:val="zh-CN"/>
        </w:rPr>
        <w:t>文件另有规定的丛其规定</w:t>
      </w:r>
      <w:r>
        <w:rPr>
          <w:rFonts w:hint="eastAsia"/>
          <w:szCs w:val="24"/>
          <w:lang w:val="zh-CN"/>
        </w:rPr>
        <w:t>)。磋商样品制作、提交及退还所产生的一切费用由供应商自行承担。</w:t>
      </w:r>
    </w:p>
    <w:p w14:paraId="750325AB">
      <w:pPr>
        <w:pStyle w:val="44"/>
        <w:numPr>
          <w:ilvl w:val="0"/>
          <w:numId w:val="9"/>
        </w:numPr>
        <w:spacing w:line="360" w:lineRule="auto"/>
        <w:ind w:left="284" w:hanging="284" w:firstLineChars="0"/>
        <w:rPr>
          <w:b/>
          <w:szCs w:val="24"/>
          <w:lang w:val="zh-CN"/>
        </w:rPr>
      </w:pPr>
      <w:r>
        <w:rPr>
          <w:rFonts w:hint="eastAsia"/>
          <w:b/>
          <w:szCs w:val="24"/>
          <w:lang w:val="zh-CN"/>
        </w:rPr>
        <w:t>项目演示</w:t>
      </w:r>
    </w:p>
    <w:p w14:paraId="5F8AE648">
      <w:pPr>
        <w:numPr>
          <w:ilvl w:val="0"/>
          <w:numId w:val="20"/>
        </w:numPr>
        <w:wordWrap w:val="0"/>
        <w:adjustRightInd w:val="0"/>
        <w:snapToGrid w:val="0"/>
        <w:spacing w:line="360" w:lineRule="auto"/>
        <w:ind w:left="616" w:hanging="616"/>
        <w:rPr>
          <w:szCs w:val="24"/>
          <w:lang w:val="zh-CN"/>
        </w:rPr>
      </w:pPr>
      <w:r>
        <w:rPr>
          <w:rFonts w:hint="eastAsia"/>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14:paraId="3C518D8F">
      <w:pPr>
        <w:numPr>
          <w:ilvl w:val="0"/>
          <w:numId w:val="20"/>
        </w:numPr>
        <w:wordWrap w:val="0"/>
        <w:adjustRightInd w:val="0"/>
        <w:snapToGrid w:val="0"/>
        <w:spacing w:line="360" w:lineRule="auto"/>
        <w:ind w:left="616" w:hanging="616"/>
        <w:rPr>
          <w:szCs w:val="24"/>
          <w:lang w:val="zh-CN"/>
        </w:rPr>
      </w:pPr>
      <w:r>
        <w:rPr>
          <w:rFonts w:hint="eastAsia"/>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296DB705">
      <w:pPr>
        <w:numPr>
          <w:ilvl w:val="0"/>
          <w:numId w:val="20"/>
        </w:numPr>
        <w:wordWrap w:val="0"/>
        <w:adjustRightInd w:val="0"/>
        <w:snapToGrid w:val="0"/>
        <w:spacing w:line="360" w:lineRule="auto"/>
        <w:ind w:left="616" w:hanging="616"/>
        <w:rPr>
          <w:szCs w:val="24"/>
          <w:lang w:val="zh-CN"/>
        </w:rPr>
      </w:pPr>
      <w:r>
        <w:rPr>
          <w:rFonts w:hint="eastAsia" w:cs="宋体"/>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14:paraId="710B1F3F">
      <w:pPr>
        <w:numPr>
          <w:ilvl w:val="0"/>
          <w:numId w:val="20"/>
        </w:numPr>
        <w:wordWrap w:val="0"/>
        <w:adjustRightInd w:val="0"/>
        <w:snapToGrid w:val="0"/>
        <w:spacing w:line="360" w:lineRule="auto"/>
        <w:ind w:left="616" w:hanging="616"/>
        <w:rPr>
          <w:b/>
          <w:szCs w:val="24"/>
          <w:lang w:val="zh-CN"/>
        </w:rPr>
      </w:pPr>
      <w:r>
        <w:rPr>
          <w:rFonts w:hint="eastAsia"/>
          <w:szCs w:val="24"/>
          <w:lang w:val="zh-CN"/>
        </w:rPr>
        <w:t>项目演示顺序按磋商文件解密时间先后次序依次演示，演示的评审详见“第四章 评审办法”和“第三章 采购需求”。</w:t>
      </w:r>
    </w:p>
    <w:p w14:paraId="72DA58A5">
      <w:pPr>
        <w:pStyle w:val="44"/>
        <w:numPr>
          <w:ilvl w:val="0"/>
          <w:numId w:val="9"/>
        </w:numPr>
        <w:spacing w:line="360" w:lineRule="auto"/>
        <w:ind w:left="284" w:hanging="284" w:firstLineChars="0"/>
        <w:rPr>
          <w:b/>
          <w:szCs w:val="24"/>
          <w:lang w:val="zh-CN"/>
        </w:rPr>
      </w:pPr>
      <w:bookmarkStart w:id="155" w:name="_Toc102119833"/>
      <w:bookmarkStart w:id="156" w:name="_Toc102116132"/>
      <w:bookmarkStart w:id="157" w:name="_Toc102056198"/>
      <w:bookmarkStart w:id="158" w:name="_Toc102057698"/>
      <w:bookmarkStart w:id="159" w:name="_Toc102116002"/>
      <w:bookmarkStart w:id="160" w:name="_Toc102114900"/>
      <w:r>
        <w:rPr>
          <w:rFonts w:hint="eastAsia"/>
          <w:b/>
          <w:szCs w:val="24"/>
          <w:lang w:val="zh-CN"/>
        </w:rPr>
        <w:t>合同分包</w:t>
      </w:r>
      <w:bookmarkEnd w:id="155"/>
      <w:bookmarkEnd w:id="156"/>
      <w:bookmarkEnd w:id="157"/>
      <w:bookmarkEnd w:id="158"/>
      <w:bookmarkEnd w:id="159"/>
      <w:bookmarkEnd w:id="160"/>
    </w:p>
    <w:p w14:paraId="08612ED0">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允许或要求成交后合同分包的，详见“第一章 磋商邀请”，</w:t>
      </w:r>
      <w:r>
        <w:rPr>
          <w:rFonts w:cs="宋体"/>
          <w:bCs/>
          <w:szCs w:val="24"/>
          <w:lang w:val="zh-CN"/>
        </w:rPr>
        <w:t>分包承担主体不得再次分包</w:t>
      </w:r>
      <w:r>
        <w:rPr>
          <w:rFonts w:hint="eastAsia" w:cs="宋体"/>
          <w:bCs/>
          <w:szCs w:val="24"/>
          <w:lang w:val="zh-CN"/>
        </w:rPr>
        <w:t>。</w:t>
      </w:r>
    </w:p>
    <w:p w14:paraId="47E022F7">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拟成交后合同分包的，应提供分包意向协议书。</w:t>
      </w:r>
    </w:p>
    <w:p w14:paraId="42FF9F65">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szCs w:val="24"/>
          <w:lang w:val="zh-CN"/>
        </w:rPr>
        <w:t>享受中小企业扶持政策获得政府采购合同的，小微企业不得将合同分包给大中型企业，中型企业不得将合同分包给大型企业。</w:t>
      </w:r>
    </w:p>
    <w:p w14:paraId="1801A1C7">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竞争性磋商文件</w:t>
      </w:r>
      <w:r>
        <w:rPr>
          <w:rFonts w:hint="eastAsia" w:cs="宋体"/>
          <w:b/>
          <w:bCs/>
          <w:szCs w:val="24"/>
          <w:lang w:val="zh-CN"/>
        </w:rPr>
        <w:t>未载明</w:t>
      </w:r>
      <w:r>
        <w:rPr>
          <w:rFonts w:hint="eastAsia" w:cs="宋体"/>
          <w:bCs/>
          <w:szCs w:val="24"/>
          <w:lang w:val="zh-CN"/>
        </w:rPr>
        <w:t>合同分包的，不得进行合同分包，否则应承担相应的法律责任。</w:t>
      </w:r>
    </w:p>
    <w:p w14:paraId="768D634C">
      <w:pPr>
        <w:pStyle w:val="44"/>
        <w:numPr>
          <w:ilvl w:val="0"/>
          <w:numId w:val="9"/>
        </w:numPr>
        <w:spacing w:line="360" w:lineRule="auto"/>
        <w:ind w:left="284" w:hanging="284" w:firstLineChars="0"/>
        <w:rPr>
          <w:b/>
          <w:szCs w:val="24"/>
          <w:lang w:val="zh-CN"/>
        </w:rPr>
      </w:pPr>
      <w:r>
        <w:rPr>
          <w:rFonts w:hint="eastAsia"/>
          <w:b/>
          <w:szCs w:val="24"/>
          <w:lang w:val="zh-CN"/>
        </w:rPr>
        <w:t>竞争性磋商文件的澄清或修改</w:t>
      </w:r>
      <w:bookmarkEnd w:id="149"/>
      <w:bookmarkEnd w:id="150"/>
      <w:bookmarkEnd w:id="151"/>
      <w:bookmarkEnd w:id="152"/>
      <w:bookmarkEnd w:id="153"/>
      <w:bookmarkEnd w:id="154"/>
    </w:p>
    <w:p w14:paraId="73A26407">
      <w:pPr>
        <w:numPr>
          <w:ilvl w:val="0"/>
          <w:numId w:val="22"/>
        </w:numPr>
        <w:wordWrap w:val="0"/>
        <w:adjustRightInd w:val="0"/>
        <w:snapToGrid w:val="0"/>
        <w:spacing w:line="360" w:lineRule="auto"/>
        <w:ind w:left="567" w:hanging="567"/>
        <w:rPr>
          <w:szCs w:val="24"/>
          <w:lang w:val="zh-CN"/>
        </w:rPr>
      </w:pPr>
      <w:r>
        <w:rPr>
          <w:rFonts w:hint="eastAsia"/>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szCs w:val="24"/>
          <w:lang w:val="zh-CN"/>
        </w:rPr>
        <w:t xml:space="preserve"> “磋商须知前附表”</w:t>
      </w:r>
      <w:r>
        <w:rPr>
          <w:rFonts w:hint="eastAsia"/>
          <w:szCs w:val="24"/>
          <w:lang w:val="zh-CN"/>
        </w:rPr>
        <w:t>的要求及时关注更正公告的内容。</w:t>
      </w:r>
    </w:p>
    <w:p w14:paraId="486024BA">
      <w:pPr>
        <w:numPr>
          <w:ilvl w:val="0"/>
          <w:numId w:val="22"/>
        </w:numPr>
        <w:wordWrap w:val="0"/>
        <w:adjustRightInd w:val="0"/>
        <w:snapToGrid w:val="0"/>
        <w:spacing w:line="360" w:lineRule="auto"/>
        <w:ind w:left="567" w:hanging="567"/>
        <w:rPr>
          <w:szCs w:val="24"/>
          <w:lang w:val="zh-CN"/>
        </w:rPr>
      </w:pPr>
      <w:r>
        <w:rPr>
          <w:rFonts w:hint="eastAsia"/>
          <w:szCs w:val="24"/>
          <w:lang w:val="zh-CN"/>
        </w:rPr>
        <w:t>澄清或者修改的内容可能影响磋商文件编制且距磋商截止时间不足</w:t>
      </w:r>
      <w:r>
        <w:rPr>
          <w:szCs w:val="24"/>
          <w:lang w:val="zh-CN"/>
        </w:rPr>
        <w:t>3</w:t>
      </w:r>
      <w:r>
        <w:rPr>
          <w:rFonts w:hint="eastAsia"/>
          <w:szCs w:val="24"/>
          <w:lang w:val="zh-CN"/>
        </w:rPr>
        <w:t>日的，应当延长提交磋商文件的截止时间。</w:t>
      </w:r>
    </w:p>
    <w:p w14:paraId="318059AC">
      <w:pPr>
        <w:pStyle w:val="44"/>
        <w:numPr>
          <w:ilvl w:val="0"/>
          <w:numId w:val="9"/>
        </w:numPr>
        <w:spacing w:line="360" w:lineRule="auto"/>
        <w:ind w:left="284" w:hanging="284" w:firstLineChars="0"/>
        <w:rPr>
          <w:b/>
          <w:szCs w:val="24"/>
          <w:lang w:val="zh-CN"/>
        </w:rPr>
      </w:pPr>
      <w:bookmarkStart w:id="161" w:name="_Toc102114893"/>
      <w:bookmarkStart w:id="162" w:name="_Toc102119826"/>
      <w:bookmarkStart w:id="163" w:name="_Toc102056191"/>
      <w:bookmarkStart w:id="164" w:name="_Toc102116125"/>
      <w:bookmarkStart w:id="165" w:name="_Toc102115995"/>
      <w:bookmarkStart w:id="166" w:name="_Toc102057691"/>
      <w:r>
        <w:rPr>
          <w:rFonts w:hint="eastAsia"/>
          <w:b/>
          <w:szCs w:val="24"/>
          <w:lang w:val="zh-CN"/>
        </w:rPr>
        <w:t>现场考察或磋商前答疑</w:t>
      </w:r>
      <w:bookmarkEnd w:id="161"/>
      <w:bookmarkEnd w:id="162"/>
      <w:bookmarkEnd w:id="163"/>
      <w:bookmarkEnd w:id="164"/>
      <w:bookmarkEnd w:id="165"/>
      <w:bookmarkEnd w:id="166"/>
    </w:p>
    <w:p w14:paraId="37E59D30">
      <w:pPr>
        <w:numPr>
          <w:ilvl w:val="0"/>
          <w:numId w:val="23"/>
        </w:numPr>
        <w:wordWrap w:val="0"/>
        <w:adjustRightInd w:val="0"/>
        <w:snapToGrid w:val="0"/>
        <w:spacing w:line="360" w:lineRule="auto"/>
        <w:ind w:left="616" w:hanging="616"/>
        <w:rPr>
          <w:lang w:val="zh-CN"/>
        </w:rPr>
      </w:pPr>
      <w:r>
        <w:rPr>
          <w:rFonts w:hint="eastAsia"/>
          <w:lang w:val="zh-CN"/>
        </w:rPr>
        <w:t>现场考察或磋商前答疑：详见</w:t>
      </w:r>
      <w:r>
        <w:rPr>
          <w:rFonts w:hint="eastAsia"/>
          <w:b/>
          <w:szCs w:val="24"/>
          <w:lang w:val="zh-CN"/>
        </w:rPr>
        <w:t>“磋商须知前附表”</w:t>
      </w:r>
      <w:r>
        <w:rPr>
          <w:rFonts w:hint="eastAsia"/>
          <w:lang w:val="zh-CN"/>
        </w:rPr>
        <w:t>规定。组织现场考察或召开磋商前答疑会的，潜在供应商按要求及时参加。</w:t>
      </w:r>
      <w:r>
        <w:rPr>
          <w:lang w:val="zh-CN"/>
        </w:rPr>
        <w:t xml:space="preserve"> </w:t>
      </w:r>
    </w:p>
    <w:p w14:paraId="6E9E3B1E">
      <w:pPr>
        <w:numPr>
          <w:ilvl w:val="0"/>
          <w:numId w:val="23"/>
        </w:numPr>
        <w:wordWrap w:val="0"/>
        <w:adjustRightInd w:val="0"/>
        <w:snapToGrid w:val="0"/>
        <w:spacing w:line="360" w:lineRule="auto"/>
        <w:ind w:left="616" w:hanging="616"/>
        <w:rPr>
          <w:lang w:val="zh-CN"/>
        </w:rPr>
      </w:pPr>
      <w:r>
        <w:rPr>
          <w:rFonts w:hint="eastAsia"/>
          <w:lang w:val="zh-CN"/>
        </w:rPr>
        <w:t>现场考察获取的有关编制磋商文件和签署合同所涉及现场的数据和资料，是采购人现有的能被潜在供应商利用的客观资料，采购人对潜在供应商依此作出的任何推论、理解和结论均不负责任。</w:t>
      </w:r>
    </w:p>
    <w:p w14:paraId="223A99FA">
      <w:pPr>
        <w:numPr>
          <w:ilvl w:val="0"/>
          <w:numId w:val="23"/>
        </w:numPr>
        <w:wordWrap w:val="0"/>
        <w:adjustRightInd w:val="0"/>
        <w:snapToGrid w:val="0"/>
        <w:spacing w:line="360" w:lineRule="auto"/>
        <w:ind w:left="616" w:hanging="616"/>
        <w:rPr>
          <w:lang w:val="zh-CN"/>
        </w:rPr>
      </w:pPr>
      <w:r>
        <w:rPr>
          <w:rFonts w:hint="eastAsia"/>
          <w:lang w:val="zh-CN"/>
        </w:rPr>
        <w:t>磋商前答疑会涉及竞争性磋商文件内容有澄清、修改的，以发布的更正公告内容为准。</w:t>
      </w:r>
    </w:p>
    <w:p w14:paraId="728EE340">
      <w:pPr>
        <w:numPr>
          <w:ilvl w:val="0"/>
          <w:numId w:val="23"/>
        </w:numPr>
        <w:wordWrap w:val="0"/>
        <w:adjustRightInd w:val="0"/>
        <w:snapToGrid w:val="0"/>
        <w:spacing w:line="360" w:lineRule="auto"/>
        <w:ind w:left="616" w:hanging="616"/>
        <w:rPr>
          <w:lang w:val="zh-CN"/>
        </w:rPr>
      </w:pPr>
      <w:r>
        <w:rPr>
          <w:rFonts w:hint="eastAsia"/>
          <w:lang w:val="zh-CN"/>
        </w:rPr>
        <w:t>潜在供应商参加现场考察或磋商前答疑会的，不得因此使采购人承担有关责任和蒙受损失。潜在供应商应自行承担参加现场考察或磋商前答疑会的全部费用、责任和风险。</w:t>
      </w:r>
    </w:p>
    <w:p w14:paraId="60F0F325">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67" w:name="_Toc122527528"/>
      <w:bookmarkStart w:id="168" w:name="_Toc117244467"/>
      <w:bookmarkStart w:id="169" w:name="_Toc117244352"/>
      <w:r>
        <w:rPr>
          <w:rFonts w:hint="eastAsia" w:ascii="宋体" w:hAnsi="宋体" w:eastAsia="宋体" w:cs="Times New Roman"/>
          <w:bCs w:val="0"/>
          <w:sz w:val="28"/>
          <w:szCs w:val="28"/>
          <w:lang w:val="zh-CN"/>
        </w:rPr>
        <w:t>响应文件</w:t>
      </w:r>
      <w:bookmarkEnd w:id="167"/>
      <w:bookmarkEnd w:id="168"/>
      <w:bookmarkEnd w:id="169"/>
    </w:p>
    <w:p w14:paraId="7A8A52F9">
      <w:pPr>
        <w:pStyle w:val="44"/>
        <w:numPr>
          <w:ilvl w:val="0"/>
          <w:numId w:val="9"/>
        </w:numPr>
        <w:spacing w:line="360" w:lineRule="auto"/>
        <w:ind w:left="284" w:hanging="284" w:firstLineChars="0"/>
        <w:rPr>
          <w:b/>
          <w:szCs w:val="24"/>
          <w:lang w:val="zh-CN"/>
        </w:rPr>
      </w:pPr>
      <w:bookmarkStart w:id="170" w:name="_Toc102056193"/>
      <w:bookmarkStart w:id="171" w:name="_Toc102114895"/>
      <w:bookmarkStart w:id="172" w:name="_Toc102119828"/>
      <w:bookmarkStart w:id="173" w:name="_Toc102116127"/>
      <w:bookmarkStart w:id="174" w:name="_Toc102057693"/>
      <w:bookmarkStart w:id="175" w:name="_Toc102115997"/>
      <w:r>
        <w:rPr>
          <w:rFonts w:hint="eastAsia"/>
          <w:b/>
          <w:szCs w:val="24"/>
          <w:lang w:val="zh-CN"/>
        </w:rPr>
        <w:t>响应文件</w:t>
      </w:r>
      <w:bookmarkEnd w:id="170"/>
      <w:bookmarkEnd w:id="171"/>
      <w:bookmarkEnd w:id="172"/>
      <w:bookmarkEnd w:id="173"/>
      <w:bookmarkEnd w:id="174"/>
      <w:bookmarkEnd w:id="175"/>
      <w:r>
        <w:rPr>
          <w:rFonts w:hint="eastAsia"/>
          <w:b/>
          <w:szCs w:val="24"/>
          <w:lang w:val="zh-CN"/>
        </w:rPr>
        <w:t>组成</w:t>
      </w:r>
    </w:p>
    <w:p w14:paraId="17591085">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响应文件由响应文件（PDF格式）和响应数据文件（</w:t>
      </w:r>
      <w:r>
        <w:rPr>
          <w:rFonts w:cs="宋体"/>
          <w:szCs w:val="24"/>
          <w:lang w:val="zh-CN"/>
        </w:rPr>
        <w:t>PDF</w:t>
      </w:r>
      <w:r>
        <w:rPr>
          <w:rFonts w:hint="eastAsia" w:cs="宋体"/>
          <w:szCs w:val="24"/>
          <w:lang w:val="zh-CN"/>
        </w:rPr>
        <w:t>格式）组成。</w:t>
      </w:r>
    </w:p>
    <w:p w14:paraId="2DF35A3A">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响应文件（PDF格式）详见“第六章</w:t>
      </w:r>
      <w:r>
        <w:rPr>
          <w:rFonts w:cs="宋体"/>
          <w:szCs w:val="24"/>
          <w:lang w:val="zh-CN"/>
        </w:rPr>
        <w:t xml:space="preserve"> 响应文件格式”</w:t>
      </w:r>
    </w:p>
    <w:p w14:paraId="50DCF229">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响应数据文件（</w:t>
      </w:r>
      <w:r>
        <w:rPr>
          <w:rFonts w:cs="宋体"/>
          <w:szCs w:val="24"/>
          <w:lang w:val="zh-CN"/>
        </w:rPr>
        <w:t>PDF</w:t>
      </w:r>
      <w:r>
        <w:rPr>
          <w:rFonts w:hint="eastAsia" w:cs="宋体"/>
          <w:szCs w:val="24"/>
          <w:lang w:val="zh-CN"/>
        </w:rPr>
        <w:t>格式）包括以下内容：</w:t>
      </w:r>
    </w:p>
    <w:p w14:paraId="5092D472">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第一部分  封面</w:t>
      </w:r>
    </w:p>
    <w:p w14:paraId="012F79D8">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第二部分  响应报价表（含明细）</w:t>
      </w:r>
    </w:p>
    <w:p w14:paraId="05CA6B9C">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第三部分  评审对照表</w:t>
      </w:r>
    </w:p>
    <w:p w14:paraId="2B7C2D13">
      <w:pPr>
        <w:pStyle w:val="44"/>
        <w:numPr>
          <w:ilvl w:val="0"/>
          <w:numId w:val="9"/>
        </w:numPr>
        <w:spacing w:line="360" w:lineRule="auto"/>
        <w:ind w:left="284" w:hanging="284" w:firstLineChars="0"/>
        <w:rPr>
          <w:b/>
          <w:szCs w:val="24"/>
          <w:lang w:val="zh-CN"/>
        </w:rPr>
      </w:pPr>
      <w:bookmarkStart w:id="176" w:name="_Toc102114896"/>
      <w:bookmarkStart w:id="177" w:name="_Toc102119829"/>
      <w:bookmarkStart w:id="178" w:name="_Toc102057694"/>
      <w:bookmarkStart w:id="179" w:name="_Toc102116128"/>
      <w:bookmarkStart w:id="180" w:name="_Toc102115998"/>
      <w:bookmarkStart w:id="181" w:name="_Toc102056194"/>
      <w:r>
        <w:rPr>
          <w:rFonts w:hint="eastAsia"/>
          <w:b/>
          <w:szCs w:val="24"/>
          <w:lang w:val="zh-CN"/>
        </w:rPr>
        <w:t>响应文件编制</w:t>
      </w:r>
      <w:bookmarkEnd w:id="176"/>
      <w:bookmarkEnd w:id="177"/>
      <w:bookmarkEnd w:id="178"/>
      <w:bookmarkEnd w:id="179"/>
      <w:bookmarkEnd w:id="180"/>
      <w:bookmarkEnd w:id="181"/>
    </w:p>
    <w:p w14:paraId="3E9F2EAA">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竞争性磋商项目划分采购包的，供应商应对应所投包段分别编制各包段的响应文件。</w:t>
      </w:r>
    </w:p>
    <w:p w14:paraId="723D4DD7">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响应文件（PDF格式）应按“第六章 响应文件格式”的要求，先编写成Word格式，再通过电子采购平台转换成PDF格式。具体要求如下：</w:t>
      </w:r>
    </w:p>
    <w:p w14:paraId="456E5F71">
      <w:pPr>
        <w:pStyle w:val="11"/>
        <w:tabs>
          <w:tab w:val="left" w:pos="1701"/>
        </w:tabs>
        <w:wordWrap w:val="0"/>
        <w:adjustRightInd w:val="0"/>
        <w:snapToGrid w:val="0"/>
        <w:spacing w:line="360" w:lineRule="auto"/>
        <w:ind w:firstLine="480" w:firstLineChars="200"/>
        <w:rPr>
          <w:lang w:val="zh-CN"/>
        </w:rPr>
      </w:pPr>
      <w:r>
        <w:rPr>
          <w:rFonts w:hint="eastAsia"/>
          <w:lang w:val="zh-CN"/>
        </w:rPr>
        <w:t>（1）响应文件页面纸张大小使用A4规格，所提供的资料应为清晰影印件；</w:t>
      </w:r>
    </w:p>
    <w:p w14:paraId="17718F3A">
      <w:pPr>
        <w:pStyle w:val="11"/>
        <w:tabs>
          <w:tab w:val="left" w:pos="1701"/>
        </w:tabs>
        <w:wordWrap w:val="0"/>
        <w:adjustRightInd w:val="0"/>
        <w:snapToGrid w:val="0"/>
        <w:spacing w:line="360" w:lineRule="auto"/>
        <w:ind w:firstLine="480" w:firstLineChars="200"/>
        <w:rPr>
          <w:lang w:val="zh-CN"/>
        </w:rPr>
      </w:pPr>
      <w:r>
        <w:rPr>
          <w:rFonts w:hint="eastAsia"/>
          <w:lang w:val="zh-CN"/>
        </w:rPr>
        <w:t>（2）响应文件应编写详细目录，目录能链接到响应文件对应章节内容，且具有文档结构图；</w:t>
      </w:r>
    </w:p>
    <w:p w14:paraId="683B43FE">
      <w:pPr>
        <w:pStyle w:val="11"/>
        <w:tabs>
          <w:tab w:val="left" w:pos="1701"/>
        </w:tabs>
        <w:wordWrap w:val="0"/>
        <w:adjustRightInd w:val="0"/>
        <w:snapToGrid w:val="0"/>
        <w:spacing w:line="360" w:lineRule="auto"/>
        <w:ind w:firstLine="480" w:firstLineChars="200"/>
        <w:rPr>
          <w:lang w:val="zh-CN"/>
        </w:rPr>
      </w:pPr>
      <w:r>
        <w:rPr>
          <w:rFonts w:hint="eastAsia"/>
          <w:lang w:val="zh-CN"/>
        </w:rPr>
        <w:t>（3）响应文件页码必须连续，内容详尽、易于理解和审查；</w:t>
      </w:r>
    </w:p>
    <w:p w14:paraId="3A79F4FE">
      <w:pPr>
        <w:pStyle w:val="11"/>
        <w:tabs>
          <w:tab w:val="left" w:pos="1701"/>
        </w:tabs>
        <w:wordWrap w:val="0"/>
        <w:adjustRightInd w:val="0"/>
        <w:snapToGrid w:val="0"/>
        <w:spacing w:line="360" w:lineRule="auto"/>
        <w:ind w:firstLine="480" w:firstLineChars="200"/>
        <w:rPr>
          <w:lang w:val="zh-CN"/>
        </w:rPr>
      </w:pPr>
      <w:r>
        <w:rPr>
          <w:rFonts w:hint="eastAsia"/>
          <w:lang w:val="zh-CN"/>
        </w:rPr>
        <w:t>（4）</w:t>
      </w:r>
      <w:r>
        <w:rPr>
          <w:rFonts w:hint="eastAsia"/>
          <w:szCs w:val="24"/>
          <w:lang w:val="zh-CN"/>
        </w:rPr>
        <w:t>响应文件转换成PDF格式后也应满足上述要求，若未按上述要求编制响应文件的，导致的不利后果由供应商自行承担。</w:t>
      </w:r>
    </w:p>
    <w:p w14:paraId="5BF5F476">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响应数据文件（</w:t>
      </w:r>
      <w:r>
        <w:rPr>
          <w:rFonts w:cs="宋体"/>
          <w:szCs w:val="24"/>
        </w:rPr>
        <w:t>PDF</w:t>
      </w:r>
      <w:r>
        <w:rPr>
          <w:rFonts w:hint="eastAsia" w:cs="宋体"/>
          <w:szCs w:val="24"/>
        </w:rPr>
        <w:t>格式</w:t>
      </w:r>
      <w:r>
        <w:rPr>
          <w:rFonts w:hint="eastAsia" w:cs="宋体"/>
          <w:szCs w:val="24"/>
          <w:lang w:val="zh-CN"/>
        </w:rPr>
        <w:t>）应先按竞争性磋商数据文件（Excel格式）的格式、内容及填写要求进行</w:t>
      </w:r>
      <w:r>
        <w:rPr>
          <w:rFonts w:hint="eastAsia" w:cs="宋体"/>
          <w:szCs w:val="24"/>
        </w:rPr>
        <w:t>编写</w:t>
      </w:r>
      <w:r>
        <w:rPr>
          <w:rFonts w:hint="eastAsia" w:cs="宋体"/>
          <w:szCs w:val="24"/>
          <w:lang w:val="zh-CN"/>
        </w:rPr>
        <w:t>，</w:t>
      </w:r>
      <w:r>
        <w:rPr>
          <w:rFonts w:hint="eastAsia" w:cs="宋体"/>
          <w:szCs w:val="24"/>
        </w:rPr>
        <w:t>并确保已充分覆盖了竞争性磋商文件《</w:t>
      </w:r>
      <w:r>
        <w:rPr>
          <w:rFonts w:hint="eastAsia" w:cs="宋体"/>
          <w:szCs w:val="24"/>
          <w:lang w:val="zh-CN"/>
        </w:rPr>
        <w:t>磋商一览表（含明细）</w:t>
      </w:r>
      <w:r>
        <w:rPr>
          <w:rFonts w:hint="eastAsia" w:cs="宋体"/>
          <w:szCs w:val="24"/>
        </w:rPr>
        <w:t>》</w:t>
      </w:r>
      <w:r>
        <w:rPr>
          <w:rFonts w:hint="eastAsia" w:cs="宋体"/>
          <w:szCs w:val="24"/>
          <w:lang w:val="zh-CN"/>
        </w:rPr>
        <w:t>、</w:t>
      </w:r>
      <w:r>
        <w:rPr>
          <w:rFonts w:hint="eastAsia" w:cs="宋体"/>
          <w:szCs w:val="24"/>
        </w:rPr>
        <w:t>《评审对照表》的内容，再通过电子采购平台转换成PDF格式</w:t>
      </w:r>
      <w:r>
        <w:rPr>
          <w:rFonts w:hint="eastAsia" w:cs="宋体"/>
          <w:szCs w:val="24"/>
          <w:lang w:val="zh-CN"/>
        </w:rPr>
        <w:t>。</w:t>
      </w:r>
    </w:p>
    <w:p w14:paraId="7AFF7F23">
      <w:pPr>
        <w:numPr>
          <w:ilvl w:val="0"/>
          <w:numId w:val="25"/>
        </w:numPr>
        <w:wordWrap w:val="0"/>
        <w:adjustRightInd w:val="0"/>
        <w:snapToGrid w:val="0"/>
        <w:spacing w:line="360" w:lineRule="auto"/>
        <w:ind w:left="616" w:hanging="616"/>
        <w:rPr>
          <w:rFonts w:cs="宋体"/>
          <w:szCs w:val="24"/>
        </w:rPr>
      </w:pPr>
      <w:r>
        <w:rPr>
          <w:rFonts w:hint="eastAsia" w:cs="宋体"/>
          <w:szCs w:val="24"/>
          <w:lang w:val="zh-CN"/>
        </w:rPr>
        <w:t>为了</w:t>
      </w:r>
      <w:r>
        <w:rPr>
          <w:rFonts w:hint="eastAsia" w:cs="宋体"/>
          <w:szCs w:val="24"/>
        </w:rPr>
        <w:t>保证采购平台电子化处理效率，供应商在保证扫描件清晰可辨认（若无法辨认影响评审的，导致</w:t>
      </w:r>
      <w:r>
        <w:rPr>
          <w:rFonts w:cs="宋体"/>
          <w:szCs w:val="24"/>
        </w:rPr>
        <w:t>的后果</w:t>
      </w:r>
      <w:r>
        <w:rPr>
          <w:rFonts w:hint="eastAsia" w:cs="宋体"/>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14:paraId="677254AB">
      <w:pPr>
        <w:pStyle w:val="44"/>
        <w:numPr>
          <w:ilvl w:val="0"/>
          <w:numId w:val="25"/>
        </w:numPr>
        <w:wordWrap w:val="0"/>
        <w:adjustRightInd w:val="0"/>
        <w:snapToGrid w:val="0"/>
        <w:spacing w:line="360" w:lineRule="auto"/>
        <w:ind w:left="616" w:hanging="616" w:firstLineChars="0"/>
        <w:rPr>
          <w:rFonts w:cs="宋体"/>
          <w:szCs w:val="24"/>
        </w:rPr>
      </w:pPr>
      <w:r>
        <w:rPr>
          <w:rFonts w:hint="eastAsia" w:cs="宋体"/>
          <w:szCs w:val="24"/>
        </w:rPr>
        <w:t>供应商应对响应文件全部内容的真实性负责，若有虚假，将依法承担相应责任。</w:t>
      </w:r>
    </w:p>
    <w:p w14:paraId="6E64B336">
      <w:pPr>
        <w:pStyle w:val="44"/>
        <w:numPr>
          <w:ilvl w:val="0"/>
          <w:numId w:val="9"/>
        </w:numPr>
        <w:spacing w:line="360" w:lineRule="auto"/>
        <w:ind w:left="284" w:hanging="284" w:firstLineChars="0"/>
        <w:rPr>
          <w:b/>
          <w:szCs w:val="24"/>
          <w:lang w:val="zh-CN"/>
        </w:rPr>
      </w:pPr>
      <w:bookmarkStart w:id="182" w:name="_Toc102116129"/>
      <w:bookmarkStart w:id="183" w:name="_Toc102056195"/>
      <w:bookmarkStart w:id="184" w:name="_Toc102119830"/>
      <w:bookmarkStart w:id="185" w:name="_Toc102114897"/>
      <w:bookmarkStart w:id="186" w:name="_Toc102115999"/>
      <w:bookmarkStart w:id="187" w:name="_Toc102057695"/>
      <w:r>
        <w:rPr>
          <w:rFonts w:hint="eastAsia"/>
          <w:b/>
          <w:szCs w:val="24"/>
          <w:lang w:val="zh-CN"/>
        </w:rPr>
        <w:t>响应文件的数量</w:t>
      </w:r>
    </w:p>
    <w:p w14:paraId="0FA719D9">
      <w:pPr>
        <w:wordWrap w:val="0"/>
        <w:adjustRightInd w:val="0"/>
        <w:snapToGrid w:val="0"/>
        <w:spacing w:line="360" w:lineRule="auto"/>
        <w:ind w:firstLine="480" w:firstLineChars="200"/>
        <w:rPr>
          <w:lang w:val="zh-CN"/>
        </w:rPr>
      </w:pPr>
      <w:r>
        <w:rPr>
          <w:rFonts w:hint="eastAsia" w:cs="宋体"/>
          <w:szCs w:val="24"/>
          <w:lang w:val="zh-CN"/>
        </w:rPr>
        <w:t>应按</w:t>
      </w:r>
      <w:r>
        <w:rPr>
          <w:rFonts w:hint="eastAsia" w:cs="宋体"/>
          <w:b/>
          <w:szCs w:val="24"/>
          <w:lang w:val="zh-CN"/>
        </w:rPr>
        <w:t xml:space="preserve"> “磋商须知前附表”</w:t>
      </w:r>
      <w:r>
        <w:rPr>
          <w:rFonts w:hint="eastAsia" w:cs="宋体"/>
          <w:szCs w:val="24"/>
          <w:lang w:val="zh-CN"/>
        </w:rPr>
        <w:t>中规定的份数编制响应文件。</w:t>
      </w:r>
    </w:p>
    <w:p w14:paraId="1995543C">
      <w:pPr>
        <w:pStyle w:val="44"/>
        <w:numPr>
          <w:ilvl w:val="0"/>
          <w:numId w:val="9"/>
        </w:numPr>
        <w:spacing w:line="360" w:lineRule="auto"/>
        <w:ind w:left="284" w:hanging="284" w:firstLineChars="0"/>
        <w:rPr>
          <w:b/>
          <w:szCs w:val="24"/>
          <w:lang w:val="zh-CN"/>
        </w:rPr>
      </w:pPr>
      <w:r>
        <w:rPr>
          <w:rFonts w:hint="eastAsia"/>
          <w:b/>
          <w:szCs w:val="24"/>
          <w:lang w:val="zh-CN"/>
        </w:rPr>
        <w:t>磋商报价</w:t>
      </w:r>
      <w:bookmarkEnd w:id="182"/>
      <w:bookmarkEnd w:id="183"/>
      <w:bookmarkEnd w:id="184"/>
      <w:bookmarkEnd w:id="185"/>
      <w:bookmarkEnd w:id="186"/>
      <w:bookmarkEnd w:id="187"/>
    </w:p>
    <w:p w14:paraId="49B7E966">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14:paraId="23E3B93D">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应对项目竞争性磋商范围内的全部内容进行报价，不得缺、漏项或只投其中部分内容，否则按照</w:t>
      </w:r>
      <w:r>
        <w:rPr>
          <w:rFonts w:hint="eastAsia" w:cs="宋体"/>
          <w:b/>
          <w:szCs w:val="24"/>
          <w:lang w:val="zh-CN"/>
        </w:rPr>
        <w:t>无效响应处理</w:t>
      </w:r>
      <w:r>
        <w:rPr>
          <w:rFonts w:hint="eastAsia" w:cs="宋体"/>
          <w:szCs w:val="24"/>
          <w:lang w:val="zh-CN"/>
        </w:rPr>
        <w:t>。</w:t>
      </w:r>
    </w:p>
    <w:p w14:paraId="1F98705F">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磋商报价不得超过采购预算和最高限价，否则按照</w:t>
      </w:r>
      <w:r>
        <w:rPr>
          <w:rFonts w:hint="eastAsia" w:cs="宋体"/>
          <w:b/>
          <w:szCs w:val="24"/>
          <w:lang w:val="zh-CN"/>
        </w:rPr>
        <w:t>无效响应处理</w:t>
      </w:r>
      <w:r>
        <w:rPr>
          <w:rFonts w:hint="eastAsia" w:cs="宋体"/>
          <w:szCs w:val="24"/>
          <w:lang w:val="zh-CN"/>
        </w:rPr>
        <w:t>。</w:t>
      </w:r>
    </w:p>
    <w:p w14:paraId="380818A5">
      <w:pPr>
        <w:pStyle w:val="44"/>
        <w:numPr>
          <w:ilvl w:val="0"/>
          <w:numId w:val="9"/>
        </w:numPr>
        <w:spacing w:line="360" w:lineRule="auto"/>
        <w:ind w:left="284" w:hanging="284" w:firstLineChars="0"/>
        <w:rPr>
          <w:b/>
          <w:szCs w:val="24"/>
          <w:lang w:val="zh-CN"/>
        </w:rPr>
      </w:pPr>
      <w:bookmarkStart w:id="188" w:name="_Toc102116003"/>
      <w:bookmarkStart w:id="189" w:name="_Toc102114901"/>
      <w:bookmarkStart w:id="190" w:name="_Toc102056199"/>
      <w:bookmarkStart w:id="191" w:name="_Toc102057699"/>
      <w:bookmarkStart w:id="192" w:name="_Toc102116133"/>
      <w:bookmarkStart w:id="193" w:name="_Toc102119834"/>
      <w:r>
        <w:rPr>
          <w:rFonts w:hint="eastAsia"/>
          <w:b/>
          <w:szCs w:val="24"/>
          <w:lang w:val="zh-CN"/>
        </w:rPr>
        <w:t>备选方案</w:t>
      </w:r>
      <w:bookmarkEnd w:id="188"/>
      <w:bookmarkEnd w:id="189"/>
      <w:bookmarkEnd w:id="190"/>
      <w:bookmarkEnd w:id="191"/>
      <w:bookmarkEnd w:id="192"/>
      <w:bookmarkEnd w:id="193"/>
    </w:p>
    <w:p w14:paraId="646E8588">
      <w:pPr>
        <w:wordWrap w:val="0"/>
        <w:adjustRightInd w:val="0"/>
        <w:snapToGrid w:val="0"/>
        <w:spacing w:line="360" w:lineRule="auto"/>
        <w:ind w:firstLine="480" w:firstLineChars="200"/>
        <w:rPr>
          <w:rFonts w:cs="宋体"/>
          <w:szCs w:val="24"/>
          <w:lang w:val="zh-CN"/>
        </w:rPr>
      </w:pPr>
      <w:r>
        <w:rPr>
          <w:rFonts w:hint="eastAsia" w:cs="宋体"/>
          <w:szCs w:val="24"/>
          <w:lang w:val="zh-CN"/>
        </w:rPr>
        <w:t>详见</w:t>
      </w:r>
      <w:r>
        <w:rPr>
          <w:rFonts w:hint="eastAsia"/>
          <w:b/>
          <w:szCs w:val="24"/>
          <w:lang w:val="zh-CN"/>
        </w:rPr>
        <w:t>“磋商须知前附表”</w:t>
      </w:r>
      <w:r>
        <w:rPr>
          <w:rFonts w:hint="eastAsia" w:cs="宋体"/>
          <w:szCs w:val="24"/>
          <w:lang w:val="zh-CN"/>
        </w:rPr>
        <w:t>的规定。未按要求提供的，按照</w:t>
      </w:r>
      <w:r>
        <w:rPr>
          <w:rFonts w:hint="eastAsia" w:cs="宋体"/>
          <w:b/>
          <w:szCs w:val="24"/>
          <w:lang w:val="zh-CN"/>
        </w:rPr>
        <w:t>无效响应处理</w:t>
      </w:r>
      <w:r>
        <w:rPr>
          <w:rFonts w:hint="eastAsia" w:cs="宋体"/>
          <w:szCs w:val="24"/>
          <w:lang w:val="zh-CN"/>
        </w:rPr>
        <w:t>。</w:t>
      </w:r>
    </w:p>
    <w:p w14:paraId="3B254499">
      <w:pPr>
        <w:pStyle w:val="44"/>
        <w:numPr>
          <w:ilvl w:val="0"/>
          <w:numId w:val="9"/>
        </w:numPr>
        <w:spacing w:line="360" w:lineRule="auto"/>
        <w:ind w:left="284" w:hanging="284" w:firstLineChars="0"/>
        <w:rPr>
          <w:b/>
          <w:szCs w:val="24"/>
          <w:lang w:val="zh-CN"/>
        </w:rPr>
      </w:pPr>
      <w:bookmarkStart w:id="194" w:name="_Toc102114903"/>
      <w:bookmarkStart w:id="195" w:name="_Toc102056201"/>
      <w:bookmarkStart w:id="196" w:name="_Toc102116005"/>
      <w:bookmarkStart w:id="197" w:name="_Toc102119836"/>
      <w:bookmarkStart w:id="198" w:name="_Toc102057701"/>
      <w:bookmarkStart w:id="199" w:name="_Toc102116135"/>
      <w:r>
        <w:rPr>
          <w:rFonts w:hint="eastAsia"/>
          <w:b/>
          <w:szCs w:val="24"/>
          <w:lang w:val="zh-CN"/>
        </w:rPr>
        <w:t>磋商有效期</w:t>
      </w:r>
      <w:bookmarkEnd w:id="194"/>
      <w:bookmarkEnd w:id="195"/>
      <w:bookmarkEnd w:id="196"/>
      <w:bookmarkEnd w:id="197"/>
      <w:bookmarkEnd w:id="198"/>
      <w:bookmarkEnd w:id="199"/>
    </w:p>
    <w:p w14:paraId="1750A41E">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磋商有效期：详见</w:t>
      </w:r>
      <w:r>
        <w:rPr>
          <w:rFonts w:hint="eastAsia" w:cs="宋体"/>
          <w:b/>
          <w:szCs w:val="24"/>
          <w:lang w:val="zh-CN"/>
        </w:rPr>
        <w:t xml:space="preserve"> “磋商须知前附表”</w:t>
      </w:r>
      <w:r>
        <w:rPr>
          <w:rFonts w:hint="eastAsia" w:cs="宋体"/>
          <w:szCs w:val="24"/>
          <w:lang w:val="zh-CN"/>
        </w:rPr>
        <w:t>的规定。磋商有效期不足的，按照</w:t>
      </w:r>
      <w:r>
        <w:rPr>
          <w:rFonts w:hint="eastAsia" w:cs="宋体"/>
          <w:b/>
          <w:szCs w:val="24"/>
          <w:lang w:val="zh-CN"/>
        </w:rPr>
        <w:t>无效响应处理。</w:t>
      </w:r>
    </w:p>
    <w:p w14:paraId="05167B61">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14:paraId="5327A7B3">
      <w:pPr>
        <w:pStyle w:val="44"/>
        <w:numPr>
          <w:ilvl w:val="0"/>
          <w:numId w:val="9"/>
        </w:numPr>
        <w:spacing w:line="360" w:lineRule="auto"/>
        <w:ind w:left="284" w:hanging="284" w:firstLineChars="0"/>
        <w:rPr>
          <w:b/>
          <w:szCs w:val="24"/>
          <w:lang w:val="zh-CN"/>
        </w:rPr>
      </w:pPr>
      <w:bookmarkStart w:id="200" w:name="_Toc102116006"/>
      <w:bookmarkStart w:id="201" w:name="_Toc102114904"/>
      <w:bookmarkStart w:id="202" w:name="_Toc102056202"/>
      <w:bookmarkStart w:id="203" w:name="_Toc102057702"/>
      <w:bookmarkStart w:id="204" w:name="_Toc102116136"/>
      <w:bookmarkStart w:id="205" w:name="_Toc102119837"/>
      <w:r>
        <w:rPr>
          <w:rFonts w:hint="eastAsia"/>
          <w:b/>
          <w:szCs w:val="24"/>
          <w:lang w:val="zh-CN"/>
        </w:rPr>
        <w:t>响应文件签署</w:t>
      </w:r>
      <w:bookmarkEnd w:id="200"/>
      <w:bookmarkEnd w:id="201"/>
      <w:bookmarkEnd w:id="202"/>
      <w:bookmarkEnd w:id="203"/>
      <w:bookmarkEnd w:id="204"/>
      <w:bookmarkEnd w:id="205"/>
    </w:p>
    <w:p w14:paraId="7323CF5F">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供应商</w:t>
      </w:r>
      <w:r>
        <w:rPr>
          <w:rFonts w:hint="eastAsia" w:cs="宋体"/>
          <w:szCs w:val="24"/>
          <w:lang w:val="zh-CN"/>
        </w:rPr>
        <w:t>应按要求对响应文件（含响应文件PDF格式、响应数据文件（</w:t>
      </w:r>
      <w:r>
        <w:rPr>
          <w:rFonts w:cs="宋体"/>
          <w:szCs w:val="24"/>
          <w:lang w:val="zh-CN"/>
        </w:rPr>
        <w:t>PDF</w:t>
      </w:r>
      <w:r>
        <w:rPr>
          <w:rFonts w:hint="eastAsia" w:cs="宋体"/>
          <w:szCs w:val="24"/>
          <w:lang w:val="zh-CN"/>
        </w:rPr>
        <w:t>格式）需要加盖公章的</w:t>
      </w:r>
      <w:r>
        <w:rPr>
          <w:rFonts w:hint="eastAsia" w:cs="宋体"/>
          <w:szCs w:val="24"/>
        </w:rPr>
        <w:t>部位</w:t>
      </w:r>
      <w:r>
        <w:rPr>
          <w:rFonts w:hint="eastAsia" w:cs="宋体"/>
          <w:szCs w:val="24"/>
          <w:lang w:val="zh-CN"/>
        </w:rPr>
        <w:t>加盖公章（或电子公章），需要法定代表人签名的部位加盖法定代表人电子人名章（或签名）；电子章与相应的实物章、签名具有同等法律效力。</w:t>
      </w:r>
    </w:p>
    <w:p w14:paraId="3740DFF3">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响应文件（PDF格式）：供应商</w:t>
      </w:r>
      <w:r>
        <w:rPr>
          <w:rFonts w:hint="eastAsia" w:cs="宋体"/>
          <w:szCs w:val="24"/>
          <w:lang w:val="zh-CN"/>
        </w:rPr>
        <w:t>应用带电子签章功能的CA数字证书登陆电子采购平台，使用文件签章菜单的标书签章功能将编制好的响应文件（Word格式）转换为PDF格式加盖电子印章。</w:t>
      </w:r>
    </w:p>
    <w:p w14:paraId="67E0D87D">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响应数据</w:t>
      </w:r>
      <w:r>
        <w:rPr>
          <w:rFonts w:hint="eastAsia" w:cs="宋体"/>
          <w:szCs w:val="24"/>
          <w:lang w:val="zh-CN"/>
        </w:rPr>
        <w:t>文件</w:t>
      </w:r>
      <w:r>
        <w:rPr>
          <w:rFonts w:hint="eastAsia" w:cs="宋体"/>
          <w:szCs w:val="24"/>
        </w:rPr>
        <w:t>（</w:t>
      </w:r>
      <w:r>
        <w:rPr>
          <w:rFonts w:cs="宋体"/>
          <w:szCs w:val="24"/>
          <w:lang w:val="zh-CN"/>
        </w:rPr>
        <w:t>PDF</w:t>
      </w:r>
      <w:r>
        <w:rPr>
          <w:rFonts w:hint="eastAsia" w:cs="宋体"/>
          <w:szCs w:val="24"/>
        </w:rPr>
        <w:t>格式）：</w:t>
      </w:r>
      <w:r>
        <w:rPr>
          <w:rFonts w:hint="eastAsia" w:cs="宋体"/>
          <w:szCs w:val="24"/>
          <w:lang w:val="zh-CN"/>
        </w:rPr>
        <w:t>应通过电子采购平台的文件签章菜单的数据签章</w:t>
      </w:r>
      <w:r>
        <w:rPr>
          <w:rFonts w:hint="eastAsia" w:cs="宋体"/>
          <w:szCs w:val="24"/>
        </w:rPr>
        <w:t>功</w:t>
      </w:r>
      <w:r>
        <w:rPr>
          <w:rFonts w:hint="eastAsia" w:cs="宋体"/>
          <w:szCs w:val="24"/>
          <w:lang w:val="zh-CN"/>
        </w:rPr>
        <w:t>能将填写完毕的响应数据文件（Excel格式）转换为PDF格式加盖电子印章。</w:t>
      </w:r>
    </w:p>
    <w:p w14:paraId="6D002725">
      <w:pPr>
        <w:numPr>
          <w:ilvl w:val="0"/>
          <w:numId w:val="28"/>
        </w:numPr>
        <w:wordWrap w:val="0"/>
        <w:adjustRightInd w:val="0"/>
        <w:snapToGrid w:val="0"/>
        <w:spacing w:line="360" w:lineRule="auto"/>
        <w:ind w:left="616" w:hanging="616"/>
        <w:rPr>
          <w:lang w:val="zh-CN"/>
        </w:rPr>
      </w:pPr>
      <w:r>
        <w:rPr>
          <w:rFonts w:hint="eastAsia" w:cs="宋体"/>
          <w:szCs w:val="24"/>
          <w:lang w:val="zh-CN"/>
        </w:rPr>
        <w:t>以</w:t>
      </w:r>
      <w:r>
        <w:rPr>
          <w:rFonts w:hint="eastAsia" w:cs="宋体"/>
          <w:szCs w:val="24"/>
        </w:rPr>
        <w:t>联合</w:t>
      </w:r>
      <w:r>
        <w:rPr>
          <w:rFonts w:hint="eastAsia" w:cs="宋体"/>
          <w:szCs w:val="24"/>
          <w:lang w:val="zh-CN"/>
        </w:rPr>
        <w:t>体形式的，联合体成员都应在响应文件上加盖公章或电子公章。</w:t>
      </w:r>
    </w:p>
    <w:p w14:paraId="480CBF40">
      <w:pPr>
        <w:numPr>
          <w:ilvl w:val="0"/>
          <w:numId w:val="28"/>
        </w:numPr>
        <w:wordWrap w:val="0"/>
        <w:adjustRightInd w:val="0"/>
        <w:snapToGrid w:val="0"/>
        <w:spacing w:line="360" w:lineRule="auto"/>
        <w:ind w:left="616" w:hanging="616"/>
        <w:rPr>
          <w:lang w:val="zh-CN"/>
        </w:rPr>
      </w:pPr>
      <w:r>
        <w:rPr>
          <w:rFonts w:hint="eastAsia" w:cs="宋体"/>
          <w:szCs w:val="24"/>
          <w:lang w:val="zh-CN"/>
        </w:rPr>
        <w:t>未按竞争性磋商文件</w:t>
      </w:r>
      <w:r>
        <w:rPr>
          <w:rFonts w:hint="eastAsia" w:cs="宋体"/>
          <w:szCs w:val="24"/>
        </w:rPr>
        <w:t>要求签署、盖章及签字（签章）的</w:t>
      </w:r>
      <w:r>
        <w:rPr>
          <w:rFonts w:hint="eastAsia" w:cs="宋体"/>
          <w:szCs w:val="24"/>
          <w:lang w:val="zh-CN"/>
        </w:rPr>
        <w:t>，按照</w:t>
      </w:r>
      <w:r>
        <w:rPr>
          <w:rFonts w:hint="eastAsia" w:cs="宋体"/>
          <w:b/>
          <w:szCs w:val="24"/>
          <w:lang w:val="zh-CN"/>
        </w:rPr>
        <w:t>无效响应处理</w:t>
      </w:r>
      <w:r>
        <w:rPr>
          <w:rFonts w:hint="eastAsia" w:cs="宋体"/>
          <w:szCs w:val="24"/>
          <w:lang w:val="zh-CN"/>
        </w:rPr>
        <w:t>。</w:t>
      </w:r>
    </w:p>
    <w:p w14:paraId="5B3CBEB9">
      <w:pPr>
        <w:pStyle w:val="44"/>
        <w:numPr>
          <w:ilvl w:val="0"/>
          <w:numId w:val="9"/>
        </w:numPr>
        <w:spacing w:line="360" w:lineRule="auto"/>
        <w:ind w:left="284" w:hanging="284" w:firstLineChars="0"/>
        <w:rPr>
          <w:b/>
          <w:szCs w:val="24"/>
          <w:lang w:val="zh-CN"/>
        </w:rPr>
      </w:pPr>
      <w:bookmarkStart w:id="206" w:name="_Toc102057703"/>
      <w:bookmarkStart w:id="207" w:name="_Toc102119838"/>
      <w:bookmarkStart w:id="208" w:name="_Toc102114905"/>
      <w:bookmarkStart w:id="209" w:name="_Toc102116137"/>
      <w:bookmarkStart w:id="210" w:name="_Toc102116007"/>
      <w:bookmarkStart w:id="211" w:name="_Toc102056203"/>
      <w:r>
        <w:rPr>
          <w:rFonts w:hint="eastAsia"/>
          <w:b/>
          <w:szCs w:val="24"/>
          <w:lang w:val="zh-CN"/>
        </w:rPr>
        <w:t>响应文件加密与提交</w:t>
      </w:r>
      <w:bookmarkEnd w:id="206"/>
      <w:bookmarkEnd w:id="207"/>
      <w:bookmarkEnd w:id="208"/>
      <w:bookmarkEnd w:id="209"/>
      <w:bookmarkEnd w:id="210"/>
      <w:bookmarkEnd w:id="211"/>
    </w:p>
    <w:p w14:paraId="372C69F8">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供应商应按第一</w:t>
      </w:r>
      <w:r>
        <w:rPr>
          <w:rFonts w:hint="eastAsia" w:cs="宋体"/>
          <w:szCs w:val="24"/>
          <w:lang w:val="zh-CN"/>
        </w:rPr>
        <w:t>章“磋商邀请”中规定</w:t>
      </w:r>
      <w:r>
        <w:rPr>
          <w:rFonts w:hint="eastAsia" w:cs="宋体"/>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szCs w:val="24"/>
          <w:lang w:val="zh-CN"/>
        </w:rPr>
        <w:t>导致的</w:t>
      </w:r>
      <w:r>
        <w:rPr>
          <w:rFonts w:hint="eastAsia" w:cs="宋体"/>
          <w:szCs w:val="24"/>
        </w:rPr>
        <w:t>后果由供应商自行承担。</w:t>
      </w:r>
    </w:p>
    <w:p w14:paraId="2B2572C9">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供应商应充分评估集中提交带来的网络影响，尽量避开网络使用高峰时间，错峰进行上传。</w:t>
      </w:r>
    </w:p>
    <w:p w14:paraId="39283EDE">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响应文件提交时间以电子采购平台显示为准</w:t>
      </w:r>
      <w:r>
        <w:rPr>
          <w:rFonts w:hint="eastAsia" w:cs="宋体"/>
          <w:b/>
          <w:szCs w:val="24"/>
        </w:rPr>
        <w:t>，</w:t>
      </w:r>
      <w:r>
        <w:rPr>
          <w:rFonts w:hint="eastAsia" w:cs="宋体"/>
          <w:szCs w:val="24"/>
        </w:rPr>
        <w:t>系统以收到供应商发出的提交指令时间作为其磋商时间。超过磋商截止时间的，</w:t>
      </w:r>
      <w:r>
        <w:rPr>
          <w:rFonts w:hint="eastAsia" w:cs="宋体"/>
          <w:b/>
          <w:szCs w:val="24"/>
          <w:lang w:val="zh-CN"/>
        </w:rPr>
        <w:t>集中采购机构拒收逾期提交的响应文件</w:t>
      </w:r>
      <w:r>
        <w:rPr>
          <w:rFonts w:hint="eastAsia" w:cs="宋体"/>
          <w:szCs w:val="24"/>
        </w:rPr>
        <w:t>。</w:t>
      </w:r>
    </w:p>
    <w:p w14:paraId="60C85DDE">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供应商应将电子采购平台上未加密且盖章的响应文件下载谨慎保存，以便启动应急磋商程序时使用。</w:t>
      </w:r>
    </w:p>
    <w:p w14:paraId="78E0DE6B">
      <w:pPr>
        <w:pStyle w:val="44"/>
        <w:numPr>
          <w:ilvl w:val="0"/>
          <w:numId w:val="9"/>
        </w:numPr>
        <w:spacing w:line="360" w:lineRule="auto"/>
        <w:ind w:left="284" w:hanging="284" w:firstLineChars="0"/>
        <w:rPr>
          <w:b/>
          <w:szCs w:val="24"/>
          <w:lang w:val="zh-CN"/>
        </w:rPr>
      </w:pPr>
      <w:bookmarkStart w:id="212" w:name="_Toc102114906"/>
      <w:bookmarkStart w:id="213" w:name="_Toc102057704"/>
      <w:bookmarkStart w:id="214" w:name="_Toc102116138"/>
      <w:bookmarkStart w:id="215" w:name="_Toc102119839"/>
      <w:bookmarkStart w:id="216" w:name="_Toc102056204"/>
      <w:bookmarkStart w:id="217" w:name="_Toc102116008"/>
      <w:r>
        <w:rPr>
          <w:rFonts w:hint="eastAsia"/>
          <w:b/>
          <w:szCs w:val="24"/>
          <w:lang w:val="zh-CN"/>
        </w:rPr>
        <w:t>响应文件的修改和撤回</w:t>
      </w:r>
      <w:bookmarkEnd w:id="212"/>
      <w:bookmarkEnd w:id="213"/>
      <w:bookmarkEnd w:id="214"/>
      <w:bookmarkEnd w:id="215"/>
      <w:bookmarkEnd w:id="216"/>
      <w:bookmarkEnd w:id="217"/>
    </w:p>
    <w:p w14:paraId="50E41FE4">
      <w:pPr>
        <w:numPr>
          <w:ilvl w:val="0"/>
          <w:numId w:val="30"/>
        </w:numPr>
        <w:wordWrap w:val="0"/>
        <w:adjustRightInd w:val="0"/>
        <w:snapToGrid w:val="0"/>
        <w:spacing w:line="360" w:lineRule="auto"/>
        <w:ind w:left="616" w:hanging="616"/>
        <w:rPr>
          <w:rFonts w:cs="宋体"/>
          <w:strike/>
          <w:szCs w:val="24"/>
          <w:lang w:val="zh-CN"/>
        </w:rPr>
      </w:pPr>
      <w:r>
        <w:rPr>
          <w:rFonts w:hint="eastAsia" w:cs="宋体"/>
          <w:szCs w:val="24"/>
          <w:lang w:val="zh-CN"/>
        </w:rPr>
        <w:t>供应商在磋商截止时间前，可以对所提交的响应文件进行补充、修改或者撤回。补充、修改的内容应当按照竞争性磋商文件要求签署、盖章后，作为响应文件的组成部分。</w:t>
      </w:r>
    </w:p>
    <w:p w14:paraId="5E9FEF9B">
      <w:pPr>
        <w:numPr>
          <w:ilvl w:val="0"/>
          <w:numId w:val="30"/>
        </w:numPr>
        <w:wordWrap w:val="0"/>
        <w:adjustRightInd w:val="0"/>
        <w:snapToGrid w:val="0"/>
        <w:spacing w:line="360" w:lineRule="auto"/>
        <w:ind w:left="616" w:hanging="616"/>
        <w:rPr>
          <w:rFonts w:cs="宋体"/>
          <w:szCs w:val="24"/>
          <w:lang w:val="zh-CN"/>
        </w:rPr>
      </w:pPr>
      <w:r>
        <w:rPr>
          <w:rFonts w:hint="eastAsia" w:cs="宋体"/>
          <w:szCs w:val="24"/>
          <w:lang w:val="zh-CN"/>
        </w:rPr>
        <w:t>磋商截止后，磋商有效期内供应商不得撤销其响应文件。</w:t>
      </w:r>
    </w:p>
    <w:p w14:paraId="668725F3">
      <w:pPr>
        <w:pStyle w:val="44"/>
        <w:numPr>
          <w:ilvl w:val="0"/>
          <w:numId w:val="9"/>
        </w:numPr>
        <w:spacing w:line="360" w:lineRule="auto"/>
        <w:ind w:left="284" w:hanging="284" w:firstLineChars="0"/>
        <w:rPr>
          <w:b/>
          <w:szCs w:val="24"/>
          <w:lang w:val="zh-CN"/>
        </w:rPr>
      </w:pPr>
      <w:bookmarkStart w:id="218" w:name="_Toc102116009"/>
      <w:bookmarkStart w:id="219" w:name="_Toc102057705"/>
      <w:bookmarkStart w:id="220" w:name="_Toc102119840"/>
      <w:bookmarkStart w:id="221" w:name="_Toc102056205"/>
      <w:bookmarkStart w:id="222" w:name="_Toc102114907"/>
      <w:bookmarkStart w:id="223" w:name="_Toc102116139"/>
      <w:r>
        <w:rPr>
          <w:rFonts w:hint="eastAsia"/>
          <w:b/>
          <w:szCs w:val="24"/>
          <w:lang w:val="zh-CN"/>
        </w:rPr>
        <w:t>磋商无效情形</w:t>
      </w:r>
      <w:bookmarkEnd w:id="218"/>
      <w:bookmarkEnd w:id="219"/>
      <w:bookmarkEnd w:id="220"/>
      <w:bookmarkEnd w:id="221"/>
      <w:bookmarkEnd w:id="222"/>
      <w:bookmarkEnd w:id="223"/>
    </w:p>
    <w:p w14:paraId="17601DFD">
      <w:pPr>
        <w:numPr>
          <w:ilvl w:val="0"/>
          <w:numId w:val="31"/>
        </w:numPr>
        <w:wordWrap w:val="0"/>
        <w:adjustRightInd w:val="0"/>
        <w:snapToGrid w:val="0"/>
        <w:spacing w:line="360" w:lineRule="auto"/>
        <w:ind w:left="616" w:hanging="616"/>
        <w:rPr>
          <w:rFonts w:cs="宋体"/>
          <w:szCs w:val="24"/>
          <w:lang w:val="zh-CN"/>
        </w:rPr>
      </w:pPr>
      <w:r>
        <w:rPr>
          <w:rFonts w:hint="eastAsia" w:cs="宋体"/>
          <w:szCs w:val="24"/>
          <w:lang w:val="zh-CN"/>
        </w:rPr>
        <w:t>有下列情形之一的，视为供应商串通磋商，其磋商无效：</w:t>
      </w:r>
    </w:p>
    <w:p w14:paraId="7659F6CC">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（1）不同的供应商的响应文件由同一单位或者个人编制；</w:t>
      </w:r>
    </w:p>
    <w:p w14:paraId="086E10CA">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（2）不同供应商委托同一单位或者个人办理磋商事宜；</w:t>
      </w:r>
    </w:p>
    <w:p w14:paraId="6ABC679C">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（3）不同供应商的响应文件载明的项目管理成员或者联系人员为同一人；</w:t>
      </w:r>
    </w:p>
    <w:p w14:paraId="2DF64D9B">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（4）不同供应商的响应文件异常一致或者磋商报价呈规律性差异；</w:t>
      </w:r>
    </w:p>
    <w:p w14:paraId="12890415">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（5）不同供应商的响应文件相互混装；</w:t>
      </w:r>
    </w:p>
    <w:p w14:paraId="07E7B9B0">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（6）不同供应商使用同一电脑（机器特征值一致：如MAC地址等）或使用同一电子密钥，编制或上传电子响应文件。</w:t>
      </w:r>
    </w:p>
    <w:bookmarkEnd w:id="141"/>
    <w:bookmarkEnd w:id="142"/>
    <w:p w14:paraId="4A4311CC">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24" w:name="_Toc117244353"/>
      <w:bookmarkStart w:id="225" w:name="_Toc122527529"/>
      <w:bookmarkStart w:id="226" w:name="_Toc117244468"/>
      <w:r>
        <w:rPr>
          <w:rFonts w:hint="eastAsia" w:ascii="宋体" w:hAnsi="宋体" w:eastAsia="宋体" w:cs="Times New Roman"/>
          <w:bCs w:val="0"/>
          <w:sz w:val="28"/>
          <w:szCs w:val="28"/>
          <w:lang w:val="zh-CN"/>
        </w:rPr>
        <w:t>磋商与评审</w:t>
      </w:r>
      <w:bookmarkEnd w:id="224"/>
      <w:bookmarkEnd w:id="225"/>
      <w:bookmarkEnd w:id="226"/>
    </w:p>
    <w:p w14:paraId="0102BD4D">
      <w:pPr>
        <w:pStyle w:val="44"/>
        <w:numPr>
          <w:ilvl w:val="0"/>
          <w:numId w:val="9"/>
        </w:numPr>
        <w:spacing w:line="360" w:lineRule="auto"/>
        <w:ind w:left="284" w:hanging="284" w:firstLineChars="0"/>
        <w:rPr>
          <w:b/>
          <w:szCs w:val="24"/>
          <w:lang w:val="zh-CN"/>
        </w:rPr>
      </w:pPr>
      <w:r>
        <w:rPr>
          <w:rFonts w:hint="eastAsia"/>
          <w:b/>
          <w:szCs w:val="24"/>
          <w:lang w:val="zh-CN"/>
        </w:rPr>
        <w:t>磋商程序</w:t>
      </w:r>
    </w:p>
    <w:p w14:paraId="19D91716">
      <w:pPr>
        <w:numPr>
          <w:ilvl w:val="0"/>
          <w:numId w:val="32"/>
        </w:numPr>
        <w:wordWrap w:val="0"/>
        <w:adjustRightInd w:val="0"/>
        <w:snapToGrid w:val="0"/>
        <w:spacing w:line="360" w:lineRule="auto"/>
        <w:ind w:left="616" w:hanging="616"/>
        <w:rPr>
          <w:szCs w:val="24"/>
        </w:rPr>
      </w:pPr>
      <w:bookmarkStart w:id="227" w:name="_Toc107387533"/>
      <w:bookmarkStart w:id="228" w:name="_Toc152045560"/>
      <w:bookmarkStart w:id="229" w:name="_Toc152042336"/>
      <w:bookmarkStart w:id="230" w:name="_Toc144974528"/>
      <w:bookmarkStart w:id="231" w:name="_Toc179632578"/>
      <w:r>
        <w:rPr>
          <w:rFonts w:hint="eastAsia"/>
          <w:szCs w:val="24"/>
        </w:rPr>
        <w:t>磋商时间和地点</w:t>
      </w:r>
      <w:bookmarkEnd w:id="227"/>
      <w:bookmarkEnd w:id="228"/>
      <w:bookmarkEnd w:id="229"/>
      <w:bookmarkEnd w:id="230"/>
      <w:bookmarkEnd w:id="231"/>
    </w:p>
    <w:p w14:paraId="141D4EF1">
      <w:pPr>
        <w:tabs>
          <w:tab w:val="left" w:pos="993"/>
        </w:tabs>
        <w:wordWrap w:val="0"/>
        <w:adjustRightInd w:val="0"/>
        <w:snapToGrid w:val="0"/>
        <w:spacing w:line="360" w:lineRule="auto"/>
        <w:ind w:firstLine="480" w:firstLineChars="200"/>
        <w:rPr>
          <w:szCs w:val="24"/>
        </w:rPr>
      </w:pPr>
      <w:r>
        <w:rPr>
          <w:rFonts w:hint="eastAsia"/>
          <w:szCs w:val="24"/>
        </w:rPr>
        <w:t>（1）磋商截止时间前，供应商应</w:t>
      </w:r>
      <w:r>
        <w:rPr>
          <w:szCs w:val="24"/>
        </w:rPr>
        <w:t>使用</w:t>
      </w:r>
      <w:r>
        <w:rPr>
          <w:rFonts w:hint="eastAsia"/>
          <w:b/>
          <w:szCs w:val="24"/>
        </w:rPr>
        <w:t>加密其响应文件的CA数字证书</w:t>
      </w:r>
      <w:r>
        <w:rPr>
          <w:rFonts w:hint="eastAsia"/>
          <w:szCs w:val="24"/>
        </w:rPr>
        <w:t>登录电子采购平台，进入“磋商大厅”选择所投项目</w:t>
      </w:r>
      <w:r>
        <w:rPr>
          <w:szCs w:val="24"/>
        </w:rPr>
        <w:t>（或</w:t>
      </w:r>
      <w:r>
        <w:rPr>
          <w:rFonts w:hint="eastAsia"/>
          <w:szCs w:val="24"/>
        </w:rPr>
        <w:t>标段）完成项目签到工作。</w:t>
      </w:r>
    </w:p>
    <w:p w14:paraId="1EE84F86">
      <w:pPr>
        <w:tabs>
          <w:tab w:val="left" w:pos="993"/>
        </w:tabs>
        <w:wordWrap w:val="0"/>
        <w:adjustRightInd w:val="0"/>
        <w:snapToGrid w:val="0"/>
        <w:spacing w:line="360" w:lineRule="auto"/>
        <w:ind w:firstLine="480" w:firstLineChars="200"/>
        <w:rPr>
          <w:strike/>
          <w:szCs w:val="24"/>
          <w:u w:val="single"/>
        </w:rPr>
      </w:pPr>
      <w:r>
        <w:rPr>
          <w:rFonts w:hint="eastAsia"/>
          <w:szCs w:val="24"/>
        </w:rPr>
        <w:t>（</w:t>
      </w:r>
      <w:r>
        <w:rPr>
          <w:szCs w:val="24"/>
        </w:rPr>
        <w:t>2</w:t>
      </w:r>
      <w:r>
        <w:rPr>
          <w:rFonts w:hint="eastAsia"/>
          <w:szCs w:val="24"/>
        </w:rPr>
        <w:t>）</w:t>
      </w:r>
      <w:r>
        <w:rPr>
          <w:rFonts w:hint="eastAsia"/>
          <w:szCs w:val="24"/>
          <w:lang w:val="zh-CN"/>
        </w:rPr>
        <w:t>在第一章“磋商邀请”约定的磋商截止时间、磋商时间及地点，集中采购</w:t>
      </w:r>
      <w:r>
        <w:rPr>
          <w:rFonts w:hint="eastAsia" w:cs="宋体"/>
          <w:szCs w:val="24"/>
          <w:lang w:val="zh-CN"/>
        </w:rPr>
        <w:t>机构通过互联网</w:t>
      </w:r>
      <w:r>
        <w:rPr>
          <w:rFonts w:hint="eastAsia"/>
          <w:szCs w:val="24"/>
          <w:lang w:val="zh-CN"/>
        </w:rPr>
        <w:t>在电子采购平台“磋商大厅”公开组织磋商工作。</w:t>
      </w:r>
    </w:p>
    <w:p w14:paraId="410C7394">
      <w:pPr>
        <w:tabs>
          <w:tab w:val="left" w:pos="993"/>
        </w:tabs>
        <w:wordWrap w:val="0"/>
        <w:adjustRightInd w:val="0"/>
        <w:snapToGrid w:val="0"/>
        <w:spacing w:line="360" w:lineRule="auto"/>
        <w:ind w:firstLine="480" w:firstLineChars="200"/>
        <w:rPr>
          <w:szCs w:val="24"/>
        </w:rPr>
      </w:pPr>
      <w:r>
        <w:rPr>
          <w:rFonts w:hint="eastAsia"/>
          <w:szCs w:val="24"/>
          <w:lang w:val="zh-CN"/>
        </w:rPr>
        <w:t>（3）供应商</w:t>
      </w:r>
      <w:r>
        <w:rPr>
          <w:rFonts w:hint="eastAsia"/>
          <w:szCs w:val="24"/>
        </w:rPr>
        <w:t>应当在能够保证设施设备可靠、互联网畅通的任意地点，使用</w:t>
      </w:r>
      <w:r>
        <w:rPr>
          <w:rFonts w:hint="eastAsia"/>
          <w:b/>
          <w:szCs w:val="24"/>
        </w:rPr>
        <w:t>加密其响应文件的CA数字证书</w:t>
      </w:r>
      <w:r>
        <w:rPr>
          <w:rFonts w:hint="eastAsia"/>
          <w:szCs w:val="24"/>
        </w:rPr>
        <w:t>登录电子采购平台，进入“</w:t>
      </w:r>
      <w:r>
        <w:rPr>
          <w:rFonts w:hint="eastAsia"/>
          <w:szCs w:val="24"/>
          <w:lang w:eastAsia="zh-CN"/>
        </w:rPr>
        <w:t>开标</w:t>
      </w:r>
      <w:r>
        <w:rPr>
          <w:rFonts w:hint="eastAsia"/>
          <w:szCs w:val="24"/>
        </w:rPr>
        <w:t>大厅”，通过互联网</w:t>
      </w:r>
      <w:r>
        <w:rPr>
          <w:rFonts w:hint="eastAsia"/>
          <w:szCs w:val="24"/>
          <w:lang w:val="zh-CN"/>
        </w:rPr>
        <w:t>准时</w:t>
      </w:r>
      <w:r>
        <w:rPr>
          <w:rFonts w:hint="eastAsia"/>
          <w:szCs w:val="24"/>
        </w:rPr>
        <w:t>参加在线磋商，并实时在线通过直播关注工作</w:t>
      </w:r>
      <w:r>
        <w:rPr>
          <w:szCs w:val="24"/>
        </w:rPr>
        <w:t>人员</w:t>
      </w:r>
      <w:r>
        <w:rPr>
          <w:rFonts w:hint="eastAsia"/>
          <w:szCs w:val="24"/>
        </w:rPr>
        <w:t>的操作情况。</w:t>
      </w:r>
    </w:p>
    <w:p w14:paraId="6480CCC2">
      <w:pPr>
        <w:numPr>
          <w:ilvl w:val="0"/>
          <w:numId w:val="32"/>
        </w:numPr>
        <w:wordWrap w:val="0"/>
        <w:adjustRightInd w:val="0"/>
        <w:snapToGrid w:val="0"/>
        <w:spacing w:line="360" w:lineRule="auto"/>
        <w:ind w:left="616" w:hanging="616"/>
        <w:rPr>
          <w:lang w:val="zh-CN"/>
        </w:rPr>
      </w:pPr>
      <w:r>
        <w:rPr>
          <w:rFonts w:hint="eastAsia"/>
          <w:lang w:val="zh-CN"/>
        </w:rPr>
        <w:t>响应文件解密：提交响应文件截止时间到后，工作人员启动开始解密指令，</w:t>
      </w:r>
      <w:r>
        <w:rPr>
          <w:rFonts w:hint="eastAsia"/>
        </w:rPr>
        <w:t>供应商</w:t>
      </w:r>
      <w:r>
        <w:rPr>
          <w:rFonts w:hint="eastAsia"/>
          <w:lang w:val="zh-CN"/>
        </w:rPr>
        <w:t>应按</w:t>
      </w:r>
      <w:r>
        <w:rPr>
          <w:rFonts w:hint="eastAsia"/>
          <w:b/>
          <w:lang w:val="zh-CN"/>
        </w:rPr>
        <w:t>“磋商须知前附表”</w:t>
      </w:r>
      <w:r>
        <w:rPr>
          <w:rFonts w:hint="eastAsia"/>
          <w:lang w:val="zh-CN"/>
        </w:rPr>
        <w:t>规定及时进行响应文件解密。</w:t>
      </w:r>
    </w:p>
    <w:p w14:paraId="5FA615F6">
      <w:pPr>
        <w:numPr>
          <w:ilvl w:val="0"/>
          <w:numId w:val="32"/>
        </w:numPr>
        <w:wordWrap w:val="0"/>
        <w:adjustRightInd w:val="0"/>
        <w:snapToGrid w:val="0"/>
        <w:spacing w:line="360" w:lineRule="auto"/>
        <w:ind w:left="616" w:hanging="616"/>
        <w:rPr>
          <w:lang w:val="zh-CN"/>
        </w:rPr>
      </w:pPr>
      <w:r>
        <w:rPr>
          <w:rFonts w:hint="eastAsia"/>
          <w:lang w:val="zh-CN"/>
        </w:rPr>
        <w:t>在本章“磋商须知前附表28.2”规定的时间内，非因电子采购平台原因造成响应文件未解密的，视为供应商撤回响应文件。停止解密后，在部分响应文件未解密的情况下，已解密的响应文件不足3</w:t>
      </w:r>
      <w:r>
        <w:rPr>
          <w:lang w:val="zh-CN"/>
        </w:rPr>
        <w:t>家</w:t>
      </w:r>
      <w:r>
        <w:rPr>
          <w:rFonts w:hint="eastAsia"/>
          <w:lang w:val="zh-CN"/>
        </w:rPr>
        <w:t>的，应予以</w:t>
      </w:r>
      <w:r>
        <w:rPr>
          <w:lang w:val="zh-CN"/>
        </w:rPr>
        <w:t>废标</w:t>
      </w:r>
      <w:r>
        <w:rPr>
          <w:rFonts w:hint="eastAsia"/>
          <w:lang w:val="zh-CN"/>
        </w:rPr>
        <w:t>；已解密的响应文件不少于3家</w:t>
      </w:r>
      <w:r>
        <w:rPr>
          <w:lang w:val="zh-CN"/>
        </w:rPr>
        <w:t>的</w:t>
      </w:r>
      <w:r>
        <w:rPr>
          <w:rFonts w:hint="eastAsia"/>
          <w:lang w:val="zh-CN"/>
        </w:rPr>
        <w:t>，磋商继续进行。</w:t>
      </w:r>
    </w:p>
    <w:p w14:paraId="46BF555D">
      <w:pPr>
        <w:numPr>
          <w:ilvl w:val="0"/>
          <w:numId w:val="32"/>
        </w:numPr>
        <w:wordWrap w:val="0"/>
        <w:adjustRightInd w:val="0"/>
        <w:snapToGrid w:val="0"/>
        <w:spacing w:line="360" w:lineRule="auto"/>
        <w:ind w:left="616" w:hanging="616"/>
        <w:rPr>
          <w:lang w:val="zh-CN"/>
        </w:rPr>
      </w:pPr>
      <w:r>
        <w:rPr>
          <w:rFonts w:hint="eastAsia"/>
          <w:lang w:val="zh-CN"/>
        </w:rPr>
        <w:t>工作人员在电子采购平台上组织磋商。</w:t>
      </w:r>
    </w:p>
    <w:p w14:paraId="53D71152">
      <w:pPr>
        <w:numPr>
          <w:ilvl w:val="0"/>
          <w:numId w:val="32"/>
        </w:numPr>
        <w:wordWrap w:val="0"/>
        <w:adjustRightInd w:val="0"/>
        <w:snapToGrid w:val="0"/>
        <w:spacing w:line="360" w:lineRule="auto"/>
        <w:ind w:left="616" w:hanging="616"/>
        <w:rPr>
          <w:lang w:val="zh-CN"/>
        </w:rPr>
      </w:pPr>
      <w:bookmarkStart w:id="232" w:name="_Toc102057709"/>
      <w:bookmarkStart w:id="233" w:name="_Toc102056209"/>
      <w:bookmarkStart w:id="234" w:name="_Toc102119844"/>
      <w:bookmarkStart w:id="235" w:name="_Toc102114911"/>
      <w:bookmarkStart w:id="236" w:name="_Toc102116143"/>
      <w:bookmarkStart w:id="237" w:name="_Toc102116013"/>
      <w:r>
        <w:rPr>
          <w:lang w:val="zh-CN"/>
        </w:rPr>
        <w:t>供应商</w:t>
      </w:r>
      <w:r>
        <w:rPr>
          <w:rFonts w:hint="eastAsia"/>
          <w:lang w:val="zh-CN"/>
        </w:rPr>
        <w:t>或其</w:t>
      </w:r>
      <w:r>
        <w:rPr>
          <w:rFonts w:hint="eastAsia"/>
        </w:rPr>
        <w:t>授权</w:t>
      </w:r>
      <w:r>
        <w:rPr>
          <w:lang w:val="zh-CN"/>
        </w:rPr>
        <w:t>代表对磋商过程和磋商记录有疑义</w:t>
      </w:r>
      <w:r>
        <w:rPr>
          <w:rFonts w:hint="eastAsia"/>
          <w:lang w:val="zh-CN"/>
        </w:rPr>
        <w:t>的</w:t>
      </w:r>
      <w:r>
        <w:rPr>
          <w:lang w:val="zh-CN"/>
        </w:rPr>
        <w:t>，</w:t>
      </w:r>
      <w:r>
        <w:rPr>
          <w:rFonts w:hint="eastAsia"/>
          <w:lang w:val="zh-CN"/>
        </w:rPr>
        <w:t>以及</w:t>
      </w:r>
      <w:r>
        <w:rPr>
          <w:rFonts w:hint="eastAsia"/>
          <w:szCs w:val="24"/>
        </w:rPr>
        <w:t>认为采购人、集中采购机构相关工作人员有需要回避的情形的，</w:t>
      </w:r>
      <w:r>
        <w:rPr>
          <w:rFonts w:hint="eastAsia"/>
          <w:lang w:val="zh-CN"/>
        </w:rPr>
        <w:t>应当在磋商过程中提出；工作人员当场对疑义作出答复。疑义与答复应通过 “开标大厅”互动窗口中在</w:t>
      </w:r>
      <w:r>
        <w:rPr>
          <w:lang w:val="zh-CN"/>
        </w:rPr>
        <w:t>线</w:t>
      </w:r>
      <w:r>
        <w:rPr>
          <w:rFonts w:hint="eastAsia"/>
          <w:lang w:val="zh-CN"/>
        </w:rPr>
        <w:t>进行。</w:t>
      </w:r>
    </w:p>
    <w:p w14:paraId="3ACDA7CA">
      <w:pPr>
        <w:numPr>
          <w:ilvl w:val="0"/>
          <w:numId w:val="32"/>
        </w:numPr>
        <w:wordWrap w:val="0"/>
        <w:adjustRightInd w:val="0"/>
        <w:snapToGrid w:val="0"/>
        <w:spacing w:line="360" w:lineRule="auto"/>
        <w:ind w:left="616" w:hanging="616"/>
        <w:rPr>
          <w:lang w:val="zh-CN"/>
        </w:rPr>
      </w:pPr>
      <w:bookmarkStart w:id="238" w:name="_Toc107387536"/>
      <w:r>
        <w:rPr>
          <w:lang w:val="zh-CN"/>
        </w:rPr>
        <w:t>特殊情况的处置</w:t>
      </w:r>
      <w:bookmarkEnd w:id="238"/>
    </w:p>
    <w:p w14:paraId="642675C2">
      <w:pPr>
        <w:tabs>
          <w:tab w:val="left" w:pos="993"/>
        </w:tabs>
        <w:wordWrap w:val="0"/>
        <w:adjustRightInd w:val="0"/>
        <w:snapToGrid w:val="0"/>
        <w:spacing w:line="360" w:lineRule="auto"/>
        <w:ind w:firstLine="480" w:firstLineChars="200"/>
        <w:rPr>
          <w:szCs w:val="24"/>
        </w:rPr>
      </w:pPr>
      <w:r>
        <w:rPr>
          <w:rFonts w:hint="eastAsia"/>
          <w:szCs w:val="24"/>
        </w:rPr>
        <w:t>（</w:t>
      </w:r>
      <w:r>
        <w:rPr>
          <w:szCs w:val="24"/>
        </w:rPr>
        <w:t>1</w:t>
      </w:r>
      <w:r>
        <w:rPr>
          <w:rFonts w:hint="eastAsia"/>
          <w:szCs w:val="24"/>
        </w:rPr>
        <w:t>）</w:t>
      </w:r>
      <w:r>
        <w:rPr>
          <w:szCs w:val="24"/>
        </w:rPr>
        <w:t>因</w:t>
      </w:r>
      <w:r>
        <w:rPr>
          <w:rFonts w:hint="eastAsia"/>
          <w:szCs w:val="24"/>
        </w:rPr>
        <w:t>电子采购平台</w:t>
      </w:r>
      <w:r>
        <w:rPr>
          <w:szCs w:val="24"/>
        </w:rPr>
        <w:t>系统</w:t>
      </w:r>
      <w:r>
        <w:rPr>
          <w:rFonts w:hint="eastAsia"/>
          <w:szCs w:val="24"/>
        </w:rPr>
        <w:t>故障</w:t>
      </w:r>
      <w:r>
        <w:rPr>
          <w:szCs w:val="24"/>
        </w:rPr>
        <w:t>导致</w:t>
      </w:r>
      <w:r>
        <w:rPr>
          <w:rFonts w:hint="eastAsia"/>
          <w:szCs w:val="24"/>
        </w:rPr>
        <w:t>无法正常磋商的，采购人将</w:t>
      </w:r>
      <w:r>
        <w:rPr>
          <w:szCs w:val="24"/>
        </w:rPr>
        <w:t>暂停磋商</w:t>
      </w:r>
      <w:r>
        <w:rPr>
          <w:rFonts w:hint="eastAsia"/>
          <w:szCs w:val="24"/>
        </w:rPr>
        <w:t>，待系统恢复</w:t>
      </w:r>
      <w:r>
        <w:rPr>
          <w:szCs w:val="24"/>
        </w:rPr>
        <w:t>正常</w:t>
      </w:r>
      <w:r>
        <w:rPr>
          <w:rFonts w:hint="eastAsia"/>
          <w:szCs w:val="24"/>
        </w:rPr>
        <w:t>后继续磋商，也可按照本章“29</w:t>
      </w:r>
      <w:r>
        <w:rPr>
          <w:szCs w:val="24"/>
        </w:rPr>
        <w:t>.应急磋商程序</w:t>
      </w:r>
      <w:r>
        <w:rPr>
          <w:rFonts w:hint="eastAsia"/>
          <w:szCs w:val="24"/>
        </w:rPr>
        <w:t>”规定启动</w:t>
      </w:r>
      <w:r>
        <w:rPr>
          <w:szCs w:val="24"/>
        </w:rPr>
        <w:t>应急磋商程序</w:t>
      </w:r>
      <w:r>
        <w:rPr>
          <w:rFonts w:hint="eastAsia"/>
          <w:szCs w:val="24"/>
        </w:rPr>
        <w:t>；</w:t>
      </w:r>
    </w:p>
    <w:p w14:paraId="3AD83A64">
      <w:pPr>
        <w:tabs>
          <w:tab w:val="left" w:pos="993"/>
        </w:tabs>
        <w:wordWrap w:val="0"/>
        <w:adjustRightInd w:val="0"/>
        <w:snapToGrid w:val="0"/>
        <w:spacing w:line="360" w:lineRule="auto"/>
        <w:ind w:firstLine="480" w:firstLineChars="200"/>
      </w:pPr>
      <w:r>
        <w:rPr>
          <w:rFonts w:hint="eastAsia"/>
          <w:szCs w:val="24"/>
        </w:rPr>
        <w:t>（</w:t>
      </w:r>
      <w:r>
        <w:rPr>
          <w:szCs w:val="24"/>
        </w:rPr>
        <w:t>2</w:t>
      </w:r>
      <w:r>
        <w:rPr>
          <w:rFonts w:hint="eastAsia"/>
          <w:szCs w:val="24"/>
        </w:rPr>
        <w:t>）“电子采购平台</w:t>
      </w:r>
      <w:r>
        <w:rPr>
          <w:szCs w:val="24"/>
        </w:rPr>
        <w:t>系统</w:t>
      </w:r>
      <w:r>
        <w:rPr>
          <w:rFonts w:hint="eastAsia"/>
          <w:szCs w:val="24"/>
        </w:rPr>
        <w:t>故障”是指：</w:t>
      </w:r>
      <w:r>
        <w:rPr>
          <w:szCs w:val="24"/>
        </w:rPr>
        <w:t>系统服务器发生故障，无法访问或无法使用系统；系统的软件或数据库出现错误，不能进行正常操作；系统发现有安全漏洞，有潜在的泄密危险；</w:t>
      </w:r>
      <w:r>
        <w:rPr>
          <w:rFonts w:hint="eastAsia"/>
          <w:szCs w:val="24"/>
        </w:rPr>
        <w:t>出现断电、断网事故；</w:t>
      </w:r>
      <w:r>
        <w:rPr>
          <w:szCs w:val="24"/>
        </w:rPr>
        <w:t>其他无法保证磋商过程</w:t>
      </w:r>
      <w:r>
        <w:rPr>
          <w:rFonts w:hint="eastAsia"/>
          <w:szCs w:val="24"/>
        </w:rPr>
        <w:t>正常进行</w:t>
      </w:r>
      <w:r>
        <w:rPr>
          <w:szCs w:val="24"/>
        </w:rPr>
        <w:t>的情形。</w:t>
      </w:r>
    </w:p>
    <w:p w14:paraId="54332637">
      <w:pPr>
        <w:pStyle w:val="44"/>
        <w:numPr>
          <w:ilvl w:val="0"/>
          <w:numId w:val="9"/>
        </w:numPr>
        <w:spacing w:line="360" w:lineRule="auto"/>
        <w:ind w:left="284" w:hanging="284" w:firstLineChars="0"/>
        <w:rPr>
          <w:b/>
          <w:szCs w:val="24"/>
          <w:lang w:val="zh-CN"/>
        </w:rPr>
      </w:pPr>
      <w:r>
        <w:rPr>
          <w:rFonts w:hint="eastAsia"/>
          <w:b/>
          <w:szCs w:val="24"/>
          <w:lang w:val="zh-CN"/>
        </w:rPr>
        <w:t>应急磋商程序</w:t>
      </w:r>
      <w:bookmarkEnd w:id="232"/>
      <w:bookmarkEnd w:id="233"/>
      <w:bookmarkEnd w:id="234"/>
      <w:bookmarkEnd w:id="235"/>
      <w:bookmarkEnd w:id="236"/>
      <w:bookmarkEnd w:id="237"/>
    </w:p>
    <w:p w14:paraId="37492124">
      <w:pPr>
        <w:numPr>
          <w:ilvl w:val="0"/>
          <w:numId w:val="33"/>
        </w:numPr>
        <w:wordWrap w:val="0"/>
        <w:adjustRightInd w:val="0"/>
        <w:snapToGrid w:val="0"/>
        <w:spacing w:line="360" w:lineRule="auto"/>
        <w:ind w:left="618" w:hanging="618"/>
        <w:rPr>
          <w:lang w:val="zh-CN"/>
        </w:rPr>
      </w:pPr>
      <w:r>
        <w:rPr>
          <w:rFonts w:hint="eastAsia"/>
          <w:bCs/>
        </w:rPr>
        <w:t>磋商</w:t>
      </w:r>
      <w:r>
        <w:rPr>
          <w:rFonts w:hint="eastAsia"/>
          <w:lang w:val="zh-CN"/>
        </w:rPr>
        <w:t>过程</w:t>
      </w:r>
      <w:r>
        <w:rPr>
          <w:rFonts w:hint="eastAsia"/>
          <w:bCs/>
        </w:rPr>
        <w:t>中若出现“电子采购平台系统故障”</w:t>
      </w:r>
      <w:r>
        <w:rPr>
          <w:rFonts w:hint="eastAsia"/>
          <w:lang w:val="zh-CN"/>
        </w:rPr>
        <w:t>时</w:t>
      </w:r>
      <w:r>
        <w:rPr>
          <w:bCs/>
        </w:rPr>
        <w:t>，</w:t>
      </w:r>
      <w:r>
        <w:rPr>
          <w:rFonts w:hint="eastAsia"/>
          <w:bCs/>
        </w:rPr>
        <w:t>可以在采购人代表的监督下，启动应急磋商程序。</w:t>
      </w:r>
    </w:p>
    <w:p w14:paraId="0EC4B426">
      <w:pPr>
        <w:numPr>
          <w:ilvl w:val="0"/>
          <w:numId w:val="33"/>
        </w:numPr>
        <w:wordWrap w:val="0"/>
        <w:adjustRightInd w:val="0"/>
        <w:snapToGrid w:val="0"/>
        <w:spacing w:line="360" w:lineRule="auto"/>
        <w:ind w:left="618" w:hanging="618"/>
      </w:pPr>
      <w:r>
        <w:rPr>
          <w:rFonts w:hint="eastAsia"/>
        </w:rPr>
        <w:t>应急</w:t>
      </w:r>
      <w:r>
        <w:rPr>
          <w:rFonts w:hint="eastAsia"/>
          <w:bCs/>
        </w:rPr>
        <w:t>磋商程序</w:t>
      </w:r>
      <w:r>
        <w:rPr>
          <w:rFonts w:hint="eastAsia"/>
        </w:rPr>
        <w:t>如下：</w:t>
      </w:r>
    </w:p>
    <w:p w14:paraId="6D8A1AED">
      <w:pPr>
        <w:tabs>
          <w:tab w:val="left" w:pos="709"/>
        </w:tabs>
        <w:wordWrap w:val="0"/>
        <w:adjustRightInd w:val="0"/>
        <w:snapToGrid w:val="0"/>
        <w:spacing w:line="360" w:lineRule="auto"/>
        <w:ind w:firstLine="480" w:firstLineChars="200"/>
      </w:pPr>
      <w:r>
        <w:rPr>
          <w:rFonts w:hint="eastAsia"/>
        </w:rPr>
        <w:t>（1）工作人员电话通知所有供应商，启动应急磋商程序；</w:t>
      </w:r>
      <w:r>
        <w:t xml:space="preserve"> </w:t>
      </w:r>
    </w:p>
    <w:p w14:paraId="02290559">
      <w:pPr>
        <w:tabs>
          <w:tab w:val="left" w:pos="709"/>
        </w:tabs>
        <w:wordWrap w:val="0"/>
        <w:adjustRightInd w:val="0"/>
        <w:snapToGrid w:val="0"/>
        <w:spacing w:line="360" w:lineRule="auto"/>
        <w:ind w:firstLine="480" w:firstLineChars="200"/>
      </w:pPr>
      <w:r>
        <w:rPr>
          <w:rFonts w:hint="eastAsia"/>
        </w:rPr>
        <w:t>（2）供应商接到通知后，应在40分钟内通过电子邮件（接收响应文件邮箱：</w:t>
      </w:r>
      <w:r>
        <w:rPr>
          <w:rFonts w:hint="eastAsia"/>
          <w:b/>
        </w:rPr>
        <w:t>（</w:t>
      </w:r>
      <w:r>
        <w:rPr>
          <w:rFonts w:hint="eastAsia"/>
          <w:lang w:val="en-US" w:eastAsia="zh-CN"/>
        </w:rPr>
        <w:t>1215848566@qq.com</w:t>
      </w:r>
      <w:r>
        <w:rPr>
          <w:rFonts w:hint="eastAsia"/>
          <w:b/>
        </w:rPr>
        <w:t>）</w:t>
      </w:r>
      <w:r>
        <w:rPr>
          <w:rFonts w:hint="eastAsia"/>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rPr>
        <w:t>无效响应处理；</w:t>
      </w:r>
    </w:p>
    <w:p w14:paraId="1DF34433">
      <w:pPr>
        <w:tabs>
          <w:tab w:val="left" w:pos="709"/>
        </w:tabs>
        <w:wordWrap w:val="0"/>
        <w:adjustRightInd w:val="0"/>
        <w:snapToGrid w:val="0"/>
        <w:spacing w:line="360" w:lineRule="auto"/>
        <w:ind w:firstLine="480" w:firstLineChars="200"/>
      </w:pPr>
      <w:r>
        <w:rPr>
          <w:rFonts w:hint="eastAsia"/>
        </w:rPr>
        <w:t>（</w:t>
      </w:r>
      <w:r>
        <w:t>3</w:t>
      </w:r>
      <w:r>
        <w:rPr>
          <w:rFonts w:hint="eastAsia"/>
        </w:rPr>
        <w:t>）提交响应文件时间截止后，工作人员及时下载响应文件。</w:t>
      </w:r>
      <w:r>
        <w:tab/>
      </w:r>
      <w:r>
        <w:rPr>
          <w:rFonts w:hint="eastAsia"/>
        </w:rPr>
        <w:t>磋商</w:t>
      </w:r>
      <w:r>
        <w:t>小组通过电话等通信工具工具与供应商进行</w:t>
      </w:r>
      <w:r>
        <w:rPr>
          <w:rFonts w:hint="eastAsia"/>
        </w:rPr>
        <w:t>磋商</w:t>
      </w:r>
      <w:r>
        <w:t>，</w:t>
      </w:r>
      <w:r>
        <w:rPr>
          <w:rFonts w:hint="eastAsia"/>
        </w:rPr>
        <w:t>磋商</w:t>
      </w:r>
      <w:r>
        <w:t>结束后，供应商应按</w:t>
      </w:r>
      <w:r>
        <w:rPr>
          <w:rFonts w:hint="eastAsia"/>
        </w:rPr>
        <w:t>磋商</w:t>
      </w:r>
      <w:r>
        <w:t>小组要求及时提交最后报价。最后报价应通过响应文件接收邮箱提交。未在规定时间内（一般</w:t>
      </w:r>
      <w:r>
        <w:rPr>
          <w:rFonts w:hint="eastAsia"/>
          <w:lang w:val="en-US" w:eastAsia="zh-CN"/>
        </w:rPr>
        <w:t>30</w:t>
      </w:r>
      <w:r>
        <w:t>分钟内）提交的，视同</w:t>
      </w:r>
      <w:r>
        <w:rPr>
          <w:rFonts w:hint="eastAsia"/>
        </w:rPr>
        <w:t>退出磋商；</w:t>
      </w:r>
      <w:r>
        <w:t xml:space="preserve"> </w:t>
      </w:r>
    </w:p>
    <w:p w14:paraId="6F7128A2">
      <w:pPr>
        <w:tabs>
          <w:tab w:val="left" w:pos="709"/>
        </w:tabs>
        <w:wordWrap w:val="0"/>
        <w:adjustRightInd w:val="0"/>
        <w:snapToGrid w:val="0"/>
        <w:spacing w:line="360" w:lineRule="auto"/>
        <w:ind w:firstLine="480" w:firstLineChars="200"/>
      </w:pPr>
      <w:r>
        <w:rPr>
          <w:rFonts w:hint="eastAsia"/>
        </w:rPr>
        <w:t>（</w:t>
      </w:r>
      <w:r>
        <w:t>4</w:t>
      </w:r>
      <w:r>
        <w:rPr>
          <w:rFonts w:hint="eastAsia"/>
        </w:rPr>
        <w:t>）磋商结束。</w:t>
      </w:r>
    </w:p>
    <w:p w14:paraId="18D605D1">
      <w:pPr>
        <w:numPr>
          <w:ilvl w:val="0"/>
          <w:numId w:val="33"/>
        </w:numPr>
        <w:wordWrap w:val="0"/>
        <w:adjustRightInd w:val="0"/>
        <w:snapToGrid w:val="0"/>
        <w:spacing w:line="360" w:lineRule="auto"/>
        <w:ind w:left="618" w:hanging="618"/>
        <w:rPr>
          <w:bCs/>
        </w:rPr>
      </w:pPr>
      <w:r>
        <w:rPr>
          <w:rFonts w:hint="eastAsia"/>
          <w:lang w:val="zh-CN"/>
        </w:rPr>
        <w:t>截</w:t>
      </w:r>
      <w:r>
        <w:rPr>
          <w:rFonts w:hint="eastAsia"/>
          <w:bCs/>
        </w:rPr>
        <w:t>止响应文件提交时间，供应商不足3家的，不进行磋商。</w:t>
      </w:r>
    </w:p>
    <w:p w14:paraId="5D59666D">
      <w:pPr>
        <w:numPr>
          <w:ilvl w:val="0"/>
          <w:numId w:val="33"/>
        </w:numPr>
        <w:wordWrap w:val="0"/>
        <w:adjustRightInd w:val="0"/>
        <w:snapToGrid w:val="0"/>
        <w:spacing w:line="360" w:lineRule="auto"/>
        <w:ind w:left="618" w:hanging="618"/>
        <w:rPr>
          <w:lang w:val="zh-CN"/>
        </w:rPr>
      </w:pPr>
      <w:r>
        <w:rPr>
          <w:rFonts w:hint="eastAsia"/>
          <w:bCs/>
        </w:rPr>
        <w:t>磋商、</w:t>
      </w:r>
      <w:r>
        <w:rPr>
          <w:rFonts w:hint="eastAsia"/>
        </w:rPr>
        <w:t>评审均以电子邮件提交的响应文件为准。</w:t>
      </w:r>
      <w:r>
        <w:rPr>
          <w:lang w:val="zh-CN"/>
        </w:rPr>
        <w:t xml:space="preserve"> </w:t>
      </w:r>
    </w:p>
    <w:p w14:paraId="137440FD">
      <w:pPr>
        <w:pStyle w:val="44"/>
        <w:numPr>
          <w:ilvl w:val="0"/>
          <w:numId w:val="9"/>
        </w:numPr>
        <w:spacing w:line="360" w:lineRule="auto"/>
        <w:ind w:left="284" w:hanging="284" w:firstLineChars="0"/>
        <w:rPr>
          <w:b/>
          <w:szCs w:val="24"/>
          <w:lang w:val="zh-CN"/>
        </w:rPr>
      </w:pPr>
      <w:r>
        <w:rPr>
          <w:rFonts w:hint="eastAsia"/>
          <w:b/>
          <w:szCs w:val="24"/>
          <w:lang w:val="zh-CN"/>
        </w:rPr>
        <w:t>评审方法、程序及标准</w:t>
      </w:r>
    </w:p>
    <w:p w14:paraId="4FBF539D">
      <w:pPr>
        <w:wordWrap w:val="0"/>
        <w:adjustRightInd w:val="0"/>
        <w:snapToGrid w:val="0"/>
        <w:spacing w:line="360" w:lineRule="auto"/>
        <w:ind w:left="420"/>
        <w:rPr>
          <w:rFonts w:cs="Helvetica"/>
          <w:szCs w:val="24"/>
          <w:lang w:val="zh-CN"/>
        </w:rPr>
      </w:pPr>
      <w:r>
        <w:rPr>
          <w:rFonts w:hint="eastAsia" w:cs="Helvetica"/>
          <w:szCs w:val="24"/>
          <w:lang w:val="zh-CN"/>
        </w:rPr>
        <w:t>详见第四章“评审办法”。</w:t>
      </w:r>
    </w:p>
    <w:p w14:paraId="05D0F83C">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39" w:name="_Toc102056220"/>
      <w:bookmarkStart w:id="240" w:name="_Toc511889422"/>
      <w:bookmarkStart w:id="241" w:name="_Toc117244469"/>
      <w:bookmarkStart w:id="242" w:name="_Toc117244354"/>
      <w:bookmarkStart w:id="243" w:name="_Toc102119855"/>
      <w:bookmarkStart w:id="244" w:name="_Toc102057720"/>
      <w:bookmarkStart w:id="245" w:name="_Toc102114922"/>
      <w:bookmarkStart w:id="246" w:name="_Toc102116024"/>
      <w:bookmarkStart w:id="247" w:name="_Toc122527530"/>
      <w:bookmarkStart w:id="248" w:name="_Toc511894500"/>
      <w:bookmarkStart w:id="249" w:name="_Toc102116154"/>
      <w:r>
        <w:rPr>
          <w:rFonts w:ascii="宋体" w:hAnsi="宋体" w:eastAsia="宋体" w:cs="Times New Roman"/>
          <w:bCs w:val="0"/>
          <w:sz w:val="28"/>
          <w:szCs w:val="28"/>
          <w:lang w:val="zh-CN"/>
        </w:rPr>
        <w:t>成交</w:t>
      </w:r>
      <w:r>
        <w:rPr>
          <w:rFonts w:hint="eastAsia" w:ascii="宋体" w:hAnsi="宋体" w:eastAsia="宋体" w:cs="Times New Roman"/>
          <w:bCs w:val="0"/>
          <w:sz w:val="28"/>
          <w:szCs w:val="28"/>
          <w:lang w:val="zh-CN"/>
        </w:rPr>
        <w:t>与</w:t>
      </w:r>
      <w:r>
        <w:rPr>
          <w:rFonts w:ascii="宋体" w:hAnsi="宋体" w:eastAsia="宋体" w:cs="Times New Roman"/>
          <w:bCs w:val="0"/>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14:paraId="4F663137">
      <w:pPr>
        <w:pStyle w:val="44"/>
        <w:numPr>
          <w:ilvl w:val="0"/>
          <w:numId w:val="9"/>
        </w:numPr>
        <w:spacing w:line="360" w:lineRule="auto"/>
        <w:ind w:left="284" w:hanging="284" w:firstLineChars="0"/>
        <w:rPr>
          <w:b/>
          <w:szCs w:val="24"/>
          <w:lang w:val="zh-CN"/>
        </w:rPr>
      </w:pPr>
      <w:bookmarkStart w:id="250" w:name="_Toc102116025"/>
      <w:bookmarkStart w:id="251" w:name="_Toc102057721"/>
      <w:bookmarkStart w:id="252" w:name="_Toc102114923"/>
      <w:bookmarkStart w:id="253" w:name="_Toc102119856"/>
      <w:bookmarkStart w:id="254" w:name="_Toc102056221"/>
      <w:bookmarkStart w:id="255" w:name="_Toc102116155"/>
      <w:r>
        <w:rPr>
          <w:rFonts w:hint="eastAsia"/>
          <w:b/>
          <w:szCs w:val="24"/>
          <w:lang w:val="zh-CN"/>
        </w:rPr>
        <w:t>确定成交供应商</w:t>
      </w:r>
      <w:bookmarkEnd w:id="250"/>
      <w:bookmarkEnd w:id="251"/>
      <w:bookmarkEnd w:id="252"/>
      <w:bookmarkEnd w:id="253"/>
      <w:bookmarkEnd w:id="254"/>
      <w:bookmarkEnd w:id="255"/>
    </w:p>
    <w:p w14:paraId="451681E8">
      <w:pPr>
        <w:pStyle w:val="11"/>
        <w:wordWrap w:val="0"/>
        <w:adjustRightInd w:val="0"/>
        <w:snapToGrid w:val="0"/>
        <w:spacing w:line="360" w:lineRule="auto"/>
        <w:ind w:firstLine="480" w:firstLineChars="200"/>
        <w:rPr>
          <w:lang w:val="zh-CN"/>
        </w:rPr>
      </w:pPr>
      <w:r>
        <w:rPr>
          <w:rFonts w:hint="eastAsia"/>
        </w:rPr>
        <w:t>采购人从</w:t>
      </w:r>
      <w:r>
        <w:rPr>
          <w:rFonts w:cs="Helvetica"/>
          <w:szCs w:val="24"/>
          <w:lang w:val="zh-CN"/>
        </w:rPr>
        <w:t>磋商小组</w:t>
      </w:r>
      <w:r>
        <w:rPr>
          <w:rFonts w:hint="eastAsia"/>
        </w:rPr>
        <w:t>提出的成交候选人中，</w:t>
      </w:r>
      <w:r>
        <w:t>按照排序由高到低的</w:t>
      </w:r>
      <w:r>
        <w:rPr>
          <w:rFonts w:hint="eastAsia"/>
        </w:rPr>
        <w:t>顺序，</w:t>
      </w:r>
      <w:r>
        <w:t>确定成交供应商</w:t>
      </w:r>
      <w:r>
        <w:rPr>
          <w:rFonts w:hint="eastAsia" w:cs="Helvetica"/>
          <w:szCs w:val="24"/>
          <w:lang w:val="zh-CN"/>
        </w:rPr>
        <w:t>。</w:t>
      </w:r>
    </w:p>
    <w:p w14:paraId="3C0C3C00">
      <w:pPr>
        <w:pStyle w:val="44"/>
        <w:numPr>
          <w:ilvl w:val="0"/>
          <w:numId w:val="9"/>
        </w:numPr>
        <w:spacing w:line="360" w:lineRule="auto"/>
        <w:ind w:left="284" w:hanging="284" w:firstLineChars="0"/>
        <w:rPr>
          <w:b/>
          <w:szCs w:val="24"/>
          <w:lang w:val="zh-CN"/>
        </w:rPr>
      </w:pPr>
      <w:r>
        <w:rPr>
          <w:rFonts w:hint="eastAsia"/>
          <w:b/>
          <w:szCs w:val="24"/>
          <w:lang w:val="zh-CN"/>
        </w:rPr>
        <w:t>成交公告</w:t>
      </w:r>
    </w:p>
    <w:p w14:paraId="5B8F369B">
      <w:pPr>
        <w:numPr>
          <w:ilvl w:val="0"/>
          <w:numId w:val="34"/>
        </w:numPr>
        <w:tabs>
          <w:tab w:val="left" w:pos="616"/>
        </w:tabs>
        <w:wordWrap w:val="0"/>
        <w:adjustRightInd w:val="0"/>
        <w:snapToGrid w:val="0"/>
        <w:spacing w:line="360" w:lineRule="auto"/>
        <w:rPr>
          <w:lang w:val="zh-CN"/>
        </w:rPr>
      </w:pPr>
      <w:r>
        <w:rPr>
          <w:rFonts w:hint="eastAsia"/>
          <w:lang w:val="zh-CN"/>
        </w:rPr>
        <w:t>集中采购机构自成交供应商确定之日起2个工作日内，在规定媒体上发布成交公告，成交公告的公示期为1个工作日，同时向成交供应商和采购人发出</w:t>
      </w:r>
      <w:r>
        <w:rPr>
          <w:rFonts w:hint="eastAsia" w:cs="Helvetica"/>
          <w:szCs w:val="24"/>
          <w:lang w:val="zh-CN"/>
        </w:rPr>
        <w:t>《成交通知书》</w:t>
      </w:r>
      <w:r>
        <w:rPr>
          <w:rFonts w:hint="eastAsia"/>
          <w:lang w:val="zh-CN"/>
        </w:rPr>
        <w:t>。成交通知书发出后，任何单位不得擅自改变成交结果，成交供应商无正当理由放弃成交的，应当依法承担法律责任。</w:t>
      </w:r>
    </w:p>
    <w:p w14:paraId="10AD033B">
      <w:pPr>
        <w:pStyle w:val="44"/>
        <w:numPr>
          <w:ilvl w:val="0"/>
          <w:numId w:val="9"/>
        </w:numPr>
        <w:spacing w:line="360" w:lineRule="auto"/>
        <w:ind w:left="284" w:hanging="284" w:firstLineChars="0"/>
        <w:rPr>
          <w:b/>
          <w:szCs w:val="24"/>
          <w:lang w:val="zh-CN"/>
        </w:rPr>
      </w:pPr>
      <w:bookmarkStart w:id="256" w:name="_Toc102114925"/>
      <w:bookmarkStart w:id="257" w:name="_Toc102116157"/>
      <w:bookmarkStart w:id="258" w:name="_Toc102119858"/>
      <w:bookmarkStart w:id="259" w:name="_Toc102056223"/>
      <w:bookmarkStart w:id="260" w:name="_Toc102057723"/>
      <w:bookmarkStart w:id="261" w:name="_Toc102116027"/>
      <w:r>
        <w:rPr>
          <w:rFonts w:hint="eastAsia"/>
          <w:b/>
          <w:szCs w:val="24"/>
          <w:lang w:val="zh-CN"/>
        </w:rPr>
        <w:t>合同签订</w:t>
      </w:r>
      <w:bookmarkEnd w:id="256"/>
      <w:bookmarkEnd w:id="257"/>
      <w:bookmarkEnd w:id="258"/>
      <w:bookmarkEnd w:id="259"/>
      <w:bookmarkEnd w:id="260"/>
      <w:bookmarkEnd w:id="261"/>
    </w:p>
    <w:p w14:paraId="4F55F4AA">
      <w:pPr>
        <w:numPr>
          <w:ilvl w:val="0"/>
          <w:numId w:val="35"/>
        </w:numPr>
        <w:tabs>
          <w:tab w:val="left" w:pos="616"/>
        </w:tabs>
        <w:wordWrap w:val="0"/>
        <w:adjustRightInd w:val="0"/>
        <w:snapToGrid w:val="0"/>
        <w:spacing w:line="360" w:lineRule="auto"/>
        <w:ind w:left="616" w:hanging="616"/>
        <w:rPr>
          <w:lang w:val="zh-CN"/>
        </w:rPr>
      </w:pPr>
      <w:r>
        <w:rPr>
          <w:lang w:val="zh-CN"/>
        </w:rPr>
        <w:t>采购人应当自成交通知书发出之日起</w:t>
      </w:r>
      <w:r>
        <w:rPr>
          <w:rFonts w:hint="eastAsia"/>
          <w:lang w:val="en-US" w:eastAsia="zh-CN"/>
        </w:rPr>
        <w:t>10</w:t>
      </w:r>
      <w:r>
        <w:rPr>
          <w:lang w:val="zh-CN"/>
        </w:rPr>
        <w:t>日内与成交</w:t>
      </w:r>
      <w:r>
        <w:rPr>
          <w:rFonts w:hint="eastAsia"/>
          <w:lang w:val="zh-CN"/>
        </w:rPr>
        <w:t>供应商</w:t>
      </w:r>
      <w:r>
        <w:rPr>
          <w:lang w:val="zh-CN"/>
        </w:rPr>
        <w:t>签订</w:t>
      </w:r>
      <w:r>
        <w:rPr>
          <w:rFonts w:hint="eastAsia"/>
          <w:lang w:val="zh-CN"/>
        </w:rPr>
        <w:t>政府采购</w:t>
      </w:r>
      <w:r>
        <w:rPr>
          <w:lang w:val="zh-CN"/>
        </w:rPr>
        <w:t>合同。</w:t>
      </w:r>
      <w:r>
        <w:rPr>
          <w:rFonts w:hint="eastAsia"/>
          <w:lang w:val="zh-CN"/>
        </w:rPr>
        <w:t>采购人应当按照</w:t>
      </w:r>
      <w:r>
        <w:rPr>
          <w:lang w:val="zh-CN"/>
        </w:rPr>
        <w:t>竞争性磋商文件确定的事项和成交</w:t>
      </w:r>
      <w:r>
        <w:rPr>
          <w:rFonts w:hint="eastAsia"/>
          <w:lang w:val="zh-CN"/>
        </w:rPr>
        <w:t>供应商响应文件签订政府采购合同，合同要素应当与竞争性磋商文件、成交通知书和响应文件等相关内容一致</w:t>
      </w:r>
      <w:r>
        <w:rPr>
          <w:lang w:val="zh-CN"/>
        </w:rPr>
        <w:t>。</w:t>
      </w:r>
    </w:p>
    <w:p w14:paraId="744353EF">
      <w:pPr>
        <w:numPr>
          <w:ilvl w:val="0"/>
          <w:numId w:val="35"/>
        </w:numPr>
        <w:tabs>
          <w:tab w:val="left" w:pos="616"/>
        </w:tabs>
        <w:wordWrap w:val="0"/>
        <w:adjustRightInd w:val="0"/>
        <w:snapToGrid w:val="0"/>
        <w:spacing w:line="360" w:lineRule="auto"/>
        <w:ind w:left="616" w:hanging="616"/>
        <w:rPr>
          <w:lang w:val="zh-CN"/>
        </w:rPr>
      </w:pPr>
      <w:r>
        <w:rPr>
          <w:rFonts w:hint="eastAsia"/>
          <w:lang w:val="zh-CN"/>
        </w:rPr>
        <w:t>政府采购合同签订之日起2个工作日内，应当将政府采购合同在规定的媒体上公告，但政府采购合同中涉及国家秘密、商业秘密的内容除外。</w:t>
      </w:r>
    </w:p>
    <w:p w14:paraId="60AE949F">
      <w:pPr>
        <w:pStyle w:val="44"/>
        <w:numPr>
          <w:ilvl w:val="0"/>
          <w:numId w:val="9"/>
        </w:numPr>
        <w:spacing w:line="360" w:lineRule="auto"/>
        <w:ind w:left="284" w:hanging="284" w:firstLineChars="0"/>
        <w:rPr>
          <w:b/>
          <w:szCs w:val="24"/>
          <w:lang w:val="zh-CN"/>
        </w:rPr>
      </w:pPr>
      <w:r>
        <w:rPr>
          <w:rFonts w:hint="eastAsia"/>
          <w:b/>
          <w:szCs w:val="24"/>
          <w:lang w:val="zh-CN"/>
        </w:rPr>
        <w:t>合同变更</w:t>
      </w:r>
    </w:p>
    <w:p w14:paraId="63EE7D9E">
      <w:pPr>
        <w:numPr>
          <w:ilvl w:val="0"/>
          <w:numId w:val="36"/>
        </w:numPr>
        <w:tabs>
          <w:tab w:val="left" w:pos="616"/>
        </w:tabs>
        <w:wordWrap w:val="0"/>
        <w:adjustRightInd w:val="0"/>
        <w:snapToGrid w:val="0"/>
        <w:spacing w:line="360" w:lineRule="auto"/>
        <w:rPr>
          <w:rFonts w:cs="Helvetica"/>
          <w:szCs w:val="24"/>
          <w:lang w:val="zh-CN"/>
        </w:rPr>
      </w:pPr>
      <w:r>
        <w:rPr>
          <w:rFonts w:hint="eastAsia"/>
          <w:szCs w:val="24"/>
          <w:lang w:val="zh-CN"/>
        </w:rPr>
        <w:t>政府采购合同的双方当事人不得擅自变更、中止或终止合同。</w:t>
      </w:r>
    </w:p>
    <w:p w14:paraId="3FB8DF81">
      <w:pPr>
        <w:numPr>
          <w:ilvl w:val="0"/>
          <w:numId w:val="36"/>
        </w:numPr>
        <w:tabs>
          <w:tab w:val="left" w:pos="616"/>
        </w:tabs>
        <w:wordWrap w:val="0"/>
        <w:adjustRightInd w:val="0"/>
        <w:snapToGrid w:val="0"/>
        <w:spacing w:line="360" w:lineRule="auto"/>
        <w:ind w:left="616" w:hanging="616"/>
        <w:rPr>
          <w:rFonts w:cs="Helvetica"/>
          <w:szCs w:val="24"/>
          <w:lang w:val="zh-CN"/>
        </w:rPr>
      </w:pPr>
      <w:r>
        <w:rPr>
          <w:rFonts w:hint="eastAsia" w:cs="Helvetica"/>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szCs w:val="24"/>
          <w:lang w:val="zh-CN"/>
        </w:rPr>
        <w:t>。</w:t>
      </w:r>
    </w:p>
    <w:p w14:paraId="6B211528">
      <w:pPr>
        <w:numPr>
          <w:ilvl w:val="0"/>
          <w:numId w:val="36"/>
        </w:numPr>
        <w:tabs>
          <w:tab w:val="left" w:pos="616"/>
        </w:tabs>
        <w:wordWrap w:val="0"/>
        <w:adjustRightInd w:val="0"/>
        <w:snapToGrid w:val="0"/>
        <w:spacing w:line="360" w:lineRule="auto"/>
        <w:ind w:left="616" w:hanging="616"/>
        <w:rPr>
          <w:szCs w:val="24"/>
          <w:lang w:val="zh-CN"/>
        </w:rPr>
      </w:pPr>
      <w:r>
        <w:rPr>
          <w:rFonts w:hint="eastAsia"/>
          <w:szCs w:val="24"/>
          <w:lang w:val="zh-CN"/>
        </w:rPr>
        <w:t>政府采购合同继续履行将损害国家利益和社会公共利益的，双方当事人应当变更、中止或终止合同。有过错的一方应当承担赔偿责任，双方都过错的，各自承担相应的责任。</w:t>
      </w:r>
    </w:p>
    <w:p w14:paraId="0FACB418">
      <w:pPr>
        <w:pStyle w:val="44"/>
        <w:numPr>
          <w:ilvl w:val="0"/>
          <w:numId w:val="9"/>
        </w:numPr>
        <w:spacing w:line="360" w:lineRule="auto"/>
        <w:ind w:left="284" w:hanging="284" w:firstLineChars="0"/>
        <w:rPr>
          <w:b/>
          <w:szCs w:val="24"/>
          <w:lang w:val="zh-CN"/>
        </w:rPr>
      </w:pPr>
      <w:bookmarkStart w:id="262" w:name="_Toc102119821"/>
      <w:bookmarkStart w:id="263" w:name="_Toc102116120"/>
      <w:bookmarkStart w:id="264" w:name="_Toc102115990"/>
      <w:bookmarkStart w:id="265" w:name="_Toc102114888"/>
      <w:r>
        <w:rPr>
          <w:rFonts w:hint="eastAsia"/>
          <w:b/>
          <w:szCs w:val="24"/>
          <w:lang w:val="zh-CN"/>
        </w:rPr>
        <w:t>合同融资</w:t>
      </w:r>
    </w:p>
    <w:p w14:paraId="35CAFC6E">
      <w:pPr>
        <w:wordWrap w:val="0"/>
        <w:adjustRightInd w:val="0"/>
        <w:snapToGrid w:val="0"/>
        <w:spacing w:line="360" w:lineRule="auto"/>
        <w:ind w:firstLine="480" w:firstLineChars="200"/>
        <w:rPr>
          <w:lang w:val="zh-CN"/>
        </w:rPr>
      </w:pPr>
      <w:r>
        <w:rPr>
          <w:rFonts w:hint="eastAsia"/>
          <w:szCs w:val="24"/>
          <w:lang w:val="zh-CN"/>
        </w:rPr>
        <w:t>政府采购合同融资（政采贷）：为加大金融支持实体经济发展的力度，充分发挥政府采购支持中小企业发展的政策功能，参与政府采购活动的中小微企业，若有融资需求，在获得政府采购成交（成交）通知书后，向开展“政采贷”业务的金融机构提出申请，金融机构依据政府采购成交（成交）通知书和政府采购合同，为其提供融资服务。</w:t>
      </w:r>
      <w:bookmarkEnd w:id="262"/>
      <w:bookmarkEnd w:id="263"/>
      <w:bookmarkEnd w:id="264"/>
      <w:bookmarkEnd w:id="265"/>
    </w:p>
    <w:p w14:paraId="677DE6FF">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66" w:name="_Toc102116029"/>
      <w:bookmarkStart w:id="267" w:name="_Toc511894502"/>
      <w:bookmarkStart w:id="268" w:name="_Toc511889424"/>
      <w:bookmarkStart w:id="269" w:name="_Toc102056225"/>
      <w:bookmarkStart w:id="270" w:name="_Toc117244355"/>
      <w:bookmarkStart w:id="271" w:name="_Toc102114927"/>
      <w:bookmarkStart w:id="272" w:name="_Toc102116159"/>
      <w:bookmarkStart w:id="273" w:name="_Toc117244470"/>
      <w:bookmarkStart w:id="274" w:name="_Toc102119860"/>
      <w:bookmarkStart w:id="275" w:name="_Toc122527531"/>
      <w:bookmarkStart w:id="276" w:name="_Toc102057725"/>
      <w:r>
        <w:rPr>
          <w:rFonts w:hint="eastAsia" w:ascii="宋体" w:hAnsi="宋体" w:eastAsia="宋体" w:cs="Times New Roman"/>
          <w:bCs w:val="0"/>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14:paraId="7D86425F">
      <w:pPr>
        <w:pStyle w:val="44"/>
        <w:numPr>
          <w:ilvl w:val="0"/>
          <w:numId w:val="9"/>
        </w:numPr>
        <w:spacing w:line="360" w:lineRule="auto"/>
        <w:ind w:left="284" w:hanging="284" w:firstLineChars="0"/>
        <w:rPr>
          <w:b/>
          <w:szCs w:val="24"/>
          <w:lang w:val="zh-CN"/>
        </w:rPr>
      </w:pPr>
      <w:bookmarkStart w:id="277" w:name="_Toc102119861"/>
      <w:bookmarkStart w:id="278" w:name="_Toc102116030"/>
      <w:bookmarkStart w:id="279" w:name="_Toc102056226"/>
      <w:bookmarkStart w:id="280" w:name="_Toc102057726"/>
      <w:bookmarkStart w:id="281" w:name="_Toc102116160"/>
      <w:bookmarkStart w:id="282" w:name="_Toc102114928"/>
      <w:r>
        <w:rPr>
          <w:rFonts w:hint="eastAsia"/>
          <w:b/>
          <w:szCs w:val="24"/>
          <w:lang w:val="zh-CN"/>
        </w:rPr>
        <w:t>询问</w:t>
      </w:r>
      <w:bookmarkEnd w:id="277"/>
      <w:bookmarkEnd w:id="278"/>
      <w:bookmarkEnd w:id="279"/>
      <w:bookmarkEnd w:id="280"/>
      <w:bookmarkEnd w:id="281"/>
      <w:bookmarkEnd w:id="282"/>
    </w:p>
    <w:p w14:paraId="2B4E4C72">
      <w:pPr>
        <w:pStyle w:val="44"/>
        <w:numPr>
          <w:ilvl w:val="0"/>
          <w:numId w:val="37"/>
        </w:numPr>
        <w:wordWrap w:val="0"/>
        <w:adjustRightInd w:val="0"/>
        <w:snapToGrid w:val="0"/>
        <w:spacing w:line="360" w:lineRule="auto"/>
        <w:ind w:left="567" w:hanging="567" w:firstLineChars="0"/>
        <w:rPr>
          <w:lang w:val="zh-CN"/>
        </w:rPr>
      </w:pPr>
      <w:r>
        <w:rPr>
          <w:rFonts w:hint="eastAsia"/>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14:paraId="5F934A13">
      <w:pPr>
        <w:pStyle w:val="44"/>
        <w:numPr>
          <w:ilvl w:val="0"/>
          <w:numId w:val="37"/>
        </w:numPr>
        <w:wordWrap w:val="0"/>
        <w:adjustRightInd w:val="0"/>
        <w:snapToGrid w:val="0"/>
        <w:spacing w:line="360" w:lineRule="auto"/>
        <w:ind w:left="567" w:hanging="567" w:firstLineChars="0"/>
        <w:rPr>
          <w:lang w:val="zh-CN"/>
        </w:rPr>
      </w:pPr>
      <w:r>
        <w:rPr>
          <w:rFonts w:hint="eastAsia"/>
          <w:lang w:val="zh-CN"/>
        </w:rPr>
        <w:t>询问联系方式：详见</w:t>
      </w:r>
      <w:r>
        <w:rPr>
          <w:rFonts w:hint="eastAsia"/>
          <w:b/>
          <w:lang w:val="zh-CN"/>
        </w:rPr>
        <w:t>“磋商须知前附表”</w:t>
      </w:r>
      <w:r>
        <w:rPr>
          <w:rFonts w:hint="eastAsia"/>
          <w:lang w:val="zh-CN"/>
        </w:rPr>
        <w:t>。</w:t>
      </w:r>
    </w:p>
    <w:p w14:paraId="5A0CF0DB">
      <w:pPr>
        <w:pStyle w:val="44"/>
        <w:numPr>
          <w:ilvl w:val="0"/>
          <w:numId w:val="9"/>
        </w:numPr>
        <w:spacing w:line="360" w:lineRule="auto"/>
        <w:ind w:left="284" w:hanging="284" w:firstLineChars="0"/>
        <w:rPr>
          <w:b/>
          <w:szCs w:val="24"/>
          <w:lang w:val="zh-CN"/>
        </w:rPr>
      </w:pPr>
      <w:bookmarkStart w:id="283" w:name="_Toc102114929"/>
      <w:bookmarkStart w:id="284" w:name="_Toc102056227"/>
      <w:bookmarkStart w:id="285" w:name="_Toc102116161"/>
      <w:bookmarkStart w:id="286" w:name="_Toc102119862"/>
      <w:bookmarkStart w:id="287" w:name="_Toc102057727"/>
      <w:bookmarkStart w:id="288" w:name="_Toc102116031"/>
      <w:r>
        <w:rPr>
          <w:rFonts w:hint="eastAsia"/>
          <w:b/>
          <w:szCs w:val="24"/>
          <w:lang w:val="zh-CN"/>
        </w:rPr>
        <w:t>质疑</w:t>
      </w:r>
      <w:bookmarkEnd w:id="283"/>
      <w:bookmarkEnd w:id="284"/>
      <w:bookmarkEnd w:id="285"/>
      <w:bookmarkEnd w:id="286"/>
      <w:bookmarkEnd w:id="287"/>
      <w:bookmarkEnd w:id="288"/>
    </w:p>
    <w:p w14:paraId="1700AEC7">
      <w:pPr>
        <w:pStyle w:val="44"/>
        <w:wordWrap w:val="0"/>
        <w:adjustRightInd w:val="0"/>
        <w:snapToGrid w:val="0"/>
        <w:spacing w:line="360" w:lineRule="auto"/>
        <w:ind w:left="240" w:firstLine="240" w:firstLineChars="100"/>
        <w:rPr>
          <w:rFonts w:ascii="仿宋" w:hAnsi="仿宋" w:eastAsia="仿宋" w:cs="Times New Roman"/>
          <w:b/>
          <w:sz w:val="24"/>
          <w:szCs w:val="24"/>
        </w:rPr>
      </w:pPr>
      <w:r>
        <w:rPr>
          <w:rFonts w:hint="eastAsia"/>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cs="Times New Roman"/>
          <w:b/>
          <w:sz w:val="24"/>
          <w:szCs w:val="24"/>
        </w:rPr>
        <w:t>质疑</w:t>
      </w:r>
      <w:r>
        <w:rPr>
          <w:rFonts w:hint="eastAsia" w:ascii="仿宋" w:hAnsi="仿宋" w:eastAsia="仿宋" w:cs="Times New Roman"/>
          <w:b/>
          <w:sz w:val="24"/>
          <w:szCs w:val="24"/>
        </w:rPr>
        <w:t>函的</w:t>
      </w:r>
      <w:r>
        <w:rPr>
          <w:rFonts w:ascii="仿宋" w:hAnsi="仿宋" w:eastAsia="仿宋" w:cs="Times New Roman"/>
          <w:b/>
          <w:sz w:val="24"/>
          <w:szCs w:val="24"/>
        </w:rPr>
        <w:t>主要内容：</w:t>
      </w:r>
    </w:p>
    <w:p w14:paraId="362230EE">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ascii="仿宋" w:hAnsi="仿宋" w:eastAsia="仿宋" w:cs="Times New Roman"/>
          <w:sz w:val="24"/>
          <w:szCs w:val="24"/>
        </w:rPr>
        <w:t xml:space="preserve"> 质疑人的名称、地址、联系人及联系电话等；</w:t>
      </w:r>
    </w:p>
    <w:p w14:paraId="0D4B73EC">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w:t>
      </w:r>
      <w:r>
        <w:rPr>
          <w:rFonts w:ascii="仿宋" w:hAnsi="仿宋" w:eastAsia="仿宋" w:cs="Times New Roman"/>
          <w:sz w:val="24"/>
          <w:szCs w:val="24"/>
        </w:rPr>
        <w:t xml:space="preserve">被质疑人的名称、地址、联系人及联系电话等； </w:t>
      </w:r>
    </w:p>
    <w:p w14:paraId="1C0DF6AF">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eastAsia="zh-CN"/>
        </w:rPr>
        <w:t>）</w:t>
      </w:r>
      <w:r>
        <w:rPr>
          <w:rFonts w:ascii="仿宋" w:hAnsi="仿宋" w:eastAsia="仿宋" w:cs="Times New Roman"/>
          <w:sz w:val="24"/>
          <w:szCs w:val="24"/>
        </w:rPr>
        <w:t xml:space="preserve"> 质疑项目名称及编号、质疑事项和明确的请求； </w:t>
      </w:r>
    </w:p>
    <w:p w14:paraId="1C76401F">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eastAsia="zh-CN"/>
        </w:rPr>
        <w:t>）</w:t>
      </w:r>
      <w:r>
        <w:rPr>
          <w:rFonts w:ascii="仿宋" w:hAnsi="仿宋" w:eastAsia="仿宋" w:cs="Times New Roman"/>
          <w:sz w:val="24"/>
          <w:szCs w:val="24"/>
        </w:rPr>
        <w:t xml:space="preserve">质疑事项的事实根据、法律依据及其他必要的证明材料； </w:t>
      </w:r>
    </w:p>
    <w:p w14:paraId="683982AA">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eastAsia="zh-CN"/>
        </w:rPr>
        <w:t>）</w:t>
      </w:r>
      <w:r>
        <w:rPr>
          <w:rFonts w:ascii="仿宋" w:hAnsi="仿宋" w:eastAsia="仿宋" w:cs="Times New Roman"/>
          <w:sz w:val="24"/>
          <w:szCs w:val="24"/>
        </w:rPr>
        <w:t xml:space="preserve">提出质疑的日期； </w:t>
      </w:r>
    </w:p>
    <w:p w14:paraId="4BED1F9B">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eastAsia="zh-CN"/>
        </w:rPr>
        <w:t>）</w:t>
      </w:r>
      <w:r>
        <w:rPr>
          <w:rFonts w:ascii="仿宋" w:hAnsi="仿宋" w:eastAsia="仿宋" w:cs="Times New Roman"/>
          <w:sz w:val="24"/>
          <w:szCs w:val="24"/>
        </w:rPr>
        <w:t>质疑人的署名及签章（质疑人为自然人的，应当由本人签字；质疑人为法人或者其</w:t>
      </w:r>
    </w:p>
    <w:p w14:paraId="11E52CA0">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他组织的，应当由法定代表人或者主要负责人签字盖章并加盖公章）；</w:t>
      </w:r>
    </w:p>
    <w:p w14:paraId="1CBEBA5D">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lang w:eastAsia="zh-CN"/>
        </w:rPr>
        <w:t>）</w:t>
      </w:r>
      <w:r>
        <w:rPr>
          <w:rFonts w:ascii="仿宋" w:hAnsi="仿宋" w:eastAsia="仿宋" w:cs="Times New Roman"/>
          <w:sz w:val="24"/>
          <w:szCs w:val="24"/>
        </w:rPr>
        <w:t>法人授权委托书（质疑人或法人委托代理人办理质疑事务的，应当提供授权委托书，</w:t>
      </w:r>
    </w:p>
    <w:p w14:paraId="30901A95">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lang w:val="zh-CN"/>
        </w:rPr>
      </w:pPr>
      <w:r>
        <w:rPr>
          <w:rFonts w:ascii="仿宋" w:hAnsi="仿宋" w:eastAsia="仿宋" w:cs="Times New Roman"/>
          <w:sz w:val="24"/>
          <w:szCs w:val="24"/>
        </w:rPr>
        <w:t xml:space="preserve"> 授权委托书应当载明委托代理的具体权限和事项）。</w:t>
      </w:r>
    </w:p>
    <w:p w14:paraId="0FFF746D">
      <w:pPr>
        <w:pStyle w:val="44"/>
        <w:numPr>
          <w:ilvl w:val="0"/>
          <w:numId w:val="38"/>
        </w:numPr>
        <w:wordWrap w:val="0"/>
        <w:adjustRightInd w:val="0"/>
        <w:snapToGrid w:val="0"/>
        <w:spacing w:line="360" w:lineRule="auto"/>
        <w:ind w:left="567" w:hanging="567" w:firstLineChars="0"/>
        <w:rPr>
          <w:lang w:val="zh-CN"/>
        </w:rPr>
      </w:pPr>
      <w:r>
        <w:rPr>
          <w:rFonts w:hint="eastAsia"/>
          <w:lang w:val="zh-CN"/>
        </w:rPr>
        <w:t>质疑</w:t>
      </w:r>
      <w:r>
        <w:rPr>
          <w:rFonts w:hint="eastAsia"/>
          <w:szCs w:val="24"/>
        </w:rPr>
        <w:t xml:space="preserve">联系方式：详见 </w:t>
      </w:r>
      <w:r>
        <w:rPr>
          <w:rFonts w:hint="eastAsia"/>
          <w:b/>
          <w:szCs w:val="24"/>
        </w:rPr>
        <w:t>“磋商须知前附表”</w:t>
      </w:r>
      <w:r>
        <w:rPr>
          <w:rFonts w:hint="eastAsia"/>
          <w:szCs w:val="24"/>
        </w:rPr>
        <w:t>。</w:t>
      </w:r>
    </w:p>
    <w:p w14:paraId="6CA72F2D">
      <w:pPr>
        <w:pStyle w:val="44"/>
        <w:numPr>
          <w:ilvl w:val="0"/>
          <w:numId w:val="38"/>
        </w:numPr>
        <w:wordWrap w:val="0"/>
        <w:adjustRightInd w:val="0"/>
        <w:snapToGrid w:val="0"/>
        <w:spacing w:line="360" w:lineRule="auto"/>
        <w:ind w:left="567" w:hanging="567" w:firstLineChars="0"/>
        <w:rPr>
          <w:lang w:val="zh-CN"/>
        </w:rPr>
      </w:pPr>
      <w:r>
        <w:rPr>
          <w:rFonts w:hint="eastAsia"/>
          <w:lang w:val="zh-CN"/>
        </w:rPr>
        <w:t>质疑函应当按照《政府采购质疑和投诉办法》〔财政部令第94号〕规定的内容和中国政府采购网“政府采购供应商质疑函范本”（</w:t>
      </w:r>
      <w:r>
        <w:rPr>
          <w:lang w:val="zh-CN"/>
        </w:rPr>
        <w:t>http://download.ccgp.gov.cn/2018/zhiyihanfanben.zip</w:t>
      </w:r>
      <w:r>
        <w:rPr>
          <w:rFonts w:hint="eastAsia"/>
          <w:lang w:val="zh-CN"/>
        </w:rPr>
        <w:t>）的格式提交。</w:t>
      </w:r>
    </w:p>
    <w:p w14:paraId="00AAE9B3">
      <w:pPr>
        <w:pStyle w:val="44"/>
        <w:numPr>
          <w:ilvl w:val="0"/>
          <w:numId w:val="38"/>
        </w:numPr>
        <w:wordWrap w:val="0"/>
        <w:adjustRightInd w:val="0"/>
        <w:snapToGrid w:val="0"/>
        <w:spacing w:line="360" w:lineRule="auto"/>
        <w:ind w:left="567" w:hanging="567" w:firstLineChars="0"/>
        <w:rPr>
          <w:lang w:val="zh-CN"/>
        </w:rPr>
      </w:pPr>
      <w:r>
        <w:rPr>
          <w:rFonts w:hint="eastAsia"/>
          <w:lang w:val="zh-CN"/>
        </w:rPr>
        <w:t>供应商未按规定的时限、内容及方式进行质疑的，集中采购机构有权不予受理。</w:t>
      </w:r>
    </w:p>
    <w:p w14:paraId="575FD66B">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89" w:name="_Toc117244356"/>
      <w:bookmarkStart w:id="290" w:name="_Toc117244471"/>
      <w:bookmarkStart w:id="291" w:name="_Toc122527532"/>
      <w:r>
        <w:rPr>
          <w:rFonts w:hint="eastAsia" w:ascii="宋体" w:hAnsi="宋体" w:eastAsia="宋体" w:cs="Times New Roman"/>
          <w:bCs w:val="0"/>
          <w:sz w:val="28"/>
          <w:szCs w:val="28"/>
          <w:lang w:val="zh-CN"/>
        </w:rPr>
        <w:t>政府采购政策</w:t>
      </w:r>
      <w:bookmarkEnd w:id="289"/>
      <w:bookmarkEnd w:id="290"/>
      <w:bookmarkEnd w:id="291"/>
    </w:p>
    <w:p w14:paraId="106C88F2">
      <w:pPr>
        <w:pStyle w:val="44"/>
        <w:numPr>
          <w:ilvl w:val="0"/>
          <w:numId w:val="9"/>
        </w:numPr>
        <w:spacing w:line="360" w:lineRule="auto"/>
        <w:ind w:left="284" w:hanging="284" w:firstLineChars="0"/>
        <w:rPr>
          <w:b/>
          <w:szCs w:val="24"/>
          <w:lang w:val="zh-CN"/>
        </w:rPr>
      </w:pPr>
      <w:bookmarkStart w:id="292" w:name="_Toc102057681"/>
      <w:bookmarkStart w:id="293" w:name="_Toc102116114"/>
      <w:bookmarkStart w:id="294" w:name="_Toc102114882"/>
      <w:bookmarkStart w:id="295" w:name="_Toc102119815"/>
      <w:bookmarkStart w:id="296" w:name="_Toc102115984"/>
      <w:bookmarkStart w:id="297" w:name="_Toc102056181"/>
      <w:r>
        <w:rPr>
          <w:rFonts w:hint="eastAsia"/>
          <w:b/>
          <w:szCs w:val="24"/>
          <w:lang w:val="zh-CN"/>
        </w:rPr>
        <w:t>政府采购政策</w:t>
      </w:r>
      <w:bookmarkEnd w:id="292"/>
      <w:bookmarkEnd w:id="293"/>
      <w:bookmarkEnd w:id="294"/>
      <w:bookmarkEnd w:id="295"/>
      <w:bookmarkEnd w:id="296"/>
      <w:bookmarkEnd w:id="297"/>
    </w:p>
    <w:p w14:paraId="5EADFA48">
      <w:pPr>
        <w:wordWrap w:val="0"/>
        <w:adjustRightInd w:val="0"/>
        <w:snapToGrid w:val="0"/>
        <w:spacing w:line="360" w:lineRule="auto"/>
        <w:ind w:firstLine="480" w:firstLineChars="200"/>
        <w:rPr>
          <w:szCs w:val="24"/>
          <w:lang w:val="zh-CN"/>
        </w:rPr>
      </w:pPr>
      <w:r>
        <w:rPr>
          <w:rFonts w:hint="eastAsia"/>
          <w:szCs w:val="24"/>
          <w:lang w:val="zh-CN"/>
        </w:rPr>
        <w:t>政府采购活动中应落实节约资源、</w:t>
      </w:r>
      <w:r>
        <w:rPr>
          <w:rFonts w:hint="eastAsia" w:cs="宋体"/>
          <w:szCs w:val="24"/>
          <w:lang w:val="zh-CN"/>
        </w:rPr>
        <w:t>保护</w:t>
      </w:r>
      <w:r>
        <w:rPr>
          <w:rFonts w:hint="eastAsia"/>
          <w:szCs w:val="24"/>
          <w:lang w:val="zh-CN"/>
        </w:rPr>
        <w:t>环境、支持创新、支持绿色发展、扶持不发达地区和少数民族地区、促进中小企业发展等政策。</w:t>
      </w:r>
    </w:p>
    <w:p w14:paraId="6417C0C9">
      <w:pPr>
        <w:pStyle w:val="44"/>
        <w:numPr>
          <w:ilvl w:val="0"/>
          <w:numId w:val="9"/>
        </w:numPr>
        <w:spacing w:line="440" w:lineRule="exact"/>
        <w:ind w:left="284" w:hanging="284" w:firstLineChars="0"/>
        <w:rPr>
          <w:lang w:val="zh-CN"/>
        </w:rPr>
      </w:pPr>
      <w:r>
        <w:rPr>
          <w:rFonts w:hint="eastAsia"/>
          <w:b/>
          <w:szCs w:val="24"/>
          <w:lang w:val="zh-CN"/>
        </w:rPr>
        <w:t>政府采购</w:t>
      </w:r>
      <w:r>
        <w:rPr>
          <w:b/>
          <w:szCs w:val="24"/>
          <w:lang w:val="zh-CN"/>
        </w:rPr>
        <w:t>政策</w:t>
      </w:r>
      <w:r>
        <w:rPr>
          <w:rFonts w:hint="eastAsia"/>
          <w:b/>
          <w:szCs w:val="24"/>
          <w:lang w:val="zh-CN"/>
        </w:rPr>
        <w:t>落实措施</w:t>
      </w:r>
    </w:p>
    <w:p w14:paraId="2E2E9444">
      <w:pPr>
        <w:pStyle w:val="44"/>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14:paraId="547BEEDD">
      <w:pPr>
        <w:pStyle w:val="44"/>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14:paraId="7733FDA8">
      <w:pPr>
        <w:pStyle w:val="44"/>
        <w:numPr>
          <w:ilvl w:val="0"/>
          <w:numId w:val="39"/>
        </w:numPr>
        <w:wordWrap w:val="0"/>
        <w:adjustRightInd w:val="0"/>
        <w:snapToGrid w:val="0"/>
        <w:spacing w:line="360" w:lineRule="auto"/>
        <w:ind w:left="567" w:hanging="567" w:firstLineChars="0"/>
        <w:rPr>
          <w:strike/>
          <w:szCs w:val="24"/>
          <w:lang w:val="zh-CN"/>
        </w:rPr>
      </w:pPr>
      <w:r>
        <w:rPr>
          <w:rFonts w:hint="eastAsia"/>
          <w:szCs w:val="24"/>
          <w:lang w:val="zh-CN"/>
        </w:rPr>
        <w:t>预留采购份额及价格评审优惠：采购人应按《政府采购促进中小企业发展管理办法》(财库［2020〕 46号）、《关于进一步加大政府采购支持中小企业力度的通知》（财库〔2022〕19号）、</w:t>
      </w:r>
      <w:r>
        <w:rPr>
          <w:rFonts w:hint="eastAsia"/>
          <w:lang w:val="zh-CN"/>
        </w:rPr>
        <w:t>《湖北省人民政府办公厅关于印发持续深化一流营商环境建设若干措施的通知》</w:t>
      </w:r>
      <w:r>
        <w:rPr>
          <w:rFonts w:hint="eastAsia"/>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三章中的“价格扣除”。</w:t>
      </w:r>
    </w:p>
    <w:p w14:paraId="5BD23A0C">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98" w:name="_Toc117244357"/>
      <w:bookmarkStart w:id="299" w:name="_Toc117244472"/>
      <w:bookmarkStart w:id="300" w:name="_Toc122527533"/>
      <w:r>
        <w:rPr>
          <w:rFonts w:hint="eastAsia" w:ascii="宋体" w:hAnsi="宋体" w:eastAsia="宋体" w:cs="Times New Roman"/>
          <w:bCs w:val="0"/>
          <w:sz w:val="28"/>
          <w:szCs w:val="28"/>
          <w:lang w:val="zh-CN"/>
        </w:rPr>
        <w:t>其  它</w:t>
      </w:r>
      <w:bookmarkEnd w:id="298"/>
      <w:bookmarkEnd w:id="299"/>
      <w:bookmarkEnd w:id="300"/>
    </w:p>
    <w:p w14:paraId="0A1BFF1E">
      <w:pPr>
        <w:pStyle w:val="44"/>
        <w:numPr>
          <w:ilvl w:val="0"/>
          <w:numId w:val="9"/>
        </w:numPr>
        <w:spacing w:line="440" w:lineRule="exact"/>
        <w:ind w:left="284" w:hanging="284" w:firstLineChars="0"/>
        <w:rPr>
          <w:b/>
          <w:szCs w:val="24"/>
          <w:lang w:val="zh-CN"/>
        </w:rPr>
      </w:pPr>
      <w:bookmarkStart w:id="301" w:name="_Toc102056182"/>
      <w:bookmarkStart w:id="302" w:name="_Toc102115985"/>
      <w:bookmarkStart w:id="303" w:name="_Toc102057682"/>
      <w:bookmarkStart w:id="304" w:name="_Toc102114883"/>
      <w:bookmarkStart w:id="305" w:name="_Toc102119816"/>
      <w:bookmarkStart w:id="306" w:name="_Toc102116115"/>
      <w:r>
        <w:rPr>
          <w:rFonts w:hint="eastAsia"/>
          <w:b/>
          <w:szCs w:val="24"/>
          <w:lang w:val="zh-CN"/>
        </w:rPr>
        <w:t>重大违法记录</w:t>
      </w:r>
      <w:bookmarkEnd w:id="301"/>
      <w:bookmarkEnd w:id="302"/>
      <w:bookmarkEnd w:id="303"/>
      <w:bookmarkEnd w:id="304"/>
      <w:bookmarkEnd w:id="305"/>
      <w:bookmarkEnd w:id="306"/>
    </w:p>
    <w:p w14:paraId="1B39EC6F">
      <w:pPr>
        <w:pStyle w:val="44"/>
        <w:numPr>
          <w:ilvl w:val="0"/>
          <w:numId w:val="40"/>
        </w:numPr>
        <w:wordWrap w:val="0"/>
        <w:adjustRightInd w:val="0"/>
        <w:snapToGrid w:val="0"/>
        <w:spacing w:line="360" w:lineRule="auto"/>
        <w:ind w:left="567" w:hanging="567" w:firstLineChars="0"/>
        <w:rPr>
          <w:lang w:val="zh-CN"/>
        </w:rPr>
      </w:pPr>
      <w:r>
        <w:rPr>
          <w:rFonts w:hint="eastAsia"/>
          <w:lang w:val="zh-CN"/>
        </w:rPr>
        <w:t>《政府</w:t>
      </w:r>
      <w:r>
        <w:rPr>
          <w:rFonts w:hint="eastAsia"/>
          <w:szCs w:val="24"/>
        </w:rPr>
        <w:t>采购</w:t>
      </w:r>
      <w:r>
        <w:rPr>
          <w:rFonts w:hint="eastAsia"/>
          <w:lang w:val="zh-CN"/>
        </w:rPr>
        <w:t>法》第二十二条第一款第五项所称重大违法记录，是指供应商因违法经营受到刑事处罚或者责令停产停业、吊销许可证或者执照、较大数额罚款等行政处罚。</w:t>
      </w:r>
    </w:p>
    <w:p w14:paraId="7152B754">
      <w:pPr>
        <w:pStyle w:val="44"/>
        <w:numPr>
          <w:ilvl w:val="0"/>
          <w:numId w:val="40"/>
        </w:numPr>
        <w:wordWrap w:val="0"/>
        <w:adjustRightInd w:val="0"/>
        <w:snapToGrid w:val="0"/>
        <w:spacing w:line="360" w:lineRule="auto"/>
        <w:ind w:left="567" w:hanging="567"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289A1B46">
      <w:pPr>
        <w:pStyle w:val="44"/>
        <w:numPr>
          <w:ilvl w:val="0"/>
          <w:numId w:val="40"/>
        </w:numPr>
        <w:wordWrap w:val="0"/>
        <w:adjustRightInd w:val="0"/>
        <w:snapToGrid w:val="0"/>
        <w:spacing w:line="360" w:lineRule="auto"/>
        <w:ind w:left="567" w:hanging="567"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供应商做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14:paraId="5A307D44">
      <w:pPr>
        <w:pStyle w:val="44"/>
        <w:numPr>
          <w:ilvl w:val="0"/>
          <w:numId w:val="40"/>
        </w:numPr>
        <w:wordWrap w:val="0"/>
        <w:adjustRightInd w:val="0"/>
        <w:snapToGrid w:val="0"/>
        <w:spacing w:line="360" w:lineRule="auto"/>
        <w:ind w:left="567" w:hanging="567" w:firstLineChars="0"/>
        <w:rPr>
          <w:lang w:val="zh-CN"/>
        </w:rPr>
      </w:pPr>
      <w:r>
        <w:rPr>
          <w:rFonts w:hint="eastAsia"/>
          <w:szCs w:val="24"/>
        </w:rPr>
        <w:t>供应商在参加政府采购活动前3年内因违法经营被禁止在一定期限内参加政府采购活动，期限届满的，可以参加政府采购活动。</w:t>
      </w:r>
    </w:p>
    <w:p w14:paraId="1414F694">
      <w:pPr>
        <w:pStyle w:val="44"/>
        <w:numPr>
          <w:ilvl w:val="0"/>
          <w:numId w:val="9"/>
        </w:numPr>
        <w:spacing w:line="440" w:lineRule="exact"/>
        <w:ind w:left="284" w:hanging="284" w:firstLineChars="0"/>
        <w:rPr>
          <w:b/>
          <w:szCs w:val="24"/>
          <w:lang w:val="zh-CN"/>
        </w:rPr>
      </w:pPr>
      <w:r>
        <w:rPr>
          <w:rFonts w:hint="eastAsia"/>
          <w:b/>
          <w:szCs w:val="24"/>
          <w:lang w:val="zh-CN"/>
        </w:rPr>
        <w:t>适用法律</w:t>
      </w:r>
    </w:p>
    <w:p w14:paraId="40D4AE9A">
      <w:pPr>
        <w:pStyle w:val="44"/>
        <w:numPr>
          <w:ilvl w:val="0"/>
          <w:numId w:val="41"/>
        </w:numPr>
        <w:tabs>
          <w:tab w:val="left" w:pos="567"/>
        </w:tabs>
        <w:wordWrap w:val="0"/>
        <w:spacing w:line="360" w:lineRule="auto"/>
        <w:ind w:left="567" w:right="-120" w:rightChars="-50" w:hanging="567" w:firstLineChars="0"/>
        <w:rPr>
          <w:szCs w:val="24"/>
          <w:lang w:val="zh-CN"/>
        </w:rPr>
      </w:pPr>
      <w:r>
        <w:rPr>
          <w:rFonts w:hint="eastAsia"/>
          <w:szCs w:val="24"/>
        </w:rPr>
        <w:t>本项目竞争性</w:t>
      </w:r>
      <w:r>
        <w:rPr>
          <w:rFonts w:hint="eastAsia" w:cs="Helvetica"/>
          <w:szCs w:val="24"/>
          <w:lang w:val="zh-CN"/>
        </w:rPr>
        <w:t>磋商</w:t>
      </w:r>
      <w:r>
        <w:rPr>
          <w:rFonts w:hint="eastAsia"/>
          <w:szCs w:val="24"/>
          <w:lang w:val="zh-CN"/>
        </w:rPr>
        <w:t>活动适用《中华人民共和国政府采购法》、《中华人民共和国政府采购法实施条例》、《政府采购非招标采购方式管理办法》及相关法律法规。</w:t>
      </w:r>
    </w:p>
    <w:p w14:paraId="1B159C67">
      <w:pPr>
        <w:pStyle w:val="44"/>
        <w:numPr>
          <w:ilvl w:val="0"/>
          <w:numId w:val="41"/>
        </w:numPr>
        <w:tabs>
          <w:tab w:val="left" w:pos="567"/>
        </w:tabs>
        <w:wordWrap w:val="0"/>
        <w:spacing w:line="360" w:lineRule="auto"/>
        <w:ind w:left="567" w:right="-120" w:rightChars="-50" w:hanging="567" w:firstLineChars="0"/>
        <w:rPr>
          <w:lang w:val="zh-CN"/>
        </w:rPr>
      </w:pPr>
      <w:r>
        <w:rPr>
          <w:rFonts w:hint="eastAsia" w:cs="Helvetica"/>
          <w:szCs w:val="24"/>
          <w:lang w:val="zh-CN"/>
        </w:rPr>
        <w:t>政府</w:t>
      </w:r>
      <w:r>
        <w:rPr>
          <w:rFonts w:hint="eastAsia"/>
          <w:szCs w:val="24"/>
        </w:rPr>
        <w:t>采购</w:t>
      </w:r>
      <w:r>
        <w:rPr>
          <w:rFonts w:hint="eastAsia" w:cs="Helvetica"/>
          <w:szCs w:val="24"/>
          <w:lang w:val="zh-CN"/>
        </w:rPr>
        <w:t>合同的履行、违约责任和解决争议的方法等适用《中华人民共和国民法典》。</w:t>
      </w:r>
    </w:p>
    <w:p w14:paraId="2F6FF3A1">
      <w:pPr>
        <w:pStyle w:val="44"/>
        <w:numPr>
          <w:ilvl w:val="0"/>
          <w:numId w:val="9"/>
        </w:numPr>
        <w:spacing w:line="440" w:lineRule="exact"/>
        <w:ind w:left="284" w:hanging="284" w:firstLineChars="0"/>
        <w:rPr>
          <w:b/>
          <w:szCs w:val="24"/>
          <w:lang w:val="zh-CN"/>
        </w:rPr>
      </w:pPr>
      <w:r>
        <w:rPr>
          <w:rFonts w:hint="eastAsia"/>
          <w:b/>
          <w:szCs w:val="24"/>
          <w:lang w:val="zh-CN"/>
        </w:rPr>
        <w:t>解释权</w:t>
      </w:r>
    </w:p>
    <w:p w14:paraId="4406E75F">
      <w:pPr>
        <w:pStyle w:val="11"/>
        <w:spacing w:line="360" w:lineRule="auto"/>
        <w:ind w:firstLine="480" w:firstLineChars="200"/>
        <w:rPr>
          <w:lang w:val="zh-CN"/>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zh-CN"/>
        </w:rPr>
        <w:t>竞争性磋商文件解释权归集中采购机构和采购人所有。</w:t>
      </w:r>
    </w:p>
    <w:p w14:paraId="1A995D4B">
      <w:pPr>
        <w:pStyle w:val="3"/>
        <w:numPr>
          <w:ilvl w:val="0"/>
          <w:numId w:val="1"/>
        </w:numPr>
        <w:tabs>
          <w:tab w:val="left" w:pos="1276"/>
        </w:tabs>
        <w:wordWrap w:val="0"/>
        <w:spacing w:before="120" w:after="120" w:line="360" w:lineRule="auto"/>
        <w:ind w:left="723" w:hanging="723" w:hangingChars="200"/>
        <w:jc w:val="center"/>
        <w:rPr>
          <w:rFonts w:hint="eastAsia"/>
          <w:sz w:val="36"/>
          <w:szCs w:val="36"/>
          <w:lang w:val="en-US" w:eastAsia="zh-CN"/>
        </w:rPr>
      </w:pPr>
      <w:bookmarkStart w:id="307" w:name="_Toc102114942"/>
      <w:bookmarkStart w:id="308" w:name="_Toc102057740"/>
      <w:bookmarkStart w:id="309" w:name="_Toc102056240"/>
      <w:bookmarkStart w:id="310" w:name="_Toc511894516"/>
      <w:bookmarkStart w:id="311" w:name="_Toc102116044"/>
      <w:bookmarkStart w:id="312" w:name="_Toc102119875"/>
      <w:bookmarkStart w:id="313" w:name="_Toc102116174"/>
      <w:bookmarkStart w:id="314" w:name="_Toc117244477"/>
      <w:bookmarkStart w:id="315" w:name="_Toc117244362"/>
      <w:r>
        <w:rPr>
          <w:rFonts w:hint="eastAsia"/>
          <w:sz w:val="36"/>
          <w:szCs w:val="36"/>
          <w:lang w:val="en-US" w:eastAsia="zh-CN"/>
        </w:rPr>
        <w:t>采购需求</w:t>
      </w:r>
    </w:p>
    <w:p w14:paraId="16DE35D1">
      <w:pPr>
        <w:pStyle w:val="13"/>
        <w:ind w:left="0" w:leftChars="0" w:firstLine="0" w:firstLineChars="0"/>
        <w:rPr>
          <w:rFonts w:hint="eastAsia" w:ascii="宋体" w:hAnsi="宋体" w:eastAsia="宋体" w:cs="Times New Roman"/>
          <w:b/>
          <w:bCs w:val="0"/>
          <w:kern w:val="0"/>
          <w:sz w:val="28"/>
          <w:szCs w:val="28"/>
          <w:lang w:val="zh-CN" w:eastAsia="zh-CN" w:bidi="ar-SA"/>
        </w:rPr>
      </w:pPr>
      <w:r>
        <w:rPr>
          <w:rFonts w:hint="eastAsia" w:ascii="宋体" w:hAnsi="宋体" w:eastAsia="宋体" w:cs="Times New Roman"/>
          <w:b/>
          <w:bCs w:val="0"/>
          <w:kern w:val="0"/>
          <w:sz w:val="28"/>
          <w:szCs w:val="28"/>
          <w:lang w:val="zh-CN" w:eastAsia="zh-CN" w:bidi="ar-SA"/>
        </w:rPr>
        <w:t>一、采购清单</w:t>
      </w:r>
    </w:p>
    <w:tbl>
      <w:tblPr>
        <w:tblStyle w:val="30"/>
        <w:tblpPr w:leftFromText="180" w:rightFromText="180" w:vertAnchor="text" w:horzAnchor="page" w:tblpX="1585" w:tblpY="615"/>
        <w:tblOverlap w:val="never"/>
        <w:tblW w:w="8962" w:type="dxa"/>
        <w:tblInd w:w="0" w:type="dxa"/>
        <w:tblLayout w:type="fixed"/>
        <w:tblCellMar>
          <w:top w:w="0" w:type="dxa"/>
          <w:left w:w="108" w:type="dxa"/>
          <w:bottom w:w="0" w:type="dxa"/>
          <w:right w:w="108" w:type="dxa"/>
        </w:tblCellMar>
      </w:tblPr>
      <w:tblGrid>
        <w:gridCol w:w="816"/>
        <w:gridCol w:w="2499"/>
        <w:gridCol w:w="1029"/>
        <w:gridCol w:w="1382"/>
        <w:gridCol w:w="1601"/>
        <w:gridCol w:w="1635"/>
      </w:tblGrid>
      <w:tr w14:paraId="08A66B05">
        <w:tblPrEx>
          <w:tblCellMar>
            <w:top w:w="0" w:type="dxa"/>
            <w:left w:w="108" w:type="dxa"/>
            <w:bottom w:w="0" w:type="dxa"/>
            <w:right w:w="108" w:type="dxa"/>
          </w:tblCellMar>
        </w:tblPrEx>
        <w:trPr>
          <w:trHeight w:val="579" w:hRule="atLeast"/>
        </w:trPr>
        <w:tc>
          <w:tcPr>
            <w:tcW w:w="816"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06EA9914">
            <w:pPr>
              <w:wordWrap w:val="0"/>
              <w:spacing w:line="360" w:lineRule="auto"/>
              <w:ind w:left="-65" w:leftChars="-27" w:right="-89" w:rightChars="-37"/>
              <w:jc w:val="center"/>
              <w:rPr>
                <w:b/>
                <w:szCs w:val="24"/>
              </w:rPr>
            </w:pPr>
            <w:bookmarkStart w:id="316" w:name="_Toc122527535"/>
            <w:r>
              <w:rPr>
                <w:rFonts w:hint="eastAsia"/>
                <w:b/>
                <w:szCs w:val="24"/>
              </w:rPr>
              <w:t>序号</w:t>
            </w:r>
          </w:p>
        </w:tc>
        <w:tc>
          <w:tcPr>
            <w:tcW w:w="2499" w:type="dxa"/>
            <w:tcBorders>
              <w:top w:val="single" w:color="auto" w:sz="4" w:space="0"/>
              <w:left w:val="nil"/>
              <w:bottom w:val="single" w:color="auto" w:sz="4" w:space="0"/>
              <w:right w:val="single" w:color="auto" w:sz="4" w:space="0"/>
            </w:tcBorders>
            <w:shd w:val="pct10" w:color="C3BD96" w:themeColor="background2" w:themeShade="BF" w:fill="DDD9C4" w:themeFill="background2" w:themeFillShade="E6"/>
            <w:vAlign w:val="center"/>
          </w:tcPr>
          <w:p w14:paraId="0D0F1DDD">
            <w:pPr>
              <w:wordWrap w:val="0"/>
              <w:spacing w:line="360" w:lineRule="auto"/>
              <w:ind w:left="-65" w:leftChars="-27" w:right="-89" w:rightChars="-37"/>
              <w:jc w:val="center"/>
              <w:rPr>
                <w:b/>
                <w:szCs w:val="24"/>
              </w:rPr>
            </w:pPr>
            <w:r>
              <w:rPr>
                <w:rFonts w:hint="eastAsia"/>
                <w:b/>
                <w:szCs w:val="24"/>
              </w:rPr>
              <w:t>名称</w:t>
            </w:r>
          </w:p>
        </w:tc>
        <w:tc>
          <w:tcPr>
            <w:tcW w:w="1029" w:type="dxa"/>
            <w:tcBorders>
              <w:top w:val="single" w:color="auto" w:sz="4" w:space="0"/>
              <w:left w:val="nil"/>
              <w:bottom w:val="single" w:color="auto" w:sz="4" w:space="0"/>
              <w:right w:val="single" w:color="auto" w:sz="4" w:space="0"/>
            </w:tcBorders>
            <w:shd w:val="pct10" w:color="C3BD96" w:themeColor="background2" w:themeShade="BF" w:fill="DDD9C4" w:themeFill="background2" w:themeFillShade="E6"/>
            <w:vAlign w:val="center"/>
          </w:tcPr>
          <w:p w14:paraId="0D36A4BD">
            <w:pPr>
              <w:wordWrap w:val="0"/>
              <w:spacing w:line="360" w:lineRule="auto"/>
              <w:ind w:left="-65" w:leftChars="-27" w:right="-89" w:rightChars="-37"/>
              <w:jc w:val="center"/>
              <w:rPr>
                <w:b/>
                <w:szCs w:val="24"/>
              </w:rPr>
            </w:pPr>
            <w:r>
              <w:rPr>
                <w:rFonts w:hint="eastAsia"/>
                <w:b/>
                <w:szCs w:val="24"/>
              </w:rPr>
              <w:t>数量</w:t>
            </w:r>
          </w:p>
        </w:tc>
        <w:tc>
          <w:tcPr>
            <w:tcW w:w="1382"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5CFD74BE">
            <w:pPr>
              <w:wordWrap w:val="0"/>
              <w:spacing w:line="360" w:lineRule="auto"/>
              <w:ind w:left="-65" w:leftChars="-27" w:right="-89" w:rightChars="-37"/>
              <w:jc w:val="center"/>
              <w:rPr>
                <w:b/>
                <w:szCs w:val="24"/>
              </w:rPr>
            </w:pPr>
            <w:r>
              <w:rPr>
                <w:rFonts w:hint="eastAsia"/>
                <w:b/>
                <w:szCs w:val="24"/>
              </w:rPr>
              <w:t>单位</w:t>
            </w:r>
          </w:p>
        </w:tc>
        <w:tc>
          <w:tcPr>
            <w:tcW w:w="1601" w:type="dxa"/>
            <w:tcBorders>
              <w:top w:val="single" w:color="auto" w:sz="4" w:space="0"/>
              <w:left w:val="nil"/>
              <w:bottom w:val="single" w:color="auto" w:sz="4" w:space="0"/>
              <w:right w:val="single" w:color="auto" w:sz="4" w:space="0"/>
            </w:tcBorders>
            <w:shd w:val="pct10" w:color="C3BD96" w:themeColor="background2" w:themeShade="BF" w:fill="DDD9C4" w:themeFill="background2" w:themeFillShade="E6"/>
            <w:vAlign w:val="center"/>
          </w:tcPr>
          <w:p w14:paraId="27B89AE1">
            <w:pPr>
              <w:wordWrap w:val="0"/>
              <w:spacing w:line="360" w:lineRule="auto"/>
              <w:ind w:left="-65" w:leftChars="-27" w:right="-89" w:rightChars="-37"/>
              <w:jc w:val="center"/>
              <w:rPr>
                <w:b/>
                <w:szCs w:val="24"/>
              </w:rPr>
            </w:pPr>
            <w:r>
              <w:rPr>
                <w:rFonts w:hint="eastAsia"/>
                <w:b/>
                <w:szCs w:val="24"/>
              </w:rPr>
              <w:t>要求/备注</w:t>
            </w:r>
          </w:p>
        </w:tc>
        <w:tc>
          <w:tcPr>
            <w:tcW w:w="1635" w:type="dxa"/>
            <w:tcBorders>
              <w:top w:val="single" w:color="auto" w:sz="4" w:space="0"/>
              <w:left w:val="nil"/>
              <w:bottom w:val="single" w:color="auto" w:sz="4" w:space="0"/>
              <w:right w:val="single" w:color="auto" w:sz="4" w:space="0"/>
            </w:tcBorders>
            <w:shd w:val="pct10" w:color="C3BD96" w:themeColor="background2" w:themeShade="BF" w:fill="DDD9C4" w:themeFill="background2" w:themeFillShade="E6"/>
            <w:vAlign w:val="center"/>
          </w:tcPr>
          <w:p w14:paraId="7000F8E2">
            <w:pPr>
              <w:wordWrap w:val="0"/>
              <w:spacing w:line="360" w:lineRule="auto"/>
              <w:ind w:left="-65" w:leftChars="-27" w:right="-89" w:rightChars="-37"/>
              <w:jc w:val="center"/>
              <w:rPr>
                <w:b/>
                <w:szCs w:val="24"/>
              </w:rPr>
            </w:pPr>
            <w:r>
              <w:rPr>
                <w:rFonts w:hint="eastAsia"/>
                <w:b/>
                <w:szCs w:val="24"/>
              </w:rPr>
              <w:t>货物/服务</w:t>
            </w:r>
          </w:p>
        </w:tc>
      </w:tr>
      <w:tr w14:paraId="1164CA1F">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14:paraId="47300D1A">
            <w:pPr>
              <w:widowControl/>
              <w:numPr>
                <w:ilvl w:val="0"/>
                <w:numId w:val="0"/>
              </w:numPr>
              <w:tabs>
                <w:tab w:val="left" w:pos="33"/>
              </w:tabs>
              <w:wordWrap w:val="0"/>
              <w:spacing w:after="200" w:line="360" w:lineRule="auto"/>
              <w:ind w:left="240" w:leftChars="0" w:right="-55" w:rightChars="-23"/>
              <w:jc w:val="both"/>
              <w:rPr>
                <w:rFonts w:hint="eastAsia" w:eastAsia="宋体" w:cs="宋体"/>
                <w:sz w:val="24"/>
                <w:szCs w:val="24"/>
                <w:lang w:val="en-US" w:eastAsia="zh-CN"/>
              </w:rPr>
            </w:pPr>
            <w:r>
              <w:rPr>
                <w:rFonts w:hint="eastAsia" w:cs="宋体"/>
                <w:sz w:val="24"/>
                <w:szCs w:val="24"/>
                <w:lang w:val="en-US" w:eastAsia="zh-CN"/>
              </w:rPr>
              <w:t>1</w:t>
            </w:r>
          </w:p>
        </w:tc>
        <w:tc>
          <w:tcPr>
            <w:tcW w:w="2499" w:type="dxa"/>
            <w:tcBorders>
              <w:top w:val="single" w:color="auto" w:sz="4" w:space="0"/>
              <w:left w:val="single" w:color="auto" w:sz="4" w:space="0"/>
              <w:bottom w:val="single" w:color="auto" w:sz="4" w:space="0"/>
              <w:right w:val="single" w:color="auto" w:sz="4" w:space="0"/>
            </w:tcBorders>
            <w:vAlign w:val="center"/>
          </w:tcPr>
          <w:p w14:paraId="43EF6FB5">
            <w:pPr>
              <w:tabs>
                <w:tab w:val="left" w:pos="690"/>
              </w:tabs>
              <w:wordWrap w:val="0"/>
              <w:spacing w:line="360" w:lineRule="auto"/>
              <w:ind w:right="-58" w:rightChars="-24"/>
              <w:jc w:val="center"/>
              <w:rPr>
                <w:rFonts w:hint="default" w:cs="仿宋_GB2312"/>
                <w:sz w:val="24"/>
                <w:szCs w:val="24"/>
                <w:lang w:val="en-US"/>
              </w:rPr>
            </w:pPr>
            <w:r>
              <w:rPr>
                <w:rFonts w:hint="eastAsia" w:ascii="宋体" w:hAnsi="宋体" w:eastAsia="宋体" w:cs="Times New Roman"/>
                <w:sz w:val="24"/>
                <w:szCs w:val="24"/>
                <w:lang w:val="en-US" w:eastAsia="zh-CN"/>
              </w:rPr>
              <w:t>书架</w:t>
            </w:r>
          </w:p>
        </w:tc>
        <w:tc>
          <w:tcPr>
            <w:tcW w:w="1029" w:type="dxa"/>
            <w:tcBorders>
              <w:top w:val="single" w:color="auto" w:sz="4" w:space="0"/>
              <w:left w:val="single" w:color="auto" w:sz="4" w:space="0"/>
              <w:bottom w:val="single" w:color="auto" w:sz="4" w:space="0"/>
              <w:right w:val="single" w:color="auto" w:sz="4" w:space="0"/>
            </w:tcBorders>
            <w:vAlign w:val="center"/>
          </w:tcPr>
          <w:p w14:paraId="4679EE21">
            <w:pPr>
              <w:tabs>
                <w:tab w:val="left" w:pos="690"/>
              </w:tabs>
              <w:wordWrap w:val="0"/>
              <w:spacing w:line="360" w:lineRule="auto"/>
              <w:ind w:right="-58" w:rightChars="-24"/>
              <w:jc w:val="center"/>
              <w:rPr>
                <w:rFonts w:hint="default" w:cs="仿宋_GB2312"/>
                <w:sz w:val="24"/>
                <w:szCs w:val="24"/>
                <w:lang w:val="en-US"/>
              </w:rPr>
            </w:pPr>
            <w:r>
              <w:rPr>
                <w:rFonts w:hint="eastAsia" w:ascii="宋体" w:hAnsi="宋体" w:eastAsia="宋体" w:cs="Times New Roman"/>
                <w:sz w:val="24"/>
                <w:szCs w:val="24"/>
                <w:lang w:val="en-US" w:eastAsia="zh-CN"/>
              </w:rPr>
              <w:t>66</w:t>
            </w:r>
          </w:p>
        </w:tc>
        <w:tc>
          <w:tcPr>
            <w:tcW w:w="1382" w:type="dxa"/>
            <w:tcBorders>
              <w:top w:val="single" w:color="auto" w:sz="4" w:space="0"/>
              <w:left w:val="single" w:color="auto" w:sz="4" w:space="0"/>
              <w:bottom w:val="single" w:color="auto" w:sz="4" w:space="0"/>
              <w:right w:val="single" w:color="auto" w:sz="4" w:space="0"/>
            </w:tcBorders>
            <w:vAlign w:val="center"/>
          </w:tcPr>
          <w:p w14:paraId="205CF9AF">
            <w:pPr>
              <w:tabs>
                <w:tab w:val="left" w:pos="690"/>
              </w:tabs>
              <w:wordWrap w:val="0"/>
              <w:spacing w:line="360" w:lineRule="auto"/>
              <w:ind w:right="-58" w:rightChars="-24"/>
              <w:jc w:val="center"/>
              <w:rPr>
                <w:rFonts w:cs="仿宋_GB2312"/>
                <w:sz w:val="24"/>
                <w:szCs w:val="24"/>
              </w:rPr>
            </w:pPr>
            <w:r>
              <w:rPr>
                <w:rFonts w:hint="eastAsia" w:ascii="宋体" w:hAnsi="宋体" w:eastAsia="宋体" w:cs="Times New Roman"/>
                <w:sz w:val="24"/>
                <w:szCs w:val="24"/>
                <w:lang w:val="en-US" w:eastAsia="zh-CN"/>
              </w:rPr>
              <w:t>个</w:t>
            </w:r>
          </w:p>
        </w:tc>
        <w:tc>
          <w:tcPr>
            <w:tcW w:w="1601" w:type="dxa"/>
            <w:tcBorders>
              <w:top w:val="single" w:color="auto" w:sz="4" w:space="0"/>
              <w:left w:val="single" w:color="auto" w:sz="4" w:space="0"/>
              <w:bottom w:val="single" w:color="auto" w:sz="4" w:space="0"/>
              <w:right w:val="single" w:color="auto" w:sz="4" w:space="0"/>
            </w:tcBorders>
            <w:vAlign w:val="center"/>
          </w:tcPr>
          <w:p w14:paraId="73075B32">
            <w:pPr>
              <w:tabs>
                <w:tab w:val="left" w:pos="690"/>
              </w:tabs>
              <w:wordWrap w:val="0"/>
              <w:spacing w:line="360" w:lineRule="auto"/>
              <w:ind w:left="-55" w:leftChars="-23" w:right="-58" w:rightChars="-24"/>
              <w:jc w:val="center"/>
              <w:rPr>
                <w:rFonts w:hint="eastAsia" w:eastAsia="宋体" w:cs="仿宋_GB2312"/>
                <w:color w:val="auto"/>
                <w:sz w:val="24"/>
                <w:szCs w:val="24"/>
                <w:lang w:val="en-US" w:eastAsia="zh-CN"/>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14:paraId="4A4E260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14:paraId="14D6F59B">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14:paraId="7EC6E626">
            <w:pPr>
              <w:widowControl/>
              <w:numPr>
                <w:ilvl w:val="0"/>
                <w:numId w:val="0"/>
              </w:numPr>
              <w:tabs>
                <w:tab w:val="left" w:pos="33"/>
              </w:tabs>
              <w:wordWrap w:val="0"/>
              <w:spacing w:after="200" w:line="360" w:lineRule="auto"/>
              <w:ind w:left="240" w:leftChars="0" w:right="-55" w:rightChars="-23"/>
              <w:jc w:val="both"/>
              <w:rPr>
                <w:rFonts w:hint="eastAsia" w:eastAsia="宋体" w:cs="宋体"/>
                <w:sz w:val="24"/>
                <w:szCs w:val="24"/>
                <w:lang w:val="en-US" w:eastAsia="zh-CN"/>
              </w:rPr>
            </w:pPr>
            <w:r>
              <w:rPr>
                <w:rFonts w:hint="eastAsia" w:cs="宋体"/>
                <w:sz w:val="24"/>
                <w:szCs w:val="24"/>
                <w:lang w:val="en-US" w:eastAsia="zh-CN"/>
              </w:rPr>
              <w:t>2</w:t>
            </w:r>
          </w:p>
        </w:tc>
        <w:tc>
          <w:tcPr>
            <w:tcW w:w="2499" w:type="dxa"/>
            <w:tcBorders>
              <w:top w:val="single" w:color="auto" w:sz="4" w:space="0"/>
              <w:left w:val="single" w:color="auto" w:sz="4" w:space="0"/>
              <w:bottom w:val="single" w:color="auto" w:sz="4" w:space="0"/>
              <w:right w:val="single" w:color="auto" w:sz="4" w:space="0"/>
            </w:tcBorders>
            <w:vAlign w:val="center"/>
          </w:tcPr>
          <w:p w14:paraId="26F564DE">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床铺</w:t>
            </w:r>
          </w:p>
        </w:tc>
        <w:tc>
          <w:tcPr>
            <w:tcW w:w="1029" w:type="dxa"/>
            <w:tcBorders>
              <w:top w:val="single" w:color="auto" w:sz="4" w:space="0"/>
              <w:left w:val="single" w:color="auto" w:sz="4" w:space="0"/>
              <w:bottom w:val="single" w:color="auto" w:sz="4" w:space="0"/>
              <w:right w:val="single" w:color="auto" w:sz="4" w:space="0"/>
            </w:tcBorders>
            <w:vAlign w:val="center"/>
          </w:tcPr>
          <w:p w14:paraId="6EB4A8B8">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680</w:t>
            </w:r>
          </w:p>
        </w:tc>
        <w:tc>
          <w:tcPr>
            <w:tcW w:w="1382" w:type="dxa"/>
            <w:tcBorders>
              <w:top w:val="single" w:color="auto" w:sz="4" w:space="0"/>
              <w:left w:val="single" w:color="auto" w:sz="4" w:space="0"/>
              <w:bottom w:val="single" w:color="auto" w:sz="4" w:space="0"/>
              <w:right w:val="single" w:color="auto" w:sz="4" w:space="0"/>
            </w:tcBorders>
            <w:vAlign w:val="center"/>
          </w:tcPr>
          <w:p w14:paraId="7B1DD00D">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套</w:t>
            </w:r>
          </w:p>
        </w:tc>
        <w:tc>
          <w:tcPr>
            <w:tcW w:w="1601" w:type="dxa"/>
            <w:tcBorders>
              <w:top w:val="single" w:color="auto" w:sz="4" w:space="0"/>
              <w:left w:val="single" w:color="auto" w:sz="4" w:space="0"/>
              <w:bottom w:val="single" w:color="auto" w:sz="4" w:space="0"/>
              <w:right w:val="single" w:color="auto" w:sz="4" w:space="0"/>
            </w:tcBorders>
            <w:vAlign w:val="center"/>
          </w:tcPr>
          <w:p w14:paraId="05BEF986">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14:paraId="487B2AB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14:paraId="796D6708">
        <w:tblPrEx>
          <w:tblCellMar>
            <w:top w:w="0" w:type="dxa"/>
            <w:left w:w="108" w:type="dxa"/>
            <w:bottom w:w="0" w:type="dxa"/>
            <w:right w:w="108" w:type="dxa"/>
          </w:tblCellMar>
        </w:tblPrEx>
        <w:trPr>
          <w:trHeight w:val="397" w:hRule="exact"/>
        </w:trPr>
        <w:tc>
          <w:tcPr>
            <w:tcW w:w="3315" w:type="dxa"/>
            <w:gridSpan w:val="2"/>
            <w:tcBorders>
              <w:top w:val="single" w:color="auto" w:sz="4" w:space="0"/>
              <w:left w:val="single" w:color="auto" w:sz="4" w:space="0"/>
              <w:bottom w:val="single" w:color="auto" w:sz="4" w:space="0"/>
              <w:right w:val="single" w:color="auto" w:sz="4" w:space="0"/>
            </w:tcBorders>
            <w:vAlign w:val="center"/>
          </w:tcPr>
          <w:p w14:paraId="127E6BEC">
            <w:pPr>
              <w:ind w:left="-55" w:leftChars="-23" w:right="-55" w:rightChars="-23"/>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工期要求</w:t>
            </w:r>
          </w:p>
        </w:tc>
        <w:tc>
          <w:tcPr>
            <w:tcW w:w="5647" w:type="dxa"/>
            <w:gridSpan w:val="4"/>
            <w:tcBorders>
              <w:top w:val="single" w:color="auto" w:sz="4" w:space="0"/>
              <w:left w:val="single" w:color="auto" w:sz="4" w:space="0"/>
              <w:bottom w:val="single" w:color="auto" w:sz="4" w:space="0"/>
              <w:right w:val="single" w:color="auto" w:sz="4" w:space="0"/>
            </w:tcBorders>
            <w:vAlign w:val="center"/>
          </w:tcPr>
          <w:p w14:paraId="13FECA2C">
            <w:pPr>
              <w:widowControl/>
              <w:jc w:val="center"/>
              <w:rPr>
                <w:rFonts w:hint="eastAsia" w:ascii="仿宋" w:hAnsi="仿宋" w:eastAsia="仿宋" w:cs="仿宋"/>
                <w:kern w:val="0"/>
                <w:sz w:val="24"/>
                <w:szCs w:val="24"/>
              </w:rPr>
            </w:pPr>
            <w:r>
              <w:rPr>
                <w:rFonts w:hint="eastAsia" w:ascii="宋体" w:hAnsi="宋体" w:eastAsia="宋体" w:cs="Times New Roman"/>
                <w:sz w:val="24"/>
                <w:szCs w:val="24"/>
              </w:rPr>
              <w:t>合同签订之日起</w:t>
            </w:r>
            <w:r>
              <w:rPr>
                <w:rFonts w:hint="eastAsia" w:ascii="宋体" w:hAnsi="宋体" w:eastAsia="宋体" w:cs="Times New Roman"/>
                <w:sz w:val="24"/>
                <w:szCs w:val="24"/>
                <w:lang w:val="en-US" w:eastAsia="zh-CN"/>
              </w:rPr>
              <w:t>45</w:t>
            </w:r>
            <w:r>
              <w:rPr>
                <w:rFonts w:hint="eastAsia" w:ascii="宋体" w:hAnsi="宋体" w:eastAsia="宋体" w:cs="Times New Roman"/>
                <w:sz w:val="24"/>
                <w:szCs w:val="24"/>
              </w:rPr>
              <w:t>个</w:t>
            </w:r>
            <w:r>
              <w:rPr>
                <w:rFonts w:hint="eastAsia" w:ascii="宋体" w:hAnsi="宋体" w:eastAsia="宋体" w:cs="Times New Roman"/>
                <w:sz w:val="24"/>
                <w:szCs w:val="24"/>
                <w:lang w:eastAsia="zh-CN"/>
              </w:rPr>
              <w:t>日历</w:t>
            </w:r>
            <w:r>
              <w:rPr>
                <w:rFonts w:hint="eastAsia" w:ascii="宋体" w:hAnsi="宋体" w:eastAsia="宋体" w:cs="Times New Roman"/>
                <w:sz w:val="24"/>
                <w:szCs w:val="24"/>
              </w:rPr>
              <w:t>天</w:t>
            </w:r>
            <w:r>
              <w:rPr>
                <w:rFonts w:hint="eastAsia" w:ascii="宋体" w:hAnsi="宋体" w:eastAsia="宋体" w:cs="Times New Roman"/>
                <w:sz w:val="24"/>
                <w:szCs w:val="24"/>
                <w:lang w:eastAsia="zh-CN"/>
              </w:rPr>
              <w:t>供货，安装完毕</w:t>
            </w:r>
          </w:p>
        </w:tc>
      </w:tr>
      <w:tr w14:paraId="45C66AAD">
        <w:tblPrEx>
          <w:tblCellMar>
            <w:top w:w="0" w:type="dxa"/>
            <w:left w:w="108" w:type="dxa"/>
            <w:bottom w:w="0" w:type="dxa"/>
            <w:right w:w="108" w:type="dxa"/>
          </w:tblCellMar>
        </w:tblPrEx>
        <w:trPr>
          <w:trHeight w:val="397" w:hRule="exact"/>
        </w:trPr>
        <w:tc>
          <w:tcPr>
            <w:tcW w:w="3315" w:type="dxa"/>
            <w:gridSpan w:val="2"/>
            <w:tcBorders>
              <w:top w:val="single" w:color="auto" w:sz="4" w:space="0"/>
              <w:left w:val="single" w:color="auto" w:sz="4" w:space="0"/>
              <w:bottom w:val="single" w:color="auto" w:sz="4" w:space="0"/>
              <w:right w:val="single" w:color="auto" w:sz="4" w:space="0"/>
            </w:tcBorders>
            <w:vAlign w:val="center"/>
          </w:tcPr>
          <w:p w14:paraId="6856E935">
            <w:pPr>
              <w:ind w:left="-55" w:leftChars="-23" w:right="-55" w:rightChars="-23"/>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质保期</w:t>
            </w:r>
          </w:p>
        </w:tc>
        <w:tc>
          <w:tcPr>
            <w:tcW w:w="5647" w:type="dxa"/>
            <w:gridSpan w:val="4"/>
            <w:tcBorders>
              <w:top w:val="single" w:color="auto" w:sz="4" w:space="0"/>
              <w:left w:val="single" w:color="auto" w:sz="4" w:space="0"/>
              <w:bottom w:val="single" w:color="auto" w:sz="4" w:space="0"/>
              <w:right w:val="single" w:color="auto" w:sz="4" w:space="0"/>
            </w:tcBorders>
            <w:vAlign w:val="center"/>
          </w:tcPr>
          <w:p w14:paraId="156768A3">
            <w:pPr>
              <w:widowControl/>
              <w:jc w:val="center"/>
              <w:rPr>
                <w:rFonts w:hint="eastAsia" w:ascii="仿宋" w:hAnsi="仿宋" w:eastAsia="仿宋" w:cs="仿宋"/>
                <w:kern w:val="0"/>
                <w:sz w:val="24"/>
                <w:szCs w:val="24"/>
              </w:rPr>
            </w:pPr>
            <w:r>
              <w:rPr>
                <w:rFonts w:hint="eastAsia" w:ascii="宋体" w:hAnsi="宋体" w:eastAsia="宋体" w:cs="Times New Roman"/>
                <w:sz w:val="24"/>
                <w:szCs w:val="24"/>
              </w:rPr>
              <w:t>一年</w:t>
            </w:r>
          </w:p>
        </w:tc>
      </w:tr>
      <w:tr w14:paraId="2D295F70">
        <w:tblPrEx>
          <w:tblCellMar>
            <w:top w:w="0" w:type="dxa"/>
            <w:left w:w="108" w:type="dxa"/>
            <w:bottom w:w="0" w:type="dxa"/>
            <w:right w:w="108" w:type="dxa"/>
          </w:tblCellMar>
        </w:tblPrEx>
        <w:trPr>
          <w:trHeight w:val="397" w:hRule="exact"/>
        </w:trPr>
        <w:tc>
          <w:tcPr>
            <w:tcW w:w="3315" w:type="dxa"/>
            <w:gridSpan w:val="2"/>
            <w:tcBorders>
              <w:top w:val="single" w:color="auto" w:sz="4" w:space="0"/>
              <w:left w:val="single" w:color="auto" w:sz="4" w:space="0"/>
              <w:bottom w:val="single" w:color="auto" w:sz="4" w:space="0"/>
              <w:right w:val="single" w:color="auto" w:sz="4" w:space="0"/>
            </w:tcBorders>
            <w:vAlign w:val="center"/>
          </w:tcPr>
          <w:p w14:paraId="3F26B23D">
            <w:pPr>
              <w:ind w:left="-55" w:leftChars="-23" w:right="-55" w:rightChars="-23"/>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核心产品</w:t>
            </w:r>
          </w:p>
        </w:tc>
        <w:tc>
          <w:tcPr>
            <w:tcW w:w="5647" w:type="dxa"/>
            <w:gridSpan w:val="4"/>
            <w:tcBorders>
              <w:top w:val="single" w:color="auto" w:sz="4" w:space="0"/>
              <w:left w:val="single" w:color="auto" w:sz="4" w:space="0"/>
              <w:bottom w:val="single" w:color="auto" w:sz="4" w:space="0"/>
              <w:right w:val="single" w:color="auto" w:sz="4" w:space="0"/>
            </w:tcBorders>
            <w:vAlign w:val="center"/>
          </w:tcPr>
          <w:p w14:paraId="3E38BD69">
            <w:pPr>
              <w:widowControl/>
              <w:jc w:val="center"/>
              <w:rPr>
                <w:rFonts w:hint="eastAsia" w:ascii="仿宋" w:hAnsi="仿宋" w:eastAsia="仿宋" w:cs="仿宋"/>
                <w:kern w:val="0"/>
                <w:sz w:val="24"/>
                <w:szCs w:val="24"/>
              </w:rPr>
            </w:pPr>
            <w:r>
              <w:rPr>
                <w:rFonts w:hint="eastAsia" w:ascii="宋体" w:hAnsi="宋体" w:eastAsia="宋体" w:cs="Times New Roman"/>
                <w:sz w:val="24"/>
                <w:szCs w:val="24"/>
              </w:rPr>
              <w:t>无</w:t>
            </w:r>
          </w:p>
        </w:tc>
      </w:tr>
      <w:bookmarkEnd w:id="316"/>
    </w:tbl>
    <w:p w14:paraId="1AAA49C9">
      <w:pPr>
        <w:pStyle w:val="2"/>
        <w:rPr>
          <w:rFonts w:hint="default"/>
          <w:lang w:val="en-US" w:eastAsia="zh-CN"/>
        </w:rPr>
      </w:pPr>
    </w:p>
    <w:p w14:paraId="74D2EE20">
      <w:pPr>
        <w:pStyle w:val="4"/>
        <w:numPr>
          <w:ilvl w:val="0"/>
          <w:numId w:val="42"/>
        </w:numPr>
        <w:tabs>
          <w:tab w:val="left" w:pos="567"/>
        </w:tabs>
        <w:wordWrap w:val="0"/>
        <w:spacing w:before="0" w:after="0" w:line="360" w:lineRule="auto"/>
        <w:ind w:leftChars="0"/>
        <w:jc w:val="left"/>
        <w:rPr>
          <w:rFonts w:hint="eastAsia" w:ascii="宋体" w:hAnsi="宋体" w:eastAsia="宋体" w:cs="Times New Roman"/>
          <w:bCs w:val="0"/>
          <w:sz w:val="28"/>
          <w:szCs w:val="28"/>
          <w:lang w:val="zh-CN"/>
        </w:rPr>
      </w:pPr>
      <w:bookmarkStart w:id="317" w:name="_Toc122527536"/>
      <w:r>
        <w:rPr>
          <w:rFonts w:hint="eastAsia" w:ascii="宋体" w:hAnsi="宋体" w:eastAsia="宋体" w:cs="Times New Roman"/>
          <w:bCs w:val="0"/>
          <w:sz w:val="28"/>
          <w:szCs w:val="28"/>
          <w:lang w:val="zh-CN"/>
        </w:rPr>
        <w:t>概述及简介</w:t>
      </w:r>
      <w:bookmarkEnd w:id="317"/>
    </w:p>
    <w:p w14:paraId="1DB90679">
      <w:pPr>
        <w:spacing w:line="480" w:lineRule="auto"/>
        <w:ind w:firstLine="720" w:firstLineChars="300"/>
        <w:rPr>
          <w:lang w:val="zh-CN"/>
        </w:rPr>
      </w:pPr>
      <w:r>
        <w:rPr>
          <w:rFonts w:hint="eastAsia" w:cs="Helvetica"/>
          <w:szCs w:val="24"/>
        </w:rPr>
        <w:t>随县职业技术教育中心2022年7月19日获批中等职业教育发展引导奖补资金41万元（鄂财教发[2022]60号），项目资金已进入随县财政账户。我校计划利用此项目资金，并整合2021年和2022年提前批引导奖补资金结余款24.28万元，同时学校自筹部分资金，提升中等职业教育基础能力，统筹解决学生床铺、图书阅览室建设和实习实训设备不足，为学生创造良好的学习和生活环境。</w:t>
      </w:r>
    </w:p>
    <w:p w14:paraId="512224C6">
      <w:pPr>
        <w:pStyle w:val="4"/>
        <w:numPr>
          <w:ilvl w:val="0"/>
          <w:numId w:val="0"/>
        </w:numPr>
        <w:tabs>
          <w:tab w:val="left" w:pos="567"/>
        </w:tabs>
        <w:wordWrap w:val="0"/>
        <w:spacing w:before="0" w:after="0" w:line="360" w:lineRule="auto"/>
        <w:ind w:leftChars="0"/>
        <w:jc w:val="left"/>
        <w:rPr>
          <w:rFonts w:ascii="宋体" w:hAnsi="宋体" w:eastAsia="宋体" w:cs="Times New Roman"/>
          <w:bCs w:val="0"/>
          <w:sz w:val="28"/>
          <w:szCs w:val="28"/>
          <w:lang w:val="zh-CN"/>
        </w:rPr>
      </w:pPr>
      <w:bookmarkStart w:id="318" w:name="_Toc122527537"/>
      <w:r>
        <w:rPr>
          <w:rFonts w:hint="eastAsia" w:ascii="宋体" w:hAnsi="宋体" w:eastAsia="宋体" w:cs="Times New Roman"/>
          <w:bCs w:val="0"/>
          <w:sz w:val="28"/>
          <w:szCs w:val="28"/>
          <w:lang w:val="zh-CN"/>
        </w:rPr>
        <w:t>三、执行的相关标准、规范</w:t>
      </w:r>
      <w:bookmarkEnd w:id="318"/>
    </w:p>
    <w:p w14:paraId="49CF4E7D">
      <w:pPr>
        <w:wordWrap w:val="0"/>
        <w:spacing w:line="360" w:lineRule="auto"/>
        <w:rPr>
          <w:rFonts w:hint="eastAsia" w:ascii="宋体" w:hAnsi="宋体" w:eastAsia="宋体" w:cs="Times New Roman"/>
          <w:bCs w:val="0"/>
          <w:sz w:val="28"/>
          <w:szCs w:val="28"/>
          <w:lang w:val="zh-CN"/>
        </w:rPr>
      </w:pPr>
      <w:r>
        <w:rPr>
          <w:rFonts w:cs="Helvetica"/>
          <w:szCs w:val="24"/>
        </w:rPr>
        <w:t>采购</w:t>
      </w:r>
      <w:r>
        <w:rPr>
          <w:rFonts w:hint="eastAsia" w:cs="Helvetica"/>
          <w:szCs w:val="24"/>
        </w:rPr>
        <w:t>内容</w:t>
      </w:r>
      <w:r>
        <w:rPr>
          <w:rFonts w:cs="Helvetica"/>
          <w:szCs w:val="24"/>
        </w:rPr>
        <w:t>需执行的国家相关标准、行业标准、地方标准或者其他标准、规范</w:t>
      </w:r>
      <w:r>
        <w:rPr>
          <w:rFonts w:hint="eastAsia" w:cs="Helvetica"/>
          <w:szCs w:val="24"/>
        </w:rPr>
        <w:t>。</w:t>
      </w:r>
      <w:bookmarkStart w:id="319" w:name="_Toc122527538"/>
    </w:p>
    <w:p w14:paraId="7B056560">
      <w:pPr>
        <w:pStyle w:val="4"/>
        <w:numPr>
          <w:ilvl w:val="0"/>
          <w:numId w:val="0"/>
        </w:numPr>
        <w:wordWrap w:val="0"/>
        <w:spacing w:before="0" w:after="0" w:line="360" w:lineRule="auto"/>
        <w:ind w:leftChars="0"/>
        <w:jc w:val="left"/>
        <w:rPr>
          <w:rFonts w:hint="eastAsia" w:cs="宋体"/>
          <w:szCs w:val="24"/>
        </w:rPr>
      </w:pPr>
      <w:r>
        <w:rPr>
          <w:rFonts w:hint="eastAsia" w:ascii="宋体" w:hAnsi="宋体" w:eastAsia="宋体" w:cs="Times New Roman"/>
          <w:bCs w:val="0"/>
          <w:sz w:val="28"/>
          <w:szCs w:val="28"/>
          <w:lang w:val="zh-CN"/>
        </w:rPr>
        <w:t>四、技术要求</w:t>
      </w:r>
      <w:bookmarkEnd w:id="319"/>
    </w:p>
    <w:tbl>
      <w:tblPr>
        <w:tblStyle w:val="30"/>
        <w:tblW w:w="4990" w:type="pct"/>
        <w:tblInd w:w="0" w:type="dxa"/>
        <w:tblLayout w:type="fixed"/>
        <w:tblCellMar>
          <w:top w:w="0" w:type="dxa"/>
          <w:left w:w="108" w:type="dxa"/>
          <w:bottom w:w="0" w:type="dxa"/>
          <w:right w:w="108" w:type="dxa"/>
        </w:tblCellMar>
      </w:tblPr>
      <w:tblGrid>
        <w:gridCol w:w="420"/>
        <w:gridCol w:w="963"/>
        <w:gridCol w:w="8338"/>
      </w:tblGrid>
      <w:tr w14:paraId="37433E24">
        <w:tblPrEx>
          <w:tblCellMar>
            <w:top w:w="0" w:type="dxa"/>
            <w:left w:w="108" w:type="dxa"/>
            <w:bottom w:w="0" w:type="dxa"/>
            <w:right w:w="108" w:type="dxa"/>
          </w:tblCellMar>
        </w:tblPrEx>
        <w:trPr>
          <w:trHeight w:val="480" w:hRule="atLeast"/>
        </w:trPr>
        <w:tc>
          <w:tcPr>
            <w:tcW w:w="216" w:type="pct"/>
            <w:tcBorders>
              <w:top w:val="single" w:color="000000" w:sz="4" w:space="0"/>
              <w:left w:val="single" w:color="000000" w:sz="4" w:space="0"/>
              <w:bottom w:val="single" w:color="000000" w:sz="4" w:space="0"/>
              <w:right w:val="single" w:color="000000" w:sz="4" w:space="0"/>
            </w:tcBorders>
            <w:shd w:val="pct10" w:color="C3BD96" w:themeColor="background2" w:themeShade="BF" w:fill="DDD9C4"/>
            <w:noWrap/>
            <w:vAlign w:val="center"/>
          </w:tcPr>
          <w:p w14:paraId="44BF9296">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495" w:type="pct"/>
            <w:tcBorders>
              <w:top w:val="single" w:color="000000" w:sz="4" w:space="0"/>
              <w:left w:val="single" w:color="000000" w:sz="4" w:space="0"/>
              <w:bottom w:val="single" w:color="000000" w:sz="4" w:space="0"/>
              <w:right w:val="single" w:color="000000" w:sz="4" w:space="0"/>
            </w:tcBorders>
            <w:shd w:val="pct10" w:color="C3BD96" w:themeColor="background2" w:themeShade="BF" w:fill="DDD9C4"/>
            <w:vAlign w:val="center"/>
          </w:tcPr>
          <w:p w14:paraId="4D206505">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采购品目名称</w:t>
            </w:r>
          </w:p>
        </w:tc>
        <w:tc>
          <w:tcPr>
            <w:tcW w:w="4288" w:type="pct"/>
            <w:tcBorders>
              <w:top w:val="single" w:color="000000" w:sz="4" w:space="0"/>
              <w:left w:val="single" w:color="000000" w:sz="4" w:space="0"/>
              <w:bottom w:val="single" w:color="000000" w:sz="4" w:space="0"/>
              <w:right w:val="single" w:color="000000" w:sz="4" w:space="0"/>
            </w:tcBorders>
            <w:shd w:val="pct10" w:color="C3BD96" w:themeColor="background2" w:themeShade="BF" w:fill="DDD9C4"/>
            <w:vAlign w:val="center"/>
          </w:tcPr>
          <w:p w14:paraId="76770367">
            <w:pPr>
              <w:widowControl/>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eastAsia="zh-CN" w:bidi="ar"/>
              </w:rPr>
              <w:t>功能</w:t>
            </w:r>
            <w:r>
              <w:rPr>
                <w:rFonts w:hint="eastAsia" w:ascii="宋体" w:hAnsi="宋体" w:eastAsia="宋体" w:cs="宋体"/>
                <w:b/>
                <w:bCs/>
                <w:color w:val="000000"/>
                <w:kern w:val="0"/>
                <w:szCs w:val="21"/>
                <w:lang w:bidi="ar"/>
              </w:rPr>
              <w:t>及</w:t>
            </w:r>
            <w:r>
              <w:rPr>
                <w:rFonts w:hint="eastAsia" w:ascii="宋体" w:hAnsi="宋体" w:eastAsia="宋体" w:cs="宋体"/>
                <w:b/>
                <w:bCs/>
                <w:color w:val="000000"/>
                <w:kern w:val="0"/>
                <w:szCs w:val="21"/>
                <w:lang w:eastAsia="zh-CN" w:bidi="ar"/>
              </w:rPr>
              <w:t>技术参数</w:t>
            </w:r>
          </w:p>
        </w:tc>
      </w:tr>
      <w:tr w14:paraId="65CCDEEB">
        <w:tblPrEx>
          <w:tblCellMar>
            <w:top w:w="0" w:type="dxa"/>
            <w:left w:w="108" w:type="dxa"/>
            <w:bottom w:w="0" w:type="dxa"/>
            <w:right w:w="108" w:type="dxa"/>
          </w:tblCellMar>
        </w:tblPrEx>
        <w:trPr>
          <w:trHeight w:val="270" w:hRule="atLeast"/>
        </w:trPr>
        <w:tc>
          <w:tcPr>
            <w:tcW w:w="216" w:type="pct"/>
            <w:vMerge w:val="restart"/>
            <w:tcBorders>
              <w:top w:val="single" w:color="000000" w:sz="4" w:space="0"/>
              <w:left w:val="single" w:color="000000" w:sz="4" w:space="0"/>
              <w:right w:val="single" w:color="000000" w:sz="4" w:space="0"/>
            </w:tcBorders>
            <w:shd w:val="clear" w:color="auto" w:fill="auto"/>
            <w:vAlign w:val="center"/>
          </w:tcPr>
          <w:p w14:paraId="52509655">
            <w:pPr>
              <w:jc w:val="center"/>
              <w:rPr>
                <w:rFonts w:hint="eastAsia" w:ascii="宋体" w:hAnsi="宋体" w:eastAsia="宋体" w:cs="宋体"/>
                <w:color w:val="000000"/>
                <w:sz w:val="20"/>
                <w:szCs w:val="20"/>
                <w:lang w:val="en-US" w:eastAsia="zh-CN"/>
              </w:rPr>
            </w:pPr>
            <w:r>
              <w:rPr>
                <w:rFonts w:hint="eastAsia" w:cs="宋体"/>
                <w:color w:val="000000"/>
                <w:kern w:val="0"/>
                <w:sz w:val="20"/>
                <w:szCs w:val="20"/>
                <w:lang w:val="en-US" w:eastAsia="zh-CN" w:bidi="ar"/>
              </w:rPr>
              <w:t>1</w:t>
            </w:r>
          </w:p>
        </w:tc>
        <w:tc>
          <w:tcPr>
            <w:tcW w:w="495" w:type="pct"/>
            <w:vMerge w:val="restart"/>
            <w:tcBorders>
              <w:top w:val="single" w:color="000000" w:sz="4" w:space="0"/>
              <w:left w:val="single" w:color="000000" w:sz="4" w:space="0"/>
              <w:right w:val="single" w:color="000000" w:sz="4" w:space="0"/>
            </w:tcBorders>
            <w:shd w:val="clear" w:color="auto" w:fill="auto"/>
            <w:vAlign w:val="center"/>
          </w:tcPr>
          <w:p w14:paraId="5EEF1AE7">
            <w:pPr>
              <w:jc w:val="center"/>
              <w:rPr>
                <w:rFonts w:hint="default" w:ascii="宋体" w:hAnsi="宋体" w:eastAsia="宋体" w:cs="宋体"/>
                <w:color w:val="auto"/>
                <w:sz w:val="20"/>
                <w:szCs w:val="20"/>
                <w:lang w:val="en-US" w:eastAsia="zh-CN"/>
              </w:rPr>
            </w:pPr>
            <w:r>
              <w:rPr>
                <w:rFonts w:hint="eastAsia" w:cs="宋体"/>
                <w:color w:val="auto"/>
                <w:sz w:val="20"/>
                <w:szCs w:val="20"/>
                <w:lang w:val="en-US" w:eastAsia="zh-CN"/>
              </w:rPr>
              <w:t>床铺</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D8BF">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1.1</w:t>
            </w:r>
            <w:r>
              <w:rPr>
                <w:rFonts w:hint="eastAsia" w:ascii="宋体" w:hAnsi="宋体" w:eastAsia="宋体" w:cs="宋体"/>
                <w:color w:val="auto"/>
                <w:kern w:val="0"/>
                <w:sz w:val="20"/>
                <w:szCs w:val="20"/>
                <w:lang w:bidi="ar"/>
              </w:rPr>
              <w:t>产品设计符合《GB/T3325-2008 金属家具通用技术条件》标准；</w:t>
            </w:r>
          </w:p>
        </w:tc>
      </w:tr>
      <w:tr w14:paraId="577F88E4">
        <w:tblPrEx>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auto"/>
            <w:vAlign w:val="center"/>
          </w:tcPr>
          <w:p w14:paraId="4F23E6CA">
            <w:pPr>
              <w:widowControl/>
              <w:jc w:val="center"/>
              <w:textAlignment w:val="center"/>
              <w:rPr>
                <w:rFonts w:ascii="宋体" w:hAnsi="宋体" w:eastAsia="宋体" w:cs="宋体"/>
                <w:color w:val="000000"/>
                <w:sz w:val="20"/>
                <w:szCs w:val="20"/>
              </w:rPr>
            </w:pPr>
          </w:p>
        </w:tc>
        <w:tc>
          <w:tcPr>
            <w:tcW w:w="495" w:type="pct"/>
            <w:vMerge w:val="continue"/>
            <w:tcBorders>
              <w:left w:val="single" w:color="000000" w:sz="4" w:space="0"/>
              <w:right w:val="single" w:color="000000" w:sz="4" w:space="0"/>
            </w:tcBorders>
            <w:shd w:val="clear" w:color="auto" w:fill="auto"/>
            <w:vAlign w:val="center"/>
          </w:tcPr>
          <w:p w14:paraId="17CC0FA6">
            <w:pPr>
              <w:widowControl/>
              <w:jc w:val="center"/>
              <w:textAlignment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E3BB">
            <w:pPr>
              <w:widowControl/>
              <w:jc w:val="left"/>
              <w:textAlignment w:val="center"/>
              <w:rPr>
                <w:rFonts w:hint="eastAsia" w:ascii="宋体" w:hAnsi="宋体" w:eastAsia="宋体" w:cs="宋体"/>
                <w:color w:val="auto"/>
                <w:kern w:val="0"/>
                <w:sz w:val="20"/>
                <w:szCs w:val="20"/>
                <w:lang w:bidi="ar"/>
              </w:rPr>
            </w:pPr>
            <w:r>
              <w:rPr>
                <w:rFonts w:hint="eastAsia" w:cs="宋体"/>
                <w:color w:val="auto"/>
                <w:kern w:val="0"/>
                <w:sz w:val="20"/>
                <w:szCs w:val="20"/>
                <w:lang w:val="en-US" w:eastAsia="zh-CN" w:bidi="ar"/>
              </w:rPr>
              <w:t>1.2</w:t>
            </w:r>
            <w:r>
              <w:rPr>
                <w:rFonts w:hint="eastAsia" w:ascii="宋体" w:hAnsi="宋体" w:eastAsia="宋体" w:cs="宋体"/>
                <w:color w:val="auto"/>
                <w:kern w:val="0"/>
                <w:sz w:val="20"/>
                <w:szCs w:val="20"/>
                <w:lang w:bidi="ar"/>
              </w:rPr>
              <w:t>产品采用优质冷轧钢板经模压成型，钢板符合《GB/T708-2006 冷轧钢板和钢带 的尺寸、外形、重量及允许偏差》标准；</w:t>
            </w:r>
          </w:p>
        </w:tc>
      </w:tr>
      <w:tr w14:paraId="1CE0EB40">
        <w:tblPrEx>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auto"/>
            <w:vAlign w:val="center"/>
          </w:tcPr>
          <w:p w14:paraId="6BAA92FC">
            <w:pPr>
              <w:widowControl/>
              <w:jc w:val="center"/>
              <w:textAlignment w:val="center"/>
              <w:rPr>
                <w:rFonts w:hint="eastAsia" w:ascii="宋体" w:hAnsi="宋体" w:eastAsia="宋体" w:cs="宋体"/>
                <w:color w:val="000000"/>
                <w:sz w:val="20"/>
                <w:szCs w:val="20"/>
                <w:lang w:eastAsia="zh-CN"/>
              </w:rPr>
            </w:pPr>
          </w:p>
        </w:tc>
        <w:tc>
          <w:tcPr>
            <w:tcW w:w="495" w:type="pct"/>
            <w:vMerge w:val="continue"/>
            <w:tcBorders>
              <w:left w:val="single" w:color="000000" w:sz="4" w:space="0"/>
              <w:right w:val="single" w:color="000000" w:sz="4" w:space="0"/>
            </w:tcBorders>
            <w:shd w:val="clear" w:color="auto" w:fill="auto"/>
            <w:vAlign w:val="center"/>
          </w:tcPr>
          <w:p w14:paraId="53A8DC92">
            <w:pPr>
              <w:widowControl/>
              <w:jc w:val="center"/>
              <w:textAlignment w:val="center"/>
              <w:rPr>
                <w:rFonts w:hint="default" w:ascii="宋体" w:hAnsi="宋体" w:eastAsia="宋体" w:cs="宋体"/>
                <w:color w:val="auto"/>
                <w:sz w:val="20"/>
                <w:szCs w:val="20"/>
                <w:lang w:val="en-US" w:eastAsia="zh-CN"/>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AB85">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1.3</w:t>
            </w:r>
            <w:r>
              <w:rPr>
                <w:rFonts w:hint="eastAsia" w:ascii="宋体" w:hAnsi="宋体" w:eastAsia="宋体" w:cs="宋体"/>
                <w:color w:val="auto"/>
                <w:kern w:val="0"/>
                <w:sz w:val="20"/>
                <w:szCs w:val="20"/>
                <w:lang w:bidi="ar"/>
              </w:rPr>
              <w:t xml:space="preserve">表面磷化处理工艺及质量标准符合《GB6807-2001 钢铁工件涂装前磷化处理技术条件》； </w:t>
            </w:r>
          </w:p>
        </w:tc>
      </w:tr>
      <w:tr w14:paraId="31A3A940">
        <w:tblPrEx>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auto"/>
            <w:vAlign w:val="center"/>
          </w:tcPr>
          <w:p w14:paraId="2B74AB96">
            <w:pPr>
              <w:widowControl/>
              <w:jc w:val="center"/>
              <w:textAlignment w:val="center"/>
              <w:rPr>
                <w:rFonts w:hint="eastAsia" w:ascii="宋体" w:hAnsi="宋体" w:eastAsia="宋体" w:cs="宋体"/>
                <w:color w:val="000000"/>
                <w:sz w:val="20"/>
                <w:szCs w:val="20"/>
                <w:lang w:eastAsia="zh-CN"/>
              </w:rPr>
            </w:pPr>
          </w:p>
        </w:tc>
        <w:tc>
          <w:tcPr>
            <w:tcW w:w="495" w:type="pct"/>
            <w:vMerge w:val="continue"/>
            <w:tcBorders>
              <w:left w:val="single" w:color="000000" w:sz="4" w:space="0"/>
              <w:right w:val="single" w:color="000000" w:sz="4" w:space="0"/>
            </w:tcBorders>
            <w:shd w:val="clear" w:color="auto" w:fill="auto"/>
            <w:vAlign w:val="center"/>
          </w:tcPr>
          <w:p w14:paraId="2EFC0D17">
            <w:pPr>
              <w:widowControl/>
              <w:jc w:val="center"/>
              <w:textAlignment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60E7">
            <w:pPr>
              <w:pStyle w:val="44"/>
              <w:numPr>
                <w:ilvl w:val="0"/>
                <w:numId w:val="0"/>
              </w:numPr>
              <w:tabs>
                <w:tab w:val="left" w:pos="214"/>
              </w:tabs>
              <w:ind w:right="-58" w:rightChars="-24"/>
              <w:jc w:val="left"/>
              <w:rPr>
                <w:rFonts w:ascii="宋体" w:hAnsi="宋体" w:eastAsia="宋体" w:cs="宋体"/>
                <w:color w:val="auto"/>
                <w:sz w:val="20"/>
                <w:szCs w:val="20"/>
              </w:rPr>
            </w:pPr>
            <w:r>
              <w:rPr>
                <w:rFonts w:hint="eastAsia" w:cs="宋体"/>
                <w:color w:val="auto"/>
                <w:kern w:val="0"/>
                <w:sz w:val="20"/>
                <w:szCs w:val="20"/>
                <w:lang w:val="en-US" w:eastAsia="zh-CN" w:bidi="ar"/>
              </w:rPr>
              <w:t>1.4</w:t>
            </w:r>
            <w:r>
              <w:rPr>
                <w:rFonts w:hint="eastAsia" w:ascii="宋体" w:hAnsi="宋体" w:eastAsia="宋体" w:cs="宋体"/>
                <w:color w:val="auto"/>
                <w:kern w:val="0"/>
                <w:sz w:val="20"/>
                <w:szCs w:val="20"/>
                <w:lang w:val="en-US" w:eastAsia="zh-CN" w:bidi="ar"/>
              </w:rPr>
              <w:t>表面喷涂材料符合 GB-1720、1732、1734 标准。</w:t>
            </w:r>
          </w:p>
        </w:tc>
      </w:tr>
      <w:tr w14:paraId="4A3E0785">
        <w:tblPrEx>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auto"/>
            <w:vAlign w:val="center"/>
          </w:tcPr>
          <w:p w14:paraId="3FC407F3">
            <w:pPr>
              <w:widowControl/>
              <w:jc w:val="center"/>
              <w:textAlignment w:val="center"/>
              <w:rPr>
                <w:rFonts w:hint="eastAsia" w:ascii="宋体" w:hAnsi="宋体" w:eastAsia="宋体" w:cs="宋体"/>
                <w:color w:val="000000"/>
                <w:sz w:val="20"/>
                <w:szCs w:val="20"/>
                <w:lang w:eastAsia="zh-CN"/>
              </w:rPr>
            </w:pPr>
          </w:p>
        </w:tc>
        <w:tc>
          <w:tcPr>
            <w:tcW w:w="495" w:type="pct"/>
            <w:vMerge w:val="continue"/>
            <w:tcBorders>
              <w:left w:val="single" w:color="000000" w:sz="4" w:space="0"/>
              <w:right w:val="single" w:color="000000" w:sz="4" w:space="0"/>
            </w:tcBorders>
            <w:shd w:val="clear" w:color="auto" w:fill="auto"/>
            <w:vAlign w:val="center"/>
          </w:tcPr>
          <w:p w14:paraId="23350D92">
            <w:pPr>
              <w:widowControl/>
              <w:jc w:val="center"/>
              <w:textAlignment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161E">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1.5床体外形尺寸为 1800mm（高度）×4495mm（宽度）×900mm（深度），床体各部件均为卡扣式连接；床梯采用四步阶梯，上设全钢踏板；</w:t>
            </w:r>
          </w:p>
        </w:tc>
      </w:tr>
      <w:tr w14:paraId="06E3BCF5">
        <w:tblPrEx>
          <w:tblCellMar>
            <w:top w:w="0" w:type="dxa"/>
            <w:left w:w="108" w:type="dxa"/>
            <w:bottom w:w="0" w:type="dxa"/>
            <w:right w:w="108" w:type="dxa"/>
          </w:tblCellMar>
        </w:tblPrEx>
        <w:trPr>
          <w:trHeight w:val="1103" w:hRule="atLeast"/>
        </w:trPr>
        <w:tc>
          <w:tcPr>
            <w:tcW w:w="216" w:type="pct"/>
            <w:vMerge w:val="continue"/>
            <w:tcBorders>
              <w:left w:val="single" w:color="000000" w:sz="4" w:space="0"/>
              <w:right w:val="single" w:color="000000" w:sz="4" w:space="0"/>
            </w:tcBorders>
            <w:shd w:val="clear" w:color="auto" w:fill="auto"/>
            <w:vAlign w:val="center"/>
          </w:tcPr>
          <w:p w14:paraId="0AABE56C">
            <w:pPr>
              <w:widowControl/>
              <w:jc w:val="center"/>
              <w:textAlignment w:val="center"/>
              <w:rPr>
                <w:rFonts w:hint="eastAsia" w:ascii="宋体" w:hAnsi="宋体" w:eastAsia="宋体" w:cs="宋体"/>
                <w:color w:val="000000"/>
                <w:sz w:val="20"/>
                <w:szCs w:val="20"/>
                <w:lang w:eastAsia="zh-CN"/>
              </w:rPr>
            </w:pPr>
          </w:p>
        </w:tc>
        <w:tc>
          <w:tcPr>
            <w:tcW w:w="495" w:type="pct"/>
            <w:vMerge w:val="continue"/>
            <w:tcBorders>
              <w:left w:val="single" w:color="000000" w:sz="4" w:space="0"/>
              <w:right w:val="single" w:color="000000" w:sz="4" w:space="0"/>
            </w:tcBorders>
            <w:shd w:val="clear" w:color="auto" w:fill="auto"/>
            <w:vAlign w:val="center"/>
          </w:tcPr>
          <w:p w14:paraId="1BAFDCC0">
            <w:pPr>
              <w:widowControl/>
              <w:jc w:val="center"/>
              <w:textAlignment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D5BD">
            <w:pPr>
              <w:pStyle w:val="44"/>
              <w:numPr>
                <w:ilvl w:val="0"/>
                <w:numId w:val="0"/>
              </w:num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cs="宋体"/>
                <w:color w:val="auto"/>
                <w:kern w:val="0"/>
                <w:sz w:val="20"/>
                <w:szCs w:val="20"/>
                <w:lang w:val="en-US" w:eastAsia="zh-CN" w:bidi="ar"/>
              </w:rPr>
              <w:t>2.1</w:t>
            </w:r>
            <w:r>
              <w:rPr>
                <w:rFonts w:hint="eastAsia" w:ascii="宋体" w:hAnsi="宋体" w:eastAsia="宋体" w:cs="宋体"/>
                <w:color w:val="auto"/>
                <w:kern w:val="0"/>
                <w:sz w:val="20"/>
                <w:szCs w:val="20"/>
                <w:lang w:val="en-US" w:eastAsia="zh-CN" w:bidi="ar"/>
              </w:rPr>
              <w:t>床立柱：采用优质冷轧钢板经成型线轧制而成，其立面为中空异形（解决了传统方管床管内不能喷涂的弊端），立柱正面采用凹式压型，立面成型后尺寸为 65mm×65mm，材料厚度为 1.1mm。立柱两端采用环保工程塑料封闭处理。</w:t>
            </w:r>
          </w:p>
        </w:tc>
      </w:tr>
      <w:tr w14:paraId="4DDE38F2">
        <w:tblPrEx>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auto"/>
            <w:vAlign w:val="center"/>
          </w:tcPr>
          <w:p w14:paraId="1EBDC074">
            <w:pPr>
              <w:widowControl/>
              <w:jc w:val="center"/>
              <w:textAlignment w:val="center"/>
              <w:rPr>
                <w:rFonts w:hint="eastAsia" w:ascii="宋体" w:hAnsi="宋体" w:eastAsia="宋体" w:cs="宋体"/>
                <w:color w:val="000000"/>
                <w:sz w:val="20"/>
                <w:szCs w:val="20"/>
                <w:lang w:eastAsia="zh-CN"/>
              </w:rPr>
            </w:pPr>
          </w:p>
        </w:tc>
        <w:tc>
          <w:tcPr>
            <w:tcW w:w="495" w:type="pct"/>
            <w:vMerge w:val="continue"/>
            <w:tcBorders>
              <w:left w:val="single" w:color="000000" w:sz="4" w:space="0"/>
              <w:right w:val="single" w:color="000000" w:sz="4" w:space="0"/>
            </w:tcBorders>
            <w:shd w:val="clear" w:color="auto" w:fill="auto"/>
            <w:vAlign w:val="center"/>
          </w:tcPr>
          <w:p w14:paraId="3FCB91F7">
            <w:pPr>
              <w:widowControl/>
              <w:jc w:val="center"/>
              <w:textAlignment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47F9">
            <w:pPr>
              <w:pStyle w:val="44"/>
              <w:numPr>
                <w:ilvl w:val="0"/>
                <w:numId w:val="0"/>
              </w:numPr>
              <w:tabs>
                <w:tab w:val="left" w:pos="214"/>
              </w:tabs>
              <w:ind w:left="57" w:leftChars="0" w:right="-58" w:rightChars="-24"/>
              <w:jc w:val="left"/>
              <w:rPr>
                <w:rFonts w:hint="eastAsia" w:ascii="宋体" w:hAnsi="宋体" w:eastAsia="宋体" w:cs="宋体"/>
                <w:color w:val="auto"/>
                <w:kern w:val="0"/>
                <w:sz w:val="20"/>
                <w:szCs w:val="20"/>
                <w:lang w:val="en-US" w:eastAsia="zh-CN" w:bidi="ar"/>
              </w:rPr>
            </w:pPr>
            <w:r>
              <w:rPr>
                <w:rFonts w:hint="eastAsia" w:cs="宋体"/>
                <w:color w:val="auto"/>
                <w:kern w:val="0"/>
                <w:sz w:val="20"/>
                <w:szCs w:val="20"/>
                <w:lang w:val="en-US" w:eastAsia="zh-CN" w:bidi="ar"/>
              </w:rPr>
              <w:t>2.2</w:t>
            </w:r>
            <w:r>
              <w:rPr>
                <w:rFonts w:hint="eastAsia" w:ascii="宋体" w:hAnsi="宋体" w:eastAsia="宋体" w:cs="宋体"/>
                <w:color w:val="auto"/>
                <w:kern w:val="0"/>
                <w:sz w:val="20"/>
                <w:szCs w:val="20"/>
                <w:lang w:val="en-US" w:eastAsia="zh-CN" w:bidi="ar"/>
              </w:rPr>
              <w:t>床横梁：采用优质冷轧钢板经成型线轧制而成，其立面为中空异形（解决了传统方管床管内不能喷涂的弊端），横梁正面有三条流线压型，下部圆弧面，立面成型后 尺寸为 95mm×40mm，材料厚度为 1.1mm。</w:t>
            </w:r>
          </w:p>
        </w:tc>
      </w:tr>
      <w:tr w14:paraId="5DB28C66">
        <w:tblPrEx>
          <w:tblCellMar>
            <w:top w:w="0" w:type="dxa"/>
            <w:left w:w="108" w:type="dxa"/>
            <w:bottom w:w="0" w:type="dxa"/>
            <w:right w:w="108" w:type="dxa"/>
          </w:tblCellMar>
        </w:tblPrEx>
        <w:trPr>
          <w:trHeight w:val="480" w:hRule="atLeast"/>
        </w:trPr>
        <w:tc>
          <w:tcPr>
            <w:tcW w:w="216" w:type="pct"/>
            <w:vMerge w:val="continue"/>
            <w:tcBorders>
              <w:left w:val="single" w:color="000000" w:sz="4" w:space="0"/>
              <w:right w:val="single" w:color="000000" w:sz="4" w:space="0"/>
            </w:tcBorders>
            <w:shd w:val="clear" w:color="auto" w:fill="auto"/>
            <w:vAlign w:val="center"/>
          </w:tcPr>
          <w:p w14:paraId="5672106E">
            <w:pPr>
              <w:widowControl/>
              <w:jc w:val="center"/>
              <w:textAlignment w:val="center"/>
              <w:rPr>
                <w:rFonts w:hint="eastAsia" w:ascii="宋体" w:hAnsi="宋体" w:eastAsia="宋体" w:cs="宋体"/>
                <w:color w:val="000000"/>
                <w:sz w:val="20"/>
                <w:szCs w:val="20"/>
                <w:lang w:eastAsia="zh-CN"/>
              </w:rPr>
            </w:pPr>
          </w:p>
        </w:tc>
        <w:tc>
          <w:tcPr>
            <w:tcW w:w="495" w:type="pct"/>
            <w:vMerge w:val="continue"/>
            <w:tcBorders>
              <w:left w:val="single" w:color="000000" w:sz="4" w:space="0"/>
              <w:right w:val="single" w:color="000000" w:sz="4" w:space="0"/>
            </w:tcBorders>
            <w:shd w:val="clear" w:color="auto" w:fill="auto"/>
            <w:vAlign w:val="center"/>
          </w:tcPr>
          <w:p w14:paraId="028DF7C2">
            <w:pPr>
              <w:widowControl/>
              <w:jc w:val="center"/>
              <w:textAlignment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4B53">
            <w:pPr>
              <w:pStyle w:val="44"/>
              <w:numPr>
                <w:ilvl w:val="0"/>
                <w:numId w:val="0"/>
              </w:numPr>
              <w:tabs>
                <w:tab w:val="left" w:pos="214"/>
              </w:tabs>
              <w:ind w:left="57" w:leftChars="0" w:right="-58" w:rightChars="-24"/>
              <w:jc w:val="left"/>
              <w:rPr>
                <w:rFonts w:hint="eastAsia" w:ascii="宋体" w:hAnsi="宋体" w:eastAsia="宋体" w:cs="宋体"/>
                <w:color w:val="auto"/>
                <w:kern w:val="0"/>
                <w:sz w:val="20"/>
                <w:szCs w:val="20"/>
                <w:lang w:val="en-US" w:eastAsia="zh-CN" w:bidi="ar"/>
              </w:rPr>
            </w:pPr>
            <w:r>
              <w:rPr>
                <w:rFonts w:hint="eastAsia" w:cs="宋体"/>
                <w:color w:val="auto"/>
                <w:kern w:val="0"/>
                <w:sz w:val="20"/>
                <w:szCs w:val="20"/>
                <w:lang w:val="en-US" w:eastAsia="zh-CN" w:bidi="ar"/>
              </w:rPr>
              <w:t>2.3</w:t>
            </w:r>
            <w:r>
              <w:rPr>
                <w:rFonts w:hint="eastAsia" w:ascii="宋体" w:hAnsi="宋体" w:eastAsia="宋体" w:cs="宋体"/>
                <w:color w:val="auto"/>
                <w:kern w:val="0"/>
                <w:sz w:val="20"/>
                <w:szCs w:val="20"/>
                <w:lang w:val="en-US" w:eastAsia="zh-CN" w:bidi="ar"/>
              </w:rPr>
              <w:t>床支撑：床体横撑 5 根，采用 25mm×50mm×0.9mm 优质钢管制作。</w:t>
            </w:r>
          </w:p>
        </w:tc>
      </w:tr>
      <w:tr w14:paraId="557BF4FB">
        <w:tblPrEx>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auto"/>
            <w:vAlign w:val="center"/>
          </w:tcPr>
          <w:p w14:paraId="6315EA22">
            <w:pPr>
              <w:widowControl/>
              <w:jc w:val="center"/>
              <w:textAlignment w:val="center"/>
              <w:rPr>
                <w:rFonts w:hint="eastAsia" w:ascii="宋体" w:hAnsi="宋体" w:eastAsia="宋体" w:cs="宋体"/>
                <w:color w:val="000000"/>
                <w:sz w:val="20"/>
                <w:szCs w:val="20"/>
                <w:lang w:eastAsia="zh-CN"/>
              </w:rPr>
            </w:pPr>
          </w:p>
        </w:tc>
        <w:tc>
          <w:tcPr>
            <w:tcW w:w="495" w:type="pct"/>
            <w:vMerge w:val="continue"/>
            <w:tcBorders>
              <w:left w:val="single" w:color="000000" w:sz="4" w:space="0"/>
              <w:right w:val="single" w:color="000000" w:sz="4" w:space="0"/>
            </w:tcBorders>
            <w:shd w:val="clear" w:color="auto" w:fill="auto"/>
            <w:vAlign w:val="center"/>
          </w:tcPr>
          <w:p w14:paraId="67253612">
            <w:pPr>
              <w:widowControl/>
              <w:jc w:val="center"/>
              <w:textAlignment w:val="center"/>
              <w:rPr>
                <w:rFonts w:hint="default" w:ascii="宋体" w:hAnsi="宋体" w:eastAsia="宋体" w:cs="宋体"/>
                <w:color w:val="auto"/>
                <w:sz w:val="20"/>
                <w:szCs w:val="20"/>
                <w:lang w:val="en-US" w:eastAsia="zh-CN"/>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6D9C">
            <w:pPr>
              <w:widowControl/>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2.4前护栏：采用φ19mm×0.9mm 优质圆钢管弯制而成，长度1770mm，高度为 250mm。</w:t>
            </w:r>
          </w:p>
        </w:tc>
      </w:tr>
      <w:tr w14:paraId="380E2669">
        <w:tblPrEx>
          <w:tblCellMar>
            <w:top w:w="0" w:type="dxa"/>
            <w:left w:w="108" w:type="dxa"/>
            <w:bottom w:w="0" w:type="dxa"/>
            <w:right w:w="108" w:type="dxa"/>
          </w:tblCellMar>
        </w:tblPrEx>
        <w:trPr>
          <w:trHeight w:val="480" w:hRule="atLeast"/>
        </w:trPr>
        <w:tc>
          <w:tcPr>
            <w:tcW w:w="216" w:type="pct"/>
            <w:vMerge w:val="continue"/>
            <w:tcBorders>
              <w:left w:val="single" w:color="000000" w:sz="4" w:space="0"/>
              <w:right w:val="single" w:color="000000" w:sz="4" w:space="0"/>
            </w:tcBorders>
            <w:shd w:val="clear" w:color="auto" w:fill="auto"/>
            <w:vAlign w:val="center"/>
          </w:tcPr>
          <w:p w14:paraId="2E91DC69">
            <w:pPr>
              <w:widowControl/>
              <w:jc w:val="center"/>
              <w:textAlignment w:val="center"/>
              <w:rPr>
                <w:rFonts w:hint="eastAsia" w:ascii="宋体" w:hAnsi="宋体" w:eastAsia="宋体" w:cs="宋体"/>
                <w:color w:val="000000"/>
                <w:sz w:val="20"/>
                <w:szCs w:val="20"/>
                <w:lang w:eastAsia="zh-CN"/>
              </w:rPr>
            </w:pPr>
          </w:p>
        </w:tc>
        <w:tc>
          <w:tcPr>
            <w:tcW w:w="495" w:type="pct"/>
            <w:vMerge w:val="continue"/>
            <w:tcBorders>
              <w:left w:val="single" w:color="000000" w:sz="4" w:space="0"/>
              <w:right w:val="single" w:color="000000" w:sz="4" w:space="0"/>
            </w:tcBorders>
            <w:shd w:val="clear" w:color="auto" w:fill="auto"/>
            <w:vAlign w:val="center"/>
          </w:tcPr>
          <w:p w14:paraId="2A2E60A7">
            <w:pPr>
              <w:widowControl/>
              <w:jc w:val="center"/>
              <w:textAlignment w:val="center"/>
              <w:rPr>
                <w:rFonts w:hint="default" w:ascii="宋体" w:hAnsi="宋体" w:eastAsia="宋体" w:cs="宋体"/>
                <w:color w:val="auto"/>
                <w:sz w:val="20"/>
                <w:szCs w:val="20"/>
                <w:lang w:val="en-US" w:eastAsia="zh-CN"/>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4374">
            <w:pPr>
              <w:widowControl/>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2.5床头栏：采用φ19mm×0.9mm 优质圆钢管制作，与床头横梁连接成“目”字形， 高度为 220mm。</w:t>
            </w:r>
          </w:p>
        </w:tc>
      </w:tr>
      <w:tr w14:paraId="5D3B14E4">
        <w:tblPrEx>
          <w:tblCellMar>
            <w:top w:w="0" w:type="dxa"/>
            <w:left w:w="108" w:type="dxa"/>
            <w:bottom w:w="0" w:type="dxa"/>
            <w:right w:w="108" w:type="dxa"/>
          </w:tblCellMar>
        </w:tblPrEx>
        <w:trPr>
          <w:trHeight w:val="720" w:hRule="atLeast"/>
        </w:trPr>
        <w:tc>
          <w:tcPr>
            <w:tcW w:w="216" w:type="pct"/>
            <w:vMerge w:val="continue"/>
            <w:tcBorders>
              <w:left w:val="single" w:color="000000" w:sz="4" w:space="0"/>
              <w:right w:val="single" w:color="000000" w:sz="4" w:space="0"/>
            </w:tcBorders>
            <w:shd w:val="clear" w:color="auto" w:fill="auto"/>
            <w:vAlign w:val="center"/>
          </w:tcPr>
          <w:p w14:paraId="42164569">
            <w:pPr>
              <w:widowControl/>
              <w:jc w:val="center"/>
              <w:textAlignment w:val="center"/>
              <w:rPr>
                <w:rFonts w:hint="eastAsia" w:ascii="宋体" w:hAnsi="宋体" w:eastAsia="宋体" w:cs="宋体"/>
                <w:color w:val="000000"/>
                <w:sz w:val="20"/>
                <w:szCs w:val="20"/>
                <w:lang w:eastAsia="zh-CN"/>
              </w:rPr>
            </w:pPr>
          </w:p>
        </w:tc>
        <w:tc>
          <w:tcPr>
            <w:tcW w:w="495" w:type="pct"/>
            <w:vMerge w:val="continue"/>
            <w:tcBorders>
              <w:left w:val="single" w:color="000000" w:sz="4" w:space="0"/>
              <w:right w:val="single" w:color="000000" w:sz="4" w:space="0"/>
            </w:tcBorders>
            <w:shd w:val="clear" w:color="auto" w:fill="auto"/>
            <w:vAlign w:val="center"/>
          </w:tcPr>
          <w:p w14:paraId="0FB2287F">
            <w:pPr>
              <w:widowControl/>
              <w:jc w:val="center"/>
              <w:textAlignment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994CB">
            <w:pPr>
              <w:pStyle w:val="44"/>
              <w:numPr>
                <w:ilvl w:val="0"/>
                <w:numId w:val="0"/>
              </w:num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2.6床梯：支架采用 25mm×25mm×1.0mm 优质钢管制作，脚踏板采用 1.5mm 厚 优质冷轧钢板经模压而成，上设夜光防滑塑料条2条，晚上上下床更方便。防滑条尺寸383mm*33mm,间距100mm，床梯为步梯式，4阶，每阶间距300H，第一阶离地415mm。</w:t>
            </w:r>
          </w:p>
        </w:tc>
      </w:tr>
      <w:tr w14:paraId="731DD2AA">
        <w:tblPrEx>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auto"/>
            <w:vAlign w:val="center"/>
          </w:tcPr>
          <w:p w14:paraId="625374D4">
            <w:pPr>
              <w:jc w:val="center"/>
              <w:rPr>
                <w:rFonts w:hint="default" w:ascii="宋体" w:hAnsi="宋体" w:eastAsia="宋体" w:cs="宋体"/>
                <w:color w:val="000000"/>
                <w:sz w:val="20"/>
                <w:szCs w:val="20"/>
                <w:lang w:val="en-US" w:eastAsia="zh-CN"/>
              </w:rPr>
            </w:pPr>
          </w:p>
        </w:tc>
        <w:tc>
          <w:tcPr>
            <w:tcW w:w="495" w:type="pct"/>
            <w:vMerge w:val="continue"/>
            <w:tcBorders>
              <w:left w:val="single" w:color="000000" w:sz="4" w:space="0"/>
              <w:right w:val="single" w:color="000000" w:sz="4" w:space="0"/>
            </w:tcBorders>
            <w:shd w:val="clear" w:color="auto" w:fill="auto"/>
            <w:vAlign w:val="center"/>
          </w:tcPr>
          <w:p w14:paraId="2EBF52F0">
            <w:pPr>
              <w:jc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7FDD">
            <w:pPr>
              <w:pStyle w:val="44"/>
              <w:numPr>
                <w:ilvl w:val="0"/>
                <w:numId w:val="0"/>
              </w:num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2.7连接挂件：采用优质冷轧钢板，经模压成 L 型，有三个连接卡扣，成型后尺寸 为 201mm×27mm×27mm，材料厚度为 2.0mm。</w:t>
            </w:r>
          </w:p>
        </w:tc>
      </w:tr>
      <w:tr w14:paraId="5DFFC754">
        <w:tblPrEx>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auto"/>
            <w:vAlign w:val="center"/>
          </w:tcPr>
          <w:p w14:paraId="5577BE5F">
            <w:pPr>
              <w:jc w:val="center"/>
              <w:rPr>
                <w:rFonts w:hint="default" w:ascii="宋体" w:hAnsi="宋体" w:eastAsia="宋体" w:cs="宋体"/>
                <w:color w:val="000000"/>
                <w:sz w:val="20"/>
                <w:szCs w:val="20"/>
                <w:lang w:val="en-US" w:eastAsia="zh-CN"/>
              </w:rPr>
            </w:pPr>
          </w:p>
        </w:tc>
        <w:tc>
          <w:tcPr>
            <w:tcW w:w="495" w:type="pct"/>
            <w:vMerge w:val="continue"/>
            <w:tcBorders>
              <w:left w:val="single" w:color="000000" w:sz="4" w:space="0"/>
              <w:right w:val="single" w:color="000000" w:sz="4" w:space="0"/>
            </w:tcBorders>
            <w:shd w:val="clear" w:color="auto" w:fill="auto"/>
            <w:vAlign w:val="center"/>
          </w:tcPr>
          <w:p w14:paraId="26FA8402">
            <w:pPr>
              <w:jc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F8BC">
            <w:pPr>
              <w:pStyle w:val="44"/>
              <w:numPr>
                <w:ilvl w:val="0"/>
                <w:numId w:val="0"/>
              </w:num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2.8颜色：床架皱纹灰色。</w:t>
            </w:r>
          </w:p>
        </w:tc>
      </w:tr>
      <w:tr w14:paraId="6B0CFF3D">
        <w:tblPrEx>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auto"/>
            <w:vAlign w:val="center"/>
          </w:tcPr>
          <w:p w14:paraId="44F399DE">
            <w:pPr>
              <w:jc w:val="center"/>
              <w:rPr>
                <w:rFonts w:hint="default" w:ascii="宋体" w:hAnsi="宋体" w:eastAsia="宋体" w:cs="宋体"/>
                <w:color w:val="000000"/>
                <w:sz w:val="20"/>
                <w:szCs w:val="20"/>
                <w:lang w:val="en-US" w:eastAsia="zh-CN"/>
              </w:rPr>
            </w:pPr>
          </w:p>
        </w:tc>
        <w:tc>
          <w:tcPr>
            <w:tcW w:w="495" w:type="pct"/>
            <w:vMerge w:val="continue"/>
            <w:tcBorders>
              <w:left w:val="single" w:color="000000" w:sz="4" w:space="0"/>
              <w:right w:val="single" w:color="000000" w:sz="4" w:space="0"/>
            </w:tcBorders>
            <w:shd w:val="clear" w:color="auto" w:fill="auto"/>
            <w:vAlign w:val="center"/>
          </w:tcPr>
          <w:p w14:paraId="68AB4300">
            <w:pPr>
              <w:jc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1FA4">
            <w:pPr>
              <w:pStyle w:val="44"/>
              <w:numPr>
                <w:ilvl w:val="0"/>
                <w:numId w:val="0"/>
              </w:num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xml:space="preserve">2.9床架焊接采用二氧化碳保护焊，钢柜焊接采用点焊、压焊、二氧化碳保护焊、 激光自动焊，所有板面经脱脂、酸除锈、磷化后，使用环保塑粉，做静电喷涂处理，涂层无剥落，平整美观。 </w:t>
            </w:r>
          </w:p>
        </w:tc>
      </w:tr>
      <w:tr w14:paraId="0E839CDF">
        <w:tblPrEx>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auto"/>
            <w:vAlign w:val="center"/>
          </w:tcPr>
          <w:p w14:paraId="2101B33A">
            <w:pPr>
              <w:jc w:val="center"/>
              <w:rPr>
                <w:rFonts w:hint="default" w:ascii="宋体" w:hAnsi="宋体" w:eastAsia="宋体" w:cs="宋体"/>
                <w:color w:val="000000"/>
                <w:sz w:val="20"/>
                <w:szCs w:val="20"/>
                <w:lang w:val="en-US" w:eastAsia="zh-CN"/>
              </w:rPr>
            </w:pPr>
          </w:p>
        </w:tc>
        <w:tc>
          <w:tcPr>
            <w:tcW w:w="495" w:type="pct"/>
            <w:vMerge w:val="continue"/>
            <w:tcBorders>
              <w:left w:val="single" w:color="000000" w:sz="4" w:space="0"/>
              <w:right w:val="single" w:color="000000" w:sz="4" w:space="0"/>
            </w:tcBorders>
            <w:shd w:val="clear" w:color="auto" w:fill="auto"/>
            <w:vAlign w:val="center"/>
          </w:tcPr>
          <w:p w14:paraId="490ED910">
            <w:pPr>
              <w:jc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6251">
            <w:pPr>
              <w:pStyle w:val="44"/>
              <w:numPr>
                <w:ilvl w:val="0"/>
                <w:numId w:val="0"/>
              </w:num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xml:space="preserve">2.10所有五金配件表面电镀处理，防止老化。所有塑料配件采用优质环保工程塑料。 </w:t>
            </w:r>
          </w:p>
        </w:tc>
      </w:tr>
      <w:tr w14:paraId="017D0432">
        <w:tblPrEx>
          <w:tblCellMar>
            <w:top w:w="0" w:type="dxa"/>
            <w:left w:w="108" w:type="dxa"/>
            <w:bottom w:w="0" w:type="dxa"/>
            <w:right w:w="108" w:type="dxa"/>
          </w:tblCellMar>
        </w:tblPrEx>
        <w:trPr>
          <w:trHeight w:val="270" w:hRule="atLeast"/>
        </w:trPr>
        <w:tc>
          <w:tcPr>
            <w:tcW w:w="216" w:type="pct"/>
            <w:vMerge w:val="continue"/>
            <w:tcBorders>
              <w:left w:val="single" w:color="000000" w:sz="4" w:space="0"/>
              <w:bottom w:val="single" w:color="auto" w:sz="4" w:space="0"/>
              <w:right w:val="single" w:color="000000" w:sz="4" w:space="0"/>
            </w:tcBorders>
            <w:shd w:val="clear" w:color="auto" w:fill="auto"/>
            <w:vAlign w:val="center"/>
          </w:tcPr>
          <w:p w14:paraId="4994A0AC">
            <w:pPr>
              <w:jc w:val="center"/>
              <w:rPr>
                <w:rFonts w:hint="default" w:ascii="宋体" w:hAnsi="宋体" w:eastAsia="宋体" w:cs="宋体"/>
                <w:color w:val="000000"/>
                <w:sz w:val="20"/>
                <w:szCs w:val="20"/>
                <w:lang w:val="en-US" w:eastAsia="zh-CN"/>
              </w:rPr>
            </w:pPr>
          </w:p>
        </w:tc>
        <w:tc>
          <w:tcPr>
            <w:tcW w:w="495" w:type="pct"/>
            <w:vMerge w:val="continue"/>
            <w:tcBorders>
              <w:left w:val="single" w:color="000000" w:sz="4" w:space="0"/>
              <w:bottom w:val="single" w:color="auto" w:sz="4" w:space="0"/>
              <w:right w:val="single" w:color="000000" w:sz="4" w:space="0"/>
            </w:tcBorders>
            <w:shd w:val="clear" w:color="auto" w:fill="auto"/>
            <w:vAlign w:val="center"/>
          </w:tcPr>
          <w:p w14:paraId="21E12F35">
            <w:pPr>
              <w:jc w:val="center"/>
              <w:rPr>
                <w:rFonts w:ascii="宋体" w:hAnsi="宋体" w:eastAsia="宋体" w:cs="宋体"/>
                <w:color w:val="auto"/>
                <w:sz w:val="20"/>
                <w:szCs w:val="20"/>
              </w:rPr>
            </w:pP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9FC2A">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2.11床板采用多层板，厚度16mm。</w:t>
            </w:r>
          </w:p>
          <w:p w14:paraId="033133BC">
            <w:pPr>
              <w:pStyle w:val="66"/>
              <w:rPr>
                <w:rFonts w:hint="eastAsia"/>
              </w:rPr>
            </w:pPr>
            <w:r>
              <w:rPr>
                <w:rFonts w:hint="eastAsia" w:ascii="仿宋" w:hAnsi="仿宋" w:eastAsia="仿宋" w:cs="仿宋"/>
              </w:rPr>
              <w:drawing>
                <wp:inline distT="0" distB="0" distL="0" distR="0">
                  <wp:extent cx="4936490" cy="3702050"/>
                  <wp:effectExtent l="0" t="0" r="1651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36509" cy="3702382"/>
                          </a:xfrm>
                          <a:prstGeom prst="rect">
                            <a:avLst/>
                          </a:prstGeom>
                          <a:noFill/>
                          <a:ln>
                            <a:noFill/>
                          </a:ln>
                        </pic:spPr>
                      </pic:pic>
                    </a:graphicData>
                  </a:graphic>
                </wp:inline>
              </w:drawing>
            </w:r>
          </w:p>
          <w:p w14:paraId="293ACC6F">
            <w:pPr>
              <w:rPr>
                <w:rFonts w:hint="eastAsia"/>
                <w:lang w:eastAsia="zh-CN"/>
              </w:rPr>
            </w:pPr>
          </w:p>
        </w:tc>
      </w:tr>
      <w:tr w14:paraId="473E7021">
        <w:tblPrEx>
          <w:tblCellMar>
            <w:top w:w="0" w:type="dxa"/>
            <w:left w:w="108" w:type="dxa"/>
            <w:bottom w:w="0" w:type="dxa"/>
            <w:right w:w="108" w:type="dxa"/>
          </w:tblCellMar>
        </w:tblPrEx>
        <w:trPr>
          <w:trHeight w:val="270" w:hRule="atLeast"/>
        </w:trPr>
        <w:tc>
          <w:tcPr>
            <w:tcW w:w="2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F51C39">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p>
        </w:tc>
        <w:tc>
          <w:tcPr>
            <w:tcW w:w="4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0533F4">
            <w:pPr>
              <w:jc w:val="center"/>
              <w:rPr>
                <w:rFonts w:hint="default" w:ascii="宋体" w:hAnsi="宋体" w:eastAsia="宋体" w:cs="宋体"/>
                <w:color w:val="auto"/>
                <w:sz w:val="20"/>
                <w:szCs w:val="20"/>
                <w:lang w:val="en-US" w:eastAsia="zh-CN"/>
              </w:rPr>
            </w:pPr>
            <w:r>
              <w:rPr>
                <w:rFonts w:hint="eastAsia" w:cs="宋体"/>
                <w:color w:val="auto"/>
                <w:sz w:val="20"/>
                <w:szCs w:val="20"/>
                <w:lang w:val="en-US" w:eastAsia="zh-CN"/>
              </w:rPr>
              <w:t>书架</w:t>
            </w:r>
          </w:p>
        </w:tc>
        <w:tc>
          <w:tcPr>
            <w:tcW w:w="4288" w:type="pct"/>
            <w:tcBorders>
              <w:top w:val="single" w:color="000000" w:sz="4" w:space="0"/>
              <w:left w:val="single" w:color="auto" w:sz="4" w:space="0"/>
              <w:bottom w:val="single" w:color="000000" w:sz="4" w:space="0"/>
              <w:right w:val="single" w:color="000000" w:sz="4" w:space="0"/>
            </w:tcBorders>
            <w:shd w:val="clear" w:color="auto" w:fill="auto"/>
            <w:vAlign w:val="center"/>
          </w:tcPr>
          <w:p w14:paraId="7026F9EC">
            <w:p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1.1书架为框架结构：由底坐、立柱、搁板、挂板、顶板、侧护板等部分组成。</w:t>
            </w:r>
          </w:p>
        </w:tc>
      </w:tr>
      <w:tr w14:paraId="41AB7241">
        <w:tblPrEx>
          <w:tblCellMar>
            <w:top w:w="0" w:type="dxa"/>
            <w:left w:w="108" w:type="dxa"/>
            <w:bottom w:w="0" w:type="dxa"/>
            <w:right w:w="108" w:type="dxa"/>
          </w:tblCellMar>
        </w:tblPrEx>
        <w:trPr>
          <w:trHeight w:val="270" w:hRule="atLeast"/>
        </w:trPr>
        <w:tc>
          <w:tcPr>
            <w:tcW w:w="21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A5138F6">
            <w:pPr>
              <w:jc w:val="center"/>
              <w:rPr>
                <w:rFonts w:hint="default" w:ascii="宋体" w:hAnsi="宋体" w:eastAsia="宋体" w:cs="宋体"/>
                <w:color w:val="000000"/>
                <w:sz w:val="20"/>
                <w:szCs w:val="20"/>
                <w:lang w:val="en-US" w:eastAsia="zh-CN"/>
              </w:rPr>
            </w:pPr>
          </w:p>
        </w:tc>
        <w:tc>
          <w:tcPr>
            <w:tcW w:w="495"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821725B">
            <w:pPr>
              <w:jc w:val="center"/>
              <w:rPr>
                <w:rFonts w:ascii="宋体" w:hAnsi="宋体" w:eastAsia="宋体" w:cs="宋体"/>
                <w:color w:val="auto"/>
                <w:sz w:val="20"/>
                <w:szCs w:val="20"/>
              </w:rPr>
            </w:pPr>
          </w:p>
        </w:tc>
        <w:tc>
          <w:tcPr>
            <w:tcW w:w="4288" w:type="pct"/>
            <w:tcBorders>
              <w:top w:val="single" w:color="000000" w:sz="4" w:space="0"/>
              <w:left w:val="single" w:color="auto" w:sz="4" w:space="0"/>
              <w:bottom w:val="single" w:color="000000" w:sz="4" w:space="0"/>
              <w:right w:val="single" w:color="000000" w:sz="4" w:space="0"/>
            </w:tcBorders>
            <w:shd w:val="clear" w:color="auto" w:fill="auto"/>
            <w:vAlign w:val="center"/>
          </w:tcPr>
          <w:p w14:paraId="1A8A8F35">
            <w:p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1.2节型、架高、架宽、层数和组数均按客户需要选定。</w:t>
            </w:r>
          </w:p>
        </w:tc>
      </w:tr>
      <w:tr w14:paraId="78168604">
        <w:tblPrEx>
          <w:tblCellMar>
            <w:top w:w="0" w:type="dxa"/>
            <w:left w:w="108" w:type="dxa"/>
            <w:bottom w:w="0" w:type="dxa"/>
            <w:right w:w="108" w:type="dxa"/>
          </w:tblCellMar>
        </w:tblPrEx>
        <w:trPr>
          <w:trHeight w:val="270" w:hRule="atLeast"/>
        </w:trPr>
        <w:tc>
          <w:tcPr>
            <w:tcW w:w="21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57425A0">
            <w:pPr>
              <w:jc w:val="center"/>
              <w:rPr>
                <w:rFonts w:hint="default" w:ascii="宋体" w:hAnsi="宋体" w:eastAsia="宋体" w:cs="宋体"/>
                <w:color w:val="000000"/>
                <w:sz w:val="20"/>
                <w:szCs w:val="20"/>
                <w:lang w:val="en-US" w:eastAsia="zh-CN"/>
              </w:rPr>
            </w:pPr>
          </w:p>
        </w:tc>
        <w:tc>
          <w:tcPr>
            <w:tcW w:w="495"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98D7C60">
            <w:pPr>
              <w:jc w:val="center"/>
              <w:rPr>
                <w:rFonts w:ascii="宋体" w:hAnsi="宋体" w:eastAsia="宋体" w:cs="宋体"/>
                <w:color w:val="auto"/>
                <w:sz w:val="20"/>
                <w:szCs w:val="20"/>
              </w:rPr>
            </w:pPr>
          </w:p>
        </w:tc>
        <w:tc>
          <w:tcPr>
            <w:tcW w:w="4288" w:type="pct"/>
            <w:tcBorders>
              <w:top w:val="single" w:color="000000" w:sz="4" w:space="0"/>
              <w:left w:val="single" w:color="auto" w:sz="4" w:space="0"/>
              <w:bottom w:val="single" w:color="000000" w:sz="4" w:space="0"/>
              <w:right w:val="single" w:color="000000" w:sz="4" w:space="0"/>
            </w:tcBorders>
            <w:shd w:val="clear" w:color="auto" w:fill="auto"/>
            <w:vAlign w:val="center"/>
          </w:tcPr>
          <w:p w14:paraId="54124A6B">
            <w:p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1.3搁板与扣勾的支承板，组合后平稳牢固，层与层的间距根据需要可自由调整。每层搁板均匀承重，单面为40kg，</w:t>
            </w:r>
          </w:p>
        </w:tc>
      </w:tr>
      <w:tr w14:paraId="7B5EB3B3">
        <w:tblPrEx>
          <w:tblCellMar>
            <w:top w:w="0" w:type="dxa"/>
            <w:left w:w="108" w:type="dxa"/>
            <w:bottom w:w="0" w:type="dxa"/>
            <w:right w:w="108" w:type="dxa"/>
          </w:tblCellMar>
        </w:tblPrEx>
        <w:trPr>
          <w:trHeight w:val="270" w:hRule="atLeast"/>
        </w:trPr>
        <w:tc>
          <w:tcPr>
            <w:tcW w:w="21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5B3B2B4">
            <w:pPr>
              <w:jc w:val="center"/>
              <w:rPr>
                <w:rFonts w:hint="default" w:ascii="宋体" w:hAnsi="宋体" w:eastAsia="宋体" w:cs="宋体"/>
                <w:color w:val="000000"/>
                <w:sz w:val="20"/>
                <w:szCs w:val="20"/>
                <w:lang w:val="en-US" w:eastAsia="zh-CN"/>
              </w:rPr>
            </w:pPr>
          </w:p>
        </w:tc>
        <w:tc>
          <w:tcPr>
            <w:tcW w:w="495"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85DF6AE">
            <w:pPr>
              <w:jc w:val="center"/>
              <w:rPr>
                <w:rFonts w:ascii="宋体" w:hAnsi="宋体" w:eastAsia="宋体" w:cs="宋体"/>
                <w:color w:val="auto"/>
                <w:sz w:val="20"/>
                <w:szCs w:val="20"/>
              </w:rPr>
            </w:pPr>
          </w:p>
        </w:tc>
        <w:tc>
          <w:tcPr>
            <w:tcW w:w="4288" w:type="pct"/>
            <w:tcBorders>
              <w:top w:val="single" w:color="000000" w:sz="4" w:space="0"/>
              <w:left w:val="single" w:color="auto" w:sz="4" w:space="0"/>
              <w:bottom w:val="single" w:color="000000" w:sz="4" w:space="0"/>
              <w:right w:val="single" w:color="000000" w:sz="4" w:space="0"/>
            </w:tcBorders>
            <w:shd w:val="clear" w:color="auto" w:fill="auto"/>
            <w:vAlign w:val="center"/>
          </w:tcPr>
          <w:p w14:paraId="086857AA">
            <w:p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1.4木材为免漆板</w:t>
            </w:r>
          </w:p>
        </w:tc>
      </w:tr>
      <w:tr w14:paraId="5AF74F7C">
        <w:tblPrEx>
          <w:tblCellMar>
            <w:top w:w="0" w:type="dxa"/>
            <w:left w:w="108" w:type="dxa"/>
            <w:bottom w:w="0" w:type="dxa"/>
            <w:right w:w="108" w:type="dxa"/>
          </w:tblCellMar>
        </w:tblPrEx>
        <w:trPr>
          <w:trHeight w:val="270" w:hRule="atLeast"/>
        </w:trPr>
        <w:tc>
          <w:tcPr>
            <w:tcW w:w="21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D548E47">
            <w:pPr>
              <w:jc w:val="center"/>
              <w:rPr>
                <w:rFonts w:hint="default" w:ascii="宋体" w:hAnsi="宋体" w:eastAsia="宋体" w:cs="宋体"/>
                <w:color w:val="000000"/>
                <w:sz w:val="20"/>
                <w:szCs w:val="20"/>
                <w:lang w:val="en-US" w:eastAsia="zh-CN"/>
              </w:rPr>
            </w:pPr>
          </w:p>
        </w:tc>
        <w:tc>
          <w:tcPr>
            <w:tcW w:w="495"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81D3EB0">
            <w:pPr>
              <w:jc w:val="center"/>
              <w:rPr>
                <w:rFonts w:hint="default" w:ascii="宋体" w:hAnsi="宋体" w:eastAsia="宋体" w:cs="宋体"/>
                <w:color w:val="auto"/>
                <w:sz w:val="20"/>
                <w:szCs w:val="20"/>
                <w:lang w:val="en-US" w:eastAsia="zh-CN"/>
              </w:rPr>
            </w:pPr>
          </w:p>
        </w:tc>
        <w:tc>
          <w:tcPr>
            <w:tcW w:w="4288" w:type="pct"/>
            <w:tcBorders>
              <w:top w:val="single" w:color="000000" w:sz="4" w:space="0"/>
              <w:left w:val="single" w:color="auto" w:sz="4" w:space="0"/>
              <w:bottom w:val="single" w:color="000000" w:sz="4" w:space="0"/>
              <w:right w:val="single" w:color="000000" w:sz="4" w:space="0"/>
            </w:tcBorders>
            <w:shd w:val="clear" w:color="auto" w:fill="auto"/>
            <w:vAlign w:val="center"/>
          </w:tcPr>
          <w:p w14:paraId="4746DBAC">
            <w:p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1.5板材采用进口橡胶木指接板，其主要性能要求:防腐、防蛀、耐潮等。侧板厚度为 20 mm,芯板厚度为12mm，顶条厚20 mm，高40 mm，脚板厚15 mm、底装饰条高100mm,每列书架侧板配一个橡胶木标签框。</w:t>
            </w:r>
          </w:p>
        </w:tc>
      </w:tr>
      <w:tr w14:paraId="446E6D39">
        <w:tblPrEx>
          <w:tblCellMar>
            <w:top w:w="0" w:type="dxa"/>
            <w:left w:w="108" w:type="dxa"/>
            <w:bottom w:w="0" w:type="dxa"/>
            <w:right w:w="108" w:type="dxa"/>
          </w:tblCellMar>
        </w:tblPrEx>
        <w:trPr>
          <w:trHeight w:val="270" w:hRule="atLeast"/>
        </w:trPr>
        <w:tc>
          <w:tcPr>
            <w:tcW w:w="21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FD80D03">
            <w:pPr>
              <w:jc w:val="center"/>
              <w:rPr>
                <w:rFonts w:hint="default" w:ascii="宋体" w:hAnsi="宋体" w:eastAsia="宋体" w:cs="宋体"/>
                <w:color w:val="000000"/>
                <w:sz w:val="20"/>
                <w:szCs w:val="20"/>
                <w:lang w:val="en-US" w:eastAsia="zh-CN"/>
              </w:rPr>
            </w:pPr>
          </w:p>
        </w:tc>
        <w:tc>
          <w:tcPr>
            <w:tcW w:w="495"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D8B67CA">
            <w:pPr>
              <w:jc w:val="center"/>
              <w:rPr>
                <w:rFonts w:ascii="宋体" w:hAnsi="宋体" w:eastAsia="宋体" w:cs="宋体"/>
                <w:color w:val="auto"/>
                <w:sz w:val="20"/>
                <w:szCs w:val="20"/>
              </w:rPr>
            </w:pPr>
          </w:p>
        </w:tc>
        <w:tc>
          <w:tcPr>
            <w:tcW w:w="4288" w:type="pct"/>
            <w:tcBorders>
              <w:top w:val="single" w:color="000000" w:sz="4" w:space="0"/>
              <w:left w:val="single" w:color="auto" w:sz="4" w:space="0"/>
              <w:bottom w:val="single" w:color="000000" w:sz="4" w:space="0"/>
              <w:right w:val="single" w:color="000000" w:sz="4" w:space="0"/>
            </w:tcBorders>
            <w:shd w:val="clear" w:color="auto" w:fill="auto"/>
            <w:vAlign w:val="center"/>
          </w:tcPr>
          <w:p w14:paraId="09859ED0">
            <w:pPr>
              <w:tabs>
                <w:tab w:val="left" w:pos="214"/>
              </w:tabs>
              <w:ind w:right="-58" w:rightChars="-24"/>
              <w:jc w:val="lef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1.6书架尺寸：长80cm,宽30cm,高200cm.书柜内置五层，层板厚2.5cm；</w:t>
            </w:r>
          </w:p>
        </w:tc>
      </w:tr>
    </w:tbl>
    <w:p w14:paraId="0735EBB7">
      <w:pPr>
        <w:tabs>
          <w:tab w:val="left" w:pos="351"/>
          <w:tab w:val="left" w:pos="816"/>
        </w:tabs>
        <w:wordWrap w:val="0"/>
        <w:spacing w:line="360" w:lineRule="auto"/>
        <w:ind w:right="-58" w:rightChars="-24"/>
        <w:jc w:val="left"/>
        <w:rPr>
          <w:rFonts w:cs="宋体"/>
          <w:szCs w:val="24"/>
        </w:rPr>
      </w:pPr>
    </w:p>
    <w:p w14:paraId="6C335802">
      <w:pPr>
        <w:pStyle w:val="4"/>
        <w:numPr>
          <w:ilvl w:val="0"/>
          <w:numId w:val="43"/>
        </w:numPr>
        <w:wordWrap w:val="0"/>
        <w:spacing w:before="0" w:after="0" w:line="360" w:lineRule="auto"/>
        <w:ind w:leftChars="0"/>
        <w:jc w:val="left"/>
        <w:rPr>
          <w:rFonts w:hint="eastAsia" w:ascii="宋体" w:hAnsi="宋体" w:eastAsia="宋体" w:cs="Times New Roman"/>
          <w:bCs w:val="0"/>
          <w:sz w:val="28"/>
          <w:szCs w:val="28"/>
          <w:lang w:val="zh-CN"/>
        </w:rPr>
      </w:pPr>
      <w:bookmarkStart w:id="320" w:name="_Toc122527539"/>
      <w:r>
        <w:rPr>
          <w:rFonts w:hint="eastAsia" w:ascii="宋体" w:hAnsi="宋体" w:eastAsia="宋体" w:cs="Times New Roman"/>
          <w:bCs w:val="0"/>
          <w:sz w:val="28"/>
          <w:szCs w:val="28"/>
          <w:lang w:val="zh-CN"/>
        </w:rPr>
        <w:t>商务要求</w:t>
      </w:r>
      <w:bookmarkEnd w:id="320"/>
    </w:p>
    <w:p w14:paraId="1CE32264">
      <w:pPr>
        <w:spacing w:line="360" w:lineRule="auto"/>
        <w:ind w:left="713" w:hanging="712" w:hangingChars="297"/>
        <w:rPr>
          <w:rFonts w:ascii="宋体" w:hAnsi="宋体" w:eastAsia="宋体" w:cs="仿宋_GB2312"/>
          <w:b/>
          <w:sz w:val="24"/>
          <w:szCs w:val="24"/>
        </w:rPr>
      </w:pPr>
      <w:r>
        <w:rPr>
          <w:rFonts w:hint="eastAsia" w:ascii="宋体" w:hAnsi="宋体" w:eastAsia="宋体" w:cs="宋体"/>
          <w:color w:val="000000"/>
          <w:sz w:val="24"/>
          <w:szCs w:val="24"/>
        </w:rPr>
        <w:t>说明：</w:t>
      </w:r>
      <w:r>
        <w:rPr>
          <w:rFonts w:hint="eastAsia" w:ascii="宋体" w:hAnsi="宋体" w:eastAsia="宋体" w:cs="仿宋_GB2312"/>
          <w:sz w:val="24"/>
          <w:szCs w:val="24"/>
        </w:rPr>
        <w:t>投标人将在投标文件《商务要求响应、偏离说明表》中对以下商务要求进行响应描述或偏离说明并提供证明资料，请采购人对不满足即为废标项的进行注明。</w:t>
      </w:r>
    </w:p>
    <w:tbl>
      <w:tblPr>
        <w:tblStyle w:val="30"/>
        <w:tblW w:w="965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32"/>
        <w:gridCol w:w="7849"/>
      </w:tblGrid>
      <w:tr w14:paraId="31E9D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570" w:type="dxa"/>
            <w:tcBorders>
              <w:top w:val="single" w:color="auto" w:sz="4" w:space="0"/>
              <w:left w:val="single" w:color="auto" w:sz="4" w:space="0"/>
              <w:bottom w:val="single" w:color="auto" w:sz="4" w:space="0"/>
              <w:right w:val="single" w:color="auto" w:sz="4" w:space="0"/>
            </w:tcBorders>
            <w:shd w:val="pct10" w:color="C3BD96" w:themeColor="background2" w:themeShade="BF" w:fill="DCD8C2" w:themeFill="background2" w:themeFillShade="E5"/>
            <w:vAlign w:val="center"/>
          </w:tcPr>
          <w:p w14:paraId="4D22DA62">
            <w:pPr>
              <w:ind w:left="-65" w:leftChars="-27" w:right="-89" w:rightChars="-37"/>
              <w:jc w:val="center"/>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1232" w:type="dxa"/>
            <w:tcBorders>
              <w:top w:val="single" w:color="auto" w:sz="4" w:space="0"/>
              <w:left w:val="single" w:color="auto" w:sz="4" w:space="0"/>
              <w:bottom w:val="single" w:color="auto" w:sz="4" w:space="0"/>
              <w:right w:val="single" w:color="auto" w:sz="4" w:space="0"/>
            </w:tcBorders>
            <w:shd w:val="pct10" w:color="C3BD96" w:themeColor="background2" w:themeShade="BF" w:fill="DCD8C2" w:themeFill="background2" w:themeFillShade="E5"/>
            <w:vAlign w:val="center"/>
          </w:tcPr>
          <w:p w14:paraId="48F13D5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商务条款</w:t>
            </w:r>
          </w:p>
        </w:tc>
        <w:tc>
          <w:tcPr>
            <w:tcW w:w="7849" w:type="dxa"/>
            <w:tcBorders>
              <w:top w:val="single" w:color="auto" w:sz="4" w:space="0"/>
              <w:left w:val="single" w:color="auto" w:sz="4" w:space="0"/>
              <w:bottom w:val="single" w:color="auto" w:sz="4" w:space="0"/>
              <w:right w:val="single" w:color="auto" w:sz="4" w:space="0"/>
            </w:tcBorders>
            <w:shd w:val="pct10" w:color="C3BD96" w:themeColor="background2" w:themeShade="BF" w:fill="DCD8C2" w:themeFill="background2" w:themeFillShade="E5"/>
            <w:vAlign w:val="center"/>
          </w:tcPr>
          <w:p w14:paraId="461BCB65">
            <w:pPr>
              <w:ind w:left="-106" w:leftChars="-44" w:right="-89" w:rightChars="-37"/>
              <w:jc w:val="center"/>
              <w:rPr>
                <w:rFonts w:ascii="宋体" w:hAnsi="宋体" w:eastAsia="宋体" w:cs="Times New Roman"/>
                <w:b/>
                <w:bCs/>
                <w:sz w:val="24"/>
                <w:szCs w:val="24"/>
              </w:rPr>
            </w:pPr>
            <w:r>
              <w:rPr>
                <w:rFonts w:hint="eastAsia" w:ascii="宋体" w:hAnsi="宋体" w:eastAsia="宋体" w:cs="Times New Roman"/>
                <w:b/>
                <w:bCs/>
                <w:sz w:val="24"/>
                <w:szCs w:val="24"/>
              </w:rPr>
              <w:t>内    容</w:t>
            </w:r>
          </w:p>
        </w:tc>
      </w:tr>
      <w:tr w14:paraId="56EF5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3AC3A636">
            <w:pPr>
              <w:numPr>
                <w:ilvl w:val="0"/>
                <w:numId w:val="0"/>
              </w:numPr>
              <w:ind w:leftChars="0" w:right="-89" w:rightChars="-37"/>
              <w:jc w:val="center"/>
              <w:rPr>
                <w:rFonts w:hint="eastAsia" w:ascii="宋体" w:hAnsi="宋体" w:eastAsia="宋体" w:cs="Times New Roman"/>
                <w:b/>
                <w:bCs/>
                <w:sz w:val="24"/>
                <w:szCs w:val="24"/>
                <w:lang w:val="en-US" w:eastAsia="zh-CN"/>
              </w:rPr>
            </w:pPr>
            <w:r>
              <w:rPr>
                <w:rFonts w:hint="eastAsia" w:cs="Times New Roman"/>
                <w:b/>
                <w:bCs/>
                <w:sz w:val="24"/>
                <w:szCs w:val="24"/>
                <w:lang w:val="en-US" w:eastAsia="zh-CN"/>
              </w:rPr>
              <w:t>1</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204454B9">
            <w:pPr>
              <w:numPr>
                <w:ilvl w:val="0"/>
                <w:numId w:val="0"/>
              </w:numPr>
              <w:ind w:right="-89" w:rightChars="-37"/>
              <w:jc w:val="both"/>
              <w:rPr>
                <w:rFonts w:hint="eastAsia"/>
                <w:highlight w:val="none"/>
              </w:rPr>
            </w:pPr>
            <w:r>
              <w:rPr>
                <w:rFonts w:hint="eastAsia"/>
                <w:highlight w:val="none"/>
              </w:rPr>
              <w:t>交付（实施）的时间（期限）和地点（范围）</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14:paraId="382F92A8">
            <w:pPr>
              <w:numPr>
                <w:ilvl w:val="0"/>
                <w:numId w:val="0"/>
              </w:numPr>
              <w:ind w:right="-89" w:rightChars="-37"/>
              <w:jc w:val="both"/>
              <w:rPr>
                <w:rFonts w:hint="eastAsia"/>
                <w:highlight w:val="none"/>
                <w:lang w:val="en-US" w:eastAsia="zh-CN"/>
              </w:rPr>
            </w:pPr>
            <w:r>
              <w:rPr>
                <w:rFonts w:hint="eastAsia"/>
                <w:highlight w:val="none"/>
                <w:lang w:eastAsia="zh-CN"/>
              </w:rPr>
              <w:t>交贷时间：合同签订后</w:t>
            </w:r>
            <w:r>
              <w:rPr>
                <w:rFonts w:hint="eastAsia"/>
                <w:highlight w:val="none"/>
                <w:lang w:val="en-US" w:eastAsia="zh-CN"/>
              </w:rPr>
              <w:t>45个工作日；</w:t>
            </w:r>
          </w:p>
          <w:p w14:paraId="2A69593B">
            <w:pPr>
              <w:numPr>
                <w:ilvl w:val="0"/>
                <w:numId w:val="0"/>
              </w:numPr>
              <w:ind w:right="-89" w:rightChars="-37"/>
              <w:jc w:val="both"/>
              <w:rPr>
                <w:rFonts w:hint="eastAsia"/>
                <w:highlight w:val="none"/>
              </w:rPr>
            </w:pPr>
            <w:r>
              <w:rPr>
                <w:rFonts w:hint="eastAsia"/>
                <w:highlight w:val="none"/>
                <w:lang w:val="en-US" w:eastAsia="zh-CN"/>
              </w:rPr>
              <w:t>交货地点：随县职业技术教育中心校内</w:t>
            </w:r>
          </w:p>
        </w:tc>
      </w:tr>
      <w:tr w14:paraId="3F25F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24177110">
            <w:pPr>
              <w:numPr>
                <w:ilvl w:val="0"/>
                <w:numId w:val="0"/>
              </w:numPr>
              <w:ind w:leftChars="0" w:right="-89" w:rightChars="-37"/>
              <w:jc w:val="center"/>
              <w:rPr>
                <w:rFonts w:hint="eastAsia" w:ascii="宋体" w:hAnsi="宋体" w:eastAsia="宋体" w:cs="Times New Roman"/>
                <w:b/>
                <w:bCs/>
                <w:sz w:val="24"/>
                <w:szCs w:val="24"/>
                <w:lang w:val="en-US" w:eastAsia="zh-CN"/>
              </w:rPr>
            </w:pPr>
            <w:r>
              <w:rPr>
                <w:rFonts w:hint="eastAsia" w:cs="Times New Roman"/>
                <w:b/>
                <w:bCs/>
                <w:sz w:val="24"/>
                <w:szCs w:val="24"/>
                <w:lang w:val="en-US" w:eastAsia="zh-CN"/>
              </w:rPr>
              <w:t>2</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662EBA5E">
            <w:pPr>
              <w:numPr>
                <w:ilvl w:val="0"/>
                <w:numId w:val="0"/>
              </w:numPr>
              <w:ind w:right="-89" w:rightChars="-37"/>
              <w:jc w:val="both"/>
              <w:rPr>
                <w:rFonts w:hint="eastAsia"/>
                <w:highlight w:val="none"/>
              </w:rPr>
            </w:pPr>
            <w:r>
              <w:rPr>
                <w:rFonts w:hint="eastAsia"/>
                <w:highlight w:val="none"/>
              </w:rPr>
              <w:t>付款条件（进度和方式）</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14:paraId="5687026C">
            <w:pPr>
              <w:numPr>
                <w:ilvl w:val="0"/>
                <w:numId w:val="0"/>
              </w:numPr>
              <w:ind w:right="-89" w:rightChars="-37"/>
              <w:jc w:val="both"/>
              <w:rPr>
                <w:rFonts w:hint="eastAsia"/>
                <w:highlight w:val="none"/>
              </w:rPr>
            </w:pPr>
            <w:r>
              <w:rPr>
                <w:rFonts w:hint="eastAsia"/>
                <w:highlight w:val="none"/>
                <w:lang w:eastAsia="zh-CN"/>
              </w:rPr>
              <w:t>货到安装调试验收合格后付</w:t>
            </w:r>
            <w:r>
              <w:rPr>
                <w:rFonts w:hint="eastAsia"/>
                <w:highlight w:val="none"/>
                <w:lang w:val="en-US" w:eastAsia="zh-CN"/>
              </w:rPr>
              <w:t>95%，保持期一年后付余款5%；</w:t>
            </w:r>
          </w:p>
        </w:tc>
      </w:tr>
      <w:tr w14:paraId="6DCA0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5CE678A5">
            <w:pPr>
              <w:numPr>
                <w:ilvl w:val="0"/>
                <w:numId w:val="0"/>
              </w:numPr>
              <w:ind w:leftChars="0" w:right="-89" w:rightChars="-37"/>
              <w:jc w:val="center"/>
              <w:rPr>
                <w:rFonts w:hint="eastAsia" w:ascii="宋体" w:hAnsi="宋体" w:eastAsia="宋体" w:cs="Times New Roman"/>
                <w:b/>
                <w:bCs/>
                <w:sz w:val="24"/>
                <w:szCs w:val="24"/>
                <w:lang w:val="en-US" w:eastAsia="zh-CN"/>
              </w:rPr>
            </w:pPr>
            <w:r>
              <w:rPr>
                <w:rFonts w:hint="eastAsia" w:cs="Times New Roman"/>
                <w:b/>
                <w:bCs/>
                <w:sz w:val="24"/>
                <w:szCs w:val="24"/>
                <w:lang w:val="en-US" w:eastAsia="zh-CN"/>
              </w:rPr>
              <w:t>3</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28F0319E">
            <w:pPr>
              <w:numPr>
                <w:ilvl w:val="0"/>
                <w:numId w:val="0"/>
              </w:numPr>
              <w:ind w:right="-89" w:rightChars="-37"/>
              <w:jc w:val="both"/>
              <w:rPr>
                <w:rFonts w:hint="eastAsia"/>
                <w:highlight w:val="none"/>
              </w:rPr>
            </w:pPr>
            <w:r>
              <w:rPr>
                <w:rFonts w:hint="eastAsia"/>
                <w:highlight w:val="none"/>
              </w:rPr>
              <w:t>包装和运输要求</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14:paraId="058D8AE3">
            <w:pPr>
              <w:numPr>
                <w:ilvl w:val="0"/>
                <w:numId w:val="0"/>
              </w:numPr>
              <w:ind w:right="-89" w:rightChars="-37"/>
              <w:jc w:val="both"/>
              <w:rPr>
                <w:rFonts w:hint="eastAsia"/>
                <w:highlight w:val="none"/>
              </w:rPr>
            </w:pPr>
            <w:r>
              <w:rPr>
                <w:rFonts w:hint="eastAsia"/>
                <w:highlight w:val="none"/>
                <w:lang w:eastAsia="zh-CN"/>
              </w:rPr>
              <w:t>按货物出厂方标准执行</w:t>
            </w:r>
          </w:p>
        </w:tc>
      </w:tr>
      <w:tr w14:paraId="3DE31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0FCB42AA">
            <w:pPr>
              <w:numPr>
                <w:ilvl w:val="0"/>
                <w:numId w:val="0"/>
              </w:numPr>
              <w:ind w:leftChars="0" w:right="-89" w:rightChars="-37"/>
              <w:jc w:val="center"/>
              <w:rPr>
                <w:rFonts w:hint="eastAsia" w:ascii="宋体" w:hAnsi="宋体" w:eastAsia="宋体" w:cs="Times New Roman"/>
                <w:b/>
                <w:bCs/>
                <w:sz w:val="24"/>
                <w:szCs w:val="24"/>
                <w:lang w:val="en-US" w:eastAsia="zh-CN"/>
              </w:rPr>
            </w:pPr>
            <w:r>
              <w:rPr>
                <w:rFonts w:hint="eastAsia" w:cs="Times New Roman"/>
                <w:b/>
                <w:bCs/>
                <w:sz w:val="24"/>
                <w:szCs w:val="24"/>
                <w:lang w:val="en-US" w:eastAsia="zh-CN"/>
              </w:rPr>
              <w:t>4</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664A2477">
            <w:pPr>
              <w:numPr>
                <w:ilvl w:val="0"/>
                <w:numId w:val="0"/>
              </w:numPr>
              <w:ind w:right="-89" w:rightChars="-37"/>
              <w:jc w:val="both"/>
              <w:rPr>
                <w:rFonts w:hint="eastAsia"/>
                <w:highlight w:val="none"/>
                <w:lang w:eastAsia="zh-CN"/>
              </w:rPr>
            </w:pPr>
            <w:r>
              <w:rPr>
                <w:rFonts w:hint="eastAsia"/>
                <w:highlight w:val="none"/>
              </w:rPr>
              <w:t>售后服务要求</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14:paraId="04104236">
            <w:pPr>
              <w:numPr>
                <w:ilvl w:val="0"/>
                <w:numId w:val="0"/>
              </w:numPr>
              <w:ind w:right="-89" w:rightChars="-37"/>
              <w:jc w:val="both"/>
              <w:rPr>
                <w:rFonts w:hint="eastAsia"/>
                <w:highlight w:val="none"/>
              </w:rPr>
            </w:pPr>
            <w:r>
              <w:rPr>
                <w:rFonts w:hint="eastAsia"/>
                <w:highlight w:val="none"/>
                <w:lang w:eastAsia="zh-CN"/>
              </w:rPr>
              <w:t>售后服务三个月包换一年保修（非人为因素）</w:t>
            </w:r>
          </w:p>
        </w:tc>
      </w:tr>
      <w:tr w14:paraId="0A390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 w:hRule="atLeast"/>
        </w:trPr>
        <w:tc>
          <w:tcPr>
            <w:tcW w:w="570" w:type="dxa"/>
            <w:vMerge w:val="restart"/>
            <w:tcBorders>
              <w:top w:val="single" w:color="auto" w:sz="4" w:space="0"/>
              <w:left w:val="single" w:color="auto" w:sz="4" w:space="0"/>
              <w:right w:val="single" w:color="auto" w:sz="4" w:space="0"/>
            </w:tcBorders>
            <w:shd w:val="pct10" w:color="auto" w:fill="auto"/>
            <w:vAlign w:val="center"/>
          </w:tcPr>
          <w:p w14:paraId="53F7094D">
            <w:pPr>
              <w:numPr>
                <w:ilvl w:val="0"/>
                <w:numId w:val="0"/>
              </w:numPr>
              <w:ind w:leftChars="0" w:right="-89" w:rightChars="-37"/>
              <w:jc w:val="center"/>
              <w:rPr>
                <w:rFonts w:hint="default" w:cs="Times New Roman"/>
                <w:b/>
                <w:bCs/>
                <w:sz w:val="24"/>
                <w:szCs w:val="24"/>
                <w:lang w:val="en-US" w:eastAsia="zh-CN"/>
              </w:rPr>
            </w:pPr>
            <w:r>
              <w:rPr>
                <w:rFonts w:hint="eastAsia" w:cs="Times New Roman"/>
                <w:b/>
                <w:bCs/>
                <w:sz w:val="24"/>
                <w:szCs w:val="24"/>
                <w:lang w:val="en-US" w:eastAsia="zh-CN"/>
              </w:rPr>
              <w:t>5</w:t>
            </w:r>
          </w:p>
        </w:tc>
        <w:tc>
          <w:tcPr>
            <w:tcW w:w="1232" w:type="dxa"/>
            <w:vMerge w:val="restart"/>
            <w:tcBorders>
              <w:top w:val="single" w:color="auto" w:sz="4" w:space="0"/>
              <w:left w:val="single" w:color="auto" w:sz="4" w:space="0"/>
              <w:right w:val="single" w:color="auto" w:sz="4" w:space="0"/>
            </w:tcBorders>
            <w:shd w:val="pct10" w:color="auto" w:fill="auto"/>
            <w:vAlign w:val="center"/>
          </w:tcPr>
          <w:p w14:paraId="70A61449">
            <w:pPr>
              <w:numPr>
                <w:ilvl w:val="0"/>
                <w:numId w:val="0"/>
              </w:numPr>
              <w:ind w:right="-89" w:rightChars="-37"/>
              <w:jc w:val="both"/>
              <w:rPr>
                <w:rFonts w:hint="eastAsia" w:eastAsia="宋体"/>
                <w:highlight w:val="none"/>
                <w:lang w:eastAsia="zh-CN"/>
              </w:rPr>
            </w:pPr>
            <w:r>
              <w:rPr>
                <w:rFonts w:hint="eastAsia"/>
                <w:highlight w:val="none"/>
                <w:lang w:eastAsia="zh-CN"/>
              </w:rPr>
              <w:t>企业实力</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14:paraId="5763CFF6">
            <w:pPr>
              <w:numPr>
                <w:ilvl w:val="0"/>
                <w:numId w:val="0"/>
              </w:numPr>
              <w:ind w:right="-89" w:rightChars="-37"/>
              <w:jc w:val="both"/>
              <w:rPr>
                <w:rFonts w:hint="eastAsia"/>
                <w:highlight w:val="none"/>
                <w:lang w:eastAsia="zh-CN"/>
              </w:rPr>
            </w:pPr>
            <w:r>
              <w:rPr>
                <w:rFonts w:hint="eastAsia"/>
                <w:highlight w:val="none"/>
                <w:lang w:eastAsia="zh-CN"/>
              </w:rPr>
              <w:t>投标人具有ISO9001质量管理体系认证证书、ISO14001环境管理体系认证证书、ISO45001职业健康安全管理体系认证证书</w:t>
            </w:r>
          </w:p>
        </w:tc>
      </w:tr>
      <w:tr w14:paraId="51AE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570" w:type="dxa"/>
            <w:vMerge w:val="continue"/>
            <w:tcBorders>
              <w:left w:val="single" w:color="auto" w:sz="4" w:space="0"/>
              <w:right w:val="single" w:color="auto" w:sz="4" w:space="0"/>
            </w:tcBorders>
            <w:shd w:val="pct10" w:color="auto" w:fill="auto"/>
            <w:vAlign w:val="center"/>
          </w:tcPr>
          <w:p w14:paraId="5F4B44B8">
            <w:pPr>
              <w:numPr>
                <w:ilvl w:val="0"/>
                <w:numId w:val="0"/>
              </w:numPr>
              <w:ind w:leftChars="0" w:right="-89" w:rightChars="-37"/>
              <w:jc w:val="center"/>
              <w:rPr>
                <w:rFonts w:hint="eastAsia" w:cs="Times New Roman"/>
                <w:b/>
                <w:bCs/>
                <w:sz w:val="24"/>
                <w:szCs w:val="24"/>
                <w:lang w:val="en-US" w:eastAsia="zh-CN"/>
              </w:rPr>
            </w:pPr>
          </w:p>
        </w:tc>
        <w:tc>
          <w:tcPr>
            <w:tcW w:w="1232" w:type="dxa"/>
            <w:vMerge w:val="continue"/>
            <w:tcBorders>
              <w:left w:val="single" w:color="auto" w:sz="4" w:space="0"/>
              <w:right w:val="single" w:color="auto" w:sz="4" w:space="0"/>
            </w:tcBorders>
            <w:shd w:val="pct10" w:color="auto" w:fill="auto"/>
            <w:vAlign w:val="center"/>
          </w:tcPr>
          <w:p w14:paraId="2F0C0A44">
            <w:pPr>
              <w:numPr>
                <w:ilvl w:val="0"/>
                <w:numId w:val="0"/>
              </w:numPr>
              <w:ind w:right="-89" w:rightChars="-37"/>
              <w:jc w:val="both"/>
              <w:rPr>
                <w:rFonts w:hint="eastAsia"/>
                <w:highlight w:val="none"/>
              </w:rPr>
            </w:pP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14:paraId="298CF2AA">
            <w:pPr>
              <w:pStyle w:val="67"/>
              <w:spacing w:line="269" w:lineRule="exact"/>
              <w:ind w:left="107"/>
              <w:rPr>
                <w:rFonts w:hint="eastAsia" w:ascii="宋体" w:hAnsi="宋体" w:eastAsia="宋体" w:cs="Times New Roman"/>
                <w:sz w:val="24"/>
                <w:highlight w:val="none"/>
                <w:lang w:val="en-US" w:eastAsia="zh-CN" w:bidi="ar-SA"/>
              </w:rPr>
            </w:pPr>
            <w:r>
              <w:rPr>
                <w:rFonts w:hint="eastAsia" w:ascii="宋体" w:hAnsi="宋体" w:eastAsia="宋体" w:cs="Times New Roman"/>
                <w:sz w:val="24"/>
                <w:highlight w:val="none"/>
                <w:lang w:val="en-US" w:eastAsia="zh-CN" w:bidi="ar-SA"/>
              </w:rPr>
              <w:t>标人提供：具有有效的中国环境标志产品认证证书，且证书认证单元含：  金属家具、综合类木家具。</w:t>
            </w:r>
          </w:p>
          <w:p w14:paraId="55294142">
            <w:pPr>
              <w:numPr>
                <w:ilvl w:val="0"/>
                <w:numId w:val="0"/>
              </w:numPr>
              <w:ind w:right="-89" w:rightChars="-37"/>
              <w:jc w:val="both"/>
              <w:rPr>
                <w:rFonts w:hint="eastAsia"/>
                <w:highlight w:val="none"/>
                <w:lang w:eastAsia="zh-CN"/>
              </w:rPr>
            </w:pPr>
          </w:p>
        </w:tc>
      </w:tr>
      <w:tr w14:paraId="21EB4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570" w:type="dxa"/>
            <w:tcBorders>
              <w:left w:val="single" w:color="auto" w:sz="4" w:space="0"/>
              <w:right w:val="single" w:color="auto" w:sz="4" w:space="0"/>
            </w:tcBorders>
            <w:shd w:val="pct10" w:color="auto" w:fill="auto"/>
            <w:vAlign w:val="center"/>
          </w:tcPr>
          <w:p w14:paraId="39231524">
            <w:pPr>
              <w:numPr>
                <w:ilvl w:val="0"/>
                <w:numId w:val="0"/>
              </w:numPr>
              <w:ind w:leftChars="0" w:right="-89" w:rightChars="-37"/>
              <w:jc w:val="center"/>
              <w:rPr>
                <w:rFonts w:hint="default" w:cs="Times New Roman"/>
                <w:b/>
                <w:bCs/>
                <w:sz w:val="24"/>
                <w:szCs w:val="24"/>
                <w:lang w:val="en-US" w:eastAsia="zh-CN"/>
              </w:rPr>
            </w:pPr>
            <w:r>
              <w:rPr>
                <w:rFonts w:hint="eastAsia" w:cs="Times New Roman"/>
                <w:b/>
                <w:bCs/>
                <w:sz w:val="24"/>
                <w:szCs w:val="24"/>
                <w:lang w:val="en-US" w:eastAsia="zh-CN"/>
              </w:rPr>
              <w:t>6</w:t>
            </w:r>
          </w:p>
        </w:tc>
        <w:tc>
          <w:tcPr>
            <w:tcW w:w="1232" w:type="dxa"/>
            <w:tcBorders>
              <w:left w:val="single" w:color="auto" w:sz="4" w:space="0"/>
              <w:right w:val="single" w:color="auto" w:sz="4" w:space="0"/>
            </w:tcBorders>
            <w:shd w:val="pct10" w:color="auto" w:fill="auto"/>
            <w:vAlign w:val="center"/>
          </w:tcPr>
          <w:p w14:paraId="25CA706F">
            <w:pPr>
              <w:numPr>
                <w:ilvl w:val="0"/>
                <w:numId w:val="0"/>
              </w:numPr>
              <w:ind w:right="-89" w:rightChars="-37"/>
              <w:jc w:val="both"/>
              <w:rPr>
                <w:rFonts w:hint="eastAsia" w:eastAsia="宋体"/>
                <w:highlight w:val="none"/>
                <w:lang w:eastAsia="zh-CN"/>
              </w:rPr>
            </w:pPr>
            <w:r>
              <w:rPr>
                <w:rFonts w:hint="eastAsia"/>
                <w:highlight w:val="none"/>
                <w:lang w:eastAsia="zh-CN"/>
              </w:rPr>
              <w:t>生产能力</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14:paraId="3204D864">
            <w:pPr>
              <w:numPr>
                <w:ilvl w:val="0"/>
                <w:numId w:val="0"/>
              </w:numPr>
              <w:ind w:right="-89" w:rightChars="-37"/>
              <w:jc w:val="both"/>
              <w:rPr>
                <w:rFonts w:hint="eastAsia"/>
                <w:highlight w:val="none"/>
                <w:lang w:eastAsia="zh-CN"/>
              </w:rPr>
            </w:pPr>
            <w:r>
              <w:rPr>
                <w:rFonts w:hint="eastAsia"/>
                <w:highlight w:val="none"/>
                <w:lang w:eastAsia="zh-CN"/>
              </w:rPr>
              <w:t>投标人具备自己的生产工厂，且投标人公司具备生产、设计、安装、销售能力及资格</w:t>
            </w:r>
          </w:p>
        </w:tc>
      </w:tr>
    </w:tbl>
    <w:p w14:paraId="51AD7FB5">
      <w:pPr>
        <w:numPr>
          <w:ilvl w:val="0"/>
          <w:numId w:val="0"/>
        </w:numPr>
      </w:pPr>
    </w:p>
    <w:p w14:paraId="06459A78">
      <w:pPr>
        <w:pStyle w:val="2"/>
      </w:pPr>
    </w:p>
    <w:p w14:paraId="34AED92F"/>
    <w:p w14:paraId="024B8A2C">
      <w:pPr>
        <w:pStyle w:val="66"/>
      </w:pPr>
    </w:p>
    <w:p w14:paraId="15B14186"/>
    <w:p w14:paraId="1BD5A5A8">
      <w:pPr>
        <w:pStyle w:val="66"/>
      </w:pPr>
    </w:p>
    <w:p w14:paraId="665355B9"/>
    <w:p w14:paraId="76994D6B">
      <w:pPr>
        <w:pStyle w:val="66"/>
      </w:pPr>
    </w:p>
    <w:p w14:paraId="555B9A91"/>
    <w:p w14:paraId="72E8369B">
      <w:pPr>
        <w:pStyle w:val="66"/>
      </w:pPr>
    </w:p>
    <w:p w14:paraId="1BB6CA80"/>
    <w:p w14:paraId="52EB34FA"/>
    <w:p w14:paraId="4E056D20"/>
    <w:p w14:paraId="3A91F835">
      <w:pPr>
        <w:pStyle w:val="3"/>
        <w:numPr>
          <w:ilvl w:val="0"/>
          <w:numId w:val="1"/>
        </w:numPr>
        <w:tabs>
          <w:tab w:val="left" w:pos="1276"/>
        </w:tabs>
        <w:wordWrap w:val="0"/>
        <w:spacing w:before="120" w:after="120" w:line="360" w:lineRule="auto"/>
        <w:ind w:left="723" w:hanging="723" w:hangingChars="200"/>
        <w:jc w:val="center"/>
        <w:rPr>
          <w:sz w:val="36"/>
          <w:szCs w:val="36"/>
        </w:rPr>
      </w:pPr>
      <w:bookmarkStart w:id="321" w:name="_Toc122527540"/>
      <w:r>
        <w:rPr>
          <w:rFonts w:hint="eastAsia"/>
          <w:sz w:val="36"/>
          <w:szCs w:val="36"/>
        </w:rPr>
        <w:t>评审</w:t>
      </w:r>
      <w:bookmarkEnd w:id="307"/>
      <w:bookmarkEnd w:id="308"/>
      <w:bookmarkEnd w:id="309"/>
      <w:bookmarkEnd w:id="310"/>
      <w:bookmarkEnd w:id="311"/>
      <w:bookmarkEnd w:id="312"/>
      <w:bookmarkEnd w:id="313"/>
      <w:r>
        <w:rPr>
          <w:rFonts w:hint="eastAsia"/>
          <w:sz w:val="36"/>
          <w:szCs w:val="36"/>
        </w:rPr>
        <w:t>办法</w:t>
      </w:r>
      <w:bookmarkEnd w:id="314"/>
      <w:bookmarkEnd w:id="315"/>
      <w:bookmarkEnd w:id="321"/>
    </w:p>
    <w:p w14:paraId="5B3D316A">
      <w:pPr>
        <w:pStyle w:val="4"/>
        <w:numPr>
          <w:ilvl w:val="0"/>
          <w:numId w:val="44"/>
        </w:numPr>
        <w:wordWrap w:val="0"/>
        <w:spacing w:before="0" w:after="0" w:line="360" w:lineRule="auto"/>
        <w:ind w:left="616" w:hanging="616"/>
        <w:jc w:val="left"/>
        <w:rPr>
          <w:rFonts w:ascii="宋体" w:hAnsi="宋体" w:eastAsia="宋体" w:cs="Times New Roman"/>
          <w:bCs w:val="0"/>
          <w:sz w:val="28"/>
          <w:szCs w:val="28"/>
          <w:lang w:val="zh-CN"/>
        </w:rPr>
      </w:pPr>
      <w:bookmarkStart w:id="322" w:name="_Toc102057741"/>
      <w:bookmarkStart w:id="323" w:name="_Toc122527541"/>
      <w:bookmarkStart w:id="324" w:name="_Toc102119876"/>
      <w:bookmarkStart w:id="325" w:name="_Toc494561961"/>
      <w:bookmarkStart w:id="326" w:name="_Toc102116045"/>
      <w:bookmarkStart w:id="327" w:name="_Toc117244363"/>
      <w:bookmarkStart w:id="328" w:name="_Toc102116175"/>
      <w:bookmarkStart w:id="329" w:name="_Toc102114943"/>
      <w:bookmarkStart w:id="330" w:name="_Toc117244478"/>
      <w:bookmarkStart w:id="331" w:name="_Toc102056241"/>
      <w:bookmarkStart w:id="332" w:name="_Toc511894517"/>
      <w:r>
        <w:rPr>
          <w:rFonts w:hint="eastAsia" w:ascii="宋体" w:hAnsi="宋体" w:eastAsia="宋体" w:cs="Times New Roman"/>
          <w:bCs w:val="0"/>
          <w:sz w:val="28"/>
          <w:szCs w:val="28"/>
          <w:lang w:val="zh-CN"/>
        </w:rPr>
        <w:t>评审方法</w:t>
      </w:r>
      <w:bookmarkEnd w:id="322"/>
      <w:bookmarkEnd w:id="323"/>
      <w:bookmarkEnd w:id="324"/>
      <w:bookmarkEnd w:id="325"/>
      <w:bookmarkEnd w:id="326"/>
      <w:bookmarkEnd w:id="327"/>
      <w:bookmarkEnd w:id="328"/>
      <w:bookmarkEnd w:id="329"/>
      <w:bookmarkEnd w:id="330"/>
      <w:bookmarkEnd w:id="331"/>
      <w:bookmarkEnd w:id="332"/>
    </w:p>
    <w:p w14:paraId="70ECB9EA">
      <w:pPr>
        <w:wordWrap w:val="0"/>
        <w:spacing w:line="360" w:lineRule="auto"/>
        <w:ind w:firstLine="480" w:firstLineChars="200"/>
        <w:rPr>
          <w:bCs/>
          <w:lang w:val="zh-CN"/>
        </w:rPr>
      </w:pPr>
      <w:r>
        <w:rPr>
          <w:rFonts w:hint="eastAsia"/>
          <w:szCs w:val="21"/>
        </w:rPr>
        <w:t>本项目采用综合评分法。综合评分</w:t>
      </w:r>
      <w:r>
        <w:rPr>
          <w:szCs w:val="21"/>
        </w:rPr>
        <w:t>法</w:t>
      </w:r>
      <w:r>
        <w:rPr>
          <w:rFonts w:hint="eastAsia"/>
          <w:szCs w:val="21"/>
        </w:rPr>
        <w:t>是指</w:t>
      </w:r>
      <w:bookmarkStart w:id="333" w:name="_Toc511894518"/>
      <w:bookmarkStart w:id="334" w:name="_Toc278891606"/>
      <w:bookmarkStart w:id="335" w:name="_Toc494561962"/>
      <w:bookmarkStart w:id="336" w:name="_Toc272247709"/>
      <w:r>
        <w:rPr>
          <w:rFonts w:hint="eastAsia"/>
          <w:szCs w:val="21"/>
        </w:rPr>
        <w:t>经磋商确定最终采购需求和提交最后报价的供应商后，由磋商小组采用综合评分法对提交最后报价的供应商的响应文件和最后报价进行综合评分。</w:t>
      </w:r>
      <w:r>
        <w:rPr>
          <w:bCs/>
          <w:szCs w:val="24"/>
          <w:lang w:val="zh-CN"/>
        </w:rPr>
        <w:t>响应文件满足磋商文件</w:t>
      </w:r>
      <w:r>
        <w:rPr>
          <w:rFonts w:hint="eastAsia"/>
          <w:bCs/>
          <w:szCs w:val="24"/>
          <w:lang w:val="zh-CN"/>
        </w:rPr>
        <w:t>全部</w:t>
      </w:r>
      <w:r>
        <w:rPr>
          <w:bCs/>
          <w:szCs w:val="24"/>
          <w:lang w:val="zh-CN"/>
        </w:rPr>
        <w:t>实质性要求</w:t>
      </w:r>
      <w:r>
        <w:rPr>
          <w:rFonts w:hint="eastAsia"/>
          <w:bCs/>
          <w:szCs w:val="24"/>
          <w:lang w:val="zh-CN"/>
        </w:rPr>
        <w:t>且按</w:t>
      </w:r>
      <w:r>
        <w:rPr>
          <w:bCs/>
          <w:szCs w:val="24"/>
          <w:lang w:val="zh-CN"/>
        </w:rPr>
        <w:t>评审因素的量化指标评审</w:t>
      </w:r>
      <w:r>
        <w:rPr>
          <w:rFonts w:hint="eastAsia"/>
          <w:bCs/>
          <w:szCs w:val="24"/>
          <w:lang w:val="zh-CN"/>
        </w:rPr>
        <w:t>得</w:t>
      </w:r>
      <w:r>
        <w:rPr>
          <w:bCs/>
          <w:szCs w:val="24"/>
          <w:lang w:val="zh-CN"/>
        </w:rPr>
        <w:t>分最高的供应商为成交候选供应商的评审</w:t>
      </w:r>
      <w:r>
        <w:rPr>
          <w:rFonts w:hint="eastAsia"/>
          <w:bCs/>
          <w:szCs w:val="24"/>
          <w:lang w:val="zh-CN"/>
        </w:rPr>
        <w:t>方法</w:t>
      </w:r>
      <w:r>
        <w:rPr>
          <w:bCs/>
          <w:szCs w:val="24"/>
          <w:lang w:val="zh-CN"/>
        </w:rPr>
        <w:t>。</w:t>
      </w:r>
    </w:p>
    <w:p w14:paraId="11668125">
      <w:pPr>
        <w:pStyle w:val="4"/>
        <w:numPr>
          <w:ilvl w:val="0"/>
          <w:numId w:val="44"/>
        </w:numPr>
        <w:wordWrap w:val="0"/>
        <w:spacing w:before="0" w:after="0" w:line="360" w:lineRule="auto"/>
        <w:ind w:left="616" w:hanging="616"/>
        <w:jc w:val="left"/>
        <w:rPr>
          <w:rFonts w:ascii="宋体" w:hAnsi="宋体" w:eastAsia="宋体" w:cs="Times New Roman"/>
          <w:bCs w:val="0"/>
          <w:sz w:val="28"/>
          <w:szCs w:val="28"/>
          <w:lang w:val="zh-CN"/>
        </w:rPr>
      </w:pPr>
      <w:bookmarkStart w:id="337" w:name="_Toc117244479"/>
      <w:bookmarkStart w:id="338" w:name="_Toc102116176"/>
      <w:bookmarkStart w:id="339" w:name="_Toc102116046"/>
      <w:bookmarkStart w:id="340" w:name="_Toc117244364"/>
      <w:bookmarkStart w:id="341" w:name="_Toc122527542"/>
      <w:bookmarkStart w:id="342" w:name="_Toc102057742"/>
      <w:bookmarkStart w:id="343" w:name="_Toc102119877"/>
      <w:bookmarkStart w:id="344" w:name="_Toc102114944"/>
      <w:bookmarkStart w:id="345" w:name="_Toc102056242"/>
      <w:r>
        <w:rPr>
          <w:rFonts w:hint="eastAsia" w:ascii="宋体" w:hAnsi="宋体" w:eastAsia="宋体" w:cs="Times New Roman"/>
          <w:bCs w:val="0"/>
          <w:sz w:val="28"/>
          <w:szCs w:val="28"/>
          <w:lang w:val="zh-CN"/>
        </w:rPr>
        <w:t>评审程序</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2DAF050E">
      <w:pPr>
        <w:numPr>
          <w:ilvl w:val="0"/>
          <w:numId w:val="45"/>
        </w:numPr>
        <w:wordWrap w:val="0"/>
        <w:adjustRightInd w:val="0"/>
        <w:snapToGrid w:val="0"/>
        <w:spacing w:line="360" w:lineRule="auto"/>
        <w:rPr>
          <w:lang w:val="zh-CN"/>
        </w:rPr>
      </w:pPr>
      <w:r>
        <w:rPr>
          <w:rFonts w:hint="eastAsia" w:cs="宋体"/>
          <w:b/>
          <w:bCs/>
        </w:rPr>
        <w:t>资格性检查和符合性检查。</w:t>
      </w:r>
    </w:p>
    <w:p w14:paraId="09FC3B06">
      <w:pPr>
        <w:tabs>
          <w:tab w:val="left" w:pos="312"/>
        </w:tabs>
        <w:wordWrap w:val="0"/>
        <w:adjustRightInd w:val="0"/>
        <w:snapToGrid w:val="0"/>
        <w:spacing w:line="360" w:lineRule="auto"/>
        <w:ind w:firstLine="480" w:firstLineChars="200"/>
        <w:rPr>
          <w:lang w:val="zh-CN"/>
        </w:rPr>
      </w:pPr>
      <w:r>
        <w:rPr>
          <w:rFonts w:hint="eastAsia"/>
          <w:szCs w:val="24"/>
        </w:rPr>
        <w:t>磋商小组</w:t>
      </w:r>
      <w:r>
        <w:rPr>
          <w:rFonts w:hint="eastAsia" w:cs="宋体"/>
        </w:rPr>
        <w:t>根据磋商文件规定的供应商资格条件、评定成交的标准等事项，对供应商在</w:t>
      </w:r>
      <w:r>
        <w:rPr>
          <w:rFonts w:hint="eastAsia" w:cs="宋体"/>
          <w:lang w:eastAsia="zh-CN"/>
        </w:rPr>
        <w:t>随县</w:t>
      </w:r>
      <w:r>
        <w:rPr>
          <w:rFonts w:hint="eastAsia" w:cs="宋体"/>
        </w:rPr>
        <w:t>政府电子采购平台提交的响应文件进行评审。资格性检查和符合性检查不符合磋商文件要求的响应文件，按无效文件处理，不进入磋商，并告知有关供应商</w:t>
      </w:r>
      <w:r>
        <w:rPr>
          <w:rFonts w:hint="eastAsia"/>
          <w:lang w:val="zh-CN"/>
        </w:rPr>
        <w:t>。</w:t>
      </w:r>
    </w:p>
    <w:p w14:paraId="30D4F054">
      <w:pPr>
        <w:pStyle w:val="11"/>
        <w:numPr>
          <w:ilvl w:val="0"/>
          <w:numId w:val="45"/>
        </w:numPr>
        <w:rPr>
          <w:lang w:val="zh-CN"/>
        </w:rPr>
      </w:pPr>
      <w:r>
        <w:rPr>
          <w:rFonts w:hint="eastAsia"/>
          <w:b/>
          <w:bCs/>
          <w:lang w:val="zh-CN"/>
        </w:rPr>
        <w:t>评审程序</w:t>
      </w:r>
    </w:p>
    <w:p w14:paraId="420006AA">
      <w:pPr>
        <w:wordWrap w:val="0"/>
        <w:adjustRightInd w:val="0"/>
        <w:snapToGrid w:val="0"/>
        <w:spacing w:line="360" w:lineRule="auto"/>
        <w:rPr>
          <w:b/>
          <w:lang w:val="zh-CN"/>
        </w:rPr>
      </w:pPr>
      <w:r>
        <w:rPr>
          <w:rFonts w:hint="eastAsia"/>
          <w:b/>
        </w:rPr>
        <w:t xml:space="preserve">2.1 </w:t>
      </w:r>
      <w:r>
        <w:rPr>
          <w:rFonts w:hint="eastAsia"/>
          <w:b/>
          <w:lang w:val="zh-CN"/>
        </w:rPr>
        <w:t>第一轮磋商</w:t>
      </w:r>
    </w:p>
    <w:p w14:paraId="12969B70">
      <w:pPr>
        <w:wordWrap w:val="0"/>
        <w:adjustRightInd w:val="0"/>
        <w:snapToGrid w:val="0"/>
        <w:spacing w:line="360" w:lineRule="auto"/>
        <w:ind w:left="1133" w:leftChars="119" w:hanging="847" w:hangingChars="353"/>
        <w:rPr>
          <w:lang w:val="zh-CN"/>
        </w:rPr>
      </w:pPr>
      <w:r>
        <w:rPr>
          <w:rFonts w:hint="eastAsia"/>
          <w:szCs w:val="24"/>
        </w:rPr>
        <w:t>2.1.1 磋商小组</w:t>
      </w:r>
      <w:r>
        <w:rPr>
          <w:rFonts w:hint="eastAsia"/>
          <w:lang w:val="zh-CN"/>
        </w:rPr>
        <w:t>将按照随机抽签的顺序决定供应商的磋商顺序，并与单一供应商分别进行视频磋商。</w:t>
      </w:r>
    </w:p>
    <w:p w14:paraId="5D1597E8">
      <w:pPr>
        <w:wordWrap w:val="0"/>
        <w:adjustRightInd w:val="0"/>
        <w:snapToGrid w:val="0"/>
        <w:spacing w:line="360" w:lineRule="auto"/>
        <w:ind w:left="1133" w:leftChars="119" w:hanging="847" w:hangingChars="353"/>
        <w:rPr>
          <w:lang w:val="zh-CN"/>
        </w:rPr>
      </w:pPr>
      <w:r>
        <w:rPr>
          <w:rFonts w:hint="eastAsia"/>
          <w:szCs w:val="24"/>
        </w:rPr>
        <w:t>2.1.2 磋商小组</w:t>
      </w:r>
      <w:r>
        <w:rPr>
          <w:rFonts w:hint="eastAsia" w:cs="宋体"/>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lang w:val="zh-CN"/>
        </w:rPr>
        <w:t>。</w:t>
      </w:r>
    </w:p>
    <w:p w14:paraId="753DED5C">
      <w:pPr>
        <w:wordWrap w:val="0"/>
        <w:adjustRightInd w:val="0"/>
        <w:snapToGrid w:val="0"/>
        <w:spacing w:line="360" w:lineRule="auto"/>
        <w:ind w:left="1133" w:leftChars="119" w:hanging="847" w:hangingChars="353"/>
        <w:rPr>
          <w:lang w:val="zh-CN"/>
        </w:rPr>
      </w:pPr>
      <w:r>
        <w:rPr>
          <w:rFonts w:hint="eastAsia"/>
        </w:rPr>
        <w:t xml:space="preserve">2.1.3 </w:t>
      </w:r>
      <w:r>
        <w:rPr>
          <w:rFonts w:hint="eastAsia"/>
          <w:lang w:val="zh-CN"/>
        </w:rPr>
        <w:t>供应商可以对参加磋商项目的采购需求提出优化建议，并通过随县政府电子采购平台提交</w:t>
      </w:r>
      <w:r>
        <w:rPr>
          <w:rFonts w:hint="eastAsia"/>
          <w:szCs w:val="24"/>
        </w:rPr>
        <w:t>磋商小组</w:t>
      </w:r>
      <w:r>
        <w:rPr>
          <w:rFonts w:hint="eastAsia"/>
          <w:lang w:val="zh-CN"/>
        </w:rPr>
        <w:t>。</w:t>
      </w:r>
    </w:p>
    <w:p w14:paraId="42A54D09">
      <w:pPr>
        <w:wordWrap w:val="0"/>
        <w:adjustRightInd w:val="0"/>
        <w:snapToGrid w:val="0"/>
        <w:spacing w:line="360" w:lineRule="auto"/>
        <w:ind w:left="1133" w:leftChars="119" w:hanging="847" w:hangingChars="353"/>
        <w:rPr>
          <w:lang w:val="zh-CN"/>
        </w:rPr>
      </w:pPr>
      <w:r>
        <w:rPr>
          <w:rFonts w:hint="eastAsia"/>
          <w:szCs w:val="24"/>
        </w:rPr>
        <w:t>2.1.4磋商</w:t>
      </w:r>
      <w:r>
        <w:rPr>
          <w:rFonts w:hint="eastAsia"/>
          <w:lang w:val="zh-CN"/>
        </w:rPr>
        <w:t>小组按磋商文件设定的方法和标准确定供应商符合磋商文件要求的，该供应商即为合格的供应商。</w:t>
      </w:r>
    </w:p>
    <w:p w14:paraId="6C36CA6B">
      <w:pPr>
        <w:wordWrap w:val="0"/>
        <w:adjustRightInd w:val="0"/>
        <w:snapToGrid w:val="0"/>
        <w:spacing w:line="360" w:lineRule="auto"/>
        <w:ind w:left="1133" w:leftChars="119" w:hanging="847" w:hangingChars="353"/>
        <w:rPr>
          <w:lang w:val="zh-CN"/>
        </w:rPr>
      </w:pPr>
      <w:r>
        <w:rPr>
          <w:rFonts w:hint="eastAsia"/>
        </w:rPr>
        <w:t>2.1.5</w:t>
      </w:r>
      <w:r>
        <w:rPr>
          <w:rFonts w:hint="eastAsia"/>
          <w:lang w:val="zh-CN"/>
        </w:rPr>
        <w:t>第一轮磋商后，</w:t>
      </w:r>
      <w:r>
        <w:rPr>
          <w:rFonts w:hint="eastAsia"/>
          <w:szCs w:val="24"/>
        </w:rPr>
        <w:t>磋商小组</w:t>
      </w:r>
      <w:r>
        <w:rPr>
          <w:rFonts w:hint="eastAsia"/>
          <w:lang w:val="zh-CN"/>
        </w:rPr>
        <w:t>可根据采购项目的特点、采购人的实际需求及与各供应商的磋商情况对磋商文件作出实质性变动，并进行下一轮磋商，或直接进入最后报价。变动后的磋商文件至少有</w:t>
      </w:r>
      <w:r>
        <w:rPr>
          <w:lang w:val="zh-CN"/>
        </w:rPr>
        <w:t>3</w:t>
      </w:r>
      <w:r>
        <w:rPr>
          <w:rFonts w:hint="eastAsia"/>
          <w:lang w:val="zh-CN"/>
        </w:rPr>
        <w:t>家供应商满足。</w:t>
      </w:r>
    </w:p>
    <w:p w14:paraId="53FAB12C">
      <w:pPr>
        <w:wordWrap w:val="0"/>
        <w:adjustRightInd w:val="0"/>
        <w:snapToGrid w:val="0"/>
        <w:spacing w:line="360" w:lineRule="auto"/>
        <w:ind w:left="1133" w:leftChars="119" w:hanging="847" w:hangingChars="353"/>
        <w:rPr>
          <w:lang w:val="zh-CN"/>
        </w:rPr>
      </w:pPr>
      <w:r>
        <w:rPr>
          <w:rFonts w:hint="eastAsia"/>
        </w:rPr>
        <w:t>2.1.6</w:t>
      </w:r>
      <w:r>
        <w:rPr>
          <w:rFonts w:hint="eastAsia"/>
          <w:lang w:val="zh-CN"/>
        </w:rPr>
        <w:t>合格的供应商不足</w:t>
      </w:r>
      <w:r>
        <w:rPr>
          <w:lang w:val="zh-CN"/>
        </w:rPr>
        <w:t>3</w:t>
      </w:r>
      <w:r>
        <w:rPr>
          <w:rFonts w:hint="eastAsia"/>
          <w:lang w:val="zh-CN"/>
        </w:rPr>
        <w:t>家的，</w:t>
      </w:r>
      <w:r>
        <w:rPr>
          <w:rFonts w:hint="eastAsia"/>
          <w:szCs w:val="24"/>
        </w:rPr>
        <w:t>磋商小组</w:t>
      </w:r>
      <w:r>
        <w:rPr>
          <w:rFonts w:hint="eastAsia"/>
          <w:lang w:val="zh-CN"/>
        </w:rPr>
        <w:t>、采购人在降低采购需求中的技术、服务要求以及合同草案条款后进行下一轮磋商。否则，本次磋商终止，重新开展采购活动。</w:t>
      </w:r>
    </w:p>
    <w:p w14:paraId="44DC1ADC">
      <w:pPr>
        <w:wordWrap w:val="0"/>
        <w:adjustRightInd w:val="0"/>
        <w:snapToGrid w:val="0"/>
        <w:spacing w:line="360" w:lineRule="auto"/>
        <w:rPr>
          <w:b/>
          <w:lang w:val="zh-CN"/>
        </w:rPr>
      </w:pPr>
      <w:r>
        <w:rPr>
          <w:rFonts w:hint="eastAsia"/>
          <w:b/>
        </w:rPr>
        <w:t>2.2</w:t>
      </w:r>
      <w:r>
        <w:rPr>
          <w:rFonts w:hint="eastAsia"/>
          <w:b/>
          <w:lang w:val="zh-CN"/>
        </w:rPr>
        <w:t>磋商文件修正</w:t>
      </w:r>
    </w:p>
    <w:p w14:paraId="3403403A">
      <w:pPr>
        <w:wordWrap w:val="0"/>
        <w:adjustRightInd w:val="0"/>
        <w:snapToGrid w:val="0"/>
        <w:spacing w:line="360" w:lineRule="auto"/>
        <w:ind w:left="991" w:leftChars="119" w:hanging="705" w:hangingChars="294"/>
        <w:rPr>
          <w:lang w:val="zh-CN"/>
        </w:rPr>
      </w:pPr>
      <w:r>
        <w:rPr>
          <w:rFonts w:hint="eastAsia"/>
          <w:szCs w:val="24"/>
        </w:rPr>
        <w:t>2.2.1磋商小组</w:t>
      </w:r>
      <w:r>
        <w:rPr>
          <w:rFonts w:hint="eastAsia"/>
          <w:lang w:val="zh-CN"/>
        </w:rPr>
        <w:t>可根据磋商文件和磋商情况实质性变动采购需求中的技术、服务要求以及合同草案条款，但不得变动磋商文件中的其他内容。对磋商文件作出的实质性变动是磋商文件的有效组成部分。</w:t>
      </w:r>
    </w:p>
    <w:p w14:paraId="1993C44D">
      <w:pPr>
        <w:wordWrap w:val="0"/>
        <w:adjustRightInd w:val="0"/>
        <w:snapToGrid w:val="0"/>
        <w:spacing w:line="360" w:lineRule="auto"/>
        <w:ind w:left="991" w:leftChars="119" w:hanging="705" w:hangingChars="294"/>
        <w:rPr>
          <w:lang w:val="zh-CN"/>
        </w:rPr>
      </w:pPr>
      <w:r>
        <w:rPr>
          <w:rFonts w:hint="eastAsia"/>
          <w:szCs w:val="24"/>
        </w:rPr>
        <w:t>2.2.2磋商小组</w:t>
      </w:r>
      <w:r>
        <w:rPr>
          <w:rFonts w:hint="eastAsia"/>
          <w:lang w:val="zh-CN"/>
        </w:rPr>
        <w:t>将磋商文件的修改结果通过系统平台通知所有参加磋商的供应商。</w:t>
      </w:r>
    </w:p>
    <w:p w14:paraId="1466EEE5">
      <w:pPr>
        <w:wordWrap w:val="0"/>
        <w:adjustRightInd w:val="0"/>
        <w:snapToGrid w:val="0"/>
        <w:spacing w:line="360" w:lineRule="auto"/>
        <w:ind w:left="991" w:leftChars="119" w:hanging="705" w:hangingChars="294"/>
        <w:rPr>
          <w:lang w:val="zh-CN"/>
        </w:rPr>
      </w:pPr>
      <w:r>
        <w:rPr>
          <w:rFonts w:hint="eastAsia"/>
        </w:rPr>
        <w:t>2.2.3</w:t>
      </w:r>
      <w:r>
        <w:rPr>
          <w:rFonts w:hint="eastAsia"/>
          <w:lang w:val="zh-CN"/>
        </w:rPr>
        <w:t>供应商根据第一轮磋商情况和磋商文件修改书面通知，对原响应文件进行修正，并将修正文件通过随县政府电子采购平台CA锁签字盖章后递交</w:t>
      </w:r>
      <w:r>
        <w:rPr>
          <w:rFonts w:hint="eastAsia"/>
          <w:szCs w:val="24"/>
        </w:rPr>
        <w:t>磋商小组</w:t>
      </w:r>
      <w:r>
        <w:rPr>
          <w:rFonts w:hint="eastAsia"/>
          <w:lang w:val="zh-CN"/>
        </w:rPr>
        <w:t>。逾时不交的，视同放弃磋商。修正文件与响应文件同具法律效应。</w:t>
      </w:r>
    </w:p>
    <w:p w14:paraId="490CED54">
      <w:pPr>
        <w:wordWrap w:val="0"/>
        <w:adjustRightInd w:val="0"/>
        <w:snapToGrid w:val="0"/>
        <w:spacing w:line="360" w:lineRule="auto"/>
        <w:ind w:left="991" w:leftChars="119" w:hanging="705" w:hangingChars="294"/>
        <w:rPr>
          <w:lang w:val="zh-CN"/>
        </w:rPr>
      </w:pPr>
      <w:r>
        <w:rPr>
          <w:rFonts w:hint="eastAsia"/>
        </w:rPr>
        <w:t>2.2.4</w:t>
      </w:r>
      <w:r>
        <w:rPr>
          <w:rFonts w:hint="eastAsia"/>
          <w:lang w:val="zh-CN"/>
        </w:rPr>
        <w:t>对无法详细描述需求，需要供应商提供设计或者解决方案的项目，</w:t>
      </w:r>
      <w:r>
        <w:rPr>
          <w:rFonts w:hint="eastAsia"/>
          <w:szCs w:val="24"/>
        </w:rPr>
        <w:t>磋商小组</w:t>
      </w:r>
      <w:r>
        <w:rPr>
          <w:rFonts w:hint="eastAsia"/>
          <w:lang w:val="zh-CN"/>
        </w:rPr>
        <w:t>可以根据采购人对需求确认情况，进行多轮磋商，直至采购人代表最后确认采购需求为止。</w:t>
      </w:r>
    </w:p>
    <w:p w14:paraId="2AD8F0E4">
      <w:pPr>
        <w:wordWrap w:val="0"/>
        <w:adjustRightInd w:val="0"/>
        <w:snapToGrid w:val="0"/>
        <w:spacing w:line="360" w:lineRule="auto"/>
        <w:rPr>
          <w:b/>
          <w:lang w:val="zh-CN"/>
        </w:rPr>
      </w:pPr>
      <w:r>
        <w:rPr>
          <w:rFonts w:hint="eastAsia"/>
          <w:b/>
        </w:rPr>
        <w:t>2.3</w:t>
      </w:r>
      <w:r>
        <w:rPr>
          <w:rFonts w:hint="eastAsia"/>
          <w:b/>
          <w:lang w:val="zh-CN"/>
        </w:rPr>
        <w:t>第二轮磋商</w:t>
      </w:r>
    </w:p>
    <w:p w14:paraId="5637E31E">
      <w:pPr>
        <w:wordWrap w:val="0"/>
        <w:adjustRightInd w:val="0"/>
        <w:snapToGrid w:val="0"/>
        <w:spacing w:line="360" w:lineRule="auto"/>
        <w:ind w:left="991" w:leftChars="119" w:hanging="705" w:hangingChars="294"/>
        <w:rPr>
          <w:lang w:val="zh-CN"/>
        </w:rPr>
      </w:pPr>
      <w:r>
        <w:rPr>
          <w:rFonts w:hint="eastAsia"/>
          <w:szCs w:val="24"/>
        </w:rPr>
        <w:t>2.3.1磋商小组</w:t>
      </w:r>
      <w:r>
        <w:rPr>
          <w:rFonts w:hint="eastAsia"/>
          <w:lang w:val="zh-CN"/>
        </w:rPr>
        <w:t>就修正后的磋商文件与供应商分别进行磋商。</w:t>
      </w:r>
    </w:p>
    <w:p w14:paraId="5F7DF8BF">
      <w:pPr>
        <w:wordWrap w:val="0"/>
        <w:adjustRightInd w:val="0"/>
        <w:snapToGrid w:val="0"/>
        <w:spacing w:line="360" w:lineRule="auto"/>
        <w:ind w:left="991" w:leftChars="119" w:hanging="705" w:hangingChars="294"/>
        <w:rPr>
          <w:lang w:val="zh-CN"/>
        </w:rPr>
      </w:pPr>
      <w:r>
        <w:rPr>
          <w:rFonts w:hint="eastAsia"/>
        </w:rPr>
        <w:t>2.3.2</w:t>
      </w:r>
      <w:r>
        <w:rPr>
          <w:rFonts w:hint="eastAsia"/>
          <w:lang w:val="zh-CN"/>
        </w:rPr>
        <w:t>第二轮磋商结束后，实质性响应磋商文件及变动后磋商文件要求的供应商不足</w:t>
      </w:r>
      <w:r>
        <w:rPr>
          <w:lang w:val="zh-CN"/>
        </w:rPr>
        <w:t>3</w:t>
      </w:r>
      <w:r>
        <w:rPr>
          <w:rFonts w:hint="eastAsia"/>
          <w:lang w:val="zh-CN"/>
        </w:rPr>
        <w:t>家的，按照上一轮磋商程序办理，以此类推。</w:t>
      </w:r>
    </w:p>
    <w:p w14:paraId="5900DC83">
      <w:pPr>
        <w:wordWrap w:val="0"/>
        <w:adjustRightInd w:val="0"/>
        <w:snapToGrid w:val="0"/>
        <w:spacing w:line="360" w:lineRule="auto"/>
        <w:rPr>
          <w:b/>
          <w:lang w:val="zh-CN"/>
        </w:rPr>
      </w:pPr>
      <w:r>
        <w:rPr>
          <w:rFonts w:hint="eastAsia"/>
          <w:b/>
        </w:rPr>
        <w:t>2.4</w:t>
      </w:r>
      <w:r>
        <w:rPr>
          <w:rFonts w:hint="eastAsia"/>
          <w:b/>
          <w:lang w:val="zh-CN"/>
        </w:rPr>
        <w:t>最后报价</w:t>
      </w:r>
    </w:p>
    <w:p w14:paraId="46701677">
      <w:pPr>
        <w:wordWrap w:val="0"/>
        <w:adjustRightInd w:val="0"/>
        <w:snapToGrid w:val="0"/>
        <w:spacing w:line="360" w:lineRule="auto"/>
        <w:ind w:left="991" w:leftChars="119" w:hanging="705" w:hangingChars="294"/>
        <w:rPr>
          <w:lang w:val="zh-CN"/>
        </w:rPr>
      </w:pPr>
      <w:r>
        <w:rPr>
          <w:rFonts w:hint="eastAsia"/>
          <w:szCs w:val="24"/>
        </w:rPr>
        <w:t>2.4.1磋商小组</w:t>
      </w:r>
      <w:r>
        <w:rPr>
          <w:rFonts w:hint="eastAsia"/>
          <w:lang w:val="zh-CN"/>
        </w:rPr>
        <w:t>对磋商文件中能够详细列明采购标的的技术、服务要求的，在磋商结束后，要求所有继续参加磋商合格的供应商，在规定时间内，通过随县政府电子采购平台提交最后报价。</w:t>
      </w:r>
    </w:p>
    <w:p w14:paraId="05AC62EE">
      <w:pPr>
        <w:wordWrap w:val="0"/>
        <w:adjustRightInd w:val="0"/>
        <w:snapToGrid w:val="0"/>
        <w:spacing w:line="360" w:lineRule="auto"/>
        <w:ind w:left="991" w:leftChars="119" w:hanging="705" w:hangingChars="294"/>
        <w:rPr>
          <w:lang w:val="zh-CN"/>
        </w:rPr>
      </w:pPr>
      <w:r>
        <w:rPr>
          <w:rFonts w:hint="eastAsia"/>
          <w:szCs w:val="24"/>
        </w:rPr>
        <w:t>2.4.2磋商小组</w:t>
      </w:r>
      <w:r>
        <w:rPr>
          <w:rFonts w:hint="eastAsia"/>
          <w:lang w:val="zh-CN"/>
        </w:rPr>
        <w:t>对磋商文件中不能详细描述和列明采购标的的技术、服务要求，需通过磋商由供应商提供最后设计方案或解决方案的，在磋商结束后，</w:t>
      </w:r>
      <w:r>
        <w:rPr>
          <w:rFonts w:hint="eastAsia"/>
          <w:szCs w:val="24"/>
        </w:rPr>
        <w:t>磋商小组</w:t>
      </w:r>
      <w:r>
        <w:rPr>
          <w:rFonts w:hint="eastAsia"/>
          <w:lang w:val="zh-CN"/>
        </w:rPr>
        <w:t>按照少数服从多数的原则投票推荐</w:t>
      </w:r>
      <w:r>
        <w:rPr>
          <w:lang w:val="zh-CN"/>
        </w:rPr>
        <w:t>3</w:t>
      </w:r>
      <w:r>
        <w:rPr>
          <w:rFonts w:hint="eastAsia"/>
          <w:lang w:val="zh-CN"/>
        </w:rPr>
        <w:t>家以上合格供应商的设计方案或者解决方案，并要求其在规定时间内，通过随县政府电子采购平台提交最后报价。</w:t>
      </w:r>
    </w:p>
    <w:p w14:paraId="399D919E">
      <w:pPr>
        <w:wordWrap w:val="0"/>
        <w:adjustRightInd w:val="0"/>
        <w:snapToGrid w:val="0"/>
        <w:spacing w:line="360" w:lineRule="auto"/>
        <w:ind w:left="991" w:leftChars="119" w:hanging="705" w:hangingChars="294"/>
        <w:rPr>
          <w:lang w:val="zh-CN"/>
        </w:rPr>
      </w:pPr>
      <w:r>
        <w:rPr>
          <w:rFonts w:hint="eastAsia"/>
        </w:rPr>
        <w:t>2.4.5</w:t>
      </w:r>
      <w:r>
        <w:rPr>
          <w:rFonts w:hint="eastAsia"/>
          <w:lang w:val="zh-CN"/>
        </w:rPr>
        <w:t>最后报价是供应商响应文件的有效组成部分。</w:t>
      </w:r>
    </w:p>
    <w:p w14:paraId="4896DC04">
      <w:pPr>
        <w:wordWrap w:val="0"/>
        <w:adjustRightInd w:val="0"/>
        <w:snapToGrid w:val="0"/>
        <w:spacing w:line="360" w:lineRule="auto"/>
        <w:ind w:left="991" w:leftChars="119" w:hanging="705" w:hangingChars="294"/>
        <w:rPr>
          <w:lang w:val="zh-CN"/>
        </w:rPr>
      </w:pPr>
      <w:r>
        <w:rPr>
          <w:rFonts w:hint="eastAsia"/>
        </w:rPr>
        <w:t>2.4.6</w:t>
      </w:r>
      <w:r>
        <w:rPr>
          <w:rFonts w:hint="eastAsia"/>
          <w:lang w:val="zh-CN"/>
        </w:rPr>
        <w:t>供应商的报价均超过了政府采购预算或报价未超过采购预算的供应商不足三家的，磋商活动终止。</w:t>
      </w:r>
    </w:p>
    <w:p w14:paraId="03276CD8">
      <w:pPr>
        <w:wordWrap w:val="0"/>
        <w:adjustRightInd w:val="0"/>
        <w:snapToGrid w:val="0"/>
        <w:spacing w:line="360" w:lineRule="auto"/>
        <w:rPr>
          <w:b/>
          <w:lang w:val="zh-CN"/>
        </w:rPr>
      </w:pPr>
      <w:r>
        <w:rPr>
          <w:rFonts w:hint="eastAsia"/>
          <w:b/>
        </w:rPr>
        <w:t>2.5</w:t>
      </w:r>
      <w:r>
        <w:rPr>
          <w:rFonts w:hint="eastAsia"/>
          <w:b/>
          <w:lang w:val="zh-CN"/>
        </w:rPr>
        <w:t>综合评议</w:t>
      </w:r>
    </w:p>
    <w:p w14:paraId="17F3E292">
      <w:pPr>
        <w:wordWrap w:val="0"/>
        <w:adjustRightInd w:val="0"/>
        <w:snapToGrid w:val="0"/>
        <w:spacing w:line="360" w:lineRule="auto"/>
        <w:ind w:left="991" w:leftChars="119" w:hanging="705" w:hangingChars="294"/>
        <w:rPr>
          <w:lang w:val="zh-CN"/>
        </w:rPr>
      </w:pPr>
      <w:r>
        <w:rPr>
          <w:rFonts w:hint="eastAsia"/>
          <w:szCs w:val="24"/>
        </w:rPr>
        <w:t>2.5.1磋商小组</w:t>
      </w:r>
      <w:r>
        <w:rPr>
          <w:rFonts w:hint="eastAsia"/>
          <w:lang w:val="zh-CN"/>
        </w:rPr>
        <w:t>将按照磋商文件确定的评审办法，对合格供应商的响应文件进行商务服务评议和价格评议。</w:t>
      </w:r>
    </w:p>
    <w:p w14:paraId="16E972BA">
      <w:pPr>
        <w:wordWrap w:val="0"/>
        <w:adjustRightInd w:val="0"/>
        <w:snapToGrid w:val="0"/>
        <w:spacing w:line="360" w:lineRule="auto"/>
        <w:ind w:left="991" w:leftChars="119" w:hanging="705" w:hangingChars="294"/>
        <w:rPr>
          <w:lang w:val="zh-CN"/>
        </w:rPr>
      </w:pPr>
      <w:r>
        <w:rPr>
          <w:rFonts w:hint="eastAsia"/>
        </w:rPr>
        <w:t>2.5.2</w:t>
      </w:r>
      <w:r>
        <w:rPr>
          <w:rFonts w:hint="eastAsia"/>
          <w:lang w:val="zh-CN"/>
        </w:rPr>
        <w:t>价格分采用低价优先法计算，即最后报价中，报价（评审价）最低供应商的评审价格为基准价，其价格分为满分。其他供应商的价格分计算公式：报价得分=（基准价/最后报价）×价格权重×100。</w:t>
      </w:r>
    </w:p>
    <w:p w14:paraId="70EFC20B">
      <w:pPr>
        <w:wordWrap w:val="0"/>
        <w:adjustRightInd w:val="0"/>
        <w:snapToGrid w:val="0"/>
        <w:spacing w:line="360" w:lineRule="auto"/>
        <w:ind w:left="991" w:leftChars="119" w:hanging="705" w:hangingChars="294"/>
        <w:rPr>
          <w:b/>
          <w:bCs/>
          <w:lang w:val="zh-CN"/>
        </w:rPr>
      </w:pPr>
      <w:r>
        <w:rPr>
          <w:rFonts w:hint="eastAsia"/>
          <w:szCs w:val="24"/>
        </w:rPr>
        <w:t>2.5.3磋商小组</w:t>
      </w:r>
      <w:r>
        <w:rPr>
          <w:rFonts w:hint="eastAsia"/>
          <w:lang w:val="zh-CN"/>
        </w:rPr>
        <w:t>决定响应文件的响应性，只根据响应文件本身的真实无误的内容，而不依据外部的证据，但响应文件有不真实不正确的内容时除外。</w:t>
      </w:r>
    </w:p>
    <w:p w14:paraId="6F2F273E">
      <w:pPr>
        <w:pStyle w:val="44"/>
        <w:spacing w:line="360" w:lineRule="auto"/>
        <w:ind w:firstLine="0" w:firstLineChars="0"/>
        <w:rPr>
          <w:b/>
          <w:szCs w:val="24"/>
          <w:lang w:val="zh-CN"/>
        </w:rPr>
      </w:pPr>
      <w:bookmarkStart w:id="346" w:name="_Toc102116048"/>
      <w:bookmarkStart w:id="347" w:name="_Toc102116178"/>
      <w:bookmarkStart w:id="348" w:name="_Toc102119879"/>
      <w:bookmarkStart w:id="349" w:name="_Toc102057744"/>
      <w:bookmarkStart w:id="350" w:name="_Toc102114946"/>
      <w:bookmarkStart w:id="351" w:name="_Toc102056244"/>
      <w:r>
        <w:rPr>
          <w:rFonts w:hint="eastAsia"/>
          <w:b/>
          <w:szCs w:val="24"/>
        </w:rPr>
        <w:t>2.6</w:t>
      </w:r>
      <w:r>
        <w:rPr>
          <w:rFonts w:hint="eastAsia"/>
          <w:b/>
          <w:szCs w:val="24"/>
          <w:lang w:val="zh-CN"/>
        </w:rPr>
        <w:t>响应文件澄清</w:t>
      </w:r>
      <w:bookmarkEnd w:id="346"/>
      <w:bookmarkEnd w:id="347"/>
      <w:bookmarkEnd w:id="348"/>
      <w:bookmarkEnd w:id="349"/>
      <w:bookmarkEnd w:id="350"/>
      <w:bookmarkEnd w:id="351"/>
    </w:p>
    <w:p w14:paraId="62E5A50C">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2.6.1</w:t>
      </w:r>
      <w:r>
        <w:rPr>
          <w:rFonts w:hint="eastAsia" w:cs="Helvetica"/>
          <w:szCs w:val="24"/>
          <w:lang w:val="zh-CN"/>
        </w:rPr>
        <w:t>评审期间，</w:t>
      </w:r>
      <w:r>
        <w:rPr>
          <w:rFonts w:cs="Helvetica"/>
          <w:szCs w:val="24"/>
          <w:lang w:val="zh-CN"/>
        </w:rPr>
        <w:t>对于</w:t>
      </w:r>
      <w:r>
        <w:rPr>
          <w:rFonts w:hint="eastAsia" w:cs="Helvetica"/>
          <w:szCs w:val="24"/>
          <w:lang w:val="zh-CN"/>
        </w:rPr>
        <w:t>响应</w:t>
      </w:r>
      <w:r>
        <w:rPr>
          <w:rFonts w:cs="Helvetica"/>
          <w:szCs w:val="24"/>
          <w:lang w:val="zh-CN"/>
        </w:rPr>
        <w:t>商文件中含义不明确、同类问题表述不一致或者有明显文字和计算错误的内容，磋商小组</w:t>
      </w:r>
      <w:r>
        <w:rPr>
          <w:rFonts w:hint="eastAsia" w:cs="Helvetica"/>
          <w:szCs w:val="24"/>
          <w:lang w:val="zh-CN"/>
        </w:rPr>
        <w:t>将</w:t>
      </w:r>
      <w:r>
        <w:rPr>
          <w:rFonts w:cs="Helvetica"/>
          <w:szCs w:val="24"/>
          <w:lang w:val="zh-CN"/>
        </w:rPr>
        <w:t>要求供应商</w:t>
      </w:r>
      <w:r>
        <w:rPr>
          <w:rFonts w:hint="eastAsia" w:cs="Helvetica"/>
          <w:szCs w:val="24"/>
          <w:lang w:val="zh-CN"/>
        </w:rPr>
        <w:t>作</w:t>
      </w:r>
      <w:r>
        <w:rPr>
          <w:rFonts w:cs="Helvetica"/>
          <w:szCs w:val="24"/>
          <w:lang w:val="zh-CN"/>
        </w:rPr>
        <w:t>出必要的澄清、说明或者补正。</w:t>
      </w:r>
    </w:p>
    <w:p w14:paraId="32C14B8C">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2.6.2</w:t>
      </w:r>
      <w:r>
        <w:rPr>
          <w:rFonts w:hint="eastAsia" w:cs="Helvetica"/>
          <w:szCs w:val="24"/>
          <w:lang w:val="zh-CN"/>
        </w:rPr>
        <w:t>供应商</w:t>
      </w:r>
      <w:r>
        <w:rPr>
          <w:rFonts w:hint="eastAsia"/>
          <w:bCs/>
          <w:lang w:val="zh-CN"/>
        </w:rPr>
        <w:t>应</w:t>
      </w:r>
      <w:r>
        <w:rPr>
          <w:rFonts w:hint="eastAsia" w:cs="Helvetica"/>
          <w:szCs w:val="24"/>
          <w:lang w:val="zh-CN"/>
        </w:rPr>
        <w:t>按照</w:t>
      </w:r>
      <w:r>
        <w:rPr>
          <w:rFonts w:hint="eastAsia"/>
          <w:bCs/>
          <w:lang w:val="zh-CN"/>
        </w:rPr>
        <w:t>磋商小组要求在规定时间内作出澄清、说明或者补正，</w:t>
      </w:r>
      <w:r>
        <w:rPr>
          <w:rFonts w:cs="Helvetica"/>
          <w:szCs w:val="24"/>
          <w:lang w:val="zh-CN"/>
        </w:rPr>
        <w:t>澄清、说明或者补正不得超出磋商文件的范围或者改变磋商文件的实质性内容。</w:t>
      </w:r>
    </w:p>
    <w:p w14:paraId="416D1FB1">
      <w:pPr>
        <w:wordWrap w:val="0"/>
        <w:adjustRightInd w:val="0"/>
        <w:snapToGrid w:val="0"/>
        <w:spacing w:line="360" w:lineRule="auto"/>
        <w:ind w:left="991" w:leftChars="119" w:hanging="705" w:hangingChars="294"/>
        <w:rPr>
          <w:lang w:val="zh-CN"/>
        </w:rPr>
      </w:pPr>
      <w:r>
        <w:rPr>
          <w:rFonts w:hint="eastAsia" w:cs="Helvetica"/>
          <w:szCs w:val="24"/>
        </w:rPr>
        <w:t>2.6.3</w:t>
      </w:r>
      <w:r>
        <w:rPr>
          <w:rFonts w:hint="eastAsia" w:cs="Helvetica"/>
          <w:szCs w:val="24"/>
          <w:lang w:val="zh-CN"/>
        </w:rPr>
        <w:t>供应商</w:t>
      </w:r>
      <w:r>
        <w:rPr>
          <w:rFonts w:hint="eastAsia"/>
          <w:lang w:val="zh-CN"/>
        </w:rPr>
        <w:t>的</w:t>
      </w:r>
      <w:r>
        <w:rPr>
          <w:rFonts w:cs="Helvetica"/>
          <w:szCs w:val="24"/>
          <w:lang w:val="zh-CN"/>
        </w:rPr>
        <w:t>澄清、说明或者补正</w:t>
      </w:r>
      <w:r>
        <w:rPr>
          <w:rFonts w:hint="eastAsia"/>
          <w:lang w:val="zh-CN"/>
        </w:rPr>
        <w:t>是其响应文件的有效组成部分，</w:t>
      </w:r>
      <w:r>
        <w:rPr>
          <w:rFonts w:cs="Helvetica"/>
          <w:szCs w:val="24"/>
          <w:lang w:val="zh-CN"/>
        </w:rPr>
        <w:t>澄清、说明或者补正应当</w:t>
      </w:r>
      <w:r>
        <w:rPr>
          <w:rFonts w:hint="eastAsia" w:cs="Helvetica"/>
          <w:szCs w:val="24"/>
          <w:lang w:val="zh-CN"/>
        </w:rPr>
        <w:t>在电子采购平台</w:t>
      </w:r>
      <w:r>
        <w:rPr>
          <w:szCs w:val="24"/>
          <w:lang w:val="zh-CN"/>
        </w:rPr>
        <w:t>加盖电子印章</w:t>
      </w:r>
      <w:r>
        <w:rPr>
          <w:rFonts w:hint="eastAsia"/>
          <w:szCs w:val="24"/>
          <w:lang w:val="zh-CN"/>
        </w:rPr>
        <w:t>后</w:t>
      </w:r>
      <w:r>
        <w:rPr>
          <w:rFonts w:hint="eastAsia" w:cs="Helvetica"/>
          <w:szCs w:val="24"/>
          <w:lang w:val="zh-CN"/>
        </w:rPr>
        <w:t>提交</w:t>
      </w:r>
      <w:r>
        <w:rPr>
          <w:rFonts w:cs="Helvetica"/>
          <w:szCs w:val="24"/>
          <w:lang w:val="zh-CN"/>
        </w:rPr>
        <w:t>。</w:t>
      </w:r>
    </w:p>
    <w:p w14:paraId="01E656B4">
      <w:pPr>
        <w:wordWrap w:val="0"/>
        <w:adjustRightInd w:val="0"/>
        <w:snapToGrid w:val="0"/>
        <w:spacing w:line="360" w:lineRule="auto"/>
        <w:ind w:left="991" w:leftChars="119" w:hanging="705" w:hangingChars="294"/>
        <w:rPr>
          <w:bCs/>
          <w:lang w:val="zh-CN"/>
        </w:rPr>
      </w:pPr>
      <w:r>
        <w:rPr>
          <w:rFonts w:hint="eastAsia" w:cs="Helvetica"/>
          <w:szCs w:val="24"/>
        </w:rPr>
        <w:t>2.6.4</w:t>
      </w:r>
      <w:r>
        <w:rPr>
          <w:rFonts w:hint="eastAsia" w:cs="Helvetica"/>
          <w:szCs w:val="24"/>
          <w:lang w:val="zh-CN"/>
        </w:rPr>
        <w:t>响应</w:t>
      </w:r>
      <w:r>
        <w:rPr>
          <w:lang w:val="zh-CN"/>
        </w:rPr>
        <w:t>文件</w:t>
      </w:r>
      <w:r>
        <w:rPr>
          <w:bCs/>
          <w:lang w:val="zh-CN"/>
        </w:rPr>
        <w:t>报价出现</w:t>
      </w:r>
      <w:r>
        <w:rPr>
          <w:rFonts w:cs="Helvetica"/>
          <w:szCs w:val="24"/>
          <w:lang w:val="zh-CN"/>
        </w:rPr>
        <w:t>前后</w:t>
      </w:r>
      <w:r>
        <w:rPr>
          <w:bCs/>
          <w:lang w:val="zh-CN"/>
        </w:rPr>
        <w:t>不一致的，按照下列规定修正：</w:t>
      </w:r>
    </w:p>
    <w:p w14:paraId="5E3F07A3">
      <w:pPr>
        <w:tabs>
          <w:tab w:val="left" w:pos="851"/>
          <w:tab w:val="left" w:pos="1418"/>
        </w:tabs>
        <w:wordWrap w:val="0"/>
        <w:spacing w:line="360" w:lineRule="auto"/>
        <w:ind w:left="1051" w:leftChars="202" w:hanging="566" w:hangingChars="236"/>
        <w:rPr>
          <w:szCs w:val="24"/>
          <w:lang w:val="zh-CN"/>
        </w:rPr>
      </w:pPr>
      <w:r>
        <w:rPr>
          <w:rFonts w:hint="eastAsia"/>
          <w:szCs w:val="24"/>
          <w:lang w:val="zh-CN"/>
        </w:rPr>
        <w:t>（1）响应</w:t>
      </w:r>
      <w:r>
        <w:rPr>
          <w:szCs w:val="24"/>
          <w:lang w:val="zh-CN"/>
        </w:rPr>
        <w:t>文件中磋商</w:t>
      </w:r>
      <w:r>
        <w:rPr>
          <w:rFonts w:hint="eastAsia"/>
          <w:szCs w:val="24"/>
          <w:lang w:val="zh-CN"/>
        </w:rPr>
        <w:t>最终报价</w:t>
      </w:r>
      <w:r>
        <w:rPr>
          <w:szCs w:val="24"/>
          <w:lang w:val="zh-CN"/>
        </w:rPr>
        <w:t>以磋商</w:t>
      </w:r>
      <w:r>
        <w:rPr>
          <w:rFonts w:hint="eastAsia"/>
          <w:szCs w:val="24"/>
          <w:lang w:val="zh-CN"/>
        </w:rPr>
        <w:t>最后报价表</w:t>
      </w:r>
      <w:r>
        <w:rPr>
          <w:szCs w:val="24"/>
          <w:lang w:val="zh-CN"/>
        </w:rPr>
        <w:t>为准</w:t>
      </w:r>
      <w:r>
        <w:rPr>
          <w:rFonts w:hint="eastAsia"/>
          <w:szCs w:val="24"/>
          <w:lang w:val="zh-CN"/>
        </w:rPr>
        <w:t>。</w:t>
      </w:r>
    </w:p>
    <w:p w14:paraId="2D8F421E">
      <w:pPr>
        <w:tabs>
          <w:tab w:val="left" w:pos="851"/>
          <w:tab w:val="left" w:pos="1418"/>
        </w:tabs>
        <w:wordWrap w:val="0"/>
        <w:spacing w:line="360" w:lineRule="auto"/>
        <w:ind w:left="1331" w:leftChars="203" w:hanging="844" w:hangingChars="352"/>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14:paraId="19617B4F">
      <w:pPr>
        <w:tabs>
          <w:tab w:val="left" w:pos="851"/>
          <w:tab w:val="left" w:pos="1418"/>
        </w:tabs>
        <w:wordWrap w:val="0"/>
        <w:spacing w:line="360" w:lineRule="auto"/>
        <w:ind w:left="1331" w:leftChars="203" w:hanging="844" w:hangingChars="352"/>
        <w:rPr>
          <w:szCs w:val="24"/>
          <w:lang w:val="zh-CN"/>
        </w:rPr>
      </w:pPr>
      <w:r>
        <w:rPr>
          <w:rFonts w:hint="eastAsia"/>
          <w:szCs w:val="24"/>
          <w:lang w:val="zh-CN"/>
        </w:rPr>
        <w:t>（3）</w:t>
      </w:r>
      <w:r>
        <w:rPr>
          <w:szCs w:val="24"/>
          <w:lang w:val="zh-CN"/>
        </w:rPr>
        <w:t>单价金额小数点或百分比有明显错位的，以磋商</w:t>
      </w:r>
      <w:r>
        <w:rPr>
          <w:rFonts w:hint="eastAsia"/>
          <w:szCs w:val="24"/>
          <w:lang w:val="zh-CN"/>
        </w:rPr>
        <w:t>最终报价表</w:t>
      </w:r>
      <w:r>
        <w:rPr>
          <w:szCs w:val="24"/>
          <w:lang w:val="zh-CN"/>
        </w:rPr>
        <w:t>的总价为准，并修改单价</w:t>
      </w:r>
      <w:r>
        <w:rPr>
          <w:rFonts w:hint="eastAsia"/>
          <w:szCs w:val="24"/>
          <w:lang w:val="zh-CN"/>
        </w:rPr>
        <w:t>。</w:t>
      </w:r>
    </w:p>
    <w:p w14:paraId="2F636D14">
      <w:pPr>
        <w:tabs>
          <w:tab w:val="left" w:pos="851"/>
          <w:tab w:val="left" w:pos="1418"/>
        </w:tabs>
        <w:wordWrap w:val="0"/>
        <w:spacing w:line="360" w:lineRule="auto"/>
        <w:ind w:left="1331" w:leftChars="203" w:hanging="844" w:hangingChars="352"/>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14:paraId="2FE9D835">
      <w:pPr>
        <w:tabs>
          <w:tab w:val="left" w:pos="851"/>
          <w:tab w:val="left" w:pos="1418"/>
        </w:tabs>
        <w:wordWrap w:val="0"/>
        <w:spacing w:line="360" w:lineRule="auto"/>
        <w:ind w:left="1331" w:leftChars="203" w:hanging="844" w:hangingChars="352"/>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14:paraId="3161AD35">
      <w:pPr>
        <w:tabs>
          <w:tab w:val="left" w:pos="851"/>
          <w:tab w:val="left" w:pos="1418"/>
        </w:tabs>
        <w:wordWrap w:val="0"/>
        <w:spacing w:line="360" w:lineRule="auto"/>
        <w:ind w:left="1051" w:leftChars="202" w:hanging="566" w:hangingChars="23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r>
        <w:rPr>
          <w:szCs w:val="24"/>
          <w:lang w:val="zh-CN"/>
        </w:rPr>
        <w:t>经供应商确认后产生约束力，供应商不确认的，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46F1755E">
      <w:pPr>
        <w:pStyle w:val="44"/>
        <w:spacing w:line="360" w:lineRule="auto"/>
        <w:ind w:firstLine="0" w:firstLineChars="0"/>
        <w:rPr>
          <w:b/>
          <w:szCs w:val="24"/>
          <w:lang w:val="zh-CN"/>
        </w:rPr>
      </w:pPr>
      <w:r>
        <w:rPr>
          <w:rFonts w:hint="eastAsia"/>
          <w:b/>
          <w:szCs w:val="24"/>
        </w:rPr>
        <w:t>2.7</w:t>
      </w:r>
      <w:r>
        <w:rPr>
          <w:rFonts w:hint="eastAsia"/>
          <w:b/>
          <w:szCs w:val="24"/>
          <w:lang w:val="zh-CN"/>
        </w:rPr>
        <w:t>相同品牌处理原则</w:t>
      </w:r>
    </w:p>
    <w:p w14:paraId="243B5F30">
      <w:pPr>
        <w:wordWrap w:val="0"/>
        <w:adjustRightInd w:val="0"/>
        <w:snapToGrid w:val="0"/>
        <w:spacing w:line="360" w:lineRule="auto"/>
        <w:ind w:left="991" w:leftChars="119" w:hanging="705" w:hangingChars="294"/>
        <w:rPr>
          <w:rFonts w:cs="Helvetica"/>
          <w:strike/>
          <w:szCs w:val="24"/>
          <w:lang w:val="zh-CN"/>
        </w:rPr>
      </w:pPr>
      <w:r>
        <w:rPr>
          <w:rFonts w:hint="eastAsia" w:cs="Helvetica"/>
          <w:szCs w:val="24"/>
        </w:rPr>
        <w:t>2.7.1</w:t>
      </w:r>
      <w:r>
        <w:rPr>
          <w:rFonts w:hint="eastAsia" w:cs="Helvetica"/>
          <w:szCs w:val="24"/>
          <w:lang w:val="zh-CN"/>
        </w:rPr>
        <w:t>单一</w:t>
      </w:r>
      <w:r>
        <w:rPr>
          <w:rFonts w:hint="eastAsia"/>
          <w:szCs w:val="24"/>
          <w:lang w:val="zh-CN"/>
        </w:rPr>
        <w:t>产品</w:t>
      </w:r>
      <w:r>
        <w:rPr>
          <w:rFonts w:hint="eastAsia" w:cs="Helvetica"/>
          <w:szCs w:val="24"/>
          <w:lang w:val="zh-CN"/>
        </w:rPr>
        <w:t>采购（或非单一产品采购中的核心产品），</w:t>
      </w:r>
      <w:r>
        <w:rPr>
          <w:rFonts w:cs="Helvetica"/>
          <w:szCs w:val="24"/>
          <w:lang w:val="zh-CN"/>
        </w:rPr>
        <w:t>提供相同品牌产品的不同供应商参加同一合同项下磋商的，</w:t>
      </w:r>
      <w:r>
        <w:rPr>
          <w:rFonts w:hint="eastAsia" w:cs="Helvetica"/>
          <w:szCs w:val="24"/>
          <w:lang w:val="zh-CN"/>
        </w:rPr>
        <w:t>以其中通过</w:t>
      </w:r>
      <w:r>
        <w:rPr>
          <w:rFonts w:hint="eastAsia" w:cs="Helvetica"/>
          <w:bCs/>
          <w:szCs w:val="24"/>
        </w:rPr>
        <w:t>资格性和符合性检查</w:t>
      </w:r>
      <w:r>
        <w:rPr>
          <w:rFonts w:hint="eastAsia" w:cs="Helvetica"/>
          <w:szCs w:val="24"/>
          <w:lang w:val="zh-CN"/>
        </w:rPr>
        <w:t>且报价最低的参加评审；报价相同的，</w:t>
      </w:r>
      <w:r>
        <w:rPr>
          <w:rFonts w:cs="Helvetica"/>
          <w:szCs w:val="24"/>
          <w:lang w:val="zh-CN"/>
        </w:rPr>
        <w:t>由采购人</w:t>
      </w:r>
      <w:r>
        <w:rPr>
          <w:rFonts w:hint="eastAsia" w:cs="Helvetica"/>
          <w:szCs w:val="24"/>
          <w:lang w:val="zh-CN"/>
        </w:rPr>
        <w:t>确定</w:t>
      </w:r>
      <w:r>
        <w:rPr>
          <w:rFonts w:cs="Helvetica"/>
          <w:szCs w:val="24"/>
          <w:lang w:val="zh-CN"/>
        </w:rPr>
        <w:t>或者采购人委托磋商小组</w:t>
      </w:r>
      <w:r>
        <w:rPr>
          <w:rFonts w:hint="eastAsia" w:cs="Helvetica"/>
          <w:szCs w:val="24"/>
          <w:lang w:val="zh-CN"/>
        </w:rPr>
        <w:t>以投票方式</w:t>
      </w:r>
      <w:r>
        <w:rPr>
          <w:rFonts w:cs="Helvetica"/>
          <w:szCs w:val="24"/>
          <w:lang w:val="zh-CN"/>
        </w:rPr>
        <w:t>确定</w:t>
      </w:r>
      <w:r>
        <w:rPr>
          <w:rFonts w:hint="eastAsia" w:cs="Helvetica"/>
          <w:szCs w:val="24"/>
          <w:lang w:val="zh-CN"/>
        </w:rPr>
        <w:t>一</w:t>
      </w:r>
      <w:r>
        <w:rPr>
          <w:rFonts w:cs="Helvetica"/>
          <w:szCs w:val="24"/>
          <w:lang w:val="zh-CN"/>
        </w:rPr>
        <w:t>个参加</w:t>
      </w:r>
      <w:r>
        <w:rPr>
          <w:rFonts w:hint="eastAsia" w:cs="Helvetica"/>
          <w:szCs w:val="24"/>
          <w:lang w:val="zh-CN"/>
        </w:rPr>
        <w:t>评审</w:t>
      </w:r>
      <w:r>
        <w:rPr>
          <w:rFonts w:cs="Helvetica"/>
          <w:szCs w:val="24"/>
          <w:lang w:val="zh-CN"/>
        </w:rPr>
        <w:t>的供应商</w:t>
      </w:r>
      <w:r>
        <w:rPr>
          <w:rFonts w:hint="eastAsia" w:cs="Helvetica"/>
          <w:szCs w:val="24"/>
          <w:lang w:val="zh-CN"/>
        </w:rPr>
        <w:t>。</w:t>
      </w:r>
    </w:p>
    <w:p w14:paraId="5C8FDB7D">
      <w:pPr>
        <w:wordWrap w:val="0"/>
        <w:adjustRightInd w:val="0"/>
        <w:snapToGrid w:val="0"/>
        <w:spacing w:line="360" w:lineRule="auto"/>
        <w:ind w:left="991" w:leftChars="119" w:hanging="705" w:hangingChars="294"/>
        <w:rPr>
          <w:lang w:val="zh-CN"/>
        </w:rPr>
      </w:pPr>
      <w:r>
        <w:rPr>
          <w:rFonts w:hint="eastAsia"/>
          <w:szCs w:val="24"/>
        </w:rPr>
        <w:t>2.7.2</w:t>
      </w:r>
      <w:r>
        <w:rPr>
          <w:rFonts w:hint="eastAsia"/>
          <w:szCs w:val="24"/>
          <w:lang w:val="zh-CN"/>
        </w:rPr>
        <w:t>非单一产品采购项目，采购人应当根据采购项目技术构成、产品价格比重等合理确定一个核心产品（</w:t>
      </w:r>
      <w:r>
        <w:rPr>
          <w:rFonts w:hint="eastAsia" w:cs="Helvetica"/>
          <w:szCs w:val="24"/>
          <w:lang w:val="zh-CN"/>
        </w:rPr>
        <w:t>采购</w:t>
      </w:r>
      <w:r>
        <w:rPr>
          <w:rFonts w:hint="eastAsia"/>
          <w:szCs w:val="24"/>
          <w:lang w:val="zh-CN"/>
        </w:rPr>
        <w:t>清单中作“与核心产品相同〈或同一〉品牌”实质性要求的产品，视为一个核心产品），并以“核心产品”在竞争性磋商文件中标注，评审时按前款规定处理。</w:t>
      </w:r>
    </w:p>
    <w:p w14:paraId="37A7BD2C">
      <w:pPr>
        <w:pStyle w:val="44"/>
        <w:spacing w:line="360" w:lineRule="auto"/>
        <w:ind w:firstLine="0" w:firstLineChars="0"/>
        <w:rPr>
          <w:b/>
          <w:szCs w:val="24"/>
          <w:lang w:val="zh-CN"/>
        </w:rPr>
      </w:pPr>
      <w:bookmarkStart w:id="352" w:name="_Toc102116179"/>
      <w:bookmarkStart w:id="353" w:name="_Toc102056245"/>
      <w:bookmarkStart w:id="354" w:name="_Toc102057745"/>
      <w:bookmarkStart w:id="355" w:name="_Toc102119880"/>
      <w:bookmarkStart w:id="356" w:name="_Toc102114947"/>
      <w:bookmarkStart w:id="357" w:name="_Toc102116049"/>
      <w:r>
        <w:rPr>
          <w:rFonts w:hint="eastAsia"/>
          <w:b/>
          <w:szCs w:val="24"/>
        </w:rPr>
        <w:t>3.</w:t>
      </w:r>
      <w:r>
        <w:rPr>
          <w:rFonts w:hint="eastAsia"/>
          <w:b/>
          <w:szCs w:val="24"/>
          <w:lang w:val="zh-CN"/>
        </w:rPr>
        <w:t>商务技术评</w:t>
      </w:r>
      <w:bookmarkEnd w:id="352"/>
      <w:bookmarkEnd w:id="353"/>
      <w:bookmarkEnd w:id="354"/>
      <w:bookmarkEnd w:id="355"/>
      <w:bookmarkEnd w:id="356"/>
      <w:bookmarkEnd w:id="357"/>
      <w:r>
        <w:rPr>
          <w:rFonts w:hint="eastAsia"/>
          <w:b/>
          <w:szCs w:val="24"/>
          <w:lang w:val="zh-CN"/>
        </w:rPr>
        <w:t>审</w:t>
      </w:r>
    </w:p>
    <w:p w14:paraId="2E6610A5">
      <w:pPr>
        <w:wordWrap w:val="0"/>
        <w:spacing w:line="360" w:lineRule="auto"/>
        <w:ind w:firstLine="480" w:firstLineChars="200"/>
        <w:rPr>
          <w:bCs/>
          <w:strike/>
          <w:lang w:val="zh-CN"/>
        </w:rPr>
      </w:pPr>
      <w:r>
        <w:rPr>
          <w:rFonts w:hint="eastAsia"/>
          <w:bCs/>
          <w:lang w:val="zh-CN"/>
        </w:rPr>
        <w:t>磋商小组</w:t>
      </w:r>
      <w:r>
        <w:rPr>
          <w:bCs/>
          <w:lang w:val="zh-CN"/>
        </w:rPr>
        <w:t>应</w:t>
      </w:r>
      <w:r>
        <w:rPr>
          <w:rFonts w:hint="eastAsia"/>
          <w:bCs/>
          <w:lang w:val="zh-CN"/>
        </w:rPr>
        <w:t>当按照竞争性磋商</w:t>
      </w:r>
      <w:r>
        <w:rPr>
          <w:bCs/>
          <w:lang w:val="zh-CN"/>
        </w:rPr>
        <w:t>文件要求及</w:t>
      </w:r>
      <w:r>
        <w:rPr>
          <w:rFonts w:hint="eastAsia"/>
          <w:bCs/>
          <w:lang w:val="zh-CN"/>
        </w:rPr>
        <w:t>本章本章“三、评审标准”中“2.</w:t>
      </w:r>
      <w:r>
        <w:rPr>
          <w:bCs/>
          <w:lang w:val="zh-CN"/>
        </w:rPr>
        <w:tab/>
      </w:r>
      <w:r>
        <w:rPr>
          <w:bCs/>
          <w:lang w:val="zh-CN"/>
        </w:rPr>
        <w:t>商务技术评审</w:t>
      </w:r>
      <w:r>
        <w:rPr>
          <w:rFonts w:hint="eastAsia"/>
          <w:bCs/>
          <w:lang w:val="zh-CN"/>
        </w:rPr>
        <w:t>”的要求对资格性和符合性检查合格的响应文件进行商务和技术评审。</w:t>
      </w:r>
    </w:p>
    <w:p w14:paraId="485F1C7B">
      <w:pPr>
        <w:pStyle w:val="44"/>
        <w:spacing w:line="360" w:lineRule="auto"/>
        <w:ind w:firstLine="0" w:firstLineChars="0"/>
        <w:rPr>
          <w:b/>
          <w:szCs w:val="24"/>
          <w:lang w:val="zh-CN"/>
        </w:rPr>
      </w:pPr>
      <w:bookmarkStart w:id="358" w:name="_Toc102114949"/>
      <w:bookmarkStart w:id="359" w:name="_Toc102116181"/>
      <w:bookmarkStart w:id="360" w:name="_Toc102057747"/>
      <w:bookmarkStart w:id="361" w:name="_Toc102056247"/>
      <w:bookmarkStart w:id="362" w:name="_Toc102116051"/>
      <w:bookmarkStart w:id="363" w:name="_Toc102119882"/>
      <w:r>
        <w:rPr>
          <w:rFonts w:hint="eastAsia"/>
          <w:b/>
          <w:szCs w:val="24"/>
        </w:rPr>
        <w:t>4.</w:t>
      </w:r>
      <w:r>
        <w:rPr>
          <w:rFonts w:hint="eastAsia"/>
          <w:b/>
          <w:szCs w:val="24"/>
          <w:lang w:val="zh-CN"/>
        </w:rPr>
        <w:t>报价评</w:t>
      </w:r>
      <w:bookmarkEnd w:id="358"/>
      <w:bookmarkEnd w:id="359"/>
      <w:bookmarkEnd w:id="360"/>
      <w:bookmarkEnd w:id="361"/>
      <w:bookmarkEnd w:id="362"/>
      <w:bookmarkEnd w:id="363"/>
      <w:r>
        <w:rPr>
          <w:rFonts w:hint="eastAsia"/>
          <w:b/>
          <w:szCs w:val="24"/>
          <w:lang w:val="zh-CN"/>
        </w:rPr>
        <w:t>审</w:t>
      </w:r>
    </w:p>
    <w:p w14:paraId="192A540A">
      <w:pPr>
        <w:wordWrap w:val="0"/>
        <w:adjustRightInd w:val="0"/>
        <w:snapToGrid w:val="0"/>
        <w:spacing w:line="360" w:lineRule="auto"/>
        <w:ind w:left="422" w:leftChars="-1" w:hanging="424" w:hangingChars="177"/>
        <w:rPr>
          <w:bCs/>
          <w:szCs w:val="21"/>
          <w:lang w:val="zh-CN"/>
        </w:rPr>
      </w:pPr>
      <w:r>
        <w:rPr>
          <w:rFonts w:hint="eastAsia"/>
          <w:szCs w:val="24"/>
        </w:rPr>
        <w:t>4.1</w:t>
      </w:r>
      <w:r>
        <w:rPr>
          <w:szCs w:val="24"/>
        </w:rPr>
        <w:t xml:space="preserve"> </w:t>
      </w:r>
      <w:r>
        <w:rPr>
          <w:rFonts w:hint="eastAsia"/>
          <w:szCs w:val="24"/>
          <w:lang w:val="zh-CN"/>
        </w:rPr>
        <w:t>报价合理性说明：</w:t>
      </w:r>
      <w:r>
        <w:rPr>
          <w:rFonts w:cs="Helvetica"/>
          <w:szCs w:val="24"/>
          <w:lang w:val="zh-CN"/>
        </w:rPr>
        <w:t>磋商小组认为供应商的报价明显低于其他通过</w:t>
      </w:r>
      <w:r>
        <w:rPr>
          <w:rFonts w:hint="eastAsia"/>
          <w:bCs/>
          <w:lang w:val="zh-CN"/>
        </w:rPr>
        <w:t>资格性和符合性检查</w:t>
      </w:r>
      <w:r>
        <w:rPr>
          <w:rFonts w:cs="Helvetica"/>
          <w:szCs w:val="24"/>
          <w:lang w:val="zh-CN"/>
        </w:rPr>
        <w:t>审查供应商的报价，有可能影响产品质量或者不能诚信履约的，应当要求其</w:t>
      </w:r>
      <w:r>
        <w:rPr>
          <w:rFonts w:hint="eastAsia" w:cs="Helvetica"/>
          <w:szCs w:val="24"/>
          <w:lang w:val="zh-CN"/>
        </w:rPr>
        <w:t>在</w:t>
      </w:r>
      <w:r>
        <w:rPr>
          <w:rFonts w:cs="Helvetica"/>
          <w:szCs w:val="24"/>
          <w:lang w:val="zh-CN"/>
        </w:rPr>
        <w:t>合理的时间内提供说明，必要时提交相关证明材料；供应商不能证明其报价合理性的，评审委员</w:t>
      </w:r>
      <w:r>
        <w:rPr>
          <w:rFonts w:hint="eastAsia" w:cs="Helvetica"/>
          <w:szCs w:val="24"/>
          <w:lang w:val="zh-CN"/>
        </w:rPr>
        <w:t>应当将其作为</w:t>
      </w:r>
      <w:r>
        <w:rPr>
          <w:rFonts w:cs="Helvetica"/>
          <w:b/>
          <w:szCs w:val="24"/>
          <w:lang w:val="zh-CN"/>
        </w:rPr>
        <w:t>无效</w:t>
      </w:r>
      <w:r>
        <w:rPr>
          <w:rFonts w:hint="eastAsia" w:cs="Helvetica"/>
          <w:b/>
          <w:szCs w:val="24"/>
          <w:lang w:val="zh-CN"/>
        </w:rPr>
        <w:t>响应</w:t>
      </w:r>
      <w:r>
        <w:rPr>
          <w:rFonts w:cs="Helvetica"/>
          <w:b/>
          <w:szCs w:val="24"/>
          <w:lang w:val="zh-CN"/>
        </w:rPr>
        <w:t>处理</w:t>
      </w:r>
      <w:r>
        <w:rPr>
          <w:rFonts w:cs="Helvetica"/>
          <w:szCs w:val="24"/>
          <w:lang w:val="zh-CN"/>
        </w:rPr>
        <w:t>。</w:t>
      </w:r>
    </w:p>
    <w:p w14:paraId="1DB11293">
      <w:pPr>
        <w:wordWrap w:val="0"/>
        <w:adjustRightInd w:val="0"/>
        <w:snapToGrid w:val="0"/>
        <w:spacing w:line="360" w:lineRule="auto"/>
        <w:ind w:left="422" w:leftChars="-1" w:hanging="424" w:hangingChars="177"/>
        <w:rPr>
          <w:szCs w:val="24"/>
          <w:lang w:val="zh-CN"/>
        </w:rPr>
      </w:pPr>
      <w:r>
        <w:rPr>
          <w:rFonts w:hint="eastAsia"/>
          <w:szCs w:val="24"/>
        </w:rPr>
        <w:t>4.2</w:t>
      </w:r>
      <w:r>
        <w:rPr>
          <w:rFonts w:hint="eastAsia"/>
          <w:szCs w:val="24"/>
          <w:lang w:val="zh-CN"/>
        </w:rPr>
        <w:t>价格</w:t>
      </w:r>
      <w:r>
        <w:rPr>
          <w:rFonts w:hint="eastAsia" w:cs="Helvetica"/>
          <w:szCs w:val="24"/>
          <w:lang w:val="zh-CN"/>
        </w:rPr>
        <w:t>扣除</w:t>
      </w:r>
      <w:r>
        <w:rPr>
          <w:rFonts w:hint="eastAsia"/>
          <w:szCs w:val="24"/>
          <w:lang w:val="zh-CN"/>
        </w:rPr>
        <w:t>：</w:t>
      </w:r>
      <w:r>
        <w:rPr>
          <w:szCs w:val="24"/>
          <w:lang w:val="zh-CN"/>
        </w:rPr>
        <w:t xml:space="preserve"> </w:t>
      </w:r>
    </w:p>
    <w:p w14:paraId="522D8F82">
      <w:pPr>
        <w:wordWrap w:val="0"/>
        <w:adjustRightInd w:val="0"/>
        <w:snapToGrid w:val="0"/>
        <w:spacing w:line="360" w:lineRule="auto"/>
        <w:ind w:left="1052" w:leftChars="202" w:hanging="567"/>
        <w:rPr>
          <w:bCs/>
          <w:szCs w:val="24"/>
          <w:lang w:val="zh-CN"/>
        </w:rPr>
      </w:pPr>
      <w:r>
        <w:rPr>
          <w:rFonts w:hint="eastAsia"/>
          <w:bCs/>
          <w:szCs w:val="24"/>
          <w:lang w:val="zh-CN"/>
        </w:rPr>
        <w:t>（1）非专门面向中小企业的采购项目或采购包，对符合规定的小微企业</w:t>
      </w:r>
      <w:r>
        <w:rPr>
          <w:rFonts w:hint="eastAsia" w:ascii="楷体" w:hAnsi="楷体" w:eastAsia="楷体"/>
          <w:bCs/>
          <w:szCs w:val="24"/>
          <w:lang w:val="zh-CN"/>
        </w:rPr>
        <w:t>（监狱企业、残疾人福利性单位、联合体各方均为小微企业的联合体、符合小微企业划分标准的个体工商户视同小微企业）</w:t>
      </w:r>
      <w:r>
        <w:rPr>
          <w:rFonts w:hint="eastAsia"/>
          <w:bCs/>
          <w:szCs w:val="24"/>
          <w:lang w:val="zh-CN"/>
        </w:rPr>
        <w:t>报价给予</w:t>
      </w:r>
      <w:r>
        <w:rPr>
          <w:rFonts w:hint="eastAsia"/>
          <w:b/>
          <w:bCs/>
          <w:szCs w:val="24"/>
          <w:lang w:val="zh-CN"/>
        </w:rPr>
        <w:t>10%（工程</w:t>
      </w:r>
      <w:r>
        <w:rPr>
          <w:b/>
          <w:bCs/>
          <w:szCs w:val="24"/>
          <w:lang w:val="zh-CN"/>
        </w:rPr>
        <w:t>3%</w:t>
      </w:r>
      <w:r>
        <w:rPr>
          <w:rFonts w:hint="eastAsia"/>
          <w:b/>
          <w:bCs/>
          <w:szCs w:val="24"/>
          <w:lang w:val="zh-CN"/>
        </w:rPr>
        <w:t>）</w:t>
      </w:r>
      <w:r>
        <w:rPr>
          <w:rFonts w:hint="eastAsia"/>
          <w:bCs/>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szCs w:val="24"/>
          <w:lang w:val="zh-CN"/>
        </w:rPr>
        <w:t>20%（工程</w:t>
      </w:r>
      <w:r>
        <w:rPr>
          <w:b/>
          <w:bCs/>
          <w:szCs w:val="24"/>
          <w:lang w:val="zh-CN"/>
        </w:rPr>
        <w:t>5%</w:t>
      </w:r>
      <w:r>
        <w:rPr>
          <w:rFonts w:hint="eastAsia"/>
          <w:b/>
          <w:bCs/>
          <w:szCs w:val="24"/>
          <w:lang w:val="zh-CN"/>
        </w:rPr>
        <w:t>）</w:t>
      </w:r>
      <w:r>
        <w:rPr>
          <w:rFonts w:hint="eastAsia"/>
          <w:bCs/>
          <w:szCs w:val="24"/>
          <w:lang w:val="zh-CN"/>
        </w:rPr>
        <w:t>的价格扣除，用扣除后的价格参加评审。</w:t>
      </w:r>
    </w:p>
    <w:p w14:paraId="66CC7A27">
      <w:pPr>
        <w:wordWrap w:val="0"/>
        <w:adjustRightInd w:val="0"/>
        <w:snapToGrid w:val="0"/>
        <w:spacing w:line="360" w:lineRule="auto"/>
        <w:ind w:left="1052" w:leftChars="202" w:hanging="567"/>
        <w:rPr>
          <w:bCs/>
          <w:szCs w:val="24"/>
          <w:lang w:val="zh-CN"/>
        </w:rPr>
      </w:pPr>
      <w:r>
        <w:rPr>
          <w:rFonts w:hint="eastAsia"/>
          <w:bCs/>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szCs w:val="24"/>
          <w:lang w:val="zh-CN"/>
        </w:rPr>
        <w:t>4%（工程1</w:t>
      </w:r>
      <w:r>
        <w:rPr>
          <w:b/>
          <w:bCs/>
          <w:szCs w:val="24"/>
          <w:lang w:val="zh-CN"/>
        </w:rPr>
        <w:t>%）</w:t>
      </w:r>
      <w:r>
        <w:rPr>
          <w:rFonts w:hint="eastAsia"/>
          <w:bCs/>
          <w:szCs w:val="24"/>
          <w:lang w:val="zh-CN"/>
        </w:rPr>
        <w:t>的扣除，用扣除后的价格参加评审。</w:t>
      </w:r>
    </w:p>
    <w:p w14:paraId="68D14CC5">
      <w:pPr>
        <w:wordWrap w:val="0"/>
        <w:adjustRightInd w:val="0"/>
        <w:snapToGrid w:val="0"/>
        <w:spacing w:line="360" w:lineRule="auto"/>
        <w:ind w:left="1052" w:leftChars="202" w:hanging="567"/>
        <w:rPr>
          <w:bCs/>
          <w:szCs w:val="24"/>
          <w:lang w:val="zh-CN"/>
        </w:rPr>
      </w:pPr>
      <w:r>
        <w:rPr>
          <w:rFonts w:hint="eastAsia"/>
          <w:bCs/>
          <w:szCs w:val="24"/>
          <w:lang w:val="zh-CN"/>
        </w:rPr>
        <w:t>（3）参加政府采购活动的小微企业（含节能环保、创新产品企业）未提供“中小企业声明函”的；</w:t>
      </w:r>
      <w:r>
        <w:rPr>
          <w:rFonts w:hint="eastAsia"/>
          <w:szCs w:val="24"/>
          <w:lang w:val="zh-CN"/>
        </w:rPr>
        <w:t>监狱企业未提供</w:t>
      </w:r>
      <w:r>
        <w:rPr>
          <w:rFonts w:hint="eastAsia"/>
          <w:bCs/>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szCs w:val="24"/>
          <w:lang w:val="zh-CN"/>
        </w:rPr>
        <w:t>不得享受相应的价格扣除优惠</w:t>
      </w:r>
      <w:r>
        <w:rPr>
          <w:rFonts w:hint="eastAsia"/>
          <w:bCs/>
          <w:szCs w:val="24"/>
          <w:lang w:val="zh-CN"/>
        </w:rPr>
        <w:t>。组成联合体或者接受分包的小微企业与联合体内其他企业、分包企业之间存在直接控股、管理关系的，</w:t>
      </w:r>
      <w:r>
        <w:rPr>
          <w:rFonts w:hint="eastAsia"/>
          <w:b/>
          <w:bCs/>
          <w:szCs w:val="24"/>
          <w:lang w:val="zh-CN"/>
        </w:rPr>
        <w:t>不得享受价格扣除优惠</w:t>
      </w:r>
      <w:r>
        <w:rPr>
          <w:rFonts w:hint="eastAsia"/>
          <w:bCs/>
          <w:szCs w:val="24"/>
          <w:lang w:val="zh-CN"/>
        </w:rPr>
        <w:t>。</w:t>
      </w:r>
    </w:p>
    <w:p w14:paraId="6A239311">
      <w:pPr>
        <w:wordWrap w:val="0"/>
        <w:adjustRightInd w:val="0"/>
        <w:snapToGrid w:val="0"/>
        <w:spacing w:line="360" w:lineRule="auto"/>
        <w:ind w:left="1052" w:leftChars="202" w:hanging="567"/>
        <w:rPr>
          <w:szCs w:val="24"/>
          <w:lang w:val="zh-CN"/>
        </w:rPr>
      </w:pPr>
      <w:r>
        <w:rPr>
          <w:rFonts w:hint="eastAsia"/>
          <w:szCs w:val="24"/>
          <w:lang w:val="zh-CN"/>
        </w:rPr>
        <w:t>（4）</w:t>
      </w:r>
      <w:r>
        <w:rPr>
          <w:rFonts w:hint="eastAsia"/>
          <w:bCs/>
          <w:szCs w:val="24"/>
          <w:lang w:val="zh-CN"/>
        </w:rPr>
        <w:t>专门面向中小企业</w:t>
      </w:r>
      <w:r>
        <w:rPr>
          <w:rFonts w:hint="eastAsia"/>
          <w:bCs/>
          <w:lang w:val="zh-CN"/>
        </w:rPr>
        <w:t>、</w:t>
      </w:r>
      <w:r>
        <w:rPr>
          <w:rFonts w:hint="eastAsia"/>
          <w:szCs w:val="24"/>
          <w:lang w:val="zh-CN"/>
        </w:rPr>
        <w:t>预留部分采购份额面向中小企业采购的项目或采购包</w:t>
      </w:r>
      <w:r>
        <w:rPr>
          <w:rFonts w:hint="eastAsia"/>
          <w:bCs/>
          <w:lang w:val="zh-CN"/>
        </w:rPr>
        <w:t>，</w:t>
      </w:r>
      <w:r>
        <w:rPr>
          <w:rFonts w:hint="eastAsia"/>
          <w:bCs/>
          <w:szCs w:val="24"/>
          <w:lang w:val="zh-CN"/>
        </w:rPr>
        <w:t>评审时不再进行价格扣除</w:t>
      </w:r>
      <w:r>
        <w:rPr>
          <w:rFonts w:hint="eastAsia"/>
          <w:b/>
          <w:bCs/>
          <w:lang w:val="zh-CN"/>
        </w:rPr>
        <w:t>。</w:t>
      </w:r>
    </w:p>
    <w:p w14:paraId="2312AC1E">
      <w:pPr>
        <w:pStyle w:val="44"/>
        <w:spacing w:line="360" w:lineRule="auto"/>
        <w:ind w:firstLine="0" w:firstLineChars="0"/>
        <w:rPr>
          <w:b/>
          <w:szCs w:val="24"/>
          <w:lang w:val="zh-CN"/>
        </w:rPr>
      </w:pPr>
      <w:bookmarkStart w:id="364" w:name="_Toc102116054"/>
      <w:bookmarkStart w:id="365" w:name="_Toc102119885"/>
      <w:bookmarkStart w:id="366" w:name="_Toc102116184"/>
      <w:bookmarkStart w:id="367" w:name="_Toc102056250"/>
      <w:bookmarkStart w:id="368" w:name="_Toc102114952"/>
      <w:bookmarkStart w:id="369" w:name="_Toc102057750"/>
      <w:r>
        <w:rPr>
          <w:rFonts w:hint="eastAsia"/>
          <w:b/>
          <w:szCs w:val="24"/>
        </w:rPr>
        <w:t>5.</w:t>
      </w:r>
      <w:r>
        <w:rPr>
          <w:rFonts w:hint="eastAsia"/>
          <w:b/>
          <w:szCs w:val="24"/>
          <w:lang w:val="zh-CN"/>
        </w:rPr>
        <w:t>评审报告</w:t>
      </w:r>
      <w:bookmarkEnd w:id="364"/>
      <w:bookmarkEnd w:id="365"/>
      <w:bookmarkEnd w:id="366"/>
      <w:bookmarkEnd w:id="367"/>
      <w:bookmarkEnd w:id="368"/>
      <w:bookmarkEnd w:id="369"/>
    </w:p>
    <w:p w14:paraId="00D4461B">
      <w:pPr>
        <w:wordWrap w:val="0"/>
        <w:adjustRightInd w:val="0"/>
        <w:snapToGrid w:val="0"/>
        <w:spacing w:line="360" w:lineRule="auto"/>
        <w:ind w:left="422" w:leftChars="-1" w:hanging="424" w:hangingChars="177"/>
        <w:rPr>
          <w:rFonts w:cs="Helvetica"/>
          <w:szCs w:val="24"/>
          <w:lang w:val="zh-CN"/>
        </w:rPr>
      </w:pPr>
      <w:r>
        <w:rPr>
          <w:rFonts w:hint="eastAsia" w:cs="Helvetica"/>
          <w:szCs w:val="24"/>
        </w:rPr>
        <w:t>5.1</w:t>
      </w:r>
      <w:r>
        <w:rPr>
          <w:rFonts w:hint="eastAsia" w:cs="Helvetica"/>
          <w:szCs w:val="24"/>
          <w:lang w:val="zh-CN"/>
        </w:rPr>
        <w:t>磋商小组</w:t>
      </w:r>
      <w:r>
        <w:rPr>
          <w:rFonts w:hint="eastAsia"/>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szCs w:val="24"/>
          <w:lang w:val="zh-CN"/>
        </w:rPr>
        <w:t>磋商小组</w:t>
      </w:r>
      <w:r>
        <w:rPr>
          <w:rFonts w:hint="eastAsia"/>
          <w:szCs w:val="21"/>
        </w:rPr>
        <w:t>按照最后报价由低到高确定评审结果排序；得分相同，且最后报价也相同的，</w:t>
      </w:r>
      <w:r>
        <w:rPr>
          <w:rFonts w:hint="eastAsia" w:cs="Helvetica"/>
          <w:szCs w:val="24"/>
          <w:lang w:val="zh-CN"/>
        </w:rPr>
        <w:t>磋商小组</w:t>
      </w:r>
      <w:r>
        <w:rPr>
          <w:rFonts w:hint="eastAsia"/>
          <w:szCs w:val="21"/>
        </w:rPr>
        <w:t>按技术优劣或投票确定评审结果排序</w:t>
      </w:r>
      <w:r>
        <w:rPr>
          <w:rFonts w:hint="eastAsia" w:cs="Helvetica"/>
          <w:szCs w:val="24"/>
          <w:lang w:val="zh-CN"/>
        </w:rPr>
        <w:t>。</w:t>
      </w:r>
    </w:p>
    <w:p w14:paraId="11452C00">
      <w:pPr>
        <w:wordWrap w:val="0"/>
        <w:adjustRightInd w:val="0"/>
        <w:snapToGrid w:val="0"/>
        <w:spacing w:line="360" w:lineRule="auto"/>
        <w:ind w:left="422" w:leftChars="-1" w:hanging="424" w:hangingChars="177"/>
        <w:rPr>
          <w:rFonts w:cs="Helvetica"/>
          <w:szCs w:val="24"/>
          <w:lang w:val="zh-CN"/>
        </w:rPr>
      </w:pPr>
      <w:r>
        <w:rPr>
          <w:rFonts w:hint="eastAsia" w:cs="Helvetica"/>
          <w:szCs w:val="24"/>
        </w:rPr>
        <w:t>5.2</w:t>
      </w:r>
      <w:r>
        <w:rPr>
          <w:rFonts w:hint="eastAsia" w:cs="Helvetica"/>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70" w:name="_Toc494561963"/>
      <w:bookmarkStart w:id="371" w:name="_Toc511894519"/>
    </w:p>
    <w:p w14:paraId="26600643">
      <w:pPr>
        <w:pStyle w:val="44"/>
        <w:spacing w:line="360" w:lineRule="auto"/>
        <w:ind w:firstLine="0" w:firstLineChars="0"/>
        <w:rPr>
          <w:b/>
          <w:szCs w:val="24"/>
          <w:lang w:val="zh-CN"/>
        </w:rPr>
      </w:pPr>
      <w:bookmarkStart w:id="372" w:name="_Toc102116021"/>
      <w:bookmarkStart w:id="373" w:name="_Toc102116151"/>
      <w:bookmarkStart w:id="374" w:name="_Toc102057717"/>
      <w:bookmarkStart w:id="375" w:name="_Toc102119852"/>
      <w:bookmarkStart w:id="376" w:name="_Toc102056217"/>
      <w:bookmarkStart w:id="377" w:name="_Toc102114919"/>
      <w:r>
        <w:rPr>
          <w:rFonts w:hint="eastAsia"/>
          <w:b/>
          <w:szCs w:val="24"/>
        </w:rPr>
        <w:t>6.</w:t>
      </w:r>
      <w:r>
        <w:rPr>
          <w:rFonts w:hint="eastAsia"/>
          <w:b/>
          <w:szCs w:val="24"/>
          <w:lang w:val="zh-CN"/>
        </w:rPr>
        <w:t>应予废标的情形</w:t>
      </w:r>
      <w:bookmarkEnd w:id="372"/>
      <w:bookmarkEnd w:id="373"/>
      <w:bookmarkEnd w:id="374"/>
      <w:bookmarkEnd w:id="375"/>
      <w:bookmarkEnd w:id="376"/>
      <w:bookmarkEnd w:id="377"/>
    </w:p>
    <w:p w14:paraId="2FB5E280">
      <w:pPr>
        <w:wordWrap w:val="0"/>
        <w:adjustRightInd w:val="0"/>
        <w:snapToGrid w:val="0"/>
        <w:spacing w:line="360" w:lineRule="auto"/>
        <w:ind w:left="422" w:leftChars="-1" w:hanging="424" w:hangingChars="177"/>
        <w:rPr>
          <w:szCs w:val="24"/>
          <w:lang w:val="zh-CN"/>
        </w:rPr>
      </w:pPr>
      <w:r>
        <w:rPr>
          <w:rFonts w:hint="eastAsia"/>
          <w:szCs w:val="24"/>
        </w:rPr>
        <w:t>6.1</w:t>
      </w:r>
      <w:r>
        <w:rPr>
          <w:rFonts w:hint="eastAsia"/>
          <w:szCs w:val="24"/>
          <w:lang w:val="zh-CN"/>
        </w:rPr>
        <w:t>在竞争性</w:t>
      </w:r>
      <w:r>
        <w:rPr>
          <w:rFonts w:hint="eastAsia" w:cs="Helvetica"/>
          <w:szCs w:val="24"/>
          <w:lang w:val="zh-CN"/>
        </w:rPr>
        <w:t>磋商</w:t>
      </w:r>
      <w:r>
        <w:rPr>
          <w:rFonts w:hint="eastAsia"/>
          <w:szCs w:val="24"/>
          <w:lang w:val="zh-CN"/>
        </w:rPr>
        <w:t>采购</w:t>
      </w:r>
      <w:r>
        <w:rPr>
          <w:rFonts w:hint="eastAsia" w:cs="Helvetica"/>
          <w:szCs w:val="24"/>
          <w:lang w:val="zh-CN"/>
        </w:rPr>
        <w:t>过程</w:t>
      </w:r>
      <w:r>
        <w:rPr>
          <w:rFonts w:hint="eastAsia"/>
          <w:szCs w:val="24"/>
          <w:lang w:val="zh-CN"/>
        </w:rPr>
        <w:t>中，出现下列情形之一的，应予废标：</w:t>
      </w:r>
    </w:p>
    <w:p w14:paraId="29FD8A67">
      <w:pPr>
        <w:pStyle w:val="11"/>
        <w:wordWrap w:val="0"/>
        <w:adjustRightInd w:val="0"/>
        <w:snapToGrid w:val="0"/>
        <w:spacing w:line="360" w:lineRule="auto"/>
        <w:ind w:firstLine="480" w:firstLineChars="200"/>
        <w:rPr>
          <w:szCs w:val="24"/>
          <w:lang w:val="zh-CN"/>
        </w:rPr>
      </w:pPr>
      <w:r>
        <w:rPr>
          <w:rFonts w:hint="eastAsia"/>
          <w:szCs w:val="24"/>
          <w:lang w:val="zh-CN"/>
        </w:rPr>
        <w:t>（1）符合专业条件的供应商或者对竞争性磋商文件作实质响应的供应商不足三家的；</w:t>
      </w:r>
      <w:r>
        <w:rPr>
          <w:szCs w:val="24"/>
          <w:lang w:val="zh-CN"/>
        </w:rPr>
        <w:t xml:space="preserve"> </w:t>
      </w:r>
    </w:p>
    <w:p w14:paraId="7E8D617F">
      <w:pPr>
        <w:pStyle w:val="11"/>
        <w:wordWrap w:val="0"/>
        <w:adjustRightInd w:val="0"/>
        <w:snapToGrid w:val="0"/>
        <w:spacing w:line="360" w:lineRule="auto"/>
        <w:ind w:firstLine="480" w:firstLineChars="200"/>
        <w:rPr>
          <w:szCs w:val="24"/>
          <w:lang w:val="zh-CN"/>
        </w:rPr>
      </w:pPr>
      <w:r>
        <w:rPr>
          <w:rFonts w:hint="eastAsia"/>
          <w:szCs w:val="24"/>
          <w:lang w:val="zh-CN"/>
        </w:rPr>
        <w:t>（2）出现影响采购公正的违法、违规行为的；</w:t>
      </w:r>
    </w:p>
    <w:p w14:paraId="2FD4FDCD">
      <w:pPr>
        <w:pStyle w:val="11"/>
        <w:wordWrap w:val="0"/>
        <w:adjustRightInd w:val="0"/>
        <w:snapToGrid w:val="0"/>
        <w:spacing w:line="360" w:lineRule="auto"/>
        <w:ind w:firstLine="480" w:firstLineChars="200"/>
        <w:rPr>
          <w:szCs w:val="24"/>
          <w:lang w:val="zh-CN"/>
        </w:rPr>
      </w:pPr>
      <w:r>
        <w:rPr>
          <w:rFonts w:hint="eastAsia"/>
          <w:szCs w:val="24"/>
          <w:lang w:val="zh-CN"/>
        </w:rPr>
        <w:t>（3）因情况变化，不再符合规定的竞争性磋商采购方式适用情形的；</w:t>
      </w:r>
    </w:p>
    <w:p w14:paraId="130F21F5">
      <w:pPr>
        <w:pStyle w:val="11"/>
        <w:wordWrap w:val="0"/>
        <w:adjustRightInd w:val="0"/>
        <w:snapToGrid w:val="0"/>
        <w:spacing w:line="360" w:lineRule="auto"/>
        <w:ind w:firstLine="480" w:firstLineChars="200"/>
        <w:rPr>
          <w:szCs w:val="24"/>
          <w:lang w:val="zh-CN"/>
        </w:rPr>
      </w:pPr>
      <w:r>
        <w:rPr>
          <w:rFonts w:hint="eastAsia"/>
          <w:szCs w:val="24"/>
          <w:lang w:val="zh-CN"/>
        </w:rPr>
        <w:t>（4）因重大变故，采购任务取消的。</w:t>
      </w:r>
    </w:p>
    <w:p w14:paraId="7CEBB567">
      <w:pPr>
        <w:wordWrap w:val="0"/>
        <w:adjustRightInd w:val="0"/>
        <w:snapToGrid w:val="0"/>
        <w:spacing w:line="360" w:lineRule="auto"/>
        <w:ind w:left="422" w:leftChars="-1" w:hanging="424" w:hangingChars="177"/>
        <w:rPr>
          <w:szCs w:val="24"/>
          <w:lang w:val="zh-CN"/>
        </w:rPr>
      </w:pPr>
      <w:r>
        <w:rPr>
          <w:rFonts w:hint="eastAsia"/>
          <w:szCs w:val="24"/>
        </w:rPr>
        <w:t>6.2</w:t>
      </w:r>
      <w:r>
        <w:rPr>
          <w:rFonts w:hint="eastAsia"/>
          <w:szCs w:val="24"/>
          <w:lang w:val="zh-CN"/>
        </w:rPr>
        <w:t>废</w:t>
      </w:r>
      <w:r>
        <w:rPr>
          <w:rFonts w:hint="eastAsia" w:cs="Helvetica"/>
          <w:szCs w:val="24"/>
          <w:lang w:val="zh-CN"/>
        </w:rPr>
        <w:t>标</w:t>
      </w:r>
      <w:r>
        <w:rPr>
          <w:rFonts w:hint="eastAsia"/>
          <w:szCs w:val="24"/>
          <w:lang w:val="zh-CN"/>
        </w:rPr>
        <w:t>后，采购人应当将废标理由通知所有供应商。</w:t>
      </w:r>
    </w:p>
    <w:p w14:paraId="628E2813">
      <w:pPr>
        <w:pStyle w:val="44"/>
        <w:spacing w:line="360" w:lineRule="auto"/>
        <w:ind w:firstLine="0" w:firstLineChars="0"/>
        <w:rPr>
          <w:b/>
          <w:szCs w:val="24"/>
          <w:lang w:val="zh-CN"/>
        </w:rPr>
      </w:pPr>
      <w:bookmarkStart w:id="378" w:name="_Toc102057718"/>
      <w:bookmarkStart w:id="379" w:name="_Toc102116022"/>
      <w:bookmarkStart w:id="380" w:name="_Toc102119853"/>
      <w:bookmarkStart w:id="381" w:name="_Toc102116152"/>
      <w:bookmarkStart w:id="382" w:name="_Toc102114920"/>
      <w:bookmarkStart w:id="383" w:name="_Toc102056218"/>
      <w:r>
        <w:rPr>
          <w:rFonts w:hint="eastAsia"/>
          <w:b/>
          <w:szCs w:val="24"/>
        </w:rPr>
        <w:t>7.</w:t>
      </w:r>
      <w:r>
        <w:rPr>
          <w:rFonts w:hint="eastAsia"/>
          <w:b/>
          <w:szCs w:val="24"/>
          <w:lang w:val="zh-CN"/>
        </w:rPr>
        <w:t>停止评审的情形</w:t>
      </w:r>
      <w:bookmarkEnd w:id="378"/>
      <w:bookmarkEnd w:id="379"/>
      <w:bookmarkEnd w:id="380"/>
      <w:bookmarkEnd w:id="381"/>
      <w:bookmarkEnd w:id="382"/>
      <w:bookmarkEnd w:id="383"/>
    </w:p>
    <w:p w14:paraId="4E16ED48">
      <w:pPr>
        <w:pStyle w:val="11"/>
        <w:wordWrap w:val="0"/>
        <w:adjustRightInd w:val="0"/>
        <w:snapToGrid w:val="0"/>
        <w:spacing w:line="360" w:lineRule="auto"/>
        <w:ind w:firstLine="480" w:firstLineChars="200"/>
        <w:rPr>
          <w:szCs w:val="24"/>
          <w:lang w:val="zh-CN"/>
        </w:rPr>
      </w:pPr>
      <w:r>
        <w:rPr>
          <w:rFonts w:hint="eastAsia"/>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4ECE2462">
      <w:pPr>
        <w:pStyle w:val="4"/>
        <w:numPr>
          <w:ilvl w:val="0"/>
          <w:numId w:val="44"/>
        </w:numPr>
        <w:wordWrap w:val="0"/>
        <w:spacing w:before="0" w:after="0" w:line="360" w:lineRule="auto"/>
        <w:ind w:left="616" w:hanging="616"/>
        <w:jc w:val="left"/>
        <w:rPr>
          <w:rFonts w:ascii="宋体" w:hAnsi="宋体" w:eastAsia="宋体" w:cs="Times New Roman"/>
          <w:bCs w:val="0"/>
          <w:sz w:val="28"/>
          <w:szCs w:val="28"/>
          <w:lang w:val="zh-CN"/>
        </w:rPr>
      </w:pPr>
      <w:bookmarkStart w:id="384" w:name="_Toc102116185"/>
      <w:bookmarkStart w:id="385" w:name="_Toc117244365"/>
      <w:bookmarkStart w:id="386" w:name="_Toc122527543"/>
      <w:bookmarkStart w:id="387" w:name="_Toc117244480"/>
      <w:bookmarkStart w:id="388" w:name="_Toc102114953"/>
      <w:bookmarkStart w:id="389" w:name="_Toc102056251"/>
      <w:bookmarkStart w:id="390" w:name="_Toc102119886"/>
      <w:bookmarkStart w:id="391" w:name="_Toc102116055"/>
      <w:bookmarkStart w:id="392" w:name="_Toc102057751"/>
      <w:r>
        <w:rPr>
          <w:rFonts w:hint="eastAsia" w:ascii="宋体" w:hAnsi="宋体" w:eastAsia="宋体" w:cs="Times New Roman"/>
          <w:bCs w:val="0"/>
          <w:sz w:val="28"/>
          <w:szCs w:val="28"/>
          <w:lang w:val="zh-CN"/>
        </w:rPr>
        <w:t>评审标准</w:t>
      </w:r>
      <w:bookmarkEnd w:id="384"/>
      <w:bookmarkEnd w:id="385"/>
      <w:bookmarkEnd w:id="386"/>
      <w:bookmarkEnd w:id="387"/>
      <w:bookmarkEnd w:id="388"/>
      <w:bookmarkEnd w:id="389"/>
      <w:bookmarkEnd w:id="390"/>
      <w:bookmarkEnd w:id="391"/>
      <w:bookmarkEnd w:id="392"/>
    </w:p>
    <w:bookmarkEnd w:id="370"/>
    <w:bookmarkEnd w:id="371"/>
    <w:p w14:paraId="7F7DC9BA">
      <w:pPr>
        <w:pStyle w:val="44"/>
        <w:numPr>
          <w:ilvl w:val="0"/>
          <w:numId w:val="46"/>
        </w:numPr>
        <w:spacing w:line="360" w:lineRule="auto"/>
        <w:ind w:left="567" w:hanging="283" w:firstLineChars="0"/>
        <w:rPr>
          <w:b/>
          <w:szCs w:val="24"/>
          <w:lang w:val="zh-CN"/>
        </w:rPr>
      </w:pPr>
      <w:bookmarkStart w:id="393" w:name="_Toc102116056"/>
      <w:bookmarkStart w:id="394" w:name="_Toc102116186"/>
      <w:bookmarkStart w:id="395" w:name="_Toc102119887"/>
      <w:bookmarkStart w:id="396" w:name="_Toc102056252"/>
      <w:bookmarkStart w:id="397" w:name="_Toc102057752"/>
      <w:bookmarkStart w:id="398" w:name="_Toc102114954"/>
      <w:r>
        <w:rPr>
          <w:rFonts w:hint="eastAsia"/>
          <w:b/>
          <w:szCs w:val="24"/>
        </w:rPr>
        <w:t>资格性检查和符合性检查表</w:t>
      </w:r>
    </w:p>
    <w:tbl>
      <w:tblPr>
        <w:tblStyle w:val="31"/>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5CC8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2246B62C">
            <w:pPr>
              <w:wordWrap w:val="0"/>
              <w:spacing w:line="360" w:lineRule="auto"/>
              <w:jc w:val="center"/>
              <w:rPr>
                <w:b/>
                <w:bCs/>
                <w:szCs w:val="24"/>
                <w:lang w:val="zh-CN"/>
              </w:rPr>
            </w:pPr>
            <w:r>
              <w:rPr>
                <w:rFonts w:hint="eastAsia"/>
                <w:b/>
                <w:bCs/>
                <w:szCs w:val="24"/>
                <w:lang w:val="zh-CN"/>
              </w:rPr>
              <w:t>序号</w:t>
            </w:r>
          </w:p>
        </w:tc>
        <w:tc>
          <w:tcPr>
            <w:tcW w:w="8863" w:type="dxa"/>
            <w:shd w:val="pct10" w:color="C3BD96" w:themeColor="background2" w:themeShade="BF" w:fill="DDD9C4" w:themeFill="background2" w:themeFillShade="E6"/>
          </w:tcPr>
          <w:p w14:paraId="536ECBFB">
            <w:pPr>
              <w:wordWrap w:val="0"/>
              <w:spacing w:line="360" w:lineRule="auto"/>
              <w:jc w:val="center"/>
              <w:rPr>
                <w:b/>
                <w:bCs/>
                <w:szCs w:val="24"/>
                <w:lang w:val="zh-CN"/>
              </w:rPr>
            </w:pPr>
            <w:r>
              <w:rPr>
                <w:rFonts w:hint="eastAsia"/>
                <w:b/>
                <w:bCs/>
                <w:szCs w:val="24"/>
                <w:lang w:val="zh-CN"/>
              </w:rPr>
              <w:t>评审内容</w:t>
            </w:r>
          </w:p>
        </w:tc>
      </w:tr>
      <w:tr w14:paraId="64A8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F9B822B">
            <w:pPr>
              <w:pStyle w:val="44"/>
              <w:numPr>
                <w:ilvl w:val="0"/>
                <w:numId w:val="47"/>
              </w:numPr>
              <w:tabs>
                <w:tab w:val="left" w:pos="284"/>
              </w:tabs>
              <w:wordWrap w:val="0"/>
              <w:spacing w:line="360" w:lineRule="auto"/>
              <w:ind w:left="382" w:leftChars="0" w:hanging="142" w:firstLineChars="0"/>
              <w:jc w:val="center"/>
              <w:rPr>
                <w:bCs/>
                <w:szCs w:val="24"/>
                <w:lang w:val="zh-CN"/>
              </w:rPr>
            </w:pPr>
          </w:p>
        </w:tc>
        <w:tc>
          <w:tcPr>
            <w:tcW w:w="8863" w:type="dxa"/>
          </w:tcPr>
          <w:p w14:paraId="44481F18">
            <w:pPr>
              <w:wordWrap w:val="0"/>
              <w:spacing w:line="360" w:lineRule="auto"/>
              <w:rPr>
                <w:szCs w:val="24"/>
                <w:lang w:val="zh-CN"/>
              </w:rPr>
            </w:pPr>
            <w:r>
              <w:rPr>
                <w:rFonts w:hint="eastAsia"/>
                <w:szCs w:val="24"/>
                <w:lang w:val="zh-CN"/>
              </w:rPr>
              <w:t>法人、其他组织未提供营业执照或执业许可证等证明文件，自然人未提供身份证明文件（仅限中国公民）</w:t>
            </w:r>
          </w:p>
        </w:tc>
      </w:tr>
      <w:tr w14:paraId="47BB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B86375">
            <w:pPr>
              <w:pStyle w:val="44"/>
              <w:numPr>
                <w:ilvl w:val="0"/>
                <w:numId w:val="47"/>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6F57B269">
            <w:pPr>
              <w:wordWrap w:val="0"/>
              <w:spacing w:line="360" w:lineRule="auto"/>
              <w:rPr>
                <w:szCs w:val="24"/>
                <w:lang w:val="zh-CN"/>
              </w:rPr>
            </w:pPr>
            <w:r>
              <w:rPr>
                <w:rFonts w:hint="eastAsia"/>
                <w:szCs w:val="24"/>
                <w:lang w:val="zh-CN"/>
              </w:rPr>
              <w:t>未提供“财务状况报告，依法缴纳税收和社会保障资金的声明函”；</w:t>
            </w:r>
          </w:p>
        </w:tc>
      </w:tr>
      <w:tr w14:paraId="100C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8E9D5A5">
            <w:pPr>
              <w:pStyle w:val="44"/>
              <w:numPr>
                <w:ilvl w:val="0"/>
                <w:numId w:val="47"/>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7C7D71C5">
            <w:pPr>
              <w:wordWrap w:val="0"/>
              <w:spacing w:line="360" w:lineRule="auto"/>
              <w:rPr>
                <w:szCs w:val="24"/>
                <w:lang w:val="zh-CN"/>
              </w:rPr>
            </w:pPr>
            <w:r>
              <w:rPr>
                <w:rFonts w:hint="eastAsia"/>
                <w:szCs w:val="24"/>
                <w:lang w:val="zh-CN"/>
              </w:rPr>
              <w:t>未提供“具备履行合同所必需的设备和专业技术能力的声明函”；</w:t>
            </w:r>
          </w:p>
        </w:tc>
      </w:tr>
      <w:tr w14:paraId="2587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F4039AD">
            <w:pPr>
              <w:pStyle w:val="44"/>
              <w:numPr>
                <w:ilvl w:val="0"/>
                <w:numId w:val="47"/>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3D9605C5">
            <w:pPr>
              <w:wordWrap w:val="0"/>
              <w:spacing w:line="360" w:lineRule="auto"/>
              <w:rPr>
                <w:szCs w:val="24"/>
                <w:lang w:val="zh-CN"/>
              </w:rPr>
            </w:pPr>
            <w:r>
              <w:rPr>
                <w:rFonts w:hint="eastAsia"/>
                <w:szCs w:val="24"/>
                <w:lang w:val="zh-CN"/>
              </w:rPr>
              <w:t>未提供“无重大违法记录的声明函”；</w:t>
            </w:r>
          </w:p>
        </w:tc>
      </w:tr>
      <w:tr w14:paraId="67B9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3C8A55B">
            <w:pPr>
              <w:pStyle w:val="44"/>
              <w:numPr>
                <w:ilvl w:val="0"/>
                <w:numId w:val="47"/>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55C53350">
            <w:pPr>
              <w:wordWrap w:val="0"/>
              <w:spacing w:line="360" w:lineRule="auto"/>
              <w:rPr>
                <w:szCs w:val="24"/>
                <w:lang w:val="zh-CN"/>
              </w:rPr>
            </w:pPr>
            <w:r>
              <w:rPr>
                <w:rFonts w:hint="eastAsia"/>
                <w:szCs w:val="24"/>
                <w:lang w:val="zh-CN"/>
              </w:rPr>
              <w:t>国家对生产和销售相关产品或提供相关服务有专门法律、行政法规规定的，未提供取得国家有关主管部门行政许可的证明材料。</w:t>
            </w:r>
          </w:p>
        </w:tc>
      </w:tr>
      <w:tr w14:paraId="7A18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34233DE">
            <w:pPr>
              <w:pStyle w:val="44"/>
              <w:numPr>
                <w:ilvl w:val="0"/>
                <w:numId w:val="47"/>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27729B25">
            <w:pPr>
              <w:wordWrap w:val="0"/>
              <w:spacing w:line="360" w:lineRule="auto"/>
              <w:rPr>
                <w:szCs w:val="24"/>
                <w:lang w:val="zh-CN"/>
              </w:rPr>
            </w:pPr>
            <w:r>
              <w:rPr>
                <w:rFonts w:hint="eastAsia"/>
                <w:szCs w:val="24"/>
                <w:lang w:val="zh-CN"/>
              </w:rPr>
              <w:t>未提供“未与有关系的其它投标人参加同一合同采购活动的声明函”。</w:t>
            </w:r>
          </w:p>
        </w:tc>
      </w:tr>
      <w:tr w14:paraId="27A3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05BB0C0">
            <w:pPr>
              <w:pStyle w:val="44"/>
              <w:numPr>
                <w:ilvl w:val="0"/>
                <w:numId w:val="47"/>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293AEB82">
            <w:pPr>
              <w:wordWrap w:val="0"/>
              <w:spacing w:line="360" w:lineRule="auto"/>
              <w:rPr>
                <w:szCs w:val="24"/>
                <w:lang w:val="zh-CN"/>
              </w:rPr>
            </w:pPr>
            <w:r>
              <w:rPr>
                <w:rFonts w:hint="eastAsia"/>
                <w:szCs w:val="24"/>
                <w:lang w:val="zh-CN"/>
              </w:rPr>
              <w:t>未提供“未为本项目提供相关服务的声明函”。</w:t>
            </w:r>
          </w:p>
        </w:tc>
      </w:tr>
      <w:tr w14:paraId="011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FE759BB">
            <w:pPr>
              <w:pStyle w:val="44"/>
              <w:numPr>
                <w:ilvl w:val="0"/>
                <w:numId w:val="47"/>
              </w:numPr>
              <w:tabs>
                <w:tab w:val="left" w:pos="284"/>
              </w:tabs>
              <w:wordWrap w:val="0"/>
              <w:spacing w:line="360" w:lineRule="auto"/>
              <w:ind w:left="382" w:leftChars="0" w:hanging="142" w:firstLineChars="0"/>
              <w:jc w:val="center"/>
              <w:rPr>
                <w:bCs/>
                <w:szCs w:val="24"/>
                <w:lang w:val="zh-CN"/>
              </w:rPr>
            </w:pPr>
          </w:p>
        </w:tc>
        <w:tc>
          <w:tcPr>
            <w:tcW w:w="8863" w:type="dxa"/>
            <w:vAlign w:val="center"/>
          </w:tcPr>
          <w:p w14:paraId="6B94D842">
            <w:pPr>
              <w:wordWrap w:val="0"/>
              <w:spacing w:line="360" w:lineRule="auto"/>
              <w:rPr>
                <w:i w:val="0"/>
                <w:iCs w:val="0"/>
                <w:szCs w:val="24"/>
                <w:lang w:val="zh-CN"/>
              </w:rPr>
            </w:pPr>
            <w:r>
              <w:rPr>
                <w:rFonts w:hint="eastAsia"/>
                <w:i w:val="0"/>
                <w:iCs w:val="0"/>
                <w:szCs w:val="24"/>
                <w:lang w:val="zh-CN"/>
              </w:rPr>
              <w:t>未提供“未被列入违法失信行为记录名单的声明函”。</w:t>
            </w:r>
          </w:p>
        </w:tc>
      </w:tr>
      <w:tr w14:paraId="066D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F6D58D">
            <w:pPr>
              <w:pStyle w:val="44"/>
              <w:numPr>
                <w:ilvl w:val="0"/>
                <w:numId w:val="47"/>
              </w:numPr>
              <w:tabs>
                <w:tab w:val="left" w:pos="284"/>
              </w:tabs>
              <w:wordWrap w:val="0"/>
              <w:spacing w:line="360" w:lineRule="auto"/>
              <w:ind w:left="382" w:leftChars="0" w:hanging="142" w:firstLineChars="0"/>
              <w:jc w:val="center"/>
              <w:rPr>
                <w:bCs/>
                <w:i/>
                <w:szCs w:val="24"/>
                <w:lang w:val="zh-CN"/>
              </w:rPr>
            </w:pPr>
          </w:p>
        </w:tc>
        <w:tc>
          <w:tcPr>
            <w:tcW w:w="8863" w:type="dxa"/>
            <w:vAlign w:val="center"/>
          </w:tcPr>
          <w:p w14:paraId="5313244F">
            <w:pPr>
              <w:wordWrap w:val="0"/>
              <w:spacing w:line="360" w:lineRule="auto"/>
              <w:rPr>
                <w:rFonts w:hint="eastAsia" w:eastAsia="宋体"/>
                <w:i w:val="0"/>
                <w:iCs w:val="0"/>
                <w:szCs w:val="24"/>
                <w:lang w:val="zh-CN" w:eastAsia="zh-CN"/>
              </w:rPr>
            </w:pPr>
            <w:r>
              <w:rPr>
                <w:rFonts w:hint="eastAsia"/>
                <w:i w:val="0"/>
                <w:iCs w:val="0"/>
                <w:szCs w:val="24"/>
              </w:rPr>
              <w:t>落实政府采购政策</w:t>
            </w:r>
            <w:r>
              <w:rPr>
                <w:i w:val="0"/>
                <w:iCs w:val="0"/>
                <w:szCs w:val="24"/>
              </w:rPr>
              <w:t>需满足的资格要求</w:t>
            </w:r>
            <w:r>
              <w:rPr>
                <w:rFonts w:hint="eastAsia"/>
                <w:i w:val="0"/>
                <w:iCs w:val="0"/>
                <w:szCs w:val="24"/>
                <w:lang w:eastAsia="zh-CN"/>
              </w:rPr>
              <w:t>，专门面向中小微企业</w:t>
            </w:r>
          </w:p>
        </w:tc>
      </w:tr>
      <w:tr w14:paraId="0CFF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25CC7E1">
            <w:pPr>
              <w:pStyle w:val="44"/>
              <w:numPr>
                <w:ilvl w:val="0"/>
                <w:numId w:val="47"/>
              </w:numPr>
              <w:tabs>
                <w:tab w:val="left" w:pos="284"/>
              </w:tabs>
              <w:wordWrap w:val="0"/>
              <w:spacing w:line="360" w:lineRule="auto"/>
              <w:ind w:left="382" w:leftChars="0" w:hanging="142" w:firstLineChars="0"/>
              <w:jc w:val="center"/>
              <w:rPr>
                <w:bCs/>
                <w:i/>
                <w:szCs w:val="24"/>
                <w:lang w:val="zh-CN"/>
              </w:rPr>
            </w:pPr>
          </w:p>
        </w:tc>
        <w:tc>
          <w:tcPr>
            <w:tcW w:w="8863" w:type="dxa"/>
            <w:vAlign w:val="center"/>
          </w:tcPr>
          <w:p w14:paraId="7138EAB9">
            <w:pPr>
              <w:wordWrap w:val="0"/>
              <w:spacing w:line="360" w:lineRule="auto"/>
              <w:rPr>
                <w:rFonts w:hint="eastAsia" w:eastAsia="宋体"/>
                <w:i w:val="0"/>
                <w:iCs w:val="0"/>
                <w:szCs w:val="24"/>
                <w:lang w:val="zh-CN" w:eastAsia="zh-CN"/>
              </w:rPr>
            </w:pPr>
            <w:r>
              <w:rPr>
                <w:rFonts w:hint="eastAsia"/>
                <w:i w:val="0"/>
                <w:iCs w:val="0"/>
                <w:szCs w:val="24"/>
              </w:rPr>
              <w:t>项目</w:t>
            </w:r>
            <w:r>
              <w:rPr>
                <w:i w:val="0"/>
                <w:iCs w:val="0"/>
                <w:szCs w:val="24"/>
              </w:rPr>
              <w:t>特定资格要求</w:t>
            </w:r>
            <w:r>
              <w:rPr>
                <w:rFonts w:hint="eastAsia"/>
                <w:i w:val="0"/>
                <w:iCs w:val="0"/>
                <w:szCs w:val="24"/>
                <w:lang w:eastAsia="zh-CN"/>
              </w:rPr>
              <w:t>：无</w:t>
            </w:r>
          </w:p>
        </w:tc>
      </w:tr>
      <w:tr w14:paraId="48D3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2101E9A">
            <w:pPr>
              <w:pStyle w:val="44"/>
              <w:numPr>
                <w:ilvl w:val="0"/>
                <w:numId w:val="47"/>
              </w:numPr>
              <w:tabs>
                <w:tab w:val="left" w:pos="284"/>
              </w:tabs>
              <w:wordWrap w:val="0"/>
              <w:spacing w:line="360" w:lineRule="auto"/>
              <w:ind w:left="382" w:leftChars="0" w:hanging="142" w:firstLineChars="0"/>
              <w:jc w:val="center"/>
              <w:rPr>
                <w:bCs/>
                <w:szCs w:val="24"/>
                <w:lang w:val="zh-CN"/>
              </w:rPr>
            </w:pPr>
          </w:p>
        </w:tc>
        <w:tc>
          <w:tcPr>
            <w:tcW w:w="8863" w:type="dxa"/>
          </w:tcPr>
          <w:p w14:paraId="0525455F">
            <w:pPr>
              <w:wordWrap w:val="0"/>
              <w:spacing w:line="360" w:lineRule="auto"/>
              <w:rPr>
                <w:bCs/>
                <w:szCs w:val="24"/>
                <w:lang w:val="zh-CN"/>
              </w:rPr>
            </w:pPr>
            <w:r>
              <w:rPr>
                <w:rFonts w:hint="eastAsia"/>
                <w:szCs w:val="24"/>
                <w:lang w:val="zh-CN"/>
              </w:rPr>
              <w:t>磋商报价超过项目（分包）预算金额或最高限价的；</w:t>
            </w:r>
          </w:p>
        </w:tc>
      </w:tr>
      <w:tr w14:paraId="5F5F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FAC882">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65F7B810">
            <w:pPr>
              <w:wordWrap w:val="0"/>
              <w:spacing w:line="360" w:lineRule="auto"/>
              <w:rPr>
                <w:bCs/>
                <w:szCs w:val="24"/>
                <w:lang w:val="zh-CN"/>
              </w:rPr>
            </w:pPr>
            <w:r>
              <w:rPr>
                <w:rFonts w:hint="eastAsia"/>
                <w:szCs w:val="24"/>
                <w:lang w:val="zh-CN"/>
              </w:rPr>
              <w:t>《磋商书》、《磋商报价明细表》未提供或不符合竞争性磋商文件要求的；</w:t>
            </w:r>
          </w:p>
        </w:tc>
      </w:tr>
      <w:tr w14:paraId="0C5F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D554E2A">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6C8C6DEA">
            <w:pPr>
              <w:wordWrap w:val="0"/>
              <w:spacing w:line="360" w:lineRule="auto"/>
              <w:rPr>
                <w:bCs/>
                <w:szCs w:val="24"/>
                <w:lang w:val="zh-CN"/>
              </w:rPr>
            </w:pPr>
            <w:r>
              <w:rPr>
                <w:rFonts w:hint="eastAsia"/>
                <w:szCs w:val="24"/>
                <w:lang w:val="zh-CN"/>
              </w:rPr>
              <w:t>工期（服务期限）、质保期不符合竞争性磋商文件要求的；</w:t>
            </w:r>
          </w:p>
        </w:tc>
      </w:tr>
      <w:tr w14:paraId="022F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E07B6B8">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3BC92FDD">
            <w:pPr>
              <w:wordWrap w:val="0"/>
              <w:spacing w:line="360" w:lineRule="auto"/>
              <w:rPr>
                <w:bCs/>
                <w:szCs w:val="24"/>
                <w:lang w:val="zh-CN"/>
              </w:rPr>
            </w:pPr>
            <w:r>
              <w:rPr>
                <w:rFonts w:hint="eastAsia"/>
                <w:szCs w:val="24"/>
                <w:lang w:val="zh-CN"/>
              </w:rPr>
              <w:t>出现两个或两个以上磋商方案的；</w:t>
            </w:r>
          </w:p>
        </w:tc>
      </w:tr>
      <w:tr w14:paraId="1777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1444DB9">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0A62D1CD">
            <w:pPr>
              <w:wordWrap w:val="0"/>
              <w:spacing w:line="360" w:lineRule="auto"/>
              <w:rPr>
                <w:bCs/>
                <w:szCs w:val="24"/>
                <w:lang w:val="zh-CN"/>
              </w:rPr>
            </w:pPr>
            <w:r>
              <w:rPr>
                <w:rFonts w:hint="eastAsia"/>
                <w:szCs w:val="24"/>
                <w:lang w:val="zh-CN"/>
              </w:rPr>
              <w:t>磋商报价存在缺项、漏项的；</w:t>
            </w:r>
          </w:p>
        </w:tc>
      </w:tr>
      <w:tr w14:paraId="7C30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3D7D67AA">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6F1C5205">
            <w:pPr>
              <w:wordWrap w:val="0"/>
              <w:spacing w:line="360" w:lineRule="auto"/>
              <w:rPr>
                <w:bCs/>
                <w:szCs w:val="24"/>
                <w:lang w:val="zh-CN"/>
              </w:rPr>
            </w:pPr>
            <w:r>
              <w:rPr>
                <w:rFonts w:hint="eastAsia"/>
                <w:szCs w:val="24"/>
                <w:lang w:val="zh-CN"/>
              </w:rPr>
              <w:t>磋商有效期不足的；</w:t>
            </w:r>
          </w:p>
        </w:tc>
      </w:tr>
      <w:tr w14:paraId="0132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CF929C4">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24155125">
            <w:pPr>
              <w:wordWrap w:val="0"/>
              <w:spacing w:line="360" w:lineRule="auto"/>
              <w:rPr>
                <w:bCs/>
                <w:i w:val="0"/>
                <w:iCs w:val="0"/>
                <w:szCs w:val="24"/>
                <w:lang w:val="zh-CN"/>
              </w:rPr>
            </w:pPr>
            <w:r>
              <w:rPr>
                <w:rFonts w:hint="eastAsia" w:cstheme="minorEastAsia"/>
                <w:i w:val="0"/>
                <w:iCs w:val="0"/>
                <w:szCs w:val="24"/>
              </w:rPr>
              <w:t>《法定代表人授权书》无法定代表人签字（签章）和加盖公章的；以分公司形式参与磋商的，法定代表人授权书未由其总公司法定代表人签字（签章）并加盖公章的；</w:t>
            </w:r>
          </w:p>
        </w:tc>
      </w:tr>
      <w:tr w14:paraId="07C2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137A2C3">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61BB494E">
            <w:pPr>
              <w:wordWrap w:val="0"/>
              <w:spacing w:line="360" w:lineRule="auto"/>
              <w:rPr>
                <w:i w:val="0"/>
                <w:iCs w:val="0"/>
                <w:szCs w:val="24"/>
                <w:lang w:val="zh-CN"/>
              </w:rPr>
            </w:pPr>
            <w:r>
              <w:rPr>
                <w:rFonts w:hint="eastAsia" w:cstheme="minorEastAsia"/>
                <w:i w:val="0"/>
                <w:iCs w:val="0"/>
                <w:szCs w:val="24"/>
              </w:rPr>
              <w:t>未按磋商文件要求盖章或签字（签章）的；</w:t>
            </w:r>
          </w:p>
        </w:tc>
      </w:tr>
      <w:tr w14:paraId="4BB9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1473BE7">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139FC947">
            <w:pPr>
              <w:wordWrap w:val="0"/>
              <w:spacing w:line="360" w:lineRule="auto"/>
              <w:rPr>
                <w:bCs/>
                <w:i w:val="0"/>
                <w:iCs w:val="0"/>
                <w:szCs w:val="24"/>
                <w:lang w:val="zh-CN"/>
              </w:rPr>
            </w:pPr>
            <w:r>
              <w:rPr>
                <w:rFonts w:hint="eastAsia"/>
                <w:i w:val="0"/>
                <w:iCs w:val="0"/>
                <w:szCs w:val="24"/>
                <w:lang w:val="zh-CN"/>
              </w:rPr>
              <w:t>未提供所投货物（或服务）确定的参数值或功能表述，或未明确响应竞争性磋商文件采购需求的；</w:t>
            </w:r>
          </w:p>
        </w:tc>
      </w:tr>
      <w:tr w14:paraId="1B8E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26F7120">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178F7B3D">
            <w:pPr>
              <w:wordWrap w:val="0"/>
              <w:spacing w:line="360" w:lineRule="auto"/>
              <w:rPr>
                <w:bCs/>
                <w:i w:val="0"/>
                <w:iCs w:val="0"/>
                <w:szCs w:val="24"/>
                <w:lang w:val="zh-CN"/>
              </w:rPr>
            </w:pPr>
            <w:r>
              <w:rPr>
                <w:rFonts w:hint="eastAsia"/>
                <w:i w:val="0"/>
                <w:iCs w:val="0"/>
                <w:szCs w:val="24"/>
                <w:lang w:val="zh-CN"/>
              </w:rPr>
              <w:t>未按要求提供《商务要求响应偏离说明表》、《技术要求响应偏离说明表》的；</w:t>
            </w:r>
          </w:p>
        </w:tc>
      </w:tr>
      <w:tr w14:paraId="4E6F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1CD7608">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4C8B3474">
            <w:pPr>
              <w:wordWrap w:val="0"/>
              <w:spacing w:line="360" w:lineRule="auto"/>
              <w:rPr>
                <w:bCs/>
                <w:i w:val="0"/>
                <w:iCs w:val="0"/>
                <w:strike/>
                <w:szCs w:val="24"/>
                <w:lang w:val="zh-CN"/>
              </w:rPr>
            </w:pPr>
            <w:r>
              <w:rPr>
                <w:rFonts w:hint="eastAsia"/>
                <w:i w:val="0"/>
                <w:iCs w:val="0"/>
                <w:szCs w:val="24"/>
                <w:lang w:val="zh-CN"/>
              </w:rPr>
              <w:t>供应商有磋商文件第二章</w:t>
            </w:r>
            <w:r>
              <w:rPr>
                <w:rFonts w:hint="eastAsia"/>
                <w:b/>
                <w:i w:val="0"/>
                <w:iCs w:val="0"/>
                <w:szCs w:val="24"/>
                <w:lang w:val="zh-CN"/>
              </w:rPr>
              <w:t>2</w:t>
            </w:r>
            <w:r>
              <w:rPr>
                <w:b/>
                <w:i w:val="0"/>
                <w:iCs w:val="0"/>
                <w:szCs w:val="24"/>
                <w:lang w:val="zh-CN"/>
              </w:rPr>
              <w:t>8</w:t>
            </w:r>
            <w:r>
              <w:rPr>
                <w:rFonts w:hint="eastAsia"/>
                <w:b/>
                <w:i w:val="0"/>
                <w:iCs w:val="0"/>
                <w:szCs w:val="24"/>
                <w:lang w:val="zh-CN"/>
              </w:rPr>
              <w:t>.1条</w:t>
            </w:r>
            <w:r>
              <w:rPr>
                <w:rFonts w:hint="eastAsia"/>
                <w:i w:val="0"/>
                <w:iCs w:val="0"/>
                <w:szCs w:val="24"/>
                <w:lang w:val="zh-CN"/>
              </w:rPr>
              <w:t>规定的串通磋商行为的；</w:t>
            </w:r>
          </w:p>
        </w:tc>
      </w:tr>
      <w:tr w14:paraId="566D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18C88CB">
            <w:pPr>
              <w:pStyle w:val="44"/>
              <w:numPr>
                <w:ilvl w:val="0"/>
                <w:numId w:val="47"/>
              </w:numPr>
              <w:wordWrap w:val="0"/>
              <w:spacing w:line="360" w:lineRule="auto"/>
              <w:ind w:left="382" w:leftChars="0" w:hanging="142" w:firstLineChars="0"/>
              <w:jc w:val="center"/>
              <w:rPr>
                <w:bCs/>
                <w:szCs w:val="24"/>
                <w:lang w:val="zh-CN"/>
              </w:rPr>
            </w:pPr>
          </w:p>
        </w:tc>
        <w:tc>
          <w:tcPr>
            <w:tcW w:w="8863" w:type="dxa"/>
          </w:tcPr>
          <w:p w14:paraId="61EFF6B1">
            <w:pPr>
              <w:wordWrap w:val="0"/>
              <w:spacing w:line="360" w:lineRule="auto"/>
              <w:rPr>
                <w:bCs/>
                <w:i w:val="0"/>
                <w:iCs w:val="0"/>
                <w:szCs w:val="24"/>
                <w:lang w:val="zh-CN"/>
              </w:rPr>
            </w:pPr>
            <w:r>
              <w:rPr>
                <w:i w:val="0"/>
                <w:iCs w:val="0"/>
                <w:szCs w:val="24"/>
                <w:lang w:val="zh-CN"/>
              </w:rPr>
              <w:t>法律、法规</w:t>
            </w:r>
            <w:r>
              <w:rPr>
                <w:rFonts w:hint="eastAsia"/>
                <w:i w:val="0"/>
                <w:iCs w:val="0"/>
                <w:szCs w:val="24"/>
                <w:lang w:val="zh-CN"/>
              </w:rPr>
              <w:t>和磋商文件</w:t>
            </w:r>
            <w:r>
              <w:rPr>
                <w:i w:val="0"/>
                <w:iCs w:val="0"/>
                <w:szCs w:val="24"/>
                <w:lang w:val="zh-CN"/>
              </w:rPr>
              <w:t>规定的其他</w:t>
            </w:r>
            <w:r>
              <w:rPr>
                <w:rFonts w:hint="eastAsia"/>
                <w:i w:val="0"/>
                <w:iCs w:val="0"/>
                <w:szCs w:val="24"/>
                <w:lang w:val="zh-CN"/>
              </w:rPr>
              <w:t>无效磋商</w:t>
            </w:r>
            <w:r>
              <w:rPr>
                <w:i w:val="0"/>
                <w:iCs w:val="0"/>
                <w:szCs w:val="24"/>
                <w:lang w:val="zh-CN"/>
              </w:rPr>
              <w:t>情形。</w:t>
            </w:r>
          </w:p>
        </w:tc>
      </w:tr>
    </w:tbl>
    <w:p w14:paraId="050AAC2D">
      <w:pPr>
        <w:pStyle w:val="44"/>
        <w:spacing w:line="360" w:lineRule="auto"/>
        <w:ind w:left="567" w:firstLine="0" w:firstLineChars="0"/>
        <w:rPr>
          <w:b/>
          <w:szCs w:val="24"/>
        </w:rPr>
      </w:pPr>
    </w:p>
    <w:bookmarkEnd w:id="393"/>
    <w:bookmarkEnd w:id="394"/>
    <w:bookmarkEnd w:id="395"/>
    <w:bookmarkEnd w:id="396"/>
    <w:bookmarkEnd w:id="397"/>
    <w:bookmarkEnd w:id="398"/>
    <w:p w14:paraId="75B34AF6">
      <w:pPr>
        <w:pStyle w:val="44"/>
        <w:numPr>
          <w:ilvl w:val="0"/>
          <w:numId w:val="46"/>
        </w:numPr>
        <w:spacing w:line="360" w:lineRule="auto"/>
        <w:ind w:left="240" w:hanging="247" w:firstLineChars="0"/>
        <w:rPr>
          <w:b/>
          <w:szCs w:val="24"/>
          <w:lang w:val="zh-CN"/>
        </w:rPr>
      </w:pPr>
      <w:bookmarkStart w:id="399" w:name="_Toc102116059"/>
      <w:bookmarkStart w:id="400" w:name="_Toc102116189"/>
      <w:bookmarkStart w:id="401" w:name="_Toc117244372"/>
      <w:bookmarkStart w:id="402" w:name="_Toc511894520"/>
      <w:bookmarkStart w:id="403" w:name="_Toc102114957"/>
      <w:bookmarkStart w:id="404" w:name="_Toc102119890"/>
      <w:bookmarkStart w:id="405" w:name="_Toc102056255"/>
      <w:bookmarkStart w:id="406" w:name="_Toc117244487"/>
      <w:bookmarkStart w:id="407" w:name="_Toc102057755"/>
      <w:r>
        <w:rPr>
          <w:rFonts w:hint="eastAsia"/>
          <w:b/>
          <w:szCs w:val="24"/>
          <w:lang w:val="zh-CN"/>
        </w:rPr>
        <w:t>商务评分（</w:t>
      </w:r>
      <w:r>
        <w:rPr>
          <w:rFonts w:hint="eastAsia"/>
          <w:b/>
          <w:szCs w:val="24"/>
          <w:lang w:val="en-US" w:eastAsia="zh-CN"/>
        </w:rPr>
        <w:t>25</w:t>
      </w:r>
      <w:r>
        <w:rPr>
          <w:rFonts w:hint="eastAsia"/>
          <w:b/>
          <w:szCs w:val="24"/>
          <w:lang w:val="zh-CN"/>
        </w:rPr>
        <w:t xml:space="preserve"> 分）</w:t>
      </w:r>
    </w:p>
    <w:tbl>
      <w:tblPr>
        <w:tblStyle w:val="30"/>
        <w:tblW w:w="496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1"/>
        <w:gridCol w:w="1099"/>
        <w:gridCol w:w="772"/>
        <w:gridCol w:w="5728"/>
        <w:gridCol w:w="1260"/>
      </w:tblGrid>
      <w:tr w14:paraId="712BBC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821" w:type="dxa"/>
            <w:tcBorders>
              <w:top w:val="single" w:color="auto" w:sz="12" w:space="0"/>
              <w:bottom w:val="single" w:color="auto" w:sz="2" w:space="0"/>
            </w:tcBorders>
            <w:shd w:val="pct10" w:color="C3BD96" w:themeColor="background2" w:themeShade="BF" w:fill="DDD9C4" w:themeFill="background2" w:themeFillShade="E6"/>
            <w:vAlign w:val="center"/>
          </w:tcPr>
          <w:p w14:paraId="7270A6D4">
            <w:pPr>
              <w:wordWrap w:val="0"/>
              <w:spacing w:line="360" w:lineRule="auto"/>
              <w:ind w:left="-89" w:leftChars="-37" w:right="-98" w:rightChars="-41"/>
              <w:jc w:val="center"/>
              <w:rPr>
                <w:b/>
                <w:szCs w:val="24"/>
              </w:rPr>
            </w:pPr>
            <w:r>
              <w:rPr>
                <w:rFonts w:hint="eastAsia"/>
                <w:b/>
                <w:szCs w:val="24"/>
              </w:rPr>
              <w:t>序号</w:t>
            </w:r>
          </w:p>
        </w:tc>
        <w:tc>
          <w:tcPr>
            <w:tcW w:w="1099" w:type="dxa"/>
            <w:tcBorders>
              <w:top w:val="single" w:color="auto" w:sz="12" w:space="0"/>
              <w:bottom w:val="single" w:color="auto" w:sz="2" w:space="0"/>
            </w:tcBorders>
            <w:shd w:val="pct10" w:color="C3BD96" w:themeColor="background2" w:themeShade="BF" w:fill="DDD9C4" w:themeFill="background2" w:themeFillShade="E6"/>
            <w:vAlign w:val="center"/>
          </w:tcPr>
          <w:p w14:paraId="35C3ED54">
            <w:pPr>
              <w:wordWrap w:val="0"/>
              <w:spacing w:line="360" w:lineRule="auto"/>
              <w:ind w:left="-89" w:leftChars="-37" w:right="-98" w:rightChars="-41"/>
              <w:jc w:val="center"/>
              <w:rPr>
                <w:b/>
                <w:szCs w:val="24"/>
              </w:rPr>
            </w:pPr>
            <w:r>
              <w:rPr>
                <w:rFonts w:hint="eastAsia"/>
                <w:b/>
                <w:szCs w:val="24"/>
              </w:rPr>
              <w:t>评审因素</w:t>
            </w:r>
          </w:p>
        </w:tc>
        <w:tc>
          <w:tcPr>
            <w:tcW w:w="772" w:type="dxa"/>
            <w:tcBorders>
              <w:top w:val="single" w:color="auto" w:sz="12" w:space="0"/>
              <w:bottom w:val="single" w:color="auto" w:sz="2" w:space="0"/>
            </w:tcBorders>
            <w:shd w:val="pct10" w:color="C3BD96" w:themeColor="background2" w:themeShade="BF" w:fill="DDD9C4" w:themeFill="background2" w:themeFillShade="E6"/>
            <w:vAlign w:val="center"/>
          </w:tcPr>
          <w:p w14:paraId="56247A69">
            <w:pPr>
              <w:wordWrap w:val="0"/>
              <w:spacing w:line="360" w:lineRule="auto"/>
              <w:ind w:left="-84" w:leftChars="-35" w:right="-91" w:rightChars="-38"/>
              <w:jc w:val="center"/>
              <w:rPr>
                <w:b/>
                <w:szCs w:val="24"/>
              </w:rPr>
            </w:pPr>
            <w:r>
              <w:rPr>
                <w:rFonts w:hint="eastAsia"/>
                <w:b/>
                <w:szCs w:val="24"/>
              </w:rPr>
              <w:t>分值</w:t>
            </w:r>
          </w:p>
        </w:tc>
        <w:tc>
          <w:tcPr>
            <w:tcW w:w="5728" w:type="dxa"/>
            <w:tcBorders>
              <w:top w:val="single" w:color="auto" w:sz="12" w:space="0"/>
              <w:bottom w:val="single" w:color="auto" w:sz="2" w:space="0"/>
            </w:tcBorders>
            <w:shd w:val="pct10" w:color="C3BD96" w:themeColor="background2" w:themeShade="BF" w:fill="DDD9C4" w:themeFill="background2" w:themeFillShade="E6"/>
            <w:vAlign w:val="center"/>
          </w:tcPr>
          <w:p w14:paraId="1ADC264D">
            <w:pPr>
              <w:wordWrap w:val="0"/>
              <w:spacing w:line="360" w:lineRule="auto"/>
              <w:jc w:val="center"/>
              <w:rPr>
                <w:b/>
                <w:szCs w:val="24"/>
              </w:rPr>
            </w:pPr>
            <w:r>
              <w:rPr>
                <w:rFonts w:hint="eastAsia"/>
                <w:b/>
                <w:szCs w:val="24"/>
              </w:rPr>
              <w:t>评分标准</w:t>
            </w:r>
          </w:p>
        </w:tc>
        <w:tc>
          <w:tcPr>
            <w:tcW w:w="1260" w:type="dxa"/>
            <w:tcBorders>
              <w:top w:val="single" w:color="auto" w:sz="12" w:space="0"/>
              <w:bottom w:val="single" w:color="auto" w:sz="2" w:space="0"/>
            </w:tcBorders>
            <w:shd w:val="pct10" w:color="C3BD96" w:themeColor="background2" w:themeShade="BF" w:fill="DDD9C4" w:themeFill="background2" w:themeFillShade="E6"/>
            <w:vAlign w:val="center"/>
          </w:tcPr>
          <w:p w14:paraId="50B31D5F">
            <w:pPr>
              <w:wordWrap w:val="0"/>
              <w:spacing w:line="360" w:lineRule="auto"/>
              <w:jc w:val="center"/>
              <w:rPr>
                <w:b/>
                <w:szCs w:val="24"/>
              </w:rPr>
            </w:pPr>
            <w:r>
              <w:rPr>
                <w:rFonts w:hint="eastAsia"/>
                <w:b/>
                <w:szCs w:val="24"/>
              </w:rPr>
              <w:t>因素来源</w:t>
            </w:r>
          </w:p>
        </w:tc>
      </w:tr>
      <w:tr w14:paraId="4E66F9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tcBorders>
              <w:top w:val="single" w:color="auto" w:sz="2" w:space="0"/>
            </w:tcBorders>
            <w:vAlign w:val="center"/>
          </w:tcPr>
          <w:p w14:paraId="06E39689">
            <w:pPr>
              <w:numPr>
                <w:ilvl w:val="0"/>
                <w:numId w:val="0"/>
              </w:numPr>
              <w:tabs>
                <w:tab w:val="left" w:pos="447"/>
              </w:tabs>
              <w:wordWrap w:val="0"/>
              <w:spacing w:line="360" w:lineRule="auto"/>
              <w:ind w:left="240" w:leftChars="0" w:right="-48" w:rightChars="-20"/>
              <w:jc w:val="both"/>
              <w:rPr>
                <w:rFonts w:hint="default" w:eastAsia="宋体"/>
                <w:b/>
                <w:lang w:val="en-US" w:eastAsia="zh-CN"/>
              </w:rPr>
            </w:pPr>
            <w:r>
              <w:rPr>
                <w:rFonts w:hint="eastAsia"/>
                <w:b w:val="0"/>
                <w:bCs/>
                <w:lang w:val="en-US" w:eastAsia="zh-CN"/>
              </w:rPr>
              <w:t>2.1</w:t>
            </w:r>
          </w:p>
        </w:tc>
        <w:tc>
          <w:tcPr>
            <w:tcW w:w="1099" w:type="dxa"/>
            <w:tcBorders>
              <w:top w:val="single" w:color="auto" w:sz="2" w:space="0"/>
            </w:tcBorders>
            <w:vAlign w:val="center"/>
          </w:tcPr>
          <w:p w14:paraId="1EE86698">
            <w:pPr>
              <w:wordWrap w:val="0"/>
              <w:spacing w:line="360" w:lineRule="auto"/>
              <w:ind w:left="-24" w:leftChars="-10" w:right="-24" w:rightChars="-10"/>
              <w:jc w:val="center"/>
              <w:rPr>
                <w:szCs w:val="24"/>
              </w:rPr>
            </w:pPr>
            <w:r>
              <w:rPr>
                <w:rFonts w:hint="eastAsia" w:ascii="宋体" w:hAnsi="宋体" w:eastAsia="宋体" w:cs="宋体"/>
                <w:color w:val="000000"/>
                <w:kern w:val="0"/>
                <w:sz w:val="20"/>
                <w:szCs w:val="20"/>
                <w:lang w:bidi="ar"/>
              </w:rPr>
              <w:t>企业实力</w:t>
            </w:r>
          </w:p>
        </w:tc>
        <w:tc>
          <w:tcPr>
            <w:tcW w:w="772" w:type="dxa"/>
            <w:tcBorders>
              <w:top w:val="single" w:color="auto" w:sz="2" w:space="0"/>
            </w:tcBorders>
            <w:vAlign w:val="center"/>
          </w:tcPr>
          <w:p w14:paraId="3D6D6E2C">
            <w:pPr>
              <w:wordWrap w:val="0"/>
              <w:spacing w:line="360" w:lineRule="auto"/>
              <w:ind w:left="-55" w:leftChars="-23" w:right="-41" w:rightChars="-17"/>
              <w:jc w:val="center"/>
              <w:rPr>
                <w:rFonts w:hint="eastAsia" w:eastAsia="宋体"/>
                <w:lang w:val="en-US" w:eastAsia="zh-CN"/>
              </w:rPr>
            </w:pPr>
            <w:r>
              <w:rPr>
                <w:rFonts w:hint="eastAsia"/>
                <w:lang w:val="en-US" w:eastAsia="zh-CN"/>
              </w:rPr>
              <w:t>8</w:t>
            </w:r>
          </w:p>
        </w:tc>
        <w:tc>
          <w:tcPr>
            <w:tcW w:w="5728" w:type="dxa"/>
            <w:tcBorders>
              <w:top w:val="single" w:color="auto" w:sz="2" w:space="0"/>
            </w:tcBorders>
            <w:vAlign w:val="center"/>
          </w:tcPr>
          <w:p w14:paraId="22E11B8B">
            <w:pPr>
              <w:pStyle w:val="67"/>
              <w:spacing w:line="244" w:lineRule="auto"/>
              <w:ind w:left="107" w:right="-15"/>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投标人具有ISO9001质量管理体系认证证书、ISO14001环境管理体系认证证书、ISO45001职业健康安全管理体系认证证书，</w:t>
            </w:r>
            <w:r>
              <w:rPr>
                <w:rFonts w:hint="eastAsia" w:ascii="宋体" w:hAnsi="宋体" w:eastAsia="宋体" w:cs="宋体"/>
                <w:color w:val="auto"/>
                <w:kern w:val="0"/>
                <w:sz w:val="20"/>
                <w:szCs w:val="20"/>
                <w:lang w:eastAsia="zh-CN" w:bidi="ar"/>
              </w:rPr>
              <w:t>每提供一项得</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分，</w:t>
            </w:r>
            <w:r>
              <w:rPr>
                <w:rFonts w:hint="eastAsia" w:ascii="宋体" w:hAnsi="宋体" w:eastAsia="宋体" w:cs="宋体"/>
                <w:color w:val="auto"/>
                <w:kern w:val="0"/>
                <w:sz w:val="20"/>
                <w:szCs w:val="20"/>
                <w:lang w:eastAsia="zh-CN" w:bidi="ar"/>
              </w:rPr>
              <w:t>全部满足得</w:t>
            </w:r>
            <w:r>
              <w:rPr>
                <w:rFonts w:hint="eastAsia" w:ascii="宋体" w:hAnsi="宋体" w:eastAsia="宋体" w:cs="宋体"/>
                <w:color w:val="auto"/>
                <w:kern w:val="0"/>
                <w:sz w:val="20"/>
                <w:szCs w:val="20"/>
                <w:lang w:val="en-US" w:eastAsia="zh-CN" w:bidi="ar"/>
              </w:rPr>
              <w:t>6分；</w:t>
            </w:r>
            <w:r>
              <w:rPr>
                <w:rFonts w:hint="eastAsia" w:ascii="宋体" w:hAnsi="宋体" w:eastAsia="宋体" w:cs="宋体"/>
                <w:color w:val="auto"/>
                <w:kern w:val="0"/>
                <w:sz w:val="20"/>
                <w:szCs w:val="20"/>
                <w:lang w:eastAsia="zh-CN" w:bidi="ar"/>
              </w:rPr>
              <w:t>没有不得分。</w:t>
            </w:r>
            <w:r>
              <w:rPr>
                <w:rFonts w:hint="eastAsia" w:ascii="宋体" w:hAnsi="宋体" w:eastAsia="宋体" w:cs="宋体"/>
                <w:color w:val="auto"/>
                <w:kern w:val="0"/>
                <w:sz w:val="20"/>
                <w:szCs w:val="20"/>
                <w:lang w:bidi="ar"/>
              </w:rPr>
              <w:t>（评审依据：投标文件中提供以上证书的扫描件或复印件加盖投标人公章佐证， 且须提供在国家认证认可监督管理委员会官网上的</w:t>
            </w:r>
          </w:p>
          <w:p w14:paraId="58DFCF10">
            <w:pPr>
              <w:pStyle w:val="67"/>
              <w:spacing w:line="244" w:lineRule="auto"/>
              <w:ind w:left="107" w:right="-15"/>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bidi="ar"/>
              </w:rPr>
              <w:fldChar w:fldCharType="begin"/>
            </w:r>
            <w:r>
              <w:rPr>
                <w:rFonts w:hint="eastAsia" w:ascii="宋体" w:hAnsi="宋体" w:eastAsia="宋体" w:cs="宋体"/>
                <w:color w:val="auto"/>
                <w:kern w:val="0"/>
                <w:sz w:val="20"/>
                <w:szCs w:val="20"/>
                <w:lang w:bidi="ar"/>
              </w:rPr>
              <w:instrText xml:space="preserve"> HYPERLINK "http://www.cnca.gov.cn/" \h </w:instrText>
            </w:r>
            <w:r>
              <w:rPr>
                <w:rFonts w:hint="eastAsia" w:ascii="宋体" w:hAnsi="宋体" w:eastAsia="宋体" w:cs="宋体"/>
                <w:color w:val="auto"/>
                <w:kern w:val="0"/>
                <w:sz w:val="20"/>
                <w:szCs w:val="20"/>
                <w:lang w:bidi="ar"/>
              </w:rPr>
              <w:fldChar w:fldCharType="separate"/>
            </w:r>
            <w:r>
              <w:rPr>
                <w:rFonts w:hint="eastAsia" w:ascii="宋体" w:hAnsi="宋体" w:eastAsia="宋体" w:cs="宋体"/>
                <w:color w:val="auto"/>
                <w:kern w:val="0"/>
                <w:sz w:val="20"/>
                <w:szCs w:val="20"/>
                <w:lang w:bidi="ar"/>
              </w:rPr>
              <w:t>http://www.cnca.gov.cn/</w:t>
            </w:r>
            <w:r>
              <w:rPr>
                <w:rFonts w:hint="eastAsia" w:ascii="宋体" w:hAnsi="宋体" w:eastAsia="宋体" w:cs="宋体"/>
                <w:color w:val="auto"/>
                <w:kern w:val="0"/>
                <w:sz w:val="20"/>
                <w:szCs w:val="20"/>
                <w:lang w:bidi="ar"/>
              </w:rPr>
              <w:fldChar w:fldCharType="end"/>
            </w:r>
            <w:r>
              <w:rPr>
                <w:rFonts w:hint="eastAsia" w:ascii="宋体" w:hAnsi="宋体" w:eastAsia="宋体" w:cs="宋体"/>
                <w:color w:val="auto"/>
                <w:kern w:val="0"/>
                <w:sz w:val="20"/>
                <w:szCs w:val="20"/>
                <w:lang w:bidi="ar"/>
              </w:rPr>
              <w:t>)有效期内的查询结果</w:t>
            </w:r>
            <w:r>
              <w:rPr>
                <w:rFonts w:hint="eastAsia" w:ascii="宋体" w:hAnsi="宋体" w:eastAsia="宋体" w:cs="宋体"/>
                <w:color w:val="auto"/>
                <w:kern w:val="0"/>
                <w:sz w:val="20"/>
                <w:szCs w:val="20"/>
                <w:lang w:eastAsia="zh-CN" w:bidi="ar"/>
              </w:rPr>
              <w:t>的</w:t>
            </w:r>
            <w:r>
              <w:rPr>
                <w:rFonts w:hint="eastAsia" w:ascii="宋体" w:hAnsi="宋体" w:eastAsia="宋体" w:cs="宋体"/>
                <w:color w:val="auto"/>
                <w:kern w:val="0"/>
                <w:sz w:val="20"/>
                <w:szCs w:val="20"/>
                <w:lang w:bidi="ar"/>
              </w:rPr>
              <w:t>网页截图。未提供或不符合要求者不得分。）</w:t>
            </w:r>
          </w:p>
          <w:p w14:paraId="53DC47B0">
            <w:pPr>
              <w:pStyle w:val="67"/>
              <w:spacing w:line="244" w:lineRule="auto"/>
              <w:ind w:left="107" w:right="-15"/>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投标人提供：具有有效的中国环境标志产品认证证书，且证书认证单元含： 金属家具、综合类木家具。每包含一个认证单元得 1分，</w:t>
            </w:r>
            <w:r>
              <w:rPr>
                <w:rFonts w:hint="eastAsia" w:ascii="宋体" w:hAnsi="宋体" w:eastAsia="宋体" w:cs="宋体"/>
                <w:color w:val="auto"/>
                <w:kern w:val="0"/>
                <w:sz w:val="20"/>
                <w:szCs w:val="20"/>
                <w:lang w:eastAsia="zh-CN" w:bidi="ar"/>
              </w:rPr>
              <w:t>全部满足得</w:t>
            </w:r>
            <w:r>
              <w:rPr>
                <w:rFonts w:hint="eastAsia" w:ascii="宋体" w:hAnsi="宋体" w:eastAsia="宋体" w:cs="宋体"/>
                <w:color w:val="auto"/>
                <w:kern w:val="0"/>
                <w:sz w:val="20"/>
                <w:szCs w:val="20"/>
                <w:lang w:val="en-US" w:eastAsia="zh-CN" w:bidi="ar"/>
              </w:rPr>
              <w:t>2分</w:t>
            </w:r>
            <w:r>
              <w:rPr>
                <w:rFonts w:hint="eastAsia" w:ascii="宋体" w:hAnsi="宋体" w:eastAsia="宋体" w:cs="宋体"/>
                <w:color w:val="auto"/>
                <w:kern w:val="0"/>
                <w:sz w:val="20"/>
                <w:szCs w:val="20"/>
                <w:lang w:eastAsia="zh-CN" w:bidi="ar"/>
              </w:rPr>
              <w:t>；没有不得分</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评审依据：投标文件中提供以上证书的扫描件或复印件加盖投标人公章佐证， 且须提供在国家认证认可监督管理委员会官网上的</w:t>
            </w:r>
          </w:p>
          <w:p w14:paraId="55E2D6B4">
            <w:pPr>
              <w:pStyle w:val="67"/>
              <w:spacing w:line="244" w:lineRule="auto"/>
              <w:ind w:left="107" w:right="-15"/>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bidi="ar"/>
              </w:rPr>
              <w:fldChar w:fldCharType="begin"/>
            </w:r>
            <w:r>
              <w:rPr>
                <w:rFonts w:hint="eastAsia" w:ascii="宋体" w:hAnsi="宋体" w:eastAsia="宋体" w:cs="宋体"/>
                <w:color w:val="auto"/>
                <w:kern w:val="0"/>
                <w:sz w:val="20"/>
                <w:szCs w:val="20"/>
                <w:lang w:bidi="ar"/>
              </w:rPr>
              <w:instrText xml:space="preserve"> HYPERLINK "http://www.cnca.gov.cn/" \h </w:instrText>
            </w:r>
            <w:r>
              <w:rPr>
                <w:rFonts w:hint="eastAsia" w:ascii="宋体" w:hAnsi="宋体" w:eastAsia="宋体" w:cs="宋体"/>
                <w:color w:val="auto"/>
                <w:kern w:val="0"/>
                <w:sz w:val="20"/>
                <w:szCs w:val="20"/>
                <w:lang w:bidi="ar"/>
              </w:rPr>
              <w:fldChar w:fldCharType="separate"/>
            </w:r>
            <w:r>
              <w:rPr>
                <w:rFonts w:hint="eastAsia" w:ascii="宋体" w:hAnsi="宋体" w:eastAsia="宋体" w:cs="宋体"/>
                <w:color w:val="auto"/>
                <w:kern w:val="0"/>
                <w:sz w:val="20"/>
                <w:szCs w:val="20"/>
                <w:lang w:bidi="ar"/>
              </w:rPr>
              <w:t>http://www.cnca.gov.cn/</w:t>
            </w:r>
            <w:r>
              <w:rPr>
                <w:rFonts w:hint="eastAsia" w:ascii="宋体" w:hAnsi="宋体" w:eastAsia="宋体" w:cs="宋体"/>
                <w:color w:val="auto"/>
                <w:kern w:val="0"/>
                <w:sz w:val="20"/>
                <w:szCs w:val="20"/>
                <w:lang w:bidi="ar"/>
              </w:rPr>
              <w:fldChar w:fldCharType="end"/>
            </w:r>
            <w:r>
              <w:rPr>
                <w:rFonts w:hint="eastAsia" w:ascii="宋体" w:hAnsi="宋体" w:eastAsia="宋体" w:cs="宋体"/>
                <w:color w:val="auto"/>
                <w:kern w:val="0"/>
                <w:sz w:val="20"/>
                <w:szCs w:val="20"/>
                <w:lang w:bidi="ar"/>
              </w:rPr>
              <w:t>)有效期内的查询结果，网页截图。未提供或不符合要求者不得分。</w:t>
            </w:r>
            <w:r>
              <w:rPr>
                <w:rFonts w:hint="eastAsia" w:ascii="宋体" w:hAnsi="宋体" w:eastAsia="宋体" w:cs="宋体"/>
                <w:color w:val="auto"/>
                <w:kern w:val="0"/>
                <w:sz w:val="20"/>
                <w:szCs w:val="20"/>
                <w:lang w:eastAsia="zh-CN" w:bidi="ar"/>
              </w:rPr>
              <w:t>）</w:t>
            </w:r>
          </w:p>
        </w:tc>
        <w:tc>
          <w:tcPr>
            <w:tcW w:w="1260" w:type="dxa"/>
            <w:tcBorders>
              <w:top w:val="single" w:color="auto" w:sz="2" w:space="0"/>
            </w:tcBorders>
            <w:vAlign w:val="center"/>
          </w:tcPr>
          <w:p w14:paraId="364F0D29">
            <w:pPr>
              <w:wordWrap w:val="0"/>
              <w:spacing w:line="360" w:lineRule="auto"/>
              <w:ind w:left="-74" w:leftChars="-31" w:right="-41" w:rightChars="-17"/>
              <w:jc w:val="center"/>
              <w:rPr>
                <w:szCs w:val="24"/>
              </w:rPr>
            </w:pPr>
            <w:r>
              <w:rPr>
                <w:rFonts w:hint="eastAsia"/>
                <w:szCs w:val="24"/>
              </w:rPr>
              <w:t>商务要求</w:t>
            </w:r>
          </w:p>
        </w:tc>
      </w:tr>
      <w:tr w14:paraId="0C7001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2A770F58">
            <w:pPr>
              <w:tabs>
                <w:tab w:val="left" w:pos="447"/>
              </w:tabs>
              <w:wordWrap w:val="0"/>
              <w:spacing w:line="360" w:lineRule="auto"/>
              <w:ind w:right="-48" w:rightChars="-20" w:firstLine="240" w:firstLineChars="100"/>
              <w:rPr>
                <w:rFonts w:hint="default" w:eastAsia="宋体"/>
                <w:b w:val="0"/>
                <w:bCs/>
                <w:lang w:val="en-US" w:eastAsia="zh-CN"/>
              </w:rPr>
            </w:pPr>
            <w:r>
              <w:rPr>
                <w:rFonts w:hint="eastAsia"/>
                <w:b w:val="0"/>
                <w:bCs/>
                <w:szCs w:val="24"/>
                <w:lang w:val="en-US" w:eastAsia="zh-CN"/>
              </w:rPr>
              <w:t>2.2</w:t>
            </w:r>
          </w:p>
        </w:tc>
        <w:tc>
          <w:tcPr>
            <w:tcW w:w="1099" w:type="dxa"/>
            <w:vAlign w:val="center"/>
          </w:tcPr>
          <w:p w14:paraId="1A4E9207">
            <w:pPr>
              <w:wordWrap w:val="0"/>
              <w:spacing w:line="360" w:lineRule="auto"/>
              <w:ind w:left="-24" w:leftChars="-10" w:right="-24" w:rightChars="-10"/>
              <w:jc w:val="both"/>
              <w:rPr>
                <w:b w:val="0"/>
                <w:bCs/>
                <w:szCs w:val="24"/>
              </w:rPr>
            </w:pPr>
            <w:r>
              <w:rPr>
                <w:rFonts w:hint="eastAsia" w:ascii="宋体" w:hAnsi="宋体" w:eastAsia="宋体" w:cs="宋体"/>
                <w:color w:val="000000"/>
                <w:kern w:val="0"/>
                <w:sz w:val="20"/>
                <w:szCs w:val="20"/>
                <w:lang w:eastAsia="zh-CN" w:bidi="ar"/>
              </w:rPr>
              <w:t>生产</w:t>
            </w:r>
            <w:r>
              <w:rPr>
                <w:rFonts w:hint="eastAsia" w:ascii="宋体" w:hAnsi="宋体" w:eastAsia="宋体" w:cs="宋体"/>
                <w:color w:val="000000"/>
                <w:kern w:val="0"/>
                <w:sz w:val="20"/>
                <w:szCs w:val="20"/>
                <w:lang w:bidi="ar"/>
              </w:rPr>
              <w:t>能力</w:t>
            </w:r>
          </w:p>
        </w:tc>
        <w:tc>
          <w:tcPr>
            <w:tcW w:w="772" w:type="dxa"/>
            <w:vAlign w:val="center"/>
          </w:tcPr>
          <w:p w14:paraId="3AFD39F4">
            <w:pPr>
              <w:wordWrap w:val="0"/>
              <w:spacing w:line="360" w:lineRule="auto"/>
              <w:ind w:left="-55" w:leftChars="-23" w:right="-41" w:rightChars="-17"/>
              <w:jc w:val="center"/>
              <w:rPr>
                <w:rFonts w:hint="eastAsia" w:eastAsia="宋体"/>
                <w:lang w:val="en-US" w:eastAsia="zh-CN"/>
              </w:rPr>
            </w:pPr>
            <w:r>
              <w:rPr>
                <w:rFonts w:hint="eastAsia"/>
                <w:lang w:val="en-US" w:eastAsia="zh-CN"/>
              </w:rPr>
              <w:t>4</w:t>
            </w:r>
          </w:p>
        </w:tc>
        <w:tc>
          <w:tcPr>
            <w:tcW w:w="5728" w:type="dxa"/>
            <w:vAlign w:val="center"/>
          </w:tcPr>
          <w:p w14:paraId="324B50B5">
            <w:pPr>
              <w:wordWrap w:val="0"/>
              <w:spacing w:line="360" w:lineRule="auto"/>
            </w:pPr>
            <w:r>
              <w:rPr>
                <w:rFonts w:hint="eastAsia" w:ascii="宋体" w:hAnsi="宋体" w:eastAsia="宋体" w:cs="宋体"/>
                <w:color w:val="auto"/>
                <w:kern w:val="0"/>
                <w:sz w:val="20"/>
                <w:szCs w:val="20"/>
                <w:lang w:bidi="ar"/>
              </w:rPr>
              <w:t>投标人</w:t>
            </w:r>
            <w:r>
              <w:rPr>
                <w:rFonts w:hint="eastAsia" w:ascii="宋体" w:hAnsi="宋体" w:eastAsia="宋体" w:cs="宋体"/>
                <w:color w:val="auto"/>
                <w:kern w:val="0"/>
                <w:sz w:val="20"/>
                <w:szCs w:val="20"/>
                <w:lang w:eastAsia="zh-CN" w:bidi="ar"/>
              </w:rPr>
              <w:t>具备自己的生产工厂，且投标人公司具备生产、设计、安装、销售能力及资格，</w:t>
            </w:r>
            <w:r>
              <w:rPr>
                <w:rFonts w:hint="eastAsia" w:cs="宋体"/>
                <w:color w:val="auto"/>
                <w:kern w:val="0"/>
                <w:sz w:val="20"/>
                <w:szCs w:val="20"/>
                <w:lang w:val="en-US" w:eastAsia="zh-CN" w:bidi="ar"/>
              </w:rPr>
              <w:t>根据提供资料得1-</w:t>
            </w:r>
            <w:r>
              <w:rPr>
                <w:rFonts w:hint="eastAsia" w:ascii="宋体" w:hAnsi="宋体" w:eastAsia="宋体" w:cs="宋体"/>
                <w:color w:val="auto"/>
                <w:kern w:val="0"/>
                <w:sz w:val="20"/>
                <w:szCs w:val="20"/>
                <w:lang w:val="en-US" w:eastAsia="zh-CN" w:bidi="ar"/>
              </w:rPr>
              <w:t>4分</w:t>
            </w:r>
            <w:r>
              <w:rPr>
                <w:rFonts w:hint="eastAsia" w:cs="宋体"/>
                <w:color w:val="auto"/>
                <w:kern w:val="0"/>
                <w:sz w:val="20"/>
                <w:szCs w:val="20"/>
                <w:lang w:val="en-US" w:eastAsia="zh-CN" w:bidi="ar"/>
              </w:rPr>
              <w:t>，不提供不得分。</w:t>
            </w:r>
          </w:p>
        </w:tc>
        <w:tc>
          <w:tcPr>
            <w:tcW w:w="1260" w:type="dxa"/>
            <w:vAlign w:val="center"/>
          </w:tcPr>
          <w:p w14:paraId="00423AB3">
            <w:pPr>
              <w:wordWrap w:val="0"/>
              <w:spacing w:line="360" w:lineRule="auto"/>
              <w:ind w:left="-74" w:leftChars="-31" w:right="-41" w:rightChars="-17"/>
              <w:jc w:val="center"/>
              <w:rPr>
                <w:szCs w:val="24"/>
              </w:rPr>
            </w:pPr>
            <w:r>
              <w:rPr>
                <w:rFonts w:hint="eastAsia"/>
                <w:szCs w:val="24"/>
              </w:rPr>
              <w:t>商务要求</w:t>
            </w:r>
          </w:p>
        </w:tc>
      </w:tr>
      <w:tr w14:paraId="7914AE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3DB28F50">
            <w:pPr>
              <w:tabs>
                <w:tab w:val="left" w:pos="447"/>
              </w:tabs>
              <w:wordWrap w:val="0"/>
              <w:spacing w:line="360" w:lineRule="auto"/>
              <w:ind w:right="-48" w:rightChars="-20" w:firstLine="240" w:firstLineChars="100"/>
              <w:rPr>
                <w:rFonts w:hint="default"/>
                <w:b w:val="0"/>
                <w:bCs/>
                <w:szCs w:val="24"/>
                <w:lang w:val="en-US" w:eastAsia="zh-CN"/>
              </w:rPr>
            </w:pPr>
            <w:r>
              <w:rPr>
                <w:rFonts w:hint="eastAsia"/>
                <w:b w:val="0"/>
                <w:bCs/>
                <w:szCs w:val="24"/>
                <w:lang w:val="en-US" w:eastAsia="zh-CN"/>
              </w:rPr>
              <w:t>2.3</w:t>
            </w:r>
          </w:p>
        </w:tc>
        <w:tc>
          <w:tcPr>
            <w:tcW w:w="1099" w:type="dxa"/>
            <w:vAlign w:val="center"/>
          </w:tcPr>
          <w:p w14:paraId="6BFDD4FD">
            <w:pPr>
              <w:wordWrap w:val="0"/>
              <w:spacing w:line="360" w:lineRule="auto"/>
              <w:ind w:left="-24" w:leftChars="-10" w:right="-24" w:rightChars="-10"/>
              <w:jc w:val="both"/>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类似业绩</w:t>
            </w:r>
          </w:p>
        </w:tc>
        <w:tc>
          <w:tcPr>
            <w:tcW w:w="772" w:type="dxa"/>
            <w:vAlign w:val="center"/>
          </w:tcPr>
          <w:p w14:paraId="4DA99954">
            <w:pPr>
              <w:wordWrap w:val="0"/>
              <w:spacing w:line="360" w:lineRule="auto"/>
              <w:ind w:left="-55" w:leftChars="-23" w:right="-41" w:rightChars="-17"/>
              <w:jc w:val="center"/>
              <w:rPr>
                <w:rFonts w:hint="default"/>
                <w:lang w:val="en-US" w:eastAsia="zh-CN"/>
              </w:rPr>
            </w:pPr>
            <w:r>
              <w:rPr>
                <w:rFonts w:hint="eastAsia"/>
                <w:lang w:val="en-US" w:eastAsia="zh-CN"/>
              </w:rPr>
              <w:t>8</w:t>
            </w:r>
          </w:p>
        </w:tc>
        <w:tc>
          <w:tcPr>
            <w:tcW w:w="5728" w:type="dxa"/>
            <w:vAlign w:val="center"/>
          </w:tcPr>
          <w:p w14:paraId="4DE1B961">
            <w:pPr>
              <w:wordWrap w:val="0"/>
              <w:spacing w:line="360" w:lineRule="auto"/>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eastAsia="zh-CN" w:bidi="ar"/>
              </w:rPr>
              <w:t>投标人需提供20</w:t>
            </w:r>
            <w:r>
              <w:rPr>
                <w:rFonts w:hint="eastAsia" w:ascii="宋体" w:hAnsi="宋体" w:eastAsia="宋体" w:cs="宋体"/>
                <w:color w:val="auto"/>
                <w:kern w:val="0"/>
                <w:sz w:val="20"/>
                <w:szCs w:val="20"/>
                <w:lang w:val="en-US" w:eastAsia="zh-CN" w:bidi="ar"/>
              </w:rPr>
              <w:t>20</w:t>
            </w:r>
            <w:r>
              <w:rPr>
                <w:rFonts w:hint="eastAsia" w:ascii="宋体" w:hAnsi="宋体" w:eastAsia="宋体" w:cs="宋体"/>
                <w:color w:val="auto"/>
                <w:kern w:val="0"/>
                <w:sz w:val="20"/>
                <w:szCs w:val="20"/>
                <w:lang w:eastAsia="zh-CN" w:bidi="ar"/>
              </w:rPr>
              <w:t>年1</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eastAsia="zh-CN" w:bidi="ar"/>
              </w:rPr>
              <w:t>月1日至今完成的类似项目案例，每提供一个得</w:t>
            </w:r>
            <w:r>
              <w:rPr>
                <w:rFonts w:hint="eastAsia" w:cs="宋体"/>
                <w:color w:val="auto"/>
                <w:kern w:val="0"/>
                <w:sz w:val="20"/>
                <w:szCs w:val="20"/>
                <w:lang w:val="en-US" w:eastAsia="zh-CN" w:bidi="ar"/>
              </w:rPr>
              <w:t>2</w:t>
            </w:r>
            <w:r>
              <w:rPr>
                <w:rFonts w:hint="eastAsia" w:ascii="宋体" w:hAnsi="宋体" w:eastAsia="宋体" w:cs="宋体"/>
                <w:color w:val="auto"/>
                <w:kern w:val="0"/>
                <w:sz w:val="20"/>
                <w:szCs w:val="20"/>
                <w:lang w:eastAsia="zh-CN" w:bidi="ar"/>
              </w:rPr>
              <w:t>分，最高为</w:t>
            </w:r>
            <w:r>
              <w:rPr>
                <w:rFonts w:hint="eastAsia" w:cs="宋体"/>
                <w:color w:val="auto"/>
                <w:kern w:val="0"/>
                <w:sz w:val="20"/>
                <w:szCs w:val="20"/>
                <w:lang w:val="en-US" w:eastAsia="zh-CN" w:bidi="ar"/>
              </w:rPr>
              <w:t>8</w:t>
            </w:r>
            <w:r>
              <w:rPr>
                <w:rFonts w:hint="eastAsia" w:ascii="宋体" w:hAnsi="宋体" w:eastAsia="宋体" w:cs="宋体"/>
                <w:color w:val="auto"/>
                <w:kern w:val="0"/>
                <w:sz w:val="20"/>
                <w:szCs w:val="20"/>
                <w:lang w:eastAsia="zh-CN" w:bidi="ar"/>
              </w:rPr>
              <w:t>分(需同时提供中标通知书、合同扫描件、验收报告)。</w:t>
            </w:r>
          </w:p>
        </w:tc>
        <w:tc>
          <w:tcPr>
            <w:tcW w:w="1260" w:type="dxa"/>
            <w:vAlign w:val="center"/>
          </w:tcPr>
          <w:p w14:paraId="3E017C5F">
            <w:pPr>
              <w:wordWrap w:val="0"/>
              <w:spacing w:line="360" w:lineRule="auto"/>
              <w:ind w:left="-74" w:leftChars="-31" w:right="-41" w:rightChars="-17"/>
              <w:jc w:val="center"/>
              <w:rPr>
                <w:szCs w:val="24"/>
              </w:rPr>
            </w:pPr>
            <w:r>
              <w:rPr>
                <w:rFonts w:hint="eastAsia"/>
                <w:szCs w:val="24"/>
              </w:rPr>
              <w:t>商务要求</w:t>
            </w:r>
          </w:p>
        </w:tc>
      </w:tr>
      <w:tr w14:paraId="4F3201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14:paraId="0821243D">
            <w:pPr>
              <w:tabs>
                <w:tab w:val="left" w:pos="447"/>
              </w:tabs>
              <w:wordWrap w:val="0"/>
              <w:spacing w:line="360" w:lineRule="auto"/>
              <w:ind w:right="-48" w:rightChars="-20" w:firstLine="240" w:firstLineChars="100"/>
              <w:rPr>
                <w:rFonts w:hint="default"/>
                <w:b w:val="0"/>
                <w:bCs/>
                <w:szCs w:val="24"/>
                <w:lang w:val="en-US" w:eastAsia="zh-CN"/>
              </w:rPr>
            </w:pPr>
            <w:r>
              <w:rPr>
                <w:rFonts w:hint="eastAsia"/>
                <w:b w:val="0"/>
                <w:bCs/>
                <w:szCs w:val="24"/>
                <w:lang w:val="en-US" w:eastAsia="zh-CN"/>
              </w:rPr>
              <w:t>2.4</w:t>
            </w:r>
          </w:p>
        </w:tc>
        <w:tc>
          <w:tcPr>
            <w:tcW w:w="1099" w:type="dxa"/>
            <w:vAlign w:val="center"/>
          </w:tcPr>
          <w:p w14:paraId="7D3628AD">
            <w:pPr>
              <w:wordWrap w:val="0"/>
              <w:spacing w:line="360" w:lineRule="auto"/>
              <w:ind w:left="-24" w:leftChars="-10" w:right="-24" w:rightChars="-10"/>
              <w:jc w:val="both"/>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售后服务</w:t>
            </w:r>
          </w:p>
        </w:tc>
        <w:tc>
          <w:tcPr>
            <w:tcW w:w="772" w:type="dxa"/>
            <w:vAlign w:val="center"/>
          </w:tcPr>
          <w:p w14:paraId="0047C523">
            <w:pPr>
              <w:wordWrap w:val="0"/>
              <w:spacing w:line="360" w:lineRule="auto"/>
              <w:ind w:left="-55" w:leftChars="-23" w:right="-41" w:rightChars="-17"/>
              <w:jc w:val="center"/>
              <w:rPr>
                <w:rFonts w:hint="default"/>
                <w:lang w:val="en-US" w:eastAsia="zh-CN"/>
              </w:rPr>
            </w:pPr>
            <w:r>
              <w:rPr>
                <w:rFonts w:hint="eastAsia"/>
                <w:lang w:val="en-US" w:eastAsia="zh-CN"/>
              </w:rPr>
              <w:t>5</w:t>
            </w:r>
          </w:p>
        </w:tc>
        <w:tc>
          <w:tcPr>
            <w:tcW w:w="5728" w:type="dxa"/>
            <w:vAlign w:val="center"/>
          </w:tcPr>
          <w:p w14:paraId="1917C013">
            <w:pPr>
              <w:wordWrap w:val="0"/>
              <w:spacing w:line="360" w:lineRule="auto"/>
              <w:rPr>
                <w:rFonts w:hint="eastAsia" w:ascii="宋体" w:hAnsi="宋体" w:eastAsia="宋体" w:cs="宋体"/>
                <w:color w:val="auto"/>
                <w:kern w:val="0"/>
                <w:sz w:val="20"/>
                <w:szCs w:val="20"/>
                <w:lang w:eastAsia="zh-CN" w:bidi="ar"/>
              </w:rPr>
            </w:pPr>
            <w:r>
              <w:rPr>
                <w:rFonts w:hint="eastAsia"/>
                <w:sz w:val="20"/>
                <w:szCs w:val="20"/>
                <w:lang w:val="en-US" w:eastAsia="zh-CN"/>
              </w:rPr>
              <w:t>1、</w:t>
            </w:r>
            <w:r>
              <w:rPr>
                <w:rFonts w:hint="eastAsia"/>
                <w:sz w:val="20"/>
                <w:szCs w:val="20"/>
                <w:lang w:eastAsia="zh-CN"/>
              </w:rPr>
              <w:t>对投</w:t>
            </w:r>
            <w:r>
              <w:rPr>
                <w:rFonts w:hint="eastAsia" w:ascii="宋体" w:hAnsi="宋体" w:eastAsia="宋体" w:cs="宋体"/>
                <w:color w:val="auto"/>
                <w:kern w:val="0"/>
                <w:sz w:val="20"/>
                <w:szCs w:val="20"/>
                <w:lang w:eastAsia="zh-CN" w:bidi="ar"/>
              </w:rPr>
              <w:t>标人提供的项目实施售后方案进行评价，包括但不限于：售后服务承诺书、售后服务体系及维保方案等，全部满足得</w:t>
            </w: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eastAsia="zh-CN" w:bidi="ar"/>
              </w:rPr>
              <w:t>分，缺一项扣1分，扣完为止。</w:t>
            </w:r>
          </w:p>
          <w:p w14:paraId="601AB54F">
            <w:pPr>
              <w:wordWrap w:val="0"/>
              <w:spacing w:line="360" w:lineRule="auto"/>
              <w:rPr>
                <w:rFonts w:hint="eastAsia" w:ascii="宋体" w:hAnsi="宋体" w:eastAsia="宋体" w:cs="宋体"/>
                <w:color w:val="auto"/>
                <w:kern w:val="0"/>
                <w:sz w:val="20"/>
                <w:szCs w:val="20"/>
                <w:lang w:eastAsia="zh-CN" w:bidi="ar"/>
              </w:rPr>
            </w:pPr>
            <w:r>
              <w:rPr>
                <w:rFonts w:hint="eastAsia" w:cs="宋体"/>
                <w:color w:val="auto"/>
                <w:kern w:val="0"/>
                <w:sz w:val="20"/>
                <w:szCs w:val="20"/>
                <w:lang w:val="en-US" w:eastAsia="zh-CN" w:bidi="ar"/>
              </w:rPr>
              <w:t>2、</w:t>
            </w:r>
            <w:r>
              <w:rPr>
                <w:rFonts w:hint="eastAsia" w:ascii="宋体" w:hAnsi="宋体" w:eastAsia="宋体" w:cs="宋体"/>
                <w:color w:val="auto"/>
                <w:kern w:val="0"/>
                <w:sz w:val="20"/>
                <w:szCs w:val="20"/>
                <w:lang w:eastAsia="zh-CN" w:bidi="ar"/>
              </w:rPr>
              <w:t xml:space="preserve">投标人获得有效的“售后服务完善度认证证书”，十二星级得 </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eastAsia="zh-CN" w:bidi="ar"/>
              </w:rPr>
              <w:t xml:space="preserve"> 分，十星级得</w:t>
            </w:r>
            <w:r>
              <w:rPr>
                <w:rFonts w:hint="eastAsia" w:ascii="宋体" w:hAnsi="宋体" w:eastAsia="宋体" w:cs="宋体"/>
                <w:color w:val="auto"/>
                <w:kern w:val="0"/>
                <w:sz w:val="20"/>
                <w:szCs w:val="20"/>
                <w:lang w:val="en-US" w:eastAsia="zh-CN" w:bidi="ar"/>
              </w:rPr>
              <w:t xml:space="preserve"> 1 </w:t>
            </w:r>
            <w:r>
              <w:rPr>
                <w:rFonts w:hint="eastAsia" w:ascii="宋体" w:hAnsi="宋体" w:eastAsia="宋体" w:cs="宋体"/>
                <w:color w:val="auto"/>
                <w:kern w:val="0"/>
                <w:sz w:val="20"/>
                <w:szCs w:val="20"/>
                <w:lang w:eastAsia="zh-CN" w:bidi="ar"/>
              </w:rPr>
              <w:t>分，七星级得0.5 分，五星级及以下不得分，证书符合 GB/T27922-2011《售后服务评价体系》及 SB/T 10962-2013《商品经营企业服务质量评价体系》的相关标准要求。（评审依据：投标文件中提供以上证书的扫描件或复印件加盖投标人公章佐证， 且须提供在国家认证认可监督管理委员会官网上的</w:t>
            </w:r>
          </w:p>
          <w:p w14:paraId="22C819AE">
            <w:pPr>
              <w:wordWrap w:val="0"/>
              <w:spacing w:line="360" w:lineRule="auto"/>
              <w:rPr>
                <w:rFonts w:hint="eastAsia" w:eastAsia="宋体"/>
                <w:lang w:eastAsia="zh-CN"/>
              </w:rPr>
            </w:pP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eastAsia="zh-CN" w:bidi="ar"/>
              </w:rPr>
              <w:fldChar w:fldCharType="begin"/>
            </w:r>
            <w:r>
              <w:rPr>
                <w:rFonts w:hint="eastAsia" w:ascii="宋体" w:hAnsi="宋体" w:eastAsia="宋体" w:cs="宋体"/>
                <w:color w:val="auto"/>
                <w:kern w:val="0"/>
                <w:sz w:val="20"/>
                <w:szCs w:val="20"/>
                <w:lang w:eastAsia="zh-CN" w:bidi="ar"/>
              </w:rPr>
              <w:instrText xml:space="preserve"> HYPERLINK "http://www.cnca.gov.cn/" \h </w:instrText>
            </w:r>
            <w:r>
              <w:rPr>
                <w:rFonts w:hint="eastAsia" w:ascii="宋体" w:hAnsi="宋体" w:eastAsia="宋体" w:cs="宋体"/>
                <w:color w:val="auto"/>
                <w:kern w:val="0"/>
                <w:sz w:val="20"/>
                <w:szCs w:val="20"/>
                <w:lang w:eastAsia="zh-CN" w:bidi="ar"/>
              </w:rPr>
              <w:fldChar w:fldCharType="separate"/>
            </w:r>
            <w:r>
              <w:rPr>
                <w:rFonts w:hint="eastAsia" w:ascii="宋体" w:hAnsi="宋体" w:eastAsia="宋体" w:cs="宋体"/>
                <w:color w:val="auto"/>
                <w:kern w:val="0"/>
                <w:sz w:val="20"/>
                <w:szCs w:val="20"/>
                <w:lang w:eastAsia="zh-CN" w:bidi="ar"/>
              </w:rPr>
              <w:t>http://www.cnca.gov.cn/</w:t>
            </w:r>
            <w:r>
              <w:rPr>
                <w:rFonts w:hint="eastAsia" w:ascii="宋体" w:hAnsi="宋体" w:eastAsia="宋体" w:cs="宋体"/>
                <w:color w:val="auto"/>
                <w:kern w:val="0"/>
                <w:sz w:val="20"/>
                <w:szCs w:val="20"/>
                <w:lang w:eastAsia="zh-CN" w:bidi="ar"/>
              </w:rPr>
              <w:fldChar w:fldCharType="end"/>
            </w:r>
            <w:r>
              <w:rPr>
                <w:rFonts w:hint="eastAsia" w:ascii="宋体" w:hAnsi="宋体" w:eastAsia="宋体" w:cs="宋体"/>
                <w:color w:val="auto"/>
                <w:kern w:val="0"/>
                <w:sz w:val="20"/>
                <w:szCs w:val="20"/>
                <w:lang w:eastAsia="zh-CN" w:bidi="ar"/>
              </w:rPr>
              <w:t>)有效期内的查询结果，网页截图。未提供或不符合要求者不得分。）</w:t>
            </w:r>
          </w:p>
        </w:tc>
        <w:tc>
          <w:tcPr>
            <w:tcW w:w="1260" w:type="dxa"/>
            <w:vAlign w:val="center"/>
          </w:tcPr>
          <w:p w14:paraId="7358053C">
            <w:pPr>
              <w:wordWrap w:val="0"/>
              <w:spacing w:line="360" w:lineRule="auto"/>
              <w:ind w:left="-74" w:leftChars="-31" w:right="-41" w:rightChars="-17"/>
              <w:jc w:val="center"/>
              <w:rPr>
                <w:rFonts w:hint="eastAsia"/>
                <w:szCs w:val="24"/>
              </w:rPr>
            </w:pPr>
            <w:r>
              <w:rPr>
                <w:rFonts w:hint="eastAsia"/>
                <w:szCs w:val="24"/>
              </w:rPr>
              <w:t>商务要求</w:t>
            </w:r>
          </w:p>
        </w:tc>
      </w:tr>
    </w:tbl>
    <w:p w14:paraId="41B655DE">
      <w:pPr>
        <w:pStyle w:val="44"/>
        <w:wordWrap w:val="0"/>
        <w:spacing w:line="360" w:lineRule="auto"/>
        <w:ind w:left="390" w:firstLine="0" w:firstLineChars="0"/>
        <w:rPr>
          <w:b/>
          <w:bCs/>
          <w:sz w:val="28"/>
          <w:szCs w:val="28"/>
        </w:rPr>
      </w:pPr>
    </w:p>
    <w:p w14:paraId="3B478009">
      <w:pPr>
        <w:pStyle w:val="44"/>
        <w:wordWrap w:val="0"/>
        <w:spacing w:line="360" w:lineRule="auto"/>
        <w:ind w:left="390" w:firstLine="0" w:firstLineChars="0"/>
        <w:rPr>
          <w:b/>
          <w:bCs/>
          <w:sz w:val="28"/>
          <w:szCs w:val="28"/>
        </w:rPr>
      </w:pPr>
    </w:p>
    <w:p w14:paraId="66C676B7">
      <w:pPr>
        <w:pStyle w:val="44"/>
        <w:numPr>
          <w:ilvl w:val="0"/>
          <w:numId w:val="46"/>
        </w:numPr>
        <w:spacing w:line="360" w:lineRule="auto"/>
        <w:ind w:left="240" w:hanging="247" w:firstLineChars="0"/>
        <w:rPr>
          <w:b/>
          <w:szCs w:val="24"/>
          <w:lang w:val="zh-CN"/>
        </w:rPr>
      </w:pPr>
      <w:bookmarkStart w:id="408" w:name="_Toc102114955"/>
      <w:bookmarkStart w:id="409" w:name="_Toc102056253"/>
      <w:bookmarkStart w:id="410" w:name="_Toc102057753"/>
      <w:bookmarkStart w:id="411" w:name="_Toc102116057"/>
      <w:bookmarkStart w:id="412" w:name="_Toc102116187"/>
      <w:bookmarkStart w:id="413" w:name="_Toc102119888"/>
      <w:r>
        <w:rPr>
          <w:rFonts w:hint="eastAsia"/>
          <w:b/>
          <w:szCs w:val="24"/>
          <w:lang w:val="zh-CN"/>
        </w:rPr>
        <w:t>技术评分（</w:t>
      </w:r>
      <w:r>
        <w:rPr>
          <w:rFonts w:hint="eastAsia"/>
          <w:b/>
          <w:szCs w:val="24"/>
          <w:lang w:val="en-US" w:eastAsia="zh-CN"/>
        </w:rPr>
        <w:t>45</w:t>
      </w:r>
      <w:r>
        <w:rPr>
          <w:rFonts w:hint="eastAsia"/>
          <w:b/>
          <w:szCs w:val="24"/>
          <w:lang w:val="zh-CN"/>
        </w:rPr>
        <w:t xml:space="preserve"> 分）</w:t>
      </w:r>
      <w:bookmarkEnd w:id="408"/>
      <w:bookmarkEnd w:id="409"/>
      <w:bookmarkEnd w:id="410"/>
      <w:bookmarkEnd w:id="411"/>
      <w:bookmarkEnd w:id="412"/>
      <w:bookmarkEnd w:id="413"/>
    </w:p>
    <w:tbl>
      <w:tblPr>
        <w:tblStyle w:val="30"/>
        <w:tblW w:w="496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32"/>
        <w:gridCol w:w="1138"/>
        <w:gridCol w:w="722"/>
        <w:gridCol w:w="5728"/>
        <w:gridCol w:w="1260"/>
      </w:tblGrid>
      <w:tr w14:paraId="04EB46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32" w:type="dxa"/>
            <w:tcBorders>
              <w:top w:val="single" w:color="auto" w:sz="12" w:space="0"/>
              <w:bottom w:val="single" w:color="auto" w:sz="2" w:space="0"/>
            </w:tcBorders>
            <w:shd w:val="pct10" w:color="C3BD96" w:themeColor="background2" w:themeShade="BF" w:fill="DDD9C4" w:themeFill="background2" w:themeFillShade="E6"/>
            <w:vAlign w:val="center"/>
          </w:tcPr>
          <w:p w14:paraId="08126AD6">
            <w:pPr>
              <w:wordWrap w:val="0"/>
              <w:spacing w:line="360" w:lineRule="auto"/>
              <w:ind w:left="-89" w:leftChars="-37" w:right="-98" w:rightChars="-41"/>
              <w:jc w:val="center"/>
              <w:rPr>
                <w:b/>
                <w:szCs w:val="24"/>
              </w:rPr>
            </w:pPr>
            <w:r>
              <w:rPr>
                <w:rFonts w:hint="eastAsia"/>
                <w:b/>
                <w:szCs w:val="24"/>
              </w:rPr>
              <w:t>序号</w:t>
            </w:r>
          </w:p>
        </w:tc>
        <w:tc>
          <w:tcPr>
            <w:tcW w:w="1138" w:type="dxa"/>
            <w:tcBorders>
              <w:top w:val="single" w:color="auto" w:sz="12" w:space="0"/>
              <w:bottom w:val="single" w:color="auto" w:sz="2" w:space="0"/>
            </w:tcBorders>
            <w:shd w:val="pct10" w:color="C3BD96" w:themeColor="background2" w:themeShade="BF" w:fill="DDD9C4" w:themeFill="background2" w:themeFillShade="E6"/>
            <w:vAlign w:val="center"/>
          </w:tcPr>
          <w:p w14:paraId="009DFFE5">
            <w:pPr>
              <w:wordWrap w:val="0"/>
              <w:spacing w:line="360" w:lineRule="auto"/>
              <w:ind w:left="-89" w:leftChars="-37" w:right="-98" w:rightChars="-41"/>
              <w:jc w:val="center"/>
              <w:rPr>
                <w:b/>
                <w:szCs w:val="24"/>
              </w:rPr>
            </w:pPr>
            <w:r>
              <w:rPr>
                <w:rFonts w:hint="eastAsia"/>
                <w:b/>
                <w:szCs w:val="24"/>
              </w:rPr>
              <w:t>评审因素</w:t>
            </w:r>
          </w:p>
        </w:tc>
        <w:tc>
          <w:tcPr>
            <w:tcW w:w="722" w:type="dxa"/>
            <w:tcBorders>
              <w:top w:val="single" w:color="auto" w:sz="12" w:space="0"/>
              <w:bottom w:val="single" w:color="auto" w:sz="2" w:space="0"/>
            </w:tcBorders>
            <w:shd w:val="pct10" w:color="C3BD96" w:themeColor="background2" w:themeShade="BF" w:fill="DDD9C4" w:themeFill="background2" w:themeFillShade="E6"/>
            <w:vAlign w:val="center"/>
          </w:tcPr>
          <w:p w14:paraId="642699DC">
            <w:pPr>
              <w:wordWrap w:val="0"/>
              <w:spacing w:line="360" w:lineRule="auto"/>
              <w:ind w:left="-84" w:leftChars="-35" w:right="-91" w:rightChars="-38"/>
              <w:jc w:val="center"/>
              <w:rPr>
                <w:b/>
                <w:szCs w:val="24"/>
              </w:rPr>
            </w:pPr>
            <w:r>
              <w:rPr>
                <w:rFonts w:hint="eastAsia"/>
                <w:b/>
                <w:szCs w:val="24"/>
              </w:rPr>
              <w:t>分值</w:t>
            </w:r>
          </w:p>
        </w:tc>
        <w:tc>
          <w:tcPr>
            <w:tcW w:w="5728" w:type="dxa"/>
            <w:tcBorders>
              <w:top w:val="single" w:color="auto" w:sz="12" w:space="0"/>
              <w:bottom w:val="single" w:color="auto" w:sz="2" w:space="0"/>
            </w:tcBorders>
            <w:shd w:val="pct10" w:color="C3BD96" w:themeColor="background2" w:themeShade="BF" w:fill="DDD9C4" w:themeFill="background2" w:themeFillShade="E6"/>
            <w:vAlign w:val="center"/>
          </w:tcPr>
          <w:p w14:paraId="4DB66BEE">
            <w:pPr>
              <w:wordWrap w:val="0"/>
              <w:spacing w:line="360" w:lineRule="auto"/>
              <w:ind w:left="-89" w:leftChars="-37" w:right="-98" w:rightChars="-41"/>
              <w:jc w:val="center"/>
              <w:rPr>
                <w:b/>
                <w:szCs w:val="24"/>
              </w:rPr>
            </w:pPr>
            <w:r>
              <w:rPr>
                <w:rFonts w:hint="eastAsia"/>
                <w:b/>
                <w:szCs w:val="24"/>
              </w:rPr>
              <w:t>评分标准</w:t>
            </w:r>
          </w:p>
        </w:tc>
        <w:tc>
          <w:tcPr>
            <w:tcW w:w="1260" w:type="dxa"/>
            <w:tcBorders>
              <w:top w:val="single" w:color="auto" w:sz="12" w:space="0"/>
              <w:bottom w:val="single" w:color="auto" w:sz="2" w:space="0"/>
            </w:tcBorders>
            <w:shd w:val="pct10" w:color="C3BD96" w:themeColor="background2" w:themeShade="BF" w:fill="DDD9C4" w:themeFill="background2" w:themeFillShade="E6"/>
            <w:vAlign w:val="center"/>
          </w:tcPr>
          <w:p w14:paraId="147619CD">
            <w:pPr>
              <w:wordWrap w:val="0"/>
              <w:spacing w:line="360" w:lineRule="auto"/>
              <w:jc w:val="center"/>
              <w:rPr>
                <w:b/>
                <w:szCs w:val="24"/>
              </w:rPr>
            </w:pPr>
            <w:r>
              <w:rPr>
                <w:rFonts w:hint="eastAsia"/>
                <w:b/>
                <w:szCs w:val="24"/>
              </w:rPr>
              <w:t>因素来源</w:t>
            </w:r>
          </w:p>
        </w:tc>
      </w:tr>
      <w:tr w14:paraId="69F0BF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14:paraId="46168724">
            <w:pPr>
              <w:tabs>
                <w:tab w:val="left" w:pos="447"/>
              </w:tabs>
              <w:wordWrap w:val="0"/>
              <w:spacing w:line="360" w:lineRule="auto"/>
              <w:ind w:left="-42" w:right="-48" w:rightChars="-20"/>
              <w:jc w:val="center"/>
              <w:rPr>
                <w:rFonts w:hint="default" w:eastAsia="宋体"/>
                <w:b/>
                <w:szCs w:val="24"/>
                <w:lang w:val="en-US" w:eastAsia="zh-CN"/>
              </w:rPr>
            </w:pPr>
            <w:r>
              <w:rPr>
                <w:rFonts w:hint="eastAsia"/>
                <w:b w:val="0"/>
                <w:bCs/>
                <w:szCs w:val="24"/>
                <w:lang w:val="en-US" w:eastAsia="zh-CN"/>
              </w:rPr>
              <w:t>3.1</w:t>
            </w:r>
          </w:p>
        </w:tc>
        <w:tc>
          <w:tcPr>
            <w:tcW w:w="1138" w:type="dxa"/>
            <w:vAlign w:val="center"/>
          </w:tcPr>
          <w:p w14:paraId="6D1A40F1">
            <w:pPr>
              <w:wordWrap w:val="0"/>
              <w:spacing w:line="360" w:lineRule="auto"/>
              <w:ind w:left="-24" w:leftChars="-10" w:right="-24" w:rightChars="-10"/>
              <w:jc w:val="center"/>
              <w:rPr>
                <w:i/>
                <w:szCs w:val="24"/>
              </w:rPr>
            </w:pPr>
            <w:r>
              <w:rPr>
                <w:rFonts w:hint="eastAsia" w:ascii="宋体" w:hAnsi="宋体" w:eastAsia="宋体" w:cs="宋体"/>
                <w:color w:val="000000"/>
                <w:kern w:val="0"/>
                <w:sz w:val="20"/>
                <w:szCs w:val="20"/>
                <w:lang w:eastAsia="zh-CN" w:bidi="ar"/>
              </w:rPr>
              <w:t>现场安装方案</w:t>
            </w:r>
          </w:p>
        </w:tc>
        <w:tc>
          <w:tcPr>
            <w:tcW w:w="722" w:type="dxa"/>
            <w:vAlign w:val="center"/>
          </w:tcPr>
          <w:p w14:paraId="6350BAFD">
            <w:pPr>
              <w:wordWrap w:val="0"/>
              <w:spacing w:line="360" w:lineRule="auto"/>
              <w:ind w:left="-55" w:leftChars="-23" w:right="-41" w:rightChars="-17"/>
              <w:jc w:val="center"/>
              <w:rPr>
                <w:rFonts w:hint="eastAsia" w:eastAsia="宋体"/>
                <w:i/>
                <w:lang w:val="en-US" w:eastAsia="zh-CN"/>
              </w:rPr>
            </w:pPr>
            <w:r>
              <w:rPr>
                <w:rFonts w:hint="eastAsia"/>
                <w:i w:val="0"/>
                <w:iCs/>
                <w:lang w:val="en-US" w:eastAsia="zh-CN"/>
              </w:rPr>
              <w:t>7</w:t>
            </w:r>
          </w:p>
        </w:tc>
        <w:tc>
          <w:tcPr>
            <w:tcW w:w="5728" w:type="dxa"/>
            <w:vAlign w:val="center"/>
          </w:tcPr>
          <w:p w14:paraId="0ED8BDFF">
            <w:pPr>
              <w:wordWrap w:val="0"/>
              <w:spacing w:line="360" w:lineRule="auto"/>
              <w:rPr>
                <w:rFonts w:hint="default"/>
                <w:i/>
                <w:lang w:val="en-US"/>
              </w:rPr>
            </w:pPr>
            <w:r>
              <w:rPr>
                <w:rFonts w:hint="eastAsia" w:ascii="宋体" w:hAnsi="宋体" w:eastAsia="宋体" w:cs="宋体"/>
                <w:color w:val="000000"/>
                <w:kern w:val="0"/>
                <w:sz w:val="20"/>
                <w:szCs w:val="20"/>
                <w:lang w:eastAsia="zh-CN" w:bidi="ar"/>
              </w:rPr>
              <w:t>对</w:t>
            </w:r>
            <w:r>
              <w:rPr>
                <w:rFonts w:hint="eastAsia" w:ascii="宋体" w:hAnsi="宋体" w:eastAsia="宋体" w:cs="宋体"/>
                <w:color w:val="000000"/>
                <w:kern w:val="0"/>
                <w:sz w:val="20"/>
                <w:szCs w:val="20"/>
                <w:lang w:bidi="ar"/>
              </w:rPr>
              <w:t>投标人提供</w:t>
            </w:r>
            <w:r>
              <w:rPr>
                <w:rFonts w:hint="eastAsia" w:ascii="宋体" w:hAnsi="宋体" w:eastAsia="宋体" w:cs="宋体"/>
                <w:color w:val="000000"/>
                <w:kern w:val="0"/>
                <w:sz w:val="20"/>
                <w:szCs w:val="20"/>
                <w:lang w:eastAsia="zh-CN" w:bidi="ar"/>
              </w:rPr>
              <w:t>现场安装方案</w:t>
            </w:r>
            <w:r>
              <w:rPr>
                <w:rFonts w:hint="eastAsia" w:ascii="宋体" w:hAnsi="宋体" w:eastAsia="宋体" w:cs="宋体"/>
                <w:color w:val="000000"/>
                <w:kern w:val="0"/>
                <w:sz w:val="20"/>
                <w:szCs w:val="20"/>
                <w:lang w:bidi="ar"/>
              </w:rPr>
              <w:t>进行评价，包括但不限于：</w:t>
            </w:r>
            <w:r>
              <w:rPr>
                <w:rFonts w:hint="eastAsia" w:ascii="宋体" w:hAnsi="宋体" w:eastAsia="宋体" w:cs="宋体"/>
                <w:color w:val="000000"/>
                <w:kern w:val="0"/>
                <w:sz w:val="20"/>
                <w:szCs w:val="20"/>
                <w:lang w:eastAsia="zh-CN" w:bidi="ar"/>
              </w:rPr>
              <w:t>送货安装及流程图、物流管控措施、配送车辆标准、专用安装工具、项目现场管理细则、安装现场管理细则、验收方案说明，每提供一项的</w:t>
            </w:r>
            <w:r>
              <w:rPr>
                <w:rFonts w:hint="eastAsia" w:ascii="宋体" w:hAnsi="宋体" w:eastAsia="宋体" w:cs="宋体"/>
                <w:color w:val="000000"/>
                <w:kern w:val="0"/>
                <w:sz w:val="20"/>
                <w:szCs w:val="20"/>
                <w:lang w:val="en-US" w:eastAsia="zh-CN" w:bidi="ar"/>
              </w:rPr>
              <w:t>1分，全部满足得7分。未提供不得分。</w:t>
            </w:r>
          </w:p>
        </w:tc>
        <w:tc>
          <w:tcPr>
            <w:tcW w:w="1260" w:type="dxa"/>
            <w:vAlign w:val="center"/>
          </w:tcPr>
          <w:p w14:paraId="4C70D7D5">
            <w:pPr>
              <w:wordWrap w:val="0"/>
              <w:spacing w:line="360" w:lineRule="auto"/>
              <w:ind w:left="-74" w:leftChars="-31" w:right="-41" w:rightChars="-17"/>
              <w:jc w:val="center"/>
              <w:rPr>
                <w:i/>
                <w:szCs w:val="24"/>
              </w:rPr>
            </w:pPr>
            <w:r>
              <w:rPr>
                <w:rFonts w:hint="eastAsia"/>
                <w:szCs w:val="24"/>
              </w:rPr>
              <w:t>技术要求</w:t>
            </w:r>
          </w:p>
        </w:tc>
      </w:tr>
      <w:tr w14:paraId="1244B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14:paraId="3F58FCE3">
            <w:pPr>
              <w:tabs>
                <w:tab w:val="left" w:pos="447"/>
              </w:tabs>
              <w:wordWrap w:val="0"/>
              <w:spacing w:line="360" w:lineRule="auto"/>
              <w:ind w:left="-42" w:right="-48" w:rightChars="-20"/>
              <w:jc w:val="center"/>
              <w:rPr>
                <w:rFonts w:hint="default" w:eastAsia="宋体"/>
                <w:b/>
                <w:szCs w:val="24"/>
                <w:lang w:val="en-US" w:eastAsia="zh-CN"/>
              </w:rPr>
            </w:pPr>
            <w:r>
              <w:rPr>
                <w:rFonts w:hint="eastAsia"/>
                <w:b w:val="0"/>
                <w:bCs/>
                <w:szCs w:val="24"/>
                <w:lang w:val="en-US" w:eastAsia="zh-CN"/>
              </w:rPr>
              <w:t>3.2</w:t>
            </w:r>
          </w:p>
        </w:tc>
        <w:tc>
          <w:tcPr>
            <w:tcW w:w="1138" w:type="dxa"/>
            <w:vAlign w:val="center"/>
          </w:tcPr>
          <w:p w14:paraId="36CAE865">
            <w:pPr>
              <w:wordWrap w:val="0"/>
              <w:spacing w:line="360" w:lineRule="auto"/>
              <w:ind w:left="-24" w:leftChars="-10" w:right="-24" w:rightChars="-10"/>
              <w:jc w:val="center"/>
              <w:rPr>
                <w:b/>
                <w:szCs w:val="24"/>
              </w:rPr>
            </w:pPr>
            <w:r>
              <w:rPr>
                <w:rFonts w:hint="eastAsia" w:ascii="宋体" w:hAnsi="宋体" w:eastAsia="宋体" w:cs="宋体"/>
                <w:color w:val="000000"/>
                <w:kern w:val="0"/>
                <w:sz w:val="20"/>
                <w:szCs w:val="20"/>
                <w:lang w:bidi="ar"/>
              </w:rPr>
              <w:t>技术要求响应情况</w:t>
            </w:r>
          </w:p>
        </w:tc>
        <w:tc>
          <w:tcPr>
            <w:tcW w:w="722" w:type="dxa"/>
            <w:vAlign w:val="center"/>
          </w:tcPr>
          <w:p w14:paraId="001A3ADC">
            <w:pPr>
              <w:wordWrap w:val="0"/>
              <w:spacing w:line="360" w:lineRule="auto"/>
              <w:ind w:left="-55" w:leftChars="-23" w:right="-41" w:rightChars="-17"/>
              <w:jc w:val="center"/>
              <w:rPr>
                <w:rFonts w:hint="default" w:eastAsia="宋体"/>
                <w:lang w:val="en-US" w:eastAsia="zh-CN"/>
              </w:rPr>
            </w:pPr>
            <w:r>
              <w:rPr>
                <w:rFonts w:hint="eastAsia"/>
                <w:lang w:val="en-US" w:eastAsia="zh-CN"/>
              </w:rPr>
              <w:t>30</w:t>
            </w:r>
          </w:p>
        </w:tc>
        <w:tc>
          <w:tcPr>
            <w:tcW w:w="5728" w:type="dxa"/>
            <w:vAlign w:val="center"/>
          </w:tcPr>
          <w:p w14:paraId="7E5A3231">
            <w:pPr>
              <w:wordWrap w:val="0"/>
              <w:spacing w:line="360" w:lineRule="auto"/>
            </w:pPr>
            <w:r>
              <w:rPr>
                <w:rFonts w:hint="eastAsia" w:ascii="宋体" w:hAnsi="宋体" w:eastAsia="宋体" w:cs="宋体"/>
                <w:color w:val="000000"/>
                <w:kern w:val="0"/>
                <w:sz w:val="20"/>
                <w:szCs w:val="20"/>
                <w:lang w:eastAsia="zh-CN" w:bidi="ar"/>
              </w:rPr>
              <w:t>对投标人所投产品所有参数的逐项响应情况，由评委进行评议打分，投标人所投产品的技术参数全部没有负偏离，最高得</w:t>
            </w:r>
            <w:r>
              <w:rPr>
                <w:rFonts w:hint="eastAsia" w:cs="宋体"/>
                <w:color w:val="000000"/>
                <w:kern w:val="0"/>
                <w:sz w:val="20"/>
                <w:szCs w:val="20"/>
                <w:lang w:val="en-US" w:eastAsia="zh-CN" w:bidi="ar"/>
              </w:rPr>
              <w:t>30</w:t>
            </w:r>
            <w:r>
              <w:rPr>
                <w:rFonts w:hint="eastAsia" w:ascii="宋体" w:hAnsi="宋体" w:eastAsia="宋体" w:cs="宋体"/>
                <w:color w:val="000000"/>
                <w:kern w:val="0"/>
                <w:sz w:val="20"/>
                <w:szCs w:val="20"/>
                <w:lang w:eastAsia="zh-CN" w:bidi="ar"/>
              </w:rPr>
              <w:t>分，每有一项不满足扣1分，扣完为止；</w:t>
            </w:r>
          </w:p>
        </w:tc>
        <w:tc>
          <w:tcPr>
            <w:tcW w:w="1260" w:type="dxa"/>
            <w:vAlign w:val="center"/>
          </w:tcPr>
          <w:p w14:paraId="675B798C">
            <w:pPr>
              <w:wordWrap w:val="0"/>
              <w:spacing w:line="360" w:lineRule="auto"/>
              <w:ind w:left="-74" w:leftChars="-31" w:right="-41" w:rightChars="-17"/>
              <w:jc w:val="center"/>
              <w:rPr>
                <w:szCs w:val="24"/>
              </w:rPr>
            </w:pPr>
            <w:r>
              <w:rPr>
                <w:rFonts w:hint="eastAsia"/>
                <w:szCs w:val="24"/>
              </w:rPr>
              <w:t>技术要求</w:t>
            </w:r>
          </w:p>
        </w:tc>
      </w:tr>
      <w:tr w14:paraId="604A71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14:paraId="0605EFD8">
            <w:pPr>
              <w:wordWrap w:val="0"/>
              <w:spacing w:line="360" w:lineRule="auto"/>
              <w:ind w:left="-74" w:leftChars="-31" w:right="-41" w:rightChars="-17"/>
              <w:jc w:val="center"/>
              <w:rPr>
                <w:rFonts w:hint="default"/>
                <w:szCs w:val="24"/>
                <w:lang w:val="en-US" w:eastAsia="zh-CN"/>
              </w:rPr>
            </w:pPr>
            <w:bookmarkStart w:id="414" w:name="_Toc102116188"/>
            <w:bookmarkStart w:id="415" w:name="_Toc102057754"/>
            <w:bookmarkStart w:id="416" w:name="_Toc102114956"/>
            <w:bookmarkStart w:id="417" w:name="_Toc102119889"/>
            <w:bookmarkStart w:id="418" w:name="_Toc102056254"/>
            <w:bookmarkStart w:id="419" w:name="_Toc102116058"/>
            <w:r>
              <w:rPr>
                <w:rFonts w:hint="eastAsia"/>
                <w:szCs w:val="24"/>
                <w:lang w:val="en-US" w:eastAsia="zh-CN"/>
              </w:rPr>
              <w:t xml:space="preserve"> 3.3</w:t>
            </w:r>
          </w:p>
        </w:tc>
        <w:tc>
          <w:tcPr>
            <w:tcW w:w="1138" w:type="dxa"/>
            <w:vAlign w:val="center"/>
          </w:tcPr>
          <w:p w14:paraId="35DFEB41">
            <w:pPr>
              <w:wordWrap w:val="0"/>
              <w:spacing w:line="360" w:lineRule="auto"/>
              <w:ind w:left="-24" w:leftChars="-10" w:right="-24" w:rightChars="-1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主要产品的检验报告</w:t>
            </w:r>
          </w:p>
        </w:tc>
        <w:tc>
          <w:tcPr>
            <w:tcW w:w="722" w:type="dxa"/>
            <w:vAlign w:val="center"/>
          </w:tcPr>
          <w:p w14:paraId="43FE67A4">
            <w:pPr>
              <w:wordWrap w:val="0"/>
              <w:spacing w:line="360" w:lineRule="auto"/>
              <w:ind w:left="-24" w:leftChars="-10" w:right="-24" w:rightChars="-10"/>
              <w:jc w:val="center"/>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8</w:t>
            </w:r>
          </w:p>
        </w:tc>
        <w:tc>
          <w:tcPr>
            <w:tcW w:w="5728" w:type="dxa"/>
            <w:vAlign w:val="center"/>
          </w:tcPr>
          <w:p w14:paraId="295D2E20">
            <w:pPr>
              <w:wordWrap w:val="0"/>
              <w:spacing w:line="360" w:lineRule="auto"/>
              <w:ind w:left="-24" w:leftChars="-10" w:right="-24" w:rightChars="-1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投标人能够提供主要产品的检验报告，根据投标人提供数量，</w:t>
            </w:r>
            <w:r>
              <w:rPr>
                <w:rFonts w:hint="eastAsia" w:cs="宋体"/>
                <w:color w:val="000000"/>
                <w:kern w:val="0"/>
                <w:sz w:val="20"/>
                <w:szCs w:val="20"/>
                <w:lang w:val="en-US" w:eastAsia="zh-CN" w:bidi="ar"/>
              </w:rPr>
              <w:t>每</w:t>
            </w:r>
            <w:r>
              <w:rPr>
                <w:rFonts w:hint="eastAsia" w:ascii="宋体" w:hAnsi="宋体" w:eastAsia="宋体" w:cs="宋体"/>
                <w:color w:val="000000"/>
                <w:kern w:val="0"/>
                <w:sz w:val="20"/>
                <w:szCs w:val="20"/>
                <w:lang w:val="en-US" w:eastAsia="zh-CN" w:bidi="ar"/>
              </w:rPr>
              <w:t>提供</w:t>
            </w:r>
            <w:r>
              <w:rPr>
                <w:rFonts w:hint="eastAsia" w:cs="宋体"/>
                <w:color w:val="000000"/>
                <w:kern w:val="0"/>
                <w:sz w:val="20"/>
                <w:szCs w:val="20"/>
                <w:lang w:val="en-US" w:eastAsia="zh-CN" w:bidi="ar"/>
              </w:rPr>
              <w:t>1个得4分，</w:t>
            </w:r>
            <w:r>
              <w:rPr>
                <w:rFonts w:hint="eastAsia" w:ascii="宋体" w:hAnsi="宋体" w:eastAsia="宋体" w:cs="宋体"/>
                <w:color w:val="000000"/>
                <w:kern w:val="0"/>
                <w:sz w:val="20"/>
                <w:szCs w:val="20"/>
                <w:lang w:val="en-US" w:eastAsia="zh-CN" w:bidi="ar"/>
              </w:rPr>
              <w:t>最高得</w:t>
            </w:r>
            <w:r>
              <w:rPr>
                <w:rFonts w:hint="eastAsia" w:cs="宋体"/>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分，未提供不得分。</w:t>
            </w:r>
          </w:p>
        </w:tc>
        <w:tc>
          <w:tcPr>
            <w:tcW w:w="1260" w:type="dxa"/>
            <w:vAlign w:val="center"/>
          </w:tcPr>
          <w:p w14:paraId="4011479A">
            <w:pPr>
              <w:wordWrap w:val="0"/>
              <w:spacing w:line="360" w:lineRule="auto"/>
              <w:ind w:left="-74" w:leftChars="-31" w:right="-41" w:rightChars="-17"/>
              <w:jc w:val="center"/>
              <w:rPr>
                <w:rFonts w:hint="eastAsia" w:eastAsia="宋体"/>
                <w:b/>
                <w:bCs w:val="0"/>
                <w:color w:val="C00000"/>
                <w:szCs w:val="24"/>
                <w:lang w:val="en-US" w:eastAsia="zh-CN"/>
              </w:rPr>
            </w:pPr>
            <w:r>
              <w:rPr>
                <w:rFonts w:hint="eastAsia"/>
                <w:szCs w:val="24"/>
              </w:rPr>
              <w:t>技术要求</w:t>
            </w:r>
          </w:p>
        </w:tc>
      </w:tr>
    </w:tbl>
    <w:p w14:paraId="23D4E086">
      <w:pPr>
        <w:pStyle w:val="44"/>
        <w:spacing w:line="360" w:lineRule="auto"/>
        <w:ind w:left="0" w:leftChars="0" w:firstLine="0" w:firstLineChars="0"/>
        <w:rPr>
          <w:b/>
          <w:szCs w:val="24"/>
          <w:lang w:val="zh-CN"/>
        </w:rPr>
      </w:pPr>
    </w:p>
    <w:p w14:paraId="178D99F2">
      <w:pPr>
        <w:pStyle w:val="44"/>
        <w:numPr>
          <w:ilvl w:val="0"/>
          <w:numId w:val="46"/>
        </w:numPr>
        <w:spacing w:line="360" w:lineRule="auto"/>
        <w:ind w:left="240" w:hanging="247" w:firstLineChars="0"/>
        <w:rPr>
          <w:b/>
          <w:szCs w:val="24"/>
          <w:lang w:val="zh-CN"/>
        </w:rPr>
      </w:pPr>
      <w:r>
        <w:rPr>
          <w:rFonts w:hint="eastAsia"/>
          <w:b/>
          <w:szCs w:val="24"/>
          <w:lang w:val="zh-CN"/>
        </w:rPr>
        <w:t>报价评分（</w:t>
      </w:r>
      <w:r>
        <w:rPr>
          <w:rFonts w:hint="eastAsia"/>
          <w:b/>
          <w:szCs w:val="24"/>
          <w:lang w:val="en-US" w:eastAsia="zh-CN"/>
        </w:rPr>
        <w:t>30</w:t>
      </w:r>
      <w:r>
        <w:rPr>
          <w:rFonts w:hint="eastAsia"/>
          <w:b/>
          <w:szCs w:val="24"/>
          <w:lang w:val="zh-CN"/>
        </w:rPr>
        <w:t xml:space="preserve"> 分</w:t>
      </w:r>
      <w:bookmarkEnd w:id="414"/>
      <w:bookmarkEnd w:id="415"/>
      <w:bookmarkEnd w:id="416"/>
      <w:bookmarkEnd w:id="417"/>
      <w:bookmarkEnd w:id="418"/>
      <w:bookmarkEnd w:id="419"/>
      <w:r>
        <w:rPr>
          <w:rFonts w:hint="eastAsia"/>
          <w:b/>
          <w:szCs w:val="24"/>
          <w:lang w:val="zh-CN"/>
        </w:rPr>
        <w:t>）</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14:paraId="3C956E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2CFB3DFB">
            <w:pPr>
              <w:wordWrap w:val="0"/>
              <w:spacing w:line="360" w:lineRule="auto"/>
              <w:ind w:left="-89" w:leftChars="-37" w:right="-98" w:rightChars="-41"/>
              <w:jc w:val="center"/>
              <w:rPr>
                <w:rFonts w:cs="Courier New"/>
                <w:b/>
                <w:bCs/>
                <w:szCs w:val="24"/>
              </w:rPr>
            </w:pPr>
            <w:r>
              <w:rPr>
                <w:rFonts w:hint="eastAsia"/>
                <w:b/>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38F14609">
            <w:pPr>
              <w:wordWrap w:val="0"/>
              <w:spacing w:line="360" w:lineRule="auto"/>
              <w:ind w:left="-89" w:leftChars="-37" w:right="-98" w:rightChars="-41"/>
              <w:jc w:val="center"/>
              <w:rPr>
                <w:rFonts w:cs="Courier New"/>
                <w:b/>
                <w:bCs/>
                <w:szCs w:val="24"/>
              </w:rPr>
            </w:pPr>
            <w:r>
              <w:rPr>
                <w:rFonts w:hint="eastAsia"/>
                <w:b/>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07680C99">
            <w:pPr>
              <w:wordWrap w:val="0"/>
              <w:spacing w:line="360" w:lineRule="auto"/>
              <w:ind w:left="-84" w:leftChars="-35" w:right="-91" w:rightChars="-38"/>
              <w:jc w:val="center"/>
              <w:rPr>
                <w:rFonts w:cs="Courier New"/>
                <w:b/>
                <w:bCs/>
                <w:szCs w:val="24"/>
              </w:rPr>
            </w:pPr>
            <w:r>
              <w:rPr>
                <w:rFonts w:cs="Courier New"/>
                <w:b/>
                <w:bCs/>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71338762">
            <w:pPr>
              <w:wordWrap w:val="0"/>
              <w:spacing w:line="360" w:lineRule="auto"/>
              <w:jc w:val="center"/>
              <w:rPr>
                <w:rFonts w:cs="Courier New"/>
                <w:b/>
                <w:bCs/>
                <w:szCs w:val="24"/>
              </w:rPr>
            </w:pPr>
            <w:r>
              <w:rPr>
                <w:rFonts w:hint="eastAsia" w:cs="Courier New"/>
                <w:b/>
                <w:bCs/>
                <w:szCs w:val="24"/>
              </w:rPr>
              <w:t>评分标准</w:t>
            </w:r>
          </w:p>
        </w:tc>
      </w:tr>
      <w:tr w14:paraId="28F196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4E1D236A">
            <w:pPr>
              <w:numPr>
                <w:ilvl w:val="0"/>
                <w:numId w:val="48"/>
              </w:numPr>
              <w:tabs>
                <w:tab w:val="left" w:pos="447"/>
              </w:tabs>
              <w:wordWrap w:val="0"/>
              <w:spacing w:line="360" w:lineRule="auto"/>
              <w:ind w:left="-40" w:right="-48" w:rightChars="-20" w:firstLine="0"/>
              <w:jc w:val="center"/>
              <w:rPr>
                <w:b/>
                <w:bCs/>
                <w:szCs w:val="24"/>
              </w:rPr>
            </w:pPr>
          </w:p>
        </w:tc>
        <w:tc>
          <w:tcPr>
            <w:tcW w:w="1155" w:type="dxa"/>
            <w:tcBorders>
              <w:top w:val="single" w:color="auto" w:sz="2" w:space="0"/>
            </w:tcBorders>
            <w:vAlign w:val="center"/>
          </w:tcPr>
          <w:p w14:paraId="527A6075">
            <w:pPr>
              <w:wordWrap w:val="0"/>
              <w:spacing w:line="360" w:lineRule="auto"/>
              <w:ind w:left="-89" w:leftChars="-37" w:right="-98" w:rightChars="-41"/>
              <w:jc w:val="center"/>
              <w:rPr>
                <w:bCs/>
                <w:sz w:val="20"/>
                <w:szCs w:val="20"/>
              </w:rPr>
            </w:pPr>
            <w:r>
              <w:rPr>
                <w:rFonts w:hint="eastAsia"/>
                <w:bCs/>
                <w:sz w:val="20"/>
                <w:szCs w:val="20"/>
              </w:rPr>
              <w:t>价格评审</w:t>
            </w:r>
          </w:p>
        </w:tc>
        <w:tc>
          <w:tcPr>
            <w:tcW w:w="642" w:type="dxa"/>
            <w:tcBorders>
              <w:top w:val="single" w:color="auto" w:sz="2" w:space="0"/>
            </w:tcBorders>
            <w:vAlign w:val="center"/>
          </w:tcPr>
          <w:p w14:paraId="453F74E8">
            <w:pPr>
              <w:wordWrap w:val="0"/>
              <w:spacing w:line="360" w:lineRule="auto"/>
              <w:jc w:val="center"/>
              <w:rPr>
                <w:rFonts w:hint="default" w:eastAsia="宋体"/>
                <w:sz w:val="20"/>
                <w:szCs w:val="20"/>
                <w:lang w:val="en-US" w:eastAsia="zh-CN"/>
              </w:rPr>
            </w:pPr>
            <w:r>
              <w:rPr>
                <w:rFonts w:hint="eastAsia"/>
                <w:sz w:val="20"/>
                <w:szCs w:val="20"/>
                <w:lang w:val="en-US" w:eastAsia="zh-CN"/>
              </w:rPr>
              <w:t>30</w:t>
            </w:r>
          </w:p>
        </w:tc>
        <w:tc>
          <w:tcPr>
            <w:tcW w:w="7229" w:type="dxa"/>
            <w:tcBorders>
              <w:top w:val="single" w:color="auto" w:sz="2" w:space="0"/>
            </w:tcBorders>
            <w:vAlign w:val="center"/>
          </w:tcPr>
          <w:p w14:paraId="577297EF">
            <w:pPr>
              <w:wordWrap w:val="0"/>
              <w:adjustRightInd w:val="0"/>
              <w:snapToGrid w:val="0"/>
              <w:spacing w:line="360" w:lineRule="auto"/>
              <w:rPr>
                <w:sz w:val="20"/>
                <w:szCs w:val="20"/>
              </w:rPr>
            </w:pPr>
            <w:r>
              <w:rPr>
                <w:rFonts w:hint="eastAsia" w:ascii="宋体" w:hAnsi="宋体" w:eastAsia="宋体" w:cs="宋体"/>
                <w:color w:val="000000"/>
                <w:kern w:val="0"/>
                <w:sz w:val="20"/>
                <w:szCs w:val="20"/>
                <w:lang w:val="en-US" w:eastAsia="zh-CN" w:bidi="ar"/>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30分</w:t>
            </w:r>
          </w:p>
        </w:tc>
      </w:tr>
    </w:tbl>
    <w:p w14:paraId="604A3EFA">
      <w:pPr>
        <w:pStyle w:val="44"/>
        <w:wordWrap w:val="0"/>
        <w:spacing w:line="360" w:lineRule="auto"/>
        <w:ind w:left="390" w:firstLine="0" w:firstLineChars="0"/>
        <w:rPr>
          <w:sz w:val="36"/>
          <w:szCs w:val="36"/>
        </w:rPr>
      </w:pPr>
    </w:p>
    <w:p w14:paraId="34E8D093">
      <w:pPr>
        <w:widowControl/>
        <w:jc w:val="left"/>
        <w:rPr>
          <w:b/>
          <w:bCs/>
          <w:kern w:val="44"/>
          <w:sz w:val="36"/>
          <w:szCs w:val="36"/>
        </w:rPr>
      </w:pPr>
      <w:r>
        <w:rPr>
          <w:sz w:val="36"/>
          <w:szCs w:val="36"/>
        </w:rPr>
        <w:br w:type="page"/>
      </w:r>
    </w:p>
    <w:p w14:paraId="1AFA55ED">
      <w:pPr>
        <w:pStyle w:val="3"/>
        <w:numPr>
          <w:ilvl w:val="0"/>
          <w:numId w:val="1"/>
        </w:numPr>
        <w:tabs>
          <w:tab w:val="left" w:pos="1276"/>
        </w:tabs>
        <w:wordWrap w:val="0"/>
        <w:spacing w:before="120" w:after="120" w:line="360" w:lineRule="auto"/>
        <w:ind w:left="723" w:hanging="723" w:hangingChars="200"/>
        <w:jc w:val="center"/>
        <w:rPr>
          <w:sz w:val="36"/>
          <w:szCs w:val="36"/>
        </w:rPr>
      </w:pPr>
      <w:bookmarkStart w:id="420" w:name="_Toc122527544"/>
      <w:r>
        <w:rPr>
          <w:rFonts w:hint="eastAsia"/>
          <w:sz w:val="36"/>
          <w:szCs w:val="36"/>
        </w:rPr>
        <w:t>合同文本格式（参考）</w:t>
      </w:r>
      <w:bookmarkEnd w:id="399"/>
      <w:bookmarkEnd w:id="400"/>
      <w:bookmarkEnd w:id="401"/>
      <w:bookmarkEnd w:id="402"/>
      <w:bookmarkEnd w:id="403"/>
      <w:bookmarkEnd w:id="404"/>
      <w:bookmarkEnd w:id="405"/>
      <w:bookmarkEnd w:id="406"/>
      <w:bookmarkEnd w:id="407"/>
      <w:bookmarkEnd w:id="420"/>
    </w:p>
    <w:p w14:paraId="7129FA8A">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14:paraId="6302DCDA">
      <w:pPr>
        <w:wordWrap w:val="0"/>
        <w:spacing w:line="360" w:lineRule="auto"/>
        <w:jc w:val="left"/>
        <w:rPr>
          <w:bCs/>
          <w:sz w:val="28"/>
          <w:szCs w:val="28"/>
        </w:rPr>
      </w:pPr>
      <w:r>
        <w:rPr>
          <w:rFonts w:hint="eastAsia" w:cs="Helvetica"/>
          <w:bCs/>
          <w:szCs w:val="24"/>
          <w:lang w:val="zh-CN"/>
        </w:rPr>
        <w:t>合同编号：</w:t>
      </w:r>
      <w:r>
        <w:rPr>
          <w:rFonts w:hint="eastAsia" w:cs="Helvetica"/>
          <w:bCs/>
          <w:szCs w:val="24"/>
          <w:u w:val="single"/>
        </w:rPr>
        <w:t xml:space="preserve">              </w:t>
      </w:r>
    </w:p>
    <w:p w14:paraId="50B6F47F">
      <w:pPr>
        <w:wordWrap w:val="0"/>
        <w:spacing w:line="360" w:lineRule="auto"/>
        <w:jc w:val="center"/>
        <w:rPr>
          <w:bCs/>
          <w:sz w:val="36"/>
          <w:szCs w:val="36"/>
        </w:rPr>
      </w:pPr>
    </w:p>
    <w:p w14:paraId="22162F2A">
      <w:pPr>
        <w:wordWrap w:val="0"/>
        <w:spacing w:line="360" w:lineRule="auto"/>
        <w:jc w:val="center"/>
        <w:rPr>
          <w:bCs/>
          <w:sz w:val="36"/>
          <w:szCs w:val="36"/>
        </w:rPr>
      </w:pPr>
    </w:p>
    <w:p w14:paraId="73EED0A8">
      <w:pPr>
        <w:wordWrap w:val="0"/>
        <w:spacing w:line="360" w:lineRule="auto"/>
        <w:jc w:val="center"/>
        <w:rPr>
          <w:b/>
          <w:bCs/>
          <w:sz w:val="72"/>
          <w:szCs w:val="72"/>
        </w:rPr>
      </w:pPr>
      <w:r>
        <w:rPr>
          <w:rFonts w:hint="eastAsia"/>
          <w:b/>
          <w:bCs/>
          <w:sz w:val="72"/>
          <w:szCs w:val="72"/>
        </w:rPr>
        <w:t>合   同   书</w:t>
      </w:r>
    </w:p>
    <w:p w14:paraId="6C8DDCFA">
      <w:pPr>
        <w:wordWrap w:val="0"/>
        <w:spacing w:line="360" w:lineRule="auto"/>
        <w:jc w:val="center"/>
        <w:rPr>
          <w:bCs/>
          <w:sz w:val="10"/>
          <w:szCs w:val="10"/>
        </w:rPr>
      </w:pPr>
    </w:p>
    <w:p w14:paraId="279B1E5A">
      <w:pPr>
        <w:wordWrap w:val="0"/>
        <w:spacing w:line="360" w:lineRule="auto"/>
      </w:pPr>
    </w:p>
    <w:p w14:paraId="7E9049CD">
      <w:pPr>
        <w:wordWrap w:val="0"/>
        <w:spacing w:line="360" w:lineRule="auto"/>
      </w:pPr>
    </w:p>
    <w:p w14:paraId="0FEB6381">
      <w:pPr>
        <w:wordWrap w:val="0"/>
        <w:spacing w:line="360" w:lineRule="auto"/>
        <w:rPr>
          <w:sz w:val="28"/>
          <w:szCs w:val="28"/>
        </w:rPr>
      </w:pPr>
    </w:p>
    <w:p w14:paraId="3EB729BF">
      <w:pPr>
        <w:wordWrap w:val="0"/>
        <w:spacing w:before="78" w:beforeLines="25" w:line="360" w:lineRule="auto"/>
        <w:ind w:firstLine="1124" w:firstLineChars="400"/>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45A3B9FD">
      <w:pPr>
        <w:wordWrap w:val="0"/>
        <w:spacing w:before="78" w:beforeLines="25" w:line="360" w:lineRule="auto"/>
        <w:rPr>
          <w:rFonts w:cs="Helvetica"/>
          <w:b/>
          <w:sz w:val="28"/>
          <w:szCs w:val="28"/>
          <w:lang w:val="zh-CN"/>
        </w:rPr>
      </w:pPr>
    </w:p>
    <w:p w14:paraId="7D2E6CB3">
      <w:pPr>
        <w:wordWrap w:val="0"/>
        <w:spacing w:before="78" w:beforeLines="25" w:line="360" w:lineRule="auto"/>
        <w:rPr>
          <w:rFonts w:cs="Helvetica"/>
          <w:b/>
          <w:sz w:val="28"/>
          <w:szCs w:val="28"/>
          <w:lang w:val="zh-CN"/>
        </w:rPr>
      </w:pPr>
    </w:p>
    <w:p w14:paraId="2DE860FC">
      <w:pPr>
        <w:wordWrap w:val="0"/>
        <w:spacing w:before="78" w:beforeLines="25" w:line="360" w:lineRule="auto"/>
        <w:ind w:firstLine="1124" w:firstLineChars="400"/>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6CBF278A">
      <w:pPr>
        <w:wordWrap w:val="0"/>
        <w:spacing w:before="78" w:beforeLines="25" w:line="360" w:lineRule="auto"/>
        <w:rPr>
          <w:rFonts w:cs="Helvetica"/>
          <w:b/>
          <w:sz w:val="28"/>
          <w:szCs w:val="28"/>
          <w:lang w:val="zh-CN"/>
        </w:rPr>
      </w:pPr>
    </w:p>
    <w:p w14:paraId="470C8D40">
      <w:pPr>
        <w:wordWrap w:val="0"/>
        <w:spacing w:before="78" w:beforeLines="25" w:line="360" w:lineRule="auto"/>
        <w:ind w:firstLine="1124" w:firstLineChars="400"/>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14:paraId="1B4ADDD5">
      <w:pPr>
        <w:wordWrap w:val="0"/>
        <w:spacing w:before="78" w:beforeLines="25" w:line="360" w:lineRule="auto"/>
        <w:rPr>
          <w:b/>
          <w:sz w:val="28"/>
          <w:szCs w:val="28"/>
          <w:u w:val="single"/>
        </w:rPr>
      </w:pPr>
    </w:p>
    <w:p w14:paraId="30B447AB">
      <w:pPr>
        <w:wordWrap w:val="0"/>
        <w:spacing w:before="78" w:beforeLines="25" w:line="360" w:lineRule="auto"/>
        <w:ind w:firstLine="1124" w:firstLineChars="400"/>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29950DA6">
      <w:pPr>
        <w:wordWrap w:val="0"/>
        <w:spacing w:before="78" w:beforeLines="25" w:line="360" w:lineRule="auto"/>
        <w:rPr>
          <w:u w:val="single"/>
        </w:rPr>
      </w:pPr>
    </w:p>
    <w:p w14:paraId="6A4899ED">
      <w:pPr>
        <w:pStyle w:val="11"/>
        <w:spacing w:line="360" w:lineRule="auto"/>
      </w:pPr>
    </w:p>
    <w:p w14:paraId="56374E6D">
      <w:pPr>
        <w:wordWrap w:val="0"/>
        <w:spacing w:before="78" w:beforeLines="25" w:line="360" w:lineRule="auto"/>
        <w:ind w:firstLine="1205" w:firstLineChars="500"/>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5E8DD5C2">
      <w:pPr>
        <w:wordWrap w:val="0"/>
        <w:spacing w:before="78" w:beforeLines="25" w:line="360" w:lineRule="auto"/>
        <w:rPr>
          <w:b/>
        </w:rPr>
      </w:pPr>
      <w:r>
        <w:rPr>
          <w:rFonts w:hint="eastAsia"/>
          <w:b/>
        </w:rPr>
        <w:t xml:space="preserve">                                                 </w:t>
      </w:r>
    </w:p>
    <w:p w14:paraId="74B75C38">
      <w:pPr>
        <w:widowControl/>
        <w:wordWrap w:val="0"/>
        <w:spacing w:line="360" w:lineRule="auto"/>
        <w:jc w:val="left"/>
        <w:rPr>
          <w:rFonts w:cs="宋体"/>
          <w:szCs w:val="24"/>
        </w:rPr>
      </w:pPr>
      <w:r>
        <w:rPr>
          <w:rFonts w:cs="宋体"/>
          <w:szCs w:val="24"/>
        </w:rPr>
        <w:br w:type="page"/>
      </w:r>
    </w:p>
    <w:p w14:paraId="3EE0A140">
      <w:pPr>
        <w:wordWrap w:val="0"/>
        <w:spacing w:line="360" w:lineRule="auto"/>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74A39A8F">
      <w:pPr>
        <w:pStyle w:val="44"/>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项目基本情况</w:t>
      </w:r>
    </w:p>
    <w:p w14:paraId="6698B6E4">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1．项目名称：</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124124AC">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2．项目编号：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419AB026">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3．政府采购计划备案号：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14:paraId="078695E3">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(见竞争性磋商文件)</w:t>
      </w:r>
      <w:r>
        <w:rPr>
          <w:rFonts w:hint="eastAsia" w:cs="Helvetica"/>
          <w:szCs w:val="24"/>
          <w:u w:val="single"/>
          <w:lang w:val="zh-CN"/>
        </w:rPr>
        <w:t xml:space="preserve">          </w:t>
      </w:r>
      <w:r>
        <w:rPr>
          <w:rFonts w:hint="eastAsia" w:cs="Helvetica"/>
          <w:szCs w:val="24"/>
          <w:lang w:val="zh-CN"/>
        </w:rPr>
        <w:t xml:space="preserve">  </w:t>
      </w:r>
    </w:p>
    <w:p w14:paraId="1B39C6C6">
      <w:pPr>
        <w:pStyle w:val="44"/>
        <w:numPr>
          <w:ilvl w:val="0"/>
          <w:numId w:val="49"/>
        </w:numPr>
        <w:wordWrap w:val="0"/>
        <w:spacing w:before="78" w:beforeLines="25" w:line="360" w:lineRule="auto"/>
        <w:ind w:firstLineChars="0"/>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30"/>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29357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004C4B52">
            <w:pPr>
              <w:wordWrap w:val="0"/>
              <w:spacing w:line="360" w:lineRule="auto"/>
              <w:ind w:left="-120" w:leftChars="-50" w:right="-120" w:rightChars="-50"/>
              <w:jc w:val="center"/>
              <w:rPr>
                <w:rFonts w:cs="宋体"/>
                <w:b/>
              </w:rPr>
            </w:pPr>
            <w:r>
              <w:rPr>
                <w:rFonts w:hint="eastAsia" w:cs="仿宋_GB2312"/>
                <w:b/>
                <w:szCs w:val="24"/>
              </w:rPr>
              <w:t>序号</w:t>
            </w:r>
          </w:p>
        </w:tc>
        <w:tc>
          <w:tcPr>
            <w:tcW w:w="2378" w:type="dxa"/>
            <w:shd w:val="pct10" w:color="C3BD96" w:themeColor="background2" w:themeShade="BF" w:fill="DDD9C4" w:themeFill="background2" w:themeFillShade="E6"/>
            <w:vAlign w:val="center"/>
          </w:tcPr>
          <w:p w14:paraId="25F8D59B">
            <w:pPr>
              <w:wordWrap w:val="0"/>
              <w:spacing w:line="360" w:lineRule="auto"/>
              <w:ind w:left="-55" w:leftChars="-23" w:right="-74" w:rightChars="-31"/>
              <w:jc w:val="center"/>
              <w:rPr>
                <w:rFonts w:cs="宋体"/>
                <w:b/>
              </w:rPr>
            </w:pPr>
            <w:r>
              <w:rPr>
                <w:rFonts w:hint="eastAsia" w:cs="宋体"/>
                <w:b/>
              </w:rPr>
              <w:t>名称</w:t>
            </w:r>
          </w:p>
        </w:tc>
        <w:tc>
          <w:tcPr>
            <w:tcW w:w="1132" w:type="dxa"/>
            <w:shd w:val="pct10" w:color="C3BD96" w:themeColor="background2" w:themeShade="BF" w:fill="DDD9C4" w:themeFill="background2" w:themeFillShade="E6"/>
            <w:vAlign w:val="center"/>
          </w:tcPr>
          <w:p w14:paraId="03B19C44">
            <w:pPr>
              <w:wordWrap w:val="0"/>
              <w:spacing w:line="360" w:lineRule="auto"/>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5FA700B0">
            <w:pPr>
              <w:wordWrap w:val="0"/>
              <w:spacing w:line="360" w:lineRule="auto"/>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DDD9C4" w:themeFill="background2" w:themeFillShade="E6"/>
            <w:vAlign w:val="center"/>
          </w:tcPr>
          <w:p w14:paraId="1F475A62">
            <w:pPr>
              <w:wordWrap w:val="0"/>
              <w:spacing w:line="360" w:lineRule="auto"/>
              <w:ind w:left="-55" w:leftChars="-23" w:right="-74" w:rightChars="-31"/>
              <w:jc w:val="center"/>
              <w:rPr>
                <w:rFonts w:cs="宋体"/>
                <w:b/>
              </w:rPr>
            </w:pPr>
            <w:r>
              <w:rPr>
                <w:rFonts w:hint="eastAsia" w:cs="宋体"/>
                <w:b/>
              </w:rPr>
              <w:t>单位</w:t>
            </w:r>
          </w:p>
        </w:tc>
        <w:tc>
          <w:tcPr>
            <w:tcW w:w="859" w:type="dxa"/>
            <w:shd w:val="pct10" w:color="C3BD96" w:themeColor="background2" w:themeShade="BF" w:fill="DDD9C4" w:themeFill="background2" w:themeFillShade="E6"/>
            <w:vAlign w:val="center"/>
          </w:tcPr>
          <w:p w14:paraId="537392A8">
            <w:pPr>
              <w:wordWrap w:val="0"/>
              <w:spacing w:line="360" w:lineRule="auto"/>
              <w:ind w:left="-55" w:leftChars="-23" w:right="-74" w:rightChars="-31"/>
              <w:jc w:val="center"/>
              <w:rPr>
                <w:rFonts w:cs="宋体"/>
                <w:b/>
              </w:rPr>
            </w:pPr>
            <w:r>
              <w:rPr>
                <w:rFonts w:hint="eastAsia" w:cs="宋体"/>
                <w:b/>
              </w:rPr>
              <w:t>单价</w:t>
            </w:r>
          </w:p>
        </w:tc>
        <w:tc>
          <w:tcPr>
            <w:tcW w:w="1425" w:type="dxa"/>
            <w:shd w:val="pct10" w:color="C3BD96" w:themeColor="background2" w:themeShade="BF" w:fill="DDD9C4" w:themeFill="background2" w:themeFillShade="E6"/>
            <w:vAlign w:val="center"/>
          </w:tcPr>
          <w:p w14:paraId="49BDB133">
            <w:pPr>
              <w:wordWrap w:val="0"/>
              <w:adjustRightInd w:val="0"/>
              <w:snapToGrid w:val="0"/>
              <w:spacing w:line="360" w:lineRule="auto"/>
              <w:ind w:left="-26" w:leftChars="-11" w:right="-74" w:rightChars="-31"/>
              <w:jc w:val="center"/>
              <w:rPr>
                <w:rFonts w:cs="宋体"/>
                <w:b/>
              </w:rPr>
            </w:pPr>
            <w:r>
              <w:rPr>
                <w:rFonts w:hint="eastAsia" w:cs="宋体"/>
                <w:b/>
              </w:rPr>
              <w:t>分项合计</w:t>
            </w:r>
          </w:p>
        </w:tc>
        <w:tc>
          <w:tcPr>
            <w:tcW w:w="1134" w:type="dxa"/>
            <w:shd w:val="pct10" w:color="C3BD96" w:themeColor="background2" w:themeShade="BF" w:fill="DDD9C4" w:themeFill="background2" w:themeFillShade="E6"/>
            <w:vAlign w:val="center"/>
          </w:tcPr>
          <w:p w14:paraId="43F5ED66">
            <w:pPr>
              <w:wordWrap w:val="0"/>
              <w:spacing w:line="360" w:lineRule="auto"/>
              <w:ind w:left="-26" w:leftChars="-11" w:right="-74" w:rightChars="-31"/>
              <w:jc w:val="center"/>
              <w:rPr>
                <w:rFonts w:cs="宋体"/>
                <w:b/>
              </w:rPr>
            </w:pPr>
            <w:r>
              <w:rPr>
                <w:rFonts w:hint="eastAsia" w:cs="宋体"/>
                <w:b/>
              </w:rPr>
              <w:t>制造厂家（全称）</w:t>
            </w:r>
          </w:p>
        </w:tc>
      </w:tr>
      <w:tr w14:paraId="51DA4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0DBD4F01">
            <w:pPr>
              <w:wordWrap w:val="0"/>
              <w:spacing w:line="360" w:lineRule="auto"/>
              <w:ind w:left="-55" w:leftChars="-23" w:right="-74" w:rightChars="-31"/>
              <w:jc w:val="center"/>
              <w:rPr>
                <w:b/>
              </w:rPr>
            </w:pPr>
            <w:r>
              <w:rPr>
                <w:rFonts w:hint="eastAsia"/>
                <w:b/>
              </w:rPr>
              <w:t>1</w:t>
            </w:r>
          </w:p>
        </w:tc>
        <w:tc>
          <w:tcPr>
            <w:tcW w:w="2378" w:type="dxa"/>
            <w:shd w:val="clear" w:color="auto" w:fill="auto"/>
            <w:vAlign w:val="center"/>
          </w:tcPr>
          <w:p w14:paraId="07AEA570">
            <w:pPr>
              <w:wordWrap w:val="0"/>
              <w:spacing w:line="360" w:lineRule="auto"/>
              <w:ind w:left="-55" w:leftChars="-23" w:right="-74" w:rightChars="-31"/>
              <w:jc w:val="center"/>
            </w:pPr>
            <w:r>
              <w:rPr>
                <w:rFonts w:hint="eastAsia"/>
              </w:rPr>
              <w:t>货物（服务）名称1</w:t>
            </w:r>
          </w:p>
        </w:tc>
        <w:tc>
          <w:tcPr>
            <w:tcW w:w="1132" w:type="dxa"/>
            <w:shd w:val="clear" w:color="auto" w:fill="auto"/>
            <w:vAlign w:val="center"/>
          </w:tcPr>
          <w:p w14:paraId="65586217">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607F41E9">
            <w:pPr>
              <w:wordWrap w:val="0"/>
              <w:spacing w:line="360" w:lineRule="auto"/>
              <w:ind w:left="-55" w:leftChars="-23" w:right="-430" w:rightChars="-179"/>
              <w:jc w:val="center"/>
              <w:rPr>
                <w:rFonts w:cs="宋体"/>
                <w:szCs w:val="24"/>
              </w:rPr>
            </w:pPr>
          </w:p>
        </w:tc>
        <w:tc>
          <w:tcPr>
            <w:tcW w:w="627" w:type="dxa"/>
            <w:tcBorders>
              <w:left w:val="single" w:color="auto" w:sz="4" w:space="0"/>
            </w:tcBorders>
            <w:shd w:val="clear" w:color="auto" w:fill="auto"/>
            <w:vAlign w:val="center"/>
          </w:tcPr>
          <w:p w14:paraId="3E1772FA">
            <w:pPr>
              <w:wordWrap w:val="0"/>
              <w:spacing w:line="360" w:lineRule="auto"/>
              <w:ind w:left="-55" w:leftChars="-23" w:right="-430" w:rightChars="-179"/>
              <w:jc w:val="center"/>
              <w:rPr>
                <w:rFonts w:cs="宋体"/>
                <w:szCs w:val="24"/>
              </w:rPr>
            </w:pPr>
          </w:p>
        </w:tc>
        <w:tc>
          <w:tcPr>
            <w:tcW w:w="859" w:type="dxa"/>
            <w:shd w:val="clear" w:color="auto" w:fill="auto"/>
            <w:vAlign w:val="center"/>
          </w:tcPr>
          <w:p w14:paraId="1F88106C">
            <w:pPr>
              <w:wordWrap w:val="0"/>
              <w:spacing w:line="360" w:lineRule="auto"/>
              <w:ind w:left="-55" w:leftChars="-23" w:right="-74" w:rightChars="-31"/>
              <w:jc w:val="center"/>
              <w:rPr>
                <w:rFonts w:cs="宋体"/>
                <w:szCs w:val="24"/>
              </w:rPr>
            </w:pPr>
          </w:p>
        </w:tc>
        <w:tc>
          <w:tcPr>
            <w:tcW w:w="1425" w:type="dxa"/>
            <w:shd w:val="clear" w:color="auto" w:fill="auto"/>
            <w:vAlign w:val="center"/>
          </w:tcPr>
          <w:p w14:paraId="09B72136">
            <w:pPr>
              <w:wordWrap w:val="0"/>
              <w:spacing w:line="360" w:lineRule="auto"/>
              <w:ind w:left="-55" w:leftChars="-23" w:right="-74" w:rightChars="-31"/>
              <w:jc w:val="left"/>
              <w:rPr>
                <w:rFonts w:cs="宋体"/>
                <w:szCs w:val="24"/>
              </w:rPr>
            </w:pPr>
          </w:p>
        </w:tc>
        <w:tc>
          <w:tcPr>
            <w:tcW w:w="1134" w:type="dxa"/>
            <w:shd w:val="clear" w:color="auto" w:fill="auto"/>
            <w:vAlign w:val="center"/>
          </w:tcPr>
          <w:p w14:paraId="6BE508D9">
            <w:pPr>
              <w:wordWrap w:val="0"/>
              <w:spacing w:line="360" w:lineRule="auto"/>
              <w:ind w:left="-55" w:leftChars="-23" w:right="-74" w:rightChars="-31"/>
              <w:jc w:val="center"/>
              <w:rPr>
                <w:rFonts w:cs="宋体"/>
                <w:szCs w:val="24"/>
              </w:rPr>
            </w:pPr>
          </w:p>
        </w:tc>
      </w:tr>
      <w:tr w14:paraId="2EE47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5351450B">
            <w:pPr>
              <w:wordWrap w:val="0"/>
              <w:spacing w:line="360" w:lineRule="auto"/>
              <w:ind w:left="-55" w:leftChars="-23" w:right="-74" w:rightChars="-31"/>
              <w:jc w:val="center"/>
              <w:rPr>
                <w:b/>
              </w:rPr>
            </w:pPr>
            <w:r>
              <w:rPr>
                <w:rFonts w:hint="eastAsia"/>
                <w:b/>
              </w:rPr>
              <w:t>2</w:t>
            </w:r>
          </w:p>
        </w:tc>
        <w:tc>
          <w:tcPr>
            <w:tcW w:w="2378" w:type="dxa"/>
            <w:shd w:val="clear" w:color="auto" w:fill="auto"/>
            <w:vAlign w:val="center"/>
          </w:tcPr>
          <w:p w14:paraId="48EE74AB">
            <w:pPr>
              <w:wordWrap w:val="0"/>
              <w:spacing w:line="360" w:lineRule="auto"/>
              <w:ind w:left="-55" w:leftChars="-23" w:right="-74" w:rightChars="-31"/>
              <w:jc w:val="center"/>
            </w:pPr>
            <w:r>
              <w:rPr>
                <w:rFonts w:hint="eastAsia"/>
              </w:rPr>
              <w:t>货物（服务）名称2</w:t>
            </w:r>
          </w:p>
        </w:tc>
        <w:tc>
          <w:tcPr>
            <w:tcW w:w="1132" w:type="dxa"/>
            <w:shd w:val="clear" w:color="auto" w:fill="auto"/>
            <w:vAlign w:val="center"/>
          </w:tcPr>
          <w:p w14:paraId="12AFB3B4">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1250219D">
            <w:pPr>
              <w:wordWrap w:val="0"/>
              <w:spacing w:line="360" w:lineRule="auto"/>
              <w:ind w:left="-55" w:leftChars="-23" w:right="-74" w:rightChars="-31"/>
              <w:jc w:val="center"/>
              <w:rPr>
                <w:rFonts w:cs="宋体"/>
                <w:szCs w:val="24"/>
              </w:rPr>
            </w:pPr>
          </w:p>
        </w:tc>
        <w:tc>
          <w:tcPr>
            <w:tcW w:w="627" w:type="dxa"/>
            <w:tcBorders>
              <w:left w:val="single" w:color="auto" w:sz="4" w:space="0"/>
            </w:tcBorders>
            <w:shd w:val="clear" w:color="auto" w:fill="auto"/>
            <w:vAlign w:val="center"/>
          </w:tcPr>
          <w:p w14:paraId="63B6FAE4">
            <w:pPr>
              <w:wordWrap w:val="0"/>
              <w:spacing w:line="360" w:lineRule="auto"/>
              <w:ind w:left="-55" w:leftChars="-23" w:right="-74" w:rightChars="-31"/>
              <w:jc w:val="center"/>
              <w:rPr>
                <w:rFonts w:cs="宋体"/>
                <w:szCs w:val="24"/>
              </w:rPr>
            </w:pPr>
          </w:p>
        </w:tc>
        <w:tc>
          <w:tcPr>
            <w:tcW w:w="859" w:type="dxa"/>
            <w:shd w:val="clear" w:color="auto" w:fill="auto"/>
            <w:vAlign w:val="center"/>
          </w:tcPr>
          <w:p w14:paraId="3CADF4DA">
            <w:pPr>
              <w:wordWrap w:val="0"/>
              <w:spacing w:line="360" w:lineRule="auto"/>
              <w:ind w:left="-55" w:leftChars="-23" w:right="-74" w:rightChars="-31"/>
              <w:jc w:val="center"/>
              <w:rPr>
                <w:rFonts w:cs="宋体"/>
                <w:szCs w:val="24"/>
              </w:rPr>
            </w:pPr>
          </w:p>
        </w:tc>
        <w:tc>
          <w:tcPr>
            <w:tcW w:w="1425" w:type="dxa"/>
            <w:shd w:val="clear" w:color="auto" w:fill="auto"/>
            <w:vAlign w:val="center"/>
          </w:tcPr>
          <w:p w14:paraId="3D11B4A0">
            <w:pPr>
              <w:wordWrap w:val="0"/>
              <w:spacing w:line="360" w:lineRule="auto"/>
              <w:ind w:left="-55" w:leftChars="-23" w:right="-74" w:rightChars="-31"/>
              <w:jc w:val="left"/>
              <w:rPr>
                <w:rFonts w:cs="宋体"/>
                <w:szCs w:val="24"/>
              </w:rPr>
            </w:pPr>
          </w:p>
        </w:tc>
        <w:tc>
          <w:tcPr>
            <w:tcW w:w="1134" w:type="dxa"/>
            <w:shd w:val="clear" w:color="auto" w:fill="auto"/>
            <w:vAlign w:val="center"/>
          </w:tcPr>
          <w:p w14:paraId="4989619D">
            <w:pPr>
              <w:wordWrap w:val="0"/>
              <w:spacing w:line="360" w:lineRule="auto"/>
              <w:ind w:left="-55" w:leftChars="-23" w:right="-74" w:rightChars="-31"/>
              <w:jc w:val="center"/>
              <w:rPr>
                <w:rFonts w:cs="宋体"/>
                <w:szCs w:val="24"/>
              </w:rPr>
            </w:pPr>
          </w:p>
        </w:tc>
      </w:tr>
      <w:tr w14:paraId="414A9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23A9BDE7">
            <w:pPr>
              <w:wordWrap w:val="0"/>
              <w:spacing w:line="360" w:lineRule="auto"/>
              <w:ind w:left="-55" w:leftChars="-23" w:right="-74" w:rightChars="-31"/>
              <w:jc w:val="center"/>
            </w:pPr>
            <w:r>
              <w:rPr>
                <w:rFonts w:hint="eastAsia"/>
              </w:rPr>
              <w:t>…</w:t>
            </w:r>
          </w:p>
        </w:tc>
        <w:tc>
          <w:tcPr>
            <w:tcW w:w="2378" w:type="dxa"/>
            <w:shd w:val="clear" w:color="auto" w:fill="auto"/>
            <w:vAlign w:val="center"/>
          </w:tcPr>
          <w:p w14:paraId="3234EF27">
            <w:pPr>
              <w:wordWrap w:val="0"/>
              <w:spacing w:line="360" w:lineRule="auto"/>
              <w:ind w:left="-55" w:leftChars="-23" w:right="-74" w:rightChars="-31"/>
              <w:jc w:val="center"/>
              <w:rPr>
                <w:rFonts w:cs="宋体"/>
                <w:szCs w:val="24"/>
              </w:rPr>
            </w:pPr>
            <w:r>
              <w:rPr>
                <w:rFonts w:hint="eastAsia"/>
              </w:rPr>
              <w:t>……</w:t>
            </w:r>
          </w:p>
        </w:tc>
        <w:tc>
          <w:tcPr>
            <w:tcW w:w="1132" w:type="dxa"/>
            <w:shd w:val="clear" w:color="auto" w:fill="auto"/>
            <w:vAlign w:val="center"/>
          </w:tcPr>
          <w:p w14:paraId="7D02B68F">
            <w:pPr>
              <w:wordWrap w:val="0"/>
              <w:spacing w:line="360" w:lineRule="auto"/>
              <w:ind w:left="-55" w:leftChars="-23" w:right="-74" w:rightChars="-31"/>
              <w:jc w:val="left"/>
              <w:rPr>
                <w:rFonts w:cs="宋体"/>
                <w:szCs w:val="24"/>
              </w:rPr>
            </w:pPr>
            <w:r>
              <w:rPr>
                <w:rFonts w:hint="eastAsia"/>
              </w:rPr>
              <w:t>…</w:t>
            </w:r>
          </w:p>
        </w:tc>
        <w:tc>
          <w:tcPr>
            <w:tcW w:w="655" w:type="dxa"/>
            <w:tcBorders>
              <w:right w:val="single" w:color="auto" w:sz="4" w:space="0"/>
            </w:tcBorders>
            <w:shd w:val="clear" w:color="auto" w:fill="auto"/>
            <w:vAlign w:val="center"/>
          </w:tcPr>
          <w:p w14:paraId="1E2B964D">
            <w:pPr>
              <w:wordWrap w:val="0"/>
              <w:spacing w:line="360" w:lineRule="auto"/>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6FB82D94">
            <w:pPr>
              <w:wordWrap w:val="0"/>
              <w:spacing w:line="360" w:lineRule="auto"/>
              <w:ind w:left="-55" w:leftChars="-23" w:right="-74" w:rightChars="-31"/>
              <w:jc w:val="center"/>
              <w:rPr>
                <w:rFonts w:cs="宋体"/>
                <w:szCs w:val="24"/>
              </w:rPr>
            </w:pPr>
            <w:r>
              <w:rPr>
                <w:rFonts w:hint="eastAsia"/>
              </w:rPr>
              <w:t>…</w:t>
            </w:r>
          </w:p>
        </w:tc>
        <w:tc>
          <w:tcPr>
            <w:tcW w:w="859" w:type="dxa"/>
            <w:shd w:val="clear" w:color="auto" w:fill="auto"/>
            <w:vAlign w:val="center"/>
          </w:tcPr>
          <w:p w14:paraId="2386815B">
            <w:pPr>
              <w:wordWrap w:val="0"/>
              <w:spacing w:line="360" w:lineRule="auto"/>
              <w:ind w:left="-55" w:leftChars="-23" w:right="-74" w:rightChars="-31"/>
              <w:jc w:val="center"/>
              <w:rPr>
                <w:rFonts w:cs="宋体"/>
                <w:szCs w:val="24"/>
              </w:rPr>
            </w:pPr>
            <w:r>
              <w:rPr>
                <w:rFonts w:hint="eastAsia"/>
              </w:rPr>
              <w:t>…</w:t>
            </w:r>
          </w:p>
        </w:tc>
        <w:tc>
          <w:tcPr>
            <w:tcW w:w="1425" w:type="dxa"/>
            <w:shd w:val="clear" w:color="auto" w:fill="auto"/>
            <w:vAlign w:val="center"/>
          </w:tcPr>
          <w:p w14:paraId="4DD6F920">
            <w:pPr>
              <w:wordWrap w:val="0"/>
              <w:spacing w:line="360" w:lineRule="auto"/>
              <w:ind w:left="-55" w:leftChars="-23" w:right="-74" w:rightChars="-31"/>
              <w:jc w:val="left"/>
              <w:rPr>
                <w:rFonts w:cs="宋体"/>
                <w:szCs w:val="24"/>
              </w:rPr>
            </w:pPr>
            <w:r>
              <w:rPr>
                <w:rFonts w:hint="eastAsia"/>
              </w:rPr>
              <w:t>…</w:t>
            </w:r>
          </w:p>
        </w:tc>
        <w:tc>
          <w:tcPr>
            <w:tcW w:w="1134" w:type="dxa"/>
            <w:shd w:val="clear" w:color="auto" w:fill="auto"/>
            <w:vAlign w:val="center"/>
          </w:tcPr>
          <w:p w14:paraId="37D9A62A">
            <w:pPr>
              <w:wordWrap w:val="0"/>
              <w:spacing w:line="360" w:lineRule="auto"/>
              <w:ind w:left="-55" w:leftChars="-23" w:right="-74" w:rightChars="-31"/>
              <w:jc w:val="center"/>
              <w:rPr>
                <w:rFonts w:cs="宋体"/>
                <w:szCs w:val="24"/>
              </w:rPr>
            </w:pPr>
            <w:r>
              <w:rPr>
                <w:rFonts w:hint="eastAsia"/>
              </w:rPr>
              <w:t>…</w:t>
            </w:r>
          </w:p>
        </w:tc>
      </w:tr>
      <w:tr w14:paraId="75BE13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1DB76373">
            <w:pPr>
              <w:wordWrap w:val="0"/>
              <w:spacing w:line="360" w:lineRule="auto"/>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03A7693D">
            <w:pPr>
              <w:wordWrap w:val="0"/>
              <w:spacing w:line="360" w:lineRule="auto"/>
              <w:ind w:left="-55" w:leftChars="-23" w:right="-74" w:rightChars="-31"/>
              <w:jc w:val="left"/>
              <w:rPr>
                <w:rFonts w:cs="宋体"/>
                <w:szCs w:val="24"/>
              </w:rPr>
            </w:pPr>
          </w:p>
        </w:tc>
      </w:tr>
    </w:tbl>
    <w:p w14:paraId="0E8FAF3F">
      <w:pPr>
        <w:pStyle w:val="44"/>
        <w:numPr>
          <w:ilvl w:val="0"/>
          <w:numId w:val="49"/>
        </w:numPr>
        <w:wordWrap w:val="0"/>
        <w:spacing w:before="78" w:beforeLines="25" w:line="360" w:lineRule="auto"/>
        <w:ind w:firstLineChars="0"/>
        <w:rPr>
          <w:rFonts w:cs="Helvetica"/>
          <w:bCs/>
          <w:szCs w:val="24"/>
          <w:lang w:val="zh-CN"/>
        </w:rPr>
      </w:pPr>
      <w:r>
        <w:rPr>
          <w:rFonts w:hint="eastAsia" w:cs="Helvetica"/>
          <w:b/>
          <w:szCs w:val="24"/>
          <w:lang w:val="zh-CN"/>
        </w:rPr>
        <w:t>货物（服务）质量</w:t>
      </w:r>
    </w:p>
    <w:p w14:paraId="3DB7CE01">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(以竞争性磋商文件要求以及磋商文件的响应)</w:t>
      </w:r>
      <w:r>
        <w:rPr>
          <w:rFonts w:hint="eastAsia" w:cs="Helvetica"/>
          <w:iCs/>
          <w:szCs w:val="24"/>
          <w:u w:val="single"/>
        </w:rPr>
        <w:t xml:space="preserve">                    </w:t>
      </w:r>
      <w:r>
        <w:rPr>
          <w:rFonts w:hint="eastAsia" w:cs="Helvetica"/>
          <w:iCs/>
          <w:szCs w:val="24"/>
        </w:rPr>
        <w:t xml:space="preserve">。  </w:t>
      </w:r>
    </w:p>
    <w:p w14:paraId="563D3A99">
      <w:pPr>
        <w:pStyle w:val="44"/>
        <w:numPr>
          <w:ilvl w:val="0"/>
          <w:numId w:val="49"/>
        </w:numPr>
        <w:wordWrap w:val="0"/>
        <w:spacing w:before="78" w:beforeLines="25" w:line="360" w:lineRule="auto"/>
        <w:ind w:firstLineChars="0"/>
        <w:rPr>
          <w:rFonts w:cs="Helvetica"/>
          <w:bCs/>
          <w:szCs w:val="24"/>
          <w:lang w:val="zh-CN"/>
        </w:rPr>
      </w:pPr>
      <w:r>
        <w:rPr>
          <w:rFonts w:hint="eastAsia" w:cs="Helvetica"/>
          <w:b/>
          <w:szCs w:val="24"/>
          <w:lang w:val="zh-CN"/>
        </w:rPr>
        <w:t>合同履行时间（期限）、地点和方式</w:t>
      </w:r>
    </w:p>
    <w:p w14:paraId="11DF6878">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43B1E7C0">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(见竞争性磋商文件)</w:t>
      </w:r>
      <w:r>
        <w:rPr>
          <w:rFonts w:hint="eastAsia" w:cs="宋体"/>
          <w:szCs w:val="24"/>
          <w:u w:val="single"/>
        </w:rPr>
        <w:t xml:space="preserve">                     </w:t>
      </w:r>
      <w:r>
        <w:rPr>
          <w:rFonts w:hint="eastAsia"/>
          <w:i/>
        </w:rPr>
        <w:t>。</w:t>
      </w:r>
    </w:p>
    <w:p w14:paraId="0C641BD4">
      <w:pPr>
        <w:pStyle w:val="44"/>
        <w:numPr>
          <w:ilvl w:val="0"/>
          <w:numId w:val="49"/>
        </w:numPr>
        <w:wordWrap w:val="0"/>
        <w:spacing w:before="78" w:beforeLines="25" w:line="360" w:lineRule="auto"/>
        <w:ind w:firstLineChars="0"/>
        <w:rPr>
          <w:rFonts w:cs="Helvetica"/>
          <w:bCs/>
          <w:szCs w:val="24"/>
          <w:lang w:val="zh-CN"/>
        </w:rPr>
      </w:pPr>
      <w:r>
        <w:rPr>
          <w:rFonts w:hint="eastAsia"/>
          <w:b/>
          <w:iCs/>
          <w:szCs w:val="24"/>
        </w:rPr>
        <w:t>包装及运输</w:t>
      </w:r>
    </w:p>
    <w:p w14:paraId="3EE2A021">
      <w:pPr>
        <w:numPr>
          <w:ilvl w:val="255"/>
          <w:numId w:val="0"/>
        </w:numPr>
        <w:tabs>
          <w:tab w:val="left" w:pos="980"/>
        </w:tabs>
        <w:wordWrap w:val="0"/>
        <w:autoSpaceDE w:val="0"/>
        <w:autoSpaceDN w:val="0"/>
        <w:spacing w:before="78" w:beforeLines="25" w:line="360" w:lineRule="auto"/>
        <w:ind w:firstLine="960" w:firstLineChars="400"/>
        <w:contextualSpacing/>
        <w:rPr>
          <w:rFonts w:cs="宋体"/>
          <w:szCs w:val="24"/>
        </w:rPr>
      </w:pPr>
      <w:r>
        <w:rPr>
          <w:rFonts w:hint="eastAsia" w:cs="宋体"/>
          <w:szCs w:val="24"/>
          <w:u w:val="single"/>
        </w:rPr>
        <w:t xml:space="preserve">                               </w:t>
      </w:r>
      <w:r>
        <w:rPr>
          <w:rFonts w:hint="eastAsia" w:cs="宋体"/>
          <w:i/>
          <w:szCs w:val="24"/>
          <w:u w:val="single"/>
        </w:rPr>
        <w:t>(见竞争性磋商文件)</w:t>
      </w:r>
      <w:r>
        <w:rPr>
          <w:rFonts w:hint="eastAsia" w:cs="宋体"/>
          <w:szCs w:val="24"/>
          <w:u w:val="single"/>
        </w:rPr>
        <w:t xml:space="preserve">                      </w:t>
      </w:r>
      <w:r>
        <w:rPr>
          <w:rFonts w:hint="eastAsia" w:cs="宋体"/>
          <w:szCs w:val="24"/>
        </w:rPr>
        <w:t>。</w:t>
      </w:r>
    </w:p>
    <w:p w14:paraId="00C98421">
      <w:pPr>
        <w:pStyle w:val="44"/>
        <w:numPr>
          <w:ilvl w:val="0"/>
          <w:numId w:val="49"/>
        </w:numPr>
        <w:wordWrap w:val="0"/>
        <w:spacing w:before="78" w:beforeLines="25" w:line="360" w:lineRule="auto"/>
        <w:ind w:firstLineChars="0"/>
        <w:rPr>
          <w:rFonts w:cs="Helvetica"/>
          <w:bCs/>
          <w:szCs w:val="24"/>
          <w:lang w:val="zh-CN"/>
        </w:rPr>
      </w:pPr>
      <w:r>
        <w:rPr>
          <w:rFonts w:hint="eastAsia" w:cs="Helvetica"/>
          <w:b/>
          <w:szCs w:val="24"/>
          <w:lang w:val="zh-CN"/>
        </w:rPr>
        <w:t xml:space="preserve">合同价款  </w:t>
      </w:r>
    </w:p>
    <w:p w14:paraId="27D887FA">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(见磋商文件)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14:paraId="4D059B30">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10BC2BEA">
      <w:pPr>
        <w:numPr>
          <w:ilvl w:val="255"/>
          <w:numId w:val="0"/>
        </w:numPr>
        <w:tabs>
          <w:tab w:val="left" w:pos="980"/>
        </w:tabs>
        <w:wordWrap w:val="0"/>
        <w:autoSpaceDE w:val="0"/>
        <w:autoSpaceDN w:val="0"/>
        <w:spacing w:before="78" w:beforeLines="25" w:line="360" w:lineRule="auto"/>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19F427B4">
      <w:pPr>
        <w:pStyle w:val="44"/>
        <w:numPr>
          <w:ilvl w:val="0"/>
          <w:numId w:val="49"/>
        </w:numPr>
        <w:wordWrap w:val="0"/>
        <w:spacing w:before="78" w:beforeLines="25" w:line="360" w:lineRule="auto"/>
        <w:ind w:firstLineChars="0"/>
        <w:rPr>
          <w:rFonts w:cs="Helvetica"/>
          <w:bCs/>
          <w:szCs w:val="24"/>
          <w:lang w:val="zh-CN"/>
        </w:rPr>
      </w:pPr>
      <w:r>
        <w:rPr>
          <w:rFonts w:hint="eastAsia" w:cs="Helvetica"/>
          <w:b/>
          <w:szCs w:val="24"/>
          <w:lang w:val="zh-CN"/>
        </w:rPr>
        <w:t>资金支付方式及安排</w:t>
      </w:r>
    </w:p>
    <w:p w14:paraId="2A6CA8EA">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hint="eastAsia" w:cs="Helvetica"/>
          <w:bCs/>
          <w:iCs/>
          <w:szCs w:val="24"/>
        </w:rPr>
        <w:t>。</w:t>
      </w:r>
    </w:p>
    <w:p w14:paraId="0925A9F4">
      <w:pPr>
        <w:pStyle w:val="44"/>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交付标准、方法和验收方案</w:t>
      </w:r>
    </w:p>
    <w:p w14:paraId="5465D00C">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(见竞争性磋商文件)</w:t>
      </w:r>
      <w:r>
        <w:rPr>
          <w:rFonts w:hint="eastAsia" w:cs="Helvetica"/>
          <w:bCs/>
          <w:szCs w:val="24"/>
          <w:u w:val="single"/>
          <w:lang w:val="zh-CN"/>
        </w:rPr>
        <w:t xml:space="preserve">                         </w:t>
      </w:r>
      <w:r>
        <w:rPr>
          <w:rFonts w:hint="eastAsia" w:cs="Helvetica"/>
          <w:bCs/>
          <w:szCs w:val="24"/>
          <w:lang w:val="zh-CN"/>
        </w:rPr>
        <w:t>；</w:t>
      </w:r>
    </w:p>
    <w:p w14:paraId="2619E41A">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14:paraId="27A9C2B6">
      <w:pPr>
        <w:pStyle w:val="44"/>
        <w:numPr>
          <w:ilvl w:val="0"/>
          <w:numId w:val="49"/>
        </w:numPr>
        <w:wordWrap w:val="0"/>
        <w:spacing w:before="78" w:beforeLines="25" w:line="360" w:lineRule="auto"/>
        <w:ind w:firstLineChars="0"/>
        <w:rPr>
          <w:rFonts w:cs="Helvetica"/>
          <w:szCs w:val="24"/>
          <w:lang w:val="zh-CN"/>
        </w:rPr>
      </w:pPr>
      <w:r>
        <w:rPr>
          <w:rFonts w:hint="eastAsia" w:cs="Helvetica"/>
          <w:b/>
          <w:szCs w:val="24"/>
          <w:lang w:val="zh-CN"/>
        </w:rPr>
        <w:t>质保（服务）期及质保（服务）范围和要求</w:t>
      </w:r>
    </w:p>
    <w:p w14:paraId="0000E568">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14:paraId="02791537">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14:paraId="2A457464">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14:paraId="0C574F20">
      <w:pPr>
        <w:pStyle w:val="44"/>
        <w:numPr>
          <w:ilvl w:val="0"/>
          <w:numId w:val="49"/>
        </w:numPr>
        <w:wordWrap w:val="0"/>
        <w:spacing w:before="78" w:beforeLines="25" w:line="360" w:lineRule="auto"/>
        <w:ind w:firstLineChars="0"/>
        <w:rPr>
          <w:rFonts w:cs="Helvetica"/>
          <w:bCs/>
          <w:szCs w:val="24"/>
          <w:lang w:val="zh-CN"/>
        </w:rPr>
      </w:pPr>
      <w:r>
        <w:rPr>
          <w:rFonts w:hint="eastAsia" w:cs="Helvetica"/>
          <w:b/>
          <w:bCs/>
          <w:szCs w:val="24"/>
          <w:lang w:val="zh-CN"/>
        </w:rPr>
        <w:t>项目培训</w:t>
      </w:r>
    </w:p>
    <w:p w14:paraId="4ECD8691">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(见磋商文件)</w:t>
      </w:r>
      <w:r>
        <w:rPr>
          <w:rFonts w:hint="eastAsia" w:cs="Helvetica"/>
          <w:bCs/>
          <w:szCs w:val="24"/>
          <w:u w:val="single"/>
        </w:rPr>
        <w:t xml:space="preserve">                         </w:t>
      </w:r>
      <w:r>
        <w:rPr>
          <w:rFonts w:hint="eastAsia" w:cs="Helvetica"/>
          <w:bCs/>
          <w:szCs w:val="24"/>
        </w:rPr>
        <w:t>。</w:t>
      </w:r>
    </w:p>
    <w:p w14:paraId="1A0BB72C">
      <w:pPr>
        <w:pStyle w:val="44"/>
        <w:numPr>
          <w:ilvl w:val="0"/>
          <w:numId w:val="49"/>
        </w:numPr>
        <w:wordWrap w:val="0"/>
        <w:spacing w:before="78" w:beforeLines="25" w:line="360" w:lineRule="auto"/>
        <w:ind w:firstLineChars="0"/>
        <w:rPr>
          <w:rFonts w:cs="Helvetica"/>
          <w:bCs/>
          <w:i/>
          <w:iCs/>
          <w:szCs w:val="24"/>
          <w:lang w:val="zh-CN"/>
        </w:rPr>
      </w:pPr>
      <w:r>
        <w:rPr>
          <w:rFonts w:hint="eastAsia" w:cs="Helvetica"/>
          <w:b/>
          <w:szCs w:val="24"/>
          <w:lang w:val="zh-CN"/>
        </w:rPr>
        <w:t>知识产权归属、处理方式</w:t>
      </w:r>
    </w:p>
    <w:p w14:paraId="7E8F4206">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szCs w:val="24"/>
        </w:rPr>
      </w:pPr>
      <w:r>
        <w:rPr>
          <w:rFonts w:hint="eastAsia" w:cs="Helvetica"/>
          <w:bCs/>
          <w:i/>
          <w:iCs/>
          <w:szCs w:val="24"/>
          <w:u w:val="single"/>
        </w:rPr>
        <w:t xml:space="preserve">                    (见竞争性磋商文件)                          </w:t>
      </w:r>
      <w:r>
        <w:rPr>
          <w:rFonts w:hint="eastAsia" w:cs="Helvetica"/>
          <w:bCs/>
          <w:i/>
          <w:iCs/>
          <w:szCs w:val="24"/>
        </w:rPr>
        <w:t>。</w:t>
      </w:r>
    </w:p>
    <w:p w14:paraId="6B48B136">
      <w:pPr>
        <w:pStyle w:val="44"/>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双方的权利和义务</w:t>
      </w:r>
    </w:p>
    <w:p w14:paraId="21B6320B">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2EF686A4">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5A11AF9C">
      <w:pPr>
        <w:pStyle w:val="44"/>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违约责任</w:t>
      </w:r>
    </w:p>
    <w:p w14:paraId="66BDCB44">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14:paraId="02914803">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(见竞争性磋商文件)</w:t>
      </w:r>
      <w:r>
        <w:rPr>
          <w:rFonts w:hint="eastAsia" w:cs="宋体"/>
          <w:szCs w:val="24"/>
          <w:u w:val="single"/>
        </w:rPr>
        <w:t xml:space="preserve">                     </w:t>
      </w:r>
      <w:r>
        <w:rPr>
          <w:rFonts w:hint="eastAsia" w:cs="宋体"/>
          <w:szCs w:val="24"/>
        </w:rPr>
        <w:t>。</w:t>
      </w:r>
    </w:p>
    <w:p w14:paraId="0A31083C">
      <w:pPr>
        <w:pStyle w:val="44"/>
        <w:numPr>
          <w:ilvl w:val="0"/>
          <w:numId w:val="49"/>
        </w:numPr>
        <w:wordWrap w:val="0"/>
        <w:spacing w:before="78" w:beforeLines="25" w:line="360" w:lineRule="auto"/>
        <w:ind w:firstLineChars="0"/>
        <w:rPr>
          <w:rFonts w:cs="Helvetica"/>
          <w:bCs/>
          <w:i/>
          <w:iCs/>
          <w:szCs w:val="24"/>
          <w:u w:val="single"/>
          <w:lang w:val="zh-CN"/>
        </w:rPr>
      </w:pPr>
      <w:r>
        <w:rPr>
          <w:rFonts w:hint="eastAsia" w:cs="Helvetica"/>
          <w:b/>
          <w:szCs w:val="24"/>
          <w:lang w:val="zh-CN"/>
        </w:rPr>
        <w:t>保密条款</w:t>
      </w:r>
    </w:p>
    <w:p w14:paraId="0963C6D5">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(见竞争性磋商文件)                      </w:t>
      </w:r>
      <w:r>
        <w:rPr>
          <w:rFonts w:hint="eastAsia" w:cs="Helvetica"/>
          <w:bCs/>
          <w:szCs w:val="24"/>
        </w:rPr>
        <w:t>。</w:t>
      </w:r>
    </w:p>
    <w:p w14:paraId="481DFBC7">
      <w:pPr>
        <w:pStyle w:val="44"/>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其它补充条款</w:t>
      </w:r>
    </w:p>
    <w:p w14:paraId="74A59F4B">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14:paraId="7ECE8B09">
      <w:pPr>
        <w:pStyle w:val="44"/>
        <w:numPr>
          <w:ilvl w:val="0"/>
          <w:numId w:val="49"/>
        </w:numPr>
        <w:wordWrap w:val="0"/>
        <w:spacing w:before="78" w:beforeLines="25" w:line="360" w:lineRule="auto"/>
        <w:ind w:firstLineChars="0"/>
        <w:rPr>
          <w:rFonts w:cs="Helvetica"/>
          <w:b/>
          <w:bCs/>
          <w:szCs w:val="24"/>
          <w:lang w:val="zh-CN"/>
        </w:rPr>
      </w:pPr>
      <w:r>
        <w:rPr>
          <w:rFonts w:hint="eastAsia" w:cs="Helvetica"/>
          <w:bCs/>
          <w:i/>
          <w:iCs/>
          <w:szCs w:val="24"/>
        </w:rPr>
        <w:t xml:space="preserve"> </w:t>
      </w:r>
      <w:r>
        <w:rPr>
          <w:rFonts w:hint="eastAsia" w:cs="Helvetica"/>
          <w:b/>
          <w:bCs/>
          <w:szCs w:val="24"/>
          <w:lang w:val="zh-CN"/>
        </w:rPr>
        <w:t>不可抗力</w:t>
      </w:r>
    </w:p>
    <w:p w14:paraId="282FF97F">
      <w:pPr>
        <w:wordWrap w:val="0"/>
        <w:spacing w:before="78" w:beforeLines="25" w:line="360" w:lineRule="auto"/>
        <w:ind w:firstLine="480" w:firstLineChars="20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695E364D">
      <w:pPr>
        <w:pStyle w:val="44"/>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解决争议的方法</w:t>
      </w:r>
    </w:p>
    <w:p w14:paraId="26B334E4">
      <w:pPr>
        <w:numPr>
          <w:ilvl w:val="255"/>
          <w:numId w:val="0"/>
        </w:numPr>
        <w:tabs>
          <w:tab w:val="left" w:pos="980"/>
        </w:tabs>
        <w:wordWrap w:val="0"/>
        <w:autoSpaceDE w:val="0"/>
        <w:autoSpaceDN w:val="0"/>
        <w:spacing w:before="78" w:beforeLines="25" w:line="360" w:lineRule="auto"/>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0B5B6758">
      <w:pPr>
        <w:pStyle w:val="44"/>
        <w:numPr>
          <w:ilvl w:val="0"/>
          <w:numId w:val="49"/>
        </w:numPr>
        <w:wordWrap w:val="0"/>
        <w:spacing w:before="78" w:beforeLines="25" w:line="360" w:lineRule="auto"/>
        <w:ind w:firstLineChars="0"/>
        <w:rPr>
          <w:rFonts w:cs="Helvetica"/>
          <w:b/>
          <w:szCs w:val="24"/>
          <w:lang w:val="zh-CN"/>
        </w:rPr>
      </w:pPr>
      <w:r>
        <w:rPr>
          <w:rFonts w:hint="eastAsia" w:cs="Helvetica"/>
          <w:b/>
          <w:szCs w:val="24"/>
          <w:lang w:val="zh-CN"/>
        </w:rPr>
        <w:t>合同组成</w:t>
      </w:r>
    </w:p>
    <w:p w14:paraId="475C6583">
      <w:pPr>
        <w:wordWrap w:val="0"/>
        <w:spacing w:before="78" w:beforeLines="25" w:line="360" w:lineRule="auto"/>
        <w:ind w:firstLine="960" w:firstLineChars="400"/>
        <w:rPr>
          <w:rFonts w:cs="Helvetica"/>
          <w:szCs w:val="24"/>
          <w:lang w:val="zh-CN"/>
        </w:rPr>
      </w:pPr>
      <w:r>
        <w:rPr>
          <w:rFonts w:hint="eastAsia"/>
        </w:rPr>
        <w:t>下列文件为本合同不可分割的部分：</w:t>
      </w:r>
    </w:p>
    <w:p w14:paraId="0685B7A0">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1．</w:t>
      </w:r>
      <w:r>
        <w:rPr>
          <w:rFonts w:hint="eastAsia"/>
          <w:lang w:val="zh-CN"/>
        </w:rPr>
        <w:t>合同书；</w:t>
      </w:r>
    </w:p>
    <w:p w14:paraId="22547552">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w:t>
      </w:r>
      <w:r>
        <w:rPr>
          <w:rFonts w:hint="eastAsia"/>
          <w:lang w:val="zh-CN"/>
        </w:rPr>
        <w:t>代理机构发出的成交或成交通知书；</w:t>
      </w:r>
      <w:r>
        <w:t xml:space="preserve"> </w:t>
      </w:r>
    </w:p>
    <w:p w14:paraId="58ADD094">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1E9D521C">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4．</w:t>
      </w:r>
      <w:r>
        <w:rPr>
          <w:rFonts w:hint="eastAsia"/>
          <w:lang w:val="zh-CN"/>
        </w:rPr>
        <w:t>乙方的磋商或响应文件（含附件、补充文件、图纸等）；</w:t>
      </w:r>
    </w:p>
    <w:p w14:paraId="1DB43D8B">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0564293B">
      <w:pPr>
        <w:pStyle w:val="44"/>
        <w:numPr>
          <w:ilvl w:val="0"/>
          <w:numId w:val="49"/>
        </w:numPr>
        <w:wordWrap w:val="0"/>
        <w:spacing w:before="78" w:beforeLines="25" w:line="360" w:lineRule="auto"/>
        <w:ind w:firstLineChars="0"/>
        <w:rPr>
          <w:b/>
        </w:rPr>
      </w:pPr>
      <w:r>
        <w:rPr>
          <w:rFonts w:hint="eastAsia" w:cs="Helvetica"/>
          <w:b/>
          <w:szCs w:val="24"/>
          <w:lang w:val="zh-CN"/>
        </w:rPr>
        <w:t>合同生效与终止</w:t>
      </w:r>
    </w:p>
    <w:p w14:paraId="5C82A281">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1．本合同经甲乙双方授权代表签字和加盖公章（或合同专用章）后生效。如竞争性磋商申请公证的，合同需经公证机构公证后生效；</w:t>
      </w:r>
    </w:p>
    <w:p w14:paraId="118EF297">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2．双方履行完各自权利和义务后合同自行终止；</w:t>
      </w:r>
    </w:p>
    <w:p w14:paraId="465CE5C7">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3．本合同规定可以终止合同的情形。</w:t>
      </w:r>
    </w:p>
    <w:p w14:paraId="30B59DDE">
      <w:pPr>
        <w:pStyle w:val="44"/>
        <w:numPr>
          <w:ilvl w:val="0"/>
          <w:numId w:val="49"/>
        </w:numPr>
        <w:wordWrap w:val="0"/>
        <w:spacing w:before="78" w:beforeLines="25" w:line="360" w:lineRule="auto"/>
        <w:ind w:firstLineChars="0"/>
        <w:rPr>
          <w:b/>
          <w:bCs/>
        </w:rPr>
      </w:pPr>
      <w:r>
        <w:rPr>
          <w:rFonts w:hint="eastAsia"/>
          <w:b/>
          <w:bCs/>
        </w:rPr>
        <w:t>通知与送达</w:t>
      </w:r>
    </w:p>
    <w:p w14:paraId="622BCC55">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6DD93E77">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5598363E">
      <w:pPr>
        <w:pStyle w:val="44"/>
        <w:numPr>
          <w:ilvl w:val="0"/>
          <w:numId w:val="49"/>
        </w:numPr>
        <w:wordWrap w:val="0"/>
        <w:spacing w:before="78" w:beforeLines="25" w:line="360" w:lineRule="auto"/>
        <w:ind w:firstLineChars="0"/>
        <w:rPr>
          <w:b/>
          <w:bCs/>
        </w:rPr>
      </w:pPr>
      <w:r>
        <w:rPr>
          <w:rFonts w:hint="eastAsia"/>
          <w:b/>
          <w:bCs/>
        </w:rPr>
        <w:t>其它</w:t>
      </w:r>
    </w:p>
    <w:p w14:paraId="4872608B">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52D26215">
      <w:pPr>
        <w:numPr>
          <w:ilvl w:val="255"/>
          <w:numId w:val="0"/>
        </w:numPr>
        <w:tabs>
          <w:tab w:val="left" w:pos="980"/>
        </w:tabs>
        <w:wordWrap w:val="0"/>
        <w:autoSpaceDE w:val="0"/>
        <w:autoSpaceDN w:val="0"/>
        <w:spacing w:before="78" w:beforeLines="25" w:line="360" w:lineRule="auto"/>
        <w:ind w:left="547" w:leftChars="228" w:firstLine="480" w:firstLineChars="200"/>
        <w:contextualSpacing/>
      </w:pPr>
    </w:p>
    <w:p w14:paraId="0B689AB9">
      <w:pPr>
        <w:wordWrap w:val="0"/>
        <w:spacing w:before="78" w:beforeLines="25" w:line="360" w:lineRule="auto"/>
        <w:ind w:firstLine="489" w:firstLineChars="204"/>
        <w:contextualSpacing/>
        <w:jc w:val="left"/>
      </w:pPr>
      <w:r>
        <w:rPr>
          <w:rFonts w:hint="eastAsia"/>
        </w:rPr>
        <w:t xml:space="preserve">    </w:t>
      </w:r>
    </w:p>
    <w:p w14:paraId="0B347274">
      <w:pPr>
        <w:wordWrap w:val="0"/>
        <w:spacing w:before="78" w:beforeLines="25" w:line="360" w:lineRule="auto"/>
        <w:ind w:firstLine="969" w:firstLineChars="404"/>
        <w:contextualSpacing/>
        <w:jc w:val="left"/>
      </w:pPr>
      <w:r>
        <w:rPr>
          <w:rFonts w:hint="eastAsia"/>
        </w:rPr>
        <w:t>甲　　方：</w:t>
      </w:r>
      <w:r>
        <w:rPr>
          <w:rFonts w:hint="eastAsia"/>
        </w:rPr>
        <w:tab/>
      </w:r>
      <w:r>
        <w:rPr>
          <w:rFonts w:hint="eastAsia"/>
        </w:rPr>
        <w:t xml:space="preserve">                         乙　　方：</w:t>
      </w:r>
    </w:p>
    <w:p w14:paraId="1A79762E">
      <w:pPr>
        <w:wordWrap w:val="0"/>
        <w:spacing w:before="78" w:beforeLines="25" w:line="360" w:lineRule="auto"/>
        <w:ind w:firstLine="969" w:firstLineChars="404"/>
        <w:contextualSpacing/>
        <w:jc w:val="left"/>
      </w:pPr>
      <w:r>
        <w:rPr>
          <w:rFonts w:hint="eastAsia"/>
        </w:rPr>
        <w:t>单位名称（盖章）：</w:t>
      </w:r>
      <w:r>
        <w:rPr>
          <w:rFonts w:hint="eastAsia"/>
        </w:rPr>
        <w:tab/>
      </w:r>
      <w:r>
        <w:rPr>
          <w:rFonts w:hint="eastAsia"/>
        </w:rPr>
        <w:t xml:space="preserve">                  单位名称（盖章）：</w:t>
      </w:r>
    </w:p>
    <w:p w14:paraId="1CB9E65F">
      <w:pPr>
        <w:wordWrap w:val="0"/>
        <w:spacing w:before="78" w:beforeLines="25" w:line="360" w:lineRule="auto"/>
        <w:ind w:firstLine="969" w:firstLineChars="404"/>
        <w:contextualSpacing/>
        <w:jc w:val="left"/>
      </w:pPr>
      <w:r>
        <w:rPr>
          <w:rFonts w:hint="eastAsia"/>
        </w:rPr>
        <w:t>单位地址：</w:t>
      </w:r>
      <w:r>
        <w:rPr>
          <w:rFonts w:hint="eastAsia"/>
        </w:rPr>
        <w:tab/>
      </w:r>
      <w:r>
        <w:rPr>
          <w:rFonts w:hint="eastAsia"/>
        </w:rPr>
        <w:t xml:space="preserve">                         单位地址：</w:t>
      </w:r>
    </w:p>
    <w:p w14:paraId="0C265D53">
      <w:pPr>
        <w:wordWrap w:val="0"/>
        <w:spacing w:before="78" w:beforeLines="25" w:line="360" w:lineRule="auto"/>
        <w:ind w:firstLine="969" w:firstLineChars="404"/>
        <w:contextualSpacing/>
        <w:jc w:val="left"/>
      </w:pPr>
      <w:r>
        <w:rPr>
          <w:rFonts w:hint="eastAsia"/>
        </w:rPr>
        <w:t xml:space="preserve">法人代表授权人(签字)：             </w:t>
      </w:r>
      <w:r>
        <w:rPr>
          <w:rFonts w:hint="eastAsia"/>
        </w:rPr>
        <w:tab/>
      </w:r>
      <w:r>
        <w:rPr>
          <w:rFonts w:hint="eastAsia"/>
        </w:rPr>
        <w:t>法人代表授权人(签字)：</w:t>
      </w:r>
    </w:p>
    <w:p w14:paraId="3FD00A21">
      <w:pPr>
        <w:wordWrap w:val="0"/>
        <w:spacing w:before="78" w:beforeLines="25" w:line="360" w:lineRule="auto"/>
        <w:ind w:firstLine="969" w:firstLineChars="404"/>
        <w:contextualSpacing/>
        <w:jc w:val="left"/>
      </w:pPr>
      <w:r>
        <w:rPr>
          <w:rFonts w:hint="eastAsia"/>
        </w:rPr>
        <w:t>联 系 人：</w:t>
      </w:r>
      <w:r>
        <w:rPr>
          <w:rFonts w:hint="eastAsia"/>
        </w:rPr>
        <w:tab/>
      </w:r>
      <w:r>
        <w:rPr>
          <w:rFonts w:hint="eastAsia"/>
        </w:rPr>
        <w:t xml:space="preserve">                         联 系 人：</w:t>
      </w:r>
    </w:p>
    <w:p w14:paraId="07D27798">
      <w:pPr>
        <w:wordWrap w:val="0"/>
        <w:spacing w:before="78" w:beforeLines="25" w:line="360" w:lineRule="auto"/>
        <w:ind w:firstLine="969" w:firstLineChars="404"/>
        <w:contextualSpacing/>
        <w:jc w:val="left"/>
      </w:pPr>
      <w:r>
        <w:rPr>
          <w:rFonts w:hint="eastAsia"/>
        </w:rPr>
        <w:t xml:space="preserve">电　　话：                         </w:t>
      </w:r>
      <w:r>
        <w:rPr>
          <w:rFonts w:hint="eastAsia"/>
        </w:rPr>
        <w:tab/>
      </w:r>
      <w:r>
        <w:rPr>
          <w:rFonts w:hint="eastAsia"/>
        </w:rPr>
        <w:t>电　　话：</w:t>
      </w:r>
    </w:p>
    <w:p w14:paraId="1E8D232C">
      <w:pPr>
        <w:wordWrap w:val="0"/>
        <w:spacing w:before="78" w:beforeLines="25" w:line="360" w:lineRule="auto"/>
        <w:ind w:firstLine="969" w:firstLineChars="404"/>
        <w:contextualSpacing/>
        <w:jc w:val="left"/>
      </w:pPr>
      <w:r>
        <w:rPr>
          <w:rFonts w:hint="eastAsia"/>
        </w:rPr>
        <w:t xml:space="preserve">传　　真：                         </w:t>
      </w:r>
      <w:r>
        <w:rPr>
          <w:rFonts w:hint="eastAsia"/>
        </w:rPr>
        <w:tab/>
      </w:r>
      <w:r>
        <w:rPr>
          <w:rFonts w:hint="eastAsia"/>
        </w:rPr>
        <w:t>传　　真：</w:t>
      </w:r>
    </w:p>
    <w:p w14:paraId="38F94732">
      <w:pPr>
        <w:wordWrap w:val="0"/>
        <w:spacing w:before="78" w:beforeLines="25" w:line="360" w:lineRule="auto"/>
        <w:ind w:firstLine="969" w:firstLineChars="404"/>
        <w:contextualSpacing/>
        <w:jc w:val="left"/>
      </w:pPr>
      <w:r>
        <w:rPr>
          <w:rFonts w:hint="eastAsia"/>
        </w:rPr>
        <w:t xml:space="preserve">邮政编码：                         </w:t>
      </w:r>
      <w:r>
        <w:rPr>
          <w:rFonts w:hint="eastAsia"/>
        </w:rPr>
        <w:tab/>
      </w:r>
      <w:r>
        <w:rPr>
          <w:rFonts w:hint="eastAsia"/>
        </w:rPr>
        <w:t>邮政编码：</w:t>
      </w:r>
    </w:p>
    <w:p w14:paraId="47A4EB9F">
      <w:pPr>
        <w:wordWrap w:val="0"/>
        <w:spacing w:before="78" w:beforeLines="25" w:line="360" w:lineRule="auto"/>
        <w:ind w:firstLine="969" w:firstLineChars="404"/>
        <w:contextualSpacing/>
        <w:jc w:val="left"/>
      </w:pPr>
      <w:r>
        <w:rPr>
          <w:rFonts w:hint="eastAsia"/>
        </w:rPr>
        <w:t xml:space="preserve">开户银行：                         </w:t>
      </w:r>
      <w:r>
        <w:rPr>
          <w:rFonts w:hint="eastAsia"/>
        </w:rPr>
        <w:tab/>
      </w:r>
      <w:r>
        <w:rPr>
          <w:rFonts w:hint="eastAsia"/>
        </w:rPr>
        <w:t>开户银行：</w:t>
      </w:r>
    </w:p>
    <w:p w14:paraId="3EBB1D44">
      <w:pPr>
        <w:wordWrap w:val="0"/>
        <w:spacing w:before="78" w:beforeLines="25" w:line="360" w:lineRule="auto"/>
        <w:ind w:firstLine="969" w:firstLineChars="404"/>
        <w:contextualSpacing/>
        <w:jc w:val="left"/>
      </w:pPr>
      <w:r>
        <w:rPr>
          <w:rFonts w:hint="eastAsia"/>
        </w:rPr>
        <w:t xml:space="preserve">帐　　号：                         </w:t>
      </w:r>
      <w:r>
        <w:rPr>
          <w:rFonts w:hint="eastAsia"/>
        </w:rPr>
        <w:tab/>
      </w:r>
      <w:r>
        <w:rPr>
          <w:rFonts w:hint="eastAsia"/>
        </w:rPr>
        <w:t>帐　　号：</w:t>
      </w:r>
    </w:p>
    <w:p w14:paraId="47FC0C52">
      <w:pPr>
        <w:wordWrap w:val="0"/>
        <w:spacing w:before="78" w:beforeLines="25" w:line="360" w:lineRule="auto"/>
        <w:ind w:firstLine="969" w:firstLineChars="404"/>
        <w:contextualSpacing/>
        <w:jc w:val="left"/>
      </w:pPr>
      <w:r>
        <w:rPr>
          <w:rFonts w:hint="eastAsia"/>
        </w:rPr>
        <w:t xml:space="preserve">税　　号：                         </w:t>
      </w:r>
      <w:r>
        <w:rPr>
          <w:rFonts w:hint="eastAsia"/>
        </w:rPr>
        <w:tab/>
      </w:r>
      <w:r>
        <w:rPr>
          <w:rFonts w:hint="eastAsia"/>
        </w:rPr>
        <w:t>税　　号：</w:t>
      </w:r>
    </w:p>
    <w:p w14:paraId="27659C8C">
      <w:pPr>
        <w:wordWrap w:val="0"/>
        <w:spacing w:line="360" w:lineRule="auto"/>
        <w:ind w:firstLine="480" w:firstLineChars="200"/>
        <w:rPr>
          <w:strike/>
          <w:szCs w:val="24"/>
        </w:rPr>
      </w:pPr>
    </w:p>
    <w:p w14:paraId="7C90D51D">
      <w:pPr>
        <w:widowControl/>
        <w:tabs>
          <w:tab w:val="right" w:leader="dot" w:pos="9514"/>
        </w:tabs>
        <w:wordWrap w:val="0"/>
        <w:spacing w:line="360" w:lineRule="auto"/>
        <w:jc w:val="left"/>
        <w:rPr>
          <w:b/>
          <w:iCs/>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1F5DB600">
      <w:pPr>
        <w:pStyle w:val="3"/>
        <w:numPr>
          <w:ilvl w:val="0"/>
          <w:numId w:val="1"/>
        </w:numPr>
        <w:tabs>
          <w:tab w:val="left" w:pos="1276"/>
        </w:tabs>
        <w:wordWrap w:val="0"/>
        <w:spacing w:before="120" w:after="120" w:line="360" w:lineRule="auto"/>
        <w:ind w:left="723" w:hanging="723" w:hangingChars="200"/>
        <w:jc w:val="center"/>
        <w:rPr>
          <w:sz w:val="36"/>
          <w:szCs w:val="36"/>
        </w:rPr>
      </w:pPr>
      <w:bookmarkStart w:id="421" w:name="_Toc102116060"/>
      <w:bookmarkStart w:id="422" w:name="_Toc122527545"/>
      <w:bookmarkStart w:id="423" w:name="_Toc102119891"/>
      <w:bookmarkStart w:id="424" w:name="_Toc494702264"/>
      <w:bookmarkStart w:id="425" w:name="_Toc117244488"/>
      <w:bookmarkStart w:id="426" w:name="_Toc511894521"/>
      <w:bookmarkStart w:id="427" w:name="_Toc102116190"/>
      <w:bookmarkStart w:id="428" w:name="_Toc494721094"/>
      <w:bookmarkStart w:id="429" w:name="_Toc102114958"/>
      <w:bookmarkStart w:id="430" w:name="_Toc494665547"/>
      <w:bookmarkStart w:id="431" w:name="_Toc494664994"/>
      <w:bookmarkStart w:id="432" w:name="_Toc102056256"/>
      <w:bookmarkStart w:id="433" w:name="_Toc117244373"/>
      <w:bookmarkStart w:id="434" w:name="_Toc102057756"/>
      <w:bookmarkStart w:id="435" w:name="_Toc494665944"/>
      <w:bookmarkStart w:id="436" w:name="_Toc494745311"/>
      <w:r>
        <w:rPr>
          <w:rFonts w:hint="eastAsia"/>
          <w:sz w:val="36"/>
          <w:szCs w:val="36"/>
        </w:rPr>
        <w:t>响应文件格式（参考）</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D1EF713">
      <w:pPr>
        <w:wordWrap w:val="0"/>
        <w:spacing w:line="360" w:lineRule="auto"/>
      </w:pPr>
    </w:p>
    <w:p w14:paraId="583E1726">
      <w:pPr>
        <w:wordWrap w:val="0"/>
        <w:spacing w:line="360" w:lineRule="auto"/>
        <w:jc w:val="center"/>
        <w:rPr>
          <w:b/>
          <w:sz w:val="72"/>
          <w:szCs w:val="72"/>
        </w:rPr>
      </w:pPr>
      <w:r>
        <w:rPr>
          <w:rFonts w:hint="eastAsia"/>
          <w:b/>
          <w:sz w:val="72"/>
          <w:szCs w:val="72"/>
          <w:lang w:eastAsia="zh-CN"/>
        </w:rPr>
        <w:t>随县县</w:t>
      </w:r>
      <w:r>
        <w:rPr>
          <w:rFonts w:hint="eastAsia"/>
          <w:b/>
          <w:sz w:val="72"/>
          <w:szCs w:val="72"/>
        </w:rPr>
        <w:t>级政府采购</w:t>
      </w:r>
    </w:p>
    <w:p w14:paraId="47CC4A6B">
      <w:pPr>
        <w:pStyle w:val="11"/>
        <w:spacing w:line="360" w:lineRule="auto"/>
        <w:rPr>
          <w:sz w:val="72"/>
          <w:szCs w:val="72"/>
        </w:rPr>
      </w:pPr>
    </w:p>
    <w:p w14:paraId="339FB98E">
      <w:pPr>
        <w:wordWrap w:val="0"/>
        <w:spacing w:after="624" w:afterLines="200" w:line="360" w:lineRule="auto"/>
        <w:jc w:val="center"/>
        <w:rPr>
          <w:b/>
          <w:sz w:val="84"/>
          <w:szCs w:val="84"/>
        </w:rPr>
      </w:pPr>
      <w:r>
        <w:rPr>
          <w:rFonts w:hint="eastAsia"/>
          <w:b/>
          <w:sz w:val="84"/>
          <w:szCs w:val="84"/>
        </w:rPr>
        <w:t>响 应 文 件</w:t>
      </w:r>
    </w:p>
    <w:p w14:paraId="1ED29D43">
      <w:pPr>
        <w:spacing w:line="360" w:lineRule="auto"/>
        <w:ind w:left="2241" w:leftChars="619" w:right="1486" w:rightChars="619" w:hanging="755" w:hangingChars="209"/>
        <w:jc w:val="left"/>
        <w:rPr>
          <w:b/>
          <w:bCs/>
          <w:sz w:val="36"/>
          <w:szCs w:val="24"/>
        </w:rPr>
      </w:pPr>
    </w:p>
    <w:p w14:paraId="260D13CD">
      <w:pPr>
        <w:pStyle w:val="11"/>
        <w:spacing w:line="360" w:lineRule="auto"/>
        <w:jc w:val="left"/>
      </w:pPr>
      <w:r>
        <w:rPr>
          <w:rFonts w:hint="eastAsia"/>
        </w:rPr>
        <w:t xml:space="preserve">           </w:t>
      </w:r>
    </w:p>
    <w:p w14:paraId="074C29BA">
      <w:pPr>
        <w:wordWrap w:val="0"/>
        <w:spacing w:line="360" w:lineRule="auto"/>
        <w:ind w:firstLine="1687" w:firstLineChars="600"/>
        <w:rPr>
          <w:b/>
          <w:bCs/>
          <w:sz w:val="28"/>
          <w:szCs w:val="28"/>
        </w:rPr>
      </w:pPr>
      <w:r>
        <w:rPr>
          <w:rFonts w:hint="eastAsia"/>
          <w:b/>
          <w:bCs/>
          <w:sz w:val="28"/>
          <w:szCs w:val="28"/>
        </w:rPr>
        <w:t>项目编号：</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073066E7">
      <w:pPr>
        <w:wordWrap w:val="0"/>
        <w:spacing w:line="360" w:lineRule="auto"/>
        <w:ind w:firstLine="1687" w:firstLineChars="600"/>
        <w:rPr>
          <w:b/>
          <w:bCs/>
          <w:sz w:val="28"/>
          <w:szCs w:val="28"/>
          <w:lang w:val="zh-CN"/>
        </w:rPr>
      </w:pPr>
      <w:r>
        <w:rPr>
          <w:rFonts w:hint="eastAsia"/>
          <w:b/>
          <w:bCs/>
          <w:sz w:val="28"/>
          <w:szCs w:val="28"/>
        </w:rPr>
        <w:t>项目名称：</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6259F0A0">
      <w:pPr>
        <w:wordWrap w:val="0"/>
        <w:spacing w:line="360" w:lineRule="auto"/>
        <w:ind w:firstLine="1687" w:firstLineChars="600"/>
        <w:rPr>
          <w:b/>
          <w:sz w:val="36"/>
          <w:szCs w:val="36"/>
        </w:rPr>
      </w:pPr>
      <w:r>
        <w:rPr>
          <w:rFonts w:hint="eastAsia"/>
          <w:b/>
          <w:bCs/>
          <w:sz w:val="28"/>
          <w:szCs w:val="28"/>
        </w:rPr>
        <w:t>响应内容：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rFonts w:hint="eastAsia"/>
          <w:b/>
          <w:sz w:val="36"/>
          <w:szCs w:val="36"/>
          <w:u w:val="single"/>
        </w:rPr>
        <w:t xml:space="preserve"> </w:t>
      </w:r>
    </w:p>
    <w:p w14:paraId="3826AB91">
      <w:pPr>
        <w:wordWrap w:val="0"/>
        <w:spacing w:line="360" w:lineRule="auto"/>
        <w:ind w:left="2018" w:leftChars="841" w:right="1471" w:rightChars="613" w:firstLine="1606" w:firstLineChars="500"/>
        <w:rPr>
          <w:b/>
          <w:bCs/>
          <w:sz w:val="32"/>
          <w:szCs w:val="32"/>
        </w:rPr>
      </w:pPr>
    </w:p>
    <w:p w14:paraId="1D583E6F">
      <w:pPr>
        <w:wordWrap w:val="0"/>
        <w:spacing w:line="360" w:lineRule="auto"/>
        <w:ind w:left="2018" w:leftChars="841" w:right="1471" w:rightChars="613" w:firstLine="1606" w:firstLineChars="500"/>
        <w:rPr>
          <w:b/>
          <w:bCs/>
          <w:sz w:val="32"/>
          <w:szCs w:val="32"/>
        </w:rPr>
      </w:pPr>
    </w:p>
    <w:p w14:paraId="703475F8">
      <w:pPr>
        <w:wordWrap w:val="0"/>
        <w:spacing w:line="360" w:lineRule="auto"/>
        <w:ind w:left="2018" w:leftChars="841" w:right="1471" w:rightChars="613" w:firstLine="1606" w:firstLineChars="500"/>
        <w:rPr>
          <w:b/>
          <w:bCs/>
          <w:sz w:val="32"/>
          <w:szCs w:val="32"/>
        </w:rPr>
      </w:pPr>
    </w:p>
    <w:p w14:paraId="6508F4DD">
      <w:pPr>
        <w:wordWrap w:val="0"/>
        <w:spacing w:line="360" w:lineRule="auto"/>
        <w:ind w:left="2018" w:leftChars="841" w:right="1471" w:rightChars="613" w:firstLine="1606" w:firstLineChars="500"/>
        <w:rPr>
          <w:b/>
          <w:bCs/>
          <w:sz w:val="32"/>
          <w:szCs w:val="32"/>
        </w:rPr>
      </w:pPr>
    </w:p>
    <w:p w14:paraId="1698A5B3">
      <w:pPr>
        <w:wordWrap w:val="0"/>
        <w:spacing w:line="360" w:lineRule="auto"/>
        <w:ind w:left="2018" w:leftChars="841" w:right="1471" w:rightChars="613" w:firstLine="1606" w:firstLineChars="500"/>
        <w:rPr>
          <w:b/>
          <w:bCs/>
          <w:sz w:val="32"/>
          <w:szCs w:val="32"/>
        </w:rPr>
      </w:pPr>
    </w:p>
    <w:p w14:paraId="3FF8D171">
      <w:pPr>
        <w:wordWrap w:val="0"/>
        <w:spacing w:line="360" w:lineRule="auto"/>
        <w:ind w:firstLine="1687" w:firstLineChars="600"/>
        <w:rPr>
          <w:b/>
          <w:bCs/>
          <w:sz w:val="28"/>
          <w:szCs w:val="28"/>
        </w:rPr>
      </w:pPr>
      <w:r>
        <w:rPr>
          <w:rFonts w:hint="eastAsia"/>
          <w:b/>
          <w:bCs/>
          <w:sz w:val="28"/>
          <w:szCs w:val="28"/>
        </w:rPr>
        <w:t>供应商（公章）：</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p>
    <w:p w14:paraId="0F645743">
      <w:pPr>
        <w:wordWrap w:val="0"/>
        <w:spacing w:before="312" w:beforeLines="100" w:after="312" w:afterLines="100" w:line="360" w:lineRule="auto"/>
        <w:ind w:left="2116" w:leftChars="466" w:right="466" w:hanging="998" w:hangingChars="355"/>
        <w:jc w:val="center"/>
        <w:rPr>
          <w:b/>
          <w:sz w:val="28"/>
          <w:szCs w:val="28"/>
        </w:rPr>
      </w:pPr>
      <w:r>
        <w:rPr>
          <w:rFonts w:hint="eastAsia"/>
          <w:b/>
          <w:bCs/>
          <w:sz w:val="28"/>
          <w:szCs w:val="28"/>
        </w:rPr>
        <w:t xml:space="preserve">二〇   </w:t>
      </w:r>
      <w:r>
        <w:rPr>
          <w:rFonts w:hint="eastAsia"/>
          <w:b/>
          <w:sz w:val="28"/>
          <w:szCs w:val="28"/>
        </w:rPr>
        <w:t>年  月</w:t>
      </w:r>
    </w:p>
    <w:p w14:paraId="3F01E267">
      <w:pPr>
        <w:pStyle w:val="11"/>
      </w:pPr>
      <w:r>
        <w:br w:type="page"/>
      </w:r>
    </w:p>
    <w:p w14:paraId="477647A7">
      <w:pPr>
        <w:pStyle w:val="4"/>
        <w:jc w:val="center"/>
        <w:rPr>
          <w:rFonts w:ascii="宋体" w:hAnsi="宋体" w:eastAsia="宋体" w:cs="Times New Roman"/>
          <w:bCs w:val="0"/>
          <w:sz w:val="36"/>
          <w:szCs w:val="36"/>
          <w:lang w:val="zh-CN"/>
        </w:rPr>
      </w:pPr>
      <w:bookmarkStart w:id="437" w:name="_Toc117244489"/>
      <w:bookmarkStart w:id="438" w:name="_Toc117244374"/>
      <w:bookmarkStart w:id="439" w:name="_Toc122527546"/>
      <w:r>
        <w:rPr>
          <w:rFonts w:hint="eastAsia" w:ascii="宋体" w:hAnsi="宋体" w:eastAsia="宋体" w:cs="Times New Roman"/>
          <w:bCs w:val="0"/>
          <w:sz w:val="36"/>
          <w:szCs w:val="36"/>
          <w:lang w:val="zh-CN"/>
        </w:rPr>
        <w:t>目       录</w:t>
      </w:r>
      <w:bookmarkEnd w:id="437"/>
      <w:bookmarkEnd w:id="438"/>
      <w:bookmarkEnd w:id="439"/>
    </w:p>
    <w:p w14:paraId="3DA13CE2">
      <w:pPr>
        <w:wordWrap w:val="0"/>
        <w:spacing w:line="360" w:lineRule="auto"/>
        <w:ind w:firstLine="480" w:firstLineChars="200"/>
        <w:jc w:val="left"/>
        <w:rPr>
          <w:rFonts w:ascii="楷体" w:hAnsi="楷体" w:eastAsia="楷体"/>
          <w:bCs/>
          <w:szCs w:val="24"/>
          <w:lang w:val="zh-CN"/>
        </w:rPr>
      </w:pPr>
      <w:r>
        <w:rPr>
          <w:rFonts w:hint="eastAsia" w:ascii="楷体" w:hAnsi="楷体" w:eastAsia="楷体"/>
          <w:bCs/>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14:paraId="0208BB9B">
      <w:pPr>
        <w:pStyle w:val="11"/>
        <w:spacing w:line="360" w:lineRule="auto"/>
        <w:rPr>
          <w:lang w:val="zh-CN"/>
        </w:rPr>
      </w:pPr>
    </w:p>
    <w:p w14:paraId="2C95D0C7">
      <w:pPr>
        <w:widowControl/>
        <w:numPr>
          <w:ilvl w:val="0"/>
          <w:numId w:val="50"/>
        </w:numPr>
        <w:tabs>
          <w:tab w:val="left" w:pos="966"/>
        </w:tabs>
        <w:wordWrap w:val="0"/>
        <w:autoSpaceDE w:val="0"/>
        <w:autoSpaceDN w:val="0"/>
        <w:adjustRightInd w:val="0"/>
        <w:spacing w:line="360" w:lineRule="auto"/>
        <w:ind w:left="1060" w:hanging="625"/>
        <w:jc w:val="left"/>
        <w:rPr>
          <w:bCs/>
        </w:rPr>
      </w:pPr>
      <w:bookmarkStart w:id="440" w:name="_Toc107561297"/>
      <w:bookmarkStart w:id="441" w:name="_Toc494721098"/>
      <w:bookmarkStart w:id="442" w:name="_Toc494665948"/>
      <w:bookmarkStart w:id="443" w:name="_Toc494665551"/>
      <w:bookmarkStart w:id="444" w:name="_Toc494745315"/>
      <w:bookmarkStart w:id="445" w:name="_Toc494702268"/>
      <w:bookmarkStart w:id="446" w:name="_Toc102056259"/>
      <w:bookmarkStart w:id="447" w:name="_Toc102116063"/>
      <w:bookmarkStart w:id="448" w:name="_Toc102057759"/>
      <w:bookmarkStart w:id="449" w:name="_Toc102114961"/>
      <w:bookmarkStart w:id="450" w:name="_Toc102116193"/>
      <w:bookmarkStart w:id="451" w:name="_Toc511894525"/>
      <w:bookmarkStart w:id="452" w:name="_Toc494664998"/>
      <w:bookmarkStart w:id="453" w:name="_Toc102119894"/>
      <w:r>
        <w:rPr>
          <w:bCs/>
        </w:rPr>
        <w:br w:type="page"/>
      </w:r>
    </w:p>
    <w:p w14:paraId="2708C173">
      <w:pPr>
        <w:pStyle w:val="4"/>
        <w:numPr>
          <w:ilvl w:val="0"/>
          <w:numId w:val="51"/>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54" w:name="_Toc122527547"/>
      <w:r>
        <w:rPr>
          <w:rFonts w:hint="eastAsia"/>
          <w:sz w:val="24"/>
          <w:szCs w:val="21"/>
        </w:rPr>
        <w:t>资格性检查和符合性检查表</w:t>
      </w:r>
      <w:bookmarkEnd w:id="454"/>
    </w:p>
    <w:p w14:paraId="4EA01021">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3FF84B64">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32EA4B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14:paraId="2C5F5BE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磋商文件资格性检查和符合性检查表</w:t>
            </w:r>
          </w:p>
        </w:tc>
        <w:tc>
          <w:tcPr>
            <w:tcW w:w="2035" w:type="pct"/>
            <w:vMerge w:val="restart"/>
            <w:shd w:val="pct10" w:color="C3BD96" w:themeColor="background2" w:themeShade="BF" w:fill="DDD9C4" w:themeFill="background2" w:themeFillShade="E6"/>
            <w:vAlign w:val="center"/>
          </w:tcPr>
          <w:p w14:paraId="28FC6E10">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615" w:type="pct"/>
            <w:vMerge w:val="restart"/>
            <w:shd w:val="pct10" w:color="C3BD96" w:themeColor="background2" w:themeShade="BF" w:fill="DDD9C4" w:themeFill="background2" w:themeFillShade="E6"/>
            <w:vAlign w:val="center"/>
          </w:tcPr>
          <w:p w14:paraId="215C051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293845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14:paraId="2319AA86">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3BD96" w:themeColor="background2" w:themeShade="BF" w:fill="DDD9C4" w:themeFill="background2" w:themeFillShade="E6"/>
            <w:vAlign w:val="center"/>
          </w:tcPr>
          <w:p w14:paraId="42F208DD">
            <w:pPr>
              <w:wordWrap w:val="0"/>
              <w:spacing w:before="100" w:beforeAutospacing="1" w:after="100" w:afterAutospacing="1" w:line="360" w:lineRule="auto"/>
              <w:ind w:right="-60" w:rightChars="-25"/>
              <w:jc w:val="center"/>
              <w:rPr>
                <w:rFonts w:cs="仿宋_GB2312"/>
                <w:szCs w:val="24"/>
              </w:rPr>
            </w:pPr>
            <w:r>
              <w:rPr>
                <w:rFonts w:hint="eastAsia" w:cs="仿宋_GB2312"/>
                <w:szCs w:val="24"/>
              </w:rPr>
              <w:t>内容</w:t>
            </w:r>
          </w:p>
        </w:tc>
        <w:tc>
          <w:tcPr>
            <w:tcW w:w="2035" w:type="pct"/>
            <w:vMerge w:val="continue"/>
            <w:shd w:val="pct10" w:color="C3BD96" w:themeColor="background2" w:themeShade="BF" w:fill="DDD9C4" w:themeFill="background2" w:themeFillShade="E6"/>
            <w:vAlign w:val="center"/>
          </w:tcPr>
          <w:p w14:paraId="300D89FA">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3BD96" w:themeColor="background2" w:themeShade="BF" w:fill="DDD9C4" w:themeFill="background2" w:themeFillShade="E6"/>
          </w:tcPr>
          <w:p w14:paraId="17A873AC">
            <w:pPr>
              <w:wordWrap w:val="0"/>
              <w:spacing w:before="100" w:beforeAutospacing="1" w:after="100" w:afterAutospacing="1" w:line="360" w:lineRule="auto"/>
              <w:ind w:left="-60" w:leftChars="-25" w:right="-60" w:rightChars="-25"/>
              <w:jc w:val="center"/>
              <w:rPr>
                <w:rFonts w:cs="仿宋_GB2312"/>
                <w:szCs w:val="24"/>
              </w:rPr>
            </w:pPr>
          </w:p>
        </w:tc>
      </w:tr>
      <w:tr w14:paraId="328BD4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558EA848">
            <w:pPr>
              <w:numPr>
                <w:ilvl w:val="0"/>
                <w:numId w:val="52"/>
              </w:numPr>
              <w:tabs>
                <w:tab w:val="left" w:pos="61"/>
              </w:tabs>
              <w:wordWrap w:val="0"/>
              <w:adjustRightInd w:val="0"/>
              <w:snapToGrid w:val="0"/>
              <w:spacing w:line="360" w:lineRule="auto"/>
              <w:ind w:left="-72" w:leftChars="-30" w:firstLine="0"/>
              <w:jc w:val="center"/>
            </w:pPr>
          </w:p>
        </w:tc>
        <w:tc>
          <w:tcPr>
            <w:tcW w:w="2027" w:type="pct"/>
            <w:vAlign w:val="center"/>
          </w:tcPr>
          <w:p w14:paraId="463CD8D0">
            <w:pPr>
              <w:wordWrap w:val="0"/>
              <w:spacing w:line="360" w:lineRule="auto"/>
              <w:jc w:val="center"/>
              <w:rPr>
                <w:rFonts w:cs="仿宋_GB2312"/>
                <w:szCs w:val="24"/>
              </w:rPr>
            </w:pPr>
          </w:p>
        </w:tc>
        <w:tc>
          <w:tcPr>
            <w:tcW w:w="2035" w:type="pct"/>
            <w:vAlign w:val="center"/>
          </w:tcPr>
          <w:p w14:paraId="7D855033">
            <w:pPr>
              <w:wordWrap w:val="0"/>
              <w:spacing w:line="360" w:lineRule="auto"/>
              <w:jc w:val="center"/>
              <w:rPr>
                <w:rFonts w:cs="仿宋_GB2312"/>
                <w:szCs w:val="24"/>
              </w:rPr>
            </w:pPr>
          </w:p>
        </w:tc>
        <w:tc>
          <w:tcPr>
            <w:tcW w:w="615" w:type="pct"/>
            <w:vAlign w:val="center"/>
          </w:tcPr>
          <w:p w14:paraId="705D9ED7">
            <w:pPr>
              <w:wordWrap w:val="0"/>
              <w:spacing w:line="360" w:lineRule="auto"/>
              <w:jc w:val="center"/>
              <w:rPr>
                <w:rFonts w:cs="仿宋_GB2312"/>
                <w:szCs w:val="24"/>
              </w:rPr>
            </w:pPr>
          </w:p>
        </w:tc>
      </w:tr>
      <w:tr w14:paraId="7EFB66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28A8BC26">
            <w:pPr>
              <w:numPr>
                <w:ilvl w:val="0"/>
                <w:numId w:val="52"/>
              </w:numPr>
              <w:tabs>
                <w:tab w:val="left" w:pos="61"/>
              </w:tabs>
              <w:wordWrap w:val="0"/>
              <w:adjustRightInd w:val="0"/>
              <w:snapToGrid w:val="0"/>
              <w:spacing w:line="360" w:lineRule="auto"/>
              <w:ind w:left="-72" w:leftChars="-30" w:firstLine="0"/>
              <w:jc w:val="center"/>
            </w:pPr>
          </w:p>
        </w:tc>
        <w:tc>
          <w:tcPr>
            <w:tcW w:w="2027" w:type="pct"/>
            <w:vAlign w:val="center"/>
          </w:tcPr>
          <w:p w14:paraId="6ED13B6C">
            <w:pPr>
              <w:wordWrap w:val="0"/>
              <w:spacing w:line="360" w:lineRule="auto"/>
              <w:jc w:val="center"/>
              <w:rPr>
                <w:rFonts w:cs="仿宋_GB2312"/>
                <w:szCs w:val="24"/>
              </w:rPr>
            </w:pPr>
          </w:p>
        </w:tc>
        <w:tc>
          <w:tcPr>
            <w:tcW w:w="2035" w:type="pct"/>
            <w:vAlign w:val="center"/>
          </w:tcPr>
          <w:p w14:paraId="65EA384F">
            <w:pPr>
              <w:wordWrap w:val="0"/>
              <w:spacing w:line="360" w:lineRule="auto"/>
              <w:jc w:val="center"/>
              <w:rPr>
                <w:rFonts w:cs="仿宋_GB2312"/>
                <w:szCs w:val="24"/>
              </w:rPr>
            </w:pPr>
          </w:p>
        </w:tc>
        <w:tc>
          <w:tcPr>
            <w:tcW w:w="615" w:type="pct"/>
            <w:vAlign w:val="center"/>
          </w:tcPr>
          <w:p w14:paraId="1483C24F">
            <w:pPr>
              <w:wordWrap w:val="0"/>
              <w:spacing w:line="360" w:lineRule="auto"/>
              <w:jc w:val="center"/>
              <w:rPr>
                <w:rFonts w:cs="仿宋_GB2312"/>
                <w:szCs w:val="24"/>
              </w:rPr>
            </w:pPr>
          </w:p>
        </w:tc>
      </w:tr>
      <w:tr w14:paraId="623E51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7E3FDDAB">
            <w:pPr>
              <w:numPr>
                <w:ilvl w:val="0"/>
                <w:numId w:val="52"/>
              </w:numPr>
              <w:tabs>
                <w:tab w:val="left" w:pos="61"/>
              </w:tabs>
              <w:wordWrap w:val="0"/>
              <w:adjustRightInd w:val="0"/>
              <w:snapToGrid w:val="0"/>
              <w:spacing w:line="360" w:lineRule="auto"/>
              <w:ind w:left="-72" w:leftChars="-30" w:firstLine="0"/>
              <w:jc w:val="center"/>
            </w:pPr>
          </w:p>
        </w:tc>
        <w:tc>
          <w:tcPr>
            <w:tcW w:w="2027" w:type="pct"/>
            <w:vAlign w:val="center"/>
          </w:tcPr>
          <w:p w14:paraId="6C2F935F">
            <w:pPr>
              <w:wordWrap w:val="0"/>
              <w:spacing w:line="360" w:lineRule="auto"/>
              <w:jc w:val="center"/>
              <w:rPr>
                <w:rFonts w:cs="仿宋_GB2312"/>
                <w:szCs w:val="24"/>
              </w:rPr>
            </w:pPr>
          </w:p>
        </w:tc>
        <w:tc>
          <w:tcPr>
            <w:tcW w:w="2035" w:type="pct"/>
            <w:vAlign w:val="center"/>
          </w:tcPr>
          <w:p w14:paraId="785675AE">
            <w:pPr>
              <w:wordWrap w:val="0"/>
              <w:spacing w:line="360" w:lineRule="auto"/>
              <w:jc w:val="center"/>
              <w:rPr>
                <w:rFonts w:cs="仿宋_GB2312"/>
                <w:szCs w:val="24"/>
              </w:rPr>
            </w:pPr>
          </w:p>
        </w:tc>
        <w:tc>
          <w:tcPr>
            <w:tcW w:w="615" w:type="pct"/>
            <w:vAlign w:val="center"/>
          </w:tcPr>
          <w:p w14:paraId="7FBBB495">
            <w:pPr>
              <w:wordWrap w:val="0"/>
              <w:spacing w:line="360" w:lineRule="auto"/>
              <w:jc w:val="center"/>
              <w:rPr>
                <w:rFonts w:cs="仿宋_GB2312"/>
                <w:szCs w:val="24"/>
              </w:rPr>
            </w:pPr>
          </w:p>
        </w:tc>
      </w:tr>
      <w:tr w14:paraId="2E3A06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3EEA9A39">
            <w:pPr>
              <w:wordWrap w:val="0"/>
              <w:spacing w:line="360" w:lineRule="auto"/>
              <w:jc w:val="center"/>
              <w:rPr>
                <w:rFonts w:cs="仿宋_GB2312"/>
                <w:szCs w:val="24"/>
              </w:rPr>
            </w:pPr>
            <w:r>
              <w:rPr>
                <w:rFonts w:hint="eastAsia" w:cs="仿宋_GB2312"/>
                <w:szCs w:val="24"/>
              </w:rPr>
              <w:t>…</w:t>
            </w:r>
          </w:p>
        </w:tc>
        <w:tc>
          <w:tcPr>
            <w:tcW w:w="2027" w:type="pct"/>
            <w:vAlign w:val="center"/>
          </w:tcPr>
          <w:p w14:paraId="221650C6">
            <w:pPr>
              <w:wordWrap w:val="0"/>
              <w:spacing w:line="360" w:lineRule="auto"/>
              <w:jc w:val="center"/>
              <w:rPr>
                <w:rFonts w:cs="仿宋_GB2312"/>
                <w:szCs w:val="24"/>
              </w:rPr>
            </w:pPr>
          </w:p>
        </w:tc>
        <w:tc>
          <w:tcPr>
            <w:tcW w:w="2035" w:type="pct"/>
            <w:vAlign w:val="center"/>
          </w:tcPr>
          <w:p w14:paraId="6C494215">
            <w:pPr>
              <w:wordWrap w:val="0"/>
              <w:spacing w:line="360" w:lineRule="auto"/>
              <w:jc w:val="center"/>
              <w:rPr>
                <w:rFonts w:cs="仿宋_GB2312"/>
                <w:szCs w:val="24"/>
              </w:rPr>
            </w:pPr>
            <w:r>
              <w:rPr>
                <w:rFonts w:hint="eastAsia" w:cs="宋体"/>
                <w:szCs w:val="24"/>
              </w:rPr>
              <w:t>……</w:t>
            </w:r>
          </w:p>
        </w:tc>
        <w:tc>
          <w:tcPr>
            <w:tcW w:w="615" w:type="pct"/>
            <w:vAlign w:val="center"/>
          </w:tcPr>
          <w:p w14:paraId="4BBC8B86">
            <w:pPr>
              <w:wordWrap w:val="0"/>
              <w:spacing w:line="360" w:lineRule="auto"/>
              <w:jc w:val="center"/>
              <w:rPr>
                <w:rFonts w:cs="仿宋_GB2312"/>
                <w:szCs w:val="24"/>
              </w:rPr>
            </w:pPr>
            <w:r>
              <w:rPr>
                <w:rFonts w:hint="eastAsia" w:cs="宋体"/>
                <w:szCs w:val="24"/>
              </w:rPr>
              <w:t>……</w:t>
            </w:r>
          </w:p>
        </w:tc>
      </w:tr>
    </w:tbl>
    <w:p w14:paraId="56278323">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应按竞争性磋商文件第三章“</w:t>
      </w:r>
      <w:r>
        <w:rPr>
          <w:rFonts w:hint="eastAsia"/>
          <w:szCs w:val="21"/>
        </w:rPr>
        <w:t>资格性检查和符合性检查表</w:t>
      </w:r>
      <w:r>
        <w:rPr>
          <w:rFonts w:hint="eastAsia" w:cs="Corbel"/>
          <w:szCs w:val="24"/>
        </w:rPr>
        <w:t>”条款逐项在“响应文件响应的内容”栏中进行响应说明。未按照要求填写此表或在“响应文件响应的内容”栏中仅注明“符合”、“满足”的，导致的后果由供应商自行承担</w:t>
      </w:r>
      <w:r>
        <w:rPr>
          <w:rFonts w:hint="eastAsia"/>
          <w:szCs w:val="24"/>
        </w:rPr>
        <w:t>。</w:t>
      </w:r>
    </w:p>
    <w:p w14:paraId="05F85F38">
      <w:pPr>
        <w:wordWrap w:val="0"/>
        <w:spacing w:line="360" w:lineRule="auto"/>
        <w:ind w:left="1080" w:leftChars="300" w:hanging="360" w:hangingChars="150"/>
        <w:jc w:val="left"/>
        <w:rPr>
          <w:b/>
          <w:szCs w:val="24"/>
        </w:rPr>
      </w:pPr>
      <w:r>
        <w:rPr>
          <w:rFonts w:hint="eastAsia" w:cs="Corbel"/>
          <w:szCs w:val="24"/>
        </w:rPr>
        <w:t>2、</w:t>
      </w:r>
      <w:r>
        <w:rPr>
          <w:rFonts w:hint="eastAsia"/>
          <w:szCs w:val="24"/>
        </w:rPr>
        <w:t>应将对应响应内容的页码（多页的，起码和止码）填写到上表“响应文件对应页码”栏中。未提供准确页码或对应内容不一致的，导致的后果由供应商自行承担。</w:t>
      </w:r>
    </w:p>
    <w:p w14:paraId="79515F5B">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23B9B868">
      <w:pPr>
        <w:wordWrap w:val="0"/>
        <w:spacing w:before="100" w:beforeAutospacing="1" w:after="100" w:afterAutospacing="1" w:line="360" w:lineRule="auto"/>
        <w:ind w:firstLine="3316" w:firstLineChars="1382"/>
        <w:rPr>
          <w:rFonts w:hint="eastAsia"/>
          <w:bCs/>
          <w:u w:val="single"/>
        </w:rPr>
      </w:pPr>
      <w:r>
        <w:rPr>
          <w:rFonts w:hint="eastAsia"/>
          <w:szCs w:val="24"/>
        </w:rPr>
        <w:t>日   期：</w:t>
      </w:r>
      <w:r>
        <w:rPr>
          <w:rFonts w:hint="eastAsia"/>
          <w:bCs/>
          <w:u w:val="single"/>
        </w:rPr>
        <w:t xml:space="preserve">                                   </w:t>
      </w:r>
    </w:p>
    <w:p w14:paraId="1C1800DB">
      <w:pPr>
        <w:pStyle w:val="2"/>
        <w:rPr>
          <w:rFonts w:hint="eastAsia"/>
          <w:bCs/>
          <w:u w:val="single"/>
        </w:rPr>
      </w:pPr>
    </w:p>
    <w:p w14:paraId="63000B79">
      <w:pPr>
        <w:rPr>
          <w:rFonts w:hint="eastAsia"/>
          <w:bCs/>
          <w:u w:val="single"/>
        </w:rPr>
      </w:pPr>
    </w:p>
    <w:p w14:paraId="4645F217">
      <w:pPr>
        <w:pStyle w:val="2"/>
        <w:rPr>
          <w:rFonts w:hint="eastAsia"/>
          <w:bCs/>
          <w:u w:val="single"/>
        </w:rPr>
      </w:pPr>
    </w:p>
    <w:p w14:paraId="178D455A">
      <w:pPr>
        <w:rPr>
          <w:rFonts w:hint="eastAsia"/>
          <w:bCs/>
          <w:u w:val="single"/>
        </w:rPr>
      </w:pPr>
    </w:p>
    <w:p w14:paraId="024E288F">
      <w:pPr>
        <w:pStyle w:val="2"/>
        <w:rPr>
          <w:rFonts w:hint="eastAsia"/>
          <w:bCs/>
          <w:u w:val="single"/>
        </w:rPr>
      </w:pPr>
    </w:p>
    <w:p w14:paraId="652DEBC3">
      <w:pPr>
        <w:rPr>
          <w:rFonts w:hint="eastAsia"/>
          <w:bCs/>
          <w:u w:val="single"/>
        </w:rPr>
      </w:pPr>
    </w:p>
    <w:p w14:paraId="370BC798">
      <w:pPr>
        <w:pStyle w:val="2"/>
        <w:rPr>
          <w:rFonts w:hint="eastAsia"/>
          <w:bCs/>
          <w:u w:val="single"/>
        </w:rPr>
      </w:pPr>
    </w:p>
    <w:p w14:paraId="67459901">
      <w:pPr>
        <w:rPr>
          <w:rFonts w:hint="eastAsia"/>
          <w:bCs/>
          <w:u w:val="single"/>
        </w:rPr>
      </w:pPr>
    </w:p>
    <w:p w14:paraId="5D13E09C">
      <w:pPr>
        <w:pStyle w:val="2"/>
        <w:rPr>
          <w:rFonts w:hint="eastAsia"/>
          <w:bCs/>
          <w:u w:val="single"/>
        </w:rPr>
      </w:pPr>
    </w:p>
    <w:p w14:paraId="1E0CD416">
      <w:pPr>
        <w:rPr>
          <w:rFonts w:hint="eastAsia"/>
          <w:bCs/>
          <w:u w:val="single"/>
        </w:rPr>
      </w:pPr>
    </w:p>
    <w:p w14:paraId="572B1418">
      <w:pPr>
        <w:pStyle w:val="2"/>
        <w:rPr>
          <w:rFonts w:hint="eastAsia"/>
          <w:bCs/>
          <w:u w:val="single"/>
        </w:rPr>
      </w:pPr>
    </w:p>
    <w:p w14:paraId="63192847">
      <w:pPr>
        <w:rPr>
          <w:rFonts w:hint="eastAsia"/>
          <w:bCs/>
          <w:u w:val="single"/>
        </w:rPr>
      </w:pPr>
    </w:p>
    <w:p w14:paraId="45DFAC09">
      <w:pPr>
        <w:pStyle w:val="2"/>
        <w:rPr>
          <w:rFonts w:hint="eastAsia"/>
          <w:bCs/>
          <w:u w:val="single"/>
        </w:rPr>
      </w:pPr>
    </w:p>
    <w:p w14:paraId="169292ED"/>
    <w:p w14:paraId="612C506F">
      <w:pPr>
        <w:pStyle w:val="4"/>
        <w:numPr>
          <w:ilvl w:val="0"/>
          <w:numId w:val="51"/>
        </w:numPr>
        <w:tabs>
          <w:tab w:val="left" w:pos="567"/>
        </w:tabs>
        <w:spacing w:before="0" w:after="0" w:line="360" w:lineRule="auto"/>
        <w:ind w:left="482" w:hanging="482" w:hangingChars="200"/>
        <w:jc w:val="left"/>
        <w:rPr>
          <w:rFonts w:ascii="宋体" w:hAnsi="宋体" w:eastAsia="宋体" w:cs="Times New Roman"/>
          <w:sz w:val="24"/>
          <w:szCs w:val="24"/>
          <w:lang w:val="zh-CN"/>
        </w:rPr>
      </w:pPr>
      <w:bookmarkStart w:id="455" w:name="_Toc117244492"/>
      <w:bookmarkStart w:id="456" w:name="_Toc117244377"/>
      <w:bookmarkStart w:id="457" w:name="_Toc122527548"/>
      <w:r>
        <w:rPr>
          <w:rFonts w:hint="eastAsia" w:ascii="宋体" w:hAnsi="宋体" w:eastAsia="宋体" w:cs="Times New Roman"/>
          <w:sz w:val="24"/>
          <w:szCs w:val="24"/>
          <w:lang w:val="zh-CN"/>
        </w:rPr>
        <w:t>具备</w:t>
      </w:r>
      <w:r>
        <w:rPr>
          <w:rFonts w:hint="eastAsia"/>
          <w:sz w:val="24"/>
          <w:szCs w:val="21"/>
        </w:rPr>
        <w:t>《政府采购法》</w:t>
      </w:r>
      <w:r>
        <w:rPr>
          <w:rFonts w:hint="eastAsia" w:ascii="宋体" w:hAnsi="宋体" w:eastAsia="宋体" w:cs="Times New Roman"/>
          <w:sz w:val="24"/>
          <w:szCs w:val="24"/>
          <w:lang w:val="zh-CN"/>
        </w:rPr>
        <w:t>第二十二条第一款规定的条件</w:t>
      </w:r>
      <w:r>
        <w:rPr>
          <w:rFonts w:hint="eastAsia" w:ascii="宋体" w:hAnsi="宋体" w:eastAsia="宋体"/>
          <w:sz w:val="24"/>
          <w:szCs w:val="24"/>
        </w:rPr>
        <w:t>提供的材料</w:t>
      </w:r>
      <w:bookmarkEnd w:id="455"/>
      <w:bookmarkEnd w:id="456"/>
      <w:bookmarkEnd w:id="457"/>
    </w:p>
    <w:p w14:paraId="567ED4C2">
      <w:pPr>
        <w:pStyle w:val="44"/>
        <w:numPr>
          <w:ilvl w:val="0"/>
          <w:numId w:val="53"/>
        </w:numPr>
        <w:wordWrap w:val="0"/>
        <w:spacing w:line="360" w:lineRule="auto"/>
        <w:ind w:left="1134" w:hanging="566" w:firstLineChars="0"/>
        <w:outlineLvl w:val="2"/>
        <w:rPr>
          <w:b/>
          <w:szCs w:val="24"/>
          <w:lang w:val="zh-CN"/>
        </w:rPr>
      </w:pPr>
      <w:r>
        <w:rPr>
          <w:rFonts w:hint="eastAsia"/>
          <w:b/>
          <w:szCs w:val="24"/>
          <w:lang w:val="zh-CN"/>
        </w:rPr>
        <w:t>法人、其他组织的营业执照或执业许可证等证明文件，自然人的身份证明</w:t>
      </w:r>
    </w:p>
    <w:p w14:paraId="3E31F73F">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（按供应商自身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14:paraId="5A38C765">
      <w:pPr>
        <w:pStyle w:val="44"/>
        <w:spacing w:line="360" w:lineRule="auto"/>
        <w:ind w:left="993" w:firstLine="0" w:firstLineChars="0"/>
        <w:jc w:val="left"/>
        <w:rPr>
          <w:szCs w:val="24"/>
        </w:rPr>
      </w:pPr>
      <w:r>
        <w:rPr>
          <w:rFonts w:hint="eastAsia"/>
          <w:szCs w:val="24"/>
        </w:rPr>
        <w:t>（1）企业法人（包括合伙企业）提供工商部门注册的有效“企业法人营业执照”或“营业执照”；</w:t>
      </w:r>
    </w:p>
    <w:p w14:paraId="01A9642E">
      <w:pPr>
        <w:pStyle w:val="44"/>
        <w:spacing w:line="360" w:lineRule="auto"/>
        <w:ind w:left="993" w:firstLine="0" w:firstLineChars="0"/>
        <w:jc w:val="left"/>
        <w:rPr>
          <w:szCs w:val="24"/>
        </w:rPr>
      </w:pPr>
      <w:r>
        <w:rPr>
          <w:rFonts w:hint="eastAsia"/>
          <w:szCs w:val="24"/>
        </w:rPr>
        <w:t>（2）事业单位法人应提供有效的“事业单位法人证书”；</w:t>
      </w:r>
    </w:p>
    <w:p w14:paraId="2B14D591">
      <w:pPr>
        <w:pStyle w:val="44"/>
        <w:spacing w:line="360" w:lineRule="auto"/>
        <w:ind w:left="993" w:firstLine="0" w:firstLineChars="0"/>
        <w:jc w:val="left"/>
        <w:rPr>
          <w:szCs w:val="24"/>
        </w:rPr>
      </w:pPr>
      <w:r>
        <w:rPr>
          <w:rFonts w:hint="eastAsia"/>
          <w:szCs w:val="24"/>
        </w:rPr>
        <w:t>（3）非企业专业服务机构应提供执业许可证等证明文件；</w:t>
      </w:r>
    </w:p>
    <w:p w14:paraId="605263F3">
      <w:pPr>
        <w:pStyle w:val="44"/>
        <w:spacing w:line="360" w:lineRule="auto"/>
        <w:ind w:left="993" w:firstLine="0" w:firstLineChars="0"/>
        <w:jc w:val="left"/>
        <w:rPr>
          <w:szCs w:val="24"/>
        </w:rPr>
      </w:pPr>
      <w:r>
        <w:rPr>
          <w:rFonts w:hint="eastAsia"/>
          <w:szCs w:val="24"/>
        </w:rPr>
        <w:t>（4）个体工商户应提供有效的“个体工商户营业执照”；</w:t>
      </w:r>
    </w:p>
    <w:p w14:paraId="470BBE13">
      <w:pPr>
        <w:pStyle w:val="44"/>
        <w:spacing w:line="360" w:lineRule="auto"/>
        <w:ind w:left="993" w:firstLine="0" w:firstLineChars="0"/>
        <w:jc w:val="left"/>
        <w:rPr>
          <w:lang w:val="zh-CN"/>
        </w:rPr>
      </w:pPr>
      <w:r>
        <w:rPr>
          <w:rFonts w:hint="eastAsia"/>
          <w:szCs w:val="24"/>
        </w:rPr>
        <w:t>（5）自然人应</w:t>
      </w:r>
      <w:r>
        <w:rPr>
          <w:rFonts w:hint="eastAsia"/>
          <w:lang w:val="zh-CN"/>
        </w:rPr>
        <w:t>提供有效的自然人身份证明（仅限中国公民）。</w:t>
      </w:r>
    </w:p>
    <w:p w14:paraId="351B504E">
      <w:pPr>
        <w:widowControl/>
        <w:jc w:val="left"/>
        <w:rPr>
          <w:lang w:val="zh-CN"/>
        </w:rPr>
      </w:pPr>
      <w:r>
        <w:rPr>
          <w:lang w:val="zh-CN"/>
        </w:rPr>
        <w:br w:type="page"/>
      </w:r>
    </w:p>
    <w:p w14:paraId="34B79C60">
      <w:pPr>
        <w:pStyle w:val="44"/>
        <w:spacing w:line="360" w:lineRule="auto"/>
        <w:ind w:left="993" w:firstLine="0" w:firstLineChars="0"/>
        <w:jc w:val="left"/>
        <w:rPr>
          <w:lang w:val="zh-CN"/>
        </w:rPr>
      </w:pPr>
    </w:p>
    <w:p w14:paraId="01CABB28">
      <w:pPr>
        <w:pStyle w:val="44"/>
        <w:numPr>
          <w:ilvl w:val="0"/>
          <w:numId w:val="53"/>
        </w:numPr>
        <w:wordWrap w:val="0"/>
        <w:spacing w:line="360" w:lineRule="auto"/>
        <w:ind w:left="1134" w:hanging="566" w:firstLineChars="0"/>
        <w:outlineLvl w:val="2"/>
        <w:rPr>
          <w:b/>
          <w:bCs/>
          <w:szCs w:val="24"/>
        </w:rPr>
      </w:pPr>
      <w:r>
        <w:rPr>
          <w:rFonts w:hint="eastAsia"/>
          <w:b/>
          <w:szCs w:val="24"/>
          <w:lang w:val="zh-CN"/>
        </w:rPr>
        <w:t>财务</w:t>
      </w:r>
      <w:r>
        <w:rPr>
          <w:rFonts w:hint="eastAsia"/>
          <w:b/>
          <w:szCs w:val="24"/>
        </w:rPr>
        <w:t>状况报告，依法缴纳税收和社会保障资金的声明函</w:t>
      </w:r>
      <w:bookmarkEnd w:id="440"/>
    </w:p>
    <w:p w14:paraId="25F80194">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可不再提供其它证明材料</w:t>
      </w:r>
      <w:r>
        <w:rPr>
          <w:rFonts w:hint="eastAsia" w:ascii="楷体" w:hAnsi="楷体" w:eastAsia="楷体"/>
          <w:bCs/>
          <w:szCs w:val="24"/>
        </w:rPr>
        <w:t>）</w:t>
      </w:r>
    </w:p>
    <w:p w14:paraId="2823F151">
      <w:pPr>
        <w:wordWrap w:val="0"/>
        <w:spacing w:line="360" w:lineRule="auto"/>
        <w:ind w:firstLine="480" w:firstLineChars="200"/>
        <w:rPr>
          <w:bCs/>
          <w:szCs w:val="24"/>
        </w:rPr>
      </w:pPr>
      <w:r>
        <w:rPr>
          <w:rFonts w:hint="eastAsia"/>
          <w:szCs w:val="24"/>
        </w:rPr>
        <w:t>本公司</w:t>
      </w:r>
      <w:r>
        <w:rPr>
          <w:rFonts w:hint="eastAsia"/>
          <w:bCs/>
          <w:szCs w:val="24"/>
        </w:rPr>
        <w:t>参加贵中心组织的</w:t>
      </w:r>
      <w:r>
        <w:rPr>
          <w:rFonts w:hint="eastAsia"/>
          <w:bCs/>
          <w:i/>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22082143">
      <w:pPr>
        <w:numPr>
          <w:ilvl w:val="0"/>
          <w:numId w:val="54"/>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14:paraId="33380F9D">
      <w:pPr>
        <w:numPr>
          <w:ilvl w:val="0"/>
          <w:numId w:val="54"/>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2CF767A6">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348FC594">
      <w:pPr>
        <w:widowControl/>
        <w:wordWrap w:val="0"/>
        <w:spacing w:line="360" w:lineRule="auto"/>
        <w:ind w:firstLine="3360" w:firstLineChars="1400"/>
        <w:jc w:val="left"/>
        <w:rPr>
          <w:rFonts w:hint="eastAsia"/>
          <w:bCs/>
          <w:szCs w:val="21"/>
          <w:u w:val="single"/>
          <w:lang w:val="zh-CN"/>
        </w:rPr>
      </w:pPr>
      <w:r>
        <w:rPr>
          <w:rFonts w:hint="eastAsia"/>
          <w:szCs w:val="24"/>
        </w:rPr>
        <w:t>日    期：</w:t>
      </w:r>
      <w:r>
        <w:rPr>
          <w:rFonts w:hint="eastAsia"/>
          <w:bCs/>
          <w:szCs w:val="21"/>
          <w:u w:val="single"/>
          <w:lang w:val="zh-CN"/>
        </w:rPr>
        <w:t xml:space="preserve">                                     </w:t>
      </w:r>
    </w:p>
    <w:p w14:paraId="195ED99D">
      <w:pPr>
        <w:pStyle w:val="2"/>
        <w:rPr>
          <w:rFonts w:hint="eastAsia"/>
          <w:bCs/>
          <w:szCs w:val="21"/>
          <w:u w:val="single"/>
          <w:lang w:val="zh-CN"/>
        </w:rPr>
      </w:pPr>
    </w:p>
    <w:p w14:paraId="7F64F75E">
      <w:pPr>
        <w:rPr>
          <w:rFonts w:hint="eastAsia"/>
          <w:bCs/>
          <w:szCs w:val="21"/>
          <w:u w:val="single"/>
          <w:lang w:val="zh-CN"/>
        </w:rPr>
      </w:pPr>
    </w:p>
    <w:p w14:paraId="453E1738">
      <w:pPr>
        <w:pStyle w:val="2"/>
        <w:rPr>
          <w:rFonts w:hint="eastAsia"/>
          <w:bCs/>
          <w:szCs w:val="21"/>
          <w:u w:val="single"/>
          <w:lang w:val="zh-CN"/>
        </w:rPr>
      </w:pPr>
    </w:p>
    <w:p w14:paraId="2336CBF0">
      <w:pPr>
        <w:rPr>
          <w:rFonts w:hint="eastAsia"/>
          <w:bCs/>
          <w:szCs w:val="21"/>
          <w:u w:val="single"/>
          <w:lang w:val="zh-CN"/>
        </w:rPr>
      </w:pPr>
    </w:p>
    <w:p w14:paraId="767BD594">
      <w:pPr>
        <w:pStyle w:val="2"/>
        <w:rPr>
          <w:rFonts w:hint="eastAsia"/>
          <w:bCs/>
          <w:szCs w:val="21"/>
          <w:u w:val="single"/>
          <w:lang w:val="zh-CN"/>
        </w:rPr>
      </w:pPr>
    </w:p>
    <w:p w14:paraId="1F9C5313">
      <w:pPr>
        <w:rPr>
          <w:rFonts w:hint="eastAsia"/>
          <w:bCs/>
          <w:szCs w:val="21"/>
          <w:u w:val="single"/>
          <w:lang w:val="zh-CN"/>
        </w:rPr>
      </w:pPr>
    </w:p>
    <w:p w14:paraId="02B281BE">
      <w:pPr>
        <w:pStyle w:val="2"/>
        <w:rPr>
          <w:rFonts w:hint="eastAsia"/>
          <w:bCs/>
          <w:szCs w:val="21"/>
          <w:u w:val="single"/>
          <w:lang w:val="zh-CN"/>
        </w:rPr>
      </w:pPr>
    </w:p>
    <w:p w14:paraId="3E6CF664">
      <w:pPr>
        <w:rPr>
          <w:rFonts w:hint="eastAsia"/>
          <w:bCs/>
          <w:szCs w:val="21"/>
          <w:u w:val="single"/>
          <w:lang w:val="zh-CN"/>
        </w:rPr>
      </w:pPr>
    </w:p>
    <w:p w14:paraId="7CEA070A">
      <w:pPr>
        <w:pStyle w:val="2"/>
        <w:rPr>
          <w:rFonts w:hint="eastAsia"/>
          <w:bCs/>
          <w:szCs w:val="21"/>
          <w:u w:val="single"/>
          <w:lang w:val="zh-CN"/>
        </w:rPr>
      </w:pPr>
    </w:p>
    <w:p w14:paraId="0DAC6FE4">
      <w:pPr>
        <w:rPr>
          <w:rFonts w:hint="eastAsia"/>
          <w:bCs/>
          <w:szCs w:val="21"/>
          <w:u w:val="single"/>
          <w:lang w:val="zh-CN"/>
        </w:rPr>
      </w:pPr>
    </w:p>
    <w:p w14:paraId="59FBE9F8">
      <w:pPr>
        <w:pStyle w:val="2"/>
        <w:rPr>
          <w:rFonts w:hint="eastAsia"/>
          <w:bCs/>
          <w:szCs w:val="21"/>
          <w:u w:val="single"/>
          <w:lang w:val="zh-CN"/>
        </w:rPr>
      </w:pPr>
    </w:p>
    <w:p w14:paraId="50E84B95">
      <w:pPr>
        <w:rPr>
          <w:rFonts w:hint="eastAsia"/>
          <w:bCs/>
          <w:szCs w:val="21"/>
          <w:u w:val="single"/>
          <w:lang w:val="zh-CN"/>
        </w:rPr>
      </w:pPr>
    </w:p>
    <w:p w14:paraId="7BA81F6D">
      <w:pPr>
        <w:pStyle w:val="2"/>
        <w:rPr>
          <w:rFonts w:hint="eastAsia"/>
          <w:bCs/>
          <w:szCs w:val="21"/>
          <w:u w:val="single"/>
          <w:lang w:val="zh-CN"/>
        </w:rPr>
      </w:pPr>
    </w:p>
    <w:p w14:paraId="5C14BC83">
      <w:pPr>
        <w:rPr>
          <w:rFonts w:hint="eastAsia"/>
          <w:bCs/>
          <w:szCs w:val="21"/>
          <w:u w:val="single"/>
          <w:lang w:val="zh-CN"/>
        </w:rPr>
      </w:pPr>
    </w:p>
    <w:p w14:paraId="14BAD9F6">
      <w:pPr>
        <w:pStyle w:val="2"/>
        <w:rPr>
          <w:rFonts w:hint="eastAsia"/>
          <w:bCs/>
          <w:szCs w:val="21"/>
          <w:u w:val="single"/>
          <w:lang w:val="zh-CN"/>
        </w:rPr>
      </w:pPr>
    </w:p>
    <w:p w14:paraId="66229266">
      <w:pPr>
        <w:rPr>
          <w:rFonts w:hint="eastAsia"/>
          <w:bCs/>
          <w:szCs w:val="21"/>
          <w:u w:val="single"/>
          <w:lang w:val="zh-CN"/>
        </w:rPr>
      </w:pPr>
    </w:p>
    <w:p w14:paraId="44A065C8">
      <w:pPr>
        <w:pStyle w:val="2"/>
        <w:rPr>
          <w:rFonts w:hint="eastAsia"/>
          <w:bCs/>
          <w:szCs w:val="21"/>
          <w:u w:val="single"/>
          <w:lang w:val="zh-CN"/>
        </w:rPr>
      </w:pPr>
    </w:p>
    <w:p w14:paraId="49AB4141">
      <w:pPr>
        <w:rPr>
          <w:rFonts w:hint="eastAsia"/>
          <w:bCs/>
          <w:szCs w:val="21"/>
          <w:u w:val="single"/>
          <w:lang w:val="zh-CN"/>
        </w:rPr>
      </w:pPr>
    </w:p>
    <w:p w14:paraId="4930B392">
      <w:pPr>
        <w:pStyle w:val="2"/>
        <w:rPr>
          <w:rFonts w:hint="eastAsia"/>
          <w:bCs/>
          <w:szCs w:val="21"/>
          <w:u w:val="single"/>
          <w:lang w:val="zh-CN"/>
        </w:rPr>
      </w:pPr>
    </w:p>
    <w:p w14:paraId="38B36236">
      <w:pPr>
        <w:rPr>
          <w:rFonts w:hint="eastAsia"/>
          <w:bCs/>
          <w:szCs w:val="21"/>
          <w:u w:val="single"/>
          <w:lang w:val="zh-CN"/>
        </w:rPr>
      </w:pPr>
    </w:p>
    <w:p w14:paraId="1EB72BE8">
      <w:pPr>
        <w:pStyle w:val="2"/>
        <w:rPr>
          <w:rFonts w:hint="eastAsia"/>
          <w:bCs/>
          <w:szCs w:val="21"/>
          <w:u w:val="single"/>
          <w:lang w:val="zh-CN"/>
        </w:rPr>
      </w:pPr>
    </w:p>
    <w:p w14:paraId="6608B7C4">
      <w:pPr>
        <w:pStyle w:val="2"/>
        <w:rPr>
          <w:lang w:val="zh-CN"/>
        </w:rPr>
      </w:pPr>
    </w:p>
    <w:p w14:paraId="0904FE69">
      <w:pPr>
        <w:pStyle w:val="44"/>
        <w:numPr>
          <w:ilvl w:val="0"/>
          <w:numId w:val="53"/>
        </w:numPr>
        <w:wordWrap w:val="0"/>
        <w:spacing w:line="360" w:lineRule="auto"/>
        <w:ind w:left="1134" w:hanging="566" w:firstLineChars="0"/>
        <w:outlineLvl w:val="2"/>
        <w:rPr>
          <w:szCs w:val="24"/>
          <w:lang w:val="zh-CN"/>
        </w:rPr>
      </w:pPr>
      <w:bookmarkStart w:id="458" w:name="_Toc107561298"/>
      <w:r>
        <w:rPr>
          <w:rFonts w:hint="eastAsia"/>
          <w:b/>
          <w:szCs w:val="24"/>
          <w:lang w:val="zh-CN"/>
        </w:rPr>
        <w:t>履行</w:t>
      </w:r>
      <w:r>
        <w:rPr>
          <w:rFonts w:hint="eastAsia"/>
          <w:b/>
          <w:szCs w:val="24"/>
        </w:rPr>
        <w:t>合同所必需的设备和专业技术能力声明函</w:t>
      </w:r>
    </w:p>
    <w:p w14:paraId="2F45DF47">
      <w:pPr>
        <w:spacing w:line="360" w:lineRule="auto"/>
        <w:ind w:firstLine="1080" w:firstLineChars="450"/>
        <w:rPr>
          <w:rFonts w:ascii="楷体" w:hAnsi="楷体" w:eastAsia="楷体"/>
          <w:bCs/>
          <w:szCs w:val="24"/>
        </w:rPr>
      </w:pPr>
      <w:r>
        <w:rPr>
          <w:rFonts w:hint="eastAsia" w:ascii="楷体" w:hAnsi="楷体" w:eastAsia="楷体"/>
          <w:bCs/>
          <w:szCs w:val="24"/>
        </w:rPr>
        <w:t>（自行编写）</w:t>
      </w:r>
    </w:p>
    <w:p w14:paraId="2DA8AD13">
      <w:pPr>
        <w:wordWrap w:val="0"/>
        <w:spacing w:line="360" w:lineRule="auto"/>
        <w:ind w:firstLine="480" w:firstLineChars="200"/>
      </w:pPr>
    </w:p>
    <w:p w14:paraId="79793581">
      <w:pPr>
        <w:pStyle w:val="2"/>
      </w:pPr>
    </w:p>
    <w:p w14:paraId="55F7127D"/>
    <w:p w14:paraId="39AF693F">
      <w:pPr>
        <w:pStyle w:val="2"/>
      </w:pPr>
    </w:p>
    <w:p w14:paraId="735BCBBF"/>
    <w:p w14:paraId="06324F28">
      <w:pPr>
        <w:pStyle w:val="2"/>
      </w:pPr>
    </w:p>
    <w:p w14:paraId="70E3DB27"/>
    <w:p w14:paraId="3D1EEA18">
      <w:pPr>
        <w:pStyle w:val="2"/>
      </w:pPr>
    </w:p>
    <w:p w14:paraId="06BDBEE4"/>
    <w:p w14:paraId="20B10B74">
      <w:pPr>
        <w:pStyle w:val="2"/>
      </w:pPr>
    </w:p>
    <w:p w14:paraId="754A0873"/>
    <w:p w14:paraId="2B36DAA4">
      <w:pPr>
        <w:pStyle w:val="2"/>
      </w:pPr>
    </w:p>
    <w:p w14:paraId="3FB9DFD3"/>
    <w:p w14:paraId="64A55DEC">
      <w:pPr>
        <w:pStyle w:val="2"/>
      </w:pPr>
    </w:p>
    <w:p w14:paraId="645AD38E"/>
    <w:p w14:paraId="3D0C2C01">
      <w:pPr>
        <w:pStyle w:val="2"/>
      </w:pPr>
    </w:p>
    <w:p w14:paraId="26C770BC"/>
    <w:p w14:paraId="08D3A7C9">
      <w:pPr>
        <w:pStyle w:val="2"/>
      </w:pPr>
    </w:p>
    <w:p w14:paraId="10925A87"/>
    <w:p w14:paraId="7EC3BB59">
      <w:pPr>
        <w:pStyle w:val="2"/>
      </w:pPr>
    </w:p>
    <w:p w14:paraId="5093F5D1"/>
    <w:p w14:paraId="03728221">
      <w:pPr>
        <w:pStyle w:val="2"/>
      </w:pPr>
    </w:p>
    <w:p w14:paraId="6989B32C"/>
    <w:p w14:paraId="56B7F464">
      <w:pPr>
        <w:pStyle w:val="2"/>
      </w:pPr>
    </w:p>
    <w:p w14:paraId="3E1DF6D5"/>
    <w:p w14:paraId="08DC8A1D">
      <w:pPr>
        <w:pStyle w:val="2"/>
      </w:pPr>
    </w:p>
    <w:p w14:paraId="6A330363"/>
    <w:p w14:paraId="5D8B6E60">
      <w:pPr>
        <w:pStyle w:val="2"/>
      </w:pPr>
    </w:p>
    <w:p w14:paraId="23F702F7"/>
    <w:p w14:paraId="6555189B">
      <w:pPr>
        <w:pStyle w:val="2"/>
      </w:pPr>
    </w:p>
    <w:p w14:paraId="24411A56">
      <w:pPr>
        <w:pStyle w:val="44"/>
        <w:numPr>
          <w:ilvl w:val="0"/>
          <w:numId w:val="53"/>
        </w:numPr>
        <w:wordWrap w:val="0"/>
        <w:spacing w:line="360" w:lineRule="auto"/>
        <w:ind w:left="1134" w:hanging="566" w:firstLineChars="0"/>
        <w:outlineLvl w:val="2"/>
        <w:rPr>
          <w:bCs/>
          <w:sz w:val="28"/>
          <w:szCs w:val="28"/>
        </w:rPr>
      </w:pPr>
      <w:r>
        <w:rPr>
          <w:rFonts w:hint="eastAsia"/>
          <w:b/>
          <w:szCs w:val="24"/>
        </w:rPr>
        <w:t>无重大违法记录的声明函</w:t>
      </w:r>
      <w:bookmarkEnd w:id="458"/>
    </w:p>
    <w:p w14:paraId="76D2CD40">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（可不再提供其它证明材料）</w:t>
      </w:r>
    </w:p>
    <w:p w14:paraId="6AEF17C5">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61FE239B">
      <w:pPr>
        <w:numPr>
          <w:ilvl w:val="0"/>
          <w:numId w:val="55"/>
        </w:numPr>
        <w:tabs>
          <w:tab w:val="left" w:pos="426"/>
        </w:tabs>
        <w:wordWrap w:val="0"/>
        <w:spacing w:line="360" w:lineRule="auto"/>
        <w:rPr>
          <w:szCs w:val="24"/>
        </w:rPr>
      </w:pPr>
      <w:r>
        <w:rPr>
          <w:rFonts w:hint="eastAsia"/>
          <w:szCs w:val="24"/>
        </w:rPr>
        <w:t>参加本项目政府采购活动前三年内，本单位未因违法经营受到刑事处罚或者责令停产停业、吊销许可证或者执照、较大数额罚款等行政处罚；</w:t>
      </w:r>
    </w:p>
    <w:p w14:paraId="6D066E20">
      <w:pPr>
        <w:numPr>
          <w:ilvl w:val="0"/>
          <w:numId w:val="55"/>
        </w:numPr>
        <w:tabs>
          <w:tab w:val="left" w:pos="426"/>
        </w:tabs>
        <w:wordWrap w:val="0"/>
        <w:spacing w:line="360" w:lineRule="auto"/>
        <w:ind w:left="912" w:leftChars="203" w:hanging="425"/>
        <w:rPr>
          <w:szCs w:val="24"/>
        </w:rPr>
      </w:pPr>
      <w:r>
        <w:rPr>
          <w:rFonts w:hint="eastAsia"/>
          <w:szCs w:val="24"/>
        </w:rPr>
        <w:t>参加本项目政府采购活动前三年内，本单位未受到过全国</w:t>
      </w:r>
      <w:r>
        <w:rPr>
          <w:szCs w:val="24"/>
        </w:rPr>
        <w:t>各级人民政府财政部门依法</w:t>
      </w:r>
      <w:r>
        <w:rPr>
          <w:rFonts w:hint="eastAsia"/>
          <w:szCs w:val="24"/>
        </w:rPr>
        <w:t>作</w:t>
      </w:r>
      <w:r>
        <w:rPr>
          <w:szCs w:val="24"/>
        </w:rPr>
        <w:t>出的禁止参加政府采购活动</w:t>
      </w:r>
      <w:r>
        <w:rPr>
          <w:rFonts w:hint="eastAsia"/>
          <w:szCs w:val="24"/>
        </w:rPr>
        <w:t>（或期限已满）</w:t>
      </w:r>
      <w:r>
        <w:rPr>
          <w:szCs w:val="24"/>
        </w:rPr>
        <w:t>等行政处罚决定</w:t>
      </w:r>
      <w:r>
        <w:rPr>
          <w:rFonts w:hint="eastAsia"/>
          <w:szCs w:val="24"/>
        </w:rPr>
        <w:t>；</w:t>
      </w:r>
    </w:p>
    <w:p w14:paraId="2C85E6CC">
      <w:pPr>
        <w:numPr>
          <w:ilvl w:val="0"/>
          <w:numId w:val="55"/>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427A6B7E">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1F5E67D0">
      <w:pPr>
        <w:wordWrap w:val="0"/>
        <w:spacing w:before="100" w:beforeAutospacing="1" w:after="100" w:afterAutospacing="1" w:line="360" w:lineRule="auto"/>
        <w:ind w:firstLine="3316" w:firstLineChars="1382"/>
        <w:rPr>
          <w:rFonts w:hint="eastAsia"/>
          <w:bCs/>
          <w:szCs w:val="21"/>
          <w:u w:val="single"/>
          <w:lang w:val="zh-CN"/>
        </w:rPr>
      </w:pPr>
      <w:r>
        <w:rPr>
          <w:rFonts w:hint="eastAsia"/>
          <w:szCs w:val="24"/>
        </w:rPr>
        <w:t>日    期：</w:t>
      </w:r>
      <w:r>
        <w:rPr>
          <w:rFonts w:hint="eastAsia"/>
          <w:bCs/>
          <w:szCs w:val="21"/>
          <w:u w:val="single"/>
          <w:lang w:val="zh-CN"/>
        </w:rPr>
        <w:t xml:space="preserve">                                     </w:t>
      </w:r>
    </w:p>
    <w:p w14:paraId="311AE252">
      <w:pPr>
        <w:pStyle w:val="2"/>
        <w:rPr>
          <w:rFonts w:hint="eastAsia"/>
          <w:bCs/>
          <w:szCs w:val="21"/>
          <w:u w:val="single"/>
          <w:lang w:val="zh-CN"/>
        </w:rPr>
      </w:pPr>
    </w:p>
    <w:p w14:paraId="7A50EF63">
      <w:pPr>
        <w:rPr>
          <w:rFonts w:hint="eastAsia"/>
          <w:bCs/>
          <w:szCs w:val="21"/>
          <w:u w:val="single"/>
          <w:lang w:val="zh-CN"/>
        </w:rPr>
      </w:pPr>
    </w:p>
    <w:p w14:paraId="7B1AD073">
      <w:pPr>
        <w:pStyle w:val="2"/>
        <w:rPr>
          <w:rFonts w:hint="eastAsia"/>
          <w:bCs/>
          <w:szCs w:val="21"/>
          <w:u w:val="single"/>
          <w:lang w:val="zh-CN"/>
        </w:rPr>
      </w:pPr>
    </w:p>
    <w:p w14:paraId="30AA04FA">
      <w:pPr>
        <w:rPr>
          <w:rFonts w:hint="eastAsia"/>
          <w:bCs/>
          <w:szCs w:val="21"/>
          <w:u w:val="single"/>
          <w:lang w:val="zh-CN"/>
        </w:rPr>
      </w:pPr>
    </w:p>
    <w:p w14:paraId="738C9000">
      <w:pPr>
        <w:pStyle w:val="2"/>
        <w:rPr>
          <w:rFonts w:hint="eastAsia"/>
          <w:bCs/>
          <w:szCs w:val="21"/>
          <w:u w:val="single"/>
          <w:lang w:val="zh-CN"/>
        </w:rPr>
      </w:pPr>
    </w:p>
    <w:p w14:paraId="541F2529">
      <w:pPr>
        <w:rPr>
          <w:rFonts w:hint="eastAsia"/>
          <w:bCs/>
          <w:szCs w:val="21"/>
          <w:u w:val="single"/>
          <w:lang w:val="zh-CN"/>
        </w:rPr>
      </w:pPr>
    </w:p>
    <w:p w14:paraId="6592CF38">
      <w:pPr>
        <w:pStyle w:val="2"/>
        <w:rPr>
          <w:rFonts w:hint="eastAsia"/>
          <w:bCs/>
          <w:szCs w:val="21"/>
          <w:u w:val="single"/>
          <w:lang w:val="zh-CN"/>
        </w:rPr>
      </w:pPr>
    </w:p>
    <w:p w14:paraId="40A0FAB6">
      <w:pPr>
        <w:rPr>
          <w:rFonts w:hint="eastAsia"/>
          <w:bCs/>
          <w:szCs w:val="21"/>
          <w:u w:val="single"/>
          <w:lang w:val="zh-CN"/>
        </w:rPr>
      </w:pPr>
    </w:p>
    <w:p w14:paraId="01A5EB23">
      <w:pPr>
        <w:pStyle w:val="2"/>
        <w:rPr>
          <w:rFonts w:hint="eastAsia"/>
          <w:bCs/>
          <w:szCs w:val="21"/>
          <w:u w:val="single"/>
          <w:lang w:val="zh-CN"/>
        </w:rPr>
      </w:pPr>
    </w:p>
    <w:p w14:paraId="1EC88C28">
      <w:pPr>
        <w:rPr>
          <w:rFonts w:hint="eastAsia"/>
          <w:bCs/>
          <w:szCs w:val="21"/>
          <w:u w:val="single"/>
          <w:lang w:val="zh-CN"/>
        </w:rPr>
      </w:pPr>
    </w:p>
    <w:p w14:paraId="28F05D4F">
      <w:pPr>
        <w:pStyle w:val="2"/>
        <w:rPr>
          <w:rFonts w:hint="eastAsia"/>
          <w:bCs/>
          <w:szCs w:val="21"/>
          <w:u w:val="single"/>
          <w:lang w:val="zh-CN"/>
        </w:rPr>
      </w:pPr>
    </w:p>
    <w:p w14:paraId="06240E63">
      <w:pPr>
        <w:rPr>
          <w:rFonts w:hint="eastAsia"/>
          <w:bCs/>
          <w:szCs w:val="21"/>
          <w:u w:val="single"/>
          <w:lang w:val="zh-CN"/>
        </w:rPr>
      </w:pPr>
    </w:p>
    <w:p w14:paraId="127084B7">
      <w:pPr>
        <w:pStyle w:val="2"/>
        <w:rPr>
          <w:rFonts w:hint="eastAsia"/>
          <w:bCs/>
          <w:szCs w:val="21"/>
          <w:u w:val="single"/>
          <w:lang w:val="zh-CN"/>
        </w:rPr>
      </w:pPr>
    </w:p>
    <w:p w14:paraId="4CD7144E">
      <w:pPr>
        <w:rPr>
          <w:rFonts w:hint="eastAsia"/>
          <w:bCs/>
          <w:szCs w:val="21"/>
          <w:u w:val="single"/>
          <w:lang w:val="zh-CN"/>
        </w:rPr>
      </w:pPr>
    </w:p>
    <w:p w14:paraId="267373C3">
      <w:pPr>
        <w:pStyle w:val="2"/>
        <w:rPr>
          <w:rFonts w:hint="eastAsia"/>
          <w:bCs/>
          <w:szCs w:val="21"/>
          <w:u w:val="single"/>
          <w:lang w:val="zh-CN"/>
        </w:rPr>
      </w:pPr>
    </w:p>
    <w:p w14:paraId="06C0E444">
      <w:pPr>
        <w:rPr>
          <w:rFonts w:hint="eastAsia"/>
          <w:bCs/>
          <w:szCs w:val="21"/>
          <w:u w:val="single"/>
          <w:lang w:val="zh-CN"/>
        </w:rPr>
      </w:pPr>
    </w:p>
    <w:p w14:paraId="489A6D49">
      <w:pPr>
        <w:pStyle w:val="2"/>
        <w:rPr>
          <w:rFonts w:hint="eastAsia"/>
          <w:bCs/>
          <w:szCs w:val="21"/>
          <w:u w:val="single"/>
          <w:lang w:val="zh-CN"/>
        </w:rPr>
      </w:pPr>
    </w:p>
    <w:p w14:paraId="6A19FFF9">
      <w:pPr>
        <w:rPr>
          <w:rFonts w:hint="eastAsia"/>
          <w:bCs/>
          <w:szCs w:val="21"/>
          <w:u w:val="single"/>
          <w:lang w:val="zh-CN"/>
        </w:rPr>
      </w:pPr>
    </w:p>
    <w:p w14:paraId="17F0D1C9">
      <w:pPr>
        <w:rPr>
          <w:rFonts w:hint="eastAsia"/>
          <w:bCs/>
          <w:szCs w:val="21"/>
          <w:u w:val="single"/>
          <w:lang w:val="zh-CN"/>
        </w:rPr>
      </w:pPr>
    </w:p>
    <w:p w14:paraId="20C1E1E8">
      <w:pPr>
        <w:pStyle w:val="2"/>
        <w:rPr>
          <w:lang w:val="zh-CN"/>
        </w:rPr>
      </w:pPr>
    </w:p>
    <w:p w14:paraId="5360820C">
      <w:pPr>
        <w:pStyle w:val="44"/>
        <w:numPr>
          <w:ilvl w:val="0"/>
          <w:numId w:val="53"/>
        </w:numPr>
        <w:wordWrap w:val="0"/>
        <w:spacing w:line="360" w:lineRule="auto"/>
        <w:ind w:left="1134" w:hanging="566" w:firstLineChars="0"/>
        <w:outlineLvl w:val="2"/>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和销售相关产品或提供相关服务有专门法律、行政法规规定的，则应提供取得国家有关主管部门行政许可的证明材料。</w:t>
      </w:r>
    </w:p>
    <w:p w14:paraId="6A0C2426">
      <w:pPr>
        <w:wordWrap w:val="0"/>
        <w:spacing w:line="360" w:lineRule="auto"/>
        <w:ind w:firstLine="720" w:firstLineChars="300"/>
        <w:rPr>
          <w:szCs w:val="24"/>
          <w:lang w:val="zh-CN"/>
        </w:rPr>
      </w:pPr>
      <w:r>
        <w:rPr>
          <w:rFonts w:hint="eastAsia" w:ascii="楷体" w:hAnsi="楷体" w:eastAsia="楷体"/>
          <w:szCs w:val="24"/>
        </w:rPr>
        <w:t>（</w:t>
      </w:r>
      <w:r>
        <w:rPr>
          <w:rFonts w:ascii="楷体" w:hAnsi="楷体" w:eastAsia="楷体"/>
          <w:szCs w:val="24"/>
        </w:rPr>
        <w:t>自行编写</w:t>
      </w:r>
      <w:r>
        <w:rPr>
          <w:rFonts w:hint="eastAsia" w:ascii="楷体" w:hAnsi="楷体" w:eastAsia="楷体"/>
          <w:szCs w:val="24"/>
        </w:rPr>
        <w:t>，</w:t>
      </w:r>
      <w:r>
        <w:rPr>
          <w:rFonts w:hint="eastAsia" w:ascii="楷体" w:hAnsi="楷体" w:eastAsia="楷体"/>
          <w:bCs/>
          <w:szCs w:val="24"/>
        </w:rPr>
        <w:t>若</w:t>
      </w:r>
      <w:r>
        <w:rPr>
          <w:rFonts w:hint="eastAsia" w:ascii="楷体" w:hAnsi="楷体" w:eastAsia="楷体"/>
          <w:szCs w:val="24"/>
        </w:rPr>
        <w:t>有</w:t>
      </w:r>
      <w:r>
        <w:rPr>
          <w:rFonts w:ascii="楷体" w:hAnsi="楷体" w:eastAsia="楷体"/>
          <w:szCs w:val="24"/>
        </w:rPr>
        <w:t>，</w:t>
      </w:r>
      <w:r>
        <w:rPr>
          <w:rFonts w:hint="eastAsia" w:ascii="楷体" w:hAnsi="楷体" w:eastAsia="楷体"/>
          <w:szCs w:val="24"/>
        </w:rPr>
        <w:t>提供相关证明材料；若</w:t>
      </w:r>
      <w:r>
        <w:rPr>
          <w:rFonts w:ascii="楷体" w:hAnsi="楷体" w:eastAsia="楷体"/>
          <w:szCs w:val="24"/>
        </w:rPr>
        <w:t>无</w:t>
      </w:r>
      <w:r>
        <w:rPr>
          <w:rFonts w:hint="eastAsia" w:ascii="楷体" w:hAnsi="楷体" w:eastAsia="楷体"/>
          <w:szCs w:val="24"/>
        </w:rPr>
        <w:t>，</w:t>
      </w:r>
      <w:r>
        <w:rPr>
          <w:rFonts w:ascii="楷体" w:hAnsi="楷体" w:eastAsia="楷体"/>
          <w:szCs w:val="24"/>
        </w:rPr>
        <w:t>提供无竞争性磋商文件要求之</w:t>
      </w:r>
      <w:r>
        <w:rPr>
          <w:rFonts w:hint="eastAsia" w:ascii="楷体" w:hAnsi="楷体" w:eastAsia="楷体"/>
          <w:szCs w:val="24"/>
        </w:rPr>
        <w:t>外</w:t>
      </w:r>
      <w:r>
        <w:rPr>
          <w:rFonts w:ascii="楷体" w:hAnsi="楷体" w:eastAsia="楷体"/>
          <w:szCs w:val="24"/>
        </w:rPr>
        <w:t>的行政许可声明</w:t>
      </w:r>
      <w:r>
        <w:rPr>
          <w:rFonts w:hint="eastAsia" w:ascii="楷体" w:hAnsi="楷体" w:eastAsia="楷体"/>
          <w:szCs w:val="24"/>
        </w:rPr>
        <w:t>函）</w:t>
      </w:r>
      <w:r>
        <w:rPr>
          <w:szCs w:val="24"/>
          <w:lang w:val="zh-CN"/>
        </w:rPr>
        <w:br w:type="page"/>
      </w:r>
    </w:p>
    <w:p w14:paraId="5D3E1511">
      <w:pPr>
        <w:pStyle w:val="4"/>
        <w:numPr>
          <w:ilvl w:val="0"/>
          <w:numId w:val="51"/>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59" w:name="_Toc107561299"/>
      <w:bookmarkStart w:id="460" w:name="_Toc117244493"/>
      <w:bookmarkStart w:id="461" w:name="_Toc117244378"/>
      <w:bookmarkStart w:id="462" w:name="_Toc122527549"/>
      <w:r>
        <w:rPr>
          <w:rFonts w:hint="eastAsia" w:ascii="宋体" w:hAnsi="宋体" w:eastAsia="宋体" w:cs="Times New Roman"/>
          <w:bCs w:val="0"/>
          <w:sz w:val="24"/>
          <w:szCs w:val="24"/>
        </w:rPr>
        <w:t>未与有关系的其它供应商参加同一合同采购活动的声明函</w:t>
      </w:r>
      <w:bookmarkEnd w:id="459"/>
      <w:bookmarkEnd w:id="460"/>
      <w:bookmarkEnd w:id="461"/>
      <w:bookmarkEnd w:id="462"/>
    </w:p>
    <w:p w14:paraId="13D10DDA">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36AE4609">
      <w:pPr>
        <w:numPr>
          <w:ilvl w:val="0"/>
          <w:numId w:val="56"/>
        </w:numPr>
        <w:tabs>
          <w:tab w:val="left" w:pos="0"/>
        </w:tabs>
        <w:wordWrap w:val="0"/>
        <w:spacing w:line="360" w:lineRule="auto"/>
        <w:rPr>
          <w:szCs w:val="24"/>
        </w:rPr>
      </w:pPr>
      <w:r>
        <w:rPr>
          <w:rFonts w:hint="eastAsia"/>
          <w:szCs w:val="24"/>
        </w:rPr>
        <w:t>未与单位负责人为同一人或者存在直接控股、管理关系的其它供应商</w:t>
      </w:r>
      <w:r>
        <w:rPr>
          <w:rFonts w:hint="eastAsia" w:ascii="楷体" w:hAnsi="楷体" w:eastAsia="楷体"/>
          <w:bCs/>
          <w:szCs w:val="24"/>
        </w:rPr>
        <w:t>（含专门面向中小企业预留的采购项目或采购包，组成联合体或者接受分包合同的中小企业与联合体内其它企业、分包企业之间）</w:t>
      </w:r>
      <w:r>
        <w:rPr>
          <w:rFonts w:hint="eastAsia"/>
          <w:szCs w:val="24"/>
        </w:rPr>
        <w:t>，参加本项目同一合同项下的政府采购活动；</w:t>
      </w:r>
    </w:p>
    <w:p w14:paraId="1336EF66">
      <w:pPr>
        <w:numPr>
          <w:ilvl w:val="0"/>
          <w:numId w:val="56"/>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49797EBA">
      <w:pPr>
        <w:wordWrap w:val="0"/>
        <w:spacing w:before="100" w:beforeAutospacing="1" w:after="100" w:afterAutospacing="1" w:line="360" w:lineRule="auto"/>
        <w:ind w:left="2880" w:leftChars="1200" w:firstLine="436" w:firstLineChars="182"/>
        <w:rPr>
          <w:bCs/>
          <w:szCs w:val="21"/>
          <w:u w:val="single"/>
          <w:lang w:val="zh-CN"/>
        </w:rPr>
      </w:pPr>
      <w:r>
        <w:rPr>
          <w:rFonts w:hint="eastAsia"/>
          <w:bCs/>
          <w:szCs w:val="21"/>
          <w:lang w:val="zh-CN"/>
        </w:rPr>
        <w:t>供应商（公章）：</w:t>
      </w:r>
      <w:r>
        <w:rPr>
          <w:rFonts w:hint="eastAsia"/>
          <w:bCs/>
          <w:szCs w:val="21"/>
          <w:u w:val="single"/>
          <w:lang w:val="zh-CN"/>
        </w:rPr>
        <w:t xml:space="preserve">                                </w:t>
      </w:r>
    </w:p>
    <w:p w14:paraId="23F8DC5C">
      <w:pPr>
        <w:wordWrap w:val="0"/>
        <w:spacing w:before="100" w:beforeAutospacing="1" w:after="100" w:afterAutospacing="1" w:line="360" w:lineRule="auto"/>
        <w:ind w:left="2880" w:leftChars="1200" w:firstLine="436" w:firstLineChars="182"/>
        <w:rPr>
          <w:rFonts w:hint="eastAsia"/>
          <w:bCs/>
          <w:szCs w:val="21"/>
          <w:u w:val="single"/>
          <w:lang w:val="zh-CN"/>
        </w:rPr>
      </w:pPr>
      <w:r>
        <w:rPr>
          <w:rFonts w:hint="eastAsia"/>
          <w:szCs w:val="24"/>
        </w:rPr>
        <w:t>日   期：</w:t>
      </w:r>
      <w:r>
        <w:rPr>
          <w:rFonts w:hint="eastAsia"/>
          <w:bCs/>
          <w:szCs w:val="21"/>
          <w:u w:val="single"/>
          <w:lang w:val="zh-CN"/>
        </w:rPr>
        <w:t xml:space="preserve">                                     </w:t>
      </w:r>
    </w:p>
    <w:p w14:paraId="25E650B9">
      <w:pPr>
        <w:pStyle w:val="2"/>
        <w:rPr>
          <w:rFonts w:hint="eastAsia"/>
          <w:bCs/>
          <w:szCs w:val="21"/>
          <w:u w:val="single"/>
          <w:lang w:val="zh-CN"/>
        </w:rPr>
      </w:pPr>
    </w:p>
    <w:p w14:paraId="150C2A4F">
      <w:pPr>
        <w:rPr>
          <w:rFonts w:hint="eastAsia"/>
          <w:bCs/>
          <w:szCs w:val="21"/>
          <w:u w:val="single"/>
          <w:lang w:val="zh-CN"/>
        </w:rPr>
      </w:pPr>
    </w:p>
    <w:p w14:paraId="38D77C34">
      <w:pPr>
        <w:pStyle w:val="2"/>
        <w:rPr>
          <w:rFonts w:hint="eastAsia"/>
          <w:bCs/>
          <w:szCs w:val="21"/>
          <w:u w:val="single"/>
          <w:lang w:val="zh-CN"/>
        </w:rPr>
      </w:pPr>
    </w:p>
    <w:p w14:paraId="174D73B2">
      <w:pPr>
        <w:rPr>
          <w:rFonts w:hint="eastAsia"/>
          <w:bCs/>
          <w:szCs w:val="21"/>
          <w:u w:val="single"/>
          <w:lang w:val="zh-CN"/>
        </w:rPr>
      </w:pPr>
    </w:p>
    <w:p w14:paraId="0F368F6B">
      <w:pPr>
        <w:pStyle w:val="2"/>
        <w:rPr>
          <w:rFonts w:hint="eastAsia"/>
          <w:bCs/>
          <w:szCs w:val="21"/>
          <w:u w:val="single"/>
          <w:lang w:val="zh-CN"/>
        </w:rPr>
      </w:pPr>
    </w:p>
    <w:p w14:paraId="75433523">
      <w:pPr>
        <w:rPr>
          <w:rFonts w:hint="eastAsia"/>
          <w:bCs/>
          <w:szCs w:val="21"/>
          <w:u w:val="single"/>
          <w:lang w:val="zh-CN"/>
        </w:rPr>
      </w:pPr>
    </w:p>
    <w:p w14:paraId="420F1C66">
      <w:pPr>
        <w:pStyle w:val="2"/>
        <w:rPr>
          <w:rFonts w:hint="eastAsia"/>
          <w:bCs/>
          <w:szCs w:val="21"/>
          <w:u w:val="single"/>
          <w:lang w:val="zh-CN"/>
        </w:rPr>
      </w:pPr>
    </w:p>
    <w:p w14:paraId="44E003A0">
      <w:pPr>
        <w:rPr>
          <w:rFonts w:hint="eastAsia"/>
          <w:bCs/>
          <w:szCs w:val="21"/>
          <w:u w:val="single"/>
          <w:lang w:val="zh-CN"/>
        </w:rPr>
      </w:pPr>
    </w:p>
    <w:p w14:paraId="6DE60AA0">
      <w:pPr>
        <w:pStyle w:val="2"/>
        <w:rPr>
          <w:rFonts w:hint="eastAsia"/>
          <w:bCs/>
          <w:szCs w:val="21"/>
          <w:u w:val="single"/>
          <w:lang w:val="zh-CN"/>
        </w:rPr>
      </w:pPr>
    </w:p>
    <w:p w14:paraId="17432F97">
      <w:pPr>
        <w:rPr>
          <w:rFonts w:hint="eastAsia"/>
          <w:bCs/>
          <w:szCs w:val="21"/>
          <w:u w:val="single"/>
          <w:lang w:val="zh-CN"/>
        </w:rPr>
      </w:pPr>
    </w:p>
    <w:p w14:paraId="747061EB">
      <w:pPr>
        <w:pStyle w:val="2"/>
        <w:rPr>
          <w:rFonts w:hint="eastAsia"/>
          <w:bCs/>
          <w:szCs w:val="21"/>
          <w:u w:val="single"/>
          <w:lang w:val="zh-CN"/>
        </w:rPr>
      </w:pPr>
    </w:p>
    <w:p w14:paraId="2D5EE49C">
      <w:pPr>
        <w:rPr>
          <w:rFonts w:hint="eastAsia"/>
          <w:bCs/>
          <w:szCs w:val="21"/>
          <w:u w:val="single"/>
          <w:lang w:val="zh-CN"/>
        </w:rPr>
      </w:pPr>
    </w:p>
    <w:p w14:paraId="38ABD2B1">
      <w:pPr>
        <w:pStyle w:val="2"/>
        <w:rPr>
          <w:rFonts w:hint="eastAsia"/>
          <w:bCs/>
          <w:szCs w:val="21"/>
          <w:u w:val="single"/>
          <w:lang w:val="zh-CN"/>
        </w:rPr>
      </w:pPr>
    </w:p>
    <w:p w14:paraId="577F7B6A">
      <w:pPr>
        <w:rPr>
          <w:rFonts w:hint="eastAsia"/>
          <w:bCs/>
          <w:szCs w:val="21"/>
          <w:u w:val="single"/>
          <w:lang w:val="zh-CN"/>
        </w:rPr>
      </w:pPr>
    </w:p>
    <w:p w14:paraId="535EF404">
      <w:pPr>
        <w:pStyle w:val="2"/>
        <w:rPr>
          <w:rFonts w:hint="eastAsia"/>
          <w:bCs/>
          <w:szCs w:val="21"/>
          <w:u w:val="single"/>
          <w:lang w:val="zh-CN"/>
        </w:rPr>
      </w:pPr>
    </w:p>
    <w:p w14:paraId="34734910">
      <w:pPr>
        <w:rPr>
          <w:rFonts w:hint="eastAsia"/>
          <w:bCs/>
          <w:szCs w:val="21"/>
          <w:u w:val="single"/>
          <w:lang w:val="zh-CN"/>
        </w:rPr>
      </w:pPr>
    </w:p>
    <w:p w14:paraId="1A91A24E">
      <w:pPr>
        <w:pStyle w:val="2"/>
        <w:rPr>
          <w:rFonts w:hint="eastAsia"/>
          <w:bCs/>
          <w:szCs w:val="21"/>
          <w:u w:val="single"/>
          <w:lang w:val="zh-CN"/>
        </w:rPr>
      </w:pPr>
    </w:p>
    <w:p w14:paraId="6DAA70D5">
      <w:pPr>
        <w:rPr>
          <w:rFonts w:hint="eastAsia"/>
          <w:bCs/>
          <w:szCs w:val="21"/>
          <w:u w:val="single"/>
          <w:lang w:val="zh-CN"/>
        </w:rPr>
      </w:pPr>
    </w:p>
    <w:p w14:paraId="640C0B53">
      <w:pPr>
        <w:pStyle w:val="2"/>
        <w:rPr>
          <w:rFonts w:hint="eastAsia"/>
          <w:bCs/>
          <w:szCs w:val="21"/>
          <w:u w:val="single"/>
          <w:lang w:val="zh-CN"/>
        </w:rPr>
      </w:pPr>
    </w:p>
    <w:p w14:paraId="67781B81">
      <w:pPr>
        <w:rPr>
          <w:rFonts w:hint="eastAsia"/>
          <w:bCs/>
          <w:szCs w:val="21"/>
          <w:u w:val="single"/>
          <w:lang w:val="zh-CN"/>
        </w:rPr>
      </w:pPr>
    </w:p>
    <w:p w14:paraId="363A0F5F">
      <w:pPr>
        <w:pStyle w:val="2"/>
        <w:rPr>
          <w:lang w:val="zh-CN"/>
        </w:rPr>
      </w:pPr>
    </w:p>
    <w:p w14:paraId="1034C884">
      <w:pPr>
        <w:pStyle w:val="4"/>
        <w:numPr>
          <w:ilvl w:val="0"/>
          <w:numId w:val="51"/>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63" w:name="_Toc122527550"/>
      <w:bookmarkStart w:id="464" w:name="_Toc117244379"/>
      <w:bookmarkStart w:id="465" w:name="_Toc117244494"/>
      <w:bookmarkStart w:id="466" w:name="_Toc107561300"/>
      <w:r>
        <w:rPr>
          <w:rFonts w:hint="eastAsia" w:ascii="宋体" w:hAnsi="宋体" w:eastAsia="宋体" w:cs="Times New Roman"/>
          <w:bCs w:val="0"/>
          <w:sz w:val="24"/>
          <w:szCs w:val="24"/>
        </w:rPr>
        <w:t>未为本</w:t>
      </w:r>
      <w:r>
        <w:rPr>
          <w:rFonts w:hint="eastAsia"/>
          <w:sz w:val="24"/>
          <w:szCs w:val="21"/>
        </w:rPr>
        <w:t>项目</w:t>
      </w:r>
      <w:r>
        <w:rPr>
          <w:rFonts w:hint="eastAsia" w:ascii="宋体" w:hAnsi="宋体" w:eastAsia="宋体" w:cs="Times New Roman"/>
          <w:bCs w:val="0"/>
          <w:sz w:val="24"/>
          <w:szCs w:val="24"/>
        </w:rPr>
        <w:t>提供相关服务的声明函</w:t>
      </w:r>
      <w:bookmarkEnd w:id="463"/>
      <w:bookmarkEnd w:id="464"/>
      <w:bookmarkEnd w:id="465"/>
      <w:bookmarkEnd w:id="466"/>
      <w:r>
        <w:rPr>
          <w:rFonts w:hint="eastAsia" w:ascii="宋体" w:hAnsi="宋体" w:eastAsia="宋体" w:cs="Times New Roman"/>
          <w:bCs w:val="0"/>
          <w:sz w:val="24"/>
          <w:szCs w:val="24"/>
        </w:rPr>
        <w:t xml:space="preserve"> </w:t>
      </w:r>
    </w:p>
    <w:p w14:paraId="3C436306">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0F9729D8">
      <w:pPr>
        <w:numPr>
          <w:ilvl w:val="0"/>
          <w:numId w:val="57"/>
        </w:numPr>
        <w:tabs>
          <w:tab w:val="left" w:pos="0"/>
        </w:tabs>
        <w:wordWrap w:val="0"/>
        <w:spacing w:line="360" w:lineRule="auto"/>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w:t>
      </w:r>
    </w:p>
    <w:p w14:paraId="0E30ACF8">
      <w:pPr>
        <w:numPr>
          <w:ilvl w:val="0"/>
          <w:numId w:val="57"/>
        </w:numPr>
        <w:tabs>
          <w:tab w:val="left" w:pos="0"/>
        </w:tabs>
        <w:wordWrap w:val="0"/>
        <w:spacing w:line="360" w:lineRule="auto"/>
        <w:rPr>
          <w:bCs/>
          <w:szCs w:val="24"/>
        </w:rPr>
      </w:pPr>
      <w:r>
        <w:rPr>
          <w:rFonts w:hint="eastAsia"/>
          <w:bCs/>
          <w:szCs w:val="24"/>
        </w:rPr>
        <w:t>对上述声明内容的真实性负责。如有虚假，将依法承担相应责任。</w:t>
      </w:r>
    </w:p>
    <w:p w14:paraId="4132BDA4">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3B5D1FB3">
      <w:pPr>
        <w:wordWrap w:val="0"/>
        <w:spacing w:before="100" w:beforeAutospacing="1" w:after="100" w:afterAutospacing="1" w:line="360" w:lineRule="auto"/>
        <w:ind w:firstLine="3316" w:firstLineChars="1382"/>
        <w:rPr>
          <w:rFonts w:hint="eastAsia"/>
          <w:bCs/>
          <w:szCs w:val="21"/>
          <w:u w:val="single"/>
          <w:lang w:val="zh-CN"/>
        </w:rPr>
      </w:pPr>
      <w:r>
        <w:rPr>
          <w:rFonts w:hint="eastAsia"/>
          <w:szCs w:val="24"/>
        </w:rPr>
        <w:t>日   期：</w:t>
      </w:r>
      <w:r>
        <w:rPr>
          <w:rFonts w:hint="eastAsia"/>
          <w:bCs/>
          <w:szCs w:val="21"/>
          <w:u w:val="single"/>
          <w:lang w:val="zh-CN"/>
        </w:rPr>
        <w:t xml:space="preserve">                                     </w:t>
      </w:r>
    </w:p>
    <w:p w14:paraId="7AC48211">
      <w:pPr>
        <w:pStyle w:val="2"/>
        <w:rPr>
          <w:rFonts w:hint="eastAsia"/>
          <w:bCs/>
          <w:szCs w:val="21"/>
          <w:u w:val="single"/>
          <w:lang w:val="zh-CN"/>
        </w:rPr>
      </w:pPr>
    </w:p>
    <w:p w14:paraId="317B1036">
      <w:pPr>
        <w:rPr>
          <w:rFonts w:hint="eastAsia"/>
          <w:bCs/>
          <w:szCs w:val="21"/>
          <w:u w:val="single"/>
          <w:lang w:val="zh-CN"/>
        </w:rPr>
      </w:pPr>
    </w:p>
    <w:p w14:paraId="3D7488E3">
      <w:pPr>
        <w:pStyle w:val="2"/>
        <w:rPr>
          <w:rFonts w:hint="eastAsia"/>
          <w:bCs/>
          <w:szCs w:val="21"/>
          <w:u w:val="single"/>
          <w:lang w:val="zh-CN"/>
        </w:rPr>
      </w:pPr>
    </w:p>
    <w:p w14:paraId="422C2B16">
      <w:pPr>
        <w:rPr>
          <w:rFonts w:hint="eastAsia"/>
          <w:bCs/>
          <w:szCs w:val="21"/>
          <w:u w:val="single"/>
          <w:lang w:val="zh-CN"/>
        </w:rPr>
      </w:pPr>
    </w:p>
    <w:p w14:paraId="0652F6B8">
      <w:pPr>
        <w:pStyle w:val="2"/>
        <w:rPr>
          <w:rFonts w:hint="eastAsia"/>
          <w:bCs/>
          <w:szCs w:val="21"/>
          <w:u w:val="single"/>
          <w:lang w:val="zh-CN"/>
        </w:rPr>
      </w:pPr>
    </w:p>
    <w:p w14:paraId="2FE0A26C">
      <w:pPr>
        <w:rPr>
          <w:rFonts w:hint="eastAsia"/>
          <w:bCs/>
          <w:szCs w:val="21"/>
          <w:u w:val="single"/>
          <w:lang w:val="zh-CN"/>
        </w:rPr>
      </w:pPr>
    </w:p>
    <w:p w14:paraId="4CC568C1">
      <w:pPr>
        <w:pStyle w:val="2"/>
        <w:rPr>
          <w:rFonts w:hint="eastAsia"/>
          <w:bCs/>
          <w:szCs w:val="21"/>
          <w:u w:val="single"/>
          <w:lang w:val="zh-CN"/>
        </w:rPr>
      </w:pPr>
    </w:p>
    <w:p w14:paraId="2923D6EF">
      <w:pPr>
        <w:rPr>
          <w:rFonts w:hint="eastAsia"/>
          <w:bCs/>
          <w:szCs w:val="21"/>
          <w:u w:val="single"/>
          <w:lang w:val="zh-CN"/>
        </w:rPr>
      </w:pPr>
    </w:p>
    <w:p w14:paraId="710759EE">
      <w:pPr>
        <w:pStyle w:val="2"/>
        <w:rPr>
          <w:rFonts w:hint="eastAsia"/>
          <w:bCs/>
          <w:szCs w:val="21"/>
          <w:u w:val="single"/>
          <w:lang w:val="zh-CN"/>
        </w:rPr>
      </w:pPr>
    </w:p>
    <w:p w14:paraId="157604C7">
      <w:pPr>
        <w:rPr>
          <w:rFonts w:hint="eastAsia"/>
          <w:bCs/>
          <w:szCs w:val="21"/>
          <w:u w:val="single"/>
          <w:lang w:val="zh-CN"/>
        </w:rPr>
      </w:pPr>
    </w:p>
    <w:p w14:paraId="00843ED1">
      <w:pPr>
        <w:pStyle w:val="2"/>
        <w:rPr>
          <w:rFonts w:hint="eastAsia"/>
          <w:bCs/>
          <w:szCs w:val="21"/>
          <w:u w:val="single"/>
          <w:lang w:val="zh-CN"/>
        </w:rPr>
      </w:pPr>
    </w:p>
    <w:p w14:paraId="31387C59">
      <w:pPr>
        <w:rPr>
          <w:rFonts w:hint="eastAsia"/>
          <w:bCs/>
          <w:szCs w:val="21"/>
          <w:u w:val="single"/>
          <w:lang w:val="zh-CN"/>
        </w:rPr>
      </w:pPr>
    </w:p>
    <w:p w14:paraId="4C25EFF3">
      <w:pPr>
        <w:pStyle w:val="2"/>
        <w:rPr>
          <w:rFonts w:hint="eastAsia"/>
          <w:bCs/>
          <w:szCs w:val="21"/>
          <w:u w:val="single"/>
          <w:lang w:val="zh-CN"/>
        </w:rPr>
      </w:pPr>
    </w:p>
    <w:p w14:paraId="59C8ED96">
      <w:pPr>
        <w:rPr>
          <w:rFonts w:hint="eastAsia"/>
          <w:bCs/>
          <w:szCs w:val="21"/>
          <w:u w:val="single"/>
          <w:lang w:val="zh-CN"/>
        </w:rPr>
      </w:pPr>
    </w:p>
    <w:p w14:paraId="276855FB">
      <w:pPr>
        <w:pStyle w:val="2"/>
        <w:rPr>
          <w:rFonts w:hint="eastAsia"/>
          <w:bCs/>
          <w:szCs w:val="21"/>
          <w:u w:val="single"/>
          <w:lang w:val="zh-CN"/>
        </w:rPr>
      </w:pPr>
    </w:p>
    <w:p w14:paraId="67E35681">
      <w:pPr>
        <w:rPr>
          <w:rFonts w:hint="eastAsia"/>
          <w:bCs/>
          <w:szCs w:val="21"/>
          <w:u w:val="single"/>
          <w:lang w:val="zh-CN"/>
        </w:rPr>
      </w:pPr>
    </w:p>
    <w:p w14:paraId="50C12B42">
      <w:pPr>
        <w:pStyle w:val="2"/>
        <w:rPr>
          <w:rFonts w:hint="eastAsia"/>
          <w:bCs/>
          <w:szCs w:val="21"/>
          <w:u w:val="single"/>
          <w:lang w:val="zh-CN"/>
        </w:rPr>
      </w:pPr>
    </w:p>
    <w:p w14:paraId="283246B6">
      <w:pPr>
        <w:rPr>
          <w:rFonts w:hint="eastAsia"/>
          <w:bCs/>
          <w:szCs w:val="21"/>
          <w:u w:val="single"/>
          <w:lang w:val="zh-CN"/>
        </w:rPr>
      </w:pPr>
    </w:p>
    <w:p w14:paraId="6C57D9EA">
      <w:pPr>
        <w:pStyle w:val="2"/>
        <w:rPr>
          <w:rFonts w:hint="eastAsia"/>
          <w:bCs/>
          <w:szCs w:val="21"/>
          <w:u w:val="single"/>
          <w:lang w:val="zh-CN"/>
        </w:rPr>
      </w:pPr>
    </w:p>
    <w:p w14:paraId="0CD9E4D9">
      <w:pPr>
        <w:rPr>
          <w:rFonts w:hint="eastAsia"/>
          <w:bCs/>
          <w:szCs w:val="21"/>
          <w:u w:val="single"/>
          <w:lang w:val="zh-CN"/>
        </w:rPr>
      </w:pPr>
    </w:p>
    <w:p w14:paraId="2F2F49EB">
      <w:pPr>
        <w:pStyle w:val="2"/>
        <w:rPr>
          <w:rFonts w:hint="eastAsia"/>
          <w:bCs/>
          <w:szCs w:val="21"/>
          <w:u w:val="single"/>
          <w:lang w:val="zh-CN"/>
        </w:rPr>
      </w:pPr>
    </w:p>
    <w:p w14:paraId="5BCC28F4">
      <w:pPr>
        <w:rPr>
          <w:rFonts w:hint="eastAsia"/>
          <w:bCs/>
          <w:szCs w:val="21"/>
          <w:u w:val="single"/>
          <w:lang w:val="zh-CN"/>
        </w:rPr>
      </w:pPr>
    </w:p>
    <w:p w14:paraId="19804AF9">
      <w:pPr>
        <w:pStyle w:val="2"/>
        <w:rPr>
          <w:lang w:val="zh-CN"/>
        </w:rPr>
      </w:pPr>
    </w:p>
    <w:p w14:paraId="3DD7C47E">
      <w:pPr>
        <w:pStyle w:val="4"/>
        <w:numPr>
          <w:ilvl w:val="0"/>
          <w:numId w:val="51"/>
        </w:numPr>
        <w:tabs>
          <w:tab w:val="left" w:pos="567"/>
        </w:tabs>
        <w:spacing w:before="0" w:after="0" w:line="360" w:lineRule="auto"/>
        <w:ind w:left="482" w:hanging="482" w:hangingChars="200"/>
        <w:jc w:val="left"/>
        <w:rPr>
          <w:rFonts w:cs="Times New Roman" w:asciiTheme="majorEastAsia" w:hAnsiTheme="majorEastAsia"/>
          <w:bCs w:val="0"/>
          <w:sz w:val="28"/>
          <w:szCs w:val="28"/>
        </w:rPr>
      </w:pPr>
      <w:bookmarkStart w:id="467" w:name="_Toc122527551"/>
      <w:bookmarkStart w:id="468" w:name="_Toc107561301"/>
      <w:bookmarkStart w:id="469" w:name="_Toc117244380"/>
      <w:bookmarkStart w:id="470" w:name="_Toc117244495"/>
      <w:r>
        <w:rPr>
          <w:rFonts w:hint="eastAsia" w:ascii="宋体" w:hAnsi="宋体" w:eastAsia="宋体" w:cs="Times New Roman"/>
          <w:bCs w:val="0"/>
          <w:sz w:val="24"/>
          <w:szCs w:val="24"/>
        </w:rPr>
        <w:t>未被列入</w:t>
      </w:r>
      <w:r>
        <w:rPr>
          <w:rFonts w:hint="eastAsia"/>
          <w:sz w:val="24"/>
          <w:szCs w:val="21"/>
        </w:rPr>
        <w:t>违法</w:t>
      </w:r>
      <w:r>
        <w:rPr>
          <w:rFonts w:hint="eastAsia" w:ascii="宋体" w:hAnsi="宋体" w:eastAsia="宋体" w:cs="Times New Roman"/>
          <w:bCs w:val="0"/>
          <w:sz w:val="24"/>
          <w:szCs w:val="24"/>
        </w:rPr>
        <w:t>失信行为记录名单的声明函</w:t>
      </w:r>
      <w:bookmarkEnd w:id="467"/>
      <w:bookmarkEnd w:id="468"/>
    </w:p>
    <w:p w14:paraId="134088E8">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（可不再提供其它证明材料）</w:t>
      </w:r>
      <w:bookmarkEnd w:id="469"/>
      <w:bookmarkEnd w:id="470"/>
    </w:p>
    <w:p w14:paraId="0508843C">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14:paraId="43CC78F5">
      <w:pPr>
        <w:numPr>
          <w:ilvl w:val="0"/>
          <w:numId w:val="58"/>
        </w:numPr>
        <w:wordWrap w:val="0"/>
        <w:spacing w:line="360" w:lineRule="auto"/>
        <w:ind w:left="919" w:leftChars="229" w:hanging="369"/>
        <w:rPr>
          <w:szCs w:val="24"/>
        </w:rPr>
      </w:pPr>
      <w:r>
        <w:rPr>
          <w:rFonts w:hint="eastAsia"/>
          <w:szCs w:val="24"/>
        </w:rPr>
        <w:t>未被“信用中国”网站(www.creditchina.gov.cn) 、“中国政府采购网”(www.ccgp.gov.cn)列入失信被执行人、重大税收违法案件当事人名单、政府采购严重违法失信行为记录名单；</w:t>
      </w:r>
    </w:p>
    <w:p w14:paraId="70D0B654">
      <w:pPr>
        <w:numPr>
          <w:ilvl w:val="0"/>
          <w:numId w:val="58"/>
        </w:numPr>
        <w:wordWrap w:val="0"/>
        <w:spacing w:line="360" w:lineRule="auto"/>
        <w:ind w:left="919" w:leftChars="229" w:hanging="369"/>
        <w:rPr>
          <w:szCs w:val="24"/>
        </w:rPr>
      </w:pPr>
      <w:r>
        <w:rPr>
          <w:rFonts w:hint="eastAsia"/>
          <w:szCs w:val="24"/>
        </w:rPr>
        <w:t>对上述声明内容的真实性负责。如有虚假，将依法承担相应责任。</w:t>
      </w:r>
    </w:p>
    <w:p w14:paraId="110DFEB5">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5DCCC0B4">
      <w:pPr>
        <w:wordWrap w:val="0"/>
        <w:spacing w:before="100" w:beforeAutospacing="1" w:after="100" w:afterAutospacing="1" w:line="360" w:lineRule="auto"/>
        <w:ind w:firstLine="3316" w:firstLineChars="1382"/>
        <w:rPr>
          <w:bCs/>
          <w:szCs w:val="21"/>
          <w:lang w:val="zh-CN"/>
        </w:rPr>
      </w:pPr>
      <w:r>
        <w:rPr>
          <w:rFonts w:hint="eastAsia"/>
          <w:szCs w:val="24"/>
        </w:rPr>
        <w:t>日   期：</w:t>
      </w:r>
      <w:r>
        <w:rPr>
          <w:rFonts w:hint="eastAsia"/>
          <w:bCs/>
          <w:szCs w:val="21"/>
          <w:u w:val="single"/>
          <w:lang w:val="zh-CN"/>
        </w:rPr>
        <w:t xml:space="preserve">             </w:t>
      </w:r>
      <w:r>
        <w:rPr>
          <w:bCs/>
          <w:szCs w:val="21"/>
          <w:u w:val="single"/>
          <w:lang w:val="zh-CN"/>
        </w:rPr>
        <w:br w:type="page"/>
      </w:r>
    </w:p>
    <w:p w14:paraId="19AC6080">
      <w:pPr>
        <w:pStyle w:val="4"/>
        <w:numPr>
          <w:ilvl w:val="0"/>
          <w:numId w:val="51"/>
        </w:numPr>
        <w:tabs>
          <w:tab w:val="left" w:pos="567"/>
        </w:tabs>
        <w:spacing w:before="0" w:after="0" w:line="360" w:lineRule="auto"/>
        <w:ind w:left="482" w:hanging="482" w:hangingChars="200"/>
        <w:jc w:val="left"/>
        <w:rPr>
          <w:rFonts w:ascii="宋体" w:hAnsi="宋体" w:eastAsia="宋体" w:cs="Times New Roman"/>
          <w:bCs w:val="0"/>
          <w:sz w:val="28"/>
          <w:szCs w:val="28"/>
        </w:rPr>
      </w:pPr>
      <w:bookmarkStart w:id="471" w:name="_Toc107561302"/>
      <w:r>
        <w:rPr>
          <w:rFonts w:hint="eastAsia" w:ascii="宋体" w:hAnsi="宋体" w:eastAsia="宋体" w:cs="Times New Roman"/>
          <w:bCs w:val="0"/>
          <w:sz w:val="24"/>
          <w:szCs w:val="24"/>
        </w:rPr>
        <w:tab/>
      </w:r>
      <w:bookmarkStart w:id="472" w:name="_Toc122527552"/>
      <w:bookmarkStart w:id="473" w:name="_Toc117244496"/>
      <w:bookmarkStart w:id="474" w:name="_Toc117244381"/>
      <w:r>
        <w:rPr>
          <w:rFonts w:hint="eastAsia" w:ascii="宋体" w:hAnsi="宋体" w:eastAsia="宋体" w:cs="Times New Roman"/>
          <w:bCs w:val="0"/>
          <w:sz w:val="24"/>
          <w:szCs w:val="24"/>
        </w:rPr>
        <w:t>落实政府采购政策应提供的资料</w:t>
      </w:r>
      <w:bookmarkEnd w:id="472"/>
    </w:p>
    <w:p w14:paraId="5FE02600">
      <w:pPr>
        <w:pStyle w:val="28"/>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（若有，根据项目要求提供）</w:t>
      </w:r>
      <w:bookmarkEnd w:id="473"/>
      <w:bookmarkEnd w:id="474"/>
    </w:p>
    <w:p w14:paraId="59A20607">
      <w:pPr>
        <w:pStyle w:val="5"/>
        <w:numPr>
          <w:ilvl w:val="0"/>
          <w:numId w:val="59"/>
        </w:numPr>
        <w:adjustRightInd w:val="0"/>
        <w:snapToGrid w:val="0"/>
        <w:spacing w:before="0" w:after="0" w:line="360" w:lineRule="auto"/>
        <w:ind w:left="569" w:hanging="569" w:hangingChars="236"/>
        <w:rPr>
          <w:bCs w:val="0"/>
          <w:sz w:val="24"/>
          <w:szCs w:val="24"/>
        </w:rPr>
      </w:pPr>
      <w:r>
        <w:rPr>
          <w:bCs w:val="0"/>
          <w:sz w:val="24"/>
          <w:szCs w:val="24"/>
        </w:rPr>
        <w:t>联合协议书</w:t>
      </w:r>
      <w:bookmarkEnd w:id="471"/>
    </w:p>
    <w:p w14:paraId="544DA0E1">
      <w:pPr>
        <w:pStyle w:val="28"/>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磋商时应提供，非联合体不用提供）</w:t>
      </w:r>
    </w:p>
    <w:p w14:paraId="638206CB">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0C2E8557">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14:paraId="289565F5">
      <w:pPr>
        <w:pStyle w:val="28"/>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14:paraId="1D46D42C">
      <w:pPr>
        <w:pStyle w:val="28"/>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磋商</w:t>
      </w:r>
      <w:r>
        <w:rPr>
          <w:rFonts w:hint="eastAsia" w:cs="Tahoma"/>
        </w:rPr>
        <w:t>，不再单独参加或者与其他供应商另外组成联合体参加本项目的采购活动。</w:t>
      </w:r>
      <w:r>
        <w:rPr>
          <w:rFonts w:cs="Tahoma"/>
        </w:rPr>
        <w:t>现就有关事宜订立协议如下：</w:t>
      </w:r>
    </w:p>
    <w:p w14:paraId="47FA8EF5">
      <w:pPr>
        <w:pStyle w:val="28"/>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14:paraId="35486177">
      <w:pPr>
        <w:pStyle w:val="28"/>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35"/>
          <w:rFonts w:cs="Tahoma"/>
          <w:color w:val="auto"/>
        </w:rPr>
        <w:t>竞争性磋商</w:t>
      </w:r>
      <w:r>
        <w:rPr>
          <w:rStyle w:val="35"/>
          <w:rFonts w:cs="Tahoma"/>
          <w:color w:val="auto"/>
        </w:rPr>
        <w:fldChar w:fldCharType="end"/>
      </w:r>
      <w:r>
        <w:rPr>
          <w:rFonts w:cs="Tahoma"/>
        </w:rPr>
        <w:t>文件的各项要求办理磋商事宜，磋商文件中的所有承诺均代表了联合体各成员</w:t>
      </w:r>
      <w:r>
        <w:rPr>
          <w:rFonts w:hint="eastAsia" w:cs="Tahoma"/>
        </w:rPr>
        <w:t>，联合体各成员共同承担相应的法律责任</w:t>
      </w:r>
      <w:r>
        <w:rPr>
          <w:rFonts w:cs="Tahoma"/>
        </w:rPr>
        <w:t>。</w:t>
      </w:r>
    </w:p>
    <w:p w14:paraId="115F4858">
      <w:pPr>
        <w:pStyle w:val="28"/>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14:paraId="0944D6A9">
      <w:pPr>
        <w:pStyle w:val="28"/>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4CDFDC86">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40DA9768">
      <w:pPr>
        <w:pStyle w:val="28"/>
        <w:wordWrap w:val="0"/>
        <w:adjustRightInd w:val="0"/>
        <w:snapToGrid w:val="0"/>
        <w:spacing w:before="0" w:beforeAutospacing="0" w:after="0" w:afterAutospacing="0" w:line="360" w:lineRule="auto"/>
        <w:ind w:firstLine="480"/>
        <w:rPr>
          <w:rFonts w:cs="Tahoma"/>
        </w:rPr>
      </w:pPr>
      <w:r>
        <w:rPr>
          <w:rFonts w:hint="eastAsia" w:cs="Tahoma"/>
        </w:rPr>
        <w:t>……</w:t>
      </w:r>
    </w:p>
    <w:p w14:paraId="0FC1D103">
      <w:pPr>
        <w:pStyle w:val="28"/>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53FA4120">
      <w:pPr>
        <w:pStyle w:val="28"/>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5094AB6C">
      <w:pPr>
        <w:pStyle w:val="28"/>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6、本协议书自签署之日起生效，若未成交，自本次磋商有效期结束后自行失效；若成交，自合同书规定的期限之后自行失效。</w:t>
      </w:r>
    </w:p>
    <w:p w14:paraId="63AA4290">
      <w:pPr>
        <w:pStyle w:val="28"/>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354ED237">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76A5B279">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14:paraId="52958060">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1C13FC81">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14:paraId="7F31B08B">
      <w:pPr>
        <w:pStyle w:val="28"/>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50C1E068">
      <w:pPr>
        <w:pStyle w:val="28"/>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hint="eastAsia" w:cs="Tahoma"/>
          <w:u w:val="single"/>
        </w:rPr>
        <w:t xml:space="preserve">            </w:t>
      </w:r>
      <w:r>
        <w:rPr>
          <w:rFonts w:cs="Tahoma"/>
          <w:u w:val="single"/>
        </w:rPr>
        <w:br w:type="page"/>
      </w:r>
    </w:p>
    <w:p w14:paraId="5203982F">
      <w:pPr>
        <w:pStyle w:val="5"/>
        <w:numPr>
          <w:ilvl w:val="0"/>
          <w:numId w:val="59"/>
        </w:numPr>
        <w:spacing w:before="0" w:after="0" w:line="360" w:lineRule="auto"/>
        <w:ind w:left="569" w:hanging="569" w:hangingChars="236"/>
        <w:rPr>
          <w:bCs w:val="0"/>
          <w:sz w:val="24"/>
          <w:szCs w:val="24"/>
        </w:rPr>
      </w:pPr>
      <w:bookmarkStart w:id="475"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475"/>
    </w:p>
    <w:p w14:paraId="3D64A501">
      <w:pPr>
        <w:pStyle w:val="28"/>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（拟成交后合同分包的应提供，未分包的不用提供）</w:t>
      </w:r>
    </w:p>
    <w:p w14:paraId="1BEA51F6">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20FF6A23">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w:t>
      </w:r>
      <w:r>
        <w:rPr>
          <w:rFonts w:hint="eastAsia" w:cs="Tahoma"/>
          <w:u w:val="single"/>
        </w:rPr>
        <w:t xml:space="preserve">    </w:t>
      </w:r>
      <w:r>
        <w:rPr>
          <w:rFonts w:hint="eastAsia" w:cs="Tahoma"/>
        </w:rPr>
        <w:t>（以下简称乙方）</w:t>
      </w:r>
    </w:p>
    <w:p w14:paraId="3A61DA7D">
      <w:pPr>
        <w:pStyle w:val="28"/>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r>
        <w:rPr>
          <w:rFonts w:hint="eastAsia" w:cs="Tahoma"/>
        </w:rPr>
        <w:t xml:space="preserve">                          </w:t>
      </w:r>
    </w:p>
    <w:p w14:paraId="46D1C852">
      <w:pPr>
        <w:pStyle w:val="28"/>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14:paraId="052E410F">
      <w:pPr>
        <w:pStyle w:val="28"/>
        <w:wordWrap w:val="0"/>
        <w:adjustRightInd w:val="0"/>
        <w:snapToGrid w:val="0"/>
        <w:spacing w:before="0" w:beforeAutospacing="0" w:after="0" w:afterAutospacing="0" w:line="360" w:lineRule="auto"/>
        <w:ind w:firstLine="480"/>
        <w:rPr>
          <w:rFonts w:cs="Tahoma"/>
        </w:rPr>
      </w:pPr>
      <w:r>
        <w:rPr>
          <w:rFonts w:hint="eastAsia" w:cs="Tahoma"/>
        </w:rPr>
        <w:t>1、在本次磋商有效期内，其它各方同意甲方代理磋商事宜；</w:t>
      </w:r>
    </w:p>
    <w:p w14:paraId="75CEDE45">
      <w:pPr>
        <w:pStyle w:val="28"/>
        <w:wordWrap w:val="0"/>
        <w:adjustRightInd w:val="0"/>
        <w:snapToGrid w:val="0"/>
        <w:spacing w:before="0" w:beforeAutospacing="0" w:after="0" w:afterAutospacing="0" w:line="360" w:lineRule="auto"/>
        <w:ind w:firstLine="480"/>
        <w:rPr>
          <w:rFonts w:cs="Tahoma"/>
        </w:rPr>
      </w:pPr>
      <w:r>
        <w:rPr>
          <w:rFonts w:hint="eastAsia" w:cs="Tahoma"/>
        </w:rPr>
        <w:t>2、其它各方合同金额及负责的工作；</w:t>
      </w:r>
    </w:p>
    <w:p w14:paraId="1FBDCD54">
      <w:pPr>
        <w:pStyle w:val="28"/>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055D9709">
      <w:pPr>
        <w:pStyle w:val="28"/>
        <w:wordWrap w:val="0"/>
        <w:adjustRightInd w:val="0"/>
        <w:snapToGrid w:val="0"/>
        <w:spacing w:before="0" w:beforeAutospacing="0" w:after="0" w:afterAutospacing="0" w:line="360" w:lineRule="auto"/>
        <w:ind w:firstLine="480"/>
        <w:rPr>
          <w:rFonts w:cs="Tahoma"/>
        </w:rPr>
      </w:pPr>
      <w:r>
        <w:rPr>
          <w:rFonts w:hint="eastAsia" w:cs="Tahoma"/>
        </w:rPr>
        <w:t>……</w:t>
      </w:r>
    </w:p>
    <w:p w14:paraId="7144FC3C">
      <w:pPr>
        <w:pStyle w:val="28"/>
        <w:wordWrap w:val="0"/>
        <w:adjustRightInd w:val="0"/>
        <w:snapToGrid w:val="0"/>
        <w:spacing w:before="0" w:beforeAutospacing="0" w:after="0" w:afterAutospacing="0" w:line="360" w:lineRule="auto"/>
        <w:ind w:firstLine="480"/>
        <w:rPr>
          <w:rFonts w:cs="Tahoma"/>
        </w:rPr>
      </w:pPr>
      <w:r>
        <w:rPr>
          <w:rFonts w:hint="eastAsia" w:cs="Tahoma"/>
        </w:rPr>
        <w:t>3、各方责任和义务：</w:t>
      </w:r>
    </w:p>
    <w:p w14:paraId="40F7C621">
      <w:pPr>
        <w:pStyle w:val="28"/>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）其它方按甲方的要求，负责提供分包负责工作量的相关资料；（包括资质、报价、技术文件等资料）；</w:t>
      </w:r>
    </w:p>
    <w:p w14:paraId="1A382D77">
      <w:pPr>
        <w:pStyle w:val="28"/>
        <w:wordWrap w:val="0"/>
        <w:adjustRightInd w:val="0"/>
        <w:snapToGrid w:val="0"/>
        <w:spacing w:before="0" w:beforeAutospacing="0" w:after="0" w:afterAutospacing="0" w:line="360" w:lineRule="auto"/>
        <w:ind w:firstLine="480"/>
        <w:rPr>
          <w:rFonts w:cs="Tahoma"/>
        </w:rPr>
      </w:pPr>
      <w:r>
        <w:rPr>
          <w:rFonts w:hint="eastAsia" w:cs="Tahoma"/>
        </w:rPr>
        <w:t>（2）甲方负责提供竞争性磋商文件中规定的除其它方应提供的资料外的所有资料，并组织、汇编磋商文件、参与磋商；甲方未经其它方同意不得擅自提高或降低其它方所提供的报价；</w:t>
      </w:r>
    </w:p>
    <w:p w14:paraId="2AABEEC9">
      <w:pPr>
        <w:pStyle w:val="28"/>
        <w:wordWrap w:val="0"/>
        <w:adjustRightInd w:val="0"/>
        <w:snapToGrid w:val="0"/>
        <w:spacing w:before="0" w:beforeAutospacing="0" w:after="0" w:afterAutospacing="0" w:line="360" w:lineRule="auto"/>
        <w:ind w:firstLine="480"/>
        <w:rPr>
          <w:rFonts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14:paraId="51496545">
      <w:pPr>
        <w:pStyle w:val="28"/>
        <w:wordWrap w:val="0"/>
        <w:adjustRightInd w:val="0"/>
        <w:snapToGrid w:val="0"/>
        <w:spacing w:before="0" w:beforeAutospacing="0" w:after="0" w:afterAutospacing="0" w:line="360" w:lineRule="auto"/>
        <w:ind w:firstLine="480"/>
        <w:rPr>
          <w:rFonts w:cs="Tahoma"/>
        </w:rPr>
      </w:pPr>
      <w:r>
        <w:rPr>
          <w:rFonts w:hint="eastAsia" w:cs="Tahoma"/>
        </w:rPr>
        <w:t>4、若成交，甲方与采购人签订采购合同，就采购合同约定的事项对采购人负责，同时本协议应作为采购合同的组成部分。</w:t>
      </w:r>
    </w:p>
    <w:p w14:paraId="2EA7C433">
      <w:pPr>
        <w:pStyle w:val="28"/>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0946E262">
      <w:pPr>
        <w:pStyle w:val="28"/>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6、本协议书自签署之日起生效，若未成交，自本次磋商有效期结束后自行失效；若成交，自项目合同书规定的期限之后自行失效。</w:t>
      </w:r>
    </w:p>
    <w:p w14:paraId="58059206">
      <w:pPr>
        <w:pStyle w:val="28"/>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甲方与其它方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甲方与其它方</w:t>
      </w:r>
      <w:r>
        <w:rPr>
          <w:rFonts w:cs="Tahoma"/>
        </w:rPr>
        <w:t>各执</w:t>
      </w:r>
      <w:r>
        <w:rPr>
          <w:rFonts w:hint="eastAsia" w:cs="Tahoma"/>
          <w:u w:val="single"/>
        </w:rPr>
        <w:t xml:space="preserve">   </w:t>
      </w:r>
      <w:r>
        <w:rPr>
          <w:rFonts w:cs="Tahoma"/>
        </w:rPr>
        <w:t>份。</w:t>
      </w:r>
    </w:p>
    <w:p w14:paraId="1B52CAA8">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489972FB">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14:paraId="20DB7B3D">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3A610D6B">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14:paraId="5C966FCD">
      <w:pPr>
        <w:pStyle w:val="28"/>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5F8C213D">
      <w:pPr>
        <w:wordWrap w:val="0"/>
        <w:spacing w:line="360" w:lineRule="auto"/>
        <w:ind w:firstLine="4200" w:firstLineChars="1750"/>
        <w:rPr>
          <w:rFonts w:cs="Tahoma"/>
          <w:u w:val="single"/>
        </w:rPr>
      </w:pPr>
      <w:r>
        <w:rPr>
          <w:rFonts w:hint="eastAsia" w:cs="Tahoma"/>
        </w:rPr>
        <w:t xml:space="preserve">签订日期: </w:t>
      </w:r>
      <w:r>
        <w:rPr>
          <w:rFonts w:hint="eastAsia" w:cs="Tahoma"/>
          <w:u w:val="single"/>
        </w:rPr>
        <w:t xml:space="preserve">      </w:t>
      </w:r>
      <w:r>
        <w:rPr>
          <w:rFonts w:cs="Tahoma"/>
          <w:u w:val="single"/>
        </w:rPr>
        <w:t xml:space="preserve"> </w:t>
      </w:r>
      <w:r>
        <w:rPr>
          <w:rFonts w:cs="Tahoma"/>
          <w:u w:val="single"/>
        </w:rPr>
        <w:br w:type="page"/>
      </w:r>
    </w:p>
    <w:p w14:paraId="2052BF7B">
      <w:pPr>
        <w:pStyle w:val="11"/>
        <w:spacing w:line="360" w:lineRule="auto"/>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14:paraId="101EC776">
      <w:pPr>
        <w:pStyle w:val="5"/>
        <w:numPr>
          <w:ilvl w:val="0"/>
          <w:numId w:val="59"/>
        </w:numPr>
        <w:spacing w:line="360" w:lineRule="auto"/>
        <w:ind w:left="567" w:hanging="567"/>
        <w:rPr>
          <w:bCs w:val="0"/>
          <w:sz w:val="24"/>
          <w:szCs w:val="24"/>
        </w:rPr>
      </w:pPr>
      <w:bookmarkStart w:id="476" w:name="_Toc106962849"/>
      <w:bookmarkStart w:id="477" w:name="_Toc107561304"/>
      <w:r>
        <w:rPr>
          <w:rFonts w:hint="eastAsia"/>
          <w:bCs w:val="0"/>
          <w:sz w:val="24"/>
          <w:szCs w:val="24"/>
        </w:rPr>
        <w:t>中小企业声明函</w:t>
      </w:r>
      <w:bookmarkEnd w:id="476"/>
      <w:bookmarkEnd w:id="477"/>
    </w:p>
    <w:p w14:paraId="751648CA">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757EB4D4">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14:paraId="76EC49B4">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14:paraId="4135DF5F">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4B102F72">
      <w:pPr>
        <w:wordWrap w:val="0"/>
        <w:spacing w:line="360" w:lineRule="auto"/>
        <w:ind w:firstLine="480" w:firstLineChars="200"/>
        <w:rPr>
          <w:szCs w:val="24"/>
        </w:rPr>
      </w:pPr>
      <w:r>
        <w:rPr>
          <w:rFonts w:hint="eastAsia"/>
          <w:szCs w:val="24"/>
        </w:rPr>
        <w:t xml:space="preserve">2. </w:t>
      </w:r>
      <w:r>
        <w:rPr>
          <w:rFonts w:hint="eastAsia"/>
          <w:szCs w:val="24"/>
          <w:u w:val="single"/>
        </w:rPr>
        <w:t>（</w:t>
      </w:r>
      <w:r>
        <w:rPr>
          <w:rFonts w:hint="eastAsia"/>
          <w:i/>
          <w:szCs w:val="24"/>
          <w:u w:val="single"/>
        </w:rPr>
        <w:t>货物2名称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 xml:space="preserve">行业 ；制造商为 </w:t>
      </w:r>
      <w:r>
        <w:rPr>
          <w:rFonts w:hint="eastAsia"/>
          <w:szCs w:val="24"/>
          <w:u w:val="single"/>
        </w:rPr>
        <w:t>（</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1FE116E9">
      <w:pPr>
        <w:wordWrap w:val="0"/>
        <w:spacing w:line="360" w:lineRule="auto"/>
        <w:ind w:firstLine="480" w:firstLineChars="200"/>
        <w:rPr>
          <w:szCs w:val="24"/>
        </w:rPr>
      </w:pPr>
      <w:r>
        <w:rPr>
          <w:rFonts w:hint="eastAsia"/>
          <w:szCs w:val="24"/>
        </w:rPr>
        <w:t>……</w:t>
      </w:r>
    </w:p>
    <w:p w14:paraId="6160DC10">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7759A678">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073B0379">
      <w:pPr>
        <w:wordWrap w:val="0"/>
        <w:spacing w:line="360" w:lineRule="auto"/>
        <w:ind w:left="1091" w:hanging="1087" w:hangingChars="453"/>
        <w:jc w:val="left"/>
        <w:rPr>
          <w:b/>
          <w:bCs/>
          <w:szCs w:val="24"/>
        </w:rPr>
      </w:pPr>
    </w:p>
    <w:p w14:paraId="13853D76">
      <w:pPr>
        <w:wordWrap w:val="0"/>
        <w:spacing w:line="360" w:lineRule="auto"/>
        <w:ind w:left="1091" w:hanging="1087"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65B388E1">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174B23E7">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79165747">
      <w:pPr>
        <w:wordWrap w:val="0"/>
        <w:spacing w:before="100" w:beforeAutospacing="1" w:after="100" w:afterAutospacing="1" w:line="360" w:lineRule="auto"/>
        <w:ind w:firstLine="3436" w:firstLineChars="1432"/>
        <w:rPr>
          <w:szCs w:val="24"/>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27BF254C">
      <w:pPr>
        <w:widowControl/>
        <w:tabs>
          <w:tab w:val="right" w:leader="dot" w:pos="9514"/>
        </w:tabs>
        <w:wordWrap w:val="0"/>
        <w:spacing w:line="360" w:lineRule="auto"/>
        <w:jc w:val="left"/>
        <w:rPr>
          <w:b/>
          <w:iCs/>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22A2DAB7">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-2：中小企业声明函（工程</w:t>
      </w:r>
      <w:r>
        <w:rPr>
          <w:rFonts w:ascii="宋体" w:hAnsi="宋体" w:eastAsia="宋体"/>
          <w:sz w:val="24"/>
          <w:szCs w:val="24"/>
        </w:rPr>
        <w:t>或</w:t>
      </w:r>
      <w:r>
        <w:rPr>
          <w:rFonts w:hint="eastAsia" w:ascii="宋体" w:hAnsi="宋体" w:eastAsia="宋体"/>
          <w:sz w:val="24"/>
          <w:szCs w:val="24"/>
        </w:rPr>
        <w:t>服务）</w:t>
      </w:r>
    </w:p>
    <w:p w14:paraId="531647B1">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（或</w:t>
      </w:r>
      <w:r>
        <w:rPr>
          <w:rFonts w:hint="eastAsia"/>
          <w:szCs w:val="24"/>
        </w:rPr>
        <w:t>服务）</w:t>
      </w:r>
      <w:r>
        <w:rPr>
          <w:rFonts w:hint="eastAsia"/>
          <w:b/>
          <w:szCs w:val="24"/>
        </w:rPr>
        <w:t>全部由</w:t>
      </w:r>
      <w:r>
        <w:rPr>
          <w:rFonts w:hint="eastAsia"/>
          <w:szCs w:val="24"/>
        </w:rPr>
        <w:t>符合政策要求的</w:t>
      </w:r>
      <w:r>
        <w:rPr>
          <w:rFonts w:hint="eastAsia"/>
          <w:b/>
          <w:szCs w:val="24"/>
        </w:rPr>
        <w:t>中小企业承建</w:t>
      </w:r>
      <w:r>
        <w:rPr>
          <w:b/>
          <w:szCs w:val="24"/>
        </w:rPr>
        <w:t>（或</w:t>
      </w:r>
      <w:r>
        <w:rPr>
          <w:rFonts w:hint="eastAsia"/>
          <w:b/>
          <w:szCs w:val="24"/>
        </w:rPr>
        <w:t>承接）</w:t>
      </w:r>
      <w:r>
        <w:rPr>
          <w:rFonts w:hint="eastAsia"/>
          <w:szCs w:val="24"/>
        </w:rPr>
        <w:t>。相关企业（含联合体中的中小企业、签订分包意向协议的中小企业）的具体情况如下：</w:t>
      </w:r>
    </w:p>
    <w:p w14:paraId="77B4AC00">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0E49B99C">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05F74202">
      <w:pPr>
        <w:wordWrap w:val="0"/>
        <w:spacing w:line="360" w:lineRule="auto"/>
        <w:ind w:firstLine="480" w:firstLineChars="200"/>
        <w:rPr>
          <w:szCs w:val="24"/>
        </w:rPr>
      </w:pPr>
      <w:r>
        <w:rPr>
          <w:rFonts w:hint="eastAsia"/>
          <w:szCs w:val="24"/>
        </w:rPr>
        <w:t>……</w:t>
      </w:r>
    </w:p>
    <w:p w14:paraId="30069E0D">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24C6928C">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640C8586">
      <w:pPr>
        <w:wordWrap w:val="0"/>
        <w:spacing w:line="360" w:lineRule="auto"/>
        <w:ind w:left="1091" w:hanging="1091" w:hangingChars="453"/>
        <w:jc w:val="left"/>
        <w:rPr>
          <w:b/>
          <w:szCs w:val="21"/>
          <w:lang w:val="zh-CN"/>
        </w:rPr>
      </w:pPr>
    </w:p>
    <w:p w14:paraId="46E64FF8">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02DDF410">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14:paraId="27605E2B">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22D87B8A">
      <w:pPr>
        <w:wordWrap w:val="0"/>
        <w:spacing w:before="100" w:beforeAutospacing="1" w:after="100" w:afterAutospacing="1" w:line="360" w:lineRule="auto"/>
        <w:ind w:firstLine="3436" w:firstLineChars="143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26E54A42">
      <w:pPr>
        <w:pStyle w:val="11"/>
        <w:wordWrap w:val="0"/>
        <w:spacing w:line="360" w:lineRule="auto"/>
      </w:pPr>
      <w:r>
        <w:br w:type="page"/>
      </w:r>
    </w:p>
    <w:p w14:paraId="1EF93582">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14:paraId="76835E78">
      <w:pPr>
        <w:wordWrap w:val="0"/>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2F91AE7C">
      <w:pPr>
        <w:wordWrap w:val="0"/>
        <w:adjustRightInd w:val="0"/>
        <w:snapToGrid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428BBF09">
      <w:pPr>
        <w:wordWrap w:val="0"/>
        <w:adjustRightInd w:val="0"/>
        <w:snapToGrid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481B8869">
      <w:pPr>
        <w:wordWrap w:val="0"/>
        <w:adjustRightInd w:val="0"/>
        <w:snapToGrid w:val="0"/>
        <w:spacing w:line="360" w:lineRule="auto"/>
        <w:ind w:firstLine="480" w:firstLineChars="200"/>
        <w:rPr>
          <w:szCs w:val="24"/>
        </w:rPr>
      </w:pPr>
      <w:r>
        <w:rPr>
          <w:rFonts w:hint="eastAsia"/>
          <w:szCs w:val="24"/>
        </w:rPr>
        <w:t>……</w:t>
      </w:r>
    </w:p>
    <w:p w14:paraId="4FD51451">
      <w:pPr>
        <w:wordWrap w:val="0"/>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69C08D4D">
      <w:pPr>
        <w:wordWrap w:val="0"/>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688471E7">
      <w:pPr>
        <w:wordWrap w:val="0"/>
        <w:adjustRightInd w:val="0"/>
        <w:snapToGrid w:val="0"/>
        <w:spacing w:line="360" w:lineRule="auto"/>
        <w:ind w:left="1091" w:hanging="1091" w:hangingChars="453"/>
        <w:jc w:val="left"/>
        <w:rPr>
          <w:b/>
          <w:bCs/>
          <w:szCs w:val="24"/>
        </w:rPr>
      </w:pPr>
    </w:p>
    <w:p w14:paraId="518D15C5">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10F99E64">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14:paraId="3B369C4F">
      <w:pPr>
        <w:wordWrap w:val="0"/>
        <w:spacing w:line="360" w:lineRule="auto"/>
        <w:ind w:left="1087" w:leftChars="350" w:hanging="247" w:hangingChars="103"/>
        <w:jc w:val="left"/>
        <w:rPr>
          <w:bCs/>
          <w:szCs w:val="21"/>
          <w:lang w:val="zh-CN"/>
        </w:rPr>
      </w:pPr>
      <w:r>
        <w:rPr>
          <w:rFonts w:hint="eastAsia"/>
          <w:bCs/>
          <w:szCs w:val="21"/>
          <w:lang w:val="zh-CN"/>
        </w:rPr>
        <w:t>3、应提供行政部门颁发的（有效期内）的创新产品应用示范推荐目录（所投产品应与清单中产品规格型号一致）。</w:t>
      </w:r>
    </w:p>
    <w:p w14:paraId="2AEB927E">
      <w:pPr>
        <w:wordWrap w:val="0"/>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2D30D6DA">
      <w:pPr>
        <w:wordWrap w:val="0"/>
        <w:adjustRightInd w:val="0"/>
        <w:snapToGrid w:val="0"/>
        <w:spacing w:before="100" w:beforeAutospacing="1" w:after="100" w:afterAutospacing="1" w:line="360" w:lineRule="auto"/>
        <w:ind w:firstLine="3436" w:firstLineChars="1432"/>
        <w:rPr>
          <w:b/>
          <w:sz w:val="28"/>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br w:type="page"/>
      </w:r>
    </w:p>
    <w:p w14:paraId="35ABA02D">
      <w:pPr>
        <w:pStyle w:val="6"/>
        <w:spacing w:before="260" w:after="260" w:line="360" w:lineRule="auto"/>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14:paraId="788E5C22">
      <w:pPr>
        <w:wordWrap w:val="0"/>
        <w:spacing w:line="360" w:lineRule="auto"/>
        <w:ind w:firstLine="504" w:firstLineChars="200"/>
        <w:rPr>
          <w:rFonts w:cs="@仿宋_GB2312"/>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22881C49">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，属于政府优先采购《节能产品政府采购品目清单》或《环境标志产品政府采购品目清单》范围内且获得节能产品或环境标志产品认证证书的产品，属于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0535B43D">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，属于政府优先采购《节能产品政府采购品目清单》《环境标志产品政府采购品目清单》范围内且获得节能产品或环境标志产品认证证书的产品，属于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0F32BC29">
      <w:pPr>
        <w:wordWrap w:val="0"/>
        <w:spacing w:line="360" w:lineRule="auto"/>
        <w:ind w:firstLine="480" w:firstLineChars="200"/>
        <w:rPr>
          <w:szCs w:val="24"/>
        </w:rPr>
      </w:pPr>
      <w:r>
        <w:rPr>
          <w:rFonts w:hint="eastAsia"/>
          <w:szCs w:val="24"/>
        </w:rPr>
        <w:t>……</w:t>
      </w:r>
    </w:p>
    <w:p w14:paraId="5A10F566">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7E68E4D9">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18119C4A">
      <w:pPr>
        <w:wordWrap w:val="0"/>
        <w:spacing w:line="360" w:lineRule="auto"/>
        <w:ind w:left="1091" w:hanging="1091" w:hangingChars="453"/>
        <w:jc w:val="left"/>
        <w:rPr>
          <w:b/>
          <w:bCs/>
          <w:szCs w:val="24"/>
        </w:rPr>
      </w:pPr>
    </w:p>
    <w:p w14:paraId="735D0944">
      <w:pPr>
        <w:wordWrap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应严格按上述格式及内容进行填写；</w:t>
      </w:r>
    </w:p>
    <w:p w14:paraId="631B4843">
      <w:pPr>
        <w:wordWrap w:val="0"/>
        <w:spacing w:line="360" w:lineRule="auto"/>
        <w:ind w:left="1087" w:hanging="1087" w:hangingChars="453"/>
        <w:jc w:val="left"/>
        <w:rPr>
          <w:lang w:val="zh-CN"/>
        </w:rPr>
      </w:pPr>
      <w:r>
        <w:rPr>
          <w:rFonts w:hint="eastAsia"/>
          <w:lang w:val="zh-CN"/>
        </w:rPr>
        <w:t xml:space="preserve">       </w:t>
      </w:r>
      <w:r>
        <w:rPr>
          <w:rFonts w:hint="eastAsia"/>
          <w:bCs/>
          <w:szCs w:val="21"/>
          <w:lang w:val="zh-CN"/>
        </w:rPr>
        <w:t>2、应提供节能环保产品在“品目清单”中的相关产品截图（所投产品应与清单中产品规格型号一致）。</w:t>
      </w:r>
    </w:p>
    <w:p w14:paraId="77732FD1">
      <w:pPr>
        <w:wordWrap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以联合体方式参与项目磋商的供应商，应由联合体各方盖章。</w:t>
      </w:r>
    </w:p>
    <w:p w14:paraId="551B2481">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14:paraId="4FE4C3B2">
      <w:pPr>
        <w:wordWrap w:val="0"/>
        <w:spacing w:before="100" w:beforeAutospacing="1" w:after="100" w:afterAutospacing="1" w:line="360" w:lineRule="auto"/>
        <w:ind w:firstLine="3436" w:firstLineChars="1432"/>
        <w:rPr>
          <w:bCs/>
          <w:szCs w:val="24"/>
          <w:u w:val="single"/>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p>
    <w:p w14:paraId="543BF6A0">
      <w:pPr>
        <w:pStyle w:val="5"/>
        <w:numPr>
          <w:ilvl w:val="0"/>
          <w:numId w:val="59"/>
        </w:numPr>
        <w:spacing w:line="360" w:lineRule="auto"/>
        <w:ind w:left="567" w:hanging="567"/>
        <w:rPr>
          <w:bCs w:val="0"/>
          <w:sz w:val="24"/>
          <w:szCs w:val="24"/>
        </w:rPr>
      </w:pPr>
      <w:bookmarkStart w:id="478" w:name="_Toc106962850"/>
      <w:bookmarkStart w:id="479" w:name="_Toc107561305"/>
      <w:r>
        <w:rPr>
          <w:rFonts w:hint="eastAsia"/>
          <w:bCs w:val="0"/>
          <w:sz w:val="24"/>
          <w:szCs w:val="24"/>
        </w:rPr>
        <w:t>监狱企业证明文件</w:t>
      </w:r>
    </w:p>
    <w:p w14:paraId="01CA7882">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监狱企业应提供由省级及以上监狱管理局、戒毒管理局（含新疆生产建设兵团）出具的监狱企业的证明文件，格式自行编写</w:t>
      </w:r>
      <w:r>
        <w:rPr>
          <w:rFonts w:hint="eastAsia"/>
          <w:szCs w:val="24"/>
        </w:rPr>
        <w:t>）</w:t>
      </w:r>
    </w:p>
    <w:p w14:paraId="59566280">
      <w:pPr>
        <w:pStyle w:val="5"/>
        <w:numPr>
          <w:ilvl w:val="0"/>
          <w:numId w:val="59"/>
        </w:numPr>
        <w:spacing w:line="360" w:lineRule="auto"/>
        <w:ind w:left="567" w:hanging="567"/>
        <w:rPr>
          <w:bCs w:val="0"/>
          <w:sz w:val="24"/>
          <w:szCs w:val="24"/>
        </w:rPr>
      </w:pPr>
      <w:r>
        <w:rPr>
          <w:rFonts w:hint="eastAsia"/>
          <w:bCs w:val="0"/>
          <w:sz w:val="24"/>
          <w:szCs w:val="24"/>
        </w:rPr>
        <w:t>残疾人福利性单位声明函</w:t>
      </w:r>
      <w:bookmarkEnd w:id="478"/>
      <w:bookmarkEnd w:id="479"/>
    </w:p>
    <w:p w14:paraId="5C07C501">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6A6F6BA5">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14:paraId="21F284B2">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（单位名称） </w:t>
      </w:r>
      <w:r>
        <w:rPr>
          <w:rFonts w:hint="eastAsia"/>
          <w:szCs w:val="24"/>
        </w:rPr>
        <w:t>的</w:t>
      </w:r>
      <w:r>
        <w:rPr>
          <w:rFonts w:hint="eastAsia"/>
          <w:szCs w:val="24"/>
          <w:u w:val="single"/>
        </w:rPr>
        <w:t xml:space="preserve"> （项目名称）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4054B87A">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409BE954">
      <w:pPr>
        <w:wordWrap w:val="0"/>
        <w:spacing w:line="360" w:lineRule="auto"/>
        <w:ind w:firstLine="480" w:firstLineChars="200"/>
        <w:rPr>
          <w:szCs w:val="24"/>
        </w:rPr>
      </w:pPr>
      <w:r>
        <w:rPr>
          <w:rFonts w:hint="eastAsia"/>
          <w:szCs w:val="24"/>
        </w:rPr>
        <w:t xml:space="preserve">2. </w:t>
      </w:r>
      <w:r>
        <w:rPr>
          <w:rFonts w:hint="eastAsia"/>
          <w:i/>
          <w:szCs w:val="24"/>
          <w:u w:val="single"/>
        </w:rPr>
        <w:t>（货物2名称）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1E5B0C80">
      <w:pPr>
        <w:wordWrap w:val="0"/>
        <w:spacing w:line="360" w:lineRule="auto"/>
        <w:ind w:firstLine="480" w:firstLineChars="200"/>
        <w:rPr>
          <w:szCs w:val="24"/>
        </w:rPr>
      </w:pPr>
      <w:r>
        <w:rPr>
          <w:rFonts w:hint="eastAsia"/>
          <w:szCs w:val="24"/>
        </w:rPr>
        <w:t>……</w:t>
      </w:r>
    </w:p>
    <w:p w14:paraId="07025977">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1BD28FCA">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70583ED8">
      <w:pPr>
        <w:wordWrap w:val="0"/>
        <w:spacing w:line="360" w:lineRule="auto"/>
        <w:ind w:left="1091" w:hanging="1091" w:hangingChars="453"/>
        <w:jc w:val="left"/>
        <w:rPr>
          <w:b/>
          <w:bCs/>
          <w:szCs w:val="24"/>
        </w:rPr>
      </w:pPr>
    </w:p>
    <w:p w14:paraId="40DB172B">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4AD1B85D">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70E1A470">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14:paraId="168DC374">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Cs w:val="24"/>
        </w:rPr>
        <w:t>日 </w:t>
      </w:r>
      <w:r>
        <w:rPr>
          <w:szCs w:val="24"/>
        </w:rPr>
        <w:t xml:space="preserve"> </w:t>
      </w:r>
      <w:r>
        <w:rPr>
          <w:rFonts w:hint="eastAsia"/>
          <w:szCs w:val="24"/>
        </w:rPr>
        <w:t> 期：</w:t>
      </w:r>
      <w:r>
        <w:rPr>
          <w:bCs/>
          <w:szCs w:val="24"/>
          <w:u w:val="single"/>
        </w:rPr>
        <w:t xml:space="preserve">                              </w:t>
      </w:r>
    </w:p>
    <w:p w14:paraId="168BC607">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-2：残疾人福利性单位声明函（工程</w:t>
      </w:r>
      <w:r>
        <w:rPr>
          <w:rFonts w:ascii="宋体" w:hAnsi="宋体" w:eastAsia="宋体"/>
          <w:sz w:val="24"/>
          <w:szCs w:val="24"/>
        </w:rPr>
        <w:t>或</w:t>
      </w:r>
      <w:r>
        <w:rPr>
          <w:rFonts w:hint="eastAsia" w:ascii="宋体" w:hAnsi="宋体" w:eastAsia="宋体"/>
          <w:sz w:val="24"/>
          <w:szCs w:val="24"/>
        </w:rPr>
        <w:t>服务）</w:t>
      </w:r>
    </w:p>
    <w:p w14:paraId="3C9C0DDA">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w:t>
      </w:r>
      <w:r>
        <w:rPr>
          <w:rFonts w:hint="eastAsia"/>
          <w:szCs w:val="24"/>
        </w:rPr>
        <w:t>或服务）</w:t>
      </w:r>
      <w:r>
        <w:rPr>
          <w:rFonts w:hint="eastAsia"/>
          <w:b/>
          <w:szCs w:val="24"/>
        </w:rPr>
        <w:t>全部由</w:t>
      </w:r>
      <w:r>
        <w:rPr>
          <w:rFonts w:hint="eastAsia"/>
          <w:szCs w:val="24"/>
        </w:rPr>
        <w:t>符合政策要求的</w:t>
      </w:r>
      <w:r>
        <w:rPr>
          <w:rFonts w:hint="eastAsia"/>
          <w:b/>
          <w:szCs w:val="24"/>
        </w:rPr>
        <w:t>残疾人福利性单位承建</w:t>
      </w:r>
      <w:r>
        <w:rPr>
          <w:b/>
          <w:szCs w:val="24"/>
        </w:rPr>
        <w:t>（或</w:t>
      </w:r>
      <w:r>
        <w:rPr>
          <w:rFonts w:hint="eastAsia"/>
          <w:b/>
          <w:szCs w:val="24"/>
        </w:rPr>
        <w:t>承接）</w:t>
      </w:r>
      <w:r>
        <w:rPr>
          <w:rFonts w:hint="eastAsia"/>
          <w:szCs w:val="24"/>
        </w:rPr>
        <w:t>。相关企业（含联合体中的残疾人福利性单位、签订分包意向协议的残疾人福利性单位）的具体情况如下：</w:t>
      </w:r>
    </w:p>
    <w:p w14:paraId="2A74BA47">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2009A840">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49C16CEA">
      <w:pPr>
        <w:wordWrap w:val="0"/>
        <w:spacing w:line="360" w:lineRule="auto"/>
        <w:ind w:firstLine="480" w:firstLineChars="200"/>
        <w:rPr>
          <w:szCs w:val="24"/>
        </w:rPr>
      </w:pPr>
      <w:r>
        <w:rPr>
          <w:rFonts w:hint="eastAsia"/>
          <w:szCs w:val="24"/>
        </w:rPr>
        <w:t>……</w:t>
      </w:r>
    </w:p>
    <w:p w14:paraId="37715F84">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632FFD97">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7593D882">
      <w:pPr>
        <w:wordWrap w:val="0"/>
        <w:spacing w:line="360" w:lineRule="auto"/>
        <w:ind w:left="1091" w:hanging="1087" w:hangingChars="453"/>
        <w:jc w:val="left"/>
        <w:rPr>
          <w:b/>
          <w:szCs w:val="21"/>
          <w:lang w:val="zh-CN"/>
        </w:rPr>
      </w:pPr>
    </w:p>
    <w:p w14:paraId="2296BBE2">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26979FD3">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14:paraId="5DD6A449">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14:paraId="6B663EA1">
      <w:pPr>
        <w:wordWrap w:val="0"/>
        <w:spacing w:before="100" w:beforeAutospacing="1" w:after="100" w:afterAutospacing="1" w:line="360" w:lineRule="auto"/>
        <w:ind w:firstLine="3316" w:firstLineChars="138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031470F4">
      <w:pPr>
        <w:spacing w:line="360" w:lineRule="auto"/>
        <w:jc w:val="left"/>
        <w:rPr>
          <w:rFonts w:cs="@仿宋_GB2312"/>
          <w:b/>
          <w:szCs w:val="24"/>
        </w:rPr>
      </w:pPr>
      <w:r>
        <w:rPr>
          <w:rFonts w:hint="eastAsia" w:cs="@仿宋_GB2312"/>
          <w:b/>
          <w:szCs w:val="24"/>
        </w:rPr>
        <w:t>备注</w:t>
      </w:r>
      <w:r>
        <w:rPr>
          <w:rFonts w:cs="@仿宋_GB2312"/>
          <w:b/>
          <w:szCs w:val="24"/>
        </w:rPr>
        <w:t>：</w:t>
      </w:r>
    </w:p>
    <w:p w14:paraId="48270C6A">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b/>
          <w:szCs w:val="24"/>
        </w:rPr>
        <w:t>（1）中小企业划型标准：</w:t>
      </w:r>
      <w:r>
        <w:rPr>
          <w:rFonts w:hint="eastAsia" w:asciiTheme="majorEastAsia" w:hAnsiTheme="majorEastAsia" w:eastAsiaTheme="majorEastAsia"/>
          <w:szCs w:val="24"/>
        </w:rPr>
        <w:t>依据</w:t>
      </w:r>
      <w:r>
        <w:rPr>
          <w:rFonts w:asciiTheme="majorEastAsia" w:hAnsiTheme="majorEastAsia" w:eastAsiaTheme="majorEastAsia"/>
          <w:szCs w:val="24"/>
        </w:rPr>
        <w:t>工业和信息化部 国家统计局 国家发改委 财政部</w:t>
      </w:r>
      <w:r>
        <w:rPr>
          <w:rFonts w:hint="eastAsia" w:asciiTheme="majorEastAsia" w:hAnsiTheme="majorEastAsia" w:eastAsiaTheme="majorEastAsia"/>
          <w:szCs w:val="24"/>
        </w:rPr>
        <w:t>《</w:t>
      </w:r>
      <w:r>
        <w:rPr>
          <w:rFonts w:asciiTheme="majorEastAsia" w:hAnsiTheme="majorEastAsia" w:eastAsiaTheme="majorEastAsia"/>
          <w:szCs w:val="24"/>
        </w:rPr>
        <w:t>关于印发中小企业划型标准规定的通知</w:t>
      </w:r>
      <w:r>
        <w:rPr>
          <w:rFonts w:hint="eastAsia" w:asciiTheme="majorEastAsia" w:hAnsiTheme="majorEastAsia" w:eastAsiaTheme="majorEastAsia"/>
          <w:szCs w:val="24"/>
        </w:rPr>
        <w:t>》</w:t>
      </w:r>
      <w:r>
        <w:rPr>
          <w:rFonts w:asciiTheme="majorEastAsia" w:hAnsiTheme="majorEastAsia" w:eastAsiaTheme="majorEastAsia"/>
          <w:szCs w:val="24"/>
        </w:rPr>
        <w:t>（工信部联企业〔2011〕300号）</w:t>
      </w:r>
      <w:r>
        <w:rPr>
          <w:rFonts w:hint="eastAsia" w:asciiTheme="majorEastAsia" w:hAnsiTheme="majorEastAsia" w:eastAsiaTheme="majorEastAsia"/>
          <w:szCs w:val="24"/>
        </w:rPr>
        <w:t>（</w:t>
      </w:r>
      <w:r>
        <w:fldChar w:fldCharType="begin"/>
      </w:r>
      <w:r>
        <w:instrText xml:space="preserve"> HYPERLINK "https://www.miit.gov.cn/jgsj/qyj/wjfb/art/2020/art_235af1ade45c4865957adeed23f9d949.html" </w:instrText>
      </w:r>
      <w:r>
        <w:fldChar w:fldCharType="separate"/>
      </w:r>
      <w:r>
        <w:rPr>
          <w:rStyle w:val="35"/>
          <w:rFonts w:asciiTheme="majorEastAsia" w:hAnsiTheme="majorEastAsia" w:eastAsiaTheme="majorEastAsia"/>
          <w:color w:val="auto"/>
          <w:szCs w:val="24"/>
        </w:rPr>
        <w:t>https://www.miit.gov.cn/jgsj/qyj/wjfb/art/2020/art_235af1ade45c4865957adeed23f9d949.html</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）。供应商可通过工业和信息化部开发的中小企业规模类型自测小程序在线自测，国务院客户端和工业和信息化部网站（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35"/>
          <w:rFonts w:asciiTheme="majorEastAsia" w:hAnsiTheme="majorEastAsia" w:eastAsiaTheme="majorEastAsia"/>
          <w:color w:val="auto"/>
          <w:szCs w:val="24"/>
        </w:rPr>
        <w:t>https://www.miit.gov.cn/jgsj/qyj/gzdt/art/2020/art_2b95d74c127649649c10be4ef6044609.html</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）上均有小程序链接。</w:t>
      </w:r>
    </w:p>
    <w:p w14:paraId="1E836FC5">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asciiTheme="majorEastAsia" w:hAnsiTheme="majorEastAsia" w:eastAsiaTheme="majorEastAsia"/>
          <w:b/>
          <w:szCs w:val="24"/>
        </w:rPr>
        <w:t>（2</w:t>
      </w:r>
      <w:r>
        <w:rPr>
          <w:rFonts w:cs="@仿宋_GB2312" w:asciiTheme="majorEastAsia" w:hAnsiTheme="majorEastAsia" w:eastAsiaTheme="majorEastAsia"/>
          <w:b/>
          <w:szCs w:val="24"/>
        </w:rPr>
        <w:t>）</w:t>
      </w:r>
      <w:r>
        <w:rPr>
          <w:rFonts w:hint="eastAsia" w:cs="@仿宋_GB2312" w:asciiTheme="majorEastAsia" w:hAnsiTheme="majorEastAsia" w:eastAsiaTheme="majorEastAsia"/>
          <w:b/>
          <w:szCs w:val="24"/>
        </w:rPr>
        <w:t>创新产品应用示范推荐目录：</w:t>
      </w:r>
      <w:r>
        <w:rPr>
          <w:rFonts w:hint="eastAsia" w:asciiTheme="majorEastAsia" w:hAnsiTheme="majorEastAsia" w:eastAsiaTheme="majorEastAsia"/>
          <w:szCs w:val="24"/>
        </w:rPr>
        <w:t>依据行政部门颁发的（有效期内）的创新产品应用示范推荐目录。</w:t>
      </w:r>
    </w:p>
    <w:p w14:paraId="23A97879">
      <w:pPr>
        <w:wordWrap w:val="0"/>
        <w:adjustRightInd w:val="0"/>
        <w:snapToGrid w:val="0"/>
        <w:spacing w:line="360" w:lineRule="auto"/>
        <w:ind w:firstLine="480" w:firstLineChars="200"/>
        <w:rPr>
          <w:rFonts w:asciiTheme="majorEastAsia" w:hAnsiTheme="majorEastAsia" w:eastAsiaTheme="majorEastAsia"/>
          <w:szCs w:val="24"/>
        </w:rPr>
      </w:pPr>
      <w:r>
        <w:rPr>
          <w:rFonts w:hint="eastAsia" w:asciiTheme="majorEastAsia" w:hAnsiTheme="majorEastAsia" w:eastAsiaTheme="majorEastAsia"/>
          <w:b/>
          <w:szCs w:val="24"/>
        </w:rPr>
        <w:t>（3</w:t>
      </w:r>
      <w:r>
        <w:rPr>
          <w:rFonts w:asciiTheme="majorEastAsia" w:hAnsiTheme="majorEastAsia" w:eastAsiaTheme="majorEastAsia"/>
          <w:b/>
          <w:szCs w:val="24"/>
        </w:rPr>
        <w:t>）</w:t>
      </w:r>
      <w:r>
        <w:rPr>
          <w:rFonts w:hint="eastAsia" w:asciiTheme="majorEastAsia" w:hAnsiTheme="majorEastAsia" w:eastAsiaTheme="majorEastAsia"/>
          <w:b/>
          <w:szCs w:val="24"/>
        </w:rPr>
        <w:t>节能</w:t>
      </w:r>
      <w:r>
        <w:rPr>
          <w:rFonts w:hint="eastAsia" w:cs="@仿宋_GB2312" w:asciiTheme="majorEastAsia" w:hAnsiTheme="majorEastAsia" w:eastAsiaTheme="majorEastAsia"/>
          <w:b/>
          <w:szCs w:val="24"/>
        </w:rPr>
        <w:t>环保</w:t>
      </w:r>
      <w:r>
        <w:rPr>
          <w:rFonts w:hint="eastAsia" w:asciiTheme="majorEastAsia" w:hAnsiTheme="majorEastAsia" w:eastAsiaTheme="majorEastAsia"/>
          <w:b/>
          <w:szCs w:val="24"/>
        </w:rPr>
        <w:t>产品：</w:t>
      </w:r>
      <w:r>
        <w:rPr>
          <w:rFonts w:hint="eastAsia" w:asciiTheme="majorEastAsia" w:hAnsiTheme="majorEastAsia" w:eastAsiaTheme="majorEastAsia"/>
          <w:szCs w:val="24"/>
        </w:rPr>
        <w:t>依据财政部《关于印发节能产品政府采购品目清单的通知》（财库〔2019〕19号）（</w:t>
      </w:r>
      <w:r>
        <w:fldChar w:fldCharType="begin"/>
      </w:r>
      <w:r>
        <w:instrText xml:space="preserve"> HYPERLINK "http://www.ccgp.gov.cn/zcfg/mof/201904/t20190403_11849836.htm" </w:instrText>
      </w:r>
      <w:r>
        <w:fldChar w:fldCharType="separate"/>
      </w:r>
      <w:r>
        <w:rPr>
          <w:rStyle w:val="35"/>
          <w:rFonts w:asciiTheme="majorEastAsia" w:hAnsiTheme="majorEastAsia" w:eastAsiaTheme="majorEastAsia"/>
          <w:color w:val="auto"/>
          <w:szCs w:val="24"/>
        </w:rPr>
        <w:t>http://www.ccgp.gov.cn/zcfg/mof/201904/t20190403_11849836.htm</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）、《关于印发环境标志产品政府采购品目清单的通知》（财库〔2019〕18号）（</w:t>
      </w:r>
      <w:r>
        <w:fldChar w:fldCharType="begin"/>
      </w:r>
      <w:r>
        <w:instrText xml:space="preserve"> HYPERLINK "http://www.ccgp.gov.cn/zcfg/mof/201903/t20190330_11833800.htm" </w:instrText>
      </w:r>
      <w:r>
        <w:fldChar w:fldCharType="separate"/>
      </w:r>
      <w:r>
        <w:rPr>
          <w:rStyle w:val="35"/>
          <w:rFonts w:asciiTheme="majorEastAsia" w:hAnsiTheme="majorEastAsia" w:eastAsiaTheme="majorEastAsia"/>
          <w:color w:val="auto"/>
          <w:szCs w:val="24"/>
        </w:rPr>
        <w:t>http://www.ccgp.gov.cn/zcfg/mof/201903/t20190330_11833800.htm</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w:t>
      </w:r>
    </w:p>
    <w:p w14:paraId="1233C2DE">
      <w:pPr>
        <w:wordWrap w:val="0"/>
        <w:adjustRightInd w:val="0"/>
        <w:snapToGrid w:val="0"/>
        <w:spacing w:line="360" w:lineRule="auto"/>
        <w:ind w:firstLine="480" w:firstLineChars="200"/>
        <w:rPr>
          <w:rStyle w:val="35"/>
          <w:rFonts w:asciiTheme="majorEastAsia" w:hAnsiTheme="majorEastAsia" w:eastAsiaTheme="majorEastAsia"/>
          <w:color w:val="auto"/>
          <w:szCs w:val="24"/>
        </w:rPr>
      </w:pPr>
      <w:r>
        <w:rPr>
          <w:rFonts w:hint="eastAsia" w:asciiTheme="majorEastAsia" w:hAnsiTheme="majorEastAsia" w:eastAsiaTheme="majorEastAsia"/>
          <w:b/>
          <w:bCs/>
          <w:szCs w:val="24"/>
        </w:rPr>
        <w:t>（</w:t>
      </w:r>
      <w:r>
        <w:rPr>
          <w:rFonts w:asciiTheme="majorEastAsia" w:hAnsiTheme="majorEastAsia" w:eastAsiaTheme="majorEastAsia"/>
          <w:b/>
          <w:bCs/>
          <w:szCs w:val="24"/>
        </w:rPr>
        <w:t>4）</w:t>
      </w:r>
      <w:r>
        <w:rPr>
          <w:rFonts w:hint="eastAsia" w:asciiTheme="majorEastAsia" w:hAnsiTheme="majorEastAsia" w:eastAsiaTheme="majorEastAsia"/>
          <w:b/>
          <w:bCs/>
          <w:szCs w:val="24"/>
        </w:rPr>
        <w:t>享受政府采购支持政策的残疾人福利性单位的标准：</w:t>
      </w:r>
      <w:r>
        <w:rPr>
          <w:rFonts w:hint="eastAsia" w:asciiTheme="majorEastAsia" w:hAnsiTheme="majorEastAsia" w:eastAsiaTheme="majorEastAsia"/>
          <w:szCs w:val="24"/>
        </w:rPr>
        <w:t>依据财政部民政部中国残疾人联合会关于促进残疾人就业政府采购政策的通知（财库〔2017〕141号)</w:t>
      </w:r>
      <w:r>
        <w:rPr>
          <w:rStyle w:val="35"/>
          <w:rFonts w:hint="eastAsia" w:asciiTheme="majorEastAsia" w:hAnsiTheme="majorEastAsia" w:eastAsiaTheme="majorEastAsia"/>
          <w:color w:val="auto"/>
          <w:szCs w:val="24"/>
        </w:rPr>
        <w:t>（</w:t>
      </w:r>
      <w:r>
        <w:fldChar w:fldCharType="begin"/>
      </w:r>
      <w:r>
        <w:instrText xml:space="preserve"> HYPERLINK "http://www.ccgp.gov.cn/zcfg/mof/201709/t20170904_8787205.htm" </w:instrText>
      </w:r>
      <w:r>
        <w:fldChar w:fldCharType="separate"/>
      </w:r>
      <w:r>
        <w:rPr>
          <w:rStyle w:val="35"/>
          <w:rFonts w:asciiTheme="majorEastAsia" w:hAnsiTheme="majorEastAsia" w:eastAsiaTheme="majorEastAsia"/>
          <w:color w:val="auto"/>
          <w:szCs w:val="24"/>
        </w:rPr>
        <w:t>http://www.ccgp.gov.cn/zcfg/mof/201709/t20170904_8787205.htm</w:t>
      </w:r>
      <w:r>
        <w:rPr>
          <w:rStyle w:val="35"/>
          <w:rFonts w:asciiTheme="majorEastAsia" w:hAnsiTheme="majorEastAsia" w:eastAsiaTheme="majorEastAsia"/>
          <w:color w:val="auto"/>
          <w:szCs w:val="24"/>
        </w:rPr>
        <w:fldChar w:fldCharType="end"/>
      </w:r>
      <w:r>
        <w:rPr>
          <w:rStyle w:val="35"/>
          <w:rFonts w:hint="eastAsia" w:asciiTheme="majorEastAsia" w:hAnsiTheme="majorEastAsia" w:eastAsiaTheme="majorEastAsia"/>
          <w:color w:val="auto"/>
          <w:szCs w:val="24"/>
        </w:rPr>
        <w:t>）</w:t>
      </w:r>
    </w:p>
    <w:p w14:paraId="30EB7EF0">
      <w:pPr>
        <w:pStyle w:val="11"/>
        <w:spacing w:line="360" w:lineRule="auto"/>
      </w:pPr>
    </w:p>
    <w:p w14:paraId="01D50C2B">
      <w:pPr>
        <w:pStyle w:val="11"/>
        <w:spacing w:line="360" w:lineRule="auto"/>
      </w:pPr>
    </w:p>
    <w:p w14:paraId="0CF7B8A2"/>
    <w:p w14:paraId="78E25734">
      <w:pPr>
        <w:pStyle w:val="2"/>
      </w:pPr>
    </w:p>
    <w:p w14:paraId="44E673D7"/>
    <w:p w14:paraId="1EE3D6C0">
      <w:pPr>
        <w:pStyle w:val="2"/>
      </w:pPr>
    </w:p>
    <w:p w14:paraId="0D950B9E"/>
    <w:p w14:paraId="664FD668">
      <w:pPr>
        <w:pStyle w:val="2"/>
      </w:pPr>
    </w:p>
    <w:p w14:paraId="044F9032"/>
    <w:p w14:paraId="6DDD42C6">
      <w:pPr>
        <w:pStyle w:val="2"/>
      </w:pPr>
    </w:p>
    <w:p w14:paraId="19ECD864"/>
    <w:p w14:paraId="16FFEADA">
      <w:pPr>
        <w:pStyle w:val="2"/>
      </w:pPr>
    </w:p>
    <w:p w14:paraId="46CD1B40"/>
    <w:p w14:paraId="16C805A1">
      <w:pPr>
        <w:pStyle w:val="2"/>
      </w:pPr>
    </w:p>
    <w:p w14:paraId="5B461BA1"/>
    <w:p w14:paraId="275F3D1F">
      <w:pPr>
        <w:pStyle w:val="2"/>
      </w:pPr>
    </w:p>
    <w:p w14:paraId="2143EEE7"/>
    <w:p w14:paraId="376F32B3">
      <w:pPr>
        <w:pStyle w:val="2"/>
      </w:pPr>
    </w:p>
    <w:p w14:paraId="014ACA70"/>
    <w:p w14:paraId="170F4B58">
      <w:pPr>
        <w:pStyle w:val="2"/>
      </w:pPr>
    </w:p>
    <w:p w14:paraId="00373D45"/>
    <w:p w14:paraId="62EBDFE4">
      <w:pPr>
        <w:pStyle w:val="2"/>
      </w:pPr>
    </w:p>
    <w:p w14:paraId="2F596EC5"/>
    <w:p w14:paraId="25A8290C">
      <w:pPr>
        <w:pStyle w:val="2"/>
      </w:pPr>
    </w:p>
    <w:p w14:paraId="6651B085"/>
    <w:p w14:paraId="2C673CD6">
      <w:pPr>
        <w:pStyle w:val="4"/>
        <w:numPr>
          <w:ilvl w:val="0"/>
          <w:numId w:val="51"/>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80" w:name="_Toc122527553"/>
      <w:bookmarkStart w:id="481" w:name="_Toc117244497"/>
      <w:bookmarkStart w:id="482" w:name="_Toc117244382"/>
      <w:r>
        <w:rPr>
          <w:rFonts w:hint="eastAsia"/>
          <w:sz w:val="24"/>
          <w:szCs w:val="21"/>
        </w:rPr>
        <w:t>特定</w:t>
      </w:r>
      <w:r>
        <w:rPr>
          <w:rFonts w:hint="eastAsia" w:ascii="宋体" w:hAnsi="宋体" w:eastAsia="宋体" w:cs="Times New Roman"/>
          <w:sz w:val="24"/>
          <w:szCs w:val="24"/>
          <w:lang w:val="zh-CN"/>
        </w:rPr>
        <w:t>资格要求的证明材料</w:t>
      </w:r>
      <w:bookmarkEnd w:id="480"/>
    </w:p>
    <w:p w14:paraId="495D78F2">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481"/>
      <w:bookmarkEnd w:id="482"/>
    </w:p>
    <w:p w14:paraId="628F022F">
      <w:pPr>
        <w:spacing w:line="360" w:lineRule="auto"/>
        <w:rPr>
          <w:lang w:val="zh-CN"/>
        </w:rPr>
      </w:pPr>
    </w:p>
    <w:p w14:paraId="2CD210FF">
      <w:pPr>
        <w:pStyle w:val="11"/>
        <w:spacing w:line="360" w:lineRule="auto"/>
        <w:rPr>
          <w:lang w:val="zh-CN"/>
        </w:rPr>
      </w:pPr>
    </w:p>
    <w:p w14:paraId="4E7A5411">
      <w:pPr>
        <w:rPr>
          <w:lang w:val="zh-CN"/>
        </w:rPr>
      </w:pPr>
    </w:p>
    <w:p w14:paraId="40295FE8">
      <w:pPr>
        <w:pStyle w:val="2"/>
        <w:rPr>
          <w:lang w:val="zh-CN"/>
        </w:rPr>
      </w:pPr>
    </w:p>
    <w:p w14:paraId="36E92E66">
      <w:pPr>
        <w:rPr>
          <w:lang w:val="zh-CN"/>
        </w:rPr>
      </w:pPr>
    </w:p>
    <w:p w14:paraId="6F7FB162">
      <w:pPr>
        <w:pStyle w:val="2"/>
        <w:rPr>
          <w:lang w:val="zh-CN"/>
        </w:rPr>
      </w:pPr>
    </w:p>
    <w:p w14:paraId="2A678C58">
      <w:pPr>
        <w:rPr>
          <w:lang w:val="zh-CN"/>
        </w:rPr>
      </w:pPr>
    </w:p>
    <w:p w14:paraId="714AE401">
      <w:pPr>
        <w:pStyle w:val="2"/>
        <w:rPr>
          <w:lang w:val="zh-CN"/>
        </w:rPr>
      </w:pPr>
    </w:p>
    <w:p w14:paraId="1067B0A0">
      <w:pPr>
        <w:rPr>
          <w:lang w:val="zh-CN"/>
        </w:rPr>
      </w:pPr>
    </w:p>
    <w:p w14:paraId="29A564F3">
      <w:pPr>
        <w:pStyle w:val="2"/>
        <w:rPr>
          <w:lang w:val="zh-CN"/>
        </w:rPr>
      </w:pPr>
    </w:p>
    <w:p w14:paraId="3214ADEF">
      <w:pPr>
        <w:rPr>
          <w:lang w:val="zh-CN"/>
        </w:rPr>
      </w:pPr>
    </w:p>
    <w:p w14:paraId="46762931">
      <w:pPr>
        <w:pStyle w:val="2"/>
        <w:rPr>
          <w:lang w:val="zh-CN"/>
        </w:rPr>
      </w:pPr>
    </w:p>
    <w:p w14:paraId="2E73B062">
      <w:pPr>
        <w:rPr>
          <w:lang w:val="zh-CN"/>
        </w:rPr>
      </w:pPr>
    </w:p>
    <w:p w14:paraId="6D337733">
      <w:pPr>
        <w:pStyle w:val="2"/>
        <w:rPr>
          <w:lang w:val="zh-CN"/>
        </w:rPr>
      </w:pPr>
    </w:p>
    <w:p w14:paraId="364C498A">
      <w:pPr>
        <w:rPr>
          <w:lang w:val="zh-CN"/>
        </w:rPr>
      </w:pPr>
    </w:p>
    <w:p w14:paraId="06838CC1">
      <w:pPr>
        <w:pStyle w:val="2"/>
        <w:rPr>
          <w:lang w:val="zh-CN"/>
        </w:rPr>
      </w:pPr>
    </w:p>
    <w:p w14:paraId="1B954F70">
      <w:pPr>
        <w:rPr>
          <w:lang w:val="zh-CN"/>
        </w:rPr>
      </w:pPr>
    </w:p>
    <w:p w14:paraId="5CA22B54">
      <w:pPr>
        <w:pStyle w:val="2"/>
        <w:rPr>
          <w:lang w:val="zh-CN"/>
        </w:rPr>
      </w:pPr>
    </w:p>
    <w:p w14:paraId="19235DC6">
      <w:pPr>
        <w:rPr>
          <w:lang w:val="zh-CN"/>
        </w:rPr>
      </w:pPr>
    </w:p>
    <w:p w14:paraId="49963DAC">
      <w:pPr>
        <w:pStyle w:val="2"/>
        <w:rPr>
          <w:lang w:val="zh-CN"/>
        </w:rPr>
      </w:pPr>
    </w:p>
    <w:p w14:paraId="21621632">
      <w:pPr>
        <w:rPr>
          <w:lang w:val="zh-CN"/>
        </w:rPr>
      </w:pPr>
    </w:p>
    <w:p w14:paraId="1F23A6AF">
      <w:pPr>
        <w:pStyle w:val="2"/>
        <w:rPr>
          <w:lang w:val="zh-CN"/>
        </w:rPr>
      </w:pPr>
    </w:p>
    <w:p w14:paraId="2BD2AE51">
      <w:pPr>
        <w:rPr>
          <w:lang w:val="zh-CN"/>
        </w:rPr>
      </w:pPr>
    </w:p>
    <w:p w14:paraId="3D5CAB37">
      <w:pPr>
        <w:pStyle w:val="2"/>
        <w:rPr>
          <w:lang w:val="zh-CN"/>
        </w:rPr>
      </w:pPr>
    </w:p>
    <w:p w14:paraId="458D5381">
      <w:pPr>
        <w:rPr>
          <w:lang w:val="zh-CN"/>
        </w:rPr>
      </w:pPr>
    </w:p>
    <w:p w14:paraId="482918AB">
      <w:pPr>
        <w:pStyle w:val="2"/>
        <w:rPr>
          <w:lang w:val="zh-CN"/>
        </w:rPr>
      </w:pPr>
    </w:p>
    <w:p w14:paraId="2A842752">
      <w:pPr>
        <w:rPr>
          <w:lang w:val="zh-CN"/>
        </w:rPr>
      </w:pPr>
    </w:p>
    <w:p w14:paraId="78515CD0">
      <w:pPr>
        <w:pStyle w:val="2"/>
        <w:rPr>
          <w:lang w:val="zh-CN"/>
        </w:rPr>
      </w:pPr>
    </w:p>
    <w:p w14:paraId="724E15AA">
      <w:pPr>
        <w:pStyle w:val="11"/>
        <w:spacing w:line="360" w:lineRule="auto"/>
        <w:rPr>
          <w:lang w:val="zh-CN"/>
        </w:rPr>
      </w:pPr>
    </w:p>
    <w:p w14:paraId="6B928DB1">
      <w:pPr>
        <w:pStyle w:val="4"/>
        <w:numPr>
          <w:ilvl w:val="0"/>
          <w:numId w:val="51"/>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83" w:name="_Toc122527554"/>
      <w:bookmarkStart w:id="484" w:name="_Toc117244498"/>
      <w:bookmarkStart w:id="485" w:name="_Toc117244383"/>
      <w:r>
        <w:rPr>
          <w:rFonts w:hint="eastAsia" w:ascii="宋体" w:hAnsi="宋体" w:eastAsia="宋体" w:cs="Courier New"/>
          <w:sz w:val="24"/>
          <w:szCs w:val="24"/>
        </w:rPr>
        <w:t>供应商认为需要的</w:t>
      </w:r>
      <w:r>
        <w:rPr>
          <w:rFonts w:hint="eastAsia" w:ascii="宋体" w:hAnsi="宋体" w:eastAsia="宋体" w:cs="Times New Roman"/>
          <w:sz w:val="24"/>
          <w:szCs w:val="24"/>
          <w:lang w:val="zh-CN"/>
        </w:rPr>
        <w:t>其它</w:t>
      </w:r>
      <w:r>
        <w:rPr>
          <w:rFonts w:hint="eastAsia" w:ascii="宋体" w:hAnsi="宋体" w:eastAsia="宋体" w:cs="Courier New"/>
          <w:sz w:val="24"/>
          <w:szCs w:val="24"/>
        </w:rPr>
        <w:t>资格证明材料</w:t>
      </w:r>
      <w:bookmarkEnd w:id="483"/>
    </w:p>
    <w:p w14:paraId="4EF2BED3">
      <w:pPr>
        <w:spacing w:line="360" w:lineRule="auto"/>
        <w:ind w:firstLine="480" w:firstLineChars="200"/>
        <w:rPr>
          <w:rFonts w:ascii="楷体" w:hAnsi="楷体" w:eastAsia="楷体"/>
          <w:szCs w:val="24"/>
          <w:lang w:val="zh-CN"/>
        </w:rPr>
      </w:pPr>
      <w:r>
        <w:rPr>
          <w:rFonts w:hint="eastAsia" w:ascii="楷体" w:hAnsi="楷体" w:eastAsia="楷体" w:cs="Courier New"/>
          <w:szCs w:val="24"/>
        </w:rPr>
        <w:t>（若有，自行编写）</w:t>
      </w:r>
      <w:bookmarkEnd w:id="484"/>
      <w:bookmarkEnd w:id="485"/>
    </w:p>
    <w:p w14:paraId="562E3B09">
      <w:pPr>
        <w:pStyle w:val="11"/>
        <w:wordWrap w:val="0"/>
        <w:spacing w:line="360" w:lineRule="auto"/>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695692AE">
      <w:pPr>
        <w:pStyle w:val="4"/>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486" w:name="_Toc117244501"/>
      <w:bookmarkStart w:id="487" w:name="_Toc107561307"/>
      <w:bookmarkStart w:id="488" w:name="_Toc122527555"/>
      <w:bookmarkStart w:id="489" w:name="_Toc117244386"/>
      <w:r>
        <w:rPr>
          <w:rFonts w:hint="eastAsia" w:ascii="宋体" w:hAnsi="宋体" w:eastAsia="宋体"/>
          <w:sz w:val="24"/>
          <w:szCs w:val="24"/>
        </w:rPr>
        <w:t>商务</w:t>
      </w:r>
      <w:r>
        <w:rPr>
          <w:rFonts w:hint="eastAsia"/>
          <w:sz w:val="24"/>
          <w:szCs w:val="21"/>
        </w:rPr>
        <w:t>要求</w:t>
      </w:r>
      <w:r>
        <w:rPr>
          <w:rFonts w:hint="eastAsia" w:ascii="宋体" w:hAnsi="宋体" w:eastAsia="宋体"/>
          <w:sz w:val="24"/>
          <w:szCs w:val="24"/>
        </w:rPr>
        <w:t>响应偏离说明表</w:t>
      </w:r>
      <w:bookmarkEnd w:id="486"/>
      <w:bookmarkEnd w:id="487"/>
      <w:bookmarkEnd w:id="488"/>
      <w:bookmarkEnd w:id="489"/>
    </w:p>
    <w:p w14:paraId="4A4A378F">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11507736">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14:paraId="740E42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14:paraId="053917B4">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竞争性磋商文件商务要求</w:t>
            </w:r>
          </w:p>
        </w:tc>
        <w:tc>
          <w:tcPr>
            <w:tcW w:w="1265" w:type="pct"/>
            <w:vMerge w:val="restart"/>
            <w:shd w:val="pct10" w:color="C3BD96" w:themeColor="background2" w:themeShade="BF" w:fill="DDD9C4" w:themeFill="background2" w:themeFillShade="E6"/>
            <w:vAlign w:val="center"/>
          </w:tcPr>
          <w:p w14:paraId="4C5F1D6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810" w:type="pct"/>
            <w:vMerge w:val="restart"/>
            <w:shd w:val="pct10" w:color="C3BD96" w:themeColor="background2" w:themeShade="BF" w:fill="DDD9C4" w:themeFill="background2" w:themeFillShade="E6"/>
            <w:vAlign w:val="center"/>
          </w:tcPr>
          <w:p w14:paraId="7CF7DB4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3BD96" w:themeColor="background2" w:themeShade="BF" w:fill="DDD9C4" w:themeFill="background2" w:themeFillShade="E6"/>
            <w:vAlign w:val="center"/>
          </w:tcPr>
          <w:p w14:paraId="0B685D4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3EF1A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14:paraId="531360B7">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14:paraId="620F396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14:paraId="5D81773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265" w:type="pct"/>
            <w:vMerge w:val="continue"/>
            <w:shd w:val="pct10" w:color="C3BD96" w:themeColor="background2" w:themeShade="BF" w:fill="DDD9C4" w:themeFill="background2" w:themeFillShade="E6"/>
            <w:vAlign w:val="center"/>
          </w:tcPr>
          <w:p w14:paraId="5A890E6E">
            <w:pPr>
              <w:wordWrap w:val="0"/>
              <w:spacing w:before="100" w:beforeAutospacing="1" w:after="100" w:afterAutospacing="1" w:line="360" w:lineRule="auto"/>
              <w:ind w:left="-60" w:leftChars="-25" w:right="-60" w:rightChars="-25"/>
              <w:jc w:val="center"/>
              <w:rPr>
                <w:rFonts w:cs="仿宋_GB2312"/>
                <w:szCs w:val="24"/>
              </w:rPr>
            </w:pPr>
          </w:p>
        </w:tc>
        <w:tc>
          <w:tcPr>
            <w:tcW w:w="810" w:type="pct"/>
            <w:vMerge w:val="continue"/>
            <w:shd w:val="pct10" w:color="C3BD96" w:themeColor="background2" w:themeShade="BF" w:fill="DDD9C4" w:themeFill="background2" w:themeFillShade="E6"/>
            <w:vAlign w:val="center"/>
          </w:tcPr>
          <w:p w14:paraId="5D16863C">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14:paraId="69CAC1F9">
            <w:pPr>
              <w:wordWrap w:val="0"/>
              <w:spacing w:before="100" w:beforeAutospacing="1" w:after="100" w:afterAutospacing="1" w:line="360" w:lineRule="auto"/>
              <w:ind w:left="-60" w:leftChars="-25" w:right="-60" w:rightChars="-25"/>
              <w:jc w:val="center"/>
              <w:rPr>
                <w:rFonts w:cs="仿宋_GB2312"/>
                <w:szCs w:val="24"/>
              </w:rPr>
            </w:pPr>
          </w:p>
        </w:tc>
      </w:tr>
      <w:tr w14:paraId="0DA91C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50F48C68">
            <w:pPr>
              <w:numPr>
                <w:ilvl w:val="0"/>
                <w:numId w:val="6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13F38BC4">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71DCFBB2">
            <w:pPr>
              <w:wordWrap w:val="0"/>
              <w:spacing w:line="360" w:lineRule="auto"/>
              <w:jc w:val="left"/>
              <w:rPr>
                <w:rFonts w:cs="仿宋_GB2312"/>
                <w:szCs w:val="24"/>
              </w:rPr>
            </w:pPr>
            <w:r>
              <w:rPr>
                <w:rFonts w:hint="eastAsia" w:cs="仿宋_GB2312"/>
                <w:szCs w:val="24"/>
              </w:rPr>
              <w:t>1.1</w:t>
            </w:r>
          </w:p>
        </w:tc>
        <w:tc>
          <w:tcPr>
            <w:tcW w:w="1265" w:type="pct"/>
            <w:tcBorders>
              <w:bottom w:val="single" w:color="auto" w:sz="4" w:space="0"/>
            </w:tcBorders>
            <w:vAlign w:val="center"/>
          </w:tcPr>
          <w:p w14:paraId="722C9FB3">
            <w:pPr>
              <w:wordWrap w:val="0"/>
              <w:spacing w:line="360" w:lineRule="auto"/>
              <w:jc w:val="left"/>
              <w:rPr>
                <w:rFonts w:cs="仿宋_GB2312"/>
                <w:szCs w:val="24"/>
              </w:rPr>
            </w:pPr>
            <w:r>
              <w:rPr>
                <w:rFonts w:hint="eastAsia" w:cs="仿宋_GB2312"/>
                <w:szCs w:val="24"/>
              </w:rPr>
              <w:t>1.1</w:t>
            </w:r>
          </w:p>
        </w:tc>
        <w:tc>
          <w:tcPr>
            <w:tcW w:w="810" w:type="pct"/>
            <w:tcBorders>
              <w:bottom w:val="single" w:color="auto" w:sz="4" w:space="0"/>
            </w:tcBorders>
            <w:vAlign w:val="center"/>
          </w:tcPr>
          <w:p w14:paraId="68B699D9">
            <w:pPr>
              <w:wordWrap w:val="0"/>
              <w:spacing w:line="360" w:lineRule="auto"/>
              <w:jc w:val="center"/>
              <w:rPr>
                <w:rFonts w:cs="仿宋_GB2312"/>
                <w:szCs w:val="24"/>
              </w:rPr>
            </w:pPr>
          </w:p>
        </w:tc>
        <w:tc>
          <w:tcPr>
            <w:tcW w:w="616" w:type="pct"/>
            <w:tcBorders>
              <w:bottom w:val="single" w:color="auto" w:sz="4" w:space="0"/>
            </w:tcBorders>
            <w:vAlign w:val="center"/>
          </w:tcPr>
          <w:p w14:paraId="59F5008D">
            <w:pPr>
              <w:wordWrap w:val="0"/>
              <w:spacing w:line="360" w:lineRule="auto"/>
              <w:jc w:val="center"/>
              <w:rPr>
                <w:rFonts w:cs="仿宋_GB2312"/>
                <w:szCs w:val="24"/>
              </w:rPr>
            </w:pPr>
          </w:p>
        </w:tc>
      </w:tr>
      <w:tr w14:paraId="421E9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20F6CB86">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9989A1D">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06F2E521">
            <w:pPr>
              <w:wordWrap w:val="0"/>
              <w:spacing w:line="360" w:lineRule="auto"/>
              <w:jc w:val="left"/>
              <w:rPr>
                <w:rFonts w:cs="仿宋_GB2312"/>
                <w:szCs w:val="24"/>
              </w:rPr>
            </w:pPr>
            <w:r>
              <w:rPr>
                <w:rFonts w:hint="eastAsia" w:cs="仿宋_GB2312"/>
                <w:szCs w:val="24"/>
              </w:rPr>
              <w:t>1.2</w:t>
            </w:r>
          </w:p>
        </w:tc>
        <w:tc>
          <w:tcPr>
            <w:tcW w:w="1265" w:type="pct"/>
            <w:tcBorders>
              <w:top w:val="single" w:color="auto" w:sz="4" w:space="0"/>
              <w:bottom w:val="single" w:color="auto" w:sz="4" w:space="0"/>
            </w:tcBorders>
            <w:vAlign w:val="center"/>
          </w:tcPr>
          <w:p w14:paraId="42128FF5">
            <w:pPr>
              <w:wordWrap w:val="0"/>
              <w:spacing w:line="360" w:lineRule="auto"/>
              <w:jc w:val="left"/>
              <w:rPr>
                <w:rFonts w:cs="仿宋_GB2312"/>
                <w:szCs w:val="24"/>
              </w:rPr>
            </w:pPr>
            <w:r>
              <w:rPr>
                <w:rFonts w:hint="eastAsia" w:cs="仿宋_GB2312"/>
                <w:szCs w:val="24"/>
              </w:rPr>
              <w:t>1.2</w:t>
            </w:r>
          </w:p>
        </w:tc>
        <w:tc>
          <w:tcPr>
            <w:tcW w:w="810" w:type="pct"/>
            <w:tcBorders>
              <w:top w:val="single" w:color="auto" w:sz="4" w:space="0"/>
              <w:bottom w:val="single" w:color="auto" w:sz="4" w:space="0"/>
            </w:tcBorders>
            <w:vAlign w:val="center"/>
          </w:tcPr>
          <w:p w14:paraId="335C43D0">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065446EF">
            <w:pPr>
              <w:wordWrap w:val="0"/>
              <w:spacing w:line="360" w:lineRule="auto"/>
              <w:jc w:val="center"/>
              <w:rPr>
                <w:rFonts w:cs="仿宋_GB2312"/>
                <w:szCs w:val="24"/>
              </w:rPr>
            </w:pPr>
          </w:p>
        </w:tc>
      </w:tr>
      <w:tr w14:paraId="4646F9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588C413E">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79765CBA">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209E0D94">
            <w:pPr>
              <w:wordWrap w:val="0"/>
              <w:spacing w:line="360" w:lineRule="auto"/>
              <w:jc w:val="left"/>
              <w:rPr>
                <w:rFonts w:cs="仿宋_GB2312"/>
                <w:szCs w:val="24"/>
              </w:rPr>
            </w:pPr>
            <w:r>
              <w:rPr>
                <w:rFonts w:hint="eastAsia" w:cs="仿宋_GB2312"/>
                <w:szCs w:val="24"/>
              </w:rPr>
              <w:t>1.3</w:t>
            </w:r>
          </w:p>
        </w:tc>
        <w:tc>
          <w:tcPr>
            <w:tcW w:w="1265" w:type="pct"/>
            <w:tcBorders>
              <w:top w:val="single" w:color="auto" w:sz="4" w:space="0"/>
              <w:bottom w:val="single" w:color="auto" w:sz="4" w:space="0"/>
            </w:tcBorders>
            <w:vAlign w:val="center"/>
          </w:tcPr>
          <w:p w14:paraId="60D519C4">
            <w:pPr>
              <w:wordWrap w:val="0"/>
              <w:spacing w:line="360" w:lineRule="auto"/>
              <w:jc w:val="left"/>
              <w:rPr>
                <w:rFonts w:cs="仿宋_GB2312"/>
                <w:szCs w:val="24"/>
              </w:rPr>
            </w:pPr>
            <w:r>
              <w:rPr>
                <w:rFonts w:hint="eastAsia" w:cs="仿宋_GB2312"/>
                <w:szCs w:val="24"/>
              </w:rPr>
              <w:t>1.3</w:t>
            </w:r>
          </w:p>
        </w:tc>
        <w:tc>
          <w:tcPr>
            <w:tcW w:w="810" w:type="pct"/>
            <w:tcBorders>
              <w:top w:val="single" w:color="auto" w:sz="4" w:space="0"/>
              <w:bottom w:val="single" w:color="auto" w:sz="4" w:space="0"/>
            </w:tcBorders>
            <w:vAlign w:val="center"/>
          </w:tcPr>
          <w:p w14:paraId="55E111BD">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599D4CEA">
            <w:pPr>
              <w:wordWrap w:val="0"/>
              <w:spacing w:line="360" w:lineRule="auto"/>
              <w:jc w:val="center"/>
              <w:rPr>
                <w:rFonts w:cs="仿宋_GB2312"/>
                <w:szCs w:val="24"/>
              </w:rPr>
            </w:pPr>
          </w:p>
        </w:tc>
      </w:tr>
      <w:tr w14:paraId="44D40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37ED3B31">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77A85BA8">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7912DD3C">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5B2A68F8">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0EBC279C">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6556A5D9">
            <w:pPr>
              <w:wordWrap w:val="0"/>
              <w:spacing w:line="360" w:lineRule="auto"/>
              <w:jc w:val="left"/>
              <w:rPr>
                <w:rFonts w:cs="仿宋_GB2312"/>
                <w:szCs w:val="24"/>
              </w:rPr>
            </w:pPr>
            <w:r>
              <w:rPr>
                <w:rFonts w:hint="eastAsia" w:cs="宋体"/>
                <w:szCs w:val="24"/>
              </w:rPr>
              <w:t>……</w:t>
            </w:r>
          </w:p>
        </w:tc>
      </w:tr>
      <w:tr w14:paraId="11E5AD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0AF1CC0D">
            <w:pPr>
              <w:numPr>
                <w:ilvl w:val="0"/>
                <w:numId w:val="6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1B932BAD">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253A3AEE">
            <w:pPr>
              <w:wordWrap w:val="0"/>
              <w:spacing w:line="360" w:lineRule="auto"/>
              <w:jc w:val="left"/>
              <w:rPr>
                <w:rFonts w:cs="仿宋_GB2312"/>
                <w:szCs w:val="24"/>
              </w:rPr>
            </w:pPr>
            <w:r>
              <w:rPr>
                <w:rFonts w:hint="eastAsia" w:cs="仿宋_GB2312"/>
                <w:szCs w:val="24"/>
              </w:rPr>
              <w:t>2.1</w:t>
            </w:r>
          </w:p>
        </w:tc>
        <w:tc>
          <w:tcPr>
            <w:tcW w:w="1265" w:type="pct"/>
            <w:tcBorders>
              <w:bottom w:val="single" w:color="auto" w:sz="4" w:space="0"/>
            </w:tcBorders>
            <w:vAlign w:val="center"/>
          </w:tcPr>
          <w:p w14:paraId="142D84EC">
            <w:pPr>
              <w:wordWrap w:val="0"/>
              <w:spacing w:line="360" w:lineRule="auto"/>
              <w:jc w:val="left"/>
              <w:rPr>
                <w:rFonts w:cs="仿宋_GB2312"/>
                <w:szCs w:val="24"/>
              </w:rPr>
            </w:pPr>
            <w:r>
              <w:rPr>
                <w:rFonts w:hint="eastAsia" w:cs="仿宋_GB2312"/>
                <w:szCs w:val="24"/>
              </w:rPr>
              <w:t>2.1</w:t>
            </w:r>
          </w:p>
        </w:tc>
        <w:tc>
          <w:tcPr>
            <w:tcW w:w="810" w:type="pct"/>
            <w:tcBorders>
              <w:bottom w:val="single" w:color="auto" w:sz="4" w:space="0"/>
            </w:tcBorders>
            <w:vAlign w:val="center"/>
          </w:tcPr>
          <w:p w14:paraId="54254E6C">
            <w:pPr>
              <w:wordWrap w:val="0"/>
              <w:spacing w:line="360" w:lineRule="auto"/>
              <w:jc w:val="center"/>
              <w:rPr>
                <w:rFonts w:cs="仿宋_GB2312"/>
                <w:szCs w:val="24"/>
              </w:rPr>
            </w:pPr>
          </w:p>
        </w:tc>
        <w:tc>
          <w:tcPr>
            <w:tcW w:w="616" w:type="pct"/>
            <w:tcBorders>
              <w:bottom w:val="single" w:color="auto" w:sz="4" w:space="0"/>
            </w:tcBorders>
            <w:vAlign w:val="center"/>
          </w:tcPr>
          <w:p w14:paraId="5FE02B86">
            <w:pPr>
              <w:wordWrap w:val="0"/>
              <w:spacing w:line="360" w:lineRule="auto"/>
              <w:jc w:val="center"/>
              <w:rPr>
                <w:rFonts w:cs="仿宋_GB2312"/>
                <w:szCs w:val="24"/>
              </w:rPr>
            </w:pPr>
          </w:p>
        </w:tc>
      </w:tr>
      <w:tr w14:paraId="0445DC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77CC3519">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530DAF6B">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5E68E5DC">
            <w:pPr>
              <w:wordWrap w:val="0"/>
              <w:spacing w:line="360" w:lineRule="auto"/>
              <w:jc w:val="left"/>
              <w:rPr>
                <w:rFonts w:cs="仿宋_GB2312"/>
                <w:szCs w:val="24"/>
              </w:rPr>
            </w:pPr>
            <w:r>
              <w:rPr>
                <w:rFonts w:hint="eastAsia" w:cs="仿宋_GB2312"/>
                <w:szCs w:val="24"/>
              </w:rPr>
              <w:t>2.2</w:t>
            </w:r>
          </w:p>
        </w:tc>
        <w:tc>
          <w:tcPr>
            <w:tcW w:w="1265" w:type="pct"/>
            <w:tcBorders>
              <w:top w:val="single" w:color="auto" w:sz="4" w:space="0"/>
              <w:bottom w:val="single" w:color="auto" w:sz="4" w:space="0"/>
            </w:tcBorders>
            <w:vAlign w:val="center"/>
          </w:tcPr>
          <w:p w14:paraId="236B003F">
            <w:pPr>
              <w:wordWrap w:val="0"/>
              <w:spacing w:line="360" w:lineRule="auto"/>
              <w:jc w:val="left"/>
              <w:rPr>
                <w:rFonts w:cs="仿宋_GB2312"/>
                <w:szCs w:val="24"/>
              </w:rPr>
            </w:pPr>
            <w:r>
              <w:rPr>
                <w:rFonts w:hint="eastAsia" w:cs="仿宋_GB2312"/>
                <w:szCs w:val="24"/>
              </w:rPr>
              <w:t>2.2</w:t>
            </w:r>
          </w:p>
        </w:tc>
        <w:tc>
          <w:tcPr>
            <w:tcW w:w="810" w:type="pct"/>
            <w:tcBorders>
              <w:top w:val="single" w:color="auto" w:sz="4" w:space="0"/>
              <w:bottom w:val="single" w:color="auto" w:sz="4" w:space="0"/>
            </w:tcBorders>
            <w:vAlign w:val="center"/>
          </w:tcPr>
          <w:p w14:paraId="7DDC233A">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565C70D8">
            <w:pPr>
              <w:wordWrap w:val="0"/>
              <w:spacing w:line="360" w:lineRule="auto"/>
              <w:jc w:val="center"/>
              <w:rPr>
                <w:rFonts w:cs="仿宋_GB2312"/>
                <w:szCs w:val="24"/>
              </w:rPr>
            </w:pPr>
          </w:p>
        </w:tc>
      </w:tr>
      <w:tr w14:paraId="7F842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1EAEB4C9">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78A88B91">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61884607">
            <w:pPr>
              <w:wordWrap w:val="0"/>
              <w:spacing w:line="360" w:lineRule="auto"/>
              <w:jc w:val="left"/>
              <w:rPr>
                <w:rFonts w:cs="仿宋_GB2312"/>
                <w:szCs w:val="24"/>
              </w:rPr>
            </w:pPr>
            <w:r>
              <w:rPr>
                <w:rFonts w:hint="eastAsia" w:cs="仿宋_GB2312"/>
                <w:szCs w:val="24"/>
              </w:rPr>
              <w:t>2.3</w:t>
            </w:r>
          </w:p>
        </w:tc>
        <w:tc>
          <w:tcPr>
            <w:tcW w:w="1265" w:type="pct"/>
            <w:tcBorders>
              <w:top w:val="single" w:color="auto" w:sz="4" w:space="0"/>
              <w:bottom w:val="single" w:color="auto" w:sz="4" w:space="0"/>
            </w:tcBorders>
            <w:vAlign w:val="center"/>
          </w:tcPr>
          <w:p w14:paraId="69EC61D0">
            <w:pPr>
              <w:wordWrap w:val="0"/>
              <w:spacing w:line="360" w:lineRule="auto"/>
              <w:jc w:val="left"/>
              <w:rPr>
                <w:rFonts w:cs="仿宋_GB2312"/>
                <w:szCs w:val="24"/>
              </w:rPr>
            </w:pPr>
            <w:r>
              <w:rPr>
                <w:rFonts w:hint="eastAsia" w:cs="仿宋_GB2312"/>
                <w:szCs w:val="24"/>
              </w:rPr>
              <w:t>2.3</w:t>
            </w:r>
          </w:p>
        </w:tc>
        <w:tc>
          <w:tcPr>
            <w:tcW w:w="810" w:type="pct"/>
            <w:tcBorders>
              <w:top w:val="single" w:color="auto" w:sz="4" w:space="0"/>
              <w:bottom w:val="single" w:color="auto" w:sz="4" w:space="0"/>
            </w:tcBorders>
            <w:vAlign w:val="center"/>
          </w:tcPr>
          <w:p w14:paraId="4EA84354">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18309EDE">
            <w:pPr>
              <w:wordWrap w:val="0"/>
              <w:spacing w:line="360" w:lineRule="auto"/>
              <w:jc w:val="center"/>
              <w:rPr>
                <w:rFonts w:cs="仿宋_GB2312"/>
                <w:szCs w:val="24"/>
              </w:rPr>
            </w:pPr>
          </w:p>
        </w:tc>
      </w:tr>
      <w:tr w14:paraId="473301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6C185C48">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6C5071BF">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541ADA28">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67A85F29">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741776E6">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7E75FB01">
            <w:pPr>
              <w:wordWrap w:val="0"/>
              <w:spacing w:line="360" w:lineRule="auto"/>
              <w:jc w:val="left"/>
              <w:rPr>
                <w:rFonts w:cs="仿宋_GB2312"/>
                <w:szCs w:val="24"/>
              </w:rPr>
            </w:pPr>
            <w:r>
              <w:rPr>
                <w:rFonts w:hint="eastAsia" w:cs="宋体"/>
                <w:szCs w:val="24"/>
              </w:rPr>
              <w:t>……</w:t>
            </w:r>
          </w:p>
        </w:tc>
      </w:tr>
      <w:tr w14:paraId="7159BB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2F293330">
            <w:pPr>
              <w:numPr>
                <w:ilvl w:val="0"/>
                <w:numId w:val="6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0E3C76DC">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61976D63">
            <w:pPr>
              <w:wordWrap w:val="0"/>
              <w:spacing w:line="360" w:lineRule="auto"/>
              <w:jc w:val="left"/>
              <w:rPr>
                <w:rFonts w:cs="仿宋_GB2312"/>
                <w:szCs w:val="24"/>
              </w:rPr>
            </w:pPr>
            <w:r>
              <w:rPr>
                <w:rFonts w:hint="eastAsia" w:cs="仿宋_GB2312"/>
                <w:szCs w:val="24"/>
              </w:rPr>
              <w:t>3.1</w:t>
            </w:r>
          </w:p>
        </w:tc>
        <w:tc>
          <w:tcPr>
            <w:tcW w:w="1265" w:type="pct"/>
            <w:tcBorders>
              <w:bottom w:val="single" w:color="auto" w:sz="4" w:space="0"/>
            </w:tcBorders>
            <w:vAlign w:val="center"/>
          </w:tcPr>
          <w:p w14:paraId="15434F48">
            <w:pPr>
              <w:wordWrap w:val="0"/>
              <w:spacing w:line="360" w:lineRule="auto"/>
              <w:jc w:val="left"/>
              <w:rPr>
                <w:rFonts w:cs="仿宋_GB2312"/>
                <w:szCs w:val="24"/>
              </w:rPr>
            </w:pPr>
            <w:r>
              <w:rPr>
                <w:rFonts w:hint="eastAsia" w:cs="仿宋_GB2312"/>
                <w:szCs w:val="24"/>
              </w:rPr>
              <w:t>3.1</w:t>
            </w:r>
          </w:p>
        </w:tc>
        <w:tc>
          <w:tcPr>
            <w:tcW w:w="810" w:type="pct"/>
            <w:tcBorders>
              <w:bottom w:val="single" w:color="auto" w:sz="4" w:space="0"/>
            </w:tcBorders>
            <w:vAlign w:val="center"/>
          </w:tcPr>
          <w:p w14:paraId="24F3E55E">
            <w:pPr>
              <w:wordWrap w:val="0"/>
              <w:spacing w:line="360" w:lineRule="auto"/>
              <w:jc w:val="center"/>
              <w:rPr>
                <w:rFonts w:cs="仿宋_GB2312"/>
                <w:szCs w:val="24"/>
              </w:rPr>
            </w:pPr>
          </w:p>
        </w:tc>
        <w:tc>
          <w:tcPr>
            <w:tcW w:w="616" w:type="pct"/>
            <w:tcBorders>
              <w:bottom w:val="single" w:color="auto" w:sz="4" w:space="0"/>
            </w:tcBorders>
            <w:vAlign w:val="center"/>
          </w:tcPr>
          <w:p w14:paraId="25140B87">
            <w:pPr>
              <w:wordWrap w:val="0"/>
              <w:spacing w:line="360" w:lineRule="auto"/>
              <w:jc w:val="center"/>
              <w:rPr>
                <w:rFonts w:cs="仿宋_GB2312"/>
                <w:szCs w:val="24"/>
              </w:rPr>
            </w:pPr>
          </w:p>
        </w:tc>
      </w:tr>
      <w:tr w14:paraId="1EC5A2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7ABA3754">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6D2AF3BF">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00E4F0A9">
            <w:pPr>
              <w:wordWrap w:val="0"/>
              <w:spacing w:line="360" w:lineRule="auto"/>
              <w:jc w:val="left"/>
              <w:rPr>
                <w:rFonts w:cs="仿宋_GB2312"/>
                <w:szCs w:val="24"/>
              </w:rPr>
            </w:pPr>
            <w:r>
              <w:rPr>
                <w:rFonts w:hint="eastAsia" w:cs="仿宋_GB2312"/>
                <w:szCs w:val="24"/>
              </w:rPr>
              <w:t>3.2</w:t>
            </w:r>
          </w:p>
        </w:tc>
        <w:tc>
          <w:tcPr>
            <w:tcW w:w="1265" w:type="pct"/>
            <w:tcBorders>
              <w:top w:val="single" w:color="auto" w:sz="4" w:space="0"/>
              <w:bottom w:val="single" w:color="auto" w:sz="4" w:space="0"/>
            </w:tcBorders>
            <w:vAlign w:val="center"/>
          </w:tcPr>
          <w:p w14:paraId="377EFC6E">
            <w:pPr>
              <w:wordWrap w:val="0"/>
              <w:spacing w:line="360" w:lineRule="auto"/>
              <w:jc w:val="left"/>
              <w:rPr>
                <w:rFonts w:cs="仿宋_GB2312"/>
                <w:szCs w:val="24"/>
              </w:rPr>
            </w:pPr>
            <w:r>
              <w:rPr>
                <w:rFonts w:hint="eastAsia" w:cs="仿宋_GB2312"/>
                <w:szCs w:val="24"/>
              </w:rPr>
              <w:t>3.2</w:t>
            </w:r>
          </w:p>
        </w:tc>
        <w:tc>
          <w:tcPr>
            <w:tcW w:w="810" w:type="pct"/>
            <w:tcBorders>
              <w:top w:val="single" w:color="auto" w:sz="4" w:space="0"/>
              <w:bottom w:val="single" w:color="auto" w:sz="4" w:space="0"/>
            </w:tcBorders>
            <w:vAlign w:val="center"/>
          </w:tcPr>
          <w:p w14:paraId="19B60BEC">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044E1BA4">
            <w:pPr>
              <w:wordWrap w:val="0"/>
              <w:spacing w:line="360" w:lineRule="auto"/>
              <w:jc w:val="center"/>
              <w:rPr>
                <w:rFonts w:cs="仿宋_GB2312"/>
                <w:szCs w:val="24"/>
              </w:rPr>
            </w:pPr>
          </w:p>
        </w:tc>
      </w:tr>
      <w:tr w14:paraId="010F90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320AF02B">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21DD416">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3F1F40AD">
            <w:pPr>
              <w:wordWrap w:val="0"/>
              <w:spacing w:line="360" w:lineRule="auto"/>
              <w:jc w:val="left"/>
              <w:rPr>
                <w:rFonts w:cs="仿宋_GB2312"/>
                <w:szCs w:val="24"/>
              </w:rPr>
            </w:pPr>
            <w:r>
              <w:rPr>
                <w:rFonts w:hint="eastAsia" w:cs="仿宋_GB2312"/>
                <w:szCs w:val="24"/>
              </w:rPr>
              <w:t>3.3</w:t>
            </w:r>
          </w:p>
        </w:tc>
        <w:tc>
          <w:tcPr>
            <w:tcW w:w="1265" w:type="pct"/>
            <w:tcBorders>
              <w:top w:val="single" w:color="auto" w:sz="4" w:space="0"/>
              <w:bottom w:val="single" w:color="auto" w:sz="4" w:space="0"/>
            </w:tcBorders>
            <w:vAlign w:val="center"/>
          </w:tcPr>
          <w:p w14:paraId="5B80C595">
            <w:pPr>
              <w:wordWrap w:val="0"/>
              <w:spacing w:line="360" w:lineRule="auto"/>
              <w:jc w:val="left"/>
              <w:rPr>
                <w:rFonts w:cs="仿宋_GB2312"/>
                <w:szCs w:val="24"/>
              </w:rPr>
            </w:pPr>
            <w:r>
              <w:rPr>
                <w:rFonts w:hint="eastAsia" w:cs="仿宋_GB2312"/>
                <w:szCs w:val="24"/>
              </w:rPr>
              <w:t>3.3</w:t>
            </w:r>
          </w:p>
        </w:tc>
        <w:tc>
          <w:tcPr>
            <w:tcW w:w="810" w:type="pct"/>
            <w:tcBorders>
              <w:top w:val="single" w:color="auto" w:sz="4" w:space="0"/>
              <w:bottom w:val="single" w:color="auto" w:sz="4" w:space="0"/>
            </w:tcBorders>
            <w:vAlign w:val="center"/>
          </w:tcPr>
          <w:p w14:paraId="40FE9874">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23D2D607">
            <w:pPr>
              <w:wordWrap w:val="0"/>
              <w:spacing w:line="360" w:lineRule="auto"/>
              <w:jc w:val="center"/>
              <w:rPr>
                <w:rFonts w:cs="仿宋_GB2312"/>
                <w:szCs w:val="24"/>
              </w:rPr>
            </w:pPr>
          </w:p>
        </w:tc>
      </w:tr>
      <w:tr w14:paraId="796622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4013A080">
            <w:pPr>
              <w:numPr>
                <w:ilvl w:val="0"/>
                <w:numId w:val="6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3BF229AD">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022B2096">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0C7253E6">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7C084860">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2910AA05">
            <w:pPr>
              <w:wordWrap w:val="0"/>
              <w:spacing w:line="360" w:lineRule="auto"/>
              <w:jc w:val="left"/>
              <w:rPr>
                <w:rFonts w:cs="仿宋_GB2312"/>
                <w:szCs w:val="24"/>
              </w:rPr>
            </w:pPr>
            <w:r>
              <w:rPr>
                <w:rFonts w:hint="eastAsia" w:cs="宋体"/>
                <w:szCs w:val="24"/>
              </w:rPr>
              <w:t>……</w:t>
            </w:r>
          </w:p>
        </w:tc>
      </w:tr>
      <w:tr w14:paraId="64C91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565AAECB">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vAlign w:val="center"/>
          </w:tcPr>
          <w:p w14:paraId="618B68D8">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vAlign w:val="center"/>
          </w:tcPr>
          <w:p w14:paraId="65FF6B45">
            <w:pPr>
              <w:wordWrap w:val="0"/>
              <w:spacing w:line="360" w:lineRule="auto"/>
              <w:jc w:val="left"/>
              <w:rPr>
                <w:rFonts w:cs="仿宋_GB2312"/>
                <w:szCs w:val="24"/>
              </w:rPr>
            </w:pPr>
            <w:r>
              <w:rPr>
                <w:rFonts w:hint="eastAsia" w:cs="宋体"/>
                <w:szCs w:val="24"/>
              </w:rPr>
              <w:t>……</w:t>
            </w:r>
          </w:p>
        </w:tc>
        <w:tc>
          <w:tcPr>
            <w:tcW w:w="1265" w:type="pct"/>
            <w:vAlign w:val="center"/>
          </w:tcPr>
          <w:p w14:paraId="3F64758E">
            <w:pPr>
              <w:wordWrap w:val="0"/>
              <w:spacing w:line="360" w:lineRule="auto"/>
              <w:jc w:val="left"/>
              <w:rPr>
                <w:rFonts w:cs="仿宋_GB2312"/>
                <w:szCs w:val="24"/>
              </w:rPr>
            </w:pPr>
            <w:r>
              <w:rPr>
                <w:rFonts w:hint="eastAsia" w:cs="宋体"/>
                <w:szCs w:val="24"/>
              </w:rPr>
              <w:t>……</w:t>
            </w:r>
          </w:p>
        </w:tc>
        <w:tc>
          <w:tcPr>
            <w:tcW w:w="810" w:type="pct"/>
            <w:vAlign w:val="center"/>
          </w:tcPr>
          <w:p w14:paraId="65C2B431">
            <w:pPr>
              <w:wordWrap w:val="0"/>
              <w:spacing w:line="360" w:lineRule="auto"/>
              <w:jc w:val="left"/>
              <w:rPr>
                <w:rFonts w:cs="仿宋_GB2312"/>
                <w:szCs w:val="24"/>
              </w:rPr>
            </w:pPr>
            <w:r>
              <w:rPr>
                <w:rFonts w:hint="eastAsia" w:cs="宋体"/>
                <w:szCs w:val="24"/>
              </w:rPr>
              <w:t>……</w:t>
            </w:r>
          </w:p>
        </w:tc>
        <w:tc>
          <w:tcPr>
            <w:tcW w:w="616" w:type="pct"/>
            <w:vAlign w:val="center"/>
          </w:tcPr>
          <w:p w14:paraId="4A3D0B10">
            <w:pPr>
              <w:wordWrap w:val="0"/>
              <w:spacing w:line="360" w:lineRule="auto"/>
              <w:jc w:val="left"/>
              <w:rPr>
                <w:rFonts w:cs="仿宋_GB2312"/>
                <w:szCs w:val="24"/>
              </w:rPr>
            </w:pPr>
            <w:r>
              <w:rPr>
                <w:rFonts w:hint="eastAsia" w:cs="宋体"/>
                <w:szCs w:val="24"/>
              </w:rPr>
              <w:t>……</w:t>
            </w:r>
          </w:p>
        </w:tc>
      </w:tr>
    </w:tbl>
    <w:p w14:paraId="6AAF6B43">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1、应按竞争性磋商文件“第四章 评审办法”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szCs w:val="24"/>
        </w:rPr>
        <w:t>。</w:t>
      </w:r>
    </w:p>
    <w:p w14:paraId="79A95E47">
      <w:pPr>
        <w:wordWrap w:val="0"/>
        <w:spacing w:line="360" w:lineRule="auto"/>
        <w:ind w:left="1228" w:leftChars="366" w:hanging="350" w:hangingChars="146"/>
        <w:jc w:val="left"/>
        <w:rPr>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36B00391">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13CFFE36">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41129F42">
      <w:pPr>
        <w:pStyle w:val="4"/>
        <w:numPr>
          <w:ilvl w:val="0"/>
          <w:numId w:val="61"/>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22238D6C">
      <w:pPr>
        <w:pStyle w:val="4"/>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490" w:name="_Toc117244502"/>
      <w:bookmarkStart w:id="491" w:name="_Toc117244387"/>
      <w:bookmarkStart w:id="492" w:name="_Toc122527556"/>
      <w:bookmarkStart w:id="493" w:name="_Toc107561308"/>
      <w:r>
        <w:rPr>
          <w:rFonts w:hint="eastAsia"/>
          <w:sz w:val="24"/>
          <w:szCs w:val="21"/>
        </w:rPr>
        <w:t>技术</w:t>
      </w:r>
      <w:r>
        <w:rPr>
          <w:rFonts w:hint="eastAsia" w:ascii="宋体" w:hAnsi="宋体" w:eastAsia="宋体"/>
          <w:sz w:val="24"/>
          <w:szCs w:val="24"/>
        </w:rPr>
        <w:t>要求</w:t>
      </w:r>
      <w:r>
        <w:rPr>
          <w:rFonts w:hint="eastAsia" w:ascii="宋体" w:hAnsi="宋体" w:eastAsia="宋体" w:cs="Times New Roman"/>
          <w:bCs w:val="0"/>
          <w:sz w:val="24"/>
          <w:szCs w:val="24"/>
        </w:rPr>
        <w:t>响应</w:t>
      </w:r>
      <w:r>
        <w:rPr>
          <w:rFonts w:hint="eastAsia" w:ascii="宋体" w:hAnsi="宋体" w:eastAsia="宋体"/>
          <w:sz w:val="24"/>
          <w:szCs w:val="24"/>
        </w:rPr>
        <w:t>偏离说明表</w:t>
      </w:r>
      <w:bookmarkEnd w:id="490"/>
      <w:bookmarkEnd w:id="491"/>
      <w:bookmarkEnd w:id="492"/>
    </w:p>
    <w:p w14:paraId="7FA0CE61">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37446906">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14:paraId="29CE7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14:paraId="06B523D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竞争性磋商文件技术要求</w:t>
            </w:r>
          </w:p>
        </w:tc>
        <w:tc>
          <w:tcPr>
            <w:tcW w:w="1384" w:type="pct"/>
            <w:vMerge w:val="restart"/>
            <w:shd w:val="pct10" w:color="C3BD96" w:themeColor="background2" w:themeShade="BF" w:fill="DDD9C4" w:themeFill="background2" w:themeFillShade="E6"/>
            <w:vAlign w:val="center"/>
          </w:tcPr>
          <w:p w14:paraId="6632F477">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738" w:type="pct"/>
            <w:vMerge w:val="restart"/>
            <w:shd w:val="pct10" w:color="C3BD96" w:themeColor="background2" w:themeShade="BF" w:fill="DDD9C4" w:themeFill="background2" w:themeFillShade="E6"/>
            <w:vAlign w:val="center"/>
          </w:tcPr>
          <w:p w14:paraId="1945023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3BD96" w:themeColor="background2" w:themeShade="BF" w:fill="DDD9C4" w:themeFill="background2" w:themeFillShade="E6"/>
            <w:vAlign w:val="center"/>
          </w:tcPr>
          <w:p w14:paraId="2645E3E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5D994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14:paraId="6A1D0FBE">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14:paraId="50ADB70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14:paraId="65FD54B8">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384" w:type="pct"/>
            <w:vMerge w:val="continue"/>
            <w:shd w:val="pct10" w:color="C3BD96" w:themeColor="background2" w:themeShade="BF" w:fill="DDD9C4" w:themeFill="background2" w:themeFillShade="E6"/>
            <w:vAlign w:val="center"/>
          </w:tcPr>
          <w:p w14:paraId="146438DC">
            <w:pPr>
              <w:wordWrap w:val="0"/>
              <w:spacing w:before="100" w:beforeAutospacing="1" w:after="100" w:afterAutospacing="1" w:line="360" w:lineRule="auto"/>
              <w:ind w:left="-60" w:leftChars="-25" w:right="-60" w:rightChars="-25"/>
              <w:jc w:val="center"/>
              <w:rPr>
                <w:rFonts w:cs="仿宋_GB2312"/>
                <w:szCs w:val="24"/>
              </w:rPr>
            </w:pPr>
          </w:p>
        </w:tc>
        <w:tc>
          <w:tcPr>
            <w:tcW w:w="738" w:type="pct"/>
            <w:vMerge w:val="continue"/>
            <w:shd w:val="pct10" w:color="C3BD96" w:themeColor="background2" w:themeShade="BF" w:fill="DDD9C4" w:themeFill="background2" w:themeFillShade="E6"/>
            <w:vAlign w:val="center"/>
          </w:tcPr>
          <w:p w14:paraId="6BA35C16">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3BD96" w:themeColor="background2" w:themeShade="BF" w:fill="DDD9C4" w:themeFill="background2" w:themeFillShade="E6"/>
          </w:tcPr>
          <w:p w14:paraId="14CC282B">
            <w:pPr>
              <w:wordWrap w:val="0"/>
              <w:spacing w:before="100" w:beforeAutospacing="1" w:after="100" w:afterAutospacing="1" w:line="360" w:lineRule="auto"/>
              <w:ind w:left="-60" w:leftChars="-25" w:right="-60" w:rightChars="-25"/>
              <w:jc w:val="center"/>
              <w:rPr>
                <w:rFonts w:cs="仿宋_GB2312"/>
                <w:szCs w:val="24"/>
              </w:rPr>
            </w:pPr>
          </w:p>
        </w:tc>
      </w:tr>
      <w:tr w14:paraId="086754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557BF304">
            <w:pPr>
              <w:numPr>
                <w:ilvl w:val="0"/>
                <w:numId w:val="6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4B81238B">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64156DAD">
            <w:pPr>
              <w:wordWrap w:val="0"/>
              <w:spacing w:line="360" w:lineRule="auto"/>
              <w:jc w:val="left"/>
              <w:rPr>
                <w:rFonts w:cs="仿宋_GB2312"/>
                <w:szCs w:val="24"/>
              </w:rPr>
            </w:pPr>
            <w:r>
              <w:rPr>
                <w:rFonts w:hint="eastAsia" w:cs="仿宋_GB2312"/>
                <w:szCs w:val="24"/>
              </w:rPr>
              <w:t>1.1</w:t>
            </w:r>
          </w:p>
        </w:tc>
        <w:tc>
          <w:tcPr>
            <w:tcW w:w="1384" w:type="pct"/>
            <w:tcBorders>
              <w:bottom w:val="single" w:color="auto" w:sz="4" w:space="0"/>
            </w:tcBorders>
            <w:vAlign w:val="center"/>
          </w:tcPr>
          <w:p w14:paraId="3C2E7321">
            <w:pPr>
              <w:wordWrap w:val="0"/>
              <w:spacing w:line="360" w:lineRule="auto"/>
              <w:jc w:val="left"/>
              <w:rPr>
                <w:rFonts w:cs="仿宋_GB2312"/>
                <w:szCs w:val="24"/>
              </w:rPr>
            </w:pPr>
            <w:r>
              <w:rPr>
                <w:rFonts w:hint="eastAsia" w:cs="仿宋_GB2312"/>
                <w:szCs w:val="24"/>
              </w:rPr>
              <w:t>1.1</w:t>
            </w:r>
          </w:p>
        </w:tc>
        <w:tc>
          <w:tcPr>
            <w:tcW w:w="738" w:type="pct"/>
            <w:tcBorders>
              <w:bottom w:val="single" w:color="auto" w:sz="4" w:space="0"/>
            </w:tcBorders>
            <w:vAlign w:val="center"/>
          </w:tcPr>
          <w:p w14:paraId="7494477F">
            <w:pPr>
              <w:wordWrap w:val="0"/>
              <w:spacing w:line="360" w:lineRule="auto"/>
              <w:jc w:val="center"/>
              <w:rPr>
                <w:rFonts w:cs="仿宋_GB2312"/>
                <w:szCs w:val="24"/>
              </w:rPr>
            </w:pPr>
          </w:p>
        </w:tc>
        <w:tc>
          <w:tcPr>
            <w:tcW w:w="623" w:type="pct"/>
            <w:tcBorders>
              <w:bottom w:val="single" w:color="auto" w:sz="4" w:space="0"/>
            </w:tcBorders>
            <w:vAlign w:val="center"/>
          </w:tcPr>
          <w:p w14:paraId="6676CAE6">
            <w:pPr>
              <w:wordWrap w:val="0"/>
              <w:spacing w:line="360" w:lineRule="auto"/>
              <w:jc w:val="center"/>
              <w:rPr>
                <w:rFonts w:cs="仿宋_GB2312"/>
                <w:szCs w:val="24"/>
              </w:rPr>
            </w:pPr>
          </w:p>
        </w:tc>
      </w:tr>
      <w:tr w14:paraId="4BCCBB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530EADA">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5A93AB83">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4E2E0C13">
            <w:pPr>
              <w:wordWrap w:val="0"/>
              <w:spacing w:line="360" w:lineRule="auto"/>
              <w:jc w:val="left"/>
              <w:rPr>
                <w:rFonts w:cs="仿宋_GB2312"/>
                <w:szCs w:val="24"/>
              </w:rPr>
            </w:pPr>
            <w:r>
              <w:rPr>
                <w:rFonts w:hint="eastAsia" w:cs="仿宋_GB2312"/>
                <w:szCs w:val="24"/>
              </w:rPr>
              <w:t>1.2</w:t>
            </w:r>
          </w:p>
        </w:tc>
        <w:tc>
          <w:tcPr>
            <w:tcW w:w="1384" w:type="pct"/>
            <w:tcBorders>
              <w:top w:val="single" w:color="auto" w:sz="4" w:space="0"/>
              <w:bottom w:val="single" w:color="auto" w:sz="4" w:space="0"/>
            </w:tcBorders>
            <w:vAlign w:val="center"/>
          </w:tcPr>
          <w:p w14:paraId="11322E14">
            <w:pPr>
              <w:wordWrap w:val="0"/>
              <w:spacing w:line="360" w:lineRule="auto"/>
              <w:jc w:val="left"/>
              <w:rPr>
                <w:rFonts w:cs="仿宋_GB2312"/>
                <w:szCs w:val="24"/>
              </w:rPr>
            </w:pPr>
            <w:r>
              <w:rPr>
                <w:rFonts w:hint="eastAsia" w:cs="仿宋_GB2312"/>
                <w:szCs w:val="24"/>
              </w:rPr>
              <w:t>1.2</w:t>
            </w:r>
          </w:p>
        </w:tc>
        <w:tc>
          <w:tcPr>
            <w:tcW w:w="738" w:type="pct"/>
            <w:tcBorders>
              <w:top w:val="single" w:color="auto" w:sz="4" w:space="0"/>
              <w:bottom w:val="single" w:color="auto" w:sz="4" w:space="0"/>
            </w:tcBorders>
            <w:vAlign w:val="center"/>
          </w:tcPr>
          <w:p w14:paraId="217E207F">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0409DBD1">
            <w:pPr>
              <w:wordWrap w:val="0"/>
              <w:spacing w:line="360" w:lineRule="auto"/>
              <w:jc w:val="center"/>
              <w:rPr>
                <w:rFonts w:cs="仿宋_GB2312"/>
                <w:szCs w:val="24"/>
              </w:rPr>
            </w:pPr>
          </w:p>
        </w:tc>
      </w:tr>
      <w:tr w14:paraId="553EA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03270D3">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5A61A923">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6CBC6790">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20CE6A27">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050D1B45">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032A484D">
            <w:pPr>
              <w:wordWrap w:val="0"/>
              <w:spacing w:line="360" w:lineRule="auto"/>
              <w:jc w:val="center"/>
              <w:rPr>
                <w:rFonts w:cs="仿宋_GB2312"/>
                <w:szCs w:val="24"/>
              </w:rPr>
            </w:pPr>
            <w:r>
              <w:rPr>
                <w:rFonts w:hint="eastAsia" w:cs="宋体"/>
                <w:szCs w:val="24"/>
              </w:rPr>
              <w:t>……</w:t>
            </w:r>
          </w:p>
        </w:tc>
      </w:tr>
      <w:tr w14:paraId="51629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67EDD69E">
            <w:pPr>
              <w:numPr>
                <w:ilvl w:val="0"/>
                <w:numId w:val="6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4EE66B32">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76E98A4A">
            <w:pPr>
              <w:wordWrap w:val="0"/>
              <w:spacing w:line="360" w:lineRule="auto"/>
              <w:jc w:val="left"/>
              <w:rPr>
                <w:rFonts w:cs="仿宋_GB2312"/>
                <w:szCs w:val="24"/>
              </w:rPr>
            </w:pPr>
            <w:r>
              <w:rPr>
                <w:rFonts w:hint="eastAsia" w:cs="仿宋_GB2312"/>
                <w:szCs w:val="24"/>
              </w:rPr>
              <w:t>2.1</w:t>
            </w:r>
          </w:p>
        </w:tc>
        <w:tc>
          <w:tcPr>
            <w:tcW w:w="1384" w:type="pct"/>
            <w:tcBorders>
              <w:bottom w:val="single" w:color="auto" w:sz="4" w:space="0"/>
            </w:tcBorders>
            <w:vAlign w:val="center"/>
          </w:tcPr>
          <w:p w14:paraId="318CFC64">
            <w:pPr>
              <w:wordWrap w:val="0"/>
              <w:spacing w:line="360" w:lineRule="auto"/>
              <w:jc w:val="left"/>
              <w:rPr>
                <w:rFonts w:cs="仿宋_GB2312"/>
                <w:szCs w:val="24"/>
              </w:rPr>
            </w:pPr>
            <w:r>
              <w:rPr>
                <w:rFonts w:hint="eastAsia" w:cs="仿宋_GB2312"/>
                <w:szCs w:val="24"/>
              </w:rPr>
              <w:t>2.1</w:t>
            </w:r>
          </w:p>
        </w:tc>
        <w:tc>
          <w:tcPr>
            <w:tcW w:w="738" w:type="pct"/>
            <w:tcBorders>
              <w:bottom w:val="single" w:color="auto" w:sz="4" w:space="0"/>
            </w:tcBorders>
            <w:vAlign w:val="center"/>
          </w:tcPr>
          <w:p w14:paraId="7FBF0254">
            <w:pPr>
              <w:wordWrap w:val="0"/>
              <w:spacing w:line="360" w:lineRule="auto"/>
              <w:jc w:val="center"/>
              <w:rPr>
                <w:rFonts w:cs="仿宋_GB2312"/>
                <w:szCs w:val="24"/>
              </w:rPr>
            </w:pPr>
          </w:p>
        </w:tc>
        <w:tc>
          <w:tcPr>
            <w:tcW w:w="623" w:type="pct"/>
            <w:tcBorders>
              <w:bottom w:val="single" w:color="auto" w:sz="4" w:space="0"/>
            </w:tcBorders>
            <w:vAlign w:val="center"/>
          </w:tcPr>
          <w:p w14:paraId="0FD54438">
            <w:pPr>
              <w:wordWrap w:val="0"/>
              <w:spacing w:line="360" w:lineRule="auto"/>
              <w:jc w:val="center"/>
              <w:rPr>
                <w:rFonts w:cs="仿宋_GB2312"/>
                <w:szCs w:val="24"/>
              </w:rPr>
            </w:pPr>
          </w:p>
        </w:tc>
      </w:tr>
      <w:tr w14:paraId="024FE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7B42086">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61056FD">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7DD24617">
            <w:pPr>
              <w:wordWrap w:val="0"/>
              <w:spacing w:line="360" w:lineRule="auto"/>
              <w:jc w:val="left"/>
              <w:rPr>
                <w:rFonts w:cs="仿宋_GB2312"/>
                <w:szCs w:val="24"/>
              </w:rPr>
            </w:pPr>
            <w:r>
              <w:rPr>
                <w:rFonts w:hint="eastAsia" w:cs="仿宋_GB2312"/>
                <w:szCs w:val="24"/>
              </w:rPr>
              <w:t>2.2</w:t>
            </w:r>
          </w:p>
        </w:tc>
        <w:tc>
          <w:tcPr>
            <w:tcW w:w="1384" w:type="pct"/>
            <w:tcBorders>
              <w:top w:val="single" w:color="auto" w:sz="4" w:space="0"/>
              <w:bottom w:val="single" w:color="auto" w:sz="4" w:space="0"/>
            </w:tcBorders>
            <w:vAlign w:val="center"/>
          </w:tcPr>
          <w:p w14:paraId="5E02577D">
            <w:pPr>
              <w:wordWrap w:val="0"/>
              <w:spacing w:line="360" w:lineRule="auto"/>
              <w:jc w:val="left"/>
              <w:rPr>
                <w:rFonts w:cs="仿宋_GB2312"/>
                <w:szCs w:val="24"/>
              </w:rPr>
            </w:pPr>
            <w:r>
              <w:rPr>
                <w:rFonts w:hint="eastAsia" w:cs="仿宋_GB2312"/>
                <w:szCs w:val="24"/>
              </w:rPr>
              <w:t>2.2</w:t>
            </w:r>
          </w:p>
        </w:tc>
        <w:tc>
          <w:tcPr>
            <w:tcW w:w="738" w:type="pct"/>
            <w:tcBorders>
              <w:top w:val="single" w:color="auto" w:sz="4" w:space="0"/>
              <w:bottom w:val="single" w:color="auto" w:sz="4" w:space="0"/>
            </w:tcBorders>
            <w:vAlign w:val="center"/>
          </w:tcPr>
          <w:p w14:paraId="7635D3B1">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7802FC75">
            <w:pPr>
              <w:wordWrap w:val="0"/>
              <w:spacing w:line="360" w:lineRule="auto"/>
              <w:jc w:val="center"/>
              <w:rPr>
                <w:rFonts w:cs="仿宋_GB2312"/>
                <w:szCs w:val="24"/>
              </w:rPr>
            </w:pPr>
          </w:p>
        </w:tc>
      </w:tr>
      <w:tr w14:paraId="2F847B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8EAA1CF">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4CEC1797">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4D84C32C">
            <w:pPr>
              <w:wordWrap w:val="0"/>
              <w:spacing w:line="360" w:lineRule="auto"/>
              <w:jc w:val="left"/>
              <w:rPr>
                <w:rFonts w:cs="仿宋_GB2312"/>
                <w:szCs w:val="24"/>
              </w:rPr>
            </w:pPr>
            <w:r>
              <w:rPr>
                <w:rFonts w:hint="eastAsia" w:cs="仿宋_GB2312"/>
                <w:szCs w:val="24"/>
              </w:rPr>
              <w:t>2.3</w:t>
            </w:r>
          </w:p>
        </w:tc>
        <w:tc>
          <w:tcPr>
            <w:tcW w:w="1384" w:type="pct"/>
            <w:tcBorders>
              <w:top w:val="single" w:color="auto" w:sz="4" w:space="0"/>
              <w:bottom w:val="single" w:color="auto" w:sz="4" w:space="0"/>
            </w:tcBorders>
            <w:vAlign w:val="center"/>
          </w:tcPr>
          <w:p w14:paraId="2521E01C">
            <w:pPr>
              <w:wordWrap w:val="0"/>
              <w:spacing w:line="360" w:lineRule="auto"/>
              <w:jc w:val="left"/>
              <w:rPr>
                <w:rFonts w:cs="仿宋_GB2312"/>
                <w:szCs w:val="24"/>
              </w:rPr>
            </w:pPr>
            <w:r>
              <w:rPr>
                <w:rFonts w:hint="eastAsia" w:cs="仿宋_GB2312"/>
                <w:szCs w:val="24"/>
              </w:rPr>
              <w:t>2.3</w:t>
            </w:r>
          </w:p>
        </w:tc>
        <w:tc>
          <w:tcPr>
            <w:tcW w:w="738" w:type="pct"/>
            <w:tcBorders>
              <w:top w:val="single" w:color="auto" w:sz="4" w:space="0"/>
              <w:bottom w:val="single" w:color="auto" w:sz="4" w:space="0"/>
            </w:tcBorders>
            <w:vAlign w:val="center"/>
          </w:tcPr>
          <w:p w14:paraId="2358D254">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09606AEA">
            <w:pPr>
              <w:wordWrap w:val="0"/>
              <w:spacing w:line="360" w:lineRule="auto"/>
              <w:jc w:val="center"/>
              <w:rPr>
                <w:rFonts w:cs="仿宋_GB2312"/>
                <w:szCs w:val="24"/>
              </w:rPr>
            </w:pPr>
          </w:p>
        </w:tc>
      </w:tr>
      <w:tr w14:paraId="705F35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58895E6">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64E51EB0">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3125D187">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094922EC">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421DA04A">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2A21BBBF">
            <w:pPr>
              <w:wordWrap w:val="0"/>
              <w:spacing w:line="360" w:lineRule="auto"/>
              <w:jc w:val="center"/>
              <w:rPr>
                <w:rFonts w:cs="仿宋_GB2312"/>
                <w:szCs w:val="24"/>
              </w:rPr>
            </w:pPr>
            <w:r>
              <w:rPr>
                <w:rFonts w:hint="eastAsia" w:cs="宋体"/>
                <w:szCs w:val="24"/>
              </w:rPr>
              <w:t>……</w:t>
            </w:r>
          </w:p>
        </w:tc>
      </w:tr>
      <w:tr w14:paraId="6E75BD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0D35BBA6">
            <w:pPr>
              <w:numPr>
                <w:ilvl w:val="0"/>
                <w:numId w:val="6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597C6952">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3D45F49A">
            <w:pPr>
              <w:wordWrap w:val="0"/>
              <w:spacing w:line="360" w:lineRule="auto"/>
              <w:jc w:val="left"/>
              <w:rPr>
                <w:rFonts w:cs="仿宋_GB2312"/>
                <w:szCs w:val="24"/>
              </w:rPr>
            </w:pPr>
            <w:r>
              <w:rPr>
                <w:rFonts w:hint="eastAsia" w:cs="仿宋_GB2312"/>
                <w:szCs w:val="24"/>
              </w:rPr>
              <w:t>3.1</w:t>
            </w:r>
          </w:p>
        </w:tc>
        <w:tc>
          <w:tcPr>
            <w:tcW w:w="1384" w:type="pct"/>
            <w:tcBorders>
              <w:bottom w:val="single" w:color="auto" w:sz="4" w:space="0"/>
            </w:tcBorders>
            <w:vAlign w:val="center"/>
          </w:tcPr>
          <w:p w14:paraId="57ECD084">
            <w:pPr>
              <w:wordWrap w:val="0"/>
              <w:spacing w:line="360" w:lineRule="auto"/>
              <w:jc w:val="left"/>
              <w:rPr>
                <w:rFonts w:cs="仿宋_GB2312"/>
                <w:szCs w:val="24"/>
              </w:rPr>
            </w:pPr>
            <w:r>
              <w:rPr>
                <w:rFonts w:hint="eastAsia" w:cs="仿宋_GB2312"/>
                <w:szCs w:val="24"/>
              </w:rPr>
              <w:t>3.1</w:t>
            </w:r>
          </w:p>
        </w:tc>
        <w:tc>
          <w:tcPr>
            <w:tcW w:w="738" w:type="pct"/>
            <w:tcBorders>
              <w:bottom w:val="single" w:color="auto" w:sz="4" w:space="0"/>
            </w:tcBorders>
            <w:vAlign w:val="center"/>
          </w:tcPr>
          <w:p w14:paraId="219C8F35">
            <w:pPr>
              <w:wordWrap w:val="0"/>
              <w:spacing w:line="360" w:lineRule="auto"/>
              <w:jc w:val="center"/>
              <w:rPr>
                <w:rFonts w:cs="仿宋_GB2312"/>
                <w:szCs w:val="24"/>
              </w:rPr>
            </w:pPr>
          </w:p>
        </w:tc>
        <w:tc>
          <w:tcPr>
            <w:tcW w:w="623" w:type="pct"/>
            <w:tcBorders>
              <w:bottom w:val="single" w:color="auto" w:sz="4" w:space="0"/>
            </w:tcBorders>
            <w:vAlign w:val="center"/>
          </w:tcPr>
          <w:p w14:paraId="3E29FA85">
            <w:pPr>
              <w:wordWrap w:val="0"/>
              <w:spacing w:line="360" w:lineRule="auto"/>
              <w:jc w:val="center"/>
              <w:rPr>
                <w:rFonts w:cs="仿宋_GB2312"/>
                <w:szCs w:val="24"/>
              </w:rPr>
            </w:pPr>
          </w:p>
        </w:tc>
      </w:tr>
      <w:tr w14:paraId="35F681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3F3E9F0">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37BF1DCD">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644BED35">
            <w:pPr>
              <w:wordWrap w:val="0"/>
              <w:spacing w:line="360" w:lineRule="auto"/>
              <w:jc w:val="left"/>
              <w:rPr>
                <w:rFonts w:cs="仿宋_GB2312"/>
                <w:szCs w:val="24"/>
              </w:rPr>
            </w:pPr>
            <w:r>
              <w:rPr>
                <w:rFonts w:hint="eastAsia" w:cs="仿宋_GB2312"/>
                <w:szCs w:val="24"/>
              </w:rPr>
              <w:t>3.2</w:t>
            </w:r>
          </w:p>
        </w:tc>
        <w:tc>
          <w:tcPr>
            <w:tcW w:w="1384" w:type="pct"/>
            <w:tcBorders>
              <w:top w:val="single" w:color="auto" w:sz="4" w:space="0"/>
              <w:bottom w:val="single" w:color="auto" w:sz="4" w:space="0"/>
            </w:tcBorders>
            <w:vAlign w:val="center"/>
          </w:tcPr>
          <w:p w14:paraId="03D0D345">
            <w:pPr>
              <w:wordWrap w:val="0"/>
              <w:spacing w:line="360" w:lineRule="auto"/>
              <w:jc w:val="left"/>
              <w:rPr>
                <w:rFonts w:cs="仿宋_GB2312"/>
                <w:szCs w:val="24"/>
              </w:rPr>
            </w:pPr>
            <w:r>
              <w:rPr>
                <w:rFonts w:hint="eastAsia" w:cs="仿宋_GB2312"/>
                <w:szCs w:val="24"/>
              </w:rPr>
              <w:t>3.2</w:t>
            </w:r>
          </w:p>
        </w:tc>
        <w:tc>
          <w:tcPr>
            <w:tcW w:w="738" w:type="pct"/>
            <w:tcBorders>
              <w:top w:val="single" w:color="auto" w:sz="4" w:space="0"/>
              <w:bottom w:val="single" w:color="auto" w:sz="4" w:space="0"/>
            </w:tcBorders>
            <w:vAlign w:val="center"/>
          </w:tcPr>
          <w:p w14:paraId="0FC6490E">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35EFDB02">
            <w:pPr>
              <w:wordWrap w:val="0"/>
              <w:spacing w:line="360" w:lineRule="auto"/>
              <w:jc w:val="center"/>
              <w:rPr>
                <w:rFonts w:cs="仿宋_GB2312"/>
                <w:szCs w:val="24"/>
              </w:rPr>
            </w:pPr>
          </w:p>
        </w:tc>
      </w:tr>
      <w:tr w14:paraId="05D476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88A02B9">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5B6AC55A">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64D8DCC4">
            <w:pPr>
              <w:wordWrap w:val="0"/>
              <w:spacing w:line="360" w:lineRule="auto"/>
              <w:jc w:val="left"/>
              <w:rPr>
                <w:rFonts w:cs="仿宋_GB2312"/>
                <w:szCs w:val="24"/>
              </w:rPr>
            </w:pPr>
            <w:r>
              <w:rPr>
                <w:rFonts w:hint="eastAsia" w:cs="仿宋_GB2312"/>
                <w:szCs w:val="24"/>
              </w:rPr>
              <w:t>3.3</w:t>
            </w:r>
          </w:p>
        </w:tc>
        <w:tc>
          <w:tcPr>
            <w:tcW w:w="1384" w:type="pct"/>
            <w:tcBorders>
              <w:top w:val="single" w:color="auto" w:sz="4" w:space="0"/>
              <w:bottom w:val="single" w:color="auto" w:sz="4" w:space="0"/>
            </w:tcBorders>
            <w:vAlign w:val="center"/>
          </w:tcPr>
          <w:p w14:paraId="4E09BE77">
            <w:pPr>
              <w:wordWrap w:val="0"/>
              <w:spacing w:line="360" w:lineRule="auto"/>
              <w:jc w:val="left"/>
              <w:rPr>
                <w:rFonts w:cs="仿宋_GB2312"/>
                <w:szCs w:val="24"/>
              </w:rPr>
            </w:pPr>
            <w:r>
              <w:rPr>
                <w:rFonts w:hint="eastAsia" w:cs="仿宋_GB2312"/>
                <w:szCs w:val="24"/>
              </w:rPr>
              <w:t>3.3</w:t>
            </w:r>
          </w:p>
        </w:tc>
        <w:tc>
          <w:tcPr>
            <w:tcW w:w="738" w:type="pct"/>
            <w:tcBorders>
              <w:top w:val="single" w:color="auto" w:sz="4" w:space="0"/>
              <w:bottom w:val="single" w:color="auto" w:sz="4" w:space="0"/>
            </w:tcBorders>
            <w:vAlign w:val="center"/>
          </w:tcPr>
          <w:p w14:paraId="0FC26D09">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1AF782BD">
            <w:pPr>
              <w:wordWrap w:val="0"/>
              <w:spacing w:line="360" w:lineRule="auto"/>
              <w:jc w:val="center"/>
              <w:rPr>
                <w:rFonts w:cs="仿宋_GB2312"/>
                <w:szCs w:val="24"/>
              </w:rPr>
            </w:pPr>
          </w:p>
        </w:tc>
      </w:tr>
      <w:tr w14:paraId="0D936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56E2AC43">
            <w:pPr>
              <w:numPr>
                <w:ilvl w:val="0"/>
                <w:numId w:val="6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4D898FFD">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3918CE51">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145EA6C0">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3E39F741">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79D3D913">
            <w:pPr>
              <w:wordWrap w:val="0"/>
              <w:spacing w:line="360" w:lineRule="auto"/>
              <w:jc w:val="center"/>
              <w:rPr>
                <w:rFonts w:cs="仿宋_GB2312"/>
                <w:szCs w:val="24"/>
              </w:rPr>
            </w:pPr>
            <w:r>
              <w:rPr>
                <w:rFonts w:hint="eastAsia" w:cs="宋体"/>
                <w:szCs w:val="24"/>
              </w:rPr>
              <w:t>……</w:t>
            </w:r>
          </w:p>
        </w:tc>
      </w:tr>
      <w:tr w14:paraId="63D10D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23097230">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vAlign w:val="center"/>
          </w:tcPr>
          <w:p w14:paraId="54DF0D72">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vAlign w:val="center"/>
          </w:tcPr>
          <w:p w14:paraId="5FD530B1">
            <w:pPr>
              <w:wordWrap w:val="0"/>
              <w:spacing w:line="360" w:lineRule="auto"/>
              <w:jc w:val="center"/>
              <w:rPr>
                <w:rFonts w:cs="仿宋_GB2312"/>
                <w:szCs w:val="24"/>
              </w:rPr>
            </w:pPr>
            <w:r>
              <w:rPr>
                <w:rFonts w:hint="eastAsia" w:cs="宋体"/>
                <w:szCs w:val="24"/>
              </w:rPr>
              <w:t>……</w:t>
            </w:r>
          </w:p>
        </w:tc>
        <w:tc>
          <w:tcPr>
            <w:tcW w:w="1384" w:type="pct"/>
            <w:vAlign w:val="center"/>
          </w:tcPr>
          <w:p w14:paraId="32FBEA9D">
            <w:pPr>
              <w:wordWrap w:val="0"/>
              <w:spacing w:line="360" w:lineRule="auto"/>
              <w:jc w:val="center"/>
              <w:rPr>
                <w:rFonts w:cs="仿宋_GB2312"/>
                <w:szCs w:val="24"/>
              </w:rPr>
            </w:pPr>
            <w:r>
              <w:rPr>
                <w:rFonts w:hint="eastAsia" w:cs="宋体"/>
                <w:szCs w:val="24"/>
              </w:rPr>
              <w:t>……</w:t>
            </w:r>
          </w:p>
        </w:tc>
        <w:tc>
          <w:tcPr>
            <w:tcW w:w="738" w:type="pct"/>
            <w:vAlign w:val="center"/>
          </w:tcPr>
          <w:p w14:paraId="54EEB990">
            <w:pPr>
              <w:wordWrap w:val="0"/>
              <w:spacing w:line="360" w:lineRule="auto"/>
              <w:jc w:val="center"/>
              <w:rPr>
                <w:rFonts w:cs="仿宋_GB2312"/>
                <w:szCs w:val="24"/>
              </w:rPr>
            </w:pPr>
            <w:r>
              <w:rPr>
                <w:rFonts w:hint="eastAsia" w:cs="宋体"/>
                <w:szCs w:val="24"/>
              </w:rPr>
              <w:t>……</w:t>
            </w:r>
          </w:p>
        </w:tc>
        <w:tc>
          <w:tcPr>
            <w:tcW w:w="623" w:type="pct"/>
            <w:vAlign w:val="center"/>
          </w:tcPr>
          <w:p w14:paraId="7A9332AE">
            <w:pPr>
              <w:wordWrap w:val="0"/>
              <w:spacing w:line="360" w:lineRule="auto"/>
              <w:jc w:val="center"/>
              <w:rPr>
                <w:rFonts w:cs="仿宋_GB2312"/>
                <w:szCs w:val="24"/>
              </w:rPr>
            </w:pPr>
            <w:r>
              <w:rPr>
                <w:rFonts w:hint="eastAsia" w:cs="宋体"/>
                <w:szCs w:val="24"/>
              </w:rPr>
              <w:t>……</w:t>
            </w:r>
          </w:p>
        </w:tc>
      </w:tr>
    </w:tbl>
    <w:p w14:paraId="0C443663">
      <w:pPr>
        <w:wordWrap w:val="0"/>
        <w:spacing w:line="360" w:lineRule="auto"/>
        <w:ind w:left="1132" w:hanging="1132" w:hangingChars="470"/>
        <w:jc w:val="left"/>
        <w:rPr>
          <w:szCs w:val="24"/>
        </w:rPr>
      </w:pPr>
      <w:r>
        <w:rPr>
          <w:rFonts w:hint="eastAsia" w:cs="Corbel"/>
          <w:b/>
          <w:szCs w:val="24"/>
        </w:rPr>
        <w:t>说明：</w:t>
      </w:r>
      <w:r>
        <w:rPr>
          <w:rFonts w:hint="eastAsia" w:cs="Corbel"/>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szCs w:val="24"/>
        </w:rPr>
        <w:t>。</w:t>
      </w:r>
    </w:p>
    <w:p w14:paraId="6BE8043F">
      <w:pPr>
        <w:wordWrap w:val="0"/>
        <w:spacing w:line="360" w:lineRule="auto"/>
        <w:ind w:left="1228" w:leftChars="366" w:hanging="350" w:hangingChars="14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72EADE61">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161602FF">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530709A4">
      <w:pPr>
        <w:widowControl/>
        <w:spacing w:line="360" w:lineRule="auto"/>
        <w:jc w:val="left"/>
        <w:rPr>
          <w:rFonts w:cstheme="majorBidi"/>
          <w:b/>
          <w:bCs/>
          <w:szCs w:val="24"/>
        </w:rPr>
      </w:pPr>
      <w:r>
        <w:rPr>
          <w:szCs w:val="24"/>
        </w:rPr>
        <w:br w:type="page"/>
      </w:r>
    </w:p>
    <w:bookmarkEnd w:id="493"/>
    <w:p w14:paraId="5FEFAC5A">
      <w:pPr>
        <w:pStyle w:val="4"/>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494" w:name="_Toc122527557"/>
      <w:bookmarkStart w:id="495" w:name="_Toc122424592"/>
      <w:bookmarkStart w:id="496" w:name="_Toc117244503"/>
      <w:bookmarkStart w:id="497" w:name="_Toc117244388"/>
      <w:bookmarkStart w:id="498" w:name="_Toc117244505"/>
      <w:bookmarkStart w:id="499" w:name="_Toc117244390"/>
      <w:bookmarkStart w:id="500" w:name="_Toc107561309"/>
      <w:r>
        <w:rPr>
          <w:rFonts w:hint="eastAsia" w:ascii="宋体" w:hAnsi="宋体" w:eastAsia="宋体"/>
          <w:sz w:val="24"/>
          <w:szCs w:val="24"/>
        </w:rPr>
        <w:t>商务评分对照表</w:t>
      </w:r>
      <w:bookmarkEnd w:id="494"/>
      <w:bookmarkEnd w:id="495"/>
      <w:bookmarkEnd w:id="496"/>
      <w:bookmarkEnd w:id="497"/>
    </w:p>
    <w:p w14:paraId="3B7D722D">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4AB6A6C6">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0"/>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6B93F7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14:paraId="7BD29F6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竞争性磋商文件商务评分内容</w:t>
            </w:r>
          </w:p>
        </w:tc>
        <w:tc>
          <w:tcPr>
            <w:tcW w:w="1376" w:type="pct"/>
            <w:vMerge w:val="restart"/>
            <w:shd w:val="pct10" w:color="C3BD96" w:themeColor="background2" w:themeShade="BF" w:fill="DDD9C4" w:themeFill="background2" w:themeFillShade="E6"/>
            <w:vAlign w:val="center"/>
          </w:tcPr>
          <w:p w14:paraId="7EBEBFF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618" w:type="pct"/>
            <w:vMerge w:val="restart"/>
            <w:shd w:val="pct10" w:color="C3BD96" w:themeColor="background2" w:themeShade="BF" w:fill="DDD9C4" w:themeFill="background2" w:themeFillShade="E6"/>
            <w:vAlign w:val="center"/>
          </w:tcPr>
          <w:p w14:paraId="71821A9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88" w:type="pct"/>
            <w:vMerge w:val="restart"/>
            <w:shd w:val="pct10" w:color="C3BD96" w:themeColor="background2" w:themeShade="BF" w:fill="DDD9C4" w:themeFill="background2" w:themeFillShade="E6"/>
            <w:vAlign w:val="center"/>
          </w:tcPr>
          <w:p w14:paraId="5637BE0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73B7D8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14:paraId="27C10D9A">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5182C20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26CBF1C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6E16282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14:paraId="456B63F7">
            <w:pPr>
              <w:wordWrap w:val="0"/>
              <w:spacing w:before="100" w:beforeAutospacing="1" w:after="100" w:afterAutospacing="1" w:line="360" w:lineRule="auto"/>
              <w:ind w:left="-60" w:leftChars="-25" w:right="-60" w:rightChars="-25"/>
              <w:jc w:val="center"/>
              <w:rPr>
                <w:rFonts w:cs="仿宋_GB2312"/>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14:paraId="16940E43">
            <w:pPr>
              <w:wordWrap w:val="0"/>
              <w:spacing w:before="100" w:beforeAutospacing="1" w:after="100" w:afterAutospacing="1" w:line="360" w:lineRule="auto"/>
              <w:ind w:left="-60" w:leftChars="-25" w:right="-60" w:rightChars="-25"/>
              <w:jc w:val="center"/>
              <w:rPr>
                <w:rFonts w:cs="仿宋_GB2312"/>
                <w:szCs w:val="24"/>
              </w:rPr>
            </w:pPr>
          </w:p>
        </w:tc>
        <w:tc>
          <w:tcPr>
            <w:tcW w:w="688" w:type="pct"/>
            <w:vMerge w:val="continue"/>
            <w:tcBorders>
              <w:bottom w:val="single" w:color="auto" w:sz="4" w:space="0"/>
            </w:tcBorders>
            <w:shd w:val="pct10" w:color="C3BD96" w:themeColor="background2" w:themeShade="BF" w:fill="DDD9C4" w:themeFill="background2" w:themeFillShade="E6"/>
          </w:tcPr>
          <w:p w14:paraId="4D290DA8">
            <w:pPr>
              <w:wordWrap w:val="0"/>
              <w:spacing w:before="100" w:beforeAutospacing="1" w:after="100" w:afterAutospacing="1" w:line="360" w:lineRule="auto"/>
              <w:ind w:left="-60" w:leftChars="-25" w:right="-60" w:rightChars="-25"/>
              <w:jc w:val="center"/>
              <w:rPr>
                <w:rFonts w:cs="仿宋_GB2312"/>
                <w:szCs w:val="24"/>
              </w:rPr>
            </w:pPr>
          </w:p>
        </w:tc>
      </w:tr>
      <w:tr w14:paraId="0FD8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5730C434">
            <w:pPr>
              <w:numPr>
                <w:ilvl w:val="0"/>
                <w:numId w:val="63"/>
              </w:numPr>
              <w:wordWrap w:val="0"/>
              <w:spacing w:line="360" w:lineRule="auto"/>
              <w:jc w:val="center"/>
              <w:rPr>
                <w:rFonts w:cs="仿宋_GB2312"/>
                <w:szCs w:val="24"/>
              </w:rPr>
            </w:pPr>
          </w:p>
        </w:tc>
        <w:tc>
          <w:tcPr>
            <w:tcW w:w="615" w:type="pct"/>
            <w:tcBorders>
              <w:top w:val="single" w:color="auto" w:sz="4" w:space="0"/>
            </w:tcBorders>
            <w:vAlign w:val="center"/>
          </w:tcPr>
          <w:p w14:paraId="1A8A6CAD">
            <w:pPr>
              <w:wordWrap w:val="0"/>
              <w:spacing w:line="360" w:lineRule="auto"/>
              <w:jc w:val="center"/>
              <w:rPr>
                <w:rFonts w:cs="仿宋_GB2312"/>
                <w:szCs w:val="24"/>
              </w:rPr>
            </w:pPr>
          </w:p>
        </w:tc>
        <w:tc>
          <w:tcPr>
            <w:tcW w:w="297" w:type="pct"/>
            <w:tcBorders>
              <w:top w:val="single" w:color="auto" w:sz="4" w:space="0"/>
            </w:tcBorders>
            <w:vAlign w:val="center"/>
          </w:tcPr>
          <w:p w14:paraId="636F3510">
            <w:pPr>
              <w:wordWrap w:val="0"/>
              <w:spacing w:line="360" w:lineRule="auto"/>
              <w:jc w:val="center"/>
              <w:rPr>
                <w:rFonts w:cs="仿宋_GB2312"/>
                <w:szCs w:val="24"/>
              </w:rPr>
            </w:pPr>
          </w:p>
        </w:tc>
        <w:tc>
          <w:tcPr>
            <w:tcW w:w="1122" w:type="pct"/>
            <w:tcBorders>
              <w:top w:val="single" w:color="auto" w:sz="4" w:space="0"/>
            </w:tcBorders>
            <w:vAlign w:val="center"/>
          </w:tcPr>
          <w:p w14:paraId="350116AA">
            <w:pPr>
              <w:wordWrap w:val="0"/>
              <w:spacing w:line="360" w:lineRule="auto"/>
              <w:jc w:val="center"/>
              <w:rPr>
                <w:rFonts w:cs="仿宋_GB2312"/>
                <w:szCs w:val="24"/>
              </w:rPr>
            </w:pPr>
          </w:p>
        </w:tc>
        <w:tc>
          <w:tcPr>
            <w:tcW w:w="1376" w:type="pct"/>
            <w:tcBorders>
              <w:top w:val="single" w:color="auto" w:sz="4" w:space="0"/>
            </w:tcBorders>
            <w:vAlign w:val="center"/>
          </w:tcPr>
          <w:p w14:paraId="231E6EB8">
            <w:pPr>
              <w:wordWrap w:val="0"/>
              <w:spacing w:line="360" w:lineRule="auto"/>
              <w:jc w:val="center"/>
              <w:rPr>
                <w:rFonts w:cs="仿宋_GB2312"/>
                <w:szCs w:val="24"/>
              </w:rPr>
            </w:pPr>
          </w:p>
        </w:tc>
        <w:tc>
          <w:tcPr>
            <w:tcW w:w="618" w:type="pct"/>
            <w:tcBorders>
              <w:top w:val="single" w:color="auto" w:sz="4" w:space="0"/>
            </w:tcBorders>
            <w:vAlign w:val="center"/>
          </w:tcPr>
          <w:p w14:paraId="620B7EA6">
            <w:pPr>
              <w:wordWrap w:val="0"/>
              <w:spacing w:line="360" w:lineRule="auto"/>
              <w:jc w:val="center"/>
              <w:rPr>
                <w:rFonts w:cs="仿宋_GB2312"/>
                <w:szCs w:val="24"/>
              </w:rPr>
            </w:pPr>
          </w:p>
        </w:tc>
        <w:tc>
          <w:tcPr>
            <w:tcW w:w="688" w:type="pct"/>
            <w:tcBorders>
              <w:top w:val="single" w:color="auto" w:sz="4" w:space="0"/>
            </w:tcBorders>
            <w:vAlign w:val="center"/>
          </w:tcPr>
          <w:p w14:paraId="5AEBF369">
            <w:pPr>
              <w:wordWrap w:val="0"/>
              <w:spacing w:line="360" w:lineRule="auto"/>
              <w:jc w:val="center"/>
              <w:rPr>
                <w:rFonts w:cs="仿宋_GB2312"/>
                <w:szCs w:val="24"/>
              </w:rPr>
            </w:pPr>
          </w:p>
        </w:tc>
      </w:tr>
      <w:tr w14:paraId="267B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0D196CD7">
            <w:pPr>
              <w:numPr>
                <w:ilvl w:val="0"/>
                <w:numId w:val="63"/>
              </w:numPr>
              <w:wordWrap w:val="0"/>
              <w:spacing w:line="360" w:lineRule="auto"/>
              <w:jc w:val="center"/>
              <w:rPr>
                <w:rFonts w:cs="仿宋_GB2312"/>
                <w:szCs w:val="24"/>
              </w:rPr>
            </w:pPr>
          </w:p>
        </w:tc>
        <w:tc>
          <w:tcPr>
            <w:tcW w:w="615" w:type="pct"/>
            <w:vAlign w:val="center"/>
          </w:tcPr>
          <w:p w14:paraId="618854E2">
            <w:pPr>
              <w:wordWrap w:val="0"/>
              <w:spacing w:line="360" w:lineRule="auto"/>
              <w:jc w:val="center"/>
              <w:rPr>
                <w:rFonts w:cs="仿宋_GB2312"/>
                <w:szCs w:val="24"/>
              </w:rPr>
            </w:pPr>
          </w:p>
        </w:tc>
        <w:tc>
          <w:tcPr>
            <w:tcW w:w="297" w:type="pct"/>
            <w:vAlign w:val="center"/>
          </w:tcPr>
          <w:p w14:paraId="2B7B6F0D">
            <w:pPr>
              <w:wordWrap w:val="0"/>
              <w:spacing w:line="360" w:lineRule="auto"/>
              <w:jc w:val="center"/>
              <w:rPr>
                <w:rFonts w:cs="仿宋_GB2312"/>
                <w:szCs w:val="24"/>
              </w:rPr>
            </w:pPr>
          </w:p>
        </w:tc>
        <w:tc>
          <w:tcPr>
            <w:tcW w:w="1122" w:type="pct"/>
            <w:vAlign w:val="center"/>
          </w:tcPr>
          <w:p w14:paraId="7F18BAD0">
            <w:pPr>
              <w:wordWrap w:val="0"/>
              <w:spacing w:line="360" w:lineRule="auto"/>
              <w:jc w:val="center"/>
              <w:rPr>
                <w:rFonts w:cs="仿宋_GB2312"/>
                <w:szCs w:val="24"/>
              </w:rPr>
            </w:pPr>
          </w:p>
        </w:tc>
        <w:tc>
          <w:tcPr>
            <w:tcW w:w="1376" w:type="pct"/>
            <w:vAlign w:val="center"/>
          </w:tcPr>
          <w:p w14:paraId="212C7FBC">
            <w:pPr>
              <w:wordWrap w:val="0"/>
              <w:spacing w:line="360" w:lineRule="auto"/>
              <w:jc w:val="center"/>
              <w:rPr>
                <w:rFonts w:cs="仿宋_GB2312"/>
                <w:szCs w:val="24"/>
              </w:rPr>
            </w:pPr>
          </w:p>
        </w:tc>
        <w:tc>
          <w:tcPr>
            <w:tcW w:w="618" w:type="pct"/>
            <w:vAlign w:val="center"/>
          </w:tcPr>
          <w:p w14:paraId="50896241">
            <w:pPr>
              <w:wordWrap w:val="0"/>
              <w:spacing w:line="360" w:lineRule="auto"/>
              <w:jc w:val="center"/>
              <w:rPr>
                <w:rFonts w:cs="仿宋_GB2312"/>
                <w:szCs w:val="24"/>
              </w:rPr>
            </w:pPr>
          </w:p>
        </w:tc>
        <w:tc>
          <w:tcPr>
            <w:tcW w:w="688" w:type="pct"/>
            <w:vAlign w:val="center"/>
          </w:tcPr>
          <w:p w14:paraId="71057778">
            <w:pPr>
              <w:wordWrap w:val="0"/>
              <w:spacing w:line="360" w:lineRule="auto"/>
              <w:jc w:val="center"/>
              <w:rPr>
                <w:rFonts w:cs="仿宋_GB2312"/>
                <w:szCs w:val="24"/>
              </w:rPr>
            </w:pPr>
          </w:p>
        </w:tc>
      </w:tr>
      <w:tr w14:paraId="1FAB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7F9BBF03">
            <w:pPr>
              <w:numPr>
                <w:ilvl w:val="0"/>
                <w:numId w:val="63"/>
              </w:numPr>
              <w:wordWrap w:val="0"/>
              <w:spacing w:line="360" w:lineRule="auto"/>
              <w:jc w:val="center"/>
              <w:rPr>
                <w:rFonts w:cs="仿宋_GB2312"/>
                <w:szCs w:val="24"/>
              </w:rPr>
            </w:pPr>
          </w:p>
        </w:tc>
        <w:tc>
          <w:tcPr>
            <w:tcW w:w="615" w:type="pct"/>
            <w:vAlign w:val="center"/>
          </w:tcPr>
          <w:p w14:paraId="51C2A29F">
            <w:pPr>
              <w:wordWrap w:val="0"/>
              <w:spacing w:line="360" w:lineRule="auto"/>
              <w:jc w:val="center"/>
              <w:rPr>
                <w:rFonts w:cs="仿宋_GB2312"/>
                <w:szCs w:val="24"/>
              </w:rPr>
            </w:pPr>
          </w:p>
        </w:tc>
        <w:tc>
          <w:tcPr>
            <w:tcW w:w="297" w:type="pct"/>
            <w:vAlign w:val="center"/>
          </w:tcPr>
          <w:p w14:paraId="784B17C3">
            <w:pPr>
              <w:wordWrap w:val="0"/>
              <w:spacing w:line="360" w:lineRule="auto"/>
              <w:jc w:val="center"/>
              <w:rPr>
                <w:rFonts w:cs="仿宋_GB2312"/>
                <w:szCs w:val="24"/>
              </w:rPr>
            </w:pPr>
          </w:p>
        </w:tc>
        <w:tc>
          <w:tcPr>
            <w:tcW w:w="1122" w:type="pct"/>
            <w:vAlign w:val="center"/>
          </w:tcPr>
          <w:p w14:paraId="38F0E5B5">
            <w:pPr>
              <w:wordWrap w:val="0"/>
              <w:spacing w:line="360" w:lineRule="auto"/>
              <w:jc w:val="center"/>
              <w:rPr>
                <w:rFonts w:cs="仿宋_GB2312"/>
                <w:szCs w:val="24"/>
              </w:rPr>
            </w:pPr>
          </w:p>
        </w:tc>
        <w:tc>
          <w:tcPr>
            <w:tcW w:w="1376" w:type="pct"/>
            <w:vAlign w:val="center"/>
          </w:tcPr>
          <w:p w14:paraId="49B35B70">
            <w:pPr>
              <w:wordWrap w:val="0"/>
              <w:spacing w:line="360" w:lineRule="auto"/>
              <w:jc w:val="center"/>
              <w:rPr>
                <w:rFonts w:cs="仿宋_GB2312"/>
                <w:szCs w:val="24"/>
              </w:rPr>
            </w:pPr>
          </w:p>
        </w:tc>
        <w:tc>
          <w:tcPr>
            <w:tcW w:w="618" w:type="pct"/>
            <w:vAlign w:val="center"/>
          </w:tcPr>
          <w:p w14:paraId="07015C0D">
            <w:pPr>
              <w:wordWrap w:val="0"/>
              <w:spacing w:line="360" w:lineRule="auto"/>
              <w:jc w:val="center"/>
              <w:rPr>
                <w:rFonts w:cs="仿宋_GB2312"/>
                <w:szCs w:val="24"/>
              </w:rPr>
            </w:pPr>
          </w:p>
        </w:tc>
        <w:tc>
          <w:tcPr>
            <w:tcW w:w="688" w:type="pct"/>
            <w:vAlign w:val="center"/>
          </w:tcPr>
          <w:p w14:paraId="68CD1B8B">
            <w:pPr>
              <w:wordWrap w:val="0"/>
              <w:spacing w:line="360" w:lineRule="auto"/>
              <w:jc w:val="center"/>
              <w:rPr>
                <w:rFonts w:cs="仿宋_GB2312"/>
                <w:szCs w:val="24"/>
              </w:rPr>
            </w:pPr>
          </w:p>
        </w:tc>
      </w:tr>
      <w:tr w14:paraId="12F0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1A9C482B">
            <w:pPr>
              <w:numPr>
                <w:ilvl w:val="0"/>
                <w:numId w:val="63"/>
              </w:numPr>
              <w:wordWrap w:val="0"/>
              <w:spacing w:line="360" w:lineRule="auto"/>
              <w:jc w:val="center"/>
              <w:rPr>
                <w:rFonts w:cs="仿宋_GB2312"/>
                <w:szCs w:val="24"/>
              </w:rPr>
            </w:pPr>
          </w:p>
        </w:tc>
        <w:tc>
          <w:tcPr>
            <w:tcW w:w="615" w:type="pct"/>
            <w:vAlign w:val="center"/>
          </w:tcPr>
          <w:p w14:paraId="72403509">
            <w:pPr>
              <w:wordWrap w:val="0"/>
              <w:spacing w:line="360" w:lineRule="auto"/>
              <w:jc w:val="center"/>
              <w:rPr>
                <w:rFonts w:cs="仿宋_GB2312"/>
                <w:szCs w:val="24"/>
              </w:rPr>
            </w:pPr>
          </w:p>
        </w:tc>
        <w:tc>
          <w:tcPr>
            <w:tcW w:w="297" w:type="pct"/>
            <w:vAlign w:val="center"/>
          </w:tcPr>
          <w:p w14:paraId="0860EB43">
            <w:pPr>
              <w:wordWrap w:val="0"/>
              <w:spacing w:line="360" w:lineRule="auto"/>
              <w:jc w:val="center"/>
              <w:rPr>
                <w:rFonts w:cs="仿宋_GB2312"/>
                <w:szCs w:val="24"/>
              </w:rPr>
            </w:pPr>
          </w:p>
        </w:tc>
        <w:tc>
          <w:tcPr>
            <w:tcW w:w="1122" w:type="pct"/>
            <w:vAlign w:val="center"/>
          </w:tcPr>
          <w:p w14:paraId="6427B30C">
            <w:pPr>
              <w:wordWrap w:val="0"/>
              <w:spacing w:line="360" w:lineRule="auto"/>
              <w:jc w:val="center"/>
              <w:rPr>
                <w:rFonts w:cs="仿宋_GB2312"/>
                <w:szCs w:val="24"/>
              </w:rPr>
            </w:pPr>
          </w:p>
        </w:tc>
        <w:tc>
          <w:tcPr>
            <w:tcW w:w="1376" w:type="pct"/>
            <w:vAlign w:val="center"/>
          </w:tcPr>
          <w:p w14:paraId="16517BA7">
            <w:pPr>
              <w:wordWrap w:val="0"/>
              <w:spacing w:line="360" w:lineRule="auto"/>
              <w:jc w:val="center"/>
              <w:rPr>
                <w:rFonts w:cs="仿宋_GB2312"/>
                <w:szCs w:val="24"/>
              </w:rPr>
            </w:pPr>
          </w:p>
        </w:tc>
        <w:tc>
          <w:tcPr>
            <w:tcW w:w="618" w:type="pct"/>
            <w:vAlign w:val="center"/>
          </w:tcPr>
          <w:p w14:paraId="4267A056">
            <w:pPr>
              <w:wordWrap w:val="0"/>
              <w:spacing w:line="360" w:lineRule="auto"/>
              <w:jc w:val="center"/>
              <w:rPr>
                <w:rFonts w:cs="仿宋_GB2312"/>
                <w:szCs w:val="24"/>
              </w:rPr>
            </w:pPr>
          </w:p>
        </w:tc>
        <w:tc>
          <w:tcPr>
            <w:tcW w:w="688" w:type="pct"/>
            <w:vAlign w:val="center"/>
          </w:tcPr>
          <w:p w14:paraId="193FEA85">
            <w:pPr>
              <w:wordWrap w:val="0"/>
              <w:spacing w:line="360" w:lineRule="auto"/>
              <w:jc w:val="center"/>
              <w:rPr>
                <w:rFonts w:cs="仿宋_GB2312"/>
                <w:szCs w:val="24"/>
              </w:rPr>
            </w:pPr>
          </w:p>
        </w:tc>
      </w:tr>
      <w:tr w14:paraId="2A3A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C1AAA65">
            <w:pPr>
              <w:numPr>
                <w:ilvl w:val="0"/>
                <w:numId w:val="63"/>
              </w:numPr>
              <w:wordWrap w:val="0"/>
              <w:spacing w:line="360" w:lineRule="auto"/>
              <w:jc w:val="center"/>
              <w:rPr>
                <w:rFonts w:cs="仿宋_GB2312"/>
                <w:szCs w:val="24"/>
              </w:rPr>
            </w:pPr>
          </w:p>
        </w:tc>
        <w:tc>
          <w:tcPr>
            <w:tcW w:w="615" w:type="pct"/>
            <w:vAlign w:val="center"/>
          </w:tcPr>
          <w:p w14:paraId="29F84843">
            <w:pPr>
              <w:wordWrap w:val="0"/>
              <w:spacing w:line="360" w:lineRule="auto"/>
              <w:jc w:val="center"/>
              <w:rPr>
                <w:rFonts w:cs="仿宋_GB2312"/>
                <w:szCs w:val="24"/>
              </w:rPr>
            </w:pPr>
          </w:p>
        </w:tc>
        <w:tc>
          <w:tcPr>
            <w:tcW w:w="297" w:type="pct"/>
            <w:vAlign w:val="center"/>
          </w:tcPr>
          <w:p w14:paraId="2DAFB79F">
            <w:pPr>
              <w:wordWrap w:val="0"/>
              <w:spacing w:line="360" w:lineRule="auto"/>
              <w:jc w:val="center"/>
              <w:rPr>
                <w:rFonts w:cs="仿宋_GB2312"/>
                <w:szCs w:val="24"/>
              </w:rPr>
            </w:pPr>
          </w:p>
        </w:tc>
        <w:tc>
          <w:tcPr>
            <w:tcW w:w="1122" w:type="pct"/>
            <w:vAlign w:val="center"/>
          </w:tcPr>
          <w:p w14:paraId="45B6EDA8">
            <w:pPr>
              <w:wordWrap w:val="0"/>
              <w:spacing w:line="360" w:lineRule="auto"/>
              <w:jc w:val="center"/>
              <w:rPr>
                <w:rFonts w:cs="仿宋_GB2312"/>
                <w:szCs w:val="24"/>
              </w:rPr>
            </w:pPr>
          </w:p>
        </w:tc>
        <w:tc>
          <w:tcPr>
            <w:tcW w:w="1376" w:type="pct"/>
            <w:vAlign w:val="center"/>
          </w:tcPr>
          <w:p w14:paraId="7C25848B">
            <w:pPr>
              <w:wordWrap w:val="0"/>
              <w:spacing w:line="360" w:lineRule="auto"/>
              <w:jc w:val="center"/>
              <w:rPr>
                <w:rFonts w:cs="仿宋_GB2312"/>
                <w:szCs w:val="24"/>
              </w:rPr>
            </w:pPr>
          </w:p>
        </w:tc>
        <w:tc>
          <w:tcPr>
            <w:tcW w:w="618" w:type="pct"/>
            <w:vAlign w:val="center"/>
          </w:tcPr>
          <w:p w14:paraId="3DA40814">
            <w:pPr>
              <w:wordWrap w:val="0"/>
              <w:spacing w:line="360" w:lineRule="auto"/>
              <w:jc w:val="center"/>
              <w:rPr>
                <w:rFonts w:cs="仿宋_GB2312"/>
                <w:szCs w:val="24"/>
              </w:rPr>
            </w:pPr>
          </w:p>
        </w:tc>
        <w:tc>
          <w:tcPr>
            <w:tcW w:w="688" w:type="pct"/>
            <w:vAlign w:val="center"/>
          </w:tcPr>
          <w:p w14:paraId="40CD59F0">
            <w:pPr>
              <w:wordWrap w:val="0"/>
              <w:spacing w:line="360" w:lineRule="auto"/>
              <w:jc w:val="center"/>
              <w:rPr>
                <w:rFonts w:cs="仿宋_GB2312"/>
                <w:szCs w:val="24"/>
              </w:rPr>
            </w:pPr>
          </w:p>
        </w:tc>
      </w:tr>
      <w:tr w14:paraId="0699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68A50868">
            <w:pPr>
              <w:numPr>
                <w:ilvl w:val="0"/>
                <w:numId w:val="63"/>
              </w:numPr>
              <w:wordWrap w:val="0"/>
              <w:spacing w:line="360" w:lineRule="auto"/>
              <w:jc w:val="center"/>
              <w:rPr>
                <w:rFonts w:cs="仿宋_GB2312"/>
                <w:szCs w:val="24"/>
              </w:rPr>
            </w:pPr>
          </w:p>
        </w:tc>
        <w:tc>
          <w:tcPr>
            <w:tcW w:w="615" w:type="pct"/>
            <w:vAlign w:val="center"/>
          </w:tcPr>
          <w:p w14:paraId="6356B67C">
            <w:pPr>
              <w:wordWrap w:val="0"/>
              <w:spacing w:line="360" w:lineRule="auto"/>
              <w:jc w:val="center"/>
              <w:rPr>
                <w:rFonts w:cs="仿宋_GB2312"/>
                <w:szCs w:val="24"/>
              </w:rPr>
            </w:pPr>
          </w:p>
        </w:tc>
        <w:tc>
          <w:tcPr>
            <w:tcW w:w="297" w:type="pct"/>
            <w:vAlign w:val="center"/>
          </w:tcPr>
          <w:p w14:paraId="4A90ABDE">
            <w:pPr>
              <w:wordWrap w:val="0"/>
              <w:spacing w:line="360" w:lineRule="auto"/>
              <w:jc w:val="center"/>
              <w:rPr>
                <w:rFonts w:cs="仿宋_GB2312"/>
                <w:szCs w:val="24"/>
              </w:rPr>
            </w:pPr>
          </w:p>
        </w:tc>
        <w:tc>
          <w:tcPr>
            <w:tcW w:w="1122" w:type="pct"/>
            <w:vAlign w:val="center"/>
          </w:tcPr>
          <w:p w14:paraId="2F17CA0F">
            <w:pPr>
              <w:wordWrap w:val="0"/>
              <w:spacing w:line="360" w:lineRule="auto"/>
              <w:jc w:val="center"/>
              <w:rPr>
                <w:rFonts w:cs="仿宋_GB2312"/>
                <w:szCs w:val="24"/>
              </w:rPr>
            </w:pPr>
          </w:p>
        </w:tc>
        <w:tc>
          <w:tcPr>
            <w:tcW w:w="1376" w:type="pct"/>
            <w:vAlign w:val="center"/>
          </w:tcPr>
          <w:p w14:paraId="473E3F7F">
            <w:pPr>
              <w:wordWrap w:val="0"/>
              <w:spacing w:line="360" w:lineRule="auto"/>
              <w:jc w:val="center"/>
              <w:rPr>
                <w:rFonts w:cs="仿宋_GB2312"/>
                <w:szCs w:val="24"/>
              </w:rPr>
            </w:pPr>
          </w:p>
        </w:tc>
        <w:tc>
          <w:tcPr>
            <w:tcW w:w="618" w:type="pct"/>
            <w:vAlign w:val="center"/>
          </w:tcPr>
          <w:p w14:paraId="227F0252">
            <w:pPr>
              <w:wordWrap w:val="0"/>
              <w:spacing w:line="360" w:lineRule="auto"/>
              <w:jc w:val="center"/>
              <w:rPr>
                <w:rFonts w:cs="仿宋_GB2312"/>
                <w:szCs w:val="24"/>
              </w:rPr>
            </w:pPr>
          </w:p>
        </w:tc>
        <w:tc>
          <w:tcPr>
            <w:tcW w:w="688" w:type="pct"/>
            <w:vAlign w:val="center"/>
          </w:tcPr>
          <w:p w14:paraId="62A8ACCD">
            <w:pPr>
              <w:wordWrap w:val="0"/>
              <w:spacing w:line="360" w:lineRule="auto"/>
              <w:jc w:val="center"/>
              <w:rPr>
                <w:rFonts w:cs="仿宋_GB2312"/>
                <w:szCs w:val="24"/>
              </w:rPr>
            </w:pPr>
          </w:p>
        </w:tc>
      </w:tr>
      <w:tr w14:paraId="1D71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070CD553">
            <w:pPr>
              <w:wordWrap w:val="0"/>
              <w:spacing w:line="360" w:lineRule="auto"/>
              <w:jc w:val="center"/>
              <w:rPr>
                <w:rFonts w:cs="仿宋_GB2312"/>
                <w:szCs w:val="24"/>
              </w:rPr>
            </w:pPr>
            <w:r>
              <w:rPr>
                <w:rFonts w:hint="eastAsia" w:cs="仿宋_GB2312"/>
                <w:szCs w:val="24"/>
              </w:rPr>
              <w:t>…</w:t>
            </w:r>
          </w:p>
        </w:tc>
        <w:tc>
          <w:tcPr>
            <w:tcW w:w="615" w:type="pct"/>
            <w:vAlign w:val="center"/>
          </w:tcPr>
          <w:p w14:paraId="6D58729F">
            <w:pPr>
              <w:wordWrap w:val="0"/>
              <w:spacing w:line="360" w:lineRule="auto"/>
              <w:jc w:val="center"/>
              <w:rPr>
                <w:rFonts w:cs="仿宋_GB2312"/>
                <w:szCs w:val="24"/>
              </w:rPr>
            </w:pPr>
            <w:r>
              <w:rPr>
                <w:rFonts w:hint="eastAsia" w:cs="宋体"/>
                <w:szCs w:val="24"/>
              </w:rPr>
              <w:t>……</w:t>
            </w:r>
          </w:p>
        </w:tc>
        <w:tc>
          <w:tcPr>
            <w:tcW w:w="297" w:type="pct"/>
            <w:vAlign w:val="center"/>
          </w:tcPr>
          <w:p w14:paraId="504555D4">
            <w:pPr>
              <w:wordWrap w:val="0"/>
              <w:spacing w:line="360" w:lineRule="auto"/>
              <w:jc w:val="center"/>
              <w:rPr>
                <w:rFonts w:cs="仿宋_GB2312"/>
                <w:szCs w:val="24"/>
              </w:rPr>
            </w:pPr>
            <w:r>
              <w:rPr>
                <w:rFonts w:hint="eastAsia" w:cs="宋体"/>
                <w:szCs w:val="24"/>
              </w:rPr>
              <w:t>……</w:t>
            </w:r>
          </w:p>
        </w:tc>
        <w:tc>
          <w:tcPr>
            <w:tcW w:w="1122" w:type="pct"/>
            <w:vAlign w:val="center"/>
          </w:tcPr>
          <w:p w14:paraId="7011AF16">
            <w:pPr>
              <w:wordWrap w:val="0"/>
              <w:spacing w:line="360" w:lineRule="auto"/>
              <w:jc w:val="center"/>
              <w:rPr>
                <w:rFonts w:cs="仿宋_GB2312"/>
                <w:szCs w:val="24"/>
              </w:rPr>
            </w:pPr>
            <w:r>
              <w:rPr>
                <w:rFonts w:hint="eastAsia" w:cs="宋体"/>
                <w:szCs w:val="24"/>
              </w:rPr>
              <w:t>……</w:t>
            </w:r>
          </w:p>
        </w:tc>
        <w:tc>
          <w:tcPr>
            <w:tcW w:w="1376" w:type="pct"/>
            <w:vAlign w:val="center"/>
          </w:tcPr>
          <w:p w14:paraId="4E868053">
            <w:pPr>
              <w:wordWrap w:val="0"/>
              <w:spacing w:line="360" w:lineRule="auto"/>
              <w:jc w:val="center"/>
              <w:rPr>
                <w:rFonts w:cs="仿宋_GB2312"/>
                <w:szCs w:val="24"/>
              </w:rPr>
            </w:pPr>
            <w:r>
              <w:rPr>
                <w:rFonts w:hint="eastAsia" w:cs="宋体"/>
                <w:szCs w:val="24"/>
              </w:rPr>
              <w:t>……</w:t>
            </w:r>
          </w:p>
        </w:tc>
        <w:tc>
          <w:tcPr>
            <w:tcW w:w="618" w:type="pct"/>
            <w:vAlign w:val="center"/>
          </w:tcPr>
          <w:p w14:paraId="723D8E55">
            <w:pPr>
              <w:wordWrap w:val="0"/>
              <w:spacing w:line="360" w:lineRule="auto"/>
              <w:jc w:val="center"/>
              <w:rPr>
                <w:rFonts w:cs="仿宋_GB2312"/>
                <w:szCs w:val="24"/>
              </w:rPr>
            </w:pPr>
            <w:r>
              <w:rPr>
                <w:rFonts w:hint="eastAsia" w:cs="宋体"/>
                <w:szCs w:val="24"/>
              </w:rPr>
              <w:t>……</w:t>
            </w:r>
          </w:p>
        </w:tc>
        <w:tc>
          <w:tcPr>
            <w:tcW w:w="688" w:type="pct"/>
            <w:vAlign w:val="center"/>
          </w:tcPr>
          <w:p w14:paraId="258A7485">
            <w:pPr>
              <w:wordWrap w:val="0"/>
              <w:spacing w:line="360" w:lineRule="auto"/>
              <w:jc w:val="center"/>
              <w:rPr>
                <w:rFonts w:cs="仿宋_GB2312"/>
                <w:szCs w:val="24"/>
              </w:rPr>
            </w:pPr>
            <w:r>
              <w:rPr>
                <w:rFonts w:hint="eastAsia" w:cs="宋体"/>
                <w:szCs w:val="24"/>
              </w:rPr>
              <w:t>……</w:t>
            </w:r>
          </w:p>
        </w:tc>
      </w:tr>
    </w:tbl>
    <w:p w14:paraId="1E03F3B5">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szCs w:val="24"/>
        </w:rPr>
        <w:t>。</w:t>
      </w:r>
    </w:p>
    <w:p w14:paraId="136D5D88">
      <w:pPr>
        <w:wordWrap w:val="0"/>
        <w:spacing w:line="360" w:lineRule="auto"/>
        <w:ind w:left="1132" w:leftChars="296" w:hanging="422" w:hangingChars="176"/>
        <w:jc w:val="left"/>
        <w:rPr>
          <w:szCs w:val="24"/>
        </w:rPr>
      </w:pPr>
      <w:r>
        <w:rPr>
          <w:rFonts w:hint="eastAsia"/>
          <w:szCs w:val="24"/>
        </w:rPr>
        <w:t>2、应将对应响应内容的页码（多页的，起码和止码）填写到上表“响应文件对应页码”栏中。未提供准确页码或页码与对应内容不一致的，导致的后果由供应商自行承担。</w:t>
      </w:r>
    </w:p>
    <w:p w14:paraId="3796F5F8">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17B99B8E">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5F84036C">
      <w:pPr>
        <w:keepNext/>
        <w:keepLines/>
        <w:numPr>
          <w:ilvl w:val="0"/>
          <w:numId w:val="61"/>
        </w:numPr>
        <w:wordWrap w:val="0"/>
        <w:spacing w:before="40" w:after="40" w:line="360" w:lineRule="auto"/>
        <w:ind w:left="1285" w:hanging="1285" w:hangingChars="400"/>
        <w:jc w:val="left"/>
        <w:outlineLvl w:val="1"/>
        <w:rPr>
          <w:b/>
          <w:sz w:val="32"/>
          <w:szCs w:val="32"/>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2F52B3E6">
      <w:pPr>
        <w:pStyle w:val="4"/>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01" w:name="_Toc122527558"/>
      <w:bookmarkStart w:id="502" w:name="_Toc122424593"/>
      <w:bookmarkStart w:id="503" w:name="_Toc107561318"/>
      <w:bookmarkStart w:id="504" w:name="_Toc117244389"/>
      <w:bookmarkStart w:id="505" w:name="_Toc117244504"/>
      <w:r>
        <w:rPr>
          <w:rFonts w:hint="eastAsia" w:ascii="宋体" w:hAnsi="宋体" w:eastAsia="宋体"/>
          <w:sz w:val="24"/>
          <w:szCs w:val="24"/>
        </w:rPr>
        <w:t>技术评分对照表</w:t>
      </w:r>
      <w:bookmarkEnd w:id="501"/>
      <w:bookmarkEnd w:id="502"/>
      <w:bookmarkEnd w:id="503"/>
      <w:bookmarkEnd w:id="504"/>
      <w:bookmarkEnd w:id="505"/>
    </w:p>
    <w:p w14:paraId="7822B4C9">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59CC09D8">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0"/>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7ECB32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14:paraId="25E8F61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竞争性磋商文件技术评分内容</w:t>
            </w:r>
          </w:p>
        </w:tc>
        <w:tc>
          <w:tcPr>
            <w:tcW w:w="2551" w:type="dxa"/>
            <w:vMerge w:val="restart"/>
            <w:shd w:val="pct10" w:color="C3BD96" w:themeColor="background2" w:themeShade="BF" w:fill="DDD9C4" w:themeFill="background2" w:themeFillShade="E6"/>
            <w:vAlign w:val="center"/>
          </w:tcPr>
          <w:p w14:paraId="6E4463E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1134" w:type="dxa"/>
            <w:vMerge w:val="restart"/>
            <w:shd w:val="pct10" w:color="C3BD96" w:themeColor="background2" w:themeShade="BF" w:fill="DDD9C4" w:themeFill="background2" w:themeFillShade="E6"/>
            <w:vAlign w:val="center"/>
          </w:tcPr>
          <w:p w14:paraId="1A9D619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1106" w:type="dxa"/>
            <w:vMerge w:val="restart"/>
            <w:shd w:val="pct10" w:color="C3BD96" w:themeColor="background2" w:themeShade="BF" w:fill="DDD9C4" w:themeFill="background2" w:themeFillShade="E6"/>
            <w:vAlign w:val="center"/>
          </w:tcPr>
          <w:p w14:paraId="232E7FB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7FD9DF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14:paraId="77FCB932">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7350D27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1BBD2A2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225DE82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14:paraId="61E08AA2">
            <w:pPr>
              <w:wordWrap w:val="0"/>
              <w:spacing w:before="100" w:beforeAutospacing="1" w:after="100" w:afterAutospacing="1" w:line="360" w:lineRule="auto"/>
              <w:ind w:left="-60" w:leftChars="-25" w:right="-60" w:rightChars="-25"/>
              <w:jc w:val="center"/>
              <w:rPr>
                <w:rFonts w:cs="仿宋_GB2312"/>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14:paraId="79E9D812">
            <w:pPr>
              <w:wordWrap w:val="0"/>
              <w:spacing w:before="100" w:beforeAutospacing="1" w:after="100" w:afterAutospacing="1" w:line="360" w:lineRule="auto"/>
              <w:ind w:left="-60" w:leftChars="-25" w:right="-60" w:rightChars="-25"/>
              <w:jc w:val="center"/>
              <w:rPr>
                <w:rFonts w:cs="仿宋_GB2312"/>
                <w:szCs w:val="24"/>
              </w:rPr>
            </w:pPr>
          </w:p>
        </w:tc>
        <w:tc>
          <w:tcPr>
            <w:tcW w:w="1106" w:type="dxa"/>
            <w:vMerge w:val="continue"/>
            <w:tcBorders>
              <w:bottom w:val="single" w:color="auto" w:sz="4" w:space="0"/>
            </w:tcBorders>
            <w:shd w:val="pct10" w:color="C3BD96" w:themeColor="background2" w:themeShade="BF" w:fill="DDD9C4" w:themeFill="background2" w:themeFillShade="E6"/>
          </w:tcPr>
          <w:p w14:paraId="38B8A2A0">
            <w:pPr>
              <w:wordWrap w:val="0"/>
              <w:spacing w:before="100" w:beforeAutospacing="1" w:after="100" w:afterAutospacing="1" w:line="360" w:lineRule="auto"/>
              <w:ind w:left="-60" w:leftChars="-25" w:right="-60" w:rightChars="-25"/>
              <w:jc w:val="center"/>
              <w:rPr>
                <w:rFonts w:cs="仿宋_GB2312"/>
                <w:szCs w:val="24"/>
              </w:rPr>
            </w:pPr>
          </w:p>
        </w:tc>
      </w:tr>
      <w:tr w14:paraId="1D52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756AF933">
            <w:pPr>
              <w:numPr>
                <w:ilvl w:val="0"/>
                <w:numId w:val="64"/>
              </w:numPr>
              <w:wordWrap w:val="0"/>
              <w:spacing w:line="360" w:lineRule="auto"/>
              <w:jc w:val="center"/>
              <w:rPr>
                <w:rFonts w:cs="仿宋_GB2312"/>
                <w:szCs w:val="24"/>
              </w:rPr>
            </w:pPr>
          </w:p>
        </w:tc>
        <w:tc>
          <w:tcPr>
            <w:tcW w:w="1187" w:type="dxa"/>
            <w:tcBorders>
              <w:top w:val="single" w:color="auto" w:sz="4" w:space="0"/>
            </w:tcBorders>
            <w:vAlign w:val="center"/>
          </w:tcPr>
          <w:p w14:paraId="401633CB">
            <w:pPr>
              <w:wordWrap w:val="0"/>
              <w:spacing w:line="360" w:lineRule="auto"/>
              <w:jc w:val="center"/>
              <w:rPr>
                <w:rFonts w:cs="仿宋_GB2312"/>
                <w:szCs w:val="24"/>
              </w:rPr>
            </w:pPr>
          </w:p>
        </w:tc>
        <w:tc>
          <w:tcPr>
            <w:tcW w:w="567" w:type="dxa"/>
            <w:tcBorders>
              <w:top w:val="single" w:color="auto" w:sz="4" w:space="0"/>
            </w:tcBorders>
            <w:vAlign w:val="center"/>
          </w:tcPr>
          <w:p w14:paraId="4D78376C">
            <w:pPr>
              <w:wordWrap w:val="0"/>
              <w:spacing w:line="360" w:lineRule="auto"/>
              <w:jc w:val="center"/>
              <w:rPr>
                <w:rFonts w:cs="仿宋_GB2312"/>
                <w:szCs w:val="24"/>
              </w:rPr>
            </w:pPr>
          </w:p>
        </w:tc>
        <w:tc>
          <w:tcPr>
            <w:tcW w:w="2552" w:type="dxa"/>
            <w:tcBorders>
              <w:top w:val="single" w:color="auto" w:sz="4" w:space="0"/>
            </w:tcBorders>
            <w:vAlign w:val="center"/>
          </w:tcPr>
          <w:p w14:paraId="36F5C0B2">
            <w:pPr>
              <w:wordWrap w:val="0"/>
              <w:spacing w:line="360" w:lineRule="auto"/>
              <w:jc w:val="center"/>
              <w:rPr>
                <w:rFonts w:cs="仿宋_GB2312"/>
                <w:szCs w:val="24"/>
              </w:rPr>
            </w:pPr>
          </w:p>
        </w:tc>
        <w:tc>
          <w:tcPr>
            <w:tcW w:w="2551" w:type="dxa"/>
            <w:tcBorders>
              <w:top w:val="single" w:color="auto" w:sz="4" w:space="0"/>
            </w:tcBorders>
            <w:vAlign w:val="center"/>
          </w:tcPr>
          <w:p w14:paraId="60DA2720">
            <w:pPr>
              <w:wordWrap w:val="0"/>
              <w:spacing w:line="360" w:lineRule="auto"/>
              <w:jc w:val="center"/>
              <w:rPr>
                <w:rFonts w:cs="仿宋_GB2312"/>
                <w:szCs w:val="24"/>
              </w:rPr>
            </w:pPr>
          </w:p>
        </w:tc>
        <w:tc>
          <w:tcPr>
            <w:tcW w:w="1134" w:type="dxa"/>
            <w:tcBorders>
              <w:top w:val="single" w:color="auto" w:sz="4" w:space="0"/>
            </w:tcBorders>
            <w:vAlign w:val="center"/>
          </w:tcPr>
          <w:p w14:paraId="57B3ED4E">
            <w:pPr>
              <w:wordWrap w:val="0"/>
              <w:spacing w:line="360" w:lineRule="auto"/>
              <w:jc w:val="center"/>
              <w:rPr>
                <w:rFonts w:cs="仿宋_GB2312"/>
                <w:szCs w:val="24"/>
              </w:rPr>
            </w:pPr>
          </w:p>
        </w:tc>
        <w:tc>
          <w:tcPr>
            <w:tcW w:w="1106" w:type="dxa"/>
            <w:tcBorders>
              <w:top w:val="single" w:color="auto" w:sz="4" w:space="0"/>
            </w:tcBorders>
            <w:vAlign w:val="center"/>
          </w:tcPr>
          <w:p w14:paraId="11EBBE0B">
            <w:pPr>
              <w:wordWrap w:val="0"/>
              <w:spacing w:line="360" w:lineRule="auto"/>
              <w:jc w:val="center"/>
              <w:rPr>
                <w:rFonts w:cs="仿宋_GB2312"/>
                <w:szCs w:val="24"/>
              </w:rPr>
            </w:pPr>
          </w:p>
        </w:tc>
      </w:tr>
      <w:tr w14:paraId="2C78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7F280F5B">
            <w:pPr>
              <w:numPr>
                <w:ilvl w:val="0"/>
                <w:numId w:val="64"/>
              </w:numPr>
              <w:wordWrap w:val="0"/>
              <w:spacing w:line="360" w:lineRule="auto"/>
              <w:jc w:val="center"/>
              <w:rPr>
                <w:rFonts w:cs="仿宋_GB2312"/>
                <w:szCs w:val="24"/>
              </w:rPr>
            </w:pPr>
          </w:p>
        </w:tc>
        <w:tc>
          <w:tcPr>
            <w:tcW w:w="1187" w:type="dxa"/>
            <w:vAlign w:val="center"/>
          </w:tcPr>
          <w:p w14:paraId="199E6871">
            <w:pPr>
              <w:wordWrap w:val="0"/>
              <w:spacing w:line="360" w:lineRule="auto"/>
              <w:jc w:val="center"/>
              <w:rPr>
                <w:rFonts w:cs="仿宋_GB2312"/>
                <w:szCs w:val="24"/>
              </w:rPr>
            </w:pPr>
          </w:p>
        </w:tc>
        <w:tc>
          <w:tcPr>
            <w:tcW w:w="567" w:type="dxa"/>
            <w:vAlign w:val="center"/>
          </w:tcPr>
          <w:p w14:paraId="663BFB9E">
            <w:pPr>
              <w:wordWrap w:val="0"/>
              <w:spacing w:line="360" w:lineRule="auto"/>
              <w:jc w:val="center"/>
              <w:rPr>
                <w:rFonts w:cs="仿宋_GB2312"/>
                <w:szCs w:val="24"/>
              </w:rPr>
            </w:pPr>
          </w:p>
        </w:tc>
        <w:tc>
          <w:tcPr>
            <w:tcW w:w="2552" w:type="dxa"/>
            <w:vAlign w:val="center"/>
          </w:tcPr>
          <w:p w14:paraId="5EC25C99">
            <w:pPr>
              <w:wordWrap w:val="0"/>
              <w:spacing w:line="360" w:lineRule="auto"/>
              <w:jc w:val="center"/>
              <w:rPr>
                <w:rFonts w:cs="仿宋_GB2312"/>
                <w:szCs w:val="24"/>
              </w:rPr>
            </w:pPr>
          </w:p>
        </w:tc>
        <w:tc>
          <w:tcPr>
            <w:tcW w:w="2551" w:type="dxa"/>
            <w:vAlign w:val="center"/>
          </w:tcPr>
          <w:p w14:paraId="2854F983">
            <w:pPr>
              <w:wordWrap w:val="0"/>
              <w:spacing w:line="360" w:lineRule="auto"/>
              <w:jc w:val="center"/>
              <w:rPr>
                <w:rFonts w:cs="仿宋_GB2312"/>
                <w:szCs w:val="24"/>
              </w:rPr>
            </w:pPr>
          </w:p>
        </w:tc>
        <w:tc>
          <w:tcPr>
            <w:tcW w:w="1134" w:type="dxa"/>
            <w:vAlign w:val="center"/>
          </w:tcPr>
          <w:p w14:paraId="39D5FBBC">
            <w:pPr>
              <w:wordWrap w:val="0"/>
              <w:spacing w:line="360" w:lineRule="auto"/>
              <w:jc w:val="center"/>
              <w:rPr>
                <w:rFonts w:cs="仿宋_GB2312"/>
                <w:szCs w:val="24"/>
              </w:rPr>
            </w:pPr>
          </w:p>
        </w:tc>
        <w:tc>
          <w:tcPr>
            <w:tcW w:w="1106" w:type="dxa"/>
            <w:vAlign w:val="center"/>
          </w:tcPr>
          <w:p w14:paraId="05683ED0">
            <w:pPr>
              <w:wordWrap w:val="0"/>
              <w:spacing w:line="360" w:lineRule="auto"/>
              <w:jc w:val="center"/>
              <w:rPr>
                <w:rFonts w:cs="仿宋_GB2312"/>
                <w:szCs w:val="24"/>
              </w:rPr>
            </w:pPr>
          </w:p>
        </w:tc>
      </w:tr>
      <w:tr w14:paraId="15F5BF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01F95CE5">
            <w:pPr>
              <w:numPr>
                <w:ilvl w:val="0"/>
                <w:numId w:val="64"/>
              </w:numPr>
              <w:wordWrap w:val="0"/>
              <w:spacing w:line="360" w:lineRule="auto"/>
              <w:jc w:val="center"/>
              <w:rPr>
                <w:rFonts w:cs="仿宋_GB2312"/>
                <w:szCs w:val="24"/>
              </w:rPr>
            </w:pPr>
          </w:p>
        </w:tc>
        <w:tc>
          <w:tcPr>
            <w:tcW w:w="1187" w:type="dxa"/>
            <w:tcBorders>
              <w:right w:val="single" w:color="auto" w:sz="4" w:space="0"/>
            </w:tcBorders>
            <w:vAlign w:val="center"/>
          </w:tcPr>
          <w:p w14:paraId="40033507">
            <w:pPr>
              <w:wordWrap w:val="0"/>
              <w:spacing w:line="360" w:lineRule="auto"/>
              <w:jc w:val="left"/>
              <w:rPr>
                <w:rFonts w:cs="仿宋_GB2312"/>
                <w:szCs w:val="24"/>
              </w:rPr>
            </w:pPr>
          </w:p>
        </w:tc>
        <w:tc>
          <w:tcPr>
            <w:tcW w:w="567" w:type="dxa"/>
            <w:tcBorders>
              <w:left w:val="single" w:color="auto" w:sz="4" w:space="0"/>
            </w:tcBorders>
            <w:vAlign w:val="center"/>
          </w:tcPr>
          <w:p w14:paraId="197A55DD">
            <w:pPr>
              <w:wordWrap w:val="0"/>
              <w:spacing w:line="360" w:lineRule="auto"/>
              <w:jc w:val="left"/>
              <w:rPr>
                <w:rFonts w:cs="仿宋_GB2312"/>
                <w:szCs w:val="24"/>
              </w:rPr>
            </w:pPr>
          </w:p>
        </w:tc>
        <w:tc>
          <w:tcPr>
            <w:tcW w:w="2552" w:type="dxa"/>
            <w:tcBorders>
              <w:left w:val="single" w:color="auto" w:sz="4" w:space="0"/>
            </w:tcBorders>
            <w:vAlign w:val="center"/>
          </w:tcPr>
          <w:p w14:paraId="6B4DD17B">
            <w:pPr>
              <w:wordWrap w:val="0"/>
              <w:spacing w:line="360" w:lineRule="auto"/>
              <w:jc w:val="left"/>
              <w:rPr>
                <w:rFonts w:cs="仿宋_GB2312"/>
                <w:szCs w:val="24"/>
              </w:rPr>
            </w:pPr>
          </w:p>
        </w:tc>
        <w:tc>
          <w:tcPr>
            <w:tcW w:w="2551" w:type="dxa"/>
            <w:vAlign w:val="center"/>
          </w:tcPr>
          <w:p w14:paraId="63C20B84">
            <w:pPr>
              <w:wordWrap w:val="0"/>
              <w:spacing w:line="360" w:lineRule="auto"/>
              <w:jc w:val="left"/>
              <w:rPr>
                <w:rFonts w:cs="仿宋_GB2312"/>
                <w:szCs w:val="24"/>
              </w:rPr>
            </w:pPr>
          </w:p>
        </w:tc>
        <w:tc>
          <w:tcPr>
            <w:tcW w:w="1134" w:type="dxa"/>
            <w:vAlign w:val="center"/>
          </w:tcPr>
          <w:p w14:paraId="06C123E2">
            <w:pPr>
              <w:wordWrap w:val="0"/>
              <w:spacing w:line="360" w:lineRule="auto"/>
              <w:jc w:val="center"/>
              <w:rPr>
                <w:rFonts w:cs="仿宋_GB2312"/>
                <w:szCs w:val="24"/>
              </w:rPr>
            </w:pPr>
          </w:p>
        </w:tc>
        <w:tc>
          <w:tcPr>
            <w:tcW w:w="1106" w:type="dxa"/>
            <w:vAlign w:val="center"/>
          </w:tcPr>
          <w:p w14:paraId="4EEEBFE6">
            <w:pPr>
              <w:wordWrap w:val="0"/>
              <w:spacing w:line="360" w:lineRule="auto"/>
              <w:jc w:val="center"/>
              <w:rPr>
                <w:rFonts w:cs="仿宋_GB2312"/>
                <w:szCs w:val="24"/>
              </w:rPr>
            </w:pPr>
          </w:p>
        </w:tc>
      </w:tr>
      <w:tr w14:paraId="62DFAD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66406EE6">
            <w:pPr>
              <w:numPr>
                <w:ilvl w:val="0"/>
                <w:numId w:val="64"/>
              </w:numPr>
              <w:wordWrap w:val="0"/>
              <w:spacing w:line="360" w:lineRule="auto"/>
              <w:jc w:val="center"/>
              <w:rPr>
                <w:rFonts w:cs="仿宋_GB2312"/>
                <w:szCs w:val="24"/>
              </w:rPr>
            </w:pPr>
          </w:p>
        </w:tc>
        <w:tc>
          <w:tcPr>
            <w:tcW w:w="1187" w:type="dxa"/>
            <w:tcBorders>
              <w:right w:val="single" w:color="auto" w:sz="4" w:space="0"/>
            </w:tcBorders>
            <w:vAlign w:val="center"/>
          </w:tcPr>
          <w:p w14:paraId="4947A60B">
            <w:pPr>
              <w:wordWrap w:val="0"/>
              <w:spacing w:line="360" w:lineRule="auto"/>
              <w:jc w:val="left"/>
              <w:rPr>
                <w:rFonts w:cs="仿宋_GB2312"/>
                <w:szCs w:val="24"/>
              </w:rPr>
            </w:pPr>
          </w:p>
        </w:tc>
        <w:tc>
          <w:tcPr>
            <w:tcW w:w="567" w:type="dxa"/>
            <w:tcBorders>
              <w:left w:val="single" w:color="auto" w:sz="4" w:space="0"/>
            </w:tcBorders>
            <w:vAlign w:val="center"/>
          </w:tcPr>
          <w:p w14:paraId="58A004FB">
            <w:pPr>
              <w:wordWrap w:val="0"/>
              <w:spacing w:line="360" w:lineRule="auto"/>
              <w:jc w:val="left"/>
              <w:rPr>
                <w:rFonts w:cs="仿宋_GB2312"/>
                <w:szCs w:val="24"/>
              </w:rPr>
            </w:pPr>
          </w:p>
        </w:tc>
        <w:tc>
          <w:tcPr>
            <w:tcW w:w="2552" w:type="dxa"/>
            <w:tcBorders>
              <w:left w:val="single" w:color="auto" w:sz="4" w:space="0"/>
            </w:tcBorders>
            <w:vAlign w:val="center"/>
          </w:tcPr>
          <w:p w14:paraId="5646B01A">
            <w:pPr>
              <w:wordWrap w:val="0"/>
              <w:spacing w:line="360" w:lineRule="auto"/>
              <w:jc w:val="left"/>
              <w:rPr>
                <w:rFonts w:cs="仿宋_GB2312"/>
                <w:szCs w:val="24"/>
              </w:rPr>
            </w:pPr>
          </w:p>
        </w:tc>
        <w:tc>
          <w:tcPr>
            <w:tcW w:w="2551" w:type="dxa"/>
            <w:vAlign w:val="center"/>
          </w:tcPr>
          <w:p w14:paraId="21DD6B65">
            <w:pPr>
              <w:wordWrap w:val="0"/>
              <w:spacing w:line="360" w:lineRule="auto"/>
              <w:jc w:val="left"/>
              <w:rPr>
                <w:rFonts w:cs="仿宋_GB2312"/>
                <w:szCs w:val="24"/>
              </w:rPr>
            </w:pPr>
          </w:p>
        </w:tc>
        <w:tc>
          <w:tcPr>
            <w:tcW w:w="1134" w:type="dxa"/>
            <w:vAlign w:val="center"/>
          </w:tcPr>
          <w:p w14:paraId="1A9C8F47">
            <w:pPr>
              <w:wordWrap w:val="0"/>
              <w:spacing w:line="360" w:lineRule="auto"/>
              <w:jc w:val="center"/>
              <w:rPr>
                <w:rFonts w:cs="仿宋_GB2312"/>
                <w:szCs w:val="24"/>
              </w:rPr>
            </w:pPr>
          </w:p>
        </w:tc>
        <w:tc>
          <w:tcPr>
            <w:tcW w:w="1106" w:type="dxa"/>
            <w:vAlign w:val="center"/>
          </w:tcPr>
          <w:p w14:paraId="15296392">
            <w:pPr>
              <w:wordWrap w:val="0"/>
              <w:spacing w:line="360" w:lineRule="auto"/>
              <w:jc w:val="center"/>
              <w:rPr>
                <w:rFonts w:cs="仿宋_GB2312"/>
                <w:szCs w:val="24"/>
              </w:rPr>
            </w:pPr>
          </w:p>
        </w:tc>
      </w:tr>
      <w:tr w14:paraId="6DB178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2FF302E2">
            <w:pPr>
              <w:numPr>
                <w:ilvl w:val="0"/>
                <w:numId w:val="64"/>
              </w:numPr>
              <w:wordWrap w:val="0"/>
              <w:spacing w:line="360" w:lineRule="auto"/>
              <w:jc w:val="center"/>
              <w:rPr>
                <w:rFonts w:cs="仿宋_GB2312"/>
                <w:szCs w:val="24"/>
              </w:rPr>
            </w:pPr>
          </w:p>
        </w:tc>
        <w:tc>
          <w:tcPr>
            <w:tcW w:w="1187" w:type="dxa"/>
            <w:tcBorders>
              <w:right w:val="single" w:color="auto" w:sz="4" w:space="0"/>
            </w:tcBorders>
            <w:vAlign w:val="center"/>
          </w:tcPr>
          <w:p w14:paraId="0EE860EB">
            <w:pPr>
              <w:wordWrap w:val="0"/>
              <w:spacing w:line="360" w:lineRule="auto"/>
              <w:jc w:val="left"/>
              <w:rPr>
                <w:rFonts w:cs="仿宋_GB2312"/>
                <w:szCs w:val="24"/>
              </w:rPr>
            </w:pPr>
          </w:p>
        </w:tc>
        <w:tc>
          <w:tcPr>
            <w:tcW w:w="567" w:type="dxa"/>
            <w:tcBorders>
              <w:left w:val="single" w:color="auto" w:sz="4" w:space="0"/>
            </w:tcBorders>
            <w:vAlign w:val="center"/>
          </w:tcPr>
          <w:p w14:paraId="1A242478">
            <w:pPr>
              <w:wordWrap w:val="0"/>
              <w:spacing w:line="360" w:lineRule="auto"/>
              <w:jc w:val="left"/>
              <w:rPr>
                <w:rFonts w:cs="仿宋_GB2312"/>
                <w:szCs w:val="24"/>
              </w:rPr>
            </w:pPr>
          </w:p>
        </w:tc>
        <w:tc>
          <w:tcPr>
            <w:tcW w:w="2552" w:type="dxa"/>
            <w:tcBorders>
              <w:left w:val="single" w:color="auto" w:sz="4" w:space="0"/>
            </w:tcBorders>
            <w:vAlign w:val="center"/>
          </w:tcPr>
          <w:p w14:paraId="5C652199">
            <w:pPr>
              <w:wordWrap w:val="0"/>
              <w:spacing w:line="360" w:lineRule="auto"/>
              <w:jc w:val="left"/>
              <w:rPr>
                <w:rFonts w:cs="仿宋_GB2312"/>
                <w:szCs w:val="24"/>
              </w:rPr>
            </w:pPr>
          </w:p>
        </w:tc>
        <w:tc>
          <w:tcPr>
            <w:tcW w:w="2551" w:type="dxa"/>
            <w:vAlign w:val="center"/>
          </w:tcPr>
          <w:p w14:paraId="53E238B0">
            <w:pPr>
              <w:wordWrap w:val="0"/>
              <w:spacing w:line="360" w:lineRule="auto"/>
              <w:jc w:val="left"/>
              <w:rPr>
                <w:rFonts w:cs="仿宋_GB2312"/>
                <w:szCs w:val="24"/>
              </w:rPr>
            </w:pPr>
          </w:p>
        </w:tc>
        <w:tc>
          <w:tcPr>
            <w:tcW w:w="1134" w:type="dxa"/>
            <w:vAlign w:val="center"/>
          </w:tcPr>
          <w:p w14:paraId="4DE0396E">
            <w:pPr>
              <w:wordWrap w:val="0"/>
              <w:spacing w:line="360" w:lineRule="auto"/>
              <w:jc w:val="center"/>
              <w:rPr>
                <w:rFonts w:cs="仿宋_GB2312"/>
                <w:szCs w:val="24"/>
              </w:rPr>
            </w:pPr>
          </w:p>
        </w:tc>
        <w:tc>
          <w:tcPr>
            <w:tcW w:w="1106" w:type="dxa"/>
            <w:vAlign w:val="center"/>
          </w:tcPr>
          <w:p w14:paraId="132A6CDC">
            <w:pPr>
              <w:wordWrap w:val="0"/>
              <w:spacing w:line="360" w:lineRule="auto"/>
              <w:jc w:val="center"/>
              <w:rPr>
                <w:rFonts w:cs="仿宋_GB2312"/>
                <w:szCs w:val="24"/>
              </w:rPr>
            </w:pPr>
          </w:p>
        </w:tc>
      </w:tr>
      <w:tr w14:paraId="65147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49BB5493">
            <w:pPr>
              <w:numPr>
                <w:ilvl w:val="0"/>
                <w:numId w:val="64"/>
              </w:numPr>
              <w:wordWrap w:val="0"/>
              <w:spacing w:line="360" w:lineRule="auto"/>
              <w:jc w:val="center"/>
              <w:rPr>
                <w:rFonts w:cs="仿宋_GB2312"/>
                <w:szCs w:val="24"/>
              </w:rPr>
            </w:pPr>
          </w:p>
        </w:tc>
        <w:tc>
          <w:tcPr>
            <w:tcW w:w="1187" w:type="dxa"/>
            <w:tcBorders>
              <w:right w:val="single" w:color="auto" w:sz="4" w:space="0"/>
            </w:tcBorders>
            <w:vAlign w:val="center"/>
          </w:tcPr>
          <w:p w14:paraId="2DE128B9">
            <w:pPr>
              <w:wordWrap w:val="0"/>
              <w:spacing w:line="360" w:lineRule="auto"/>
              <w:jc w:val="left"/>
              <w:rPr>
                <w:rFonts w:cs="仿宋_GB2312"/>
                <w:szCs w:val="24"/>
              </w:rPr>
            </w:pPr>
          </w:p>
        </w:tc>
        <w:tc>
          <w:tcPr>
            <w:tcW w:w="567" w:type="dxa"/>
            <w:tcBorders>
              <w:left w:val="single" w:color="auto" w:sz="4" w:space="0"/>
            </w:tcBorders>
            <w:vAlign w:val="center"/>
          </w:tcPr>
          <w:p w14:paraId="5DBF79D0">
            <w:pPr>
              <w:wordWrap w:val="0"/>
              <w:spacing w:line="360" w:lineRule="auto"/>
              <w:jc w:val="left"/>
              <w:rPr>
                <w:rFonts w:cs="仿宋_GB2312"/>
                <w:szCs w:val="24"/>
              </w:rPr>
            </w:pPr>
          </w:p>
        </w:tc>
        <w:tc>
          <w:tcPr>
            <w:tcW w:w="2552" w:type="dxa"/>
            <w:tcBorders>
              <w:left w:val="single" w:color="auto" w:sz="4" w:space="0"/>
            </w:tcBorders>
            <w:vAlign w:val="center"/>
          </w:tcPr>
          <w:p w14:paraId="108F55DD">
            <w:pPr>
              <w:wordWrap w:val="0"/>
              <w:spacing w:line="360" w:lineRule="auto"/>
              <w:jc w:val="left"/>
              <w:rPr>
                <w:rFonts w:cs="仿宋_GB2312"/>
                <w:szCs w:val="24"/>
              </w:rPr>
            </w:pPr>
          </w:p>
        </w:tc>
        <w:tc>
          <w:tcPr>
            <w:tcW w:w="2551" w:type="dxa"/>
            <w:vAlign w:val="center"/>
          </w:tcPr>
          <w:p w14:paraId="326B5F45">
            <w:pPr>
              <w:wordWrap w:val="0"/>
              <w:spacing w:line="360" w:lineRule="auto"/>
              <w:jc w:val="left"/>
              <w:rPr>
                <w:rFonts w:cs="仿宋_GB2312"/>
                <w:szCs w:val="24"/>
              </w:rPr>
            </w:pPr>
          </w:p>
        </w:tc>
        <w:tc>
          <w:tcPr>
            <w:tcW w:w="1134" w:type="dxa"/>
            <w:vAlign w:val="center"/>
          </w:tcPr>
          <w:p w14:paraId="3BB91CB1">
            <w:pPr>
              <w:wordWrap w:val="0"/>
              <w:spacing w:line="360" w:lineRule="auto"/>
              <w:jc w:val="center"/>
              <w:rPr>
                <w:rFonts w:cs="仿宋_GB2312"/>
                <w:szCs w:val="24"/>
              </w:rPr>
            </w:pPr>
          </w:p>
        </w:tc>
        <w:tc>
          <w:tcPr>
            <w:tcW w:w="1106" w:type="dxa"/>
            <w:vAlign w:val="center"/>
          </w:tcPr>
          <w:p w14:paraId="59D3F422">
            <w:pPr>
              <w:wordWrap w:val="0"/>
              <w:spacing w:line="360" w:lineRule="auto"/>
              <w:jc w:val="center"/>
              <w:rPr>
                <w:rFonts w:cs="仿宋_GB2312"/>
                <w:szCs w:val="24"/>
              </w:rPr>
            </w:pPr>
          </w:p>
        </w:tc>
      </w:tr>
      <w:tr w14:paraId="7B5C50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CF43F09">
            <w:pPr>
              <w:wordWrap w:val="0"/>
              <w:spacing w:line="360" w:lineRule="auto"/>
              <w:jc w:val="right"/>
              <w:rPr>
                <w:rFonts w:cs="仿宋_GB2312"/>
                <w:szCs w:val="24"/>
              </w:rPr>
            </w:pPr>
            <w:r>
              <w:rPr>
                <w:rFonts w:hint="eastAsia" w:cs="仿宋_GB2312"/>
                <w:szCs w:val="24"/>
              </w:rPr>
              <w:t>…</w:t>
            </w:r>
          </w:p>
        </w:tc>
        <w:tc>
          <w:tcPr>
            <w:tcW w:w="1187" w:type="dxa"/>
            <w:tcBorders>
              <w:right w:val="single" w:color="auto" w:sz="4" w:space="0"/>
            </w:tcBorders>
            <w:vAlign w:val="center"/>
          </w:tcPr>
          <w:p w14:paraId="752DD062">
            <w:pPr>
              <w:wordWrap w:val="0"/>
              <w:spacing w:line="360" w:lineRule="auto"/>
              <w:jc w:val="left"/>
              <w:rPr>
                <w:rFonts w:cs="仿宋_GB2312"/>
                <w:szCs w:val="24"/>
              </w:rPr>
            </w:pPr>
            <w:r>
              <w:rPr>
                <w:rFonts w:hint="eastAsia" w:cs="宋体"/>
                <w:szCs w:val="24"/>
              </w:rPr>
              <w:t>……</w:t>
            </w:r>
          </w:p>
        </w:tc>
        <w:tc>
          <w:tcPr>
            <w:tcW w:w="567" w:type="dxa"/>
            <w:tcBorders>
              <w:left w:val="single" w:color="auto" w:sz="4" w:space="0"/>
            </w:tcBorders>
            <w:vAlign w:val="center"/>
          </w:tcPr>
          <w:p w14:paraId="5213ED63">
            <w:pPr>
              <w:wordWrap w:val="0"/>
              <w:spacing w:line="360" w:lineRule="auto"/>
              <w:jc w:val="left"/>
              <w:rPr>
                <w:rFonts w:cs="仿宋_GB2312"/>
                <w:szCs w:val="24"/>
              </w:rPr>
            </w:pPr>
            <w:r>
              <w:rPr>
                <w:rFonts w:hint="eastAsia" w:cs="宋体"/>
                <w:szCs w:val="24"/>
              </w:rPr>
              <w:t>……</w:t>
            </w:r>
          </w:p>
        </w:tc>
        <w:tc>
          <w:tcPr>
            <w:tcW w:w="2552" w:type="dxa"/>
            <w:tcBorders>
              <w:left w:val="single" w:color="auto" w:sz="4" w:space="0"/>
            </w:tcBorders>
            <w:vAlign w:val="center"/>
          </w:tcPr>
          <w:p w14:paraId="084C353E">
            <w:pPr>
              <w:wordWrap w:val="0"/>
              <w:spacing w:line="360" w:lineRule="auto"/>
              <w:jc w:val="left"/>
              <w:rPr>
                <w:rFonts w:cs="仿宋_GB2312"/>
                <w:szCs w:val="24"/>
              </w:rPr>
            </w:pPr>
            <w:r>
              <w:rPr>
                <w:rFonts w:hint="eastAsia" w:cs="宋体"/>
                <w:szCs w:val="24"/>
              </w:rPr>
              <w:t>……</w:t>
            </w:r>
          </w:p>
        </w:tc>
        <w:tc>
          <w:tcPr>
            <w:tcW w:w="2551" w:type="dxa"/>
            <w:vAlign w:val="center"/>
          </w:tcPr>
          <w:p w14:paraId="19EA5A10">
            <w:pPr>
              <w:wordWrap w:val="0"/>
              <w:spacing w:line="360" w:lineRule="auto"/>
              <w:jc w:val="left"/>
              <w:rPr>
                <w:rFonts w:cs="仿宋_GB2312"/>
                <w:szCs w:val="24"/>
              </w:rPr>
            </w:pPr>
            <w:r>
              <w:rPr>
                <w:rFonts w:hint="eastAsia" w:cs="宋体"/>
                <w:szCs w:val="24"/>
              </w:rPr>
              <w:t>……</w:t>
            </w:r>
          </w:p>
        </w:tc>
        <w:tc>
          <w:tcPr>
            <w:tcW w:w="1134" w:type="dxa"/>
            <w:vAlign w:val="center"/>
          </w:tcPr>
          <w:p w14:paraId="2A48D6A6">
            <w:pPr>
              <w:wordWrap w:val="0"/>
              <w:spacing w:line="360" w:lineRule="auto"/>
              <w:jc w:val="center"/>
              <w:rPr>
                <w:rFonts w:cs="仿宋_GB2312"/>
                <w:szCs w:val="24"/>
              </w:rPr>
            </w:pPr>
            <w:r>
              <w:rPr>
                <w:rFonts w:hint="eastAsia" w:cs="宋体"/>
                <w:szCs w:val="24"/>
              </w:rPr>
              <w:t>……</w:t>
            </w:r>
          </w:p>
        </w:tc>
        <w:tc>
          <w:tcPr>
            <w:tcW w:w="1106" w:type="dxa"/>
            <w:vAlign w:val="center"/>
          </w:tcPr>
          <w:p w14:paraId="65CE8FDD">
            <w:pPr>
              <w:wordWrap w:val="0"/>
              <w:spacing w:line="360" w:lineRule="auto"/>
              <w:jc w:val="center"/>
              <w:rPr>
                <w:rFonts w:cs="仿宋_GB2312"/>
                <w:szCs w:val="24"/>
              </w:rPr>
            </w:pPr>
            <w:r>
              <w:rPr>
                <w:rFonts w:hint="eastAsia" w:cs="宋体"/>
                <w:szCs w:val="24"/>
              </w:rPr>
              <w:t>……</w:t>
            </w:r>
          </w:p>
        </w:tc>
      </w:tr>
    </w:tbl>
    <w:p w14:paraId="1B0B6FDA">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szCs w:val="24"/>
        </w:rPr>
        <w:t>导致的后果由供应商自行承担。</w:t>
      </w:r>
    </w:p>
    <w:p w14:paraId="0AD3D8CC">
      <w:pPr>
        <w:wordWrap w:val="0"/>
        <w:spacing w:line="360" w:lineRule="auto"/>
        <w:ind w:left="1111" w:leftChars="297" w:hanging="398" w:hangingChars="16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w:t>
      </w:r>
      <w:r>
        <w:rPr>
          <w:rFonts w:hint="eastAsia"/>
          <w:szCs w:val="24"/>
        </w:rPr>
        <w:t>导致的后果由供应商自行承担。</w:t>
      </w:r>
    </w:p>
    <w:p w14:paraId="7D2DEC48">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5A8595C6">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14:paraId="2ACF01A8">
      <w:pPr>
        <w:wordWrap w:val="0"/>
        <w:spacing w:before="100" w:beforeAutospacing="1" w:after="100" w:afterAutospacing="1" w:line="360" w:lineRule="auto"/>
        <w:ind w:firstLine="3316" w:firstLineChars="1382"/>
        <w:rPr>
          <w:bCs/>
        </w:rPr>
      </w:pPr>
      <w:r>
        <w:rPr>
          <w:bCs/>
        </w:rPr>
        <w:br w:type="page"/>
      </w:r>
    </w:p>
    <w:p w14:paraId="6843B1B2">
      <w:pPr>
        <w:pStyle w:val="4"/>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06" w:name="_Toc122527559"/>
      <w:r>
        <w:rPr>
          <w:rFonts w:hint="eastAsia" w:ascii="宋体" w:hAnsi="宋体" w:eastAsia="宋体"/>
          <w:sz w:val="24"/>
          <w:szCs w:val="24"/>
        </w:rPr>
        <w:t>磋商书</w:t>
      </w:r>
      <w:bookmarkEnd w:id="498"/>
      <w:bookmarkEnd w:id="499"/>
      <w:bookmarkEnd w:id="500"/>
      <w:bookmarkEnd w:id="506"/>
    </w:p>
    <w:p w14:paraId="4A39C0F5">
      <w:pPr>
        <w:wordWrap w:val="0"/>
        <w:spacing w:line="360" w:lineRule="auto"/>
        <w:ind w:firstLine="480" w:firstLineChars="200"/>
        <w:rPr>
          <w:szCs w:val="24"/>
        </w:rPr>
      </w:pPr>
      <w:r>
        <w:rPr>
          <w:rFonts w:hint="eastAsia"/>
          <w:szCs w:val="24"/>
        </w:rPr>
        <w:t>依据</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）竞争性磋商的磋商邀请，我方代表</w:t>
      </w:r>
      <w:r>
        <w:rPr>
          <w:rFonts w:hint="eastAsia"/>
          <w:szCs w:val="24"/>
          <w:u w:val="single"/>
        </w:rPr>
        <w:t xml:space="preserve"> </w:t>
      </w:r>
      <w:r>
        <w:rPr>
          <w:rFonts w:hint="eastAsia"/>
          <w:i/>
          <w:szCs w:val="24"/>
          <w:u w:val="single"/>
        </w:rPr>
        <w:t>（姓名、职务）</w:t>
      </w:r>
      <w:r>
        <w:rPr>
          <w:rFonts w:hint="eastAsia"/>
          <w:szCs w:val="24"/>
          <w:u w:val="single"/>
        </w:rPr>
        <w:t xml:space="preserve"> </w:t>
      </w:r>
      <w:r>
        <w:rPr>
          <w:rFonts w:hint="eastAsia"/>
          <w:szCs w:val="24"/>
        </w:rPr>
        <w:t>经正式授权并代表供应商</w:t>
      </w:r>
      <w:r>
        <w:rPr>
          <w:rFonts w:hint="eastAsia"/>
          <w:szCs w:val="24"/>
          <w:u w:val="single"/>
        </w:rPr>
        <w:t xml:space="preserve"> </w:t>
      </w:r>
      <w:r>
        <w:rPr>
          <w:rFonts w:hint="eastAsia"/>
          <w:i/>
          <w:szCs w:val="24"/>
          <w:u w:val="single"/>
        </w:rPr>
        <w:t>（供应商全称 ）</w:t>
      </w:r>
      <w:r>
        <w:rPr>
          <w:rFonts w:hint="eastAsia"/>
          <w:szCs w:val="24"/>
          <w:u w:val="single"/>
        </w:rPr>
        <w:t xml:space="preserve"> </w:t>
      </w:r>
      <w:r>
        <w:rPr>
          <w:rFonts w:hint="eastAsia"/>
          <w:szCs w:val="24"/>
        </w:rPr>
        <w:t>提交下述文件：</w:t>
      </w:r>
    </w:p>
    <w:p w14:paraId="45FEC16F">
      <w:pPr>
        <w:numPr>
          <w:ilvl w:val="0"/>
          <w:numId w:val="65"/>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响应文件（</w:t>
      </w:r>
      <w:r>
        <w:rPr>
          <w:szCs w:val="32"/>
        </w:rPr>
        <w:t>PDF</w:t>
      </w:r>
      <w:r>
        <w:rPr>
          <w:rFonts w:hint="eastAsia"/>
          <w:szCs w:val="32"/>
        </w:rPr>
        <w:t>格式）；</w:t>
      </w:r>
    </w:p>
    <w:p w14:paraId="0D4085F3">
      <w:pPr>
        <w:numPr>
          <w:ilvl w:val="0"/>
          <w:numId w:val="65"/>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响应数据文件（</w:t>
      </w:r>
      <w:r>
        <w:rPr>
          <w:szCs w:val="32"/>
        </w:rPr>
        <w:t>PDF</w:t>
      </w:r>
      <w:r>
        <w:rPr>
          <w:rFonts w:hint="eastAsia"/>
          <w:szCs w:val="32"/>
        </w:rPr>
        <w:t>格式）。</w:t>
      </w:r>
    </w:p>
    <w:p w14:paraId="21F9092B">
      <w:pPr>
        <w:wordWrap w:val="0"/>
        <w:spacing w:line="360" w:lineRule="auto"/>
        <w:rPr>
          <w:b/>
          <w:szCs w:val="24"/>
        </w:rPr>
      </w:pPr>
      <w:r>
        <w:rPr>
          <w:rFonts w:hint="eastAsia"/>
          <w:b/>
          <w:szCs w:val="24"/>
        </w:rPr>
        <w:t>在此，我方宣布同意如下：</w:t>
      </w:r>
    </w:p>
    <w:p w14:paraId="16D174DE">
      <w:pPr>
        <w:pStyle w:val="44"/>
        <w:numPr>
          <w:ilvl w:val="0"/>
          <w:numId w:val="66"/>
        </w:numPr>
        <w:tabs>
          <w:tab w:val="left" w:pos="851"/>
        </w:tabs>
        <w:wordWrap w:val="0"/>
        <w:spacing w:line="360" w:lineRule="auto"/>
        <w:ind w:left="0" w:firstLine="480"/>
        <w:rPr>
          <w:szCs w:val="24"/>
        </w:rPr>
      </w:pPr>
      <w:r>
        <w:rPr>
          <w:rFonts w:hint="eastAsia"/>
          <w:szCs w:val="24"/>
        </w:rPr>
        <w:t>应提交和交付的货物（或服务）磋商总价为</w:t>
      </w:r>
      <w:r>
        <w:rPr>
          <w:rFonts w:hint="eastAsia"/>
          <w:szCs w:val="24"/>
          <w:u w:val="single"/>
        </w:rPr>
        <w:t xml:space="preserve">  详见“磋商数据文件”中磋商一览表（含明细）总报价  </w:t>
      </w:r>
      <w:r>
        <w:rPr>
          <w:rFonts w:hint="eastAsia"/>
          <w:szCs w:val="24"/>
        </w:rPr>
        <w:t>；</w:t>
      </w:r>
    </w:p>
    <w:p w14:paraId="732C6175">
      <w:pPr>
        <w:pStyle w:val="44"/>
        <w:numPr>
          <w:ilvl w:val="0"/>
          <w:numId w:val="66"/>
        </w:numPr>
        <w:tabs>
          <w:tab w:val="left" w:pos="851"/>
        </w:tabs>
        <w:wordWrap w:val="0"/>
        <w:spacing w:line="360" w:lineRule="auto"/>
        <w:ind w:left="0" w:firstLine="480"/>
        <w:rPr>
          <w:szCs w:val="24"/>
        </w:rPr>
      </w:pPr>
      <w:r>
        <w:rPr>
          <w:rFonts w:hint="eastAsia"/>
          <w:szCs w:val="24"/>
        </w:rPr>
        <w:t>按竞争性磋商文件的约定履行合同责任和义务；</w:t>
      </w:r>
    </w:p>
    <w:p w14:paraId="07726FDC">
      <w:pPr>
        <w:pStyle w:val="44"/>
        <w:numPr>
          <w:ilvl w:val="0"/>
          <w:numId w:val="66"/>
        </w:numPr>
        <w:tabs>
          <w:tab w:val="left" w:pos="851"/>
        </w:tabs>
        <w:wordWrap w:val="0"/>
        <w:spacing w:line="360" w:lineRule="auto"/>
        <w:ind w:left="0" w:firstLine="480"/>
        <w:rPr>
          <w:szCs w:val="24"/>
        </w:rPr>
      </w:pPr>
      <w:r>
        <w:rPr>
          <w:rFonts w:hint="eastAsia"/>
          <w:szCs w:val="24"/>
        </w:rPr>
        <w:t>已详细审查全部竞争性磋商文件，包括 （修正或补充文件）（如果有的话） ，对此无异议；</w:t>
      </w:r>
    </w:p>
    <w:p w14:paraId="1F690175">
      <w:pPr>
        <w:pStyle w:val="44"/>
        <w:numPr>
          <w:ilvl w:val="0"/>
          <w:numId w:val="66"/>
        </w:numPr>
        <w:tabs>
          <w:tab w:val="left" w:pos="851"/>
        </w:tabs>
        <w:wordWrap w:val="0"/>
        <w:spacing w:line="360" w:lineRule="auto"/>
        <w:ind w:left="0" w:firstLine="480"/>
        <w:rPr>
          <w:szCs w:val="24"/>
        </w:rPr>
      </w:pPr>
      <w:r>
        <w:rPr>
          <w:rFonts w:hint="eastAsia"/>
          <w:szCs w:val="24"/>
        </w:rPr>
        <w:t>磋商有效期为自提交磋商文件截止之日起，共</w:t>
      </w:r>
      <w:r>
        <w:rPr>
          <w:rFonts w:hint="eastAsia"/>
          <w:szCs w:val="24"/>
          <w:u w:val="single"/>
        </w:rPr>
        <w:t xml:space="preserve">      </w:t>
      </w:r>
      <w:r>
        <w:rPr>
          <w:rFonts w:hint="eastAsia"/>
          <w:szCs w:val="24"/>
        </w:rPr>
        <w:t>个日历天；</w:t>
      </w:r>
    </w:p>
    <w:p w14:paraId="656E2BCB">
      <w:pPr>
        <w:pStyle w:val="44"/>
        <w:numPr>
          <w:ilvl w:val="0"/>
          <w:numId w:val="66"/>
        </w:numPr>
        <w:tabs>
          <w:tab w:val="left" w:pos="851"/>
        </w:tabs>
        <w:wordWrap w:val="0"/>
        <w:spacing w:line="360" w:lineRule="auto"/>
        <w:ind w:left="0" w:firstLine="480"/>
        <w:rPr>
          <w:szCs w:val="24"/>
        </w:rPr>
      </w:pPr>
      <w:r>
        <w:rPr>
          <w:rFonts w:hint="eastAsia"/>
          <w:szCs w:val="24"/>
        </w:rPr>
        <w:t>提供按照贵方可能要求的与磋商有关的一切数据或资料；</w:t>
      </w:r>
    </w:p>
    <w:p w14:paraId="0981EF5D">
      <w:pPr>
        <w:pStyle w:val="44"/>
        <w:numPr>
          <w:ilvl w:val="0"/>
          <w:numId w:val="66"/>
        </w:numPr>
        <w:tabs>
          <w:tab w:val="left" w:pos="851"/>
        </w:tabs>
        <w:wordWrap w:val="0"/>
        <w:spacing w:line="360" w:lineRule="auto"/>
        <w:ind w:left="0" w:firstLine="480"/>
        <w:rPr>
          <w:szCs w:val="24"/>
        </w:rPr>
      </w:pPr>
      <w:r>
        <w:rPr>
          <w:rFonts w:hint="eastAsia"/>
          <w:szCs w:val="24"/>
        </w:rPr>
        <w:t>与磋商有关的一切正式往来信函请寄：</w:t>
      </w:r>
      <w:r>
        <w:rPr>
          <w:rFonts w:hint="eastAsia"/>
          <w:szCs w:val="24"/>
          <w:u w:val="single"/>
        </w:rPr>
        <w:t xml:space="preserve">                              </w:t>
      </w:r>
      <w:r>
        <w:rPr>
          <w:rFonts w:hint="eastAsia"/>
          <w:szCs w:val="24"/>
        </w:rPr>
        <w:t>。</w:t>
      </w:r>
    </w:p>
    <w:p w14:paraId="5502FF09">
      <w:pPr>
        <w:wordWrap w:val="0"/>
        <w:spacing w:line="360" w:lineRule="auto"/>
        <w:ind w:left="14" w:leftChars="6" w:firstLine="472" w:firstLineChars="197"/>
        <w:rPr>
          <w:szCs w:val="24"/>
        </w:rPr>
      </w:pPr>
    </w:p>
    <w:p w14:paraId="3929FE6A">
      <w:pPr>
        <w:wordWrap w:val="0"/>
        <w:spacing w:line="360" w:lineRule="auto"/>
        <w:ind w:left="14" w:leftChars="6" w:firstLine="472" w:firstLineChars="197"/>
        <w:rPr>
          <w:szCs w:val="24"/>
        </w:rPr>
      </w:pPr>
      <w:r>
        <w:rPr>
          <w:rFonts w:hint="eastAsia"/>
          <w:szCs w:val="24"/>
        </w:rPr>
        <w:t>地  址：</w:t>
      </w:r>
      <w:r>
        <w:rPr>
          <w:rFonts w:hint="eastAsia"/>
          <w:szCs w:val="24"/>
          <w:u w:val="single"/>
        </w:rPr>
        <w:t xml:space="preserve">                                 </w:t>
      </w:r>
    </w:p>
    <w:p w14:paraId="4AA746A3">
      <w:pPr>
        <w:wordWrap w:val="0"/>
        <w:spacing w:line="360" w:lineRule="auto"/>
        <w:ind w:left="14" w:leftChars="6" w:firstLine="472" w:firstLineChars="197"/>
        <w:rPr>
          <w:szCs w:val="24"/>
        </w:rPr>
      </w:pPr>
      <w:r>
        <w:rPr>
          <w:rFonts w:hint="eastAsia"/>
          <w:szCs w:val="24"/>
        </w:rPr>
        <w:t>电话/传真：</w:t>
      </w:r>
      <w:r>
        <w:rPr>
          <w:rFonts w:hint="eastAsia"/>
          <w:szCs w:val="24"/>
          <w:u w:val="single"/>
        </w:rPr>
        <w:t xml:space="preserve">                              </w:t>
      </w:r>
    </w:p>
    <w:p w14:paraId="76426B68">
      <w:pPr>
        <w:wordWrap w:val="0"/>
        <w:spacing w:line="360" w:lineRule="auto"/>
        <w:ind w:left="14" w:leftChars="6" w:firstLine="472" w:firstLineChars="197"/>
        <w:rPr>
          <w:szCs w:val="24"/>
        </w:rPr>
      </w:pPr>
      <w:r>
        <w:rPr>
          <w:rFonts w:hint="eastAsia"/>
          <w:szCs w:val="24"/>
        </w:rPr>
        <w:t>电子邮箱：</w:t>
      </w:r>
      <w:r>
        <w:rPr>
          <w:rFonts w:hint="eastAsia"/>
          <w:szCs w:val="24"/>
          <w:u w:val="single"/>
        </w:rPr>
        <w:t xml:space="preserve">                               </w:t>
      </w:r>
    </w:p>
    <w:p w14:paraId="5E0EC6DA">
      <w:pPr>
        <w:spacing w:line="360" w:lineRule="auto"/>
        <w:jc w:val="left"/>
        <w:rPr>
          <w:szCs w:val="24"/>
        </w:rPr>
      </w:pPr>
      <w:r>
        <w:rPr>
          <w:rFonts w:hint="eastAsia"/>
          <w:szCs w:val="24"/>
        </w:rPr>
        <w:t xml:space="preserve">    </w:t>
      </w:r>
    </w:p>
    <w:p w14:paraId="60C017BB">
      <w:pPr>
        <w:wordWrap w:val="0"/>
        <w:spacing w:before="100" w:beforeAutospacing="1" w:after="100" w:afterAutospacing="1" w:line="360" w:lineRule="auto"/>
        <w:ind w:firstLine="3316" w:firstLineChars="1382"/>
        <w:rPr>
          <w:bCs/>
        </w:rPr>
      </w:pPr>
      <w:r>
        <w:rPr>
          <w:rFonts w:hint="eastAsia"/>
          <w:bCs/>
        </w:rPr>
        <w:t>供应商（公章）：</w:t>
      </w:r>
      <w:r>
        <w:rPr>
          <w:rFonts w:hint="eastAsia"/>
          <w:bCs/>
          <w:u w:val="single"/>
        </w:rPr>
        <w:t xml:space="preserve">                          </w:t>
      </w:r>
    </w:p>
    <w:p w14:paraId="3029901B">
      <w:pPr>
        <w:wordWrap w:val="0"/>
        <w:spacing w:before="100" w:beforeAutospacing="1" w:after="100" w:afterAutospacing="1" w:line="360" w:lineRule="auto"/>
        <w:ind w:firstLine="3316" w:firstLineChars="1382"/>
        <w:rPr>
          <w:bCs/>
        </w:rPr>
      </w:pPr>
      <w:r>
        <w:rPr>
          <w:rFonts w:hint="eastAsia"/>
          <w:bCs/>
        </w:rPr>
        <w:t>日    期：</w:t>
      </w:r>
      <w:r>
        <w:rPr>
          <w:rFonts w:hint="eastAsia"/>
          <w:bCs/>
          <w:u w:val="single"/>
        </w:rPr>
        <w:t xml:space="preserve">                                </w:t>
      </w:r>
    </w:p>
    <w:p w14:paraId="31C5D870">
      <w:pPr>
        <w:pStyle w:val="11"/>
        <w:wordWrap w:val="0"/>
        <w:spacing w:line="360" w:lineRule="auto"/>
      </w:pPr>
      <w:r>
        <w:br w:type="page"/>
      </w:r>
    </w:p>
    <w:p w14:paraId="614ACC2E">
      <w:pPr>
        <w:pStyle w:val="4"/>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07" w:name="_Toc117244506"/>
      <w:bookmarkStart w:id="508" w:name="_Toc117244391"/>
      <w:bookmarkStart w:id="509" w:name="_Toc122527560"/>
      <w:bookmarkStart w:id="510" w:name="_Toc107561310"/>
      <w:r>
        <w:rPr>
          <w:rFonts w:hint="eastAsia" w:ascii="宋体" w:hAnsi="宋体" w:eastAsia="宋体"/>
          <w:sz w:val="24"/>
          <w:szCs w:val="24"/>
        </w:rPr>
        <w:t>磋商</w:t>
      </w:r>
      <w:r>
        <w:rPr>
          <w:rFonts w:hint="eastAsia" w:ascii="宋体" w:hAnsi="宋体" w:eastAsia="宋体" w:cs="Times New Roman"/>
          <w:bCs w:val="0"/>
          <w:sz w:val="24"/>
          <w:szCs w:val="24"/>
        </w:rPr>
        <w:t>报价表</w:t>
      </w:r>
      <w:bookmarkEnd w:id="507"/>
      <w:bookmarkEnd w:id="508"/>
      <w:bookmarkEnd w:id="509"/>
      <w:bookmarkEnd w:id="510"/>
    </w:p>
    <w:p w14:paraId="0197E93A">
      <w:pPr>
        <w:wordWrap w:val="0"/>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14:paraId="48704580">
      <w:pPr>
        <w:wordWrap w:val="0"/>
        <w:spacing w:line="360" w:lineRule="auto"/>
        <w:jc w:val="left"/>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p w14:paraId="610BF7E1">
      <w:pPr>
        <w:wordWrap w:val="0"/>
        <w:spacing w:line="360" w:lineRule="auto"/>
        <w:ind w:left="1091" w:hanging="1091" w:hangingChars="453"/>
        <w:jc w:val="left"/>
        <w:rPr>
          <w:rFonts w:cs="Courier New"/>
          <w:b/>
          <w:szCs w:val="21"/>
        </w:rPr>
      </w:pPr>
    </w:p>
    <w:p w14:paraId="4F8440A3">
      <w:pPr>
        <w:wordWrap w:val="0"/>
        <w:spacing w:line="360" w:lineRule="auto"/>
        <w:ind w:firstLine="482" w:firstLineChars="200"/>
        <w:jc w:val="left"/>
        <w:rPr>
          <w:rFonts w:cs="Courier New"/>
          <w:szCs w:val="24"/>
        </w:rPr>
      </w:pPr>
      <w:r>
        <w:rPr>
          <w:rFonts w:hint="eastAsia" w:cs="Courier New"/>
          <w:b/>
          <w:szCs w:val="21"/>
        </w:rPr>
        <w:t>详见</w:t>
      </w:r>
      <w:r>
        <w:rPr>
          <w:rFonts w:hint="eastAsia"/>
          <w:b/>
          <w:szCs w:val="24"/>
          <w:lang w:val="zh-CN"/>
        </w:rPr>
        <w:t>响应数据文件（</w:t>
      </w:r>
      <w:r>
        <w:rPr>
          <w:b/>
          <w:szCs w:val="24"/>
          <w:lang w:val="zh-CN"/>
        </w:rPr>
        <w:t>PDF</w:t>
      </w:r>
      <w:r>
        <w:rPr>
          <w:rFonts w:hint="eastAsia"/>
          <w:b/>
          <w:szCs w:val="24"/>
          <w:lang w:val="zh-CN"/>
        </w:rPr>
        <w:t>格式）“磋商（</w:t>
      </w:r>
      <w:r>
        <w:rPr>
          <w:b/>
          <w:szCs w:val="24"/>
          <w:lang w:val="zh-CN"/>
        </w:rPr>
        <w:t>报价）</w:t>
      </w:r>
      <w:r>
        <w:rPr>
          <w:rFonts w:hint="eastAsia"/>
          <w:b/>
          <w:szCs w:val="24"/>
          <w:lang w:val="zh-CN"/>
        </w:rPr>
        <w:t>一览表”</w:t>
      </w:r>
    </w:p>
    <w:p w14:paraId="0BF6382D">
      <w:pPr>
        <w:wordWrap w:val="0"/>
        <w:spacing w:line="360" w:lineRule="auto"/>
        <w:ind w:firstLine="480" w:firstLineChars="200"/>
        <w:jc w:val="left"/>
        <w:rPr>
          <w:rFonts w:cs="Courier New"/>
          <w:b/>
          <w:szCs w:val="21"/>
        </w:rPr>
      </w:pPr>
      <w:r>
        <w:rPr>
          <w:rFonts w:hint="eastAsia" w:cs="Courier New"/>
          <w:szCs w:val="24"/>
        </w:rPr>
        <w:t>（</w:t>
      </w:r>
      <w:r>
        <w:rPr>
          <w:rFonts w:hint="eastAsia" w:ascii="楷体" w:hAnsi="楷体" w:eastAsia="楷体" w:cs="Courier New"/>
          <w:szCs w:val="24"/>
        </w:rPr>
        <w:t>可不再提供 “磋商一览表”</w:t>
      </w:r>
      <w:r>
        <w:rPr>
          <w:rFonts w:hint="eastAsia" w:cs="Courier New"/>
          <w:szCs w:val="24"/>
        </w:rPr>
        <w:t>）</w:t>
      </w:r>
    </w:p>
    <w:p w14:paraId="51C37A50">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14:paraId="6436E3F8">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2A187E6A">
      <w:pPr>
        <w:pStyle w:val="4"/>
        <w:numPr>
          <w:ilvl w:val="0"/>
          <w:numId w:val="67"/>
        </w:numPr>
        <w:tabs>
          <w:tab w:val="left" w:pos="567"/>
        </w:tabs>
        <w:spacing w:line="360" w:lineRule="auto"/>
        <w:ind w:left="482" w:hanging="482" w:hangingChars="200"/>
        <w:jc w:val="left"/>
        <w:rPr>
          <w:rFonts w:cs="Times New Roman" w:asciiTheme="majorEastAsia" w:hAnsiTheme="majorEastAsia"/>
          <w:sz w:val="24"/>
          <w:szCs w:val="24"/>
        </w:rPr>
      </w:pPr>
      <w:bookmarkStart w:id="511" w:name="_Toc511894534"/>
      <w:bookmarkStart w:id="512" w:name="_Toc117244392"/>
      <w:bookmarkStart w:id="513" w:name="_Toc107561243"/>
      <w:bookmarkStart w:id="514" w:name="_Toc117244507"/>
      <w:bookmarkStart w:id="515" w:name="_Toc122527561"/>
      <w:bookmarkStart w:id="516" w:name="_Toc511895475"/>
      <w:bookmarkStart w:id="517" w:name="_Toc107561311"/>
      <w:r>
        <w:rPr>
          <w:rFonts w:hint="eastAsia" w:cs="Times New Roman" w:asciiTheme="majorEastAsia" w:hAnsiTheme="majorEastAsia"/>
          <w:sz w:val="24"/>
          <w:szCs w:val="24"/>
        </w:rPr>
        <w:t>磋商报价明细表</w:t>
      </w:r>
      <w:bookmarkEnd w:id="511"/>
      <w:bookmarkEnd w:id="512"/>
      <w:bookmarkEnd w:id="513"/>
      <w:bookmarkEnd w:id="514"/>
      <w:bookmarkEnd w:id="515"/>
      <w:bookmarkEnd w:id="516"/>
    </w:p>
    <w:p w14:paraId="4716DCF5">
      <w:pPr>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14:paraId="09416F1E">
      <w:pPr>
        <w:spacing w:line="360" w:lineRule="auto"/>
        <w:jc w:val="left"/>
        <w:rPr>
          <w:b/>
          <w:szCs w:val="21"/>
          <w:lang w:val="zh-CN"/>
        </w:rPr>
      </w:pPr>
      <w:r>
        <w:rPr>
          <w:rFonts w:hint="eastAsia"/>
          <w:b/>
          <w:szCs w:val="21"/>
          <w:lang w:val="zh-CN"/>
        </w:rPr>
        <w:t>项目名称：</w:t>
      </w:r>
      <w:r>
        <w:rPr>
          <w:rFonts w:hint="eastAsia"/>
          <w:b/>
          <w:szCs w:val="21"/>
          <w:u w:val="single"/>
          <w:lang w:val="zh-CN"/>
        </w:rPr>
        <w:t xml:space="preserve">                     </w:t>
      </w:r>
    </w:p>
    <w:p w14:paraId="4EFC0B60">
      <w:pPr>
        <w:spacing w:line="360" w:lineRule="auto"/>
        <w:jc w:val="left"/>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14:paraId="6122B2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00D81FB5">
            <w:pPr>
              <w:ind w:left="-120" w:leftChars="-50" w:right="-120" w:rightChars="-50"/>
              <w:jc w:val="center"/>
              <w:rPr>
                <w:rFonts w:cs="宋体"/>
                <w:b/>
              </w:rPr>
            </w:pPr>
            <w:r>
              <w:rPr>
                <w:rFonts w:hint="eastAsia" w:cs="仿宋_GB2312"/>
                <w:b/>
                <w:szCs w:val="24"/>
              </w:rPr>
              <w:t>序号</w:t>
            </w:r>
          </w:p>
        </w:tc>
        <w:tc>
          <w:tcPr>
            <w:tcW w:w="1108" w:type="dxa"/>
            <w:shd w:val="pct10" w:color="C3BD96" w:themeColor="background2" w:themeShade="BF" w:fill="DDD9C4" w:themeFill="background2" w:themeFillShade="E6"/>
            <w:vAlign w:val="center"/>
          </w:tcPr>
          <w:p w14:paraId="03972138">
            <w:pPr>
              <w:spacing w:line="360" w:lineRule="auto"/>
              <w:ind w:left="-55" w:leftChars="-23" w:right="-74" w:rightChars="-31"/>
              <w:jc w:val="center"/>
              <w:rPr>
                <w:rFonts w:cs="宋体"/>
                <w:b/>
              </w:rPr>
            </w:pPr>
            <w:r>
              <w:rPr>
                <w:rFonts w:hint="eastAsia" w:cs="宋体"/>
                <w:b/>
              </w:rPr>
              <w:t>名称</w:t>
            </w:r>
          </w:p>
        </w:tc>
        <w:tc>
          <w:tcPr>
            <w:tcW w:w="1560" w:type="dxa"/>
            <w:shd w:val="pct10" w:color="C3BD96" w:themeColor="background2" w:themeShade="BF" w:fill="DDD9C4" w:themeFill="background2" w:themeFillShade="E6"/>
            <w:vAlign w:val="center"/>
          </w:tcPr>
          <w:p w14:paraId="07FD871A">
            <w:pPr>
              <w:ind w:left="-55" w:leftChars="-23" w:right="-74" w:rightChars="-31"/>
              <w:jc w:val="center"/>
              <w:rPr>
                <w:rFonts w:cs="宋体"/>
                <w:b/>
              </w:rPr>
            </w:pPr>
            <w:r>
              <w:rPr>
                <w:rFonts w:hint="eastAsia"/>
                <w:b/>
              </w:rPr>
              <w:t>品牌规格型号</w:t>
            </w:r>
          </w:p>
        </w:tc>
        <w:tc>
          <w:tcPr>
            <w:tcW w:w="708" w:type="dxa"/>
            <w:tcBorders>
              <w:right w:val="single" w:color="auto" w:sz="4" w:space="0"/>
            </w:tcBorders>
            <w:shd w:val="pct10" w:color="C3BD96" w:themeColor="background2" w:themeShade="BF" w:fill="DDD9C4" w:themeFill="background2" w:themeFillShade="E6"/>
            <w:vAlign w:val="center"/>
          </w:tcPr>
          <w:p w14:paraId="04A5617A">
            <w:pPr>
              <w:spacing w:line="360" w:lineRule="auto"/>
              <w:ind w:left="-55" w:leftChars="-23" w:right="-74" w:rightChars="-31"/>
              <w:jc w:val="center"/>
              <w:rPr>
                <w:rFonts w:cs="宋体"/>
                <w:b/>
              </w:rPr>
            </w:pPr>
            <w:r>
              <w:rPr>
                <w:rFonts w:hint="eastAsia" w:cs="宋体"/>
                <w:b/>
              </w:rPr>
              <w:t>数量</w:t>
            </w:r>
          </w:p>
        </w:tc>
        <w:tc>
          <w:tcPr>
            <w:tcW w:w="709" w:type="dxa"/>
            <w:tcBorders>
              <w:left w:val="single" w:color="auto" w:sz="4" w:space="0"/>
            </w:tcBorders>
            <w:shd w:val="pct10" w:color="C3BD96" w:themeColor="background2" w:themeShade="BF" w:fill="DDD9C4" w:themeFill="background2" w:themeFillShade="E6"/>
            <w:vAlign w:val="center"/>
          </w:tcPr>
          <w:p w14:paraId="6DDC5833">
            <w:pPr>
              <w:spacing w:line="360" w:lineRule="auto"/>
              <w:ind w:left="-55" w:leftChars="-23" w:right="-74" w:rightChars="-31"/>
              <w:jc w:val="center"/>
              <w:rPr>
                <w:rFonts w:cs="宋体"/>
                <w:b/>
              </w:rPr>
            </w:pPr>
            <w:r>
              <w:rPr>
                <w:rFonts w:hint="eastAsia" w:cs="宋体"/>
                <w:b/>
              </w:rPr>
              <w:t>单位</w:t>
            </w:r>
          </w:p>
        </w:tc>
        <w:tc>
          <w:tcPr>
            <w:tcW w:w="709" w:type="dxa"/>
            <w:shd w:val="pct10" w:color="C3BD96" w:themeColor="background2" w:themeShade="BF" w:fill="DDD9C4" w:themeFill="background2" w:themeFillShade="E6"/>
            <w:vAlign w:val="center"/>
          </w:tcPr>
          <w:p w14:paraId="122EC6CB">
            <w:pPr>
              <w:spacing w:line="360" w:lineRule="auto"/>
              <w:ind w:left="-55" w:leftChars="-23" w:right="-74" w:rightChars="-31"/>
              <w:jc w:val="center"/>
              <w:rPr>
                <w:rFonts w:cs="宋体"/>
                <w:b/>
              </w:rPr>
            </w:pPr>
            <w:r>
              <w:rPr>
                <w:rFonts w:hint="eastAsia" w:cs="宋体"/>
                <w:b/>
              </w:rPr>
              <w:t>单价</w:t>
            </w:r>
          </w:p>
        </w:tc>
        <w:tc>
          <w:tcPr>
            <w:tcW w:w="1134" w:type="dxa"/>
            <w:shd w:val="pct10" w:color="C3BD96" w:themeColor="background2" w:themeShade="BF" w:fill="DDD9C4" w:themeFill="background2" w:themeFillShade="E6"/>
            <w:vAlign w:val="center"/>
          </w:tcPr>
          <w:p w14:paraId="2D06586F">
            <w:pPr>
              <w:spacing w:line="360" w:lineRule="auto"/>
              <w:ind w:left="-26" w:leftChars="-11" w:right="-74" w:rightChars="-31"/>
              <w:jc w:val="center"/>
              <w:rPr>
                <w:rFonts w:cs="宋体"/>
                <w:b/>
              </w:rPr>
            </w:pPr>
            <w:r>
              <w:rPr>
                <w:rFonts w:hint="eastAsia" w:cs="宋体"/>
                <w:b/>
              </w:rPr>
              <w:t>分项合计</w:t>
            </w:r>
          </w:p>
        </w:tc>
        <w:tc>
          <w:tcPr>
            <w:tcW w:w="1559" w:type="dxa"/>
            <w:tcBorders>
              <w:right w:val="single" w:color="auto" w:sz="4" w:space="0"/>
            </w:tcBorders>
            <w:shd w:val="pct10" w:color="C3BD96" w:themeColor="background2" w:themeShade="BF" w:fill="DDD9C4" w:themeFill="background2" w:themeFillShade="E6"/>
            <w:vAlign w:val="center"/>
          </w:tcPr>
          <w:p w14:paraId="1D2364B1">
            <w:pPr>
              <w:spacing w:line="360" w:lineRule="auto"/>
              <w:ind w:left="-26" w:leftChars="-11" w:right="-74" w:rightChars="-31"/>
              <w:jc w:val="center"/>
              <w:rPr>
                <w:rFonts w:cs="宋体"/>
                <w:b/>
              </w:rPr>
            </w:pPr>
            <w:r>
              <w:rPr>
                <w:rFonts w:hint="eastAsia" w:cs="宋体"/>
                <w:b/>
              </w:rPr>
              <w:t>制造商名称</w:t>
            </w:r>
          </w:p>
        </w:tc>
        <w:tc>
          <w:tcPr>
            <w:tcW w:w="1469" w:type="dxa"/>
            <w:tcBorders>
              <w:left w:val="single" w:color="auto" w:sz="4" w:space="0"/>
            </w:tcBorders>
            <w:shd w:val="pct10" w:color="C3BD96" w:themeColor="background2" w:themeShade="BF" w:fill="DDD9C4" w:themeFill="background2" w:themeFillShade="E6"/>
            <w:vAlign w:val="center"/>
          </w:tcPr>
          <w:p w14:paraId="6851FA0B">
            <w:pPr>
              <w:spacing w:line="360" w:lineRule="auto"/>
              <w:ind w:left="-26" w:leftChars="-11" w:right="-74" w:rightChars="-31"/>
              <w:jc w:val="center"/>
              <w:rPr>
                <w:rFonts w:cs="宋体"/>
                <w:b/>
              </w:rPr>
            </w:pPr>
            <w:r>
              <w:rPr>
                <w:rFonts w:hint="eastAsia" w:cs="宋体"/>
                <w:b/>
              </w:rPr>
              <w:t>产地</w:t>
            </w:r>
            <w:r>
              <w:rPr>
                <w:rFonts w:cs="宋体"/>
                <w:b/>
              </w:rPr>
              <w:t>及国家</w:t>
            </w:r>
          </w:p>
        </w:tc>
      </w:tr>
      <w:tr w14:paraId="45225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103B31F">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5C2BF003">
            <w:pPr>
              <w:tabs>
                <w:tab w:val="left" w:pos="0"/>
                <w:tab w:val="left" w:pos="56"/>
              </w:tabs>
              <w:adjustRightInd w:val="0"/>
              <w:snapToGrid w:val="0"/>
              <w:ind w:left="547" w:hanging="547" w:hangingChars="228"/>
              <w:jc w:val="center"/>
            </w:pPr>
          </w:p>
        </w:tc>
        <w:tc>
          <w:tcPr>
            <w:tcW w:w="1560" w:type="dxa"/>
            <w:shd w:val="clear" w:color="auto" w:fill="auto"/>
            <w:vAlign w:val="center"/>
          </w:tcPr>
          <w:p w14:paraId="3FD95A28">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69564EEF">
            <w:pPr>
              <w:spacing w:line="240" w:lineRule="atLeast"/>
              <w:ind w:left="-55" w:leftChars="-23" w:right="-430" w:rightChars="-179"/>
              <w:jc w:val="center"/>
              <w:rPr>
                <w:rFonts w:cs="宋体"/>
                <w:szCs w:val="24"/>
              </w:rPr>
            </w:pPr>
          </w:p>
        </w:tc>
        <w:tc>
          <w:tcPr>
            <w:tcW w:w="709" w:type="dxa"/>
            <w:tcBorders>
              <w:left w:val="single" w:color="auto" w:sz="4" w:space="0"/>
            </w:tcBorders>
            <w:shd w:val="clear" w:color="auto" w:fill="auto"/>
            <w:vAlign w:val="center"/>
          </w:tcPr>
          <w:p w14:paraId="346841A8">
            <w:pPr>
              <w:spacing w:line="240" w:lineRule="atLeast"/>
              <w:ind w:left="-55" w:leftChars="-23" w:right="-430" w:rightChars="-179"/>
              <w:jc w:val="center"/>
              <w:rPr>
                <w:rFonts w:cs="宋体"/>
                <w:szCs w:val="24"/>
              </w:rPr>
            </w:pPr>
          </w:p>
        </w:tc>
        <w:tc>
          <w:tcPr>
            <w:tcW w:w="709" w:type="dxa"/>
            <w:shd w:val="clear" w:color="auto" w:fill="auto"/>
            <w:vAlign w:val="center"/>
          </w:tcPr>
          <w:p w14:paraId="2FA17A67">
            <w:pPr>
              <w:spacing w:line="240" w:lineRule="atLeast"/>
              <w:ind w:left="-55" w:leftChars="-23" w:right="-74" w:rightChars="-31"/>
              <w:jc w:val="center"/>
              <w:rPr>
                <w:rFonts w:cs="宋体"/>
                <w:szCs w:val="24"/>
              </w:rPr>
            </w:pPr>
          </w:p>
        </w:tc>
        <w:tc>
          <w:tcPr>
            <w:tcW w:w="1134" w:type="dxa"/>
            <w:shd w:val="clear" w:color="auto" w:fill="auto"/>
            <w:vAlign w:val="center"/>
          </w:tcPr>
          <w:p w14:paraId="46B3E949">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3DEC57E0">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248AB4A2">
            <w:pPr>
              <w:spacing w:line="240" w:lineRule="atLeast"/>
              <w:ind w:left="-55" w:leftChars="-23" w:right="-74" w:rightChars="-31"/>
              <w:jc w:val="center"/>
              <w:rPr>
                <w:rFonts w:cs="宋体"/>
                <w:szCs w:val="24"/>
              </w:rPr>
            </w:pPr>
          </w:p>
        </w:tc>
      </w:tr>
      <w:tr w14:paraId="25C82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30208940">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1D855703">
            <w:pPr>
              <w:tabs>
                <w:tab w:val="left" w:pos="0"/>
                <w:tab w:val="left" w:pos="56"/>
              </w:tabs>
              <w:adjustRightInd w:val="0"/>
              <w:snapToGrid w:val="0"/>
              <w:jc w:val="center"/>
            </w:pPr>
          </w:p>
        </w:tc>
        <w:tc>
          <w:tcPr>
            <w:tcW w:w="1560" w:type="dxa"/>
            <w:shd w:val="clear" w:color="auto" w:fill="auto"/>
            <w:vAlign w:val="center"/>
          </w:tcPr>
          <w:p w14:paraId="431DBFD6">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475B224C">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23487FA2">
            <w:pPr>
              <w:spacing w:line="240" w:lineRule="atLeast"/>
              <w:ind w:left="-55" w:leftChars="-23" w:right="-74" w:rightChars="-31"/>
              <w:jc w:val="center"/>
              <w:rPr>
                <w:rFonts w:cs="宋体"/>
                <w:szCs w:val="24"/>
              </w:rPr>
            </w:pPr>
          </w:p>
        </w:tc>
        <w:tc>
          <w:tcPr>
            <w:tcW w:w="709" w:type="dxa"/>
            <w:shd w:val="clear" w:color="auto" w:fill="auto"/>
            <w:vAlign w:val="center"/>
          </w:tcPr>
          <w:p w14:paraId="310380B6">
            <w:pPr>
              <w:spacing w:line="240" w:lineRule="atLeast"/>
              <w:ind w:left="-55" w:leftChars="-23" w:right="-74" w:rightChars="-31"/>
              <w:jc w:val="center"/>
              <w:rPr>
                <w:rFonts w:cs="宋体"/>
                <w:szCs w:val="24"/>
              </w:rPr>
            </w:pPr>
          </w:p>
        </w:tc>
        <w:tc>
          <w:tcPr>
            <w:tcW w:w="1134" w:type="dxa"/>
            <w:shd w:val="clear" w:color="auto" w:fill="auto"/>
            <w:vAlign w:val="center"/>
          </w:tcPr>
          <w:p w14:paraId="43399EB2">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24E5B6F1">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1226EA98">
            <w:pPr>
              <w:spacing w:line="240" w:lineRule="atLeast"/>
              <w:ind w:left="-55" w:leftChars="-23" w:right="-74" w:rightChars="-31"/>
              <w:jc w:val="center"/>
              <w:rPr>
                <w:rFonts w:cs="宋体"/>
                <w:szCs w:val="24"/>
              </w:rPr>
            </w:pPr>
          </w:p>
        </w:tc>
      </w:tr>
      <w:tr w14:paraId="32491A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4132753">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087783DA">
            <w:pPr>
              <w:tabs>
                <w:tab w:val="left" w:pos="0"/>
                <w:tab w:val="left" w:pos="56"/>
              </w:tabs>
              <w:adjustRightInd w:val="0"/>
              <w:snapToGrid w:val="0"/>
              <w:jc w:val="center"/>
            </w:pPr>
          </w:p>
        </w:tc>
        <w:tc>
          <w:tcPr>
            <w:tcW w:w="1560" w:type="dxa"/>
            <w:shd w:val="clear" w:color="auto" w:fill="auto"/>
            <w:vAlign w:val="center"/>
          </w:tcPr>
          <w:p w14:paraId="01CFF6DE">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3205566D">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169B088C">
            <w:pPr>
              <w:spacing w:line="240" w:lineRule="atLeast"/>
              <w:ind w:left="-55" w:leftChars="-23" w:right="-74" w:rightChars="-31"/>
              <w:jc w:val="center"/>
              <w:rPr>
                <w:rFonts w:cs="宋体"/>
                <w:szCs w:val="24"/>
              </w:rPr>
            </w:pPr>
          </w:p>
        </w:tc>
        <w:tc>
          <w:tcPr>
            <w:tcW w:w="709" w:type="dxa"/>
            <w:shd w:val="clear" w:color="auto" w:fill="auto"/>
            <w:vAlign w:val="center"/>
          </w:tcPr>
          <w:p w14:paraId="32E8EC3F">
            <w:pPr>
              <w:spacing w:line="240" w:lineRule="atLeast"/>
              <w:ind w:left="-55" w:leftChars="-23" w:right="-74" w:rightChars="-31"/>
              <w:jc w:val="center"/>
              <w:rPr>
                <w:rFonts w:cs="宋体"/>
                <w:szCs w:val="24"/>
              </w:rPr>
            </w:pPr>
          </w:p>
        </w:tc>
        <w:tc>
          <w:tcPr>
            <w:tcW w:w="1134" w:type="dxa"/>
            <w:shd w:val="clear" w:color="auto" w:fill="auto"/>
            <w:vAlign w:val="center"/>
          </w:tcPr>
          <w:p w14:paraId="3AC17B8B">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014B14F4">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78F6CECF">
            <w:pPr>
              <w:spacing w:line="240" w:lineRule="atLeast"/>
              <w:ind w:left="-55" w:leftChars="-23" w:right="-74" w:rightChars="-31"/>
              <w:jc w:val="center"/>
              <w:rPr>
                <w:rFonts w:cs="宋体"/>
                <w:szCs w:val="24"/>
              </w:rPr>
            </w:pPr>
          </w:p>
        </w:tc>
      </w:tr>
      <w:tr w14:paraId="59CEF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2C034A7">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0ACFAE79">
            <w:pPr>
              <w:tabs>
                <w:tab w:val="left" w:pos="0"/>
                <w:tab w:val="left" w:pos="56"/>
              </w:tabs>
              <w:adjustRightInd w:val="0"/>
              <w:snapToGrid w:val="0"/>
              <w:jc w:val="center"/>
            </w:pPr>
          </w:p>
        </w:tc>
        <w:tc>
          <w:tcPr>
            <w:tcW w:w="1560" w:type="dxa"/>
            <w:shd w:val="clear" w:color="auto" w:fill="auto"/>
            <w:vAlign w:val="center"/>
          </w:tcPr>
          <w:p w14:paraId="2909B732">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1910F74F">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75271BBC">
            <w:pPr>
              <w:spacing w:line="240" w:lineRule="atLeast"/>
              <w:ind w:left="-55" w:leftChars="-23" w:right="-74" w:rightChars="-31"/>
              <w:jc w:val="center"/>
              <w:rPr>
                <w:rFonts w:cs="宋体"/>
                <w:szCs w:val="24"/>
              </w:rPr>
            </w:pPr>
          </w:p>
        </w:tc>
        <w:tc>
          <w:tcPr>
            <w:tcW w:w="709" w:type="dxa"/>
            <w:shd w:val="clear" w:color="auto" w:fill="auto"/>
            <w:vAlign w:val="center"/>
          </w:tcPr>
          <w:p w14:paraId="1226FBF7">
            <w:pPr>
              <w:spacing w:line="240" w:lineRule="atLeast"/>
              <w:ind w:left="-55" w:leftChars="-23" w:right="-74" w:rightChars="-31"/>
              <w:jc w:val="center"/>
              <w:rPr>
                <w:rFonts w:cs="宋体"/>
                <w:szCs w:val="24"/>
              </w:rPr>
            </w:pPr>
          </w:p>
        </w:tc>
        <w:tc>
          <w:tcPr>
            <w:tcW w:w="1134" w:type="dxa"/>
            <w:shd w:val="clear" w:color="auto" w:fill="auto"/>
            <w:vAlign w:val="center"/>
          </w:tcPr>
          <w:p w14:paraId="2EA75CBE">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1A120737">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73BA7AA7">
            <w:pPr>
              <w:spacing w:line="240" w:lineRule="atLeast"/>
              <w:ind w:left="-55" w:leftChars="-23" w:right="-74" w:rightChars="-31"/>
              <w:jc w:val="center"/>
              <w:rPr>
                <w:rFonts w:cs="宋体"/>
                <w:szCs w:val="24"/>
              </w:rPr>
            </w:pPr>
          </w:p>
        </w:tc>
      </w:tr>
      <w:tr w14:paraId="3CC693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E3E9985">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1D411E38">
            <w:pPr>
              <w:tabs>
                <w:tab w:val="left" w:pos="0"/>
                <w:tab w:val="left" w:pos="56"/>
              </w:tabs>
              <w:adjustRightInd w:val="0"/>
              <w:snapToGrid w:val="0"/>
              <w:jc w:val="center"/>
            </w:pPr>
          </w:p>
        </w:tc>
        <w:tc>
          <w:tcPr>
            <w:tcW w:w="1560" w:type="dxa"/>
            <w:shd w:val="clear" w:color="auto" w:fill="auto"/>
            <w:vAlign w:val="center"/>
          </w:tcPr>
          <w:p w14:paraId="267C3472">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296FFA62">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34BFB3C9">
            <w:pPr>
              <w:spacing w:line="240" w:lineRule="atLeast"/>
              <w:ind w:left="-55" w:leftChars="-23" w:right="-74" w:rightChars="-31"/>
              <w:jc w:val="center"/>
              <w:rPr>
                <w:rFonts w:cs="宋体"/>
                <w:szCs w:val="24"/>
              </w:rPr>
            </w:pPr>
          </w:p>
        </w:tc>
        <w:tc>
          <w:tcPr>
            <w:tcW w:w="709" w:type="dxa"/>
            <w:shd w:val="clear" w:color="auto" w:fill="auto"/>
            <w:vAlign w:val="center"/>
          </w:tcPr>
          <w:p w14:paraId="4E37E21C">
            <w:pPr>
              <w:spacing w:line="240" w:lineRule="atLeast"/>
              <w:ind w:left="-55" w:leftChars="-23" w:right="-74" w:rightChars="-31"/>
              <w:jc w:val="center"/>
              <w:rPr>
                <w:rFonts w:cs="宋体"/>
                <w:szCs w:val="24"/>
              </w:rPr>
            </w:pPr>
          </w:p>
        </w:tc>
        <w:tc>
          <w:tcPr>
            <w:tcW w:w="1134" w:type="dxa"/>
            <w:shd w:val="clear" w:color="auto" w:fill="auto"/>
            <w:vAlign w:val="center"/>
          </w:tcPr>
          <w:p w14:paraId="55B8A531">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7BD07783">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77FFF712">
            <w:pPr>
              <w:spacing w:line="240" w:lineRule="atLeast"/>
              <w:ind w:left="-55" w:leftChars="-23" w:right="-74" w:rightChars="-31"/>
              <w:jc w:val="center"/>
              <w:rPr>
                <w:rFonts w:cs="宋体"/>
                <w:szCs w:val="24"/>
              </w:rPr>
            </w:pPr>
          </w:p>
        </w:tc>
      </w:tr>
      <w:tr w14:paraId="3E7B4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ACA2056">
            <w:pPr>
              <w:numPr>
                <w:ilvl w:val="0"/>
                <w:numId w:val="68"/>
              </w:numPr>
              <w:tabs>
                <w:tab w:val="left" w:pos="61"/>
              </w:tabs>
              <w:adjustRightInd w:val="0"/>
              <w:snapToGrid w:val="0"/>
              <w:ind w:left="-72" w:leftChars="-30" w:firstLine="0"/>
              <w:jc w:val="center"/>
            </w:pPr>
          </w:p>
        </w:tc>
        <w:tc>
          <w:tcPr>
            <w:tcW w:w="1108" w:type="dxa"/>
            <w:shd w:val="clear" w:color="auto" w:fill="auto"/>
            <w:vAlign w:val="center"/>
          </w:tcPr>
          <w:p w14:paraId="5F719BFE">
            <w:pPr>
              <w:tabs>
                <w:tab w:val="left" w:pos="0"/>
                <w:tab w:val="left" w:pos="56"/>
              </w:tabs>
              <w:adjustRightInd w:val="0"/>
              <w:snapToGrid w:val="0"/>
              <w:jc w:val="center"/>
            </w:pPr>
          </w:p>
        </w:tc>
        <w:tc>
          <w:tcPr>
            <w:tcW w:w="1560" w:type="dxa"/>
            <w:shd w:val="clear" w:color="auto" w:fill="auto"/>
            <w:vAlign w:val="center"/>
          </w:tcPr>
          <w:p w14:paraId="55DCFA18">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5E483899">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66B89A48">
            <w:pPr>
              <w:spacing w:line="240" w:lineRule="atLeast"/>
              <w:ind w:left="-55" w:leftChars="-23" w:right="-74" w:rightChars="-31"/>
              <w:jc w:val="center"/>
              <w:rPr>
                <w:rFonts w:cs="宋体"/>
                <w:szCs w:val="24"/>
              </w:rPr>
            </w:pPr>
          </w:p>
        </w:tc>
        <w:tc>
          <w:tcPr>
            <w:tcW w:w="709" w:type="dxa"/>
            <w:shd w:val="clear" w:color="auto" w:fill="auto"/>
            <w:vAlign w:val="center"/>
          </w:tcPr>
          <w:p w14:paraId="674CDA71">
            <w:pPr>
              <w:spacing w:line="240" w:lineRule="atLeast"/>
              <w:ind w:left="-55" w:leftChars="-23" w:right="-74" w:rightChars="-31"/>
              <w:jc w:val="center"/>
              <w:rPr>
                <w:rFonts w:cs="宋体"/>
                <w:szCs w:val="24"/>
              </w:rPr>
            </w:pPr>
          </w:p>
        </w:tc>
        <w:tc>
          <w:tcPr>
            <w:tcW w:w="1134" w:type="dxa"/>
            <w:shd w:val="clear" w:color="auto" w:fill="auto"/>
            <w:vAlign w:val="center"/>
          </w:tcPr>
          <w:p w14:paraId="005A7A9F">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14B30B50">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521C63C3">
            <w:pPr>
              <w:spacing w:line="240" w:lineRule="atLeast"/>
              <w:ind w:left="-55" w:leftChars="-23" w:right="-74" w:rightChars="-31"/>
              <w:jc w:val="center"/>
              <w:rPr>
                <w:rFonts w:cs="宋体"/>
                <w:szCs w:val="24"/>
              </w:rPr>
            </w:pPr>
          </w:p>
        </w:tc>
      </w:tr>
      <w:tr w14:paraId="1A9CA5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65126255">
            <w:pPr>
              <w:tabs>
                <w:tab w:val="left" w:pos="82"/>
              </w:tabs>
              <w:adjustRightInd w:val="0"/>
              <w:snapToGrid w:val="0"/>
              <w:jc w:val="center"/>
            </w:pPr>
            <w:r>
              <w:rPr>
                <w:rFonts w:hint="eastAsia"/>
              </w:rPr>
              <w:t>…</w:t>
            </w:r>
          </w:p>
        </w:tc>
        <w:tc>
          <w:tcPr>
            <w:tcW w:w="1108" w:type="dxa"/>
            <w:shd w:val="clear" w:color="auto" w:fill="auto"/>
            <w:vAlign w:val="center"/>
          </w:tcPr>
          <w:p w14:paraId="7EA452CA">
            <w:pPr>
              <w:spacing w:line="240" w:lineRule="atLeast"/>
              <w:ind w:left="-55" w:leftChars="-23" w:right="-74" w:rightChars="-31"/>
              <w:jc w:val="left"/>
              <w:rPr>
                <w:rFonts w:cs="宋体"/>
                <w:szCs w:val="24"/>
              </w:rPr>
            </w:pPr>
          </w:p>
        </w:tc>
        <w:tc>
          <w:tcPr>
            <w:tcW w:w="1560" w:type="dxa"/>
            <w:shd w:val="clear" w:color="auto" w:fill="auto"/>
            <w:vAlign w:val="center"/>
          </w:tcPr>
          <w:p w14:paraId="46541A97">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5C934B6D">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4AE57B30">
            <w:pPr>
              <w:spacing w:line="240" w:lineRule="atLeast"/>
              <w:ind w:left="-55" w:leftChars="-23" w:right="-74" w:rightChars="-31"/>
              <w:jc w:val="center"/>
              <w:rPr>
                <w:rFonts w:cs="宋体"/>
                <w:szCs w:val="24"/>
              </w:rPr>
            </w:pPr>
          </w:p>
        </w:tc>
        <w:tc>
          <w:tcPr>
            <w:tcW w:w="709" w:type="dxa"/>
            <w:shd w:val="clear" w:color="auto" w:fill="auto"/>
            <w:vAlign w:val="center"/>
          </w:tcPr>
          <w:p w14:paraId="2BA02A64">
            <w:pPr>
              <w:spacing w:line="240" w:lineRule="atLeast"/>
              <w:ind w:left="-55" w:leftChars="-23" w:right="-74" w:rightChars="-31"/>
              <w:jc w:val="center"/>
              <w:rPr>
                <w:rFonts w:cs="宋体"/>
                <w:szCs w:val="24"/>
              </w:rPr>
            </w:pPr>
          </w:p>
        </w:tc>
        <w:tc>
          <w:tcPr>
            <w:tcW w:w="1134" w:type="dxa"/>
            <w:shd w:val="clear" w:color="auto" w:fill="auto"/>
            <w:vAlign w:val="center"/>
          </w:tcPr>
          <w:p w14:paraId="00731684">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47906239">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064AA6FC">
            <w:pPr>
              <w:spacing w:line="240" w:lineRule="atLeast"/>
              <w:ind w:left="-55" w:leftChars="-23" w:right="-74" w:rightChars="-31"/>
              <w:jc w:val="center"/>
              <w:rPr>
                <w:rFonts w:cs="宋体"/>
                <w:szCs w:val="24"/>
              </w:rPr>
            </w:pPr>
          </w:p>
        </w:tc>
      </w:tr>
      <w:tr w14:paraId="21893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14:paraId="0A1BB7B9">
            <w:pPr>
              <w:spacing w:line="240" w:lineRule="atLeast"/>
              <w:ind w:left="-55" w:leftChars="-23" w:right="-74" w:rightChars="-31"/>
              <w:jc w:val="center"/>
              <w:rPr>
                <w:rFonts w:cs="宋体"/>
                <w:b/>
                <w:szCs w:val="24"/>
              </w:rPr>
            </w:pPr>
            <w:r>
              <w:rPr>
                <w:rFonts w:hint="eastAsia" w:cs="宋体"/>
                <w:b/>
                <w:szCs w:val="24"/>
              </w:rPr>
              <w:t>合计</w:t>
            </w:r>
          </w:p>
        </w:tc>
        <w:tc>
          <w:tcPr>
            <w:tcW w:w="4162" w:type="dxa"/>
            <w:gridSpan w:val="3"/>
            <w:shd w:val="clear" w:color="auto" w:fill="auto"/>
            <w:vAlign w:val="center"/>
          </w:tcPr>
          <w:p w14:paraId="27730002">
            <w:pPr>
              <w:spacing w:line="240" w:lineRule="atLeast"/>
              <w:ind w:left="-55" w:leftChars="-23" w:right="-74" w:rightChars="-31"/>
              <w:jc w:val="left"/>
              <w:rPr>
                <w:rFonts w:cs="宋体"/>
                <w:szCs w:val="24"/>
              </w:rPr>
            </w:pPr>
          </w:p>
        </w:tc>
      </w:tr>
    </w:tbl>
    <w:p w14:paraId="616E179D">
      <w:pPr>
        <w:spacing w:line="360" w:lineRule="auto"/>
        <w:ind w:left="1091" w:hanging="1091" w:hangingChars="453"/>
        <w:jc w:val="left"/>
      </w:pPr>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合计应与《磋商一览表》中的磋商总报价一致。</w:t>
      </w:r>
    </w:p>
    <w:p w14:paraId="3033557C">
      <w:pPr>
        <w:spacing w:line="360" w:lineRule="auto"/>
        <w:ind w:left="1240" w:leftChars="360" w:hanging="376" w:hangingChars="157"/>
        <w:jc w:val="left"/>
      </w:pPr>
      <w:r>
        <w:rPr>
          <w:rFonts w:hint="eastAsia"/>
        </w:rPr>
        <w:t>2、制造商名称：货物填写生产该货物的厂家名称、服务填写承接该服务供应商名称、工程填写承建该工程供应商名称。</w:t>
      </w:r>
    </w:p>
    <w:p w14:paraId="4299DF56">
      <w:pPr>
        <w:spacing w:line="360" w:lineRule="auto"/>
        <w:ind w:left="1240" w:leftChars="360" w:hanging="376" w:hangingChars="157"/>
        <w:jc w:val="left"/>
      </w:pPr>
      <w:r>
        <w:rPr>
          <w:rFonts w:hint="eastAsia"/>
        </w:rPr>
        <w:t>3、未提供详细的货物（工程或服务）报价明细</w:t>
      </w:r>
      <w:r>
        <w:rPr>
          <w:rFonts w:hint="eastAsia" w:cs="Corbel"/>
        </w:rPr>
        <w:t>，</w:t>
      </w:r>
      <w:r>
        <w:rPr>
          <w:rFonts w:hint="eastAsia"/>
        </w:rPr>
        <w:t>导致的后果由供应商自行承担。</w:t>
      </w:r>
    </w:p>
    <w:p w14:paraId="02EC5A63">
      <w:pPr>
        <w:spacing w:line="360" w:lineRule="auto"/>
        <w:ind w:left="1240" w:leftChars="360" w:hanging="376" w:hangingChars="157"/>
        <w:jc w:val="left"/>
      </w:pPr>
    </w:p>
    <w:p w14:paraId="1AFCB2CB">
      <w:pPr>
        <w:widowControl/>
        <w:jc w:val="left"/>
        <w:rPr>
          <w:rFonts w:cstheme="majorBidi"/>
          <w:b/>
          <w:bCs/>
          <w:szCs w:val="24"/>
        </w:rPr>
      </w:pPr>
      <w:r>
        <w:rPr>
          <w:szCs w:val="24"/>
        </w:rPr>
        <w:br w:type="page"/>
      </w:r>
    </w:p>
    <w:bookmarkEnd w:id="517"/>
    <w:p w14:paraId="185F4087">
      <w:pPr>
        <w:pStyle w:val="4"/>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18" w:name="_Toc117244393"/>
      <w:bookmarkStart w:id="519" w:name="_Toc117244508"/>
      <w:bookmarkStart w:id="520" w:name="_Toc122527562"/>
      <w:bookmarkStart w:id="521" w:name="_Toc107561312"/>
      <w:r>
        <w:rPr>
          <w:rFonts w:hint="eastAsia"/>
          <w:sz w:val="24"/>
          <w:szCs w:val="21"/>
        </w:rPr>
        <w:t>法定</w:t>
      </w:r>
      <w:r>
        <w:rPr>
          <w:rFonts w:hint="eastAsia" w:ascii="宋体" w:hAnsi="宋体" w:eastAsia="宋体"/>
          <w:sz w:val="24"/>
          <w:szCs w:val="24"/>
        </w:rPr>
        <w:t>代表人身份证明</w:t>
      </w:r>
      <w:bookmarkEnd w:id="518"/>
      <w:bookmarkEnd w:id="519"/>
      <w:bookmarkEnd w:id="520"/>
      <w:bookmarkEnd w:id="521"/>
    </w:p>
    <w:p w14:paraId="397454E6">
      <w:pPr>
        <w:wordWrap w:val="0"/>
        <w:spacing w:line="360" w:lineRule="auto"/>
        <w:ind w:firstLine="360" w:firstLineChars="150"/>
        <w:rPr>
          <w:rFonts w:ascii="楷体" w:hAnsi="楷体" w:eastAsia="楷体"/>
          <w:szCs w:val="24"/>
        </w:rPr>
      </w:pPr>
      <w:r>
        <w:rPr>
          <w:rFonts w:hint="eastAsia" w:ascii="楷体" w:hAnsi="楷体" w:eastAsia="楷体"/>
          <w:szCs w:val="24"/>
        </w:rPr>
        <w:t>（自然人提供身份证明）</w:t>
      </w:r>
    </w:p>
    <w:p w14:paraId="5D514572">
      <w:pPr>
        <w:pStyle w:val="11"/>
      </w:pPr>
    </w:p>
    <w:p w14:paraId="52592DD5">
      <w:pPr>
        <w:wordWrap w:val="0"/>
        <w:spacing w:line="360" w:lineRule="auto"/>
        <w:ind w:firstLine="480" w:firstLineChars="200"/>
        <w:rPr>
          <w:szCs w:val="24"/>
          <w:u w:val="single"/>
        </w:rPr>
      </w:pPr>
      <w:r>
        <w:rPr>
          <w:rFonts w:hint="eastAsia"/>
          <w:szCs w:val="24"/>
        </w:rPr>
        <w:t>供应商名称：</w:t>
      </w:r>
      <w:r>
        <w:rPr>
          <w:szCs w:val="24"/>
          <w:u w:val="single"/>
        </w:rPr>
        <w:t xml:space="preserve"> </w:t>
      </w:r>
      <w:r>
        <w:rPr>
          <w:szCs w:val="24"/>
          <w:u w:val="single"/>
        </w:rPr>
        <w:tab/>
      </w:r>
      <w:r>
        <w:rPr>
          <w:rFonts w:hint="eastAsia"/>
          <w:szCs w:val="24"/>
          <w:u w:val="single"/>
        </w:rPr>
        <w:t xml:space="preserve">                         </w:t>
      </w:r>
    </w:p>
    <w:p w14:paraId="1256A732">
      <w:pPr>
        <w:wordWrap w:val="0"/>
        <w:spacing w:line="360" w:lineRule="auto"/>
        <w:ind w:firstLine="480" w:firstLineChars="200"/>
        <w:rPr>
          <w:szCs w:val="24"/>
        </w:rPr>
      </w:pPr>
      <w:r>
        <w:rPr>
          <w:rFonts w:hint="eastAsia"/>
          <w:szCs w:val="24"/>
        </w:rPr>
        <w:t>姓名：</w:t>
      </w:r>
      <w:r>
        <w:rPr>
          <w:szCs w:val="24"/>
          <w:u w:val="single"/>
        </w:rPr>
        <w:t xml:space="preserve"> </w:t>
      </w:r>
      <w:r>
        <w:rPr>
          <w:rFonts w:hint="eastAsia"/>
          <w:szCs w:val="24"/>
          <w:u w:val="single"/>
        </w:rPr>
        <w:t xml:space="preserve">   </w:t>
      </w:r>
      <w:r>
        <w:rPr>
          <w:szCs w:val="24"/>
          <w:u w:val="single"/>
        </w:rPr>
        <w:tab/>
      </w:r>
      <w:r>
        <w:rPr>
          <w:rFonts w:hint="eastAsia"/>
          <w:szCs w:val="24"/>
        </w:rPr>
        <w:t>性别：</w:t>
      </w:r>
      <w:r>
        <w:rPr>
          <w:szCs w:val="24"/>
          <w:u w:val="single"/>
        </w:rPr>
        <w:t xml:space="preserve"> </w:t>
      </w:r>
      <w:r>
        <w:rPr>
          <w:rFonts w:hint="eastAsia"/>
          <w:szCs w:val="24"/>
          <w:u w:val="single"/>
        </w:rPr>
        <w:t xml:space="preserve">    </w:t>
      </w:r>
      <w:r>
        <w:rPr>
          <w:szCs w:val="24"/>
          <w:u w:val="single"/>
        </w:rPr>
        <w:tab/>
      </w:r>
      <w:r>
        <w:rPr>
          <w:rFonts w:hint="eastAsia"/>
          <w:szCs w:val="24"/>
        </w:rPr>
        <w:t>年龄：</w:t>
      </w:r>
      <w:r>
        <w:rPr>
          <w:szCs w:val="24"/>
          <w:u w:val="single"/>
        </w:rPr>
        <w:t xml:space="preserve"> </w:t>
      </w:r>
      <w:r>
        <w:rPr>
          <w:rFonts w:hint="eastAsia"/>
          <w:szCs w:val="24"/>
          <w:u w:val="single"/>
        </w:rPr>
        <w:t xml:space="preserve">    </w:t>
      </w:r>
      <w:r>
        <w:rPr>
          <w:szCs w:val="24"/>
          <w:u w:val="single"/>
        </w:rPr>
        <w:tab/>
      </w:r>
      <w:r>
        <w:rPr>
          <w:rFonts w:hint="eastAsia"/>
          <w:szCs w:val="24"/>
        </w:rPr>
        <w:t>职务：</w:t>
      </w:r>
      <w:r>
        <w:rPr>
          <w:szCs w:val="24"/>
          <w:u w:val="single"/>
        </w:rPr>
        <w:t xml:space="preserve"> </w:t>
      </w:r>
      <w:r>
        <w:rPr>
          <w:rFonts w:hint="eastAsia"/>
          <w:szCs w:val="24"/>
          <w:u w:val="single"/>
        </w:rPr>
        <w:t xml:space="preserve">      </w:t>
      </w:r>
      <w:r>
        <w:rPr>
          <w:szCs w:val="24"/>
          <w:u w:val="single"/>
        </w:rPr>
        <w:tab/>
      </w:r>
      <w:r>
        <w:rPr>
          <w:rFonts w:hint="eastAsia"/>
          <w:szCs w:val="24"/>
        </w:rPr>
        <w:t>，系</w:t>
      </w:r>
      <w:r>
        <w:rPr>
          <w:szCs w:val="24"/>
          <w:u w:val="single"/>
        </w:rPr>
        <w:t xml:space="preserve">  </w:t>
      </w:r>
      <w:r>
        <w:rPr>
          <w:szCs w:val="24"/>
          <w:u w:val="single"/>
        </w:rPr>
        <w:tab/>
      </w:r>
      <w:r>
        <w:rPr>
          <w:rFonts w:hint="eastAsia"/>
          <w:i/>
          <w:szCs w:val="24"/>
          <w:u w:val="single"/>
        </w:rPr>
        <w:t>（供应商名称）</w:t>
      </w:r>
      <w:r>
        <w:rPr>
          <w:rFonts w:hint="eastAsia"/>
          <w:szCs w:val="24"/>
          <w:u w:val="single"/>
        </w:rPr>
        <w:t xml:space="preserve"> </w:t>
      </w:r>
      <w:r>
        <w:rPr>
          <w:szCs w:val="24"/>
          <w:u w:val="single"/>
        </w:rPr>
        <w:t xml:space="preserve"> </w:t>
      </w:r>
      <w:r>
        <w:rPr>
          <w:rFonts w:hint="eastAsia"/>
          <w:szCs w:val="24"/>
        </w:rPr>
        <w:t>的法定代表人。</w:t>
      </w:r>
    </w:p>
    <w:p w14:paraId="10202284">
      <w:pPr>
        <w:wordWrap w:val="0"/>
        <w:spacing w:line="360" w:lineRule="auto"/>
        <w:ind w:firstLine="480" w:firstLineChars="200"/>
        <w:rPr>
          <w:szCs w:val="24"/>
        </w:rPr>
      </w:pPr>
      <w:r>
        <w:rPr>
          <w:rFonts w:hint="eastAsia"/>
          <w:szCs w:val="24"/>
        </w:rPr>
        <w:t>特此证明。</w:t>
      </w:r>
    </w:p>
    <w:p w14:paraId="6F7A3F58">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3F825F6F">
      <w:pPr>
        <w:wordWrap w:val="0"/>
        <w:spacing w:line="360" w:lineRule="auto"/>
        <w:ind w:firstLine="3240" w:firstLineChars="1350"/>
      </w:pPr>
      <w:r>
        <w:rPr>
          <w:rFonts w:hint="eastAsia"/>
          <w:szCs w:val="24"/>
        </w:rPr>
        <w:t>日   期：</w:t>
      </w:r>
      <w:r>
        <w:rPr>
          <w:rFonts w:hint="eastAsia"/>
          <w:bCs/>
          <w:u w:val="single"/>
        </w:rPr>
        <w:t xml:space="preserve">                                   </w:t>
      </w:r>
    </w:p>
    <w:p w14:paraId="2D6155D7">
      <w:pPr>
        <w:wordWrap w:val="0"/>
        <w:spacing w:line="360" w:lineRule="auto"/>
        <w:rPr>
          <w:szCs w:val="24"/>
        </w:rPr>
      </w:pPr>
    </w:p>
    <w:p w14:paraId="774A8324">
      <w:pPr>
        <w:wordWrap w:val="0"/>
        <w:spacing w:line="360" w:lineRule="auto"/>
        <w:rPr>
          <w:szCs w:val="24"/>
        </w:rPr>
      </w:pPr>
      <w:r>
        <w:rPr>
          <w:rFonts w:hint="eastAsia"/>
          <w:szCs w:val="24"/>
        </w:rPr>
        <w:t>附：</w:t>
      </w:r>
    </w:p>
    <w:p w14:paraId="51034CCE">
      <w:pPr>
        <w:wordWrap w:val="0"/>
        <w:spacing w:line="360" w:lineRule="auto"/>
        <w:ind w:firstLine="480" w:firstLineChars="200"/>
        <w:rPr>
          <w:szCs w:val="24"/>
        </w:rPr>
      </w:pPr>
      <w:r>
        <w:rPr>
          <w:rFonts w:hint="eastAsia"/>
          <w:szCs w:val="24"/>
        </w:rPr>
        <w:t>法定代表人姓名：</w:t>
      </w:r>
      <w:r>
        <w:rPr>
          <w:rFonts w:hint="eastAsia"/>
          <w:szCs w:val="24"/>
          <w:u w:val="single"/>
        </w:rPr>
        <w:t xml:space="preserve">                         </w:t>
      </w:r>
    </w:p>
    <w:p w14:paraId="5407780F">
      <w:pPr>
        <w:wordWrap w:val="0"/>
        <w:spacing w:line="360" w:lineRule="auto"/>
        <w:ind w:firstLine="480" w:firstLineChars="200"/>
        <w:rPr>
          <w:szCs w:val="24"/>
        </w:rPr>
      </w:pPr>
      <w:r>
        <w:rPr>
          <w:rFonts w:hint="eastAsia"/>
          <w:szCs w:val="24"/>
        </w:rPr>
        <w:t>性别：</w:t>
      </w:r>
      <w:r>
        <w:rPr>
          <w:rFonts w:hint="eastAsia"/>
          <w:szCs w:val="24"/>
          <w:u w:val="single"/>
        </w:rPr>
        <w:t xml:space="preserve">           </w:t>
      </w:r>
    </w:p>
    <w:p w14:paraId="0211454A">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14:paraId="58731E31">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374E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2E1E70A5">
            <w:pPr>
              <w:wordWrap w:val="0"/>
              <w:spacing w:line="360" w:lineRule="auto"/>
              <w:rPr>
                <w:szCs w:val="24"/>
              </w:rPr>
            </w:pPr>
            <w:r>
              <w:rPr>
                <w:rFonts w:hint="eastAsia"/>
                <w:szCs w:val="24"/>
              </w:rPr>
              <w:t>法定代表人身份证</w:t>
            </w:r>
          </w:p>
          <w:p w14:paraId="53635212">
            <w:pPr>
              <w:wordWrap w:val="0"/>
              <w:spacing w:line="360" w:lineRule="auto"/>
              <w:rPr>
                <w:szCs w:val="24"/>
              </w:rPr>
            </w:pPr>
            <w:r>
              <w:rPr>
                <w:rFonts w:hint="eastAsia"/>
                <w:szCs w:val="24"/>
              </w:rPr>
              <w:t>（正面清晰彩色影印件）</w:t>
            </w:r>
          </w:p>
        </w:tc>
        <w:tc>
          <w:tcPr>
            <w:tcW w:w="4569" w:type="dxa"/>
          </w:tcPr>
          <w:p w14:paraId="7425CE2C">
            <w:pPr>
              <w:wordWrap w:val="0"/>
              <w:spacing w:line="360" w:lineRule="auto"/>
              <w:rPr>
                <w:szCs w:val="24"/>
              </w:rPr>
            </w:pPr>
            <w:r>
              <w:rPr>
                <w:rFonts w:hint="eastAsia"/>
                <w:szCs w:val="24"/>
              </w:rPr>
              <w:t>法定代表人身份证</w:t>
            </w:r>
          </w:p>
          <w:p w14:paraId="3334DDE9">
            <w:pPr>
              <w:wordWrap w:val="0"/>
              <w:spacing w:line="360" w:lineRule="auto"/>
              <w:rPr>
                <w:szCs w:val="24"/>
              </w:rPr>
            </w:pPr>
            <w:r>
              <w:rPr>
                <w:rFonts w:hint="eastAsia"/>
                <w:szCs w:val="24"/>
              </w:rPr>
              <w:t>（反面清晰彩色影印件）</w:t>
            </w:r>
          </w:p>
        </w:tc>
      </w:tr>
    </w:tbl>
    <w:p w14:paraId="6BDE0F43">
      <w:pPr>
        <w:widowControl/>
        <w:wordWrap w:val="0"/>
        <w:spacing w:line="360" w:lineRule="auto"/>
        <w:jc w:val="left"/>
        <w:rPr>
          <w:rFonts w:cstheme="majorBidi"/>
          <w:b/>
          <w:bCs/>
          <w:sz w:val="32"/>
          <w:szCs w:val="32"/>
        </w:rPr>
      </w:pPr>
      <w:r>
        <w:br w:type="page"/>
      </w:r>
    </w:p>
    <w:p w14:paraId="5A4DE2F7">
      <w:pPr>
        <w:pStyle w:val="4"/>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22" w:name="_Toc117244394"/>
      <w:bookmarkStart w:id="523" w:name="_Toc122527563"/>
      <w:bookmarkStart w:id="524" w:name="_Toc107561313"/>
      <w:bookmarkStart w:id="525" w:name="_Toc117244509"/>
      <w:r>
        <w:rPr>
          <w:rFonts w:hint="eastAsia" w:ascii="宋体" w:hAnsi="宋体" w:eastAsia="宋体"/>
          <w:sz w:val="24"/>
          <w:szCs w:val="24"/>
        </w:rPr>
        <w:t>法定代表人授权书</w:t>
      </w:r>
      <w:bookmarkEnd w:id="522"/>
      <w:bookmarkEnd w:id="523"/>
      <w:bookmarkEnd w:id="524"/>
      <w:bookmarkEnd w:id="525"/>
    </w:p>
    <w:p w14:paraId="37A906CA">
      <w:pPr>
        <w:wordWrap w:val="0"/>
        <w:spacing w:line="360" w:lineRule="auto"/>
        <w:ind w:firstLine="360" w:firstLineChars="150"/>
        <w:rPr>
          <w:szCs w:val="24"/>
        </w:rPr>
      </w:pPr>
      <w:r>
        <w:rPr>
          <w:rFonts w:hint="eastAsia"/>
          <w:szCs w:val="24"/>
        </w:rPr>
        <w:t>（</w:t>
      </w:r>
      <w:r>
        <w:rPr>
          <w:rFonts w:hint="eastAsia" w:ascii="楷体" w:hAnsi="楷体" w:eastAsia="楷体"/>
          <w:szCs w:val="24"/>
        </w:rPr>
        <w:t>法定代表人参与磋商活动、处理磋商活动中的一切事宜的，可不用提供</w:t>
      </w:r>
      <w:r>
        <w:rPr>
          <w:rFonts w:hint="eastAsia"/>
          <w:szCs w:val="24"/>
        </w:rPr>
        <w:t>）</w:t>
      </w:r>
    </w:p>
    <w:p w14:paraId="7E71F7A3">
      <w:pPr>
        <w:pStyle w:val="11"/>
      </w:pPr>
    </w:p>
    <w:p w14:paraId="539F6B21">
      <w:pPr>
        <w:wordWrap w:val="0"/>
        <w:spacing w:line="360" w:lineRule="auto"/>
        <w:ind w:firstLine="480" w:firstLineChars="200"/>
        <w:rPr>
          <w:szCs w:val="24"/>
        </w:rPr>
      </w:pPr>
      <w:r>
        <w:rPr>
          <w:rFonts w:hint="eastAsia"/>
          <w:szCs w:val="24"/>
        </w:rPr>
        <w:t>兹授权</w:t>
      </w:r>
      <w:r>
        <w:rPr>
          <w:rFonts w:hint="eastAsia"/>
          <w:szCs w:val="24"/>
          <w:u w:val="single"/>
        </w:rPr>
        <w:t xml:space="preserve">      </w:t>
      </w:r>
      <w:r>
        <w:rPr>
          <w:rFonts w:hint="eastAsia"/>
          <w:szCs w:val="24"/>
        </w:rPr>
        <w:t>同志为我单位参加贵方组织的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w:t>
      </w:r>
      <w:r>
        <w:rPr>
          <w:rFonts w:hint="eastAsia"/>
          <w:szCs w:val="24"/>
          <w:u w:val="single"/>
        </w:rPr>
        <w:t xml:space="preserve">项目编号：     </w:t>
      </w:r>
      <w:r>
        <w:rPr>
          <w:rFonts w:hint="eastAsia"/>
          <w:szCs w:val="24"/>
        </w:rPr>
        <w:t>）采购活动的供应商授权代表，全权代表我公司处理在项目采购活动中的一切事宜。代理期限从</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日起至</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 xml:space="preserve">日止。 </w:t>
      </w:r>
    </w:p>
    <w:p w14:paraId="5827A980">
      <w:pPr>
        <w:wordWrap w:val="0"/>
        <w:spacing w:line="360" w:lineRule="auto"/>
        <w:ind w:firstLine="480" w:firstLineChars="200"/>
        <w:rPr>
          <w:szCs w:val="24"/>
        </w:rPr>
      </w:pPr>
      <w:r>
        <w:rPr>
          <w:rFonts w:hint="eastAsia"/>
          <w:szCs w:val="24"/>
        </w:rPr>
        <w:t>被授权代表无转委托权，在得到授权后方可签署响应文件。</w:t>
      </w:r>
    </w:p>
    <w:p w14:paraId="2302E598">
      <w:pPr>
        <w:wordWrap w:val="0"/>
        <w:spacing w:before="100" w:beforeAutospacing="1" w:after="100" w:afterAutospacing="1" w:line="360" w:lineRule="auto"/>
        <w:ind w:firstLine="3316" w:firstLineChars="1382"/>
        <w:rPr>
          <w:bCs/>
          <w:u w:val="single"/>
        </w:rPr>
      </w:pPr>
      <w:r>
        <w:rPr>
          <w:rFonts w:hint="eastAsia"/>
          <w:bCs/>
        </w:rPr>
        <w:t>授权单位（公章）：</w:t>
      </w:r>
      <w:r>
        <w:rPr>
          <w:rFonts w:hint="eastAsia"/>
          <w:bCs/>
          <w:u w:val="single"/>
        </w:rPr>
        <w:t xml:space="preserve">                               </w:t>
      </w:r>
    </w:p>
    <w:p w14:paraId="1255B060">
      <w:pPr>
        <w:wordWrap w:val="0"/>
        <w:spacing w:before="100" w:beforeAutospacing="1" w:after="100" w:afterAutospacing="1" w:line="360" w:lineRule="auto"/>
        <w:ind w:firstLine="3330" w:firstLineChars="1382"/>
        <w:rPr>
          <w:b/>
          <w:bCs/>
          <w:u w:val="single"/>
        </w:rPr>
      </w:pPr>
      <w:r>
        <w:rPr>
          <w:rFonts w:hint="eastAsia"/>
          <w:b/>
          <w:bCs/>
          <w:szCs w:val="21"/>
          <w:lang w:val="zh-CN"/>
        </w:rPr>
        <w:t>法定代表人（签字或签章）</w:t>
      </w:r>
      <w:r>
        <w:rPr>
          <w:rFonts w:hint="eastAsia"/>
          <w:b/>
          <w:bCs/>
        </w:rPr>
        <w:t>：</w:t>
      </w:r>
      <w:r>
        <w:rPr>
          <w:rFonts w:hint="eastAsia"/>
          <w:b/>
          <w:bCs/>
          <w:u w:val="single"/>
        </w:rPr>
        <w:t xml:space="preserve">                      </w:t>
      </w:r>
    </w:p>
    <w:p w14:paraId="7073B148">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szCs w:val="21"/>
          <w:u w:val="single"/>
          <w:lang w:val="zh-CN"/>
        </w:rPr>
        <w:t xml:space="preserve">      </w:t>
      </w:r>
      <w:r>
        <w:rPr>
          <w:rFonts w:hint="eastAsia"/>
          <w:szCs w:val="21"/>
          <w:lang w:val="zh-CN"/>
        </w:rPr>
        <w:t>年</w:t>
      </w:r>
      <w:r>
        <w:rPr>
          <w:rFonts w:hint="eastAsia"/>
          <w:szCs w:val="21"/>
          <w:u w:val="single"/>
          <w:lang w:val="zh-CN"/>
        </w:rPr>
        <w:t xml:space="preserve">    </w:t>
      </w:r>
      <w:r>
        <w:rPr>
          <w:rFonts w:hint="eastAsia"/>
          <w:szCs w:val="21"/>
          <w:lang w:val="zh-CN"/>
        </w:rPr>
        <w:t>月</w:t>
      </w:r>
      <w:r>
        <w:rPr>
          <w:rFonts w:hint="eastAsia"/>
          <w:szCs w:val="21"/>
          <w:u w:val="single"/>
          <w:lang w:val="zh-CN"/>
        </w:rPr>
        <w:t xml:space="preserve">    </w:t>
      </w:r>
      <w:r>
        <w:rPr>
          <w:rFonts w:hint="eastAsia"/>
          <w:szCs w:val="21"/>
          <w:lang w:val="zh-CN"/>
        </w:rPr>
        <w:t>日</w:t>
      </w:r>
    </w:p>
    <w:p w14:paraId="74599E3B">
      <w:pPr>
        <w:wordWrap w:val="0"/>
        <w:spacing w:line="360" w:lineRule="auto"/>
        <w:rPr>
          <w:szCs w:val="24"/>
        </w:rPr>
      </w:pPr>
      <w:r>
        <w:rPr>
          <w:rFonts w:hint="eastAsia"/>
          <w:szCs w:val="24"/>
        </w:rPr>
        <w:t>附：</w:t>
      </w:r>
    </w:p>
    <w:p w14:paraId="343450CB">
      <w:pPr>
        <w:wordWrap w:val="0"/>
        <w:spacing w:line="360" w:lineRule="auto"/>
        <w:ind w:firstLine="480" w:firstLineChars="200"/>
        <w:rPr>
          <w:szCs w:val="24"/>
        </w:rPr>
      </w:pPr>
      <w:r>
        <w:rPr>
          <w:rFonts w:hint="eastAsia"/>
          <w:szCs w:val="24"/>
        </w:rPr>
        <w:t>供应商授权代表单位名称：</w:t>
      </w:r>
      <w:r>
        <w:rPr>
          <w:rFonts w:hint="eastAsia"/>
          <w:szCs w:val="24"/>
          <w:u w:val="single"/>
        </w:rPr>
        <w:t xml:space="preserve">                         </w:t>
      </w:r>
    </w:p>
    <w:p w14:paraId="39077464">
      <w:pPr>
        <w:wordWrap w:val="0"/>
        <w:spacing w:line="360" w:lineRule="auto"/>
        <w:ind w:firstLine="480" w:firstLineChars="200"/>
        <w:rPr>
          <w:szCs w:val="24"/>
        </w:rPr>
      </w:pPr>
      <w:r>
        <w:rPr>
          <w:rFonts w:hint="eastAsia"/>
          <w:szCs w:val="24"/>
        </w:rPr>
        <w:t>职务：</w:t>
      </w:r>
      <w:r>
        <w:rPr>
          <w:rFonts w:hint="eastAsia"/>
          <w:szCs w:val="24"/>
          <w:u w:val="single"/>
        </w:rPr>
        <w:t xml:space="preserve">                         </w:t>
      </w:r>
      <w:r>
        <w:rPr>
          <w:rFonts w:hint="eastAsia"/>
          <w:szCs w:val="24"/>
        </w:rPr>
        <w:t xml:space="preserve"> 性别：</w:t>
      </w:r>
      <w:r>
        <w:rPr>
          <w:rFonts w:hint="eastAsia"/>
          <w:szCs w:val="24"/>
          <w:u w:val="single"/>
        </w:rPr>
        <w:t xml:space="preserve">           </w:t>
      </w:r>
    </w:p>
    <w:p w14:paraId="418BEB5A">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14:paraId="476A6685">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2843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258AB373">
            <w:pPr>
              <w:wordWrap w:val="0"/>
              <w:spacing w:line="360" w:lineRule="auto"/>
              <w:rPr>
                <w:szCs w:val="24"/>
              </w:rPr>
            </w:pPr>
            <w:r>
              <w:rPr>
                <w:rFonts w:hint="eastAsia"/>
                <w:szCs w:val="24"/>
              </w:rPr>
              <w:t>被授权人身份证</w:t>
            </w:r>
          </w:p>
          <w:p w14:paraId="44B79F03">
            <w:pPr>
              <w:wordWrap w:val="0"/>
              <w:spacing w:line="360" w:lineRule="auto"/>
              <w:rPr>
                <w:szCs w:val="24"/>
              </w:rPr>
            </w:pPr>
            <w:r>
              <w:rPr>
                <w:rFonts w:hint="eastAsia"/>
                <w:szCs w:val="24"/>
              </w:rPr>
              <w:t>（正南清晰彩色影印件）</w:t>
            </w:r>
          </w:p>
        </w:tc>
        <w:tc>
          <w:tcPr>
            <w:tcW w:w="4569" w:type="dxa"/>
          </w:tcPr>
          <w:p w14:paraId="38BD64FA">
            <w:pPr>
              <w:wordWrap w:val="0"/>
              <w:spacing w:line="360" w:lineRule="auto"/>
              <w:rPr>
                <w:szCs w:val="24"/>
              </w:rPr>
            </w:pPr>
            <w:r>
              <w:rPr>
                <w:rFonts w:hint="eastAsia"/>
                <w:szCs w:val="24"/>
              </w:rPr>
              <w:t>被授权人身份证</w:t>
            </w:r>
          </w:p>
          <w:p w14:paraId="5ECD4B44">
            <w:pPr>
              <w:wordWrap w:val="0"/>
              <w:spacing w:line="360" w:lineRule="auto"/>
              <w:rPr>
                <w:szCs w:val="24"/>
              </w:rPr>
            </w:pPr>
            <w:r>
              <w:rPr>
                <w:rFonts w:hint="eastAsia"/>
                <w:szCs w:val="24"/>
              </w:rPr>
              <w:t>（反面清晰彩色影印件）</w:t>
            </w:r>
          </w:p>
        </w:tc>
      </w:tr>
    </w:tbl>
    <w:p w14:paraId="1952AFD6">
      <w:pPr>
        <w:wordWrap w:val="0"/>
        <w:spacing w:line="360" w:lineRule="auto"/>
        <w:rPr>
          <w:bCs/>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6606134E">
      <w:pPr>
        <w:pStyle w:val="4"/>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26" w:name="_Toc117244395"/>
      <w:bookmarkStart w:id="527" w:name="_Toc107561314"/>
      <w:bookmarkStart w:id="528" w:name="_Toc122527564"/>
      <w:bookmarkStart w:id="529" w:name="_Toc117244510"/>
      <w:r>
        <w:rPr>
          <w:rFonts w:hint="eastAsia" w:ascii="宋体" w:hAnsi="宋体" w:eastAsia="宋体"/>
          <w:sz w:val="24"/>
          <w:szCs w:val="24"/>
        </w:rPr>
        <w:t>项目负责人、技术负责人简历表</w:t>
      </w:r>
      <w:bookmarkEnd w:id="526"/>
      <w:bookmarkEnd w:id="527"/>
      <w:bookmarkEnd w:id="528"/>
      <w:bookmarkEnd w:id="529"/>
    </w:p>
    <w:p w14:paraId="36E8DD9F">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2DA6D1C8">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6B33F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049B63E9">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14:paraId="75F55F52">
            <w:pPr>
              <w:wordWrap w:val="0"/>
              <w:autoSpaceDE w:val="0"/>
              <w:autoSpaceDN w:val="0"/>
              <w:adjustRightInd w:val="0"/>
              <w:spacing w:line="360" w:lineRule="auto"/>
              <w:ind w:right="326" w:rightChars="136"/>
              <w:jc w:val="center"/>
              <w:rPr>
                <w:szCs w:val="28"/>
              </w:rPr>
            </w:pPr>
          </w:p>
        </w:tc>
        <w:tc>
          <w:tcPr>
            <w:tcW w:w="1530" w:type="dxa"/>
            <w:gridSpan w:val="2"/>
            <w:vAlign w:val="center"/>
          </w:tcPr>
          <w:p w14:paraId="5D6259FD">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vAlign w:val="center"/>
          </w:tcPr>
          <w:p w14:paraId="5FA023D0">
            <w:pPr>
              <w:wordWrap w:val="0"/>
              <w:autoSpaceDE w:val="0"/>
              <w:autoSpaceDN w:val="0"/>
              <w:adjustRightInd w:val="0"/>
              <w:spacing w:line="360" w:lineRule="auto"/>
              <w:ind w:right="326" w:rightChars="136"/>
              <w:jc w:val="center"/>
              <w:rPr>
                <w:szCs w:val="28"/>
              </w:rPr>
            </w:pPr>
          </w:p>
        </w:tc>
        <w:tc>
          <w:tcPr>
            <w:tcW w:w="1530" w:type="dxa"/>
            <w:gridSpan w:val="2"/>
            <w:vAlign w:val="center"/>
          </w:tcPr>
          <w:p w14:paraId="66F9651A">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vAlign w:val="center"/>
          </w:tcPr>
          <w:p w14:paraId="38A07422">
            <w:pPr>
              <w:wordWrap w:val="0"/>
              <w:autoSpaceDE w:val="0"/>
              <w:autoSpaceDN w:val="0"/>
              <w:adjustRightInd w:val="0"/>
              <w:spacing w:line="360" w:lineRule="auto"/>
              <w:ind w:right="326" w:rightChars="136"/>
              <w:jc w:val="center"/>
              <w:rPr>
                <w:szCs w:val="28"/>
              </w:rPr>
            </w:pPr>
          </w:p>
        </w:tc>
      </w:tr>
      <w:tr w14:paraId="4B330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62911F98">
            <w:pPr>
              <w:wordWrap w:val="0"/>
              <w:autoSpaceDE w:val="0"/>
              <w:autoSpaceDN w:val="0"/>
              <w:adjustRightInd w:val="0"/>
              <w:spacing w:line="360" w:lineRule="auto"/>
              <w:jc w:val="center"/>
              <w:rPr>
                <w:szCs w:val="28"/>
              </w:rPr>
            </w:pPr>
            <w:r>
              <w:rPr>
                <w:rFonts w:hint="eastAsia"/>
                <w:szCs w:val="28"/>
              </w:rPr>
              <w:t>职    务</w:t>
            </w:r>
          </w:p>
        </w:tc>
        <w:tc>
          <w:tcPr>
            <w:tcW w:w="1530" w:type="dxa"/>
            <w:gridSpan w:val="2"/>
            <w:vAlign w:val="center"/>
          </w:tcPr>
          <w:p w14:paraId="2C5F805C">
            <w:pPr>
              <w:wordWrap w:val="0"/>
              <w:autoSpaceDE w:val="0"/>
              <w:autoSpaceDN w:val="0"/>
              <w:adjustRightInd w:val="0"/>
              <w:spacing w:line="360" w:lineRule="auto"/>
              <w:ind w:right="326" w:rightChars="136"/>
              <w:jc w:val="center"/>
              <w:rPr>
                <w:szCs w:val="28"/>
              </w:rPr>
            </w:pPr>
          </w:p>
        </w:tc>
        <w:tc>
          <w:tcPr>
            <w:tcW w:w="1530" w:type="dxa"/>
            <w:gridSpan w:val="2"/>
            <w:vAlign w:val="center"/>
          </w:tcPr>
          <w:p w14:paraId="699ABDB3">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vAlign w:val="center"/>
          </w:tcPr>
          <w:p w14:paraId="33041796">
            <w:pPr>
              <w:wordWrap w:val="0"/>
              <w:autoSpaceDE w:val="0"/>
              <w:autoSpaceDN w:val="0"/>
              <w:adjustRightInd w:val="0"/>
              <w:spacing w:line="360" w:lineRule="auto"/>
              <w:ind w:right="326" w:rightChars="136"/>
              <w:jc w:val="center"/>
              <w:rPr>
                <w:szCs w:val="28"/>
              </w:rPr>
            </w:pPr>
          </w:p>
        </w:tc>
        <w:tc>
          <w:tcPr>
            <w:tcW w:w="1530" w:type="dxa"/>
            <w:gridSpan w:val="2"/>
            <w:vAlign w:val="center"/>
          </w:tcPr>
          <w:p w14:paraId="2E922F43">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vAlign w:val="center"/>
          </w:tcPr>
          <w:p w14:paraId="30CB6F18">
            <w:pPr>
              <w:wordWrap w:val="0"/>
              <w:autoSpaceDE w:val="0"/>
              <w:autoSpaceDN w:val="0"/>
              <w:adjustRightInd w:val="0"/>
              <w:spacing w:line="360" w:lineRule="auto"/>
              <w:ind w:right="2" w:rightChars="1"/>
              <w:jc w:val="center"/>
              <w:rPr>
                <w:szCs w:val="28"/>
              </w:rPr>
            </w:pPr>
          </w:p>
        </w:tc>
      </w:tr>
      <w:tr w14:paraId="608D3A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37E1969C">
            <w:pPr>
              <w:wordWrap w:val="0"/>
              <w:autoSpaceDE w:val="0"/>
              <w:autoSpaceDN w:val="0"/>
              <w:adjustRightInd w:val="0"/>
              <w:spacing w:line="360" w:lineRule="auto"/>
              <w:jc w:val="center"/>
              <w:rPr>
                <w:szCs w:val="28"/>
              </w:rPr>
            </w:pPr>
            <w:r>
              <w:rPr>
                <w:rFonts w:hint="eastAsia"/>
                <w:szCs w:val="28"/>
              </w:rPr>
              <w:t>参加工作</w:t>
            </w:r>
          </w:p>
          <w:p w14:paraId="4D031CEA">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14:paraId="33853713">
            <w:pPr>
              <w:wordWrap w:val="0"/>
              <w:autoSpaceDE w:val="0"/>
              <w:autoSpaceDN w:val="0"/>
              <w:adjustRightInd w:val="0"/>
              <w:spacing w:line="360" w:lineRule="auto"/>
              <w:jc w:val="center"/>
              <w:rPr>
                <w:szCs w:val="28"/>
              </w:rPr>
            </w:pPr>
          </w:p>
        </w:tc>
        <w:tc>
          <w:tcPr>
            <w:tcW w:w="1530" w:type="dxa"/>
            <w:gridSpan w:val="2"/>
            <w:vAlign w:val="center"/>
          </w:tcPr>
          <w:p w14:paraId="68BADB65">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14:paraId="6AEFF01D">
            <w:pPr>
              <w:wordWrap w:val="0"/>
              <w:autoSpaceDE w:val="0"/>
              <w:autoSpaceDN w:val="0"/>
              <w:adjustRightInd w:val="0"/>
              <w:spacing w:line="360" w:lineRule="auto"/>
              <w:jc w:val="center"/>
              <w:rPr>
                <w:szCs w:val="28"/>
              </w:rPr>
            </w:pPr>
          </w:p>
        </w:tc>
        <w:tc>
          <w:tcPr>
            <w:tcW w:w="1530" w:type="dxa"/>
            <w:gridSpan w:val="2"/>
            <w:vAlign w:val="center"/>
          </w:tcPr>
          <w:p w14:paraId="02BBFEBB">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14:paraId="1B5FA021">
            <w:pPr>
              <w:wordWrap w:val="0"/>
              <w:autoSpaceDE w:val="0"/>
              <w:autoSpaceDN w:val="0"/>
              <w:adjustRightInd w:val="0"/>
              <w:spacing w:line="360" w:lineRule="auto"/>
              <w:jc w:val="center"/>
              <w:rPr>
                <w:szCs w:val="28"/>
              </w:rPr>
            </w:pPr>
          </w:p>
        </w:tc>
      </w:tr>
      <w:tr w14:paraId="097018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59284EBF">
            <w:pPr>
              <w:wordWrap w:val="0"/>
              <w:autoSpaceDE w:val="0"/>
              <w:autoSpaceDN w:val="0"/>
              <w:adjustRightInd w:val="0"/>
              <w:spacing w:line="360" w:lineRule="auto"/>
              <w:ind w:right="326" w:rightChars="136"/>
              <w:jc w:val="center"/>
              <w:rPr>
                <w:szCs w:val="28"/>
              </w:rPr>
            </w:pPr>
            <w:r>
              <w:rPr>
                <w:rFonts w:hint="eastAsia"/>
                <w:szCs w:val="28"/>
              </w:rPr>
              <w:t>个人简介</w:t>
            </w:r>
          </w:p>
        </w:tc>
      </w:tr>
      <w:tr w14:paraId="673F99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21B69F33">
            <w:pPr>
              <w:wordWrap w:val="0"/>
              <w:autoSpaceDE w:val="0"/>
              <w:autoSpaceDN w:val="0"/>
              <w:adjustRightInd w:val="0"/>
              <w:spacing w:line="360" w:lineRule="auto"/>
              <w:ind w:right="326" w:rightChars="136"/>
              <w:jc w:val="center"/>
              <w:rPr>
                <w:szCs w:val="28"/>
              </w:rPr>
            </w:pPr>
          </w:p>
        </w:tc>
      </w:tr>
      <w:tr w14:paraId="275EC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13EAA831">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14:paraId="17CE47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11567A52">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vAlign w:val="center"/>
          </w:tcPr>
          <w:p w14:paraId="31127A47">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vAlign w:val="center"/>
          </w:tcPr>
          <w:p w14:paraId="670A0084">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vAlign w:val="center"/>
          </w:tcPr>
          <w:p w14:paraId="396669B3">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vAlign w:val="center"/>
          </w:tcPr>
          <w:p w14:paraId="3238C7B5">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vAlign w:val="center"/>
          </w:tcPr>
          <w:p w14:paraId="1571248F">
            <w:pPr>
              <w:wordWrap w:val="0"/>
              <w:autoSpaceDE w:val="0"/>
              <w:autoSpaceDN w:val="0"/>
              <w:adjustRightInd w:val="0"/>
              <w:spacing w:line="360" w:lineRule="auto"/>
              <w:ind w:right="-91" w:rightChars="-38"/>
              <w:jc w:val="center"/>
              <w:rPr>
                <w:szCs w:val="28"/>
              </w:rPr>
            </w:pPr>
            <w:r>
              <w:rPr>
                <w:rFonts w:hint="eastAsia"/>
                <w:szCs w:val="28"/>
              </w:rPr>
              <w:t>项目时间</w:t>
            </w:r>
          </w:p>
        </w:tc>
      </w:tr>
      <w:tr w14:paraId="78A3FE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13AE8E2">
            <w:pPr>
              <w:wordWrap w:val="0"/>
              <w:autoSpaceDE w:val="0"/>
              <w:autoSpaceDN w:val="0"/>
              <w:adjustRightInd w:val="0"/>
              <w:spacing w:line="360" w:lineRule="auto"/>
              <w:ind w:right="-91" w:rightChars="-38"/>
              <w:jc w:val="center"/>
              <w:rPr>
                <w:szCs w:val="28"/>
              </w:rPr>
            </w:pPr>
          </w:p>
        </w:tc>
        <w:tc>
          <w:tcPr>
            <w:tcW w:w="1525" w:type="dxa"/>
            <w:gridSpan w:val="2"/>
            <w:vAlign w:val="center"/>
          </w:tcPr>
          <w:p w14:paraId="50C55F82">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7236E09C">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01A21A1A">
            <w:pPr>
              <w:wordWrap w:val="0"/>
              <w:autoSpaceDE w:val="0"/>
              <w:autoSpaceDN w:val="0"/>
              <w:adjustRightInd w:val="0"/>
              <w:spacing w:line="360" w:lineRule="auto"/>
              <w:ind w:right="-91" w:rightChars="-38"/>
              <w:jc w:val="center"/>
              <w:rPr>
                <w:szCs w:val="28"/>
              </w:rPr>
            </w:pPr>
          </w:p>
        </w:tc>
        <w:tc>
          <w:tcPr>
            <w:tcW w:w="1538" w:type="dxa"/>
            <w:gridSpan w:val="2"/>
            <w:vAlign w:val="center"/>
          </w:tcPr>
          <w:p w14:paraId="55AE8715">
            <w:pPr>
              <w:wordWrap w:val="0"/>
              <w:autoSpaceDE w:val="0"/>
              <w:autoSpaceDN w:val="0"/>
              <w:adjustRightInd w:val="0"/>
              <w:spacing w:line="360" w:lineRule="auto"/>
              <w:ind w:right="-91" w:rightChars="-38"/>
              <w:jc w:val="center"/>
              <w:rPr>
                <w:szCs w:val="28"/>
              </w:rPr>
            </w:pPr>
          </w:p>
        </w:tc>
        <w:tc>
          <w:tcPr>
            <w:tcW w:w="1337" w:type="dxa"/>
            <w:vAlign w:val="center"/>
          </w:tcPr>
          <w:p w14:paraId="03BA62DD">
            <w:pPr>
              <w:wordWrap w:val="0"/>
              <w:autoSpaceDE w:val="0"/>
              <w:autoSpaceDN w:val="0"/>
              <w:adjustRightInd w:val="0"/>
              <w:spacing w:line="360" w:lineRule="auto"/>
              <w:ind w:right="-91" w:rightChars="-38"/>
              <w:jc w:val="center"/>
              <w:rPr>
                <w:szCs w:val="28"/>
              </w:rPr>
            </w:pPr>
          </w:p>
        </w:tc>
      </w:tr>
      <w:tr w14:paraId="718059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57F526A6">
            <w:pPr>
              <w:wordWrap w:val="0"/>
              <w:autoSpaceDE w:val="0"/>
              <w:autoSpaceDN w:val="0"/>
              <w:adjustRightInd w:val="0"/>
              <w:spacing w:line="360" w:lineRule="auto"/>
              <w:ind w:right="-91" w:rightChars="-38"/>
              <w:jc w:val="center"/>
              <w:rPr>
                <w:szCs w:val="28"/>
              </w:rPr>
            </w:pPr>
          </w:p>
        </w:tc>
        <w:tc>
          <w:tcPr>
            <w:tcW w:w="1525" w:type="dxa"/>
            <w:gridSpan w:val="2"/>
            <w:vAlign w:val="center"/>
          </w:tcPr>
          <w:p w14:paraId="0E643749">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1D13B284">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30CE20A8">
            <w:pPr>
              <w:wordWrap w:val="0"/>
              <w:autoSpaceDE w:val="0"/>
              <w:autoSpaceDN w:val="0"/>
              <w:adjustRightInd w:val="0"/>
              <w:spacing w:line="360" w:lineRule="auto"/>
              <w:ind w:right="-91" w:rightChars="-38"/>
              <w:jc w:val="center"/>
              <w:rPr>
                <w:szCs w:val="28"/>
              </w:rPr>
            </w:pPr>
          </w:p>
        </w:tc>
        <w:tc>
          <w:tcPr>
            <w:tcW w:w="1538" w:type="dxa"/>
            <w:gridSpan w:val="2"/>
            <w:vAlign w:val="center"/>
          </w:tcPr>
          <w:p w14:paraId="4DB9D74A">
            <w:pPr>
              <w:wordWrap w:val="0"/>
              <w:autoSpaceDE w:val="0"/>
              <w:autoSpaceDN w:val="0"/>
              <w:adjustRightInd w:val="0"/>
              <w:spacing w:line="360" w:lineRule="auto"/>
              <w:ind w:right="-91" w:rightChars="-38"/>
              <w:jc w:val="center"/>
              <w:rPr>
                <w:szCs w:val="28"/>
              </w:rPr>
            </w:pPr>
          </w:p>
        </w:tc>
        <w:tc>
          <w:tcPr>
            <w:tcW w:w="1337" w:type="dxa"/>
            <w:vAlign w:val="center"/>
          </w:tcPr>
          <w:p w14:paraId="24FE9AB9">
            <w:pPr>
              <w:wordWrap w:val="0"/>
              <w:autoSpaceDE w:val="0"/>
              <w:autoSpaceDN w:val="0"/>
              <w:adjustRightInd w:val="0"/>
              <w:spacing w:line="360" w:lineRule="auto"/>
              <w:ind w:right="-91" w:rightChars="-38"/>
              <w:jc w:val="center"/>
              <w:rPr>
                <w:szCs w:val="28"/>
              </w:rPr>
            </w:pPr>
          </w:p>
        </w:tc>
      </w:tr>
      <w:tr w14:paraId="35326B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9F15544">
            <w:pPr>
              <w:wordWrap w:val="0"/>
              <w:autoSpaceDE w:val="0"/>
              <w:autoSpaceDN w:val="0"/>
              <w:adjustRightInd w:val="0"/>
              <w:spacing w:line="360" w:lineRule="auto"/>
              <w:ind w:right="-91" w:rightChars="-38"/>
              <w:jc w:val="center"/>
              <w:rPr>
                <w:szCs w:val="28"/>
              </w:rPr>
            </w:pPr>
          </w:p>
        </w:tc>
        <w:tc>
          <w:tcPr>
            <w:tcW w:w="1525" w:type="dxa"/>
            <w:gridSpan w:val="2"/>
            <w:vAlign w:val="center"/>
          </w:tcPr>
          <w:p w14:paraId="0A7E3C5F">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7657D510">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2D49919D">
            <w:pPr>
              <w:wordWrap w:val="0"/>
              <w:autoSpaceDE w:val="0"/>
              <w:autoSpaceDN w:val="0"/>
              <w:adjustRightInd w:val="0"/>
              <w:spacing w:line="360" w:lineRule="auto"/>
              <w:ind w:right="-91" w:rightChars="-38"/>
              <w:jc w:val="center"/>
              <w:rPr>
                <w:szCs w:val="28"/>
              </w:rPr>
            </w:pPr>
          </w:p>
        </w:tc>
        <w:tc>
          <w:tcPr>
            <w:tcW w:w="1538" w:type="dxa"/>
            <w:gridSpan w:val="2"/>
            <w:vAlign w:val="center"/>
          </w:tcPr>
          <w:p w14:paraId="13FCD2B7">
            <w:pPr>
              <w:wordWrap w:val="0"/>
              <w:autoSpaceDE w:val="0"/>
              <w:autoSpaceDN w:val="0"/>
              <w:adjustRightInd w:val="0"/>
              <w:spacing w:line="360" w:lineRule="auto"/>
              <w:ind w:right="-91" w:rightChars="-38"/>
              <w:jc w:val="center"/>
              <w:rPr>
                <w:szCs w:val="28"/>
              </w:rPr>
            </w:pPr>
          </w:p>
        </w:tc>
        <w:tc>
          <w:tcPr>
            <w:tcW w:w="1337" w:type="dxa"/>
            <w:vAlign w:val="center"/>
          </w:tcPr>
          <w:p w14:paraId="20A8AC32">
            <w:pPr>
              <w:wordWrap w:val="0"/>
              <w:autoSpaceDE w:val="0"/>
              <w:autoSpaceDN w:val="0"/>
              <w:adjustRightInd w:val="0"/>
              <w:spacing w:line="360" w:lineRule="auto"/>
              <w:ind w:right="-91" w:rightChars="-38"/>
              <w:jc w:val="center"/>
              <w:rPr>
                <w:szCs w:val="28"/>
              </w:rPr>
            </w:pPr>
          </w:p>
        </w:tc>
      </w:tr>
      <w:tr w14:paraId="0D887B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7957D0DA">
            <w:pPr>
              <w:wordWrap w:val="0"/>
              <w:autoSpaceDE w:val="0"/>
              <w:autoSpaceDN w:val="0"/>
              <w:adjustRightInd w:val="0"/>
              <w:spacing w:line="360" w:lineRule="auto"/>
              <w:ind w:right="-91" w:rightChars="-38"/>
              <w:jc w:val="center"/>
              <w:rPr>
                <w:szCs w:val="28"/>
              </w:rPr>
            </w:pPr>
          </w:p>
        </w:tc>
        <w:tc>
          <w:tcPr>
            <w:tcW w:w="1525" w:type="dxa"/>
            <w:gridSpan w:val="2"/>
            <w:vAlign w:val="center"/>
          </w:tcPr>
          <w:p w14:paraId="4F687EBA">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222BD458">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067BD947">
            <w:pPr>
              <w:wordWrap w:val="0"/>
              <w:autoSpaceDE w:val="0"/>
              <w:autoSpaceDN w:val="0"/>
              <w:adjustRightInd w:val="0"/>
              <w:spacing w:line="360" w:lineRule="auto"/>
              <w:ind w:right="-91" w:rightChars="-38"/>
              <w:jc w:val="center"/>
              <w:rPr>
                <w:szCs w:val="28"/>
              </w:rPr>
            </w:pPr>
          </w:p>
        </w:tc>
        <w:tc>
          <w:tcPr>
            <w:tcW w:w="1538" w:type="dxa"/>
            <w:gridSpan w:val="2"/>
            <w:vAlign w:val="center"/>
          </w:tcPr>
          <w:p w14:paraId="14DDFCD0">
            <w:pPr>
              <w:wordWrap w:val="0"/>
              <w:autoSpaceDE w:val="0"/>
              <w:autoSpaceDN w:val="0"/>
              <w:adjustRightInd w:val="0"/>
              <w:spacing w:line="360" w:lineRule="auto"/>
              <w:ind w:right="-91" w:rightChars="-38"/>
              <w:jc w:val="center"/>
              <w:rPr>
                <w:szCs w:val="28"/>
              </w:rPr>
            </w:pPr>
          </w:p>
        </w:tc>
        <w:tc>
          <w:tcPr>
            <w:tcW w:w="1337" w:type="dxa"/>
            <w:vAlign w:val="center"/>
          </w:tcPr>
          <w:p w14:paraId="064E0C36">
            <w:pPr>
              <w:wordWrap w:val="0"/>
              <w:autoSpaceDE w:val="0"/>
              <w:autoSpaceDN w:val="0"/>
              <w:adjustRightInd w:val="0"/>
              <w:spacing w:line="360" w:lineRule="auto"/>
              <w:ind w:right="-91" w:rightChars="-38"/>
              <w:jc w:val="center"/>
              <w:rPr>
                <w:szCs w:val="28"/>
              </w:rPr>
            </w:pPr>
          </w:p>
        </w:tc>
      </w:tr>
      <w:tr w14:paraId="775A5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96F99D1">
            <w:pPr>
              <w:wordWrap w:val="0"/>
              <w:autoSpaceDE w:val="0"/>
              <w:autoSpaceDN w:val="0"/>
              <w:adjustRightInd w:val="0"/>
              <w:spacing w:line="360" w:lineRule="auto"/>
              <w:ind w:right="-91" w:rightChars="-38"/>
              <w:jc w:val="center"/>
              <w:rPr>
                <w:szCs w:val="28"/>
              </w:rPr>
            </w:pPr>
          </w:p>
        </w:tc>
        <w:tc>
          <w:tcPr>
            <w:tcW w:w="1525" w:type="dxa"/>
            <w:gridSpan w:val="2"/>
            <w:vAlign w:val="center"/>
          </w:tcPr>
          <w:p w14:paraId="0B297794">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3DB4345D">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2F982D7D">
            <w:pPr>
              <w:wordWrap w:val="0"/>
              <w:autoSpaceDE w:val="0"/>
              <w:autoSpaceDN w:val="0"/>
              <w:adjustRightInd w:val="0"/>
              <w:spacing w:line="360" w:lineRule="auto"/>
              <w:ind w:right="-91" w:rightChars="-38"/>
              <w:jc w:val="center"/>
              <w:rPr>
                <w:szCs w:val="28"/>
              </w:rPr>
            </w:pPr>
          </w:p>
        </w:tc>
        <w:tc>
          <w:tcPr>
            <w:tcW w:w="1538" w:type="dxa"/>
            <w:gridSpan w:val="2"/>
            <w:vAlign w:val="center"/>
          </w:tcPr>
          <w:p w14:paraId="0283EAB6">
            <w:pPr>
              <w:wordWrap w:val="0"/>
              <w:autoSpaceDE w:val="0"/>
              <w:autoSpaceDN w:val="0"/>
              <w:adjustRightInd w:val="0"/>
              <w:spacing w:line="360" w:lineRule="auto"/>
              <w:ind w:right="-91" w:rightChars="-38"/>
              <w:jc w:val="center"/>
              <w:rPr>
                <w:szCs w:val="28"/>
              </w:rPr>
            </w:pPr>
          </w:p>
        </w:tc>
        <w:tc>
          <w:tcPr>
            <w:tcW w:w="1337" w:type="dxa"/>
            <w:vAlign w:val="center"/>
          </w:tcPr>
          <w:p w14:paraId="2CE673AD">
            <w:pPr>
              <w:wordWrap w:val="0"/>
              <w:autoSpaceDE w:val="0"/>
              <w:autoSpaceDN w:val="0"/>
              <w:adjustRightInd w:val="0"/>
              <w:spacing w:line="360" w:lineRule="auto"/>
              <w:ind w:right="-91" w:rightChars="-38"/>
              <w:jc w:val="center"/>
              <w:rPr>
                <w:szCs w:val="28"/>
              </w:rPr>
            </w:pPr>
          </w:p>
        </w:tc>
      </w:tr>
    </w:tbl>
    <w:p w14:paraId="3D287D1D">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应附完整的相关证明材料清晰影印件，未按照要求详细完整填写此表，导致的后果由供应商自行承担。</w:t>
      </w:r>
    </w:p>
    <w:p w14:paraId="250A360B">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76EF9B0D">
      <w:pPr>
        <w:wordWrap w:val="0"/>
        <w:spacing w:before="100" w:beforeAutospacing="1" w:after="100" w:afterAutospacing="1" w:line="360" w:lineRule="auto"/>
        <w:ind w:firstLine="3316" w:firstLineChars="1382"/>
      </w:pPr>
      <w:r>
        <w:rPr>
          <w:rFonts w:hint="eastAsia"/>
          <w:szCs w:val="24"/>
        </w:rPr>
        <w:t>日   期：</w:t>
      </w:r>
      <w:r>
        <w:rPr>
          <w:rFonts w:hint="eastAsia"/>
          <w:bCs/>
          <w:u w:val="single"/>
        </w:rPr>
        <w:t xml:space="preserve">                               </w:t>
      </w:r>
    </w:p>
    <w:p w14:paraId="6CC37400">
      <w:pPr>
        <w:pStyle w:val="4"/>
        <w:numPr>
          <w:ilvl w:val="0"/>
          <w:numId w:val="61"/>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4942510F">
      <w:pPr>
        <w:pStyle w:val="4"/>
        <w:numPr>
          <w:ilvl w:val="0"/>
          <w:numId w:val="51"/>
        </w:numPr>
        <w:tabs>
          <w:tab w:val="left" w:pos="567"/>
        </w:tabs>
        <w:spacing w:before="0" w:after="0" w:line="360" w:lineRule="auto"/>
        <w:ind w:left="482" w:hanging="480" w:hangingChars="200"/>
        <w:jc w:val="left"/>
        <w:rPr>
          <w:rFonts w:ascii="宋体" w:hAnsi="宋体" w:eastAsia="宋体"/>
          <w:sz w:val="24"/>
          <w:szCs w:val="24"/>
        </w:rPr>
      </w:pPr>
      <w:bookmarkStart w:id="530" w:name="_Toc117244396"/>
      <w:bookmarkStart w:id="531" w:name="_Toc122527565"/>
      <w:bookmarkStart w:id="532" w:name="_Toc117244511"/>
      <w:bookmarkStart w:id="533" w:name="_Toc107561315"/>
      <w:r>
        <w:rPr>
          <w:rFonts w:hint="eastAsia" w:ascii="宋体" w:hAnsi="宋体" w:eastAsia="宋体"/>
          <w:sz w:val="24"/>
          <w:szCs w:val="24"/>
        </w:rPr>
        <w:t>项目班子成员情况表</w:t>
      </w:r>
      <w:bookmarkEnd w:id="530"/>
      <w:bookmarkEnd w:id="531"/>
      <w:bookmarkEnd w:id="532"/>
      <w:bookmarkEnd w:id="533"/>
    </w:p>
    <w:p w14:paraId="24DAA621">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121C6DD9">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7804A9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14:paraId="3B52195C">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3BD96" w:themeColor="background2" w:themeShade="BF" w:fill="DDD9C4" w:themeFill="background2" w:themeFillShade="E6"/>
            <w:vAlign w:val="center"/>
          </w:tcPr>
          <w:p w14:paraId="0660D5F5">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3BD96" w:themeColor="background2" w:themeShade="BF" w:fill="DDD9C4" w:themeFill="background2" w:themeFillShade="E6"/>
            <w:vAlign w:val="center"/>
          </w:tcPr>
          <w:p w14:paraId="586BEFD0">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3BD96" w:themeColor="background2" w:themeShade="BF" w:fill="DDD9C4" w:themeFill="background2" w:themeFillShade="E6"/>
            <w:vAlign w:val="center"/>
          </w:tcPr>
          <w:p w14:paraId="37179977">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3BD96" w:themeColor="background2" w:themeShade="BF" w:fill="DDD9C4" w:themeFill="background2" w:themeFillShade="E6"/>
            <w:vAlign w:val="center"/>
          </w:tcPr>
          <w:p w14:paraId="674BD18A">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3BD96" w:themeColor="background2" w:themeShade="BF" w:fill="DDD9C4" w:themeFill="background2" w:themeFillShade="E6"/>
            <w:vAlign w:val="center"/>
          </w:tcPr>
          <w:p w14:paraId="76CF8D29">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3BD96" w:themeColor="background2" w:themeShade="BF" w:fill="DDD9C4" w:themeFill="background2" w:themeFillShade="E6"/>
            <w:vAlign w:val="center"/>
          </w:tcPr>
          <w:p w14:paraId="07009687">
            <w:pPr>
              <w:wordWrap w:val="0"/>
              <w:spacing w:before="100" w:beforeAutospacing="1" w:after="100" w:afterAutospacing="1" w:line="360" w:lineRule="auto"/>
              <w:jc w:val="center"/>
              <w:rPr>
                <w:b/>
                <w:szCs w:val="24"/>
              </w:rPr>
            </w:pPr>
            <w:r>
              <w:rPr>
                <w:rFonts w:hint="eastAsia"/>
                <w:b/>
                <w:szCs w:val="28"/>
              </w:rPr>
              <w:t>个人专业资质及证书</w:t>
            </w:r>
          </w:p>
        </w:tc>
      </w:tr>
      <w:tr w14:paraId="405C7C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2DF3E30">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034C505A">
            <w:pPr>
              <w:wordWrap w:val="0"/>
              <w:spacing w:line="360" w:lineRule="auto"/>
              <w:jc w:val="center"/>
              <w:rPr>
                <w:szCs w:val="24"/>
              </w:rPr>
            </w:pPr>
          </w:p>
        </w:tc>
        <w:tc>
          <w:tcPr>
            <w:tcW w:w="1533" w:type="dxa"/>
            <w:vAlign w:val="center"/>
          </w:tcPr>
          <w:p w14:paraId="4992E346">
            <w:pPr>
              <w:wordWrap w:val="0"/>
              <w:spacing w:line="360" w:lineRule="auto"/>
              <w:jc w:val="center"/>
              <w:rPr>
                <w:szCs w:val="24"/>
              </w:rPr>
            </w:pPr>
          </w:p>
        </w:tc>
        <w:tc>
          <w:tcPr>
            <w:tcW w:w="1134" w:type="dxa"/>
            <w:vAlign w:val="center"/>
          </w:tcPr>
          <w:p w14:paraId="2DD81CA8">
            <w:pPr>
              <w:wordWrap w:val="0"/>
              <w:spacing w:line="360" w:lineRule="auto"/>
              <w:jc w:val="center"/>
              <w:rPr>
                <w:szCs w:val="24"/>
              </w:rPr>
            </w:pPr>
          </w:p>
        </w:tc>
        <w:tc>
          <w:tcPr>
            <w:tcW w:w="1491" w:type="dxa"/>
            <w:vAlign w:val="center"/>
          </w:tcPr>
          <w:p w14:paraId="3474983C">
            <w:pPr>
              <w:wordWrap w:val="0"/>
              <w:spacing w:line="360" w:lineRule="auto"/>
              <w:jc w:val="center"/>
              <w:rPr>
                <w:szCs w:val="24"/>
              </w:rPr>
            </w:pPr>
          </w:p>
        </w:tc>
        <w:tc>
          <w:tcPr>
            <w:tcW w:w="1843" w:type="dxa"/>
            <w:vAlign w:val="center"/>
          </w:tcPr>
          <w:p w14:paraId="0B706F7A">
            <w:pPr>
              <w:wordWrap w:val="0"/>
              <w:spacing w:line="360" w:lineRule="auto"/>
              <w:jc w:val="center"/>
              <w:rPr>
                <w:szCs w:val="24"/>
              </w:rPr>
            </w:pPr>
          </w:p>
        </w:tc>
        <w:tc>
          <w:tcPr>
            <w:tcW w:w="1842" w:type="dxa"/>
            <w:vAlign w:val="center"/>
          </w:tcPr>
          <w:p w14:paraId="6D00AC23">
            <w:pPr>
              <w:wordWrap w:val="0"/>
              <w:spacing w:line="360" w:lineRule="auto"/>
              <w:jc w:val="center"/>
              <w:rPr>
                <w:szCs w:val="24"/>
              </w:rPr>
            </w:pPr>
          </w:p>
        </w:tc>
      </w:tr>
      <w:tr w14:paraId="75D08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6E77CA59">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696D45AB">
            <w:pPr>
              <w:wordWrap w:val="0"/>
              <w:spacing w:line="360" w:lineRule="auto"/>
              <w:jc w:val="center"/>
              <w:rPr>
                <w:szCs w:val="24"/>
              </w:rPr>
            </w:pPr>
          </w:p>
        </w:tc>
        <w:tc>
          <w:tcPr>
            <w:tcW w:w="1533" w:type="dxa"/>
            <w:vAlign w:val="center"/>
          </w:tcPr>
          <w:p w14:paraId="016CA312">
            <w:pPr>
              <w:wordWrap w:val="0"/>
              <w:spacing w:line="360" w:lineRule="auto"/>
              <w:jc w:val="center"/>
              <w:rPr>
                <w:szCs w:val="24"/>
              </w:rPr>
            </w:pPr>
          </w:p>
        </w:tc>
        <w:tc>
          <w:tcPr>
            <w:tcW w:w="1134" w:type="dxa"/>
            <w:vAlign w:val="center"/>
          </w:tcPr>
          <w:p w14:paraId="1FD3EED4">
            <w:pPr>
              <w:wordWrap w:val="0"/>
              <w:spacing w:line="360" w:lineRule="auto"/>
              <w:jc w:val="center"/>
              <w:rPr>
                <w:szCs w:val="24"/>
              </w:rPr>
            </w:pPr>
          </w:p>
        </w:tc>
        <w:tc>
          <w:tcPr>
            <w:tcW w:w="1491" w:type="dxa"/>
            <w:vAlign w:val="center"/>
          </w:tcPr>
          <w:p w14:paraId="48B52FC9">
            <w:pPr>
              <w:wordWrap w:val="0"/>
              <w:spacing w:line="360" w:lineRule="auto"/>
              <w:jc w:val="center"/>
              <w:rPr>
                <w:szCs w:val="24"/>
              </w:rPr>
            </w:pPr>
          </w:p>
        </w:tc>
        <w:tc>
          <w:tcPr>
            <w:tcW w:w="1843" w:type="dxa"/>
            <w:vAlign w:val="center"/>
          </w:tcPr>
          <w:p w14:paraId="257A4909">
            <w:pPr>
              <w:wordWrap w:val="0"/>
              <w:spacing w:line="360" w:lineRule="auto"/>
              <w:jc w:val="center"/>
              <w:rPr>
                <w:szCs w:val="24"/>
              </w:rPr>
            </w:pPr>
          </w:p>
        </w:tc>
        <w:tc>
          <w:tcPr>
            <w:tcW w:w="1842" w:type="dxa"/>
            <w:vAlign w:val="center"/>
          </w:tcPr>
          <w:p w14:paraId="010AE85C">
            <w:pPr>
              <w:wordWrap w:val="0"/>
              <w:spacing w:line="360" w:lineRule="auto"/>
              <w:jc w:val="center"/>
              <w:rPr>
                <w:szCs w:val="24"/>
              </w:rPr>
            </w:pPr>
          </w:p>
        </w:tc>
      </w:tr>
      <w:tr w14:paraId="1C8662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C9FFC40">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03C8FB31">
            <w:pPr>
              <w:wordWrap w:val="0"/>
              <w:spacing w:line="360" w:lineRule="auto"/>
              <w:jc w:val="center"/>
              <w:rPr>
                <w:szCs w:val="24"/>
              </w:rPr>
            </w:pPr>
          </w:p>
        </w:tc>
        <w:tc>
          <w:tcPr>
            <w:tcW w:w="1533" w:type="dxa"/>
            <w:vAlign w:val="center"/>
          </w:tcPr>
          <w:p w14:paraId="79807E9E">
            <w:pPr>
              <w:wordWrap w:val="0"/>
              <w:spacing w:line="360" w:lineRule="auto"/>
              <w:jc w:val="center"/>
              <w:rPr>
                <w:szCs w:val="24"/>
              </w:rPr>
            </w:pPr>
          </w:p>
        </w:tc>
        <w:tc>
          <w:tcPr>
            <w:tcW w:w="1134" w:type="dxa"/>
            <w:vAlign w:val="center"/>
          </w:tcPr>
          <w:p w14:paraId="5C79003F">
            <w:pPr>
              <w:wordWrap w:val="0"/>
              <w:spacing w:line="360" w:lineRule="auto"/>
              <w:jc w:val="center"/>
              <w:rPr>
                <w:szCs w:val="24"/>
              </w:rPr>
            </w:pPr>
          </w:p>
        </w:tc>
        <w:tc>
          <w:tcPr>
            <w:tcW w:w="1491" w:type="dxa"/>
            <w:vAlign w:val="center"/>
          </w:tcPr>
          <w:p w14:paraId="77FE4AEF">
            <w:pPr>
              <w:wordWrap w:val="0"/>
              <w:spacing w:line="360" w:lineRule="auto"/>
              <w:jc w:val="center"/>
              <w:rPr>
                <w:szCs w:val="24"/>
              </w:rPr>
            </w:pPr>
          </w:p>
        </w:tc>
        <w:tc>
          <w:tcPr>
            <w:tcW w:w="1843" w:type="dxa"/>
            <w:vAlign w:val="center"/>
          </w:tcPr>
          <w:p w14:paraId="192A7F44">
            <w:pPr>
              <w:wordWrap w:val="0"/>
              <w:spacing w:line="360" w:lineRule="auto"/>
              <w:jc w:val="center"/>
              <w:rPr>
                <w:szCs w:val="24"/>
              </w:rPr>
            </w:pPr>
          </w:p>
        </w:tc>
        <w:tc>
          <w:tcPr>
            <w:tcW w:w="1842" w:type="dxa"/>
            <w:vAlign w:val="center"/>
          </w:tcPr>
          <w:p w14:paraId="6B63BDB4">
            <w:pPr>
              <w:wordWrap w:val="0"/>
              <w:spacing w:line="360" w:lineRule="auto"/>
              <w:jc w:val="center"/>
              <w:rPr>
                <w:szCs w:val="24"/>
              </w:rPr>
            </w:pPr>
          </w:p>
        </w:tc>
      </w:tr>
      <w:tr w14:paraId="483F91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41F3F08">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291E2EAA">
            <w:pPr>
              <w:wordWrap w:val="0"/>
              <w:spacing w:line="360" w:lineRule="auto"/>
              <w:jc w:val="center"/>
              <w:rPr>
                <w:szCs w:val="24"/>
              </w:rPr>
            </w:pPr>
          </w:p>
        </w:tc>
        <w:tc>
          <w:tcPr>
            <w:tcW w:w="1533" w:type="dxa"/>
            <w:vAlign w:val="center"/>
          </w:tcPr>
          <w:p w14:paraId="30F97FA4">
            <w:pPr>
              <w:wordWrap w:val="0"/>
              <w:spacing w:line="360" w:lineRule="auto"/>
              <w:jc w:val="center"/>
              <w:rPr>
                <w:szCs w:val="24"/>
              </w:rPr>
            </w:pPr>
          </w:p>
        </w:tc>
        <w:tc>
          <w:tcPr>
            <w:tcW w:w="1134" w:type="dxa"/>
            <w:vAlign w:val="center"/>
          </w:tcPr>
          <w:p w14:paraId="42D59282">
            <w:pPr>
              <w:wordWrap w:val="0"/>
              <w:spacing w:line="360" w:lineRule="auto"/>
              <w:jc w:val="center"/>
              <w:rPr>
                <w:szCs w:val="24"/>
              </w:rPr>
            </w:pPr>
          </w:p>
        </w:tc>
        <w:tc>
          <w:tcPr>
            <w:tcW w:w="1491" w:type="dxa"/>
            <w:vAlign w:val="center"/>
          </w:tcPr>
          <w:p w14:paraId="58052EC7">
            <w:pPr>
              <w:wordWrap w:val="0"/>
              <w:spacing w:line="360" w:lineRule="auto"/>
              <w:jc w:val="center"/>
              <w:rPr>
                <w:szCs w:val="24"/>
              </w:rPr>
            </w:pPr>
          </w:p>
        </w:tc>
        <w:tc>
          <w:tcPr>
            <w:tcW w:w="1843" w:type="dxa"/>
            <w:vAlign w:val="center"/>
          </w:tcPr>
          <w:p w14:paraId="328EFB55">
            <w:pPr>
              <w:wordWrap w:val="0"/>
              <w:spacing w:line="360" w:lineRule="auto"/>
              <w:jc w:val="center"/>
              <w:rPr>
                <w:szCs w:val="24"/>
              </w:rPr>
            </w:pPr>
          </w:p>
        </w:tc>
        <w:tc>
          <w:tcPr>
            <w:tcW w:w="1842" w:type="dxa"/>
            <w:vAlign w:val="center"/>
          </w:tcPr>
          <w:p w14:paraId="0817CEB6">
            <w:pPr>
              <w:wordWrap w:val="0"/>
              <w:spacing w:line="360" w:lineRule="auto"/>
              <w:jc w:val="center"/>
              <w:rPr>
                <w:szCs w:val="24"/>
              </w:rPr>
            </w:pPr>
          </w:p>
        </w:tc>
      </w:tr>
      <w:tr w14:paraId="097404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33C5823">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7FAFC841">
            <w:pPr>
              <w:wordWrap w:val="0"/>
              <w:spacing w:line="360" w:lineRule="auto"/>
              <w:jc w:val="center"/>
              <w:rPr>
                <w:szCs w:val="24"/>
              </w:rPr>
            </w:pPr>
          </w:p>
        </w:tc>
        <w:tc>
          <w:tcPr>
            <w:tcW w:w="1533" w:type="dxa"/>
            <w:vAlign w:val="center"/>
          </w:tcPr>
          <w:p w14:paraId="32EDE587">
            <w:pPr>
              <w:wordWrap w:val="0"/>
              <w:spacing w:line="360" w:lineRule="auto"/>
              <w:jc w:val="center"/>
              <w:rPr>
                <w:szCs w:val="24"/>
              </w:rPr>
            </w:pPr>
          </w:p>
        </w:tc>
        <w:tc>
          <w:tcPr>
            <w:tcW w:w="1134" w:type="dxa"/>
            <w:vAlign w:val="center"/>
          </w:tcPr>
          <w:p w14:paraId="12638F2A">
            <w:pPr>
              <w:wordWrap w:val="0"/>
              <w:spacing w:line="360" w:lineRule="auto"/>
              <w:jc w:val="center"/>
              <w:rPr>
                <w:szCs w:val="24"/>
              </w:rPr>
            </w:pPr>
          </w:p>
        </w:tc>
        <w:tc>
          <w:tcPr>
            <w:tcW w:w="1491" w:type="dxa"/>
            <w:vAlign w:val="center"/>
          </w:tcPr>
          <w:p w14:paraId="56E3330C">
            <w:pPr>
              <w:wordWrap w:val="0"/>
              <w:spacing w:line="360" w:lineRule="auto"/>
              <w:jc w:val="center"/>
              <w:rPr>
                <w:szCs w:val="24"/>
              </w:rPr>
            </w:pPr>
          </w:p>
        </w:tc>
        <w:tc>
          <w:tcPr>
            <w:tcW w:w="1843" w:type="dxa"/>
            <w:vAlign w:val="center"/>
          </w:tcPr>
          <w:p w14:paraId="773774C5">
            <w:pPr>
              <w:wordWrap w:val="0"/>
              <w:spacing w:line="360" w:lineRule="auto"/>
              <w:jc w:val="center"/>
              <w:rPr>
                <w:szCs w:val="24"/>
              </w:rPr>
            </w:pPr>
          </w:p>
        </w:tc>
        <w:tc>
          <w:tcPr>
            <w:tcW w:w="1842" w:type="dxa"/>
            <w:vAlign w:val="center"/>
          </w:tcPr>
          <w:p w14:paraId="04FF4445">
            <w:pPr>
              <w:wordWrap w:val="0"/>
              <w:spacing w:line="360" w:lineRule="auto"/>
              <w:jc w:val="center"/>
              <w:rPr>
                <w:szCs w:val="24"/>
              </w:rPr>
            </w:pPr>
          </w:p>
        </w:tc>
      </w:tr>
      <w:tr w14:paraId="1526F3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CA275FA">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7677405F">
            <w:pPr>
              <w:wordWrap w:val="0"/>
              <w:spacing w:line="360" w:lineRule="auto"/>
              <w:jc w:val="center"/>
              <w:rPr>
                <w:szCs w:val="24"/>
              </w:rPr>
            </w:pPr>
          </w:p>
        </w:tc>
        <w:tc>
          <w:tcPr>
            <w:tcW w:w="1533" w:type="dxa"/>
            <w:vAlign w:val="center"/>
          </w:tcPr>
          <w:p w14:paraId="1A17E4A9">
            <w:pPr>
              <w:wordWrap w:val="0"/>
              <w:spacing w:line="360" w:lineRule="auto"/>
              <w:jc w:val="center"/>
              <w:rPr>
                <w:szCs w:val="24"/>
              </w:rPr>
            </w:pPr>
          </w:p>
        </w:tc>
        <w:tc>
          <w:tcPr>
            <w:tcW w:w="1134" w:type="dxa"/>
            <w:vAlign w:val="center"/>
          </w:tcPr>
          <w:p w14:paraId="5536A5B6">
            <w:pPr>
              <w:wordWrap w:val="0"/>
              <w:spacing w:line="360" w:lineRule="auto"/>
              <w:jc w:val="center"/>
              <w:rPr>
                <w:szCs w:val="24"/>
              </w:rPr>
            </w:pPr>
          </w:p>
        </w:tc>
        <w:tc>
          <w:tcPr>
            <w:tcW w:w="1491" w:type="dxa"/>
            <w:vAlign w:val="center"/>
          </w:tcPr>
          <w:p w14:paraId="0A9F4024">
            <w:pPr>
              <w:wordWrap w:val="0"/>
              <w:spacing w:line="360" w:lineRule="auto"/>
              <w:jc w:val="center"/>
              <w:rPr>
                <w:szCs w:val="24"/>
              </w:rPr>
            </w:pPr>
          </w:p>
        </w:tc>
        <w:tc>
          <w:tcPr>
            <w:tcW w:w="1843" w:type="dxa"/>
            <w:vAlign w:val="center"/>
          </w:tcPr>
          <w:p w14:paraId="5973123D">
            <w:pPr>
              <w:wordWrap w:val="0"/>
              <w:spacing w:line="360" w:lineRule="auto"/>
              <w:jc w:val="center"/>
              <w:rPr>
                <w:szCs w:val="24"/>
              </w:rPr>
            </w:pPr>
          </w:p>
        </w:tc>
        <w:tc>
          <w:tcPr>
            <w:tcW w:w="1842" w:type="dxa"/>
            <w:vAlign w:val="center"/>
          </w:tcPr>
          <w:p w14:paraId="2B4C975F">
            <w:pPr>
              <w:wordWrap w:val="0"/>
              <w:spacing w:line="360" w:lineRule="auto"/>
              <w:jc w:val="center"/>
              <w:rPr>
                <w:szCs w:val="24"/>
              </w:rPr>
            </w:pPr>
          </w:p>
        </w:tc>
      </w:tr>
      <w:tr w14:paraId="6D46DC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AA7FD92">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0A696E43">
            <w:pPr>
              <w:wordWrap w:val="0"/>
              <w:spacing w:line="360" w:lineRule="auto"/>
              <w:jc w:val="center"/>
              <w:rPr>
                <w:szCs w:val="24"/>
              </w:rPr>
            </w:pPr>
          </w:p>
        </w:tc>
        <w:tc>
          <w:tcPr>
            <w:tcW w:w="1533" w:type="dxa"/>
            <w:vAlign w:val="center"/>
          </w:tcPr>
          <w:p w14:paraId="5F6A7720">
            <w:pPr>
              <w:wordWrap w:val="0"/>
              <w:spacing w:line="360" w:lineRule="auto"/>
              <w:jc w:val="center"/>
              <w:rPr>
                <w:szCs w:val="24"/>
              </w:rPr>
            </w:pPr>
          </w:p>
        </w:tc>
        <w:tc>
          <w:tcPr>
            <w:tcW w:w="1134" w:type="dxa"/>
            <w:vAlign w:val="center"/>
          </w:tcPr>
          <w:p w14:paraId="64E00531">
            <w:pPr>
              <w:wordWrap w:val="0"/>
              <w:spacing w:line="360" w:lineRule="auto"/>
              <w:jc w:val="center"/>
              <w:rPr>
                <w:szCs w:val="24"/>
              </w:rPr>
            </w:pPr>
          </w:p>
        </w:tc>
        <w:tc>
          <w:tcPr>
            <w:tcW w:w="1491" w:type="dxa"/>
            <w:vAlign w:val="center"/>
          </w:tcPr>
          <w:p w14:paraId="316EA05B">
            <w:pPr>
              <w:wordWrap w:val="0"/>
              <w:spacing w:line="360" w:lineRule="auto"/>
              <w:jc w:val="center"/>
              <w:rPr>
                <w:szCs w:val="24"/>
              </w:rPr>
            </w:pPr>
          </w:p>
        </w:tc>
        <w:tc>
          <w:tcPr>
            <w:tcW w:w="1843" w:type="dxa"/>
            <w:vAlign w:val="center"/>
          </w:tcPr>
          <w:p w14:paraId="4A3AF419">
            <w:pPr>
              <w:wordWrap w:val="0"/>
              <w:spacing w:line="360" w:lineRule="auto"/>
              <w:jc w:val="center"/>
              <w:rPr>
                <w:szCs w:val="24"/>
              </w:rPr>
            </w:pPr>
          </w:p>
        </w:tc>
        <w:tc>
          <w:tcPr>
            <w:tcW w:w="1842" w:type="dxa"/>
            <w:vAlign w:val="center"/>
          </w:tcPr>
          <w:p w14:paraId="0F201889">
            <w:pPr>
              <w:wordWrap w:val="0"/>
              <w:spacing w:line="360" w:lineRule="auto"/>
              <w:jc w:val="center"/>
              <w:rPr>
                <w:szCs w:val="24"/>
              </w:rPr>
            </w:pPr>
          </w:p>
        </w:tc>
      </w:tr>
      <w:tr w14:paraId="7E9EE0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730DD26">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2295D795">
            <w:pPr>
              <w:wordWrap w:val="0"/>
              <w:spacing w:line="360" w:lineRule="auto"/>
              <w:jc w:val="center"/>
              <w:rPr>
                <w:szCs w:val="24"/>
              </w:rPr>
            </w:pPr>
          </w:p>
        </w:tc>
        <w:tc>
          <w:tcPr>
            <w:tcW w:w="1533" w:type="dxa"/>
            <w:vAlign w:val="center"/>
          </w:tcPr>
          <w:p w14:paraId="5B3C8A15">
            <w:pPr>
              <w:wordWrap w:val="0"/>
              <w:spacing w:line="360" w:lineRule="auto"/>
              <w:jc w:val="center"/>
              <w:rPr>
                <w:szCs w:val="24"/>
              </w:rPr>
            </w:pPr>
          </w:p>
        </w:tc>
        <w:tc>
          <w:tcPr>
            <w:tcW w:w="1134" w:type="dxa"/>
            <w:vAlign w:val="center"/>
          </w:tcPr>
          <w:p w14:paraId="040278CC">
            <w:pPr>
              <w:wordWrap w:val="0"/>
              <w:spacing w:line="360" w:lineRule="auto"/>
              <w:jc w:val="center"/>
              <w:rPr>
                <w:szCs w:val="24"/>
              </w:rPr>
            </w:pPr>
          </w:p>
        </w:tc>
        <w:tc>
          <w:tcPr>
            <w:tcW w:w="1491" w:type="dxa"/>
            <w:vAlign w:val="center"/>
          </w:tcPr>
          <w:p w14:paraId="14CDD9F1">
            <w:pPr>
              <w:wordWrap w:val="0"/>
              <w:spacing w:line="360" w:lineRule="auto"/>
              <w:jc w:val="center"/>
              <w:rPr>
                <w:szCs w:val="24"/>
              </w:rPr>
            </w:pPr>
          </w:p>
        </w:tc>
        <w:tc>
          <w:tcPr>
            <w:tcW w:w="1843" w:type="dxa"/>
            <w:vAlign w:val="center"/>
          </w:tcPr>
          <w:p w14:paraId="177BBE89">
            <w:pPr>
              <w:wordWrap w:val="0"/>
              <w:spacing w:line="360" w:lineRule="auto"/>
              <w:jc w:val="center"/>
              <w:rPr>
                <w:szCs w:val="24"/>
              </w:rPr>
            </w:pPr>
          </w:p>
        </w:tc>
        <w:tc>
          <w:tcPr>
            <w:tcW w:w="1842" w:type="dxa"/>
            <w:vAlign w:val="center"/>
          </w:tcPr>
          <w:p w14:paraId="52FE0031">
            <w:pPr>
              <w:wordWrap w:val="0"/>
              <w:spacing w:line="360" w:lineRule="auto"/>
              <w:jc w:val="center"/>
              <w:rPr>
                <w:szCs w:val="24"/>
              </w:rPr>
            </w:pPr>
          </w:p>
        </w:tc>
      </w:tr>
      <w:tr w14:paraId="35B7C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3F0ED2B">
            <w:pPr>
              <w:numPr>
                <w:ilvl w:val="0"/>
                <w:numId w:val="69"/>
              </w:numPr>
              <w:tabs>
                <w:tab w:val="left" w:pos="61"/>
              </w:tabs>
              <w:wordWrap w:val="0"/>
              <w:adjustRightInd w:val="0"/>
              <w:snapToGrid w:val="0"/>
              <w:spacing w:line="360" w:lineRule="auto"/>
              <w:ind w:left="-72" w:leftChars="-30" w:firstLine="0"/>
              <w:jc w:val="center"/>
            </w:pPr>
          </w:p>
        </w:tc>
        <w:tc>
          <w:tcPr>
            <w:tcW w:w="1113" w:type="dxa"/>
            <w:vAlign w:val="center"/>
          </w:tcPr>
          <w:p w14:paraId="64ABE07B">
            <w:pPr>
              <w:wordWrap w:val="0"/>
              <w:spacing w:line="360" w:lineRule="auto"/>
              <w:jc w:val="center"/>
              <w:rPr>
                <w:szCs w:val="24"/>
              </w:rPr>
            </w:pPr>
          </w:p>
        </w:tc>
        <w:tc>
          <w:tcPr>
            <w:tcW w:w="1533" w:type="dxa"/>
            <w:vAlign w:val="center"/>
          </w:tcPr>
          <w:p w14:paraId="3A7A6D7A">
            <w:pPr>
              <w:wordWrap w:val="0"/>
              <w:spacing w:line="360" w:lineRule="auto"/>
              <w:jc w:val="center"/>
              <w:rPr>
                <w:szCs w:val="24"/>
              </w:rPr>
            </w:pPr>
          </w:p>
        </w:tc>
        <w:tc>
          <w:tcPr>
            <w:tcW w:w="1134" w:type="dxa"/>
            <w:vAlign w:val="center"/>
          </w:tcPr>
          <w:p w14:paraId="0AEBED38">
            <w:pPr>
              <w:wordWrap w:val="0"/>
              <w:spacing w:line="360" w:lineRule="auto"/>
              <w:jc w:val="center"/>
              <w:rPr>
                <w:szCs w:val="24"/>
              </w:rPr>
            </w:pPr>
          </w:p>
        </w:tc>
        <w:tc>
          <w:tcPr>
            <w:tcW w:w="1491" w:type="dxa"/>
            <w:vAlign w:val="center"/>
          </w:tcPr>
          <w:p w14:paraId="4D88D580">
            <w:pPr>
              <w:wordWrap w:val="0"/>
              <w:spacing w:line="360" w:lineRule="auto"/>
              <w:jc w:val="center"/>
              <w:rPr>
                <w:szCs w:val="24"/>
              </w:rPr>
            </w:pPr>
          </w:p>
        </w:tc>
        <w:tc>
          <w:tcPr>
            <w:tcW w:w="1843" w:type="dxa"/>
            <w:vAlign w:val="center"/>
          </w:tcPr>
          <w:p w14:paraId="23742DB8">
            <w:pPr>
              <w:wordWrap w:val="0"/>
              <w:spacing w:line="360" w:lineRule="auto"/>
              <w:jc w:val="center"/>
              <w:rPr>
                <w:szCs w:val="24"/>
              </w:rPr>
            </w:pPr>
          </w:p>
        </w:tc>
        <w:tc>
          <w:tcPr>
            <w:tcW w:w="1842" w:type="dxa"/>
            <w:vAlign w:val="center"/>
          </w:tcPr>
          <w:p w14:paraId="0FE8D953">
            <w:pPr>
              <w:wordWrap w:val="0"/>
              <w:spacing w:line="360" w:lineRule="auto"/>
              <w:jc w:val="center"/>
              <w:rPr>
                <w:szCs w:val="24"/>
              </w:rPr>
            </w:pPr>
          </w:p>
        </w:tc>
      </w:tr>
      <w:tr w14:paraId="05A20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F75823E">
            <w:pPr>
              <w:wordWrap w:val="0"/>
              <w:spacing w:line="360" w:lineRule="auto"/>
              <w:jc w:val="center"/>
              <w:rPr>
                <w:szCs w:val="24"/>
              </w:rPr>
            </w:pPr>
            <w:r>
              <w:rPr>
                <w:szCs w:val="24"/>
              </w:rPr>
              <w:t>…</w:t>
            </w:r>
          </w:p>
        </w:tc>
        <w:tc>
          <w:tcPr>
            <w:tcW w:w="1113" w:type="dxa"/>
            <w:vAlign w:val="center"/>
          </w:tcPr>
          <w:p w14:paraId="7D072B12">
            <w:pPr>
              <w:wordWrap w:val="0"/>
              <w:spacing w:line="360" w:lineRule="auto"/>
              <w:jc w:val="center"/>
              <w:rPr>
                <w:szCs w:val="24"/>
              </w:rPr>
            </w:pPr>
          </w:p>
        </w:tc>
        <w:tc>
          <w:tcPr>
            <w:tcW w:w="1533" w:type="dxa"/>
            <w:vAlign w:val="center"/>
          </w:tcPr>
          <w:p w14:paraId="181B002C">
            <w:pPr>
              <w:wordWrap w:val="0"/>
              <w:spacing w:line="360" w:lineRule="auto"/>
              <w:jc w:val="center"/>
              <w:rPr>
                <w:szCs w:val="24"/>
              </w:rPr>
            </w:pPr>
          </w:p>
        </w:tc>
        <w:tc>
          <w:tcPr>
            <w:tcW w:w="1134" w:type="dxa"/>
            <w:vAlign w:val="center"/>
          </w:tcPr>
          <w:p w14:paraId="5F4CF075">
            <w:pPr>
              <w:wordWrap w:val="0"/>
              <w:spacing w:line="360" w:lineRule="auto"/>
              <w:jc w:val="center"/>
              <w:rPr>
                <w:szCs w:val="24"/>
              </w:rPr>
            </w:pPr>
          </w:p>
        </w:tc>
        <w:tc>
          <w:tcPr>
            <w:tcW w:w="1491" w:type="dxa"/>
            <w:vAlign w:val="center"/>
          </w:tcPr>
          <w:p w14:paraId="5D9CB893">
            <w:pPr>
              <w:wordWrap w:val="0"/>
              <w:spacing w:line="360" w:lineRule="auto"/>
              <w:jc w:val="center"/>
              <w:rPr>
                <w:szCs w:val="24"/>
              </w:rPr>
            </w:pPr>
          </w:p>
        </w:tc>
        <w:tc>
          <w:tcPr>
            <w:tcW w:w="1843" w:type="dxa"/>
            <w:vAlign w:val="center"/>
          </w:tcPr>
          <w:p w14:paraId="7C935FB4">
            <w:pPr>
              <w:wordWrap w:val="0"/>
              <w:spacing w:line="360" w:lineRule="auto"/>
              <w:jc w:val="center"/>
              <w:rPr>
                <w:szCs w:val="24"/>
              </w:rPr>
            </w:pPr>
          </w:p>
        </w:tc>
        <w:tc>
          <w:tcPr>
            <w:tcW w:w="1842" w:type="dxa"/>
            <w:vAlign w:val="center"/>
          </w:tcPr>
          <w:p w14:paraId="49C03B8A">
            <w:pPr>
              <w:wordWrap w:val="0"/>
              <w:spacing w:line="360" w:lineRule="auto"/>
              <w:jc w:val="center"/>
              <w:rPr>
                <w:szCs w:val="24"/>
              </w:rPr>
            </w:pPr>
          </w:p>
        </w:tc>
      </w:tr>
    </w:tbl>
    <w:p w14:paraId="63A6391D">
      <w:pPr>
        <w:wordWrap w:val="0"/>
        <w:spacing w:line="360" w:lineRule="auto"/>
        <w:ind w:left="754" w:hanging="751" w:hangingChars="313"/>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导致的后果由供应商自行承担。</w:t>
      </w:r>
    </w:p>
    <w:p w14:paraId="195162C8">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07D4C0FC">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3B585799">
      <w:pPr>
        <w:pStyle w:val="4"/>
        <w:numPr>
          <w:ilvl w:val="0"/>
          <w:numId w:val="61"/>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7E17D776">
      <w:pPr>
        <w:pStyle w:val="4"/>
        <w:numPr>
          <w:ilvl w:val="0"/>
          <w:numId w:val="51"/>
        </w:numPr>
        <w:tabs>
          <w:tab w:val="left" w:pos="567"/>
        </w:tabs>
        <w:spacing w:before="0" w:after="0" w:line="360" w:lineRule="auto"/>
        <w:ind w:left="482" w:hanging="480" w:hangingChars="200"/>
        <w:jc w:val="left"/>
        <w:rPr>
          <w:rFonts w:ascii="宋体" w:hAnsi="宋体" w:eastAsia="宋体"/>
          <w:sz w:val="24"/>
          <w:szCs w:val="24"/>
        </w:rPr>
      </w:pPr>
      <w:bookmarkStart w:id="534" w:name="_Toc107561316"/>
      <w:bookmarkStart w:id="535" w:name="_Toc117244512"/>
      <w:bookmarkStart w:id="536" w:name="_Toc117244397"/>
      <w:bookmarkStart w:id="537" w:name="_Toc122527566"/>
      <w:r>
        <w:rPr>
          <w:rFonts w:hint="eastAsia" w:ascii="宋体" w:hAnsi="宋体" w:eastAsia="宋体"/>
          <w:sz w:val="24"/>
          <w:szCs w:val="24"/>
        </w:rPr>
        <w:t>供应商类似项目业绩表</w:t>
      </w:r>
      <w:bookmarkEnd w:id="534"/>
      <w:bookmarkEnd w:id="535"/>
      <w:bookmarkEnd w:id="536"/>
      <w:r>
        <w:rPr>
          <w:rFonts w:hint="eastAsia" w:ascii="宋体" w:hAnsi="宋体" w:eastAsia="宋体"/>
          <w:sz w:val="24"/>
          <w:szCs w:val="24"/>
        </w:rPr>
        <w:t>（此表非必填项，可选择填写）</w:t>
      </w:r>
      <w:bookmarkEnd w:id="537"/>
    </w:p>
    <w:p w14:paraId="3BEEA59B">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14:paraId="458E15E9">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5F370B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30B68FB0">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vAlign w:val="center"/>
          </w:tcPr>
          <w:p w14:paraId="42C0BF2C">
            <w:pPr>
              <w:wordWrap w:val="0"/>
              <w:spacing w:line="360" w:lineRule="auto"/>
              <w:rPr>
                <w:rFonts w:cs="Courier New"/>
                <w:szCs w:val="24"/>
              </w:rPr>
            </w:pPr>
          </w:p>
        </w:tc>
      </w:tr>
      <w:tr w14:paraId="2277A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1311032E">
            <w:pPr>
              <w:wordWrap w:val="0"/>
              <w:spacing w:line="360" w:lineRule="auto"/>
              <w:jc w:val="center"/>
              <w:rPr>
                <w:rFonts w:cs="Courier New"/>
                <w:szCs w:val="24"/>
              </w:rPr>
            </w:pPr>
            <w:r>
              <w:rPr>
                <w:rFonts w:hint="eastAsia" w:cs="Courier New"/>
                <w:szCs w:val="24"/>
              </w:rPr>
              <w:t>项目名称</w:t>
            </w:r>
          </w:p>
        </w:tc>
        <w:tc>
          <w:tcPr>
            <w:tcW w:w="7200" w:type="dxa"/>
            <w:shd w:val="clear" w:color="auto" w:fill="auto"/>
            <w:vAlign w:val="center"/>
          </w:tcPr>
          <w:p w14:paraId="0BD13CF4">
            <w:pPr>
              <w:wordWrap w:val="0"/>
              <w:spacing w:line="360" w:lineRule="auto"/>
              <w:rPr>
                <w:rFonts w:cs="Courier New"/>
                <w:szCs w:val="24"/>
              </w:rPr>
            </w:pPr>
          </w:p>
        </w:tc>
      </w:tr>
      <w:tr w14:paraId="1EFAD1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583E51CF">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vAlign w:val="center"/>
          </w:tcPr>
          <w:p w14:paraId="518EADE9">
            <w:pPr>
              <w:wordWrap w:val="0"/>
              <w:spacing w:line="360" w:lineRule="auto"/>
              <w:rPr>
                <w:rFonts w:cs="Courier New"/>
                <w:szCs w:val="24"/>
              </w:rPr>
            </w:pPr>
          </w:p>
        </w:tc>
      </w:tr>
      <w:tr w14:paraId="075B6B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57932B84">
            <w:pPr>
              <w:wordWrap w:val="0"/>
              <w:spacing w:line="360" w:lineRule="auto"/>
              <w:jc w:val="center"/>
              <w:rPr>
                <w:rFonts w:cs="Courier New"/>
                <w:szCs w:val="24"/>
              </w:rPr>
            </w:pPr>
            <w:r>
              <w:rPr>
                <w:rFonts w:hint="eastAsia" w:cs="Courier New"/>
                <w:szCs w:val="24"/>
              </w:rPr>
              <w:t>项目金额</w:t>
            </w:r>
          </w:p>
        </w:tc>
        <w:tc>
          <w:tcPr>
            <w:tcW w:w="7200" w:type="dxa"/>
            <w:shd w:val="clear" w:color="auto" w:fill="auto"/>
            <w:vAlign w:val="center"/>
          </w:tcPr>
          <w:p w14:paraId="4ABA8547">
            <w:pPr>
              <w:wordWrap w:val="0"/>
              <w:spacing w:line="360" w:lineRule="auto"/>
              <w:rPr>
                <w:rFonts w:cs="Courier New"/>
                <w:szCs w:val="24"/>
              </w:rPr>
            </w:pPr>
          </w:p>
        </w:tc>
      </w:tr>
      <w:tr w14:paraId="05D49E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626619E1">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vAlign w:val="center"/>
          </w:tcPr>
          <w:p w14:paraId="34B620D9">
            <w:pPr>
              <w:wordWrap w:val="0"/>
              <w:spacing w:line="360" w:lineRule="auto"/>
              <w:rPr>
                <w:rFonts w:cs="Courier New"/>
                <w:szCs w:val="24"/>
              </w:rPr>
            </w:pPr>
          </w:p>
        </w:tc>
      </w:tr>
      <w:tr w14:paraId="26FDED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12669367">
            <w:pPr>
              <w:wordWrap w:val="0"/>
              <w:spacing w:line="360" w:lineRule="auto"/>
              <w:jc w:val="center"/>
              <w:rPr>
                <w:rFonts w:cs="Courier New"/>
                <w:szCs w:val="24"/>
              </w:rPr>
            </w:pPr>
            <w:r>
              <w:rPr>
                <w:rFonts w:hint="eastAsia" w:cs="Courier New"/>
                <w:szCs w:val="24"/>
              </w:rPr>
              <w:t>项目时间</w:t>
            </w:r>
          </w:p>
        </w:tc>
        <w:tc>
          <w:tcPr>
            <w:tcW w:w="7200" w:type="dxa"/>
            <w:shd w:val="clear" w:color="auto" w:fill="auto"/>
            <w:vAlign w:val="center"/>
          </w:tcPr>
          <w:p w14:paraId="5F6933F7">
            <w:pPr>
              <w:wordWrap w:val="0"/>
              <w:spacing w:line="360" w:lineRule="auto"/>
              <w:rPr>
                <w:rFonts w:cs="Courier New"/>
                <w:szCs w:val="24"/>
              </w:rPr>
            </w:pPr>
          </w:p>
        </w:tc>
      </w:tr>
      <w:tr w14:paraId="2654F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62BF1D46">
            <w:pPr>
              <w:wordWrap w:val="0"/>
              <w:spacing w:line="360" w:lineRule="auto"/>
              <w:jc w:val="center"/>
              <w:rPr>
                <w:rFonts w:cs="Courier New"/>
                <w:szCs w:val="24"/>
              </w:rPr>
            </w:pPr>
            <w:r>
              <w:rPr>
                <w:rFonts w:hint="eastAsia" w:cs="Courier New"/>
                <w:szCs w:val="24"/>
              </w:rPr>
              <w:t>项目内容</w:t>
            </w:r>
          </w:p>
        </w:tc>
        <w:tc>
          <w:tcPr>
            <w:tcW w:w="7200" w:type="dxa"/>
            <w:shd w:val="clear" w:color="auto" w:fill="auto"/>
          </w:tcPr>
          <w:p w14:paraId="12FA6825">
            <w:pPr>
              <w:wordWrap w:val="0"/>
              <w:spacing w:line="360" w:lineRule="auto"/>
              <w:rPr>
                <w:rFonts w:cs="Courier New"/>
                <w:szCs w:val="24"/>
              </w:rPr>
            </w:pPr>
          </w:p>
        </w:tc>
      </w:tr>
    </w:tbl>
    <w:p w14:paraId="44922B17">
      <w:pPr>
        <w:wordWrap w:val="0"/>
        <w:spacing w:line="360" w:lineRule="auto"/>
        <w:ind w:left="1132" w:hanging="1128" w:hangingChars="470"/>
        <w:jc w:val="left"/>
        <w:rPr>
          <w:szCs w:val="24"/>
        </w:rPr>
      </w:pPr>
      <w:r>
        <w:rPr>
          <w:rFonts w:hint="eastAsia"/>
          <w:b/>
          <w:szCs w:val="24"/>
        </w:rPr>
        <w:t>说明：</w:t>
      </w:r>
      <w:r>
        <w:rPr>
          <w:rFonts w:hint="eastAsia"/>
          <w:szCs w:val="24"/>
        </w:rPr>
        <w:t>1、每个合同应单独附表，并附上相关证明材料，</w:t>
      </w:r>
      <w:r>
        <w:rPr>
          <w:rFonts w:hint="eastAsia" w:cs="Corbel"/>
          <w:szCs w:val="24"/>
        </w:rPr>
        <w:t>未按照要求详细完整填写此表，</w:t>
      </w:r>
      <w:r>
        <w:rPr>
          <w:rFonts w:hint="eastAsia"/>
          <w:szCs w:val="24"/>
        </w:rPr>
        <w:t>导致的后果由供应商自行承担。</w:t>
      </w:r>
    </w:p>
    <w:p w14:paraId="600439B5">
      <w:pPr>
        <w:wordWrap w:val="0"/>
        <w:spacing w:line="360" w:lineRule="auto"/>
        <w:ind w:left="1228" w:leftChars="366" w:hanging="350" w:hangingChars="146"/>
        <w:jc w:val="left"/>
        <w:rPr>
          <w:szCs w:val="24"/>
        </w:rPr>
      </w:pPr>
      <w:r>
        <w:rPr>
          <w:rFonts w:hint="eastAsia"/>
          <w:szCs w:val="24"/>
        </w:rPr>
        <w:t>2、项目内容请详细说明所承担的具体工作内容等。</w:t>
      </w:r>
    </w:p>
    <w:p w14:paraId="404CD374">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14:paraId="590F21E0">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0E2360E7">
      <w:pPr>
        <w:spacing w:line="360" w:lineRule="auto"/>
        <w:rPr>
          <w:szCs w:val="32"/>
        </w:rPr>
      </w:pPr>
    </w:p>
    <w:p w14:paraId="0D5C3493">
      <w:pPr>
        <w:spacing w:line="360" w:lineRule="auto"/>
      </w:pPr>
      <w:bookmarkStart w:id="538" w:name="_Toc107561317"/>
    </w:p>
    <w:bookmarkEnd w:id="538"/>
    <w:p w14:paraId="5E440920">
      <w:pPr>
        <w:pStyle w:val="4"/>
        <w:numPr>
          <w:ilvl w:val="0"/>
          <w:numId w:val="61"/>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bookmarkEnd w:id="441"/>
    <w:bookmarkEnd w:id="442"/>
    <w:bookmarkEnd w:id="443"/>
    <w:bookmarkEnd w:id="444"/>
    <w:bookmarkEnd w:id="445"/>
    <w:bookmarkEnd w:id="446"/>
    <w:bookmarkEnd w:id="447"/>
    <w:bookmarkEnd w:id="448"/>
    <w:bookmarkEnd w:id="449"/>
    <w:bookmarkEnd w:id="450"/>
    <w:bookmarkEnd w:id="451"/>
    <w:bookmarkEnd w:id="452"/>
    <w:bookmarkEnd w:id="453"/>
    <w:p w14:paraId="67260C3D">
      <w:pPr>
        <w:pStyle w:val="4"/>
        <w:numPr>
          <w:ilvl w:val="0"/>
          <w:numId w:val="51"/>
        </w:numPr>
        <w:tabs>
          <w:tab w:val="left" w:pos="567"/>
        </w:tabs>
        <w:spacing w:before="0" w:after="0" w:line="360" w:lineRule="auto"/>
        <w:ind w:left="482" w:hanging="482" w:hangingChars="200"/>
        <w:jc w:val="left"/>
        <w:rPr>
          <w:b w:val="0"/>
          <w:sz w:val="24"/>
          <w:szCs w:val="24"/>
        </w:rPr>
      </w:pPr>
      <w:bookmarkStart w:id="539" w:name="_Toc122527567"/>
      <w:bookmarkStart w:id="540" w:name="_Toc120806131"/>
      <w:bookmarkStart w:id="541" w:name="_Toc117244513"/>
      <w:bookmarkStart w:id="542" w:name="_Toc117244398"/>
      <w:r>
        <w:rPr>
          <w:rFonts w:hint="eastAsia"/>
          <w:sz w:val="24"/>
          <w:szCs w:val="24"/>
        </w:rPr>
        <w:t>节能</w:t>
      </w:r>
      <w:r>
        <w:rPr>
          <w:sz w:val="24"/>
          <w:szCs w:val="24"/>
        </w:rPr>
        <w:t>、环保、创新产品</w:t>
      </w:r>
      <w:r>
        <w:rPr>
          <w:rFonts w:hint="eastAsia"/>
          <w:sz w:val="24"/>
          <w:szCs w:val="24"/>
        </w:rPr>
        <w:t>明细</w:t>
      </w:r>
      <w:r>
        <w:rPr>
          <w:sz w:val="24"/>
          <w:szCs w:val="24"/>
        </w:rPr>
        <w:t>清单及证明</w:t>
      </w:r>
      <w:r>
        <w:rPr>
          <w:rFonts w:hint="eastAsia"/>
          <w:sz w:val="24"/>
          <w:szCs w:val="24"/>
        </w:rPr>
        <w:t>材料</w:t>
      </w:r>
      <w:bookmarkEnd w:id="539"/>
      <w:bookmarkEnd w:id="540"/>
    </w:p>
    <w:p w14:paraId="223C8A73">
      <w:pPr>
        <w:spacing w:line="360" w:lineRule="auto"/>
        <w:ind w:firstLine="1200" w:firstLineChars="500"/>
        <w:rPr>
          <w:rFonts w:ascii="楷体" w:hAnsi="楷体" w:eastAsia="楷体"/>
          <w:szCs w:val="24"/>
        </w:rPr>
      </w:pPr>
      <w:r>
        <w:rPr>
          <w:rFonts w:hint="eastAsia" w:ascii="楷体" w:hAnsi="楷体" w:eastAsia="楷体"/>
          <w:szCs w:val="24"/>
        </w:rPr>
        <w:t>（</w:t>
      </w:r>
      <w:r>
        <w:rPr>
          <w:rFonts w:ascii="楷体" w:hAnsi="楷体" w:eastAsia="楷体"/>
          <w:szCs w:val="24"/>
        </w:rPr>
        <w:t>不含强制</w:t>
      </w:r>
      <w:r>
        <w:rPr>
          <w:rFonts w:hint="eastAsia" w:ascii="楷体" w:hAnsi="楷体" w:eastAsia="楷体"/>
          <w:szCs w:val="24"/>
        </w:rPr>
        <w:t>采购</w:t>
      </w:r>
      <w:r>
        <w:rPr>
          <w:rFonts w:ascii="楷体" w:hAnsi="楷体" w:eastAsia="楷体"/>
          <w:szCs w:val="24"/>
        </w:rPr>
        <w:t>的节能</w:t>
      </w:r>
      <w:r>
        <w:rPr>
          <w:rFonts w:hint="eastAsia" w:ascii="楷体" w:hAnsi="楷体" w:eastAsia="楷体"/>
          <w:szCs w:val="24"/>
        </w:rPr>
        <w:t>产品</w:t>
      </w:r>
      <w:r>
        <w:rPr>
          <w:rFonts w:ascii="楷体" w:hAnsi="楷体" w:eastAsia="楷体"/>
          <w:szCs w:val="24"/>
        </w:rPr>
        <w:t>）</w:t>
      </w:r>
    </w:p>
    <w:p w14:paraId="02448D64">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14:paraId="42BB4E57">
      <w:pPr>
        <w:pStyle w:val="11"/>
        <w:spacing w:line="360" w:lineRule="auto"/>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0"/>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605FBD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14:paraId="726DF854">
            <w:pPr>
              <w:spacing w:line="360" w:lineRule="auto"/>
              <w:ind w:left="-120" w:leftChars="-50" w:right="-120" w:rightChars="-50"/>
              <w:jc w:val="center"/>
              <w:rPr>
                <w:rFonts w:cs="宋体"/>
                <w:b/>
              </w:rPr>
            </w:pPr>
            <w:r>
              <w:rPr>
                <w:rFonts w:hint="eastAsia" w:cs="仿宋_GB2312"/>
                <w:b/>
                <w:szCs w:val="24"/>
              </w:rPr>
              <w:t>序号</w:t>
            </w:r>
          </w:p>
        </w:tc>
        <w:tc>
          <w:tcPr>
            <w:tcW w:w="1655" w:type="dxa"/>
            <w:shd w:val="pct10" w:color="C3BD96" w:themeColor="background2" w:themeShade="BF" w:fill="DDD9C4" w:themeFill="background2" w:themeFillShade="E6"/>
            <w:vAlign w:val="center"/>
          </w:tcPr>
          <w:p w14:paraId="313E6B9B">
            <w:pPr>
              <w:wordWrap w:val="0"/>
              <w:spacing w:line="360" w:lineRule="auto"/>
              <w:ind w:left="-55" w:leftChars="-23" w:right="-74" w:rightChars="-31"/>
              <w:jc w:val="center"/>
              <w:rPr>
                <w:rFonts w:cs="宋体"/>
                <w:b/>
              </w:rPr>
            </w:pPr>
            <w:r>
              <w:rPr>
                <w:rFonts w:hint="eastAsia" w:cs="宋体"/>
                <w:b/>
              </w:rPr>
              <w:t>名称</w:t>
            </w:r>
          </w:p>
        </w:tc>
        <w:tc>
          <w:tcPr>
            <w:tcW w:w="1111" w:type="dxa"/>
            <w:shd w:val="pct10" w:color="C3BD96" w:themeColor="background2" w:themeShade="BF" w:fill="DDD9C4" w:themeFill="background2" w:themeFillShade="E6"/>
            <w:vAlign w:val="center"/>
          </w:tcPr>
          <w:p w14:paraId="57273E91">
            <w:pPr>
              <w:wordWrap w:val="0"/>
              <w:spacing w:line="360" w:lineRule="auto"/>
              <w:ind w:left="-55" w:leftChars="-23" w:right="-74" w:rightChars="-31"/>
              <w:jc w:val="center"/>
              <w:rPr>
                <w:rFonts w:cs="宋体"/>
                <w:b/>
              </w:rPr>
            </w:pPr>
            <w:r>
              <w:rPr>
                <w:rFonts w:hint="eastAsia"/>
                <w:b/>
              </w:rPr>
              <w:t>品牌规格型号</w:t>
            </w:r>
          </w:p>
        </w:tc>
        <w:tc>
          <w:tcPr>
            <w:tcW w:w="699" w:type="dxa"/>
            <w:tcBorders>
              <w:right w:val="single" w:color="auto" w:sz="4" w:space="0"/>
            </w:tcBorders>
            <w:shd w:val="pct10" w:color="C3BD96" w:themeColor="background2" w:themeShade="BF" w:fill="DDD9C4" w:themeFill="background2" w:themeFillShade="E6"/>
            <w:vAlign w:val="center"/>
          </w:tcPr>
          <w:p w14:paraId="0DC6B4EC">
            <w:pPr>
              <w:wordWrap w:val="0"/>
              <w:spacing w:line="360" w:lineRule="auto"/>
              <w:ind w:left="-55" w:leftChars="-23" w:right="-74" w:rightChars="-31"/>
              <w:jc w:val="center"/>
              <w:rPr>
                <w:rFonts w:cs="宋体"/>
                <w:b/>
              </w:rPr>
            </w:pPr>
            <w:r>
              <w:rPr>
                <w:rFonts w:hint="eastAsia" w:cs="宋体"/>
                <w:b/>
              </w:rPr>
              <w:t>数量</w:t>
            </w:r>
          </w:p>
        </w:tc>
        <w:tc>
          <w:tcPr>
            <w:tcW w:w="699" w:type="dxa"/>
            <w:tcBorders>
              <w:left w:val="single" w:color="auto" w:sz="4" w:space="0"/>
            </w:tcBorders>
            <w:shd w:val="pct10" w:color="C3BD96" w:themeColor="background2" w:themeShade="BF" w:fill="DDD9C4" w:themeFill="background2" w:themeFillShade="E6"/>
            <w:vAlign w:val="center"/>
          </w:tcPr>
          <w:p w14:paraId="00A1A332">
            <w:pPr>
              <w:wordWrap w:val="0"/>
              <w:spacing w:line="360" w:lineRule="auto"/>
              <w:ind w:left="-55" w:leftChars="-23" w:right="-74" w:rightChars="-31"/>
              <w:jc w:val="center"/>
              <w:rPr>
                <w:rFonts w:cs="宋体"/>
                <w:b/>
              </w:rPr>
            </w:pPr>
            <w:r>
              <w:rPr>
                <w:rFonts w:hint="eastAsia" w:cs="宋体"/>
                <w:b/>
              </w:rPr>
              <w:t>单位</w:t>
            </w:r>
          </w:p>
        </w:tc>
        <w:tc>
          <w:tcPr>
            <w:tcW w:w="913" w:type="dxa"/>
            <w:shd w:val="pct10" w:color="C3BD96" w:themeColor="background2" w:themeShade="BF" w:fill="DDD9C4" w:themeFill="background2" w:themeFillShade="E6"/>
            <w:vAlign w:val="center"/>
          </w:tcPr>
          <w:p w14:paraId="7099874C">
            <w:pPr>
              <w:wordWrap w:val="0"/>
              <w:spacing w:line="360" w:lineRule="auto"/>
              <w:ind w:left="-26" w:leftChars="-11" w:right="-74" w:rightChars="-31"/>
              <w:jc w:val="center"/>
              <w:rPr>
                <w:rFonts w:cs="宋体"/>
                <w:b/>
              </w:rPr>
            </w:pPr>
            <w:r>
              <w:rPr>
                <w:rFonts w:hint="eastAsia" w:cs="宋体"/>
                <w:b/>
              </w:rPr>
              <w:t>单价（</w:t>
            </w:r>
            <w:r>
              <w:rPr>
                <w:rFonts w:cs="宋体"/>
                <w:b/>
              </w:rPr>
              <w:t>元）</w:t>
            </w:r>
          </w:p>
        </w:tc>
        <w:tc>
          <w:tcPr>
            <w:tcW w:w="1207" w:type="dxa"/>
            <w:shd w:val="pct10" w:color="C3BD96" w:themeColor="background2" w:themeShade="BF" w:fill="DDD9C4" w:themeFill="background2" w:themeFillShade="E6"/>
            <w:vAlign w:val="center"/>
          </w:tcPr>
          <w:p w14:paraId="75A0D7C0">
            <w:pPr>
              <w:spacing w:line="360" w:lineRule="auto"/>
              <w:ind w:left="-120" w:leftChars="-50" w:right="-120" w:rightChars="-50"/>
              <w:jc w:val="center"/>
              <w:rPr>
                <w:rFonts w:cs="宋体"/>
                <w:b/>
              </w:rPr>
            </w:pPr>
            <w:r>
              <w:rPr>
                <w:rFonts w:hint="eastAsia" w:cs="宋体"/>
                <w:b/>
              </w:rPr>
              <w:t>分项</w:t>
            </w:r>
            <w:r>
              <w:rPr>
                <w:rFonts w:hint="eastAsia" w:cs="仿宋_GB2312"/>
                <w:b/>
                <w:szCs w:val="24"/>
              </w:rPr>
              <w:t>合计</w:t>
            </w:r>
            <w:r>
              <w:rPr>
                <w:rFonts w:hint="eastAsia" w:cs="宋体"/>
                <w:b/>
              </w:rPr>
              <w:t>（</w:t>
            </w:r>
            <w:r>
              <w:rPr>
                <w:rFonts w:cs="宋体"/>
                <w:b/>
              </w:rPr>
              <w:t>元</w:t>
            </w:r>
            <w:r>
              <w:rPr>
                <w:rFonts w:hint="eastAsia" w:cs="宋体"/>
                <w:b/>
              </w:rPr>
              <w:t>）</w:t>
            </w:r>
          </w:p>
        </w:tc>
        <w:tc>
          <w:tcPr>
            <w:tcW w:w="1394" w:type="dxa"/>
            <w:shd w:val="pct10" w:color="C3BD96" w:themeColor="background2" w:themeShade="BF" w:fill="DDD9C4" w:themeFill="background2" w:themeFillShade="E6"/>
            <w:vAlign w:val="center"/>
          </w:tcPr>
          <w:p w14:paraId="20473390">
            <w:pPr>
              <w:spacing w:line="360" w:lineRule="auto"/>
              <w:ind w:left="-120" w:leftChars="-50" w:right="-120" w:rightChars="-50"/>
              <w:jc w:val="center"/>
              <w:rPr>
                <w:rFonts w:cs="宋体"/>
                <w:b/>
              </w:rPr>
            </w:pPr>
            <w:r>
              <w:rPr>
                <w:rFonts w:hint="eastAsia" w:cs="宋体"/>
                <w:b/>
              </w:rPr>
              <w:t>节能/</w:t>
            </w:r>
            <w:r>
              <w:rPr>
                <w:rFonts w:cs="宋体"/>
                <w:b/>
              </w:rPr>
              <w:t>环保</w:t>
            </w:r>
            <w:r>
              <w:rPr>
                <w:rFonts w:hint="eastAsia" w:cs="宋体"/>
                <w:b/>
              </w:rPr>
              <w:t>/</w:t>
            </w:r>
            <w:r>
              <w:rPr>
                <w:rFonts w:cs="宋体"/>
                <w:b/>
              </w:rPr>
              <w:t>创新</w:t>
            </w:r>
            <w:r>
              <w:rPr>
                <w:rFonts w:hint="eastAsia" w:cs="仿宋_GB2312"/>
                <w:b/>
                <w:szCs w:val="24"/>
              </w:rPr>
              <w:t>产品</w:t>
            </w:r>
          </w:p>
        </w:tc>
        <w:tc>
          <w:tcPr>
            <w:tcW w:w="1268" w:type="dxa"/>
            <w:shd w:val="pct10" w:color="C3BD96" w:themeColor="background2" w:themeShade="BF" w:fill="DDD9C4" w:themeFill="background2" w:themeFillShade="E6"/>
          </w:tcPr>
          <w:p w14:paraId="6FDBFF7C">
            <w:pPr>
              <w:spacing w:line="360" w:lineRule="auto"/>
              <w:ind w:left="-120" w:leftChars="-50" w:right="-120" w:rightChars="-50"/>
              <w:jc w:val="center"/>
              <w:rPr>
                <w:rFonts w:cs="宋体"/>
                <w:b/>
              </w:rPr>
            </w:pPr>
            <w:r>
              <w:rPr>
                <w:rFonts w:hint="eastAsia" w:cs="宋体"/>
                <w:b/>
              </w:rPr>
              <w:t>制造厂家（</w:t>
            </w:r>
            <w:r>
              <w:rPr>
                <w:rFonts w:hint="eastAsia" w:cs="仿宋_GB2312"/>
                <w:b/>
                <w:szCs w:val="24"/>
              </w:rPr>
              <w:t>全称</w:t>
            </w:r>
            <w:r>
              <w:rPr>
                <w:rFonts w:hint="eastAsia" w:cs="宋体"/>
                <w:b/>
              </w:rPr>
              <w:t>）</w:t>
            </w:r>
          </w:p>
        </w:tc>
      </w:tr>
      <w:tr w14:paraId="76EA4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34C61C5D">
            <w:pPr>
              <w:wordWrap w:val="0"/>
              <w:spacing w:line="360" w:lineRule="auto"/>
              <w:ind w:left="-55" w:leftChars="-23" w:right="-74" w:rightChars="-31"/>
              <w:jc w:val="center"/>
            </w:pPr>
            <w:r>
              <w:rPr>
                <w:rFonts w:hint="eastAsia"/>
              </w:rPr>
              <w:t>1</w:t>
            </w:r>
          </w:p>
        </w:tc>
        <w:tc>
          <w:tcPr>
            <w:tcW w:w="1655" w:type="dxa"/>
            <w:shd w:val="clear" w:color="auto" w:fill="auto"/>
            <w:vAlign w:val="center"/>
          </w:tcPr>
          <w:p w14:paraId="7245B88E">
            <w:pPr>
              <w:wordWrap w:val="0"/>
              <w:spacing w:line="360" w:lineRule="auto"/>
              <w:ind w:left="-55" w:leftChars="-23" w:right="-74" w:rightChars="-31"/>
              <w:jc w:val="center"/>
            </w:pPr>
          </w:p>
        </w:tc>
        <w:tc>
          <w:tcPr>
            <w:tcW w:w="1111" w:type="dxa"/>
            <w:shd w:val="clear" w:color="auto" w:fill="auto"/>
            <w:vAlign w:val="center"/>
          </w:tcPr>
          <w:p w14:paraId="67EB6EF7">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73E99933">
            <w:pPr>
              <w:wordWrap w:val="0"/>
              <w:spacing w:line="360" w:lineRule="auto"/>
              <w:ind w:left="-55" w:leftChars="-23" w:right="-430" w:rightChars="-179"/>
              <w:jc w:val="center"/>
              <w:rPr>
                <w:rFonts w:cs="宋体"/>
                <w:szCs w:val="24"/>
              </w:rPr>
            </w:pPr>
          </w:p>
        </w:tc>
        <w:tc>
          <w:tcPr>
            <w:tcW w:w="699" w:type="dxa"/>
            <w:tcBorders>
              <w:left w:val="single" w:color="auto" w:sz="4" w:space="0"/>
            </w:tcBorders>
            <w:shd w:val="clear" w:color="auto" w:fill="auto"/>
            <w:vAlign w:val="center"/>
          </w:tcPr>
          <w:p w14:paraId="63B609A2">
            <w:pPr>
              <w:wordWrap w:val="0"/>
              <w:spacing w:line="360" w:lineRule="auto"/>
              <w:ind w:left="-55" w:leftChars="-23" w:right="-430" w:rightChars="-179"/>
              <w:jc w:val="center"/>
              <w:rPr>
                <w:rFonts w:cs="宋体"/>
                <w:szCs w:val="24"/>
              </w:rPr>
            </w:pPr>
          </w:p>
        </w:tc>
        <w:tc>
          <w:tcPr>
            <w:tcW w:w="913" w:type="dxa"/>
            <w:shd w:val="clear" w:color="auto" w:fill="auto"/>
            <w:vAlign w:val="center"/>
          </w:tcPr>
          <w:p w14:paraId="0E2F17E5">
            <w:pPr>
              <w:wordWrap w:val="0"/>
              <w:spacing w:line="360" w:lineRule="auto"/>
              <w:ind w:left="-55" w:leftChars="-23" w:right="-74" w:rightChars="-31"/>
              <w:jc w:val="center"/>
              <w:rPr>
                <w:rFonts w:cs="宋体"/>
                <w:szCs w:val="24"/>
              </w:rPr>
            </w:pPr>
          </w:p>
        </w:tc>
        <w:tc>
          <w:tcPr>
            <w:tcW w:w="1207" w:type="dxa"/>
            <w:shd w:val="clear" w:color="auto" w:fill="auto"/>
            <w:vAlign w:val="center"/>
          </w:tcPr>
          <w:p w14:paraId="77E2DE55">
            <w:pPr>
              <w:wordWrap w:val="0"/>
              <w:spacing w:line="360" w:lineRule="auto"/>
              <w:ind w:left="-55" w:leftChars="-23" w:right="-74" w:rightChars="-31"/>
              <w:jc w:val="left"/>
              <w:rPr>
                <w:rFonts w:cs="宋体"/>
                <w:szCs w:val="24"/>
              </w:rPr>
            </w:pPr>
          </w:p>
        </w:tc>
        <w:tc>
          <w:tcPr>
            <w:tcW w:w="1394" w:type="dxa"/>
            <w:shd w:val="clear" w:color="auto" w:fill="auto"/>
            <w:vAlign w:val="center"/>
          </w:tcPr>
          <w:p w14:paraId="7874D726">
            <w:pPr>
              <w:wordWrap w:val="0"/>
              <w:spacing w:line="360" w:lineRule="auto"/>
              <w:ind w:left="-55" w:leftChars="-23" w:right="-74" w:rightChars="-31"/>
              <w:jc w:val="center"/>
              <w:rPr>
                <w:rFonts w:cs="宋体"/>
                <w:szCs w:val="24"/>
              </w:rPr>
            </w:pPr>
          </w:p>
        </w:tc>
        <w:tc>
          <w:tcPr>
            <w:tcW w:w="1268" w:type="dxa"/>
          </w:tcPr>
          <w:p w14:paraId="7790C640">
            <w:pPr>
              <w:wordWrap w:val="0"/>
              <w:spacing w:line="360" w:lineRule="auto"/>
              <w:ind w:left="-55" w:leftChars="-23" w:right="-74" w:rightChars="-31"/>
              <w:jc w:val="center"/>
              <w:rPr>
                <w:rFonts w:cs="宋体"/>
                <w:szCs w:val="24"/>
              </w:rPr>
            </w:pPr>
          </w:p>
        </w:tc>
      </w:tr>
      <w:tr w14:paraId="6138F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5B1F3077">
            <w:pPr>
              <w:wordWrap w:val="0"/>
              <w:spacing w:line="360" w:lineRule="auto"/>
              <w:ind w:left="-55" w:leftChars="-23" w:right="-74" w:rightChars="-31"/>
              <w:jc w:val="center"/>
            </w:pPr>
            <w:r>
              <w:rPr>
                <w:rFonts w:hint="eastAsia"/>
              </w:rPr>
              <w:t>2</w:t>
            </w:r>
          </w:p>
        </w:tc>
        <w:tc>
          <w:tcPr>
            <w:tcW w:w="1655" w:type="dxa"/>
            <w:shd w:val="clear" w:color="auto" w:fill="auto"/>
            <w:vAlign w:val="center"/>
          </w:tcPr>
          <w:p w14:paraId="16524225">
            <w:pPr>
              <w:wordWrap w:val="0"/>
              <w:spacing w:line="360" w:lineRule="auto"/>
              <w:ind w:left="-55" w:leftChars="-23" w:right="-74" w:rightChars="-31"/>
              <w:jc w:val="center"/>
            </w:pPr>
          </w:p>
        </w:tc>
        <w:tc>
          <w:tcPr>
            <w:tcW w:w="1111" w:type="dxa"/>
            <w:shd w:val="clear" w:color="auto" w:fill="auto"/>
            <w:vAlign w:val="center"/>
          </w:tcPr>
          <w:p w14:paraId="7A66842B">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2053C0E9">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14:paraId="393D6267">
            <w:pPr>
              <w:wordWrap w:val="0"/>
              <w:spacing w:line="360" w:lineRule="auto"/>
              <w:ind w:left="-55" w:leftChars="-23" w:right="-74" w:rightChars="-31"/>
              <w:jc w:val="center"/>
              <w:rPr>
                <w:rFonts w:cs="宋体"/>
                <w:szCs w:val="24"/>
              </w:rPr>
            </w:pPr>
          </w:p>
        </w:tc>
        <w:tc>
          <w:tcPr>
            <w:tcW w:w="913" w:type="dxa"/>
            <w:shd w:val="clear" w:color="auto" w:fill="auto"/>
            <w:vAlign w:val="center"/>
          </w:tcPr>
          <w:p w14:paraId="54A83EAC">
            <w:pPr>
              <w:wordWrap w:val="0"/>
              <w:spacing w:line="360" w:lineRule="auto"/>
              <w:ind w:left="-55" w:leftChars="-23" w:right="-74" w:rightChars="-31"/>
              <w:jc w:val="center"/>
              <w:rPr>
                <w:rFonts w:cs="宋体"/>
                <w:szCs w:val="24"/>
              </w:rPr>
            </w:pPr>
          </w:p>
        </w:tc>
        <w:tc>
          <w:tcPr>
            <w:tcW w:w="1207" w:type="dxa"/>
            <w:shd w:val="clear" w:color="auto" w:fill="auto"/>
            <w:vAlign w:val="center"/>
          </w:tcPr>
          <w:p w14:paraId="04B56393">
            <w:pPr>
              <w:wordWrap w:val="0"/>
              <w:spacing w:line="360" w:lineRule="auto"/>
              <w:ind w:left="-55" w:leftChars="-23" w:right="-74" w:rightChars="-31"/>
              <w:jc w:val="left"/>
              <w:rPr>
                <w:rFonts w:cs="宋体"/>
                <w:szCs w:val="24"/>
              </w:rPr>
            </w:pPr>
          </w:p>
        </w:tc>
        <w:tc>
          <w:tcPr>
            <w:tcW w:w="1394" w:type="dxa"/>
            <w:shd w:val="clear" w:color="auto" w:fill="auto"/>
            <w:vAlign w:val="center"/>
          </w:tcPr>
          <w:p w14:paraId="6C1C52B7">
            <w:pPr>
              <w:wordWrap w:val="0"/>
              <w:spacing w:line="360" w:lineRule="auto"/>
              <w:ind w:left="-55" w:leftChars="-23" w:right="-74" w:rightChars="-31"/>
              <w:jc w:val="center"/>
              <w:rPr>
                <w:rFonts w:cs="宋体"/>
                <w:szCs w:val="24"/>
              </w:rPr>
            </w:pPr>
          </w:p>
        </w:tc>
        <w:tc>
          <w:tcPr>
            <w:tcW w:w="1268" w:type="dxa"/>
          </w:tcPr>
          <w:p w14:paraId="504AA547">
            <w:pPr>
              <w:wordWrap w:val="0"/>
              <w:spacing w:line="360" w:lineRule="auto"/>
              <w:ind w:left="-55" w:leftChars="-23" w:right="-74" w:rightChars="-31"/>
              <w:jc w:val="center"/>
              <w:rPr>
                <w:rFonts w:cs="宋体"/>
                <w:szCs w:val="24"/>
              </w:rPr>
            </w:pPr>
          </w:p>
        </w:tc>
      </w:tr>
      <w:tr w14:paraId="428322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7A23AFCB">
            <w:pPr>
              <w:wordWrap w:val="0"/>
              <w:spacing w:line="360" w:lineRule="auto"/>
              <w:ind w:left="-55" w:leftChars="-23" w:right="-74" w:rightChars="-31"/>
              <w:jc w:val="center"/>
            </w:pPr>
            <w:r>
              <w:rPr>
                <w:rFonts w:hint="eastAsia"/>
              </w:rPr>
              <w:t>3</w:t>
            </w:r>
          </w:p>
        </w:tc>
        <w:tc>
          <w:tcPr>
            <w:tcW w:w="1655" w:type="dxa"/>
            <w:shd w:val="clear" w:color="auto" w:fill="auto"/>
            <w:vAlign w:val="center"/>
          </w:tcPr>
          <w:p w14:paraId="33835241">
            <w:pPr>
              <w:wordWrap w:val="0"/>
              <w:spacing w:line="360" w:lineRule="auto"/>
              <w:ind w:left="-55" w:leftChars="-23" w:right="-74" w:rightChars="-31"/>
              <w:jc w:val="center"/>
            </w:pPr>
          </w:p>
        </w:tc>
        <w:tc>
          <w:tcPr>
            <w:tcW w:w="1111" w:type="dxa"/>
            <w:shd w:val="clear" w:color="auto" w:fill="auto"/>
            <w:vAlign w:val="center"/>
          </w:tcPr>
          <w:p w14:paraId="41416765">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14:paraId="14664FF2">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14:paraId="6EFCAA5C">
            <w:pPr>
              <w:wordWrap w:val="0"/>
              <w:spacing w:line="360" w:lineRule="auto"/>
              <w:ind w:left="-55" w:leftChars="-23" w:right="-74" w:rightChars="-31"/>
              <w:jc w:val="center"/>
              <w:rPr>
                <w:rFonts w:cs="宋体"/>
                <w:szCs w:val="24"/>
              </w:rPr>
            </w:pPr>
          </w:p>
        </w:tc>
        <w:tc>
          <w:tcPr>
            <w:tcW w:w="913" w:type="dxa"/>
            <w:shd w:val="clear" w:color="auto" w:fill="auto"/>
            <w:vAlign w:val="center"/>
          </w:tcPr>
          <w:p w14:paraId="24DB8D1F">
            <w:pPr>
              <w:wordWrap w:val="0"/>
              <w:spacing w:line="360" w:lineRule="auto"/>
              <w:ind w:left="-55" w:leftChars="-23" w:right="-74" w:rightChars="-31"/>
              <w:jc w:val="center"/>
              <w:rPr>
                <w:rFonts w:cs="宋体"/>
                <w:szCs w:val="24"/>
              </w:rPr>
            </w:pPr>
          </w:p>
        </w:tc>
        <w:tc>
          <w:tcPr>
            <w:tcW w:w="1207" w:type="dxa"/>
            <w:shd w:val="clear" w:color="auto" w:fill="auto"/>
            <w:vAlign w:val="center"/>
          </w:tcPr>
          <w:p w14:paraId="22CAE10A">
            <w:pPr>
              <w:wordWrap w:val="0"/>
              <w:spacing w:line="360" w:lineRule="auto"/>
              <w:ind w:left="-55" w:leftChars="-23" w:right="-74" w:rightChars="-31"/>
              <w:jc w:val="left"/>
              <w:rPr>
                <w:rFonts w:cs="宋体"/>
                <w:szCs w:val="24"/>
              </w:rPr>
            </w:pPr>
          </w:p>
        </w:tc>
        <w:tc>
          <w:tcPr>
            <w:tcW w:w="1394" w:type="dxa"/>
            <w:shd w:val="clear" w:color="auto" w:fill="auto"/>
            <w:vAlign w:val="center"/>
          </w:tcPr>
          <w:p w14:paraId="15C4D999">
            <w:pPr>
              <w:wordWrap w:val="0"/>
              <w:spacing w:line="360" w:lineRule="auto"/>
              <w:ind w:left="-55" w:leftChars="-23" w:right="-74" w:rightChars="-31"/>
              <w:jc w:val="center"/>
              <w:rPr>
                <w:rFonts w:cs="宋体"/>
                <w:szCs w:val="24"/>
              </w:rPr>
            </w:pPr>
          </w:p>
        </w:tc>
        <w:tc>
          <w:tcPr>
            <w:tcW w:w="1268" w:type="dxa"/>
          </w:tcPr>
          <w:p w14:paraId="2E30305A">
            <w:pPr>
              <w:wordWrap w:val="0"/>
              <w:spacing w:line="360" w:lineRule="auto"/>
              <w:ind w:left="-55" w:leftChars="-23" w:right="-74" w:rightChars="-31"/>
              <w:jc w:val="center"/>
              <w:rPr>
                <w:rFonts w:cs="宋体"/>
                <w:szCs w:val="24"/>
              </w:rPr>
            </w:pPr>
          </w:p>
        </w:tc>
      </w:tr>
      <w:tr w14:paraId="49E84D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29CD419E">
            <w:pPr>
              <w:wordWrap w:val="0"/>
              <w:spacing w:line="360" w:lineRule="auto"/>
              <w:ind w:left="-55" w:leftChars="-23" w:right="-74" w:rightChars="-31"/>
              <w:jc w:val="center"/>
            </w:pPr>
            <w:r>
              <w:rPr>
                <w:rFonts w:hint="eastAsia"/>
              </w:rPr>
              <w:t>…</w:t>
            </w:r>
          </w:p>
        </w:tc>
        <w:tc>
          <w:tcPr>
            <w:tcW w:w="1655" w:type="dxa"/>
            <w:shd w:val="clear" w:color="auto" w:fill="auto"/>
            <w:vAlign w:val="center"/>
          </w:tcPr>
          <w:p w14:paraId="6E9AAFB6">
            <w:pPr>
              <w:wordWrap w:val="0"/>
              <w:spacing w:line="360" w:lineRule="auto"/>
              <w:ind w:left="-55" w:leftChars="-23" w:right="-74" w:rightChars="-31"/>
              <w:jc w:val="center"/>
              <w:rPr>
                <w:rFonts w:cs="宋体"/>
                <w:szCs w:val="24"/>
              </w:rPr>
            </w:pPr>
            <w:r>
              <w:rPr>
                <w:rFonts w:hint="eastAsia"/>
              </w:rPr>
              <w:t>……</w:t>
            </w:r>
          </w:p>
        </w:tc>
        <w:tc>
          <w:tcPr>
            <w:tcW w:w="1111" w:type="dxa"/>
            <w:shd w:val="clear" w:color="auto" w:fill="auto"/>
            <w:vAlign w:val="center"/>
          </w:tcPr>
          <w:p w14:paraId="0CF7D870">
            <w:pPr>
              <w:wordWrap w:val="0"/>
              <w:spacing w:line="360" w:lineRule="auto"/>
              <w:ind w:left="-55" w:leftChars="-23" w:right="-74" w:rightChars="-31"/>
              <w:jc w:val="left"/>
              <w:rPr>
                <w:rFonts w:cs="宋体"/>
                <w:szCs w:val="24"/>
              </w:rPr>
            </w:pPr>
            <w:r>
              <w:rPr>
                <w:rFonts w:hint="eastAsia"/>
              </w:rPr>
              <w:t>…</w:t>
            </w:r>
          </w:p>
        </w:tc>
        <w:tc>
          <w:tcPr>
            <w:tcW w:w="699" w:type="dxa"/>
            <w:tcBorders>
              <w:right w:val="single" w:color="auto" w:sz="4" w:space="0"/>
            </w:tcBorders>
            <w:shd w:val="clear" w:color="auto" w:fill="auto"/>
            <w:vAlign w:val="center"/>
          </w:tcPr>
          <w:p w14:paraId="43AC927C">
            <w:pPr>
              <w:wordWrap w:val="0"/>
              <w:spacing w:line="360" w:lineRule="auto"/>
              <w:ind w:left="-55" w:leftChars="-23" w:right="-74" w:rightChars="-31"/>
              <w:jc w:val="center"/>
              <w:rPr>
                <w:rFonts w:cs="宋体"/>
                <w:szCs w:val="24"/>
              </w:rPr>
            </w:pPr>
            <w:r>
              <w:rPr>
                <w:rFonts w:hint="eastAsia"/>
              </w:rPr>
              <w:t>…</w:t>
            </w:r>
          </w:p>
        </w:tc>
        <w:tc>
          <w:tcPr>
            <w:tcW w:w="699" w:type="dxa"/>
            <w:tcBorders>
              <w:left w:val="single" w:color="auto" w:sz="4" w:space="0"/>
            </w:tcBorders>
            <w:shd w:val="clear" w:color="auto" w:fill="auto"/>
            <w:vAlign w:val="center"/>
          </w:tcPr>
          <w:p w14:paraId="09A7ECC4">
            <w:pPr>
              <w:wordWrap w:val="0"/>
              <w:spacing w:line="360" w:lineRule="auto"/>
              <w:ind w:left="-55" w:leftChars="-23" w:right="-74" w:rightChars="-31"/>
              <w:jc w:val="center"/>
              <w:rPr>
                <w:rFonts w:cs="宋体"/>
                <w:szCs w:val="24"/>
              </w:rPr>
            </w:pPr>
            <w:r>
              <w:rPr>
                <w:rFonts w:hint="eastAsia"/>
              </w:rPr>
              <w:t>…</w:t>
            </w:r>
          </w:p>
        </w:tc>
        <w:tc>
          <w:tcPr>
            <w:tcW w:w="913" w:type="dxa"/>
            <w:shd w:val="clear" w:color="auto" w:fill="auto"/>
            <w:vAlign w:val="center"/>
          </w:tcPr>
          <w:p w14:paraId="6BD0E088">
            <w:pPr>
              <w:wordWrap w:val="0"/>
              <w:spacing w:line="360" w:lineRule="auto"/>
              <w:ind w:left="-55" w:leftChars="-23" w:right="-74" w:rightChars="-31"/>
              <w:jc w:val="center"/>
              <w:rPr>
                <w:rFonts w:cs="宋体"/>
                <w:szCs w:val="24"/>
              </w:rPr>
            </w:pPr>
            <w:r>
              <w:rPr>
                <w:rFonts w:hint="eastAsia"/>
              </w:rPr>
              <w:t>…</w:t>
            </w:r>
          </w:p>
        </w:tc>
        <w:tc>
          <w:tcPr>
            <w:tcW w:w="1207" w:type="dxa"/>
            <w:shd w:val="clear" w:color="auto" w:fill="auto"/>
            <w:vAlign w:val="center"/>
          </w:tcPr>
          <w:p w14:paraId="0F95F88B">
            <w:pPr>
              <w:wordWrap w:val="0"/>
              <w:spacing w:line="360" w:lineRule="auto"/>
              <w:ind w:left="-55" w:leftChars="-23" w:right="-74" w:rightChars="-31"/>
              <w:jc w:val="left"/>
              <w:rPr>
                <w:rFonts w:cs="宋体"/>
                <w:szCs w:val="24"/>
              </w:rPr>
            </w:pPr>
            <w:r>
              <w:rPr>
                <w:rFonts w:hint="eastAsia"/>
              </w:rPr>
              <w:t>…</w:t>
            </w:r>
          </w:p>
        </w:tc>
        <w:tc>
          <w:tcPr>
            <w:tcW w:w="1394" w:type="dxa"/>
            <w:shd w:val="clear" w:color="auto" w:fill="auto"/>
            <w:vAlign w:val="center"/>
          </w:tcPr>
          <w:p w14:paraId="257CC75E">
            <w:pPr>
              <w:wordWrap w:val="0"/>
              <w:spacing w:line="360" w:lineRule="auto"/>
              <w:ind w:left="-55" w:leftChars="-23" w:right="-74" w:rightChars="-31"/>
              <w:jc w:val="center"/>
              <w:rPr>
                <w:rFonts w:cs="宋体"/>
                <w:szCs w:val="24"/>
              </w:rPr>
            </w:pPr>
            <w:r>
              <w:rPr>
                <w:rFonts w:hint="eastAsia"/>
              </w:rPr>
              <w:t>…</w:t>
            </w:r>
          </w:p>
        </w:tc>
        <w:tc>
          <w:tcPr>
            <w:tcW w:w="1268" w:type="dxa"/>
          </w:tcPr>
          <w:p w14:paraId="0F3F9979">
            <w:pPr>
              <w:wordWrap w:val="0"/>
              <w:spacing w:line="360" w:lineRule="auto"/>
              <w:ind w:left="-55" w:leftChars="-23" w:right="-74" w:rightChars="-31"/>
              <w:jc w:val="center"/>
            </w:pPr>
          </w:p>
        </w:tc>
      </w:tr>
      <w:tr w14:paraId="3CD7B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424F0902">
            <w:pPr>
              <w:wordWrap w:val="0"/>
              <w:spacing w:line="360" w:lineRule="auto"/>
              <w:ind w:left="-55" w:leftChars="-23" w:right="-74" w:rightChars="-31"/>
              <w:jc w:val="center"/>
              <w:rPr>
                <w:rFonts w:cs="宋体"/>
                <w:b/>
                <w:szCs w:val="24"/>
              </w:rPr>
            </w:pPr>
            <w:r>
              <w:rPr>
                <w:rFonts w:hint="eastAsia" w:cs="宋体"/>
                <w:b/>
                <w:szCs w:val="24"/>
              </w:rPr>
              <w:t>合  计</w:t>
            </w:r>
          </w:p>
        </w:tc>
        <w:tc>
          <w:tcPr>
            <w:tcW w:w="3869" w:type="dxa"/>
            <w:gridSpan w:val="3"/>
            <w:shd w:val="clear" w:color="auto" w:fill="auto"/>
            <w:vAlign w:val="center"/>
          </w:tcPr>
          <w:p w14:paraId="21FDBD26">
            <w:pPr>
              <w:wordWrap w:val="0"/>
              <w:spacing w:line="360" w:lineRule="auto"/>
              <w:ind w:left="-55" w:leftChars="-23" w:right="-74" w:rightChars="-31"/>
              <w:jc w:val="left"/>
              <w:rPr>
                <w:rFonts w:cs="宋体"/>
                <w:szCs w:val="24"/>
              </w:rPr>
            </w:pPr>
          </w:p>
        </w:tc>
      </w:tr>
      <w:tr w14:paraId="246CEE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60440458">
            <w:pPr>
              <w:wordWrap w:val="0"/>
              <w:spacing w:line="360" w:lineRule="auto"/>
              <w:ind w:left="-55" w:leftChars="-23" w:right="-74" w:rightChars="-31"/>
              <w:jc w:val="center"/>
              <w:rPr>
                <w:rFonts w:cs="宋体"/>
                <w:b/>
                <w:szCs w:val="24"/>
              </w:rPr>
            </w:pPr>
            <w:r>
              <w:rPr>
                <w:rFonts w:hint="eastAsia" w:cs="宋体"/>
                <w:b/>
                <w:szCs w:val="24"/>
              </w:rPr>
              <w:t>占</w:t>
            </w:r>
            <w:r>
              <w:rPr>
                <w:rFonts w:cs="宋体"/>
                <w:b/>
                <w:szCs w:val="24"/>
              </w:rPr>
              <w:t>投标金额比例（</w:t>
            </w:r>
            <w:r>
              <w:rPr>
                <w:rFonts w:hint="eastAsia" w:cs="宋体"/>
                <w:b/>
                <w:szCs w:val="24"/>
              </w:rPr>
              <w:t>%）</w:t>
            </w:r>
          </w:p>
        </w:tc>
        <w:tc>
          <w:tcPr>
            <w:tcW w:w="3869" w:type="dxa"/>
            <w:gridSpan w:val="3"/>
            <w:shd w:val="clear" w:color="auto" w:fill="auto"/>
            <w:vAlign w:val="center"/>
          </w:tcPr>
          <w:p w14:paraId="41BB055C">
            <w:pPr>
              <w:wordWrap w:val="0"/>
              <w:spacing w:line="360" w:lineRule="auto"/>
              <w:ind w:left="-55" w:leftChars="-23" w:right="-74" w:rightChars="-31"/>
              <w:jc w:val="left"/>
              <w:rPr>
                <w:rFonts w:cs="宋体"/>
                <w:szCs w:val="24"/>
              </w:rPr>
            </w:pPr>
          </w:p>
        </w:tc>
      </w:tr>
    </w:tbl>
    <w:p w14:paraId="7DE20D3C">
      <w:pPr>
        <w:spacing w:line="360" w:lineRule="auto"/>
        <w:ind w:left="723" w:hanging="723" w:hangingChars="300"/>
        <w:rPr>
          <w:b/>
          <w:szCs w:val="24"/>
        </w:rPr>
      </w:pPr>
      <w:r>
        <w:rPr>
          <w:rFonts w:hint="eastAsia"/>
          <w:b/>
          <w:szCs w:val="24"/>
        </w:rPr>
        <w:t>说明：</w:t>
      </w:r>
      <w:r>
        <w:rPr>
          <w:rFonts w:hint="eastAsia"/>
          <w:szCs w:val="24"/>
        </w:rPr>
        <w:t>1、在“节能</w:t>
      </w:r>
      <w:r>
        <w:rPr>
          <w:szCs w:val="24"/>
        </w:rPr>
        <w:t>/环保/创新产品</w:t>
      </w:r>
      <w:r>
        <w:rPr>
          <w:rFonts w:hint="eastAsia"/>
          <w:szCs w:val="24"/>
        </w:rPr>
        <w:t>”栏中注明对应产品属于“节能或环保或创新”产品。</w:t>
      </w:r>
    </w:p>
    <w:p w14:paraId="04EF53B8">
      <w:pPr>
        <w:spacing w:line="360" w:lineRule="auto"/>
        <w:ind w:left="1080" w:leftChars="300" w:hanging="360" w:hangingChars="150"/>
        <w:rPr>
          <w:szCs w:val="24"/>
        </w:rPr>
      </w:pPr>
      <w:r>
        <w:rPr>
          <w:rFonts w:hint="eastAsia"/>
          <w:szCs w:val="24"/>
        </w:rPr>
        <w:t>2、节能</w:t>
      </w:r>
      <w:r>
        <w:rPr>
          <w:szCs w:val="24"/>
        </w:rPr>
        <w:t>产品</w:t>
      </w:r>
      <w:r>
        <w:rPr>
          <w:rFonts w:hint="eastAsia"/>
          <w:szCs w:val="24"/>
        </w:rPr>
        <w:t>的应提供《节能产品政府采购品目清单》中</w:t>
      </w:r>
      <w:r>
        <w:rPr>
          <w:szCs w:val="24"/>
        </w:rPr>
        <w:t>相关</w:t>
      </w:r>
      <w:r>
        <w:rPr>
          <w:rFonts w:hint="eastAsia"/>
          <w:szCs w:val="24"/>
        </w:rPr>
        <w:t>产品（所投产品应与清单中产品规格型号一致）</w:t>
      </w:r>
      <w:r>
        <w:rPr>
          <w:szCs w:val="24"/>
        </w:rPr>
        <w:t>截图及</w:t>
      </w:r>
      <w:r>
        <w:rPr>
          <w:rFonts w:hint="eastAsia"/>
          <w:szCs w:val="24"/>
        </w:rPr>
        <w:t>节能</w:t>
      </w:r>
      <w:r>
        <w:rPr>
          <w:szCs w:val="24"/>
        </w:rPr>
        <w:t>产品认证证书复印件</w:t>
      </w:r>
      <w:r>
        <w:rPr>
          <w:rFonts w:hint="eastAsia"/>
          <w:szCs w:val="24"/>
        </w:rPr>
        <w:t>；环保</w:t>
      </w:r>
      <w:r>
        <w:rPr>
          <w:szCs w:val="24"/>
        </w:rPr>
        <w:t>产品</w:t>
      </w:r>
      <w:r>
        <w:rPr>
          <w:rFonts w:hint="eastAsia"/>
          <w:szCs w:val="24"/>
        </w:rPr>
        <w:t>的应提供《环境标志产品政府采购品目清单》中</w:t>
      </w:r>
      <w:r>
        <w:rPr>
          <w:szCs w:val="24"/>
        </w:rPr>
        <w:t>相关</w:t>
      </w:r>
      <w:r>
        <w:rPr>
          <w:rFonts w:hint="eastAsia"/>
          <w:szCs w:val="24"/>
        </w:rPr>
        <w:t>产品（所投产品应与清单中产品规格型号一致）</w:t>
      </w:r>
      <w:r>
        <w:rPr>
          <w:szCs w:val="24"/>
        </w:rPr>
        <w:t>截图及环境标志</w:t>
      </w:r>
      <w:r>
        <w:rPr>
          <w:rFonts w:hint="eastAsia"/>
          <w:szCs w:val="24"/>
        </w:rPr>
        <w:t>产品</w:t>
      </w:r>
      <w:r>
        <w:rPr>
          <w:szCs w:val="24"/>
        </w:rPr>
        <w:t>认证证书复</w:t>
      </w:r>
      <w:r>
        <w:rPr>
          <w:rFonts w:hint="eastAsia"/>
          <w:szCs w:val="24"/>
        </w:rPr>
        <w:t>印</w:t>
      </w:r>
      <w:r>
        <w:rPr>
          <w:szCs w:val="24"/>
        </w:rPr>
        <w:t>件；</w:t>
      </w:r>
      <w:r>
        <w:rPr>
          <w:rFonts w:hint="eastAsia"/>
          <w:szCs w:val="24"/>
        </w:rPr>
        <w:t>创新</w:t>
      </w:r>
      <w:r>
        <w:rPr>
          <w:szCs w:val="24"/>
        </w:rPr>
        <w:t>产品</w:t>
      </w:r>
      <w:r>
        <w:rPr>
          <w:rFonts w:hint="eastAsia"/>
          <w:szCs w:val="24"/>
        </w:rPr>
        <w:t>的应提供行政部门颁发的创新产品应用示范推荐目录（有效期内且所投产品应与清单中产品规格型号一致）。</w:t>
      </w:r>
    </w:p>
    <w:p w14:paraId="5B9F2CE4">
      <w:pPr>
        <w:spacing w:line="360" w:lineRule="auto"/>
        <w:ind w:left="720" w:leftChars="300"/>
        <w:rPr>
          <w:szCs w:val="24"/>
        </w:rPr>
      </w:pPr>
      <w:r>
        <w:rPr>
          <w:rFonts w:hint="eastAsia" w:cs="Corbel"/>
          <w:szCs w:val="24"/>
        </w:rPr>
        <w:t>3、未按要求填写此表并</w:t>
      </w:r>
      <w:r>
        <w:rPr>
          <w:rFonts w:hint="eastAsia"/>
          <w:szCs w:val="24"/>
        </w:rPr>
        <w:t>附相关证明材料，导致的后果由供应商自行承担。</w:t>
      </w:r>
    </w:p>
    <w:p w14:paraId="5CB19DD2">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01AD99BF">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0FA7C0A2">
      <w:pPr>
        <w:widowControl/>
        <w:jc w:val="left"/>
        <w:rPr>
          <w:rFonts w:asciiTheme="majorHAnsi" w:hAnsiTheme="majorHAnsi" w:eastAsiaTheme="majorEastAsia" w:cstheme="majorBidi"/>
          <w:b/>
          <w:bCs/>
          <w:szCs w:val="21"/>
        </w:rPr>
      </w:pPr>
      <w:r>
        <w:rPr>
          <w:szCs w:val="21"/>
        </w:rPr>
        <w:br w:type="page"/>
      </w:r>
    </w:p>
    <w:p w14:paraId="05B50676">
      <w:pPr>
        <w:pStyle w:val="4"/>
        <w:numPr>
          <w:ilvl w:val="0"/>
          <w:numId w:val="51"/>
        </w:numPr>
        <w:tabs>
          <w:tab w:val="left" w:pos="567"/>
        </w:tabs>
        <w:spacing w:before="0" w:after="0" w:line="360" w:lineRule="auto"/>
        <w:ind w:left="482" w:hanging="482" w:hangingChars="200"/>
        <w:jc w:val="left"/>
        <w:rPr>
          <w:rFonts w:ascii="宋体" w:hAnsi="宋体" w:eastAsia="宋体"/>
          <w:sz w:val="24"/>
          <w:szCs w:val="24"/>
        </w:rPr>
      </w:pPr>
      <w:bookmarkStart w:id="543" w:name="_Toc122527568"/>
      <w:r>
        <w:rPr>
          <w:rFonts w:hint="eastAsia"/>
          <w:sz w:val="24"/>
          <w:szCs w:val="21"/>
        </w:rPr>
        <w:t>享受</w:t>
      </w:r>
      <w:r>
        <w:rPr>
          <w:rFonts w:hint="eastAsia" w:ascii="宋体" w:hAnsi="宋体" w:eastAsia="宋体"/>
          <w:sz w:val="24"/>
          <w:szCs w:val="24"/>
        </w:rPr>
        <w:t>价格扣除优惠政策应提供的材料</w:t>
      </w:r>
      <w:bookmarkEnd w:id="543"/>
    </w:p>
    <w:p w14:paraId="75C52BDC">
      <w:pPr>
        <w:pStyle w:val="11"/>
        <w:spacing w:line="360" w:lineRule="auto"/>
        <w:ind w:firstLine="600" w:firstLineChars="250"/>
        <w:rPr>
          <w:rFonts w:ascii="楷体" w:hAnsi="楷体" w:eastAsia="楷体"/>
          <w:szCs w:val="24"/>
        </w:rPr>
      </w:pPr>
      <w:r>
        <w:rPr>
          <w:rFonts w:hint="eastAsia" w:ascii="楷体" w:hAnsi="楷体" w:eastAsia="楷体"/>
          <w:szCs w:val="24"/>
        </w:rPr>
        <w:t>（按供应商</w:t>
      </w:r>
      <w:r>
        <w:rPr>
          <w:rFonts w:hint="eastAsia" w:ascii="楷体" w:hAnsi="楷体" w:eastAsia="楷体"/>
        </w:rPr>
        <w:t>实际情况</w:t>
      </w:r>
      <w:r>
        <w:rPr>
          <w:rFonts w:hint="eastAsia" w:ascii="楷体" w:hAnsi="楷体" w:eastAsia="楷体"/>
          <w:szCs w:val="24"/>
        </w:rPr>
        <w:t>选择提供）</w:t>
      </w:r>
      <w:bookmarkEnd w:id="541"/>
      <w:bookmarkEnd w:id="542"/>
    </w:p>
    <w:p w14:paraId="53A6FD12">
      <w:pPr>
        <w:pStyle w:val="44"/>
        <w:numPr>
          <w:ilvl w:val="0"/>
          <w:numId w:val="70"/>
        </w:numPr>
        <w:tabs>
          <w:tab w:val="left" w:pos="567"/>
        </w:tabs>
        <w:autoSpaceDE w:val="0"/>
        <w:autoSpaceDN w:val="0"/>
        <w:adjustRightInd w:val="0"/>
        <w:spacing w:line="360" w:lineRule="auto"/>
        <w:ind w:left="993" w:hanging="993" w:firstLineChars="0"/>
        <w:outlineLvl w:val="2"/>
        <w:rPr>
          <w:szCs w:val="32"/>
        </w:rPr>
      </w:pPr>
      <w:r>
        <w:rPr>
          <w:rFonts w:hint="eastAsia"/>
          <w:b/>
          <w:szCs w:val="32"/>
        </w:rPr>
        <w:t>联合协议书（适用于联合体磋商）</w:t>
      </w:r>
    </w:p>
    <w:p w14:paraId="6661F371">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6.1）</w:t>
      </w:r>
    </w:p>
    <w:p w14:paraId="69BDDC15">
      <w:pPr>
        <w:pStyle w:val="44"/>
        <w:numPr>
          <w:ilvl w:val="0"/>
          <w:numId w:val="70"/>
        </w:numPr>
        <w:tabs>
          <w:tab w:val="left" w:pos="567"/>
        </w:tabs>
        <w:autoSpaceDE w:val="0"/>
        <w:autoSpaceDN w:val="0"/>
        <w:adjustRightInd w:val="0"/>
        <w:spacing w:line="360" w:lineRule="auto"/>
        <w:ind w:left="993" w:hanging="993" w:firstLineChars="0"/>
        <w:outlineLvl w:val="2"/>
        <w:rPr>
          <w:szCs w:val="32"/>
        </w:rPr>
      </w:pPr>
      <w:r>
        <w:rPr>
          <w:rFonts w:hint="eastAsia"/>
          <w:b/>
          <w:szCs w:val="32"/>
        </w:rPr>
        <w:t>分包意向协议书（适用于成交后分包）</w:t>
      </w:r>
    </w:p>
    <w:p w14:paraId="68C552C6">
      <w:pPr>
        <w:pStyle w:val="11"/>
        <w:spacing w:line="360" w:lineRule="auto"/>
        <w:ind w:firstLine="840" w:firstLineChars="350"/>
        <w:rPr>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14:paraId="46A34A71">
      <w:pPr>
        <w:pStyle w:val="44"/>
        <w:numPr>
          <w:ilvl w:val="0"/>
          <w:numId w:val="70"/>
        </w:numPr>
        <w:tabs>
          <w:tab w:val="left" w:pos="567"/>
        </w:tabs>
        <w:autoSpaceDE w:val="0"/>
        <w:autoSpaceDN w:val="0"/>
        <w:adjustRightInd w:val="0"/>
        <w:spacing w:line="360" w:lineRule="auto"/>
        <w:ind w:left="993" w:hanging="993" w:firstLineChars="0"/>
        <w:outlineLvl w:val="2"/>
        <w:rPr>
          <w:szCs w:val="32"/>
        </w:rPr>
      </w:pPr>
      <w:r>
        <w:rPr>
          <w:rFonts w:hint="eastAsia"/>
          <w:b/>
          <w:szCs w:val="32"/>
        </w:rPr>
        <w:t>中小企业声明函</w:t>
      </w:r>
    </w:p>
    <w:p w14:paraId="4D942646">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14:paraId="7C196569">
      <w:pPr>
        <w:pStyle w:val="44"/>
        <w:numPr>
          <w:ilvl w:val="0"/>
          <w:numId w:val="70"/>
        </w:numPr>
        <w:tabs>
          <w:tab w:val="left" w:pos="567"/>
        </w:tabs>
        <w:autoSpaceDE w:val="0"/>
        <w:autoSpaceDN w:val="0"/>
        <w:adjustRightInd w:val="0"/>
        <w:spacing w:line="360" w:lineRule="auto"/>
        <w:ind w:left="993" w:hanging="993" w:firstLineChars="0"/>
        <w:outlineLvl w:val="2"/>
        <w:rPr>
          <w:szCs w:val="32"/>
        </w:rPr>
      </w:pPr>
      <w:r>
        <w:rPr>
          <w:rFonts w:hint="eastAsia"/>
          <w:b/>
          <w:szCs w:val="32"/>
        </w:rPr>
        <w:t>监狱企业的证明文件（适用于监狱企业）</w:t>
      </w:r>
    </w:p>
    <w:p w14:paraId="66225159">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14:paraId="44F007FF">
      <w:pPr>
        <w:pStyle w:val="44"/>
        <w:numPr>
          <w:ilvl w:val="0"/>
          <w:numId w:val="70"/>
        </w:numPr>
        <w:tabs>
          <w:tab w:val="left" w:pos="567"/>
        </w:tabs>
        <w:autoSpaceDE w:val="0"/>
        <w:autoSpaceDN w:val="0"/>
        <w:adjustRightInd w:val="0"/>
        <w:spacing w:line="360" w:lineRule="auto"/>
        <w:ind w:left="993" w:hanging="993" w:firstLineChars="0"/>
        <w:outlineLvl w:val="2"/>
        <w:rPr>
          <w:szCs w:val="32"/>
        </w:rPr>
      </w:pPr>
      <w:r>
        <w:rPr>
          <w:rFonts w:hint="eastAsia"/>
          <w:b/>
          <w:szCs w:val="32"/>
        </w:rPr>
        <w:t>残疾人福利性单位声明函（适用于残疾人福利性单位）</w:t>
      </w:r>
    </w:p>
    <w:p w14:paraId="0433FBCF">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14:paraId="398D7D85">
      <w:pPr>
        <w:spacing w:line="360" w:lineRule="auto"/>
      </w:pPr>
    </w:p>
    <w:p w14:paraId="612CBD43">
      <w:pPr>
        <w:pStyle w:val="2"/>
      </w:pPr>
    </w:p>
    <w:p w14:paraId="349CB390"/>
    <w:p w14:paraId="4AD8C47B">
      <w:pPr>
        <w:pStyle w:val="2"/>
      </w:pPr>
    </w:p>
    <w:p w14:paraId="09668312"/>
    <w:p w14:paraId="5D9AFB16">
      <w:pPr>
        <w:pStyle w:val="2"/>
      </w:pPr>
    </w:p>
    <w:p w14:paraId="7BD70456"/>
    <w:p w14:paraId="139BC798">
      <w:pPr>
        <w:pStyle w:val="2"/>
      </w:pPr>
    </w:p>
    <w:p w14:paraId="7EA61533"/>
    <w:p w14:paraId="5E42E0A1">
      <w:pPr>
        <w:pStyle w:val="2"/>
      </w:pPr>
    </w:p>
    <w:p w14:paraId="6C32C700"/>
    <w:p w14:paraId="0EC16B8D">
      <w:pPr>
        <w:pStyle w:val="2"/>
      </w:pPr>
    </w:p>
    <w:p w14:paraId="54E806FD"/>
    <w:p w14:paraId="3BF8C6AE">
      <w:pPr>
        <w:pStyle w:val="2"/>
      </w:pPr>
    </w:p>
    <w:p w14:paraId="068EC649"/>
    <w:p w14:paraId="316CBB1C">
      <w:pPr>
        <w:pStyle w:val="2"/>
      </w:pPr>
    </w:p>
    <w:p w14:paraId="40DDE16A"/>
    <w:p w14:paraId="06A71CF2">
      <w:pPr>
        <w:pStyle w:val="2"/>
      </w:pPr>
    </w:p>
    <w:p w14:paraId="6E9E5224"/>
    <w:p w14:paraId="0448E179">
      <w:pPr>
        <w:pStyle w:val="11"/>
        <w:spacing w:line="360" w:lineRule="auto"/>
      </w:pPr>
    </w:p>
    <w:p w14:paraId="04B93E1C">
      <w:pPr>
        <w:pStyle w:val="4"/>
        <w:numPr>
          <w:ilvl w:val="0"/>
          <w:numId w:val="51"/>
        </w:numPr>
        <w:tabs>
          <w:tab w:val="left" w:pos="567"/>
        </w:tabs>
        <w:spacing w:before="0" w:after="0" w:line="360" w:lineRule="auto"/>
        <w:ind w:left="482" w:hanging="482" w:hangingChars="200"/>
        <w:jc w:val="left"/>
        <w:rPr>
          <w:rFonts w:ascii="宋体" w:hAnsi="宋体" w:eastAsia="宋体" w:cs="Times New Roman"/>
          <w:sz w:val="24"/>
          <w:szCs w:val="24"/>
        </w:rPr>
      </w:pPr>
      <w:bookmarkStart w:id="544" w:name="_Toc122527569"/>
      <w:bookmarkStart w:id="545" w:name="_Toc117244514"/>
      <w:bookmarkStart w:id="546" w:name="_Toc117244399"/>
      <w:r>
        <w:rPr>
          <w:rFonts w:hint="eastAsia" w:ascii="宋体" w:hAnsi="宋体" w:eastAsia="宋体" w:cs="Times New Roman"/>
          <w:sz w:val="24"/>
          <w:szCs w:val="24"/>
        </w:rPr>
        <w:t>磋商货物（或服务）介绍，项目建设（服务）方案</w:t>
      </w:r>
      <w:bookmarkEnd w:id="544"/>
    </w:p>
    <w:p w14:paraId="67CFFB5A">
      <w:pPr>
        <w:pStyle w:val="11"/>
        <w:spacing w:line="360" w:lineRule="auto"/>
        <w:ind w:firstLine="600" w:firstLineChars="250"/>
        <w:rPr>
          <w:rFonts w:ascii="楷体" w:hAnsi="楷体" w:eastAsia="楷体"/>
          <w:szCs w:val="24"/>
        </w:rPr>
      </w:pPr>
      <w:r>
        <w:rPr>
          <w:rFonts w:hint="eastAsia" w:ascii="楷体" w:hAnsi="楷体" w:eastAsia="楷体" w:cs="Courier New"/>
          <w:szCs w:val="24"/>
        </w:rPr>
        <w:t>（自行编写）</w:t>
      </w:r>
      <w:bookmarkEnd w:id="545"/>
      <w:bookmarkEnd w:id="546"/>
      <w:r>
        <w:rPr>
          <w:rFonts w:ascii="楷体" w:hAnsi="楷体" w:eastAsia="楷体"/>
          <w:szCs w:val="24"/>
        </w:rPr>
        <w:t xml:space="preserve"> </w:t>
      </w:r>
    </w:p>
    <w:p w14:paraId="3D161AA1">
      <w:pPr>
        <w:spacing w:line="360" w:lineRule="auto"/>
      </w:pPr>
    </w:p>
    <w:p w14:paraId="7AF6A5CB">
      <w:pPr>
        <w:pStyle w:val="2"/>
      </w:pPr>
    </w:p>
    <w:p w14:paraId="0792B66C"/>
    <w:p w14:paraId="7F16AC8E">
      <w:pPr>
        <w:pStyle w:val="2"/>
      </w:pPr>
    </w:p>
    <w:p w14:paraId="4C74A09F"/>
    <w:p w14:paraId="27A95191">
      <w:pPr>
        <w:pStyle w:val="2"/>
      </w:pPr>
    </w:p>
    <w:p w14:paraId="3919B1BF"/>
    <w:p w14:paraId="4F590B78">
      <w:pPr>
        <w:pStyle w:val="2"/>
      </w:pPr>
    </w:p>
    <w:p w14:paraId="13BB94F9"/>
    <w:p w14:paraId="356FC3C3">
      <w:pPr>
        <w:pStyle w:val="2"/>
      </w:pPr>
    </w:p>
    <w:p w14:paraId="6E15AFFD"/>
    <w:p w14:paraId="0DD468B8">
      <w:pPr>
        <w:pStyle w:val="2"/>
      </w:pPr>
    </w:p>
    <w:p w14:paraId="492E0504"/>
    <w:p w14:paraId="157753EF">
      <w:pPr>
        <w:pStyle w:val="2"/>
      </w:pPr>
    </w:p>
    <w:p w14:paraId="4FB66DDB"/>
    <w:p w14:paraId="317B2371">
      <w:pPr>
        <w:pStyle w:val="2"/>
      </w:pPr>
    </w:p>
    <w:p w14:paraId="12561707"/>
    <w:p w14:paraId="2867DAF4">
      <w:pPr>
        <w:pStyle w:val="2"/>
      </w:pPr>
    </w:p>
    <w:p w14:paraId="1E0A058F"/>
    <w:p w14:paraId="0C45B029">
      <w:pPr>
        <w:pStyle w:val="2"/>
      </w:pPr>
    </w:p>
    <w:p w14:paraId="1A82BF63"/>
    <w:p w14:paraId="62790B18">
      <w:pPr>
        <w:pStyle w:val="2"/>
      </w:pPr>
    </w:p>
    <w:p w14:paraId="38228DFD"/>
    <w:p w14:paraId="015902E1">
      <w:pPr>
        <w:pStyle w:val="2"/>
      </w:pPr>
    </w:p>
    <w:p w14:paraId="2EFF77B6"/>
    <w:p w14:paraId="7A4A11D0">
      <w:pPr>
        <w:pStyle w:val="2"/>
      </w:pPr>
    </w:p>
    <w:p w14:paraId="369A89CB"/>
    <w:p w14:paraId="3793F8DE">
      <w:pPr>
        <w:pStyle w:val="2"/>
      </w:pPr>
    </w:p>
    <w:p w14:paraId="6DE06C04"/>
    <w:p w14:paraId="02870519">
      <w:pPr>
        <w:pStyle w:val="11"/>
        <w:spacing w:line="360" w:lineRule="auto"/>
      </w:pPr>
    </w:p>
    <w:p w14:paraId="6542BAA6">
      <w:pPr>
        <w:pStyle w:val="4"/>
        <w:numPr>
          <w:ilvl w:val="0"/>
          <w:numId w:val="51"/>
        </w:numPr>
        <w:tabs>
          <w:tab w:val="left" w:pos="567"/>
        </w:tabs>
        <w:spacing w:before="0" w:after="0" w:line="360" w:lineRule="auto"/>
        <w:ind w:left="482" w:hanging="482" w:hangingChars="200"/>
        <w:jc w:val="left"/>
        <w:rPr>
          <w:rFonts w:ascii="宋体" w:hAnsi="宋体" w:eastAsia="宋体" w:cs="Times New Roman"/>
          <w:sz w:val="24"/>
          <w:szCs w:val="24"/>
        </w:rPr>
      </w:pPr>
      <w:bookmarkStart w:id="547" w:name="_Toc122527570"/>
      <w:bookmarkStart w:id="548" w:name="_Toc117244515"/>
      <w:bookmarkStart w:id="549" w:name="_Toc117244400"/>
      <w:r>
        <w:rPr>
          <w:rFonts w:hint="eastAsia" w:ascii="宋体" w:hAnsi="宋体" w:eastAsia="宋体" w:cs="Times New Roman"/>
          <w:sz w:val="24"/>
          <w:szCs w:val="24"/>
        </w:rPr>
        <w:t>竞争性磋商文件要求提供或供应商认为需提供的其它资料</w:t>
      </w:r>
      <w:bookmarkEnd w:id="547"/>
    </w:p>
    <w:p w14:paraId="415711E0">
      <w:pPr>
        <w:pStyle w:val="11"/>
        <w:spacing w:line="360" w:lineRule="auto"/>
        <w:ind w:firstLine="600" w:firstLineChars="250"/>
        <w:rPr>
          <w:rFonts w:ascii="楷体" w:hAnsi="楷体" w:eastAsia="楷体" w:cs="Courier New"/>
          <w:szCs w:val="24"/>
        </w:rPr>
      </w:pPr>
      <w:r>
        <w:rPr>
          <w:rFonts w:hint="eastAsia" w:ascii="楷体" w:hAnsi="楷体" w:eastAsia="楷体" w:cs="Courier New"/>
          <w:szCs w:val="24"/>
        </w:rPr>
        <w:t>（自行编写）</w:t>
      </w:r>
      <w:bookmarkEnd w:id="548"/>
      <w:bookmarkEnd w:id="549"/>
    </w:p>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54FF">
    <w:pPr>
      <w:pStyle w:val="20"/>
      <w:ind w:firstLine="560"/>
      <w:jc w:val="center"/>
    </w:pPr>
  </w:p>
  <w:p w14:paraId="0F6DB799">
    <w:pPr>
      <w:pStyle w:val="20"/>
      <w:tabs>
        <w:tab w:val="left" w:pos="624"/>
        <w:tab w:val="clear" w:pos="4153"/>
      </w:tabs>
      <w:rPr>
        <w:rFonts w:ascii="宋体" w:hAnsi="宋体" w:eastAsia="宋体" w:cs="Times New Roman"/>
        <w:sz w:val="36"/>
        <w:szCs w:val="36"/>
      </w:rPr>
    </w:pPr>
    <w:r>
      <w:rPr>
        <w:rFonts w:hint="eastAsia" w:ascii="宋体" w:hAnsi="宋体" w:eastAsia="宋体" w:cs="Times New Roman"/>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CC12">
    <w:pPr>
      <w:pStyle w:val="2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14:paraId="3975278D">
    <w:pPr>
      <w:pStyle w:val="2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827F">
    <w:pPr>
      <w:pStyle w:val="20"/>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lang w:eastAsia="zh-CN"/>
      </w:rPr>
      <w:t>随县公共资源</w:t>
    </w:r>
    <w:r>
      <w:rPr>
        <w:rFonts w:hint="eastAsia" w:asciiTheme="minorEastAsia" w:hAnsiTheme="minorEastAsia"/>
        <w:sz w:val="20"/>
        <w:szCs w:val="20"/>
      </w:rPr>
      <w:t>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F779">
    <w:pPr>
      <w:pStyle w:val="20"/>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lang w:eastAsia="zh-CN"/>
      </w:rPr>
      <w:t>随县公共资源交易</w:t>
    </w:r>
    <w:r>
      <w:rPr>
        <w:rFonts w:hint="eastAsia" w:asciiTheme="minorEastAsia" w:hAnsiTheme="minorEastAsia"/>
        <w:sz w:val="20"/>
        <w:szCs w:val="20"/>
      </w:rPr>
      <w:t>（采购）中心编制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67</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64</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AC64">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EA59">
    <w:pPr>
      <w:pStyle w:val="2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B829F">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w:t>
    </w:r>
    <w:r>
      <w:rPr>
        <w:rFonts w:hint="eastAsia"/>
        <w:sz w:val="20"/>
        <w:szCs w:val="20"/>
        <w:u w:val="single"/>
        <w:lang w:eastAsia="zh-CN"/>
      </w:rPr>
      <w:t>随县</w:t>
    </w:r>
    <w:r>
      <w:rPr>
        <w:rFonts w:hint="eastAsia"/>
        <w:sz w:val="20"/>
        <w:szCs w:val="20"/>
        <w:u w:val="single"/>
      </w:rPr>
      <w:t>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880F">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lang w:eastAsia="zh-CN"/>
      </w:rPr>
      <w:t>随县</w:t>
    </w:r>
    <w:r>
      <w:rPr>
        <w:rFonts w:hint="eastAsia"/>
        <w:sz w:val="20"/>
        <w:szCs w:val="20"/>
        <w:u w:val="single"/>
      </w:rPr>
      <w:t>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DE5CC"/>
    <w:multiLevelType w:val="singleLevel"/>
    <w:tmpl w:val="AF6DE5CC"/>
    <w:lvl w:ilvl="0" w:tentative="0">
      <w:start w:val="2"/>
      <w:numFmt w:val="chineseCounting"/>
      <w:suff w:val="nothing"/>
      <w:lvlText w:val="%1、"/>
      <w:lvlJc w:val="left"/>
      <w:rPr>
        <w:rFonts w:hint="eastAsia"/>
      </w:rPr>
    </w:lvl>
  </w:abstractNum>
  <w:abstractNum w:abstractNumId="1">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6">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7">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9">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1">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5">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1F7B6D51"/>
    <w:multiLevelType w:val="multilevel"/>
    <w:tmpl w:val="1F7B6D51"/>
    <w:lvl w:ilvl="0" w:tentative="0">
      <w:start w:val="1"/>
      <w:numFmt w:val="decimal"/>
      <w:lvlText w:val="1.%1"/>
      <w:lvlJc w:val="left"/>
      <w:pPr>
        <w:ind w:left="66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3">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5">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6">
    <w:nsid w:val="292B1F68"/>
    <w:multiLevelType w:val="singleLevel"/>
    <w:tmpl w:val="292B1F68"/>
    <w:lvl w:ilvl="0" w:tentative="0">
      <w:start w:val="1"/>
      <w:numFmt w:val="decimal"/>
      <w:lvlText w:val="%1."/>
      <w:lvlJc w:val="left"/>
      <w:pPr>
        <w:tabs>
          <w:tab w:val="left" w:pos="312"/>
        </w:tabs>
      </w:pPr>
    </w:lvl>
  </w:abstractNum>
  <w:abstractNum w:abstractNumId="27">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9">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3">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7">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8">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9">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0">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2">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42546508"/>
    <w:multiLevelType w:val="multilevel"/>
    <w:tmpl w:val="42546508"/>
    <w:lvl w:ilvl="0" w:tentative="0">
      <w:start w:val="1"/>
      <w:numFmt w:val="decimal"/>
      <w:lvlText w:val="29.%1"/>
      <w:lvlJc w:val="left"/>
      <w:pPr>
        <w:ind w:left="420" w:hanging="420"/>
      </w:pPr>
      <w:rPr>
        <w:rFonts w:hint="default" w:ascii="宋体" w:hAnsi="宋体" w:eastAsia="宋体" w:cs="宋体"/>
        <w:b w:val="0"/>
        <w:strike w:val="0"/>
        <w:color w:val="auto"/>
        <w:sz w:val="24"/>
        <w:szCs w:val="24"/>
        <w:lang w:eastAsia="zh-C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5">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6">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7">
    <w:nsid w:val="534830EE"/>
    <w:multiLevelType w:val="singleLevel"/>
    <w:tmpl w:val="534830EE"/>
    <w:lvl w:ilvl="0" w:tentative="0">
      <w:start w:val="5"/>
      <w:numFmt w:val="chineseCounting"/>
      <w:suff w:val="nothing"/>
      <w:lvlText w:val="%1、"/>
      <w:lvlJc w:val="left"/>
      <w:rPr>
        <w:rFonts w:hint="eastAsia"/>
      </w:rPr>
    </w:lvl>
  </w:abstractNum>
  <w:abstractNum w:abstractNumId="48">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9">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2">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5">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59">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1">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2">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3">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4">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5">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68">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9">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6"/>
  </w:num>
  <w:num w:numId="2">
    <w:abstractNumId w:val="25"/>
  </w:num>
  <w:num w:numId="3">
    <w:abstractNumId w:val="60"/>
  </w:num>
  <w:num w:numId="4">
    <w:abstractNumId w:val="28"/>
  </w:num>
  <w:num w:numId="5">
    <w:abstractNumId w:val="19"/>
  </w:num>
  <w:num w:numId="6">
    <w:abstractNumId w:val="50"/>
  </w:num>
  <w:num w:numId="7">
    <w:abstractNumId w:val="4"/>
  </w:num>
  <w:num w:numId="8">
    <w:abstractNumId w:val="2"/>
  </w:num>
  <w:num w:numId="9">
    <w:abstractNumId w:val="18"/>
  </w:num>
  <w:num w:numId="10">
    <w:abstractNumId w:val="66"/>
  </w:num>
  <w:num w:numId="11">
    <w:abstractNumId w:val="16"/>
  </w:num>
  <w:num w:numId="12">
    <w:abstractNumId w:val="59"/>
  </w:num>
  <w:num w:numId="13">
    <w:abstractNumId w:val="53"/>
  </w:num>
  <w:num w:numId="14">
    <w:abstractNumId w:val="1"/>
  </w:num>
  <w:num w:numId="15">
    <w:abstractNumId w:val="56"/>
  </w:num>
  <w:num w:numId="16">
    <w:abstractNumId w:val="57"/>
  </w:num>
  <w:num w:numId="17">
    <w:abstractNumId w:val="9"/>
  </w:num>
  <w:num w:numId="18">
    <w:abstractNumId w:val="32"/>
  </w:num>
  <w:num w:numId="19">
    <w:abstractNumId w:val="69"/>
  </w:num>
  <w:num w:numId="20">
    <w:abstractNumId w:val="11"/>
  </w:num>
  <w:num w:numId="21">
    <w:abstractNumId w:val="67"/>
  </w:num>
  <w:num w:numId="22">
    <w:abstractNumId w:val="5"/>
  </w:num>
  <w:num w:numId="23">
    <w:abstractNumId w:val="6"/>
  </w:num>
  <w:num w:numId="24">
    <w:abstractNumId w:val="30"/>
  </w:num>
  <w:num w:numId="25">
    <w:abstractNumId w:val="65"/>
  </w:num>
  <w:num w:numId="26">
    <w:abstractNumId w:val="27"/>
  </w:num>
  <w:num w:numId="27">
    <w:abstractNumId w:val="12"/>
  </w:num>
  <w:num w:numId="28">
    <w:abstractNumId w:val="31"/>
  </w:num>
  <w:num w:numId="29">
    <w:abstractNumId w:val="41"/>
  </w:num>
  <w:num w:numId="30">
    <w:abstractNumId w:val="64"/>
  </w:num>
  <w:num w:numId="31">
    <w:abstractNumId w:val="49"/>
  </w:num>
  <w:num w:numId="32">
    <w:abstractNumId w:val="34"/>
  </w:num>
  <w:num w:numId="33">
    <w:abstractNumId w:val="43"/>
  </w:num>
  <w:num w:numId="34">
    <w:abstractNumId w:val="54"/>
  </w:num>
  <w:num w:numId="35">
    <w:abstractNumId w:val="40"/>
  </w:num>
  <w:num w:numId="36">
    <w:abstractNumId w:val="42"/>
  </w:num>
  <w:num w:numId="37">
    <w:abstractNumId w:val="7"/>
  </w:num>
  <w:num w:numId="38">
    <w:abstractNumId w:val="44"/>
  </w:num>
  <w:num w:numId="39">
    <w:abstractNumId w:val="36"/>
  </w:num>
  <w:num w:numId="40">
    <w:abstractNumId w:val="39"/>
  </w:num>
  <w:num w:numId="41">
    <w:abstractNumId w:val="21"/>
  </w:num>
  <w:num w:numId="42">
    <w:abstractNumId w:val="0"/>
  </w:num>
  <w:num w:numId="43">
    <w:abstractNumId w:val="47"/>
  </w:num>
  <w:num w:numId="44">
    <w:abstractNumId w:val="35"/>
  </w:num>
  <w:num w:numId="45">
    <w:abstractNumId w:val="26"/>
  </w:num>
  <w:num w:numId="46">
    <w:abstractNumId w:val="24"/>
  </w:num>
  <w:num w:numId="47">
    <w:abstractNumId w:val="20"/>
  </w:num>
  <w:num w:numId="48">
    <w:abstractNumId w:val="61"/>
  </w:num>
  <w:num w:numId="49">
    <w:abstractNumId w:val="63"/>
  </w:num>
  <w:num w:numId="50">
    <w:abstractNumId w:val="22"/>
  </w:num>
  <w:num w:numId="51">
    <w:abstractNumId w:val="8"/>
  </w:num>
  <w:num w:numId="52">
    <w:abstractNumId w:val="17"/>
  </w:num>
  <w:num w:numId="53">
    <w:abstractNumId w:val="10"/>
  </w:num>
  <w:num w:numId="54">
    <w:abstractNumId w:val="38"/>
  </w:num>
  <w:num w:numId="55">
    <w:abstractNumId w:val="68"/>
  </w:num>
  <w:num w:numId="56">
    <w:abstractNumId w:val="62"/>
  </w:num>
  <w:num w:numId="57">
    <w:abstractNumId w:val="51"/>
  </w:num>
  <w:num w:numId="58">
    <w:abstractNumId w:val="37"/>
  </w:num>
  <w:num w:numId="59">
    <w:abstractNumId w:val="23"/>
  </w:num>
  <w:num w:numId="60">
    <w:abstractNumId w:val="55"/>
  </w:num>
  <w:num w:numId="61">
    <w:abstractNumId w:val="52"/>
  </w:num>
  <w:num w:numId="62">
    <w:abstractNumId w:val="13"/>
  </w:num>
  <w:num w:numId="63">
    <w:abstractNumId w:val="15"/>
  </w:num>
  <w:num w:numId="64">
    <w:abstractNumId w:val="29"/>
  </w:num>
  <w:num w:numId="65">
    <w:abstractNumId w:val="48"/>
  </w:num>
  <w:num w:numId="66">
    <w:abstractNumId w:val="14"/>
  </w:num>
  <w:num w:numId="67">
    <w:abstractNumId w:val="45"/>
  </w:num>
  <w:num w:numId="68">
    <w:abstractNumId w:val="3"/>
  </w:num>
  <w:num w:numId="69">
    <w:abstractNumId w:val="33"/>
  </w:num>
  <w:num w:numId="70">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NGZiMjcxNmYwZWQ1NGRhNDdiNWJkMjA2MTk3YTQ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225"/>
    <w:rsid w:val="00033E8E"/>
    <w:rsid w:val="000341E7"/>
    <w:rsid w:val="00034A0B"/>
    <w:rsid w:val="00035604"/>
    <w:rsid w:val="00036506"/>
    <w:rsid w:val="00036B9C"/>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D23"/>
    <w:rsid w:val="000D2D90"/>
    <w:rsid w:val="000D3C26"/>
    <w:rsid w:val="000D3FDE"/>
    <w:rsid w:val="000D4CC5"/>
    <w:rsid w:val="000D5961"/>
    <w:rsid w:val="000D5A40"/>
    <w:rsid w:val="000D5BCA"/>
    <w:rsid w:val="000D5FAD"/>
    <w:rsid w:val="000D67E8"/>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53"/>
    <w:rsid w:val="001724A5"/>
    <w:rsid w:val="0017271F"/>
    <w:rsid w:val="00174A5D"/>
    <w:rsid w:val="00174C9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7342"/>
    <w:rsid w:val="003F744A"/>
    <w:rsid w:val="00400010"/>
    <w:rsid w:val="0040031C"/>
    <w:rsid w:val="00400A68"/>
    <w:rsid w:val="00401A78"/>
    <w:rsid w:val="00402843"/>
    <w:rsid w:val="00402B8E"/>
    <w:rsid w:val="00403BEE"/>
    <w:rsid w:val="00403C01"/>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364"/>
    <w:rsid w:val="0059646D"/>
    <w:rsid w:val="005969F3"/>
    <w:rsid w:val="00597043"/>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6B2"/>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3EB"/>
    <w:rsid w:val="00BA269D"/>
    <w:rsid w:val="00BA28B4"/>
    <w:rsid w:val="00BA2B2F"/>
    <w:rsid w:val="00BA2B33"/>
    <w:rsid w:val="00BA2D4C"/>
    <w:rsid w:val="00BA3F7E"/>
    <w:rsid w:val="00BA4AEA"/>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17A9"/>
    <w:rsid w:val="00CB1C12"/>
    <w:rsid w:val="00CB1E31"/>
    <w:rsid w:val="00CB2A88"/>
    <w:rsid w:val="00CB367B"/>
    <w:rsid w:val="00CB391C"/>
    <w:rsid w:val="00CB3FDA"/>
    <w:rsid w:val="00CB3FFC"/>
    <w:rsid w:val="00CB4DF9"/>
    <w:rsid w:val="00CB4E7D"/>
    <w:rsid w:val="00CB57ED"/>
    <w:rsid w:val="00CB62D1"/>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75F1"/>
    <w:rsid w:val="00F377F4"/>
    <w:rsid w:val="00F37AED"/>
    <w:rsid w:val="00F37C4D"/>
    <w:rsid w:val="00F415D6"/>
    <w:rsid w:val="00F41787"/>
    <w:rsid w:val="00F41AE3"/>
    <w:rsid w:val="00F41BBF"/>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B60"/>
    <w:rsid w:val="00F55062"/>
    <w:rsid w:val="00F55C3B"/>
    <w:rsid w:val="00F55D3F"/>
    <w:rsid w:val="00F56A69"/>
    <w:rsid w:val="00F57693"/>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EF572E"/>
    <w:rsid w:val="023F0A87"/>
    <w:rsid w:val="02E57CDF"/>
    <w:rsid w:val="02FE20CD"/>
    <w:rsid w:val="039B1947"/>
    <w:rsid w:val="03E31491"/>
    <w:rsid w:val="041B0A5C"/>
    <w:rsid w:val="04684643"/>
    <w:rsid w:val="05B71FA9"/>
    <w:rsid w:val="05D215EF"/>
    <w:rsid w:val="05EC6528"/>
    <w:rsid w:val="060914B4"/>
    <w:rsid w:val="063D4CBA"/>
    <w:rsid w:val="06810789"/>
    <w:rsid w:val="071202E7"/>
    <w:rsid w:val="07E723EF"/>
    <w:rsid w:val="07E81CF7"/>
    <w:rsid w:val="08253C58"/>
    <w:rsid w:val="0885365D"/>
    <w:rsid w:val="089003ED"/>
    <w:rsid w:val="08962DA7"/>
    <w:rsid w:val="09000350"/>
    <w:rsid w:val="096D1D5A"/>
    <w:rsid w:val="09FD2EFE"/>
    <w:rsid w:val="0A4578BB"/>
    <w:rsid w:val="0AB15091"/>
    <w:rsid w:val="0AFA02DB"/>
    <w:rsid w:val="0B1D55F8"/>
    <w:rsid w:val="0BA006BB"/>
    <w:rsid w:val="0C2F21A2"/>
    <w:rsid w:val="0CF87B8D"/>
    <w:rsid w:val="0D181FDD"/>
    <w:rsid w:val="0E2A646C"/>
    <w:rsid w:val="0EF43EAD"/>
    <w:rsid w:val="1085186A"/>
    <w:rsid w:val="10FF2D8B"/>
    <w:rsid w:val="1139194B"/>
    <w:rsid w:val="115A1B44"/>
    <w:rsid w:val="11B26D50"/>
    <w:rsid w:val="11CF1B13"/>
    <w:rsid w:val="11FC5168"/>
    <w:rsid w:val="12465803"/>
    <w:rsid w:val="127128F3"/>
    <w:rsid w:val="129151CC"/>
    <w:rsid w:val="12A460C1"/>
    <w:rsid w:val="12C30C3D"/>
    <w:rsid w:val="131C2708"/>
    <w:rsid w:val="13925E00"/>
    <w:rsid w:val="13D701AD"/>
    <w:rsid w:val="13DF3855"/>
    <w:rsid w:val="14305E5E"/>
    <w:rsid w:val="15664AE6"/>
    <w:rsid w:val="161B669A"/>
    <w:rsid w:val="165878EE"/>
    <w:rsid w:val="16CA1CAB"/>
    <w:rsid w:val="175E2CE2"/>
    <w:rsid w:val="17894A4B"/>
    <w:rsid w:val="18AD2173"/>
    <w:rsid w:val="19B260C7"/>
    <w:rsid w:val="19D63004"/>
    <w:rsid w:val="1A6C6FD6"/>
    <w:rsid w:val="1A967EBE"/>
    <w:rsid w:val="1B9B61B6"/>
    <w:rsid w:val="1C7B3292"/>
    <w:rsid w:val="1CA373A1"/>
    <w:rsid w:val="1CF75D03"/>
    <w:rsid w:val="1D6B7F07"/>
    <w:rsid w:val="1D716B1D"/>
    <w:rsid w:val="1D795F19"/>
    <w:rsid w:val="1E00269E"/>
    <w:rsid w:val="1E0B5D9D"/>
    <w:rsid w:val="1E272254"/>
    <w:rsid w:val="1E336318"/>
    <w:rsid w:val="1E6A4C4C"/>
    <w:rsid w:val="1E7601ED"/>
    <w:rsid w:val="1ECB1A04"/>
    <w:rsid w:val="1EE203E4"/>
    <w:rsid w:val="1EFB31D4"/>
    <w:rsid w:val="1F950F0E"/>
    <w:rsid w:val="20007812"/>
    <w:rsid w:val="200B5929"/>
    <w:rsid w:val="20722C6F"/>
    <w:rsid w:val="20C8677A"/>
    <w:rsid w:val="21854D51"/>
    <w:rsid w:val="21A10EA0"/>
    <w:rsid w:val="22280ABD"/>
    <w:rsid w:val="22B20386"/>
    <w:rsid w:val="230C5CE8"/>
    <w:rsid w:val="232A616E"/>
    <w:rsid w:val="234C4F7D"/>
    <w:rsid w:val="23877818"/>
    <w:rsid w:val="23E74394"/>
    <w:rsid w:val="25334925"/>
    <w:rsid w:val="25DC0DBB"/>
    <w:rsid w:val="265E2CFF"/>
    <w:rsid w:val="266D2343"/>
    <w:rsid w:val="27A64343"/>
    <w:rsid w:val="285937E0"/>
    <w:rsid w:val="29950DB2"/>
    <w:rsid w:val="29DB3E72"/>
    <w:rsid w:val="2A946CEF"/>
    <w:rsid w:val="2C1F62D1"/>
    <w:rsid w:val="2C22032B"/>
    <w:rsid w:val="2C716146"/>
    <w:rsid w:val="2D32459D"/>
    <w:rsid w:val="2D856DC3"/>
    <w:rsid w:val="2D94105E"/>
    <w:rsid w:val="2D973E05"/>
    <w:rsid w:val="2DED54D0"/>
    <w:rsid w:val="2E6C1D31"/>
    <w:rsid w:val="2EDA3DB3"/>
    <w:rsid w:val="2F0A66A0"/>
    <w:rsid w:val="2FA47241"/>
    <w:rsid w:val="2FB41BE1"/>
    <w:rsid w:val="2FDE1285"/>
    <w:rsid w:val="2FE31B3C"/>
    <w:rsid w:val="30A027B7"/>
    <w:rsid w:val="30CB71E3"/>
    <w:rsid w:val="30F77FD8"/>
    <w:rsid w:val="31E00383"/>
    <w:rsid w:val="31E74D13"/>
    <w:rsid w:val="32074A52"/>
    <w:rsid w:val="326C2B28"/>
    <w:rsid w:val="326E4B18"/>
    <w:rsid w:val="32A55811"/>
    <w:rsid w:val="337C6572"/>
    <w:rsid w:val="33F374F1"/>
    <w:rsid w:val="34443AB5"/>
    <w:rsid w:val="34652711"/>
    <w:rsid w:val="34931DC5"/>
    <w:rsid w:val="34AB0137"/>
    <w:rsid w:val="34B54432"/>
    <w:rsid w:val="34BF51F2"/>
    <w:rsid w:val="34D523DE"/>
    <w:rsid w:val="34F43BD5"/>
    <w:rsid w:val="35832941"/>
    <w:rsid w:val="35A37AA1"/>
    <w:rsid w:val="36E36908"/>
    <w:rsid w:val="36EF1119"/>
    <w:rsid w:val="374B5143"/>
    <w:rsid w:val="37D50947"/>
    <w:rsid w:val="37E1109A"/>
    <w:rsid w:val="3843545B"/>
    <w:rsid w:val="38F44D1F"/>
    <w:rsid w:val="39F5535E"/>
    <w:rsid w:val="39FE7083"/>
    <w:rsid w:val="3A466A7B"/>
    <w:rsid w:val="3ACF11D7"/>
    <w:rsid w:val="3C0D6158"/>
    <w:rsid w:val="3C364BD2"/>
    <w:rsid w:val="3C65032A"/>
    <w:rsid w:val="3C826FD0"/>
    <w:rsid w:val="3C93042A"/>
    <w:rsid w:val="3CF641AF"/>
    <w:rsid w:val="3D615D36"/>
    <w:rsid w:val="3E0B0D27"/>
    <w:rsid w:val="3E546BCB"/>
    <w:rsid w:val="3F80388E"/>
    <w:rsid w:val="3FDF2EC6"/>
    <w:rsid w:val="3FF12E5A"/>
    <w:rsid w:val="3FFA5C38"/>
    <w:rsid w:val="40150F02"/>
    <w:rsid w:val="40357B2D"/>
    <w:rsid w:val="406A6D1F"/>
    <w:rsid w:val="40AF442B"/>
    <w:rsid w:val="4149735F"/>
    <w:rsid w:val="416C5E78"/>
    <w:rsid w:val="41A30CE0"/>
    <w:rsid w:val="41DA2B3F"/>
    <w:rsid w:val="42402E61"/>
    <w:rsid w:val="42CE24B3"/>
    <w:rsid w:val="42E44F0D"/>
    <w:rsid w:val="433C7ACC"/>
    <w:rsid w:val="43726059"/>
    <w:rsid w:val="43955829"/>
    <w:rsid w:val="43ED762B"/>
    <w:rsid w:val="441445A5"/>
    <w:rsid w:val="441F2343"/>
    <w:rsid w:val="451E2121"/>
    <w:rsid w:val="452C3ABA"/>
    <w:rsid w:val="45C443A8"/>
    <w:rsid w:val="45CF4C28"/>
    <w:rsid w:val="45EA505A"/>
    <w:rsid w:val="465869CB"/>
    <w:rsid w:val="465C4507"/>
    <w:rsid w:val="47051A26"/>
    <w:rsid w:val="476A10AC"/>
    <w:rsid w:val="48384A85"/>
    <w:rsid w:val="48455675"/>
    <w:rsid w:val="48874BF8"/>
    <w:rsid w:val="48D433F2"/>
    <w:rsid w:val="497E78B1"/>
    <w:rsid w:val="4A0D3C45"/>
    <w:rsid w:val="4B1C1A05"/>
    <w:rsid w:val="4C4B5B52"/>
    <w:rsid w:val="4CD54ADB"/>
    <w:rsid w:val="4DA370C6"/>
    <w:rsid w:val="4DC024C7"/>
    <w:rsid w:val="4E3B53D7"/>
    <w:rsid w:val="4EDD2163"/>
    <w:rsid w:val="4F6D483F"/>
    <w:rsid w:val="4FB21842"/>
    <w:rsid w:val="4FD70744"/>
    <w:rsid w:val="5033596E"/>
    <w:rsid w:val="50A83C61"/>
    <w:rsid w:val="52367BE2"/>
    <w:rsid w:val="52B07B8F"/>
    <w:rsid w:val="52D51CAA"/>
    <w:rsid w:val="52D95337"/>
    <w:rsid w:val="52DB4C79"/>
    <w:rsid w:val="536D782E"/>
    <w:rsid w:val="53A26E5C"/>
    <w:rsid w:val="54996485"/>
    <w:rsid w:val="5592206E"/>
    <w:rsid w:val="562C577E"/>
    <w:rsid w:val="56520719"/>
    <w:rsid w:val="567A298E"/>
    <w:rsid w:val="568B216D"/>
    <w:rsid w:val="571903F8"/>
    <w:rsid w:val="57455A7D"/>
    <w:rsid w:val="5905549B"/>
    <w:rsid w:val="59194514"/>
    <w:rsid w:val="5919648E"/>
    <w:rsid w:val="599E6158"/>
    <w:rsid w:val="59E407B8"/>
    <w:rsid w:val="5A0E3B19"/>
    <w:rsid w:val="5A3C33AE"/>
    <w:rsid w:val="5A800F63"/>
    <w:rsid w:val="5B4C509D"/>
    <w:rsid w:val="5B98317F"/>
    <w:rsid w:val="5C0276AD"/>
    <w:rsid w:val="5C1D5B47"/>
    <w:rsid w:val="5D417BA8"/>
    <w:rsid w:val="5DA86032"/>
    <w:rsid w:val="5E0250EF"/>
    <w:rsid w:val="5E343D6A"/>
    <w:rsid w:val="5EB629D1"/>
    <w:rsid w:val="5EB7151D"/>
    <w:rsid w:val="5F5C109D"/>
    <w:rsid w:val="5F751F44"/>
    <w:rsid w:val="60015D41"/>
    <w:rsid w:val="605E23F2"/>
    <w:rsid w:val="60937992"/>
    <w:rsid w:val="609702AE"/>
    <w:rsid w:val="60EA4B93"/>
    <w:rsid w:val="614A0FF7"/>
    <w:rsid w:val="617C5500"/>
    <w:rsid w:val="61B769E1"/>
    <w:rsid w:val="61D5316E"/>
    <w:rsid w:val="6226015E"/>
    <w:rsid w:val="624C1640"/>
    <w:rsid w:val="62563156"/>
    <w:rsid w:val="631D1EC8"/>
    <w:rsid w:val="63604CB9"/>
    <w:rsid w:val="63732C3E"/>
    <w:rsid w:val="63786307"/>
    <w:rsid w:val="63A81D02"/>
    <w:rsid w:val="63B53257"/>
    <w:rsid w:val="63E762F9"/>
    <w:rsid w:val="63F42180"/>
    <w:rsid w:val="641066DF"/>
    <w:rsid w:val="64303CEE"/>
    <w:rsid w:val="645440C9"/>
    <w:rsid w:val="65004FA3"/>
    <w:rsid w:val="65CA4E72"/>
    <w:rsid w:val="65ED5B8B"/>
    <w:rsid w:val="668140F3"/>
    <w:rsid w:val="669E2A8C"/>
    <w:rsid w:val="66FE464A"/>
    <w:rsid w:val="67E57164"/>
    <w:rsid w:val="68C24AB1"/>
    <w:rsid w:val="68DA14FC"/>
    <w:rsid w:val="69017C28"/>
    <w:rsid w:val="69795DEF"/>
    <w:rsid w:val="69802A62"/>
    <w:rsid w:val="6A3D083B"/>
    <w:rsid w:val="6A522375"/>
    <w:rsid w:val="6ACA15B1"/>
    <w:rsid w:val="6B00180F"/>
    <w:rsid w:val="6BD93D17"/>
    <w:rsid w:val="6C914C22"/>
    <w:rsid w:val="6CC748C8"/>
    <w:rsid w:val="6D233E90"/>
    <w:rsid w:val="6D417909"/>
    <w:rsid w:val="6DC62555"/>
    <w:rsid w:val="6E5B49FB"/>
    <w:rsid w:val="6F974B7A"/>
    <w:rsid w:val="6FA23DA0"/>
    <w:rsid w:val="6FD20CED"/>
    <w:rsid w:val="70101E48"/>
    <w:rsid w:val="709A3647"/>
    <w:rsid w:val="70C04FE9"/>
    <w:rsid w:val="70D34D1C"/>
    <w:rsid w:val="71E879A4"/>
    <w:rsid w:val="72355744"/>
    <w:rsid w:val="72AC21C8"/>
    <w:rsid w:val="72FF4428"/>
    <w:rsid w:val="737C0AB1"/>
    <w:rsid w:val="73830FF7"/>
    <w:rsid w:val="73A83704"/>
    <w:rsid w:val="73B742FA"/>
    <w:rsid w:val="73E77BBD"/>
    <w:rsid w:val="73FC578C"/>
    <w:rsid w:val="747A5C59"/>
    <w:rsid w:val="74834B43"/>
    <w:rsid w:val="7518006F"/>
    <w:rsid w:val="752844B3"/>
    <w:rsid w:val="752B003D"/>
    <w:rsid w:val="753B1B7C"/>
    <w:rsid w:val="76C52C21"/>
    <w:rsid w:val="76CC49BA"/>
    <w:rsid w:val="77B92418"/>
    <w:rsid w:val="77DC2F9F"/>
    <w:rsid w:val="785632FC"/>
    <w:rsid w:val="788E3BC0"/>
    <w:rsid w:val="78E5728C"/>
    <w:rsid w:val="79342C66"/>
    <w:rsid w:val="7A0A691E"/>
    <w:rsid w:val="7A460C55"/>
    <w:rsid w:val="7AE446F6"/>
    <w:rsid w:val="7B0E3828"/>
    <w:rsid w:val="7B3D4DDC"/>
    <w:rsid w:val="7BEB230A"/>
    <w:rsid w:val="7C1F52BA"/>
    <w:rsid w:val="7C633120"/>
    <w:rsid w:val="7CAD7C9A"/>
    <w:rsid w:val="7D885FD8"/>
    <w:rsid w:val="7DF16E2A"/>
    <w:rsid w:val="7E144742"/>
    <w:rsid w:val="7E4761DE"/>
    <w:rsid w:val="7E600C3C"/>
    <w:rsid w:val="7E652492"/>
    <w:rsid w:val="7E89654C"/>
    <w:rsid w:val="7EDC56E4"/>
    <w:rsid w:val="7F0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3"/>
    <w:unhideWhenUsed/>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jc w:val="left"/>
    </w:pPr>
    <w:rPr>
      <w:b/>
      <w:bCs/>
      <w:caps/>
      <w:color w:val="auto"/>
    </w:rPr>
  </w:style>
  <w:style w:type="paragraph" w:styleId="8">
    <w:name w:val="toc 7"/>
    <w:basedOn w:val="1"/>
    <w:next w:val="1"/>
    <w:unhideWhenUsed/>
    <w:qFormat/>
    <w:uiPriority w:val="39"/>
    <w:pPr>
      <w:ind w:left="1260"/>
      <w:jc w:val="left"/>
    </w:pPr>
    <w:rPr>
      <w:sz w:val="18"/>
      <w:szCs w:val="18"/>
    </w:rPr>
  </w:style>
  <w:style w:type="paragraph" w:styleId="9">
    <w:name w:val="Document Map"/>
    <w:basedOn w:val="1"/>
    <w:link w:val="52"/>
    <w:semiHidden/>
    <w:unhideWhenUsed/>
    <w:qFormat/>
    <w:uiPriority w:val="99"/>
    <w:rPr>
      <w:sz w:val="18"/>
      <w:szCs w:val="18"/>
    </w:rPr>
  </w:style>
  <w:style w:type="paragraph" w:styleId="10">
    <w:name w:val="annotation text"/>
    <w:basedOn w:val="1"/>
    <w:link w:val="43"/>
    <w:unhideWhenUsed/>
    <w:qFormat/>
    <w:uiPriority w:val="99"/>
    <w:pPr>
      <w:jc w:val="left"/>
    </w:pPr>
  </w:style>
  <w:style w:type="paragraph" w:styleId="11">
    <w:name w:val="Body Text"/>
    <w:basedOn w:val="1"/>
    <w:next w:val="1"/>
    <w:link w:val="60"/>
    <w:qFormat/>
    <w:uiPriority w:val="99"/>
    <w:pPr>
      <w:spacing w:line="420" w:lineRule="auto"/>
    </w:pPr>
  </w:style>
  <w:style w:type="paragraph" w:styleId="12">
    <w:name w:val="Body Text Indent"/>
    <w:basedOn w:val="1"/>
    <w:next w:val="13"/>
    <w:unhideWhenUsed/>
    <w:qFormat/>
    <w:uiPriority w:val="0"/>
    <w:pPr>
      <w:spacing w:after="120"/>
      <w:ind w:left="420" w:leftChars="200"/>
    </w:pPr>
  </w:style>
  <w:style w:type="paragraph" w:styleId="13">
    <w:name w:val="Body Text First Indent 2"/>
    <w:basedOn w:val="12"/>
    <w:next w:val="1"/>
    <w:unhideWhenUsed/>
    <w:qFormat/>
    <w:uiPriority w:val="0"/>
    <w:pPr>
      <w:widowControl/>
      <w:spacing w:after="0" w:line="360" w:lineRule="auto"/>
      <w:ind w:firstLine="200" w:firstLineChars="200"/>
      <w:jc w:val="left"/>
    </w:pPr>
    <w:rPr>
      <w:rFonts w:ascii="Times New Roman" w:hAnsi="Times New Roman" w:eastAsia="宋体" w:cs="Times New Roman"/>
      <w:kern w:val="0"/>
      <w:sz w:val="20"/>
      <w:szCs w:val="24"/>
      <w:lang w:eastAsia="en-US"/>
    </w:rPr>
  </w:style>
  <w:style w:type="paragraph" w:styleId="14">
    <w:name w:val="toc 5"/>
    <w:basedOn w:val="1"/>
    <w:next w:val="1"/>
    <w:unhideWhenUsed/>
    <w:qFormat/>
    <w:uiPriority w:val="39"/>
    <w:pPr>
      <w:ind w:left="840"/>
      <w:jc w:val="left"/>
    </w:pPr>
    <w:rPr>
      <w:sz w:val="18"/>
      <w:szCs w:val="18"/>
    </w:rPr>
  </w:style>
  <w:style w:type="paragraph" w:styleId="15">
    <w:name w:val="toc 3"/>
    <w:basedOn w:val="1"/>
    <w:next w:val="1"/>
    <w:unhideWhenUsed/>
    <w:qFormat/>
    <w:uiPriority w:val="39"/>
    <w:pPr>
      <w:ind w:left="420"/>
      <w:jc w:val="left"/>
    </w:pPr>
    <w:rPr>
      <w:i/>
      <w:iCs/>
      <w:sz w:val="20"/>
    </w:rPr>
  </w:style>
  <w:style w:type="paragraph" w:styleId="16">
    <w:name w:val="Plain Text"/>
    <w:basedOn w:val="1"/>
    <w:link w:val="49"/>
    <w:semiHidden/>
    <w:unhideWhenUsed/>
    <w:qFormat/>
    <w:uiPriority w:val="99"/>
    <w:rPr>
      <w:rFonts w:hAnsi="Courier New" w:cs="Courier New"/>
      <w:szCs w:val="21"/>
    </w:rPr>
  </w:style>
  <w:style w:type="paragraph" w:styleId="17">
    <w:name w:val="toc 8"/>
    <w:basedOn w:val="1"/>
    <w:next w:val="1"/>
    <w:unhideWhenUsed/>
    <w:qFormat/>
    <w:uiPriority w:val="39"/>
    <w:pPr>
      <w:ind w:left="1470"/>
      <w:jc w:val="left"/>
    </w:pPr>
    <w:rPr>
      <w:sz w:val="18"/>
      <w:szCs w:val="18"/>
    </w:rPr>
  </w:style>
  <w:style w:type="paragraph" w:styleId="18">
    <w:name w:val="Date"/>
    <w:basedOn w:val="1"/>
    <w:next w:val="1"/>
    <w:link w:val="47"/>
    <w:semiHidden/>
    <w:unhideWhenUsed/>
    <w:qFormat/>
    <w:uiPriority w:val="99"/>
    <w:pPr>
      <w:ind w:left="100" w:leftChars="2500"/>
    </w:pPr>
  </w:style>
  <w:style w:type="paragraph" w:styleId="19">
    <w:name w:val="Balloon Text"/>
    <w:basedOn w:val="1"/>
    <w:link w:val="42"/>
    <w:semiHidden/>
    <w:unhideWhenUsed/>
    <w:qFormat/>
    <w:uiPriority w:val="99"/>
    <w:rPr>
      <w:sz w:val="18"/>
      <w:szCs w:val="18"/>
    </w:rPr>
  </w:style>
  <w:style w:type="paragraph" w:styleId="20">
    <w:name w:val="footer"/>
    <w:basedOn w:val="1"/>
    <w:next w:val="21"/>
    <w:link w:val="38"/>
    <w:unhideWhenUsed/>
    <w:qFormat/>
    <w:uiPriority w:val="99"/>
    <w:pPr>
      <w:tabs>
        <w:tab w:val="center" w:pos="4153"/>
        <w:tab w:val="right" w:pos="8306"/>
      </w:tabs>
      <w:snapToGrid w:val="0"/>
      <w:jc w:val="left"/>
    </w:pPr>
    <w:rPr>
      <w:sz w:val="18"/>
      <w:szCs w:val="18"/>
    </w:rPr>
  </w:style>
  <w:style w:type="paragraph" w:customStyle="1" w:styleId="21">
    <w:name w:val="toc 21"/>
    <w:next w:val="1"/>
    <w:qFormat/>
    <w:uiPriority w:val="0"/>
    <w:pPr>
      <w:wordWrap w:val="0"/>
      <w:ind w:left="425"/>
      <w:jc w:val="both"/>
    </w:pPr>
    <w:rPr>
      <w:rFonts w:ascii="Calibri" w:hAnsi="Calibri" w:eastAsia="宋体" w:cs="Times New Roman"/>
      <w:sz w:val="21"/>
      <w:lang w:val="en-US" w:eastAsia="zh-CN" w:bidi="ar-SA"/>
    </w:rPr>
  </w:style>
  <w:style w:type="paragraph" w:styleId="2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4"/>
    <w:basedOn w:val="1"/>
    <w:next w:val="6"/>
    <w:unhideWhenUsed/>
    <w:qFormat/>
    <w:uiPriority w:val="39"/>
    <w:pPr>
      <w:ind w:left="630"/>
      <w:jc w:val="left"/>
    </w:pPr>
    <w:rPr>
      <w:sz w:val="18"/>
      <w:szCs w:val="18"/>
    </w:rPr>
  </w:style>
  <w:style w:type="paragraph" w:styleId="24">
    <w:name w:val="toc 6"/>
    <w:basedOn w:val="1"/>
    <w:next w:val="1"/>
    <w:unhideWhenUsed/>
    <w:qFormat/>
    <w:uiPriority w:val="39"/>
    <w:pPr>
      <w:ind w:left="1050"/>
      <w:jc w:val="left"/>
    </w:pPr>
    <w:rPr>
      <w:sz w:val="18"/>
      <w:szCs w:val="18"/>
    </w:rPr>
  </w:style>
  <w:style w:type="paragraph" w:styleId="25">
    <w:name w:val="toc 2"/>
    <w:basedOn w:val="26"/>
    <w:next w:val="4"/>
    <w:link w:val="61"/>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6">
    <w:name w:val="Quote"/>
    <w:basedOn w:val="1"/>
    <w:next w:val="1"/>
    <w:link w:val="39"/>
    <w:qFormat/>
    <w:uiPriority w:val="29"/>
    <w:rPr>
      <w:i/>
      <w:iCs/>
      <w:color w:val="000000" w:themeColor="text1"/>
      <w14:textFill>
        <w14:solidFill>
          <w14:schemeClr w14:val="tx1"/>
        </w14:solidFill>
      </w14:textFill>
    </w:rPr>
  </w:style>
  <w:style w:type="paragraph" w:styleId="27">
    <w:name w:val="toc 9"/>
    <w:basedOn w:val="1"/>
    <w:next w:val="1"/>
    <w:unhideWhenUsed/>
    <w:qFormat/>
    <w:uiPriority w:val="39"/>
    <w:pPr>
      <w:ind w:left="1680"/>
      <w:jc w:val="left"/>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cs="宋体"/>
      <w:szCs w:val="24"/>
    </w:rPr>
  </w:style>
  <w:style w:type="paragraph" w:styleId="29">
    <w:name w:val="annotation subject"/>
    <w:basedOn w:val="10"/>
    <w:next w:val="10"/>
    <w:link w:val="46"/>
    <w:semiHidden/>
    <w:unhideWhenUsed/>
    <w:qFormat/>
    <w:uiPriority w:val="99"/>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4">
    <w:name w:val="Emphasis"/>
    <w:basedOn w:val="32"/>
    <w:qFormat/>
    <w:uiPriority w:val="20"/>
    <w:rPr>
      <w:i/>
      <w:iCs/>
    </w:rPr>
  </w:style>
  <w:style w:type="character" w:styleId="35">
    <w:name w:val="Hyperlink"/>
    <w:basedOn w:val="32"/>
    <w:unhideWhenUsed/>
    <w:qFormat/>
    <w:uiPriority w:val="99"/>
    <w:rPr>
      <w:rFonts w:eastAsia="宋体"/>
      <w:color w:val="0000FF" w:themeColor="hyperlink"/>
      <w:u w:val="none"/>
      <w14:textFill>
        <w14:solidFill>
          <w14:schemeClr w14:val="hlink"/>
        </w14:solidFill>
      </w14:textFill>
    </w:rPr>
  </w:style>
  <w:style w:type="character" w:styleId="36">
    <w:name w:val="annotation reference"/>
    <w:qFormat/>
    <w:uiPriority w:val="99"/>
    <w:rPr>
      <w:sz w:val="21"/>
    </w:rPr>
  </w:style>
  <w:style w:type="character" w:customStyle="1" w:styleId="37">
    <w:name w:val="页眉 Char"/>
    <w:basedOn w:val="32"/>
    <w:link w:val="22"/>
    <w:qFormat/>
    <w:uiPriority w:val="99"/>
    <w:rPr>
      <w:sz w:val="18"/>
      <w:szCs w:val="18"/>
    </w:rPr>
  </w:style>
  <w:style w:type="character" w:customStyle="1" w:styleId="38">
    <w:name w:val="页脚 Char"/>
    <w:basedOn w:val="32"/>
    <w:link w:val="20"/>
    <w:qFormat/>
    <w:uiPriority w:val="99"/>
    <w:rPr>
      <w:sz w:val="18"/>
      <w:szCs w:val="18"/>
    </w:rPr>
  </w:style>
  <w:style w:type="character" w:customStyle="1" w:styleId="39">
    <w:name w:val="引用 Char"/>
    <w:basedOn w:val="32"/>
    <w:link w:val="26"/>
    <w:qFormat/>
    <w:uiPriority w:val="29"/>
    <w:rPr>
      <w:i/>
      <w:iCs/>
      <w:color w:val="000000" w:themeColor="text1"/>
      <w14:textFill>
        <w14:solidFill>
          <w14:schemeClr w14:val="tx1"/>
        </w14:solidFill>
      </w14:textFill>
    </w:rPr>
  </w:style>
  <w:style w:type="character" w:customStyle="1" w:styleId="40">
    <w:name w:val="标题 2 Char"/>
    <w:basedOn w:val="32"/>
    <w:link w:val="4"/>
    <w:qFormat/>
    <w:uiPriority w:val="9"/>
    <w:rPr>
      <w:rFonts w:asciiTheme="majorHAnsi" w:hAnsiTheme="majorHAnsi" w:eastAsiaTheme="majorEastAsia" w:cstheme="majorBidi"/>
      <w:b/>
      <w:bCs/>
      <w:sz w:val="32"/>
      <w:szCs w:val="32"/>
    </w:rPr>
  </w:style>
  <w:style w:type="character" w:customStyle="1" w:styleId="41">
    <w:name w:val="标题 1 Char"/>
    <w:basedOn w:val="32"/>
    <w:link w:val="3"/>
    <w:qFormat/>
    <w:uiPriority w:val="9"/>
    <w:rPr>
      <w:b/>
      <w:bCs/>
      <w:kern w:val="44"/>
      <w:sz w:val="44"/>
      <w:szCs w:val="44"/>
    </w:rPr>
  </w:style>
  <w:style w:type="character" w:customStyle="1" w:styleId="42">
    <w:name w:val="批注框文本 Char"/>
    <w:basedOn w:val="32"/>
    <w:link w:val="19"/>
    <w:semiHidden/>
    <w:qFormat/>
    <w:uiPriority w:val="99"/>
    <w:rPr>
      <w:sz w:val="18"/>
      <w:szCs w:val="18"/>
    </w:rPr>
  </w:style>
  <w:style w:type="character" w:customStyle="1" w:styleId="43">
    <w:name w:val="批注文字 Char"/>
    <w:basedOn w:val="32"/>
    <w:link w:val="10"/>
    <w:qFormat/>
    <w:uiPriority w:val="99"/>
  </w:style>
  <w:style w:type="paragraph" w:styleId="44">
    <w:name w:val="List Paragraph"/>
    <w:basedOn w:val="1"/>
    <w:link w:val="45"/>
    <w:qFormat/>
    <w:uiPriority w:val="34"/>
    <w:pPr>
      <w:ind w:firstLine="420" w:firstLineChars="200"/>
    </w:pPr>
  </w:style>
  <w:style w:type="character" w:customStyle="1" w:styleId="45">
    <w:name w:val="列出段落 Char"/>
    <w:link w:val="44"/>
    <w:qFormat/>
    <w:uiPriority w:val="34"/>
  </w:style>
  <w:style w:type="character" w:customStyle="1" w:styleId="46">
    <w:name w:val="批注主题 Char"/>
    <w:basedOn w:val="43"/>
    <w:link w:val="29"/>
    <w:semiHidden/>
    <w:qFormat/>
    <w:uiPriority w:val="99"/>
    <w:rPr>
      <w:b/>
      <w:bCs/>
    </w:rPr>
  </w:style>
  <w:style w:type="character" w:customStyle="1" w:styleId="47">
    <w:name w:val="日期 Char"/>
    <w:basedOn w:val="32"/>
    <w:link w:val="18"/>
    <w:semiHidden/>
    <w:qFormat/>
    <w:uiPriority w:val="99"/>
  </w:style>
  <w:style w:type="paragraph" w:customStyle="1" w:styleId="4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纯文本 Char"/>
    <w:basedOn w:val="32"/>
    <w:link w:val="16"/>
    <w:semiHidden/>
    <w:qFormat/>
    <w:uiPriority w:val="99"/>
    <w:rPr>
      <w:rFonts w:ascii="宋体" w:hAnsi="Courier New" w:eastAsia="宋体" w:cs="Courier New"/>
      <w:szCs w:val="21"/>
    </w:rPr>
  </w:style>
  <w:style w:type="character" w:customStyle="1" w:styleId="50">
    <w:name w:val="明显强调1"/>
    <w:basedOn w:val="32"/>
    <w:qFormat/>
    <w:uiPriority w:val="21"/>
    <w:rPr>
      <w:b/>
      <w:bCs/>
      <w:i/>
      <w:iCs/>
      <w:color w:val="4F81BD" w:themeColor="accent1"/>
      <w14:textFill>
        <w14:solidFill>
          <w14:schemeClr w14:val="accent1"/>
        </w14:solidFill>
      </w14:textFill>
    </w:rPr>
  </w:style>
  <w:style w:type="character" w:customStyle="1" w:styleId="51">
    <w:name w:val="标题 4 Char"/>
    <w:link w:val="6"/>
    <w:qFormat/>
    <w:uiPriority w:val="0"/>
    <w:rPr>
      <w:rFonts w:ascii="Arial" w:hAnsi="Arial" w:eastAsia="黑体"/>
      <w:b/>
      <w:sz w:val="28"/>
    </w:rPr>
  </w:style>
  <w:style w:type="character" w:customStyle="1" w:styleId="52">
    <w:name w:val="文档结构图 Char"/>
    <w:basedOn w:val="32"/>
    <w:link w:val="9"/>
    <w:semiHidden/>
    <w:qFormat/>
    <w:uiPriority w:val="99"/>
    <w:rPr>
      <w:rFonts w:ascii="宋体" w:hAnsiTheme="minorHAnsi" w:cstheme="minorBidi"/>
      <w:kern w:val="2"/>
      <w:sz w:val="18"/>
      <w:szCs w:val="18"/>
    </w:rPr>
  </w:style>
  <w:style w:type="table" w:customStyle="1" w:styleId="53">
    <w:name w:val="网格型1"/>
    <w:basedOn w:val="3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2"/>
    <w:basedOn w:val="30"/>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6">
    <w:name w:val="书籍标题1"/>
    <w:basedOn w:val="32"/>
    <w:qFormat/>
    <w:uiPriority w:val="33"/>
    <w:rPr>
      <w:b/>
      <w:bCs/>
      <w:smallCaps/>
      <w:spacing w:val="5"/>
    </w:rPr>
  </w:style>
  <w:style w:type="character" w:customStyle="1" w:styleId="57">
    <w:name w:val="标题 3 Char"/>
    <w:basedOn w:val="32"/>
    <w:link w:val="5"/>
    <w:qFormat/>
    <w:uiPriority w:val="9"/>
    <w:rPr>
      <w:rFonts w:asciiTheme="minorHAnsi" w:hAnsiTheme="minorHAnsi" w:eastAsiaTheme="minorEastAsia" w:cstheme="minorBidi"/>
      <w:b/>
      <w:bCs/>
      <w:kern w:val="2"/>
      <w:sz w:val="32"/>
      <w:szCs w:val="32"/>
    </w:rPr>
  </w:style>
  <w:style w:type="character" w:customStyle="1" w:styleId="58">
    <w:name w:val="不明显强调1"/>
    <w:basedOn w:val="32"/>
    <w:qFormat/>
    <w:uiPriority w:val="19"/>
    <w:rPr>
      <w:i/>
      <w:iCs/>
      <w:color w:val="808080" w:themeColor="text1" w:themeTint="80"/>
      <w14:textFill>
        <w14:solidFill>
          <w14:schemeClr w14:val="tx1">
            <w14:lumMod w14:val="50000"/>
            <w14:lumOff w14:val="50000"/>
          </w14:schemeClr>
        </w14:solidFill>
      </w14:textFill>
    </w:rPr>
  </w:style>
  <w:style w:type="paragraph" w:customStyle="1" w:styleId="59">
    <w:name w:val="样式1"/>
    <w:basedOn w:val="25"/>
    <w:link w:val="62"/>
    <w:qFormat/>
    <w:uiPriority w:val="0"/>
  </w:style>
  <w:style w:type="character" w:customStyle="1" w:styleId="60">
    <w:name w:val="正文文本 Char"/>
    <w:basedOn w:val="32"/>
    <w:link w:val="11"/>
    <w:qFormat/>
    <w:uiPriority w:val="99"/>
    <w:rPr>
      <w:rFonts w:asciiTheme="minorHAnsi" w:hAnsiTheme="minorHAnsi" w:eastAsiaTheme="minorEastAsia" w:cstheme="minorBidi"/>
      <w:kern w:val="2"/>
      <w:sz w:val="24"/>
      <w:szCs w:val="22"/>
    </w:rPr>
  </w:style>
  <w:style w:type="character" w:customStyle="1" w:styleId="61">
    <w:name w:val="目录 2 Char"/>
    <w:basedOn w:val="39"/>
    <w:link w:val="25"/>
    <w:qFormat/>
    <w:uiPriority w:val="39"/>
    <w:rPr>
      <w:bCs/>
      <w:i w:val="0"/>
      <w:iCs w:val="0"/>
      <w:color w:val="000000" w:themeColor="text1"/>
      <w:szCs w:val="32"/>
      <w14:textFill>
        <w14:solidFill>
          <w14:schemeClr w14:val="tx1"/>
        </w14:solidFill>
      </w14:textFill>
    </w:rPr>
  </w:style>
  <w:style w:type="character" w:customStyle="1" w:styleId="62">
    <w:name w:val="样式1 Char"/>
    <w:basedOn w:val="61"/>
    <w:link w:val="59"/>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3">
    <w:name w:val="标题 5 Char"/>
    <w:basedOn w:val="32"/>
    <w:link w:val="7"/>
    <w:qFormat/>
    <w:uiPriority w:val="9"/>
    <w:rPr>
      <w:rFonts w:asciiTheme="minorHAnsi" w:hAnsiTheme="minorHAnsi" w:eastAsiaTheme="minorEastAsia" w:cstheme="minorBidi"/>
      <w:b/>
      <w:bCs/>
      <w:kern w:val="2"/>
      <w:sz w:val="28"/>
      <w:szCs w:val="28"/>
    </w:rPr>
  </w:style>
  <w:style w:type="paragraph" w:customStyle="1" w:styleId="64">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65">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6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6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22111</Words>
  <Characters>23845</Characters>
  <Lines>324</Lines>
  <Paragraphs>91</Paragraphs>
  <TotalTime>5</TotalTime>
  <ScaleCrop>false</ScaleCrop>
  <LinksUpToDate>false</LinksUpToDate>
  <CharactersWithSpaces>25750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2022-10-21T08:17:00Z</dcterms:created>
  <dc:creator>502-2钱进</dc:creator>
  <cp:lastModifiedBy>Zippo_MM</cp:lastModifiedBy>
  <cp:lastPrinted>2023-01-28T08:12:00Z</cp:lastPrinted>
  <dcterms:modified xsi:type="dcterms:W3CDTF">2025-02-17T09:19:43Z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DEF12A477A03474393370B5F9D43B3F0</vt:lpwstr>
  </property>
  <property fmtid="{D5CDD505-2E9C-101B-9397-08002B2CF9AE}" pid="4" name="KSOTemplateDocerSaveRecord">
    <vt:lpwstr>eyJoZGlkIjoiYTAxMjg4MjYzZDg2NzM1MGZlNTdiZTI1M2FjZTQxNGQiLCJ1c2VySWQiOiIyNTE2Mjk1NjQifQ==</vt:lpwstr>
  </property>
</Properties>
</file>