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618B7">
      <w:pPr>
        <w:tabs>
          <w:tab w:val="left" w:pos="8222"/>
        </w:tabs>
        <w:spacing w:line="360" w:lineRule="auto"/>
        <w:ind w:right="1306" w:rightChars="622"/>
        <w:rPr>
          <w:rFonts w:ascii="黑体" w:hAnsi="黑体" w:eastAsia="黑体" w:cs="Times New Roman"/>
          <w:bCs/>
          <w:color w:val="auto"/>
          <w:sz w:val="36"/>
          <w:szCs w:val="24"/>
        </w:rPr>
      </w:pPr>
      <w:bookmarkStart w:id="206" w:name="_GoBack"/>
      <w:bookmarkEnd w:id="206"/>
    </w:p>
    <w:p w14:paraId="47814116">
      <w:pPr>
        <w:tabs>
          <w:tab w:val="left" w:pos="8222"/>
        </w:tabs>
        <w:spacing w:line="360" w:lineRule="auto"/>
        <w:ind w:right="1306" w:rightChars="622"/>
        <w:jc w:val="left"/>
        <w:rPr>
          <w:rFonts w:ascii="黑体" w:hAnsi="黑体" w:eastAsia="黑体" w:cs="Times New Roman"/>
          <w:bCs/>
          <w:color w:val="auto"/>
          <w:sz w:val="36"/>
          <w:szCs w:val="24"/>
        </w:rPr>
      </w:pPr>
    </w:p>
    <w:p w14:paraId="19AD4618">
      <w:pPr>
        <w:tabs>
          <w:tab w:val="left" w:pos="8222"/>
        </w:tabs>
        <w:spacing w:line="360" w:lineRule="auto"/>
        <w:jc w:val="center"/>
        <w:rPr>
          <w:rFonts w:ascii="黑体" w:hAnsi="黑体" w:eastAsia="黑体" w:cs="Times New Roman"/>
          <w:b/>
          <w:bCs/>
          <w:color w:val="auto"/>
          <w:sz w:val="96"/>
          <w:szCs w:val="96"/>
        </w:rPr>
      </w:pPr>
      <w:r>
        <w:rPr>
          <w:rFonts w:hint="eastAsia" w:ascii="黑体" w:hAnsi="黑体" w:eastAsia="黑体" w:cs="Times New Roman"/>
          <w:b/>
          <w:bCs/>
          <w:color w:val="auto"/>
          <w:sz w:val="96"/>
          <w:szCs w:val="96"/>
          <w:lang w:val="en-US" w:eastAsia="zh-CN"/>
        </w:rPr>
        <w:t>随县县</w:t>
      </w:r>
      <w:r>
        <w:rPr>
          <w:rFonts w:hint="eastAsia" w:ascii="黑体" w:hAnsi="黑体" w:eastAsia="黑体" w:cs="Times New Roman"/>
          <w:b/>
          <w:bCs/>
          <w:color w:val="auto"/>
          <w:sz w:val="96"/>
          <w:szCs w:val="96"/>
        </w:rPr>
        <w:t>级政府采购</w:t>
      </w:r>
    </w:p>
    <w:p w14:paraId="68D24BC2">
      <w:pPr>
        <w:tabs>
          <w:tab w:val="left" w:pos="8222"/>
        </w:tabs>
        <w:spacing w:line="360" w:lineRule="auto"/>
        <w:ind w:right="1306" w:rightChars="622"/>
        <w:jc w:val="left"/>
        <w:rPr>
          <w:rFonts w:ascii="黑体" w:hAnsi="黑体" w:eastAsia="黑体" w:cs="Times New Roman"/>
          <w:b/>
          <w:bCs/>
          <w:color w:val="auto"/>
          <w:sz w:val="52"/>
          <w:szCs w:val="52"/>
        </w:rPr>
      </w:pPr>
    </w:p>
    <w:p w14:paraId="29A1D615">
      <w:pPr>
        <w:tabs>
          <w:tab w:val="left" w:pos="8222"/>
        </w:tabs>
        <w:spacing w:line="360" w:lineRule="auto"/>
        <w:ind w:right="1306" w:rightChars="622"/>
        <w:jc w:val="center"/>
        <w:rPr>
          <w:rFonts w:ascii="黑体" w:hAnsi="黑体" w:eastAsia="黑体" w:cs="Times New Roman"/>
          <w:b/>
          <w:bCs/>
          <w:color w:val="auto"/>
          <w:sz w:val="100"/>
          <w:szCs w:val="100"/>
        </w:rPr>
      </w:pPr>
      <w:r>
        <w:rPr>
          <w:rFonts w:hint="eastAsia" w:ascii="黑体" w:hAnsi="黑体" w:eastAsia="黑体" w:cs="Times New Roman"/>
          <w:b/>
          <w:bCs/>
          <w:color w:val="auto"/>
          <w:sz w:val="84"/>
          <w:szCs w:val="84"/>
        </w:rPr>
        <w:t xml:space="preserve">  </w:t>
      </w:r>
      <w:r>
        <w:rPr>
          <w:rFonts w:hint="eastAsia" w:ascii="黑体" w:hAnsi="黑体" w:eastAsia="黑体" w:cs="Times New Roman"/>
          <w:b/>
          <w:bCs/>
          <w:color w:val="auto"/>
          <w:sz w:val="100"/>
          <w:szCs w:val="100"/>
        </w:rPr>
        <w:t>招 标 文 件</w:t>
      </w:r>
    </w:p>
    <w:p w14:paraId="7CEE390C">
      <w:pPr>
        <w:tabs>
          <w:tab w:val="left" w:pos="8222"/>
        </w:tabs>
        <w:spacing w:line="360" w:lineRule="auto"/>
        <w:ind w:right="1306" w:rightChars="622"/>
        <w:rPr>
          <w:rFonts w:ascii="黑体" w:hAnsi="黑体" w:eastAsia="黑体" w:cs="Times New Roman"/>
          <w:bCs/>
          <w:color w:val="auto"/>
          <w:sz w:val="36"/>
          <w:szCs w:val="24"/>
        </w:rPr>
      </w:pPr>
    </w:p>
    <w:p w14:paraId="6D2B79F6">
      <w:pPr>
        <w:tabs>
          <w:tab w:val="left" w:pos="8222"/>
        </w:tabs>
        <w:spacing w:line="360" w:lineRule="auto"/>
        <w:ind w:right="1306" w:rightChars="622"/>
        <w:rPr>
          <w:rFonts w:ascii="黑体" w:hAnsi="黑体" w:eastAsia="黑体" w:cs="Times New Roman"/>
          <w:bCs/>
          <w:color w:val="auto"/>
          <w:sz w:val="36"/>
          <w:szCs w:val="24"/>
        </w:rPr>
      </w:pPr>
    </w:p>
    <w:p w14:paraId="679281AF">
      <w:pPr>
        <w:tabs>
          <w:tab w:val="left" w:pos="8222"/>
        </w:tabs>
        <w:spacing w:line="360" w:lineRule="auto"/>
        <w:ind w:right="1306" w:rightChars="622" w:firstLine="2160" w:firstLineChars="600"/>
        <w:jc w:val="left"/>
        <w:rPr>
          <w:rFonts w:hint="default" w:ascii="宋体" w:hAnsi="宋体" w:eastAsia="宋体" w:cs="Times New Roman"/>
          <w:bCs/>
          <w:color w:val="auto"/>
          <w:sz w:val="36"/>
          <w:szCs w:val="24"/>
          <w:lang w:val="en-US"/>
        </w:rPr>
      </w:pPr>
      <w:r>
        <w:rPr>
          <w:rFonts w:hint="eastAsia" w:ascii="黑体" w:hAnsi="黑体" w:eastAsia="黑体" w:cs="Times New Roman"/>
          <w:bCs/>
          <w:color w:val="auto"/>
          <w:sz w:val="36"/>
          <w:szCs w:val="24"/>
        </w:rPr>
        <w:t>项目编号：</w:t>
      </w:r>
      <w:r>
        <w:rPr>
          <w:rFonts w:hint="eastAsia" w:ascii="黑体" w:hAnsi="黑体" w:eastAsia="黑体" w:cs="Times New Roman"/>
          <w:bCs/>
          <w:color w:val="auto"/>
          <w:sz w:val="36"/>
          <w:szCs w:val="24"/>
          <w:lang w:val="en-US" w:eastAsia="zh-CN"/>
        </w:rPr>
        <w:t>SXZC</w:t>
      </w:r>
      <w:r>
        <w:rPr>
          <w:rFonts w:hint="eastAsia" w:ascii="黑体" w:hAnsi="黑体" w:eastAsia="黑体" w:cs="Times New Roman"/>
          <w:bCs/>
          <w:color w:val="auto"/>
          <w:sz w:val="36"/>
          <w:szCs w:val="24"/>
        </w:rPr>
        <w:t>-202</w:t>
      </w:r>
      <w:r>
        <w:rPr>
          <w:rFonts w:hint="eastAsia" w:ascii="黑体" w:hAnsi="黑体" w:eastAsia="黑体" w:cs="Times New Roman"/>
          <w:bCs/>
          <w:color w:val="auto"/>
          <w:sz w:val="36"/>
          <w:szCs w:val="24"/>
          <w:lang w:val="en-US" w:eastAsia="zh-CN"/>
        </w:rPr>
        <w:t>3</w:t>
      </w:r>
      <w:r>
        <w:rPr>
          <w:rFonts w:hint="eastAsia" w:ascii="黑体" w:hAnsi="黑体" w:eastAsia="黑体" w:cs="Times New Roman"/>
          <w:bCs/>
          <w:color w:val="auto"/>
          <w:sz w:val="36"/>
          <w:szCs w:val="24"/>
        </w:rPr>
        <w:t>-00</w:t>
      </w:r>
      <w:r>
        <w:rPr>
          <w:rFonts w:hint="eastAsia" w:ascii="黑体" w:hAnsi="黑体" w:eastAsia="黑体" w:cs="Times New Roman"/>
          <w:bCs/>
          <w:color w:val="auto"/>
          <w:sz w:val="36"/>
          <w:szCs w:val="24"/>
          <w:lang w:val="en-US" w:eastAsia="zh-CN"/>
        </w:rPr>
        <w:t>10</w:t>
      </w:r>
    </w:p>
    <w:p w14:paraId="2B8F9015">
      <w:pPr>
        <w:keepNext w:val="0"/>
        <w:keepLines w:val="0"/>
        <w:pageBreakBefore w:val="0"/>
        <w:widowControl w:val="0"/>
        <w:kinsoku/>
        <w:wordWrap/>
        <w:overflowPunct/>
        <w:topLinePunct w:val="0"/>
        <w:autoSpaceDE/>
        <w:autoSpaceDN/>
        <w:bidi w:val="0"/>
        <w:adjustRightInd/>
        <w:snapToGrid/>
        <w:spacing w:line="360" w:lineRule="auto"/>
        <w:ind w:left="3955" w:leftChars="1026" w:right="0" w:rightChars="0" w:hanging="1800" w:hangingChars="500"/>
        <w:jc w:val="left"/>
        <w:textAlignment w:val="auto"/>
        <w:rPr>
          <w:rFonts w:hint="default" w:ascii="黑体" w:hAnsi="黑体" w:eastAsia="黑体" w:cs="Times New Roman"/>
          <w:bCs/>
          <w:color w:val="auto"/>
          <w:sz w:val="36"/>
          <w:szCs w:val="24"/>
          <w:lang w:val="en-US" w:eastAsia="zh-CN"/>
        </w:rPr>
      </w:pPr>
      <w:r>
        <w:rPr>
          <w:rFonts w:hint="eastAsia" w:ascii="黑体" w:hAnsi="黑体" w:eastAsia="黑体" w:cs="Times New Roman"/>
          <w:bCs/>
          <w:color w:val="auto"/>
          <w:sz w:val="36"/>
          <w:szCs w:val="24"/>
        </w:rPr>
        <w:t>项目名称：随</w:t>
      </w:r>
      <w:r>
        <w:rPr>
          <w:rFonts w:hint="eastAsia" w:ascii="黑体" w:hAnsi="黑体" w:eastAsia="黑体" w:cs="Times New Roman"/>
          <w:bCs/>
          <w:color w:val="auto"/>
          <w:sz w:val="36"/>
          <w:szCs w:val="24"/>
          <w:lang w:eastAsia="zh-CN"/>
        </w:rPr>
        <w:t>县人民法院</w:t>
      </w:r>
      <w:r>
        <w:rPr>
          <w:rFonts w:hint="eastAsia" w:ascii="黑体" w:hAnsi="黑体" w:eastAsia="黑体" w:cs="Times New Roman"/>
          <w:bCs/>
          <w:color w:val="auto"/>
          <w:sz w:val="36"/>
          <w:szCs w:val="24"/>
          <w:lang w:val="en-US" w:eastAsia="zh-CN"/>
        </w:rPr>
        <w:t>2023-2024年度物业管理和后勤管理服务项目</w:t>
      </w:r>
    </w:p>
    <w:p w14:paraId="4671CDE3">
      <w:pPr>
        <w:spacing w:line="360" w:lineRule="auto"/>
        <w:ind w:right="1306" w:rightChars="622" w:firstLine="2160" w:firstLineChars="600"/>
        <w:jc w:val="left"/>
        <w:rPr>
          <w:rFonts w:hint="eastAsia" w:ascii="黑体" w:hAnsi="黑体" w:eastAsia="黑体" w:cs="Times New Roman"/>
          <w:bCs/>
          <w:color w:val="auto"/>
          <w:sz w:val="36"/>
          <w:szCs w:val="24"/>
          <w:lang w:val="en-US" w:eastAsia="zh-CN"/>
        </w:rPr>
      </w:pPr>
      <w:r>
        <w:rPr>
          <w:rFonts w:hint="eastAsia" w:ascii="黑体" w:hAnsi="黑体" w:eastAsia="黑体" w:cs="Times New Roman"/>
          <w:bCs/>
          <w:color w:val="auto"/>
          <w:sz w:val="36"/>
          <w:szCs w:val="24"/>
        </w:rPr>
        <w:t>招标内容：</w:t>
      </w:r>
      <w:r>
        <w:rPr>
          <w:rFonts w:hint="eastAsia" w:ascii="黑体" w:hAnsi="黑体" w:eastAsia="黑体" w:cs="Times New Roman"/>
          <w:bCs/>
          <w:color w:val="auto"/>
          <w:sz w:val="36"/>
          <w:szCs w:val="24"/>
          <w:lang w:val="en-US" w:eastAsia="zh-CN"/>
        </w:rPr>
        <w:t>详见第三章</w:t>
      </w:r>
    </w:p>
    <w:p w14:paraId="6F82618A">
      <w:pPr>
        <w:pStyle w:val="2"/>
        <w:rPr>
          <w:rFonts w:hint="eastAsia" w:ascii="黑体" w:hAnsi="黑体" w:eastAsia="黑体" w:cs="Times New Roman"/>
          <w:bCs/>
          <w:color w:val="auto"/>
          <w:sz w:val="36"/>
          <w:szCs w:val="24"/>
          <w:lang w:val="en-US" w:eastAsia="zh-CN"/>
        </w:rPr>
      </w:pPr>
    </w:p>
    <w:p w14:paraId="5A222A6A">
      <w:pPr>
        <w:pStyle w:val="12"/>
        <w:rPr>
          <w:color w:val="auto"/>
        </w:rPr>
      </w:pPr>
    </w:p>
    <w:p w14:paraId="6F786D8E">
      <w:pPr>
        <w:spacing w:line="360" w:lineRule="auto"/>
        <w:jc w:val="center"/>
        <w:rPr>
          <w:rFonts w:hint="eastAsia" w:ascii="黑体" w:hAnsi="黑体" w:eastAsia="黑体"/>
          <w:b/>
          <w:color w:val="auto"/>
          <w:sz w:val="32"/>
          <w:szCs w:val="32"/>
          <w:lang w:eastAsia="zh-CN"/>
        </w:rPr>
      </w:pPr>
      <w:r>
        <w:rPr>
          <w:rFonts w:hint="eastAsia" w:ascii="黑体" w:hAnsi="黑体" w:eastAsia="黑体"/>
          <w:b/>
          <w:color w:val="auto"/>
          <w:sz w:val="32"/>
          <w:szCs w:val="32"/>
          <w:lang w:val="en-US" w:eastAsia="zh-CN"/>
        </w:rPr>
        <w:t>随县政府采购中心</w:t>
      </w:r>
    </w:p>
    <w:p w14:paraId="66340AB2">
      <w:pPr>
        <w:pStyle w:val="30"/>
        <w:tabs>
          <w:tab w:val="clear" w:pos="4153"/>
          <w:tab w:val="clear" w:pos="8306"/>
        </w:tabs>
        <w:jc w:val="center"/>
        <w:rPr>
          <w:rFonts w:ascii="黑体" w:hAnsi="黑体" w:eastAsia="黑体"/>
          <w:b/>
          <w:color w:val="auto"/>
          <w:sz w:val="32"/>
          <w:szCs w:val="32"/>
        </w:rPr>
      </w:pPr>
      <w:r>
        <w:rPr>
          <w:rFonts w:hint="eastAsia" w:ascii="黑体" w:hAnsi="黑体" w:eastAsia="黑体"/>
          <w:b/>
          <w:color w:val="auto"/>
          <w:sz w:val="32"/>
          <w:szCs w:val="32"/>
        </w:rPr>
        <w:t>二〇二</w:t>
      </w:r>
      <w:r>
        <w:rPr>
          <w:rFonts w:hint="eastAsia" w:ascii="黑体" w:hAnsi="黑体" w:eastAsia="黑体"/>
          <w:b/>
          <w:color w:val="auto"/>
          <w:sz w:val="32"/>
          <w:szCs w:val="32"/>
          <w:lang w:eastAsia="zh-CN"/>
        </w:rPr>
        <w:t>三</w:t>
      </w:r>
      <w:r>
        <w:rPr>
          <w:rFonts w:hint="eastAsia" w:ascii="黑体" w:hAnsi="黑体" w:eastAsia="黑体"/>
          <w:b/>
          <w:color w:val="auto"/>
          <w:sz w:val="32"/>
          <w:szCs w:val="32"/>
        </w:rPr>
        <w:t>年</w:t>
      </w:r>
    </w:p>
    <w:p w14:paraId="52CD28EF">
      <w:pPr>
        <w:pStyle w:val="12"/>
        <w:ind w:left="0" w:leftChars="0" w:firstLine="0" w:firstLineChars="0"/>
        <w:jc w:val="center"/>
        <w:rPr>
          <w:color w:val="auto"/>
        </w:rPr>
        <w:sectPr>
          <w:headerReference r:id="rId3" w:type="default"/>
          <w:footerReference r:id="rId5" w:type="default"/>
          <w:headerReference r:id="rId4" w:type="even"/>
          <w:pgSz w:w="11906" w:h="16838"/>
          <w:pgMar w:top="1134" w:right="1191" w:bottom="1134" w:left="1191" w:header="851" w:footer="992" w:gutter="0"/>
          <w:cols w:space="425" w:num="1"/>
          <w:docGrid w:type="lines" w:linePitch="312" w:charSpace="0"/>
        </w:sectPr>
      </w:pPr>
    </w:p>
    <w:p w14:paraId="25CC42D5">
      <w:pPr>
        <w:widowControl/>
        <w:suppressLineNumbers/>
        <w:spacing w:line="360" w:lineRule="auto"/>
        <w:ind w:right="-19" w:rightChars="-9"/>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温馨提示:供应商特别注意事项</w:t>
      </w:r>
    </w:p>
    <w:p w14:paraId="718E34FD">
      <w:pPr>
        <w:pStyle w:val="24"/>
        <w:ind w:left="840"/>
        <w:rPr>
          <w:color w:val="auto"/>
          <w:lang w:val="zh-CN"/>
        </w:rPr>
      </w:pPr>
    </w:p>
    <w:p w14:paraId="74E2C557">
      <w:pPr>
        <w:widowControl/>
        <w:suppressLineNumbers/>
        <w:spacing w:line="480" w:lineRule="auto"/>
        <w:ind w:right="-19" w:rightChars="-9" w:firstLine="422" w:firstLineChars="175"/>
        <w:jc w:val="left"/>
        <w:rPr>
          <w:rFonts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一、一律不接受纸质投标文件，只接受具备法律效力的电子投标文件。供应商参加投标前，应当</w:t>
      </w:r>
      <w:r>
        <w:rPr>
          <w:rFonts w:hint="eastAsia" w:ascii="仿宋" w:hAnsi="仿宋" w:eastAsia="仿宋" w:cs="仿宋"/>
          <w:b/>
          <w:bCs/>
          <w:color w:val="auto"/>
          <w:sz w:val="24"/>
          <w:szCs w:val="24"/>
        </w:rPr>
        <w:t>在</w:t>
      </w:r>
      <w:r>
        <w:rPr>
          <w:rFonts w:hint="eastAsia" w:ascii="仿宋" w:hAnsi="仿宋" w:eastAsia="仿宋" w:cs="仿宋"/>
          <w:b/>
          <w:bCs/>
          <w:color w:val="auto"/>
          <w:sz w:val="24"/>
          <w:szCs w:val="24"/>
          <w:lang w:eastAsia="zh-CN"/>
        </w:rPr>
        <w:t>随县</w:t>
      </w:r>
      <w:r>
        <w:rPr>
          <w:rFonts w:hint="eastAsia" w:ascii="仿宋" w:hAnsi="仿宋" w:eastAsia="仿宋" w:cs="仿宋"/>
          <w:b/>
          <w:bCs/>
          <w:color w:val="auto"/>
          <w:sz w:val="24"/>
          <w:szCs w:val="24"/>
        </w:rPr>
        <w:t>政府电子采购平台进行注册并</w:t>
      </w:r>
      <w:r>
        <w:rPr>
          <w:rFonts w:hint="eastAsia" w:ascii="仿宋" w:hAnsi="仿宋" w:eastAsia="仿宋" w:cs="仿宋"/>
          <w:b/>
          <w:bCs/>
          <w:color w:val="auto"/>
          <w:sz w:val="24"/>
          <w:szCs w:val="24"/>
          <w:lang w:val="zh-CN"/>
        </w:rPr>
        <w:t>办理CA数字证书和电子签章。</w:t>
      </w:r>
    </w:p>
    <w:p w14:paraId="03C60428">
      <w:pPr>
        <w:widowControl/>
        <w:suppressLineNumbers/>
        <w:spacing w:line="480" w:lineRule="auto"/>
        <w:ind w:right="-19" w:rightChars="-9" w:firstLine="422" w:firstLineChars="175"/>
        <w:jc w:val="left"/>
        <w:rPr>
          <w:rFonts w:ascii="仿宋" w:hAnsi="仿宋" w:eastAsia="仿宋" w:cs="仿宋"/>
          <w:b/>
          <w:bCs/>
          <w:color w:val="auto"/>
          <w:sz w:val="24"/>
          <w:szCs w:val="24"/>
          <w:lang w:val="zh-CN"/>
        </w:rPr>
      </w:pPr>
      <w:r>
        <w:rPr>
          <w:rFonts w:hint="eastAsia" w:ascii="仿宋" w:hAnsi="仿宋" w:eastAsia="仿宋" w:cs="仿宋"/>
          <w:b/>
          <w:bCs/>
          <w:color w:val="auto"/>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4CE07A72">
      <w:pPr>
        <w:widowControl/>
        <w:suppressLineNumbers/>
        <w:spacing w:line="480" w:lineRule="auto"/>
        <w:ind w:right="-19" w:rightChars="-9" w:firstLine="422" w:firstLineChars="175"/>
        <w:jc w:val="left"/>
        <w:rPr>
          <w:rFonts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三、 供应商应于投标截止前上传电子投标文件,同时供应商应充分考虑上传电子投标文件时的不可预见因素，逾期或错误投递的投标文件恕不接收。</w:t>
      </w:r>
    </w:p>
    <w:p w14:paraId="779C562D">
      <w:pPr>
        <w:widowControl/>
        <w:suppressLineNumbers/>
        <w:spacing w:line="480" w:lineRule="auto"/>
        <w:ind w:right="-19" w:rightChars="-9" w:firstLine="422" w:firstLineChars="175"/>
        <w:jc w:val="left"/>
        <w:rPr>
          <w:rFonts w:ascii="仿宋" w:hAnsi="仿宋" w:eastAsia="仿宋" w:cs="仿宋"/>
          <w:b/>
          <w:bCs/>
          <w:color w:val="auto"/>
          <w:sz w:val="24"/>
          <w:szCs w:val="24"/>
          <w:lang w:val="zh-CN"/>
        </w:rPr>
      </w:pPr>
      <w:r>
        <w:rPr>
          <w:rFonts w:hint="eastAsia" w:ascii="仿宋" w:hAnsi="仿宋" w:eastAsia="仿宋" w:cs="仿宋"/>
          <w:b/>
          <w:bCs/>
          <w:color w:val="auto"/>
          <w:sz w:val="24"/>
          <w:szCs w:val="24"/>
          <w:lang w:val="zh-CN"/>
        </w:rPr>
        <w:t>四、加★号的条款均被视为不可偏离的指标要求，必须一一响应。若有一项带“★”的指标要求未响应或不满足，将按投标无效处理。</w:t>
      </w:r>
    </w:p>
    <w:p w14:paraId="605F31F0">
      <w:pPr>
        <w:widowControl/>
        <w:suppressLineNumbers/>
        <w:spacing w:line="480" w:lineRule="auto"/>
        <w:ind w:right="-19" w:rightChars="-9" w:firstLine="422" w:firstLineChars="175"/>
        <w:jc w:val="left"/>
        <w:rPr>
          <w:rFonts w:ascii="仿宋" w:hAnsi="仿宋" w:eastAsia="仿宋" w:cs="仿宋"/>
          <w:color w:val="auto"/>
          <w:sz w:val="24"/>
          <w:szCs w:val="24"/>
          <w:lang w:val="zh-CN"/>
        </w:rPr>
      </w:pPr>
      <w:r>
        <w:rPr>
          <w:rFonts w:hint="eastAsia" w:ascii="仿宋" w:hAnsi="仿宋" w:eastAsia="仿宋" w:cs="仿宋"/>
          <w:b/>
          <w:bCs/>
          <w:color w:val="auto"/>
          <w:sz w:val="24"/>
          <w:szCs w:val="24"/>
          <w:lang w:val="zh-CN"/>
        </w:rPr>
        <w:t>五、供应商应按照</w:t>
      </w:r>
      <w:r>
        <w:rPr>
          <w:rFonts w:hint="eastAsia" w:ascii="仿宋" w:hAnsi="仿宋" w:eastAsia="仿宋" w:cs="仿宋"/>
          <w:b/>
          <w:bCs/>
          <w:color w:val="auto"/>
          <w:sz w:val="24"/>
          <w:szCs w:val="24"/>
          <w:lang w:eastAsia="zh-CN"/>
        </w:rPr>
        <w:t>随县</w:t>
      </w:r>
      <w:r>
        <w:rPr>
          <w:rFonts w:hint="eastAsia" w:ascii="仿宋" w:hAnsi="仿宋" w:eastAsia="仿宋" w:cs="仿宋"/>
          <w:b/>
          <w:bCs/>
          <w:color w:val="auto"/>
          <w:sz w:val="24"/>
          <w:szCs w:val="24"/>
        </w:rPr>
        <w:t>政府电子采购平台</w:t>
      </w:r>
      <w:r>
        <w:rPr>
          <w:rFonts w:hint="eastAsia" w:ascii="仿宋" w:hAnsi="仿宋" w:eastAsia="仿宋" w:cs="仿宋"/>
          <w:b/>
          <w:bCs/>
          <w:color w:val="auto"/>
          <w:sz w:val="24"/>
          <w:szCs w:val="24"/>
          <w:lang w:val="zh-CN"/>
        </w:rPr>
        <w:t>的要求, 对</w:t>
      </w:r>
      <w:r>
        <w:rPr>
          <w:rFonts w:hint="eastAsia" w:ascii="仿宋" w:hAnsi="仿宋" w:eastAsia="仿宋" w:cs="仿宋"/>
          <w:b/>
          <w:bCs/>
          <w:color w:val="auto"/>
          <w:sz w:val="24"/>
          <w:szCs w:val="24"/>
        </w:rPr>
        <w:t>平台</w:t>
      </w:r>
      <w:r>
        <w:rPr>
          <w:rFonts w:hint="eastAsia" w:ascii="仿宋" w:hAnsi="仿宋" w:eastAsia="仿宋" w:cs="仿宋"/>
          <w:b/>
          <w:bCs/>
          <w:color w:val="auto"/>
          <w:sz w:val="24"/>
          <w:szCs w:val="24"/>
          <w:lang w:val="zh-CN"/>
        </w:rPr>
        <w:t>每一项要求上传对应的证明文件或投标内容。如未按照</w:t>
      </w:r>
      <w:r>
        <w:rPr>
          <w:rFonts w:hint="eastAsia" w:ascii="仿宋" w:hAnsi="仿宋" w:eastAsia="仿宋" w:cs="仿宋"/>
          <w:b/>
          <w:bCs/>
          <w:color w:val="auto"/>
          <w:sz w:val="24"/>
          <w:szCs w:val="24"/>
        </w:rPr>
        <w:t>平台</w:t>
      </w:r>
      <w:r>
        <w:rPr>
          <w:rFonts w:hint="eastAsia" w:ascii="仿宋" w:hAnsi="仿宋" w:eastAsia="仿宋" w:cs="仿宋"/>
          <w:b/>
          <w:bCs/>
          <w:color w:val="auto"/>
          <w:sz w:val="24"/>
          <w:szCs w:val="24"/>
          <w:lang w:val="zh-CN"/>
        </w:rPr>
        <w:t>要求对应上传的，采购代理机构、评标委员会可视为其未提供该项的证明文件或投标内容。</w:t>
      </w:r>
    </w:p>
    <w:p w14:paraId="4548C80A">
      <w:pPr>
        <w:widowControl/>
        <w:suppressLineNumbers/>
        <w:spacing w:line="480" w:lineRule="auto"/>
        <w:ind w:right="-19" w:rightChars="-9" w:firstLine="422" w:firstLineChars="175"/>
        <w:jc w:val="left"/>
        <w:rPr>
          <w:rFonts w:ascii="仿宋" w:hAnsi="仿宋" w:eastAsia="仿宋" w:cs="仿宋"/>
          <w:b/>
          <w:color w:val="auto"/>
          <w:sz w:val="24"/>
          <w:szCs w:val="24"/>
          <w:lang w:val="zh-CN"/>
        </w:rPr>
      </w:pPr>
      <w:r>
        <w:rPr>
          <w:rFonts w:hint="eastAsia" w:ascii="仿宋" w:hAnsi="仿宋" w:eastAsia="仿宋" w:cs="仿宋"/>
          <w:b/>
          <w:color w:val="auto"/>
          <w:sz w:val="24"/>
          <w:szCs w:val="24"/>
        </w:rPr>
        <w:t>六</w:t>
      </w:r>
      <w:r>
        <w:rPr>
          <w:rFonts w:hint="eastAsia" w:ascii="仿宋" w:hAnsi="仿宋" w:eastAsia="仿宋" w:cs="仿宋"/>
          <w:b/>
          <w:color w:val="auto"/>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558B3047">
      <w:pPr>
        <w:widowControl/>
        <w:suppressLineNumbers/>
        <w:spacing w:line="480" w:lineRule="auto"/>
        <w:ind w:right="-19" w:rightChars="-9" w:firstLine="422" w:firstLineChars="175"/>
        <w:jc w:val="left"/>
        <w:rPr>
          <w:rFonts w:ascii="仿宋" w:hAnsi="仿宋" w:eastAsia="仿宋" w:cs="仿宋"/>
          <w:b/>
          <w:color w:val="auto"/>
          <w:sz w:val="24"/>
          <w:szCs w:val="24"/>
          <w:lang w:val="zh-CN"/>
        </w:rPr>
      </w:pPr>
      <w:r>
        <w:rPr>
          <w:rFonts w:hint="eastAsia" w:ascii="仿宋" w:hAnsi="仿宋" w:eastAsia="仿宋" w:cs="仿宋"/>
          <w:b/>
          <w:color w:val="auto"/>
          <w:sz w:val="24"/>
          <w:szCs w:val="24"/>
        </w:rPr>
        <w:t>七</w:t>
      </w:r>
      <w:r>
        <w:rPr>
          <w:rFonts w:hint="eastAsia" w:ascii="仿宋" w:hAnsi="仿宋" w:eastAsia="仿宋" w:cs="仿宋"/>
          <w:b/>
          <w:color w:val="auto"/>
          <w:sz w:val="24"/>
          <w:szCs w:val="24"/>
          <w:lang w:val="zh-CN"/>
        </w:rPr>
        <w:t>、</w:t>
      </w:r>
      <w:r>
        <w:rPr>
          <w:rFonts w:hint="eastAsia" w:ascii="仿宋" w:hAnsi="仿宋" w:eastAsia="仿宋" w:cs="仿宋"/>
          <w:b/>
          <w:color w:val="auto"/>
          <w:sz w:val="24"/>
          <w:szCs w:val="24"/>
          <w:lang w:eastAsia="zh-CN"/>
        </w:rPr>
        <w:t>随县</w:t>
      </w:r>
      <w:r>
        <w:rPr>
          <w:rFonts w:hint="eastAsia" w:ascii="仿宋" w:hAnsi="仿宋" w:eastAsia="仿宋" w:cs="仿宋"/>
          <w:b/>
          <w:color w:val="auto"/>
          <w:sz w:val="24"/>
          <w:szCs w:val="24"/>
          <w:lang w:val="zh-CN"/>
        </w:rPr>
        <w:t>政府采购中心为采购代理机构，不对供应商提交的相关资料的真实性负责，如供应商发现相关资料被盗用或复制，应遵循法律途径解决，追究侵权者责任。</w:t>
      </w:r>
    </w:p>
    <w:p w14:paraId="611E7FB7">
      <w:pPr>
        <w:suppressLineNumbers/>
        <w:spacing w:line="480" w:lineRule="auto"/>
        <w:ind w:right="-19" w:rightChars="-9"/>
        <w:rPr>
          <w:rFonts w:ascii="仿宋" w:hAnsi="仿宋" w:eastAsia="仿宋" w:cs="仿宋"/>
          <w:b/>
          <w:color w:val="auto"/>
          <w:sz w:val="44"/>
        </w:rPr>
      </w:pPr>
      <w:r>
        <w:rPr>
          <w:rFonts w:hint="eastAsia" w:ascii="仿宋" w:hAnsi="仿宋" w:eastAsia="仿宋" w:cs="仿宋"/>
          <w:b/>
          <w:color w:val="auto"/>
          <w:sz w:val="24"/>
          <w:szCs w:val="24"/>
          <w:lang w:val="zh-CN"/>
        </w:rPr>
        <w:t>(本提示内容非招标文件的组成部分，仅为善意提醒。</w:t>
      </w:r>
      <w:r>
        <w:rPr>
          <w:rFonts w:hint="eastAsia" w:ascii="仿宋" w:hAnsi="仿宋" w:eastAsia="仿宋" w:cs="仿宋"/>
          <w:b/>
          <w:bCs/>
          <w:color w:val="auto"/>
          <w:sz w:val="24"/>
          <w:szCs w:val="24"/>
          <w:lang w:val="zh-CN"/>
        </w:rPr>
        <w:t>如有不一致，以招标文件为准。</w:t>
      </w:r>
      <w:r>
        <w:rPr>
          <w:rFonts w:hint="eastAsia" w:ascii="仿宋" w:hAnsi="仿宋" w:eastAsia="仿宋" w:cs="仿宋"/>
          <w:color w:val="auto"/>
          <w:sz w:val="24"/>
          <w:szCs w:val="24"/>
          <w:lang w:val="zh-CN"/>
        </w:rPr>
        <w:t>)</w:t>
      </w:r>
    </w:p>
    <w:p w14:paraId="798E6724">
      <w:pPr>
        <w:suppressLineNumbers/>
        <w:spacing w:line="480" w:lineRule="auto"/>
        <w:ind w:right="-19" w:rightChars="-9"/>
        <w:jc w:val="center"/>
        <w:rPr>
          <w:rFonts w:ascii="仿宋" w:hAnsi="仿宋" w:eastAsia="仿宋" w:cs="仿宋"/>
          <w:b/>
          <w:color w:val="auto"/>
          <w:sz w:val="44"/>
        </w:rPr>
        <w:sectPr>
          <w:headerReference r:id="rId6" w:type="default"/>
          <w:footerReference r:id="rId8" w:type="default"/>
          <w:headerReference r:id="rId7" w:type="even"/>
          <w:footerReference r:id="rId9" w:type="even"/>
          <w:pgSz w:w="11906" w:h="16838"/>
          <w:pgMar w:top="1102" w:right="1255" w:bottom="816" w:left="1211" w:header="624" w:footer="0" w:gutter="0"/>
          <w:pgBorders>
            <w:top w:val="none" w:sz="0" w:space="0"/>
            <w:left w:val="none" w:sz="0" w:space="0"/>
            <w:bottom w:val="none" w:sz="0" w:space="0"/>
            <w:right w:val="none" w:sz="0" w:space="0"/>
          </w:pgBorders>
          <w:pgNumType w:start="3"/>
          <w:cols w:space="425" w:num="1"/>
          <w:docGrid w:type="lines" w:linePitch="312" w:charSpace="0"/>
        </w:sectPr>
      </w:pPr>
    </w:p>
    <w:p w14:paraId="758AA6E0">
      <w:pPr>
        <w:spacing w:before="312" w:beforeLines="100" w:after="312" w:afterLines="100"/>
        <w:jc w:val="center"/>
        <w:rPr>
          <w:color w:val="auto"/>
          <w:sz w:val="28"/>
          <w:lang w:val="zh-CN"/>
        </w:rPr>
      </w:pPr>
      <w:r>
        <w:rPr>
          <w:rFonts w:hint="eastAsia" w:ascii="黑体" w:hAnsi="黑体" w:eastAsia="黑体"/>
          <w:b/>
          <w:color w:val="auto"/>
          <w:sz w:val="48"/>
          <w:szCs w:val="48"/>
        </w:rPr>
        <w:t>目   录</w:t>
      </w:r>
    </w:p>
    <w:sdt>
      <w:sdtPr>
        <w:rPr>
          <w:rFonts w:eastAsiaTheme="minorEastAsia"/>
          <w:b w:val="0"/>
          <w:iCs w:val="0"/>
          <w:color w:val="auto"/>
          <w:kern w:val="2"/>
          <w:sz w:val="28"/>
          <w:lang w:val="zh-CN"/>
        </w:rPr>
        <w:id w:val="1482579200"/>
        <w:docPartObj>
          <w:docPartGallery w:val="Table of Contents"/>
          <w:docPartUnique/>
        </w:docPartObj>
      </w:sdtPr>
      <w:sdtEndPr>
        <w:rPr>
          <w:rFonts w:eastAsiaTheme="minorEastAsia"/>
          <w:b w:val="0"/>
          <w:bCs/>
          <w:iCs w:val="0"/>
          <w:color w:val="auto"/>
          <w:kern w:val="2"/>
          <w:sz w:val="28"/>
          <w:lang w:val="zh-CN"/>
        </w:rPr>
      </w:sdtEndPr>
      <w:sdtContent>
        <w:p w14:paraId="47D560A7">
          <w:pPr>
            <w:pStyle w:val="33"/>
            <w:widowControl/>
            <w:spacing w:line="440" w:lineRule="exact"/>
            <w:jc w:val="left"/>
            <w:rPr>
              <w:rFonts w:eastAsia="黑体" w:asciiTheme="minorHAnsi" w:hAnsiTheme="minorHAnsi" w:cstheme="minorBidi"/>
              <w:b/>
              <w:i w:val="0"/>
              <w:iCs/>
              <w:color w:val="auto"/>
              <w:kern w:val="0"/>
              <w:sz w:val="28"/>
              <w:szCs w:val="22"/>
              <w:lang w:val="en-US" w:eastAsia="zh-CN" w:bidi="ar-SA"/>
            </w:rPr>
          </w:pPr>
          <w:r>
            <w:rPr>
              <w:color w:val="auto"/>
              <w:sz w:val="28"/>
            </w:rPr>
            <w:fldChar w:fldCharType="begin"/>
          </w:r>
          <w:r>
            <w:rPr>
              <w:color w:val="auto"/>
              <w:sz w:val="28"/>
            </w:rPr>
            <w:instrText xml:space="preserve"> TOC \o "1-2" \h \z \u </w:instrText>
          </w:r>
          <w:r>
            <w:rPr>
              <w:color w:val="auto"/>
              <w:sz w:val="28"/>
            </w:rPr>
            <w:fldChar w:fldCharType="separate"/>
          </w:r>
        </w:p>
        <w:p w14:paraId="643155DA">
          <w:pPr>
            <w:pStyle w:val="33"/>
            <w:tabs>
              <w:tab w:val="right" w:leader="dot" w:pos="9524"/>
              <w:tab w:val="clear" w:pos="1176"/>
              <w:tab w:val="clear" w:pos="9514"/>
            </w:tabs>
            <w:rPr>
              <w:color w:val="auto"/>
            </w:rPr>
          </w:pPr>
          <w:r>
            <w:rPr>
              <w:rFonts w:eastAsia="黑体"/>
              <w:iCs/>
              <w:color w:val="auto"/>
              <w:kern w:val="0"/>
            </w:rPr>
            <w:fldChar w:fldCharType="begin"/>
          </w:r>
          <w:r>
            <w:rPr>
              <w:rFonts w:eastAsia="黑体"/>
              <w:iCs/>
              <w:color w:val="auto"/>
              <w:kern w:val="0"/>
            </w:rPr>
            <w:instrText xml:space="preserve"> HYPERLINK \l _Toc17040 </w:instrText>
          </w:r>
          <w:r>
            <w:rPr>
              <w:rFonts w:eastAsia="黑体"/>
              <w:iCs/>
              <w:color w:val="auto"/>
              <w:kern w:val="0"/>
            </w:rPr>
            <w:fldChar w:fldCharType="separate"/>
          </w:r>
          <w:r>
            <w:rPr>
              <w:rFonts w:hint="eastAsia" w:ascii="黑体" w:hAnsi="黑体" w:eastAsia="黑体"/>
              <w:color w:val="auto"/>
            </w:rPr>
            <w:t>第一章 投标邀请书</w:t>
          </w:r>
          <w:r>
            <w:rPr>
              <w:color w:val="auto"/>
            </w:rPr>
            <w:tab/>
          </w:r>
          <w:r>
            <w:rPr>
              <w:color w:val="auto"/>
            </w:rPr>
            <w:fldChar w:fldCharType="begin"/>
          </w:r>
          <w:r>
            <w:rPr>
              <w:color w:val="auto"/>
            </w:rPr>
            <w:instrText xml:space="preserve"> PAGEREF _Toc17040 \h </w:instrText>
          </w:r>
          <w:r>
            <w:rPr>
              <w:color w:val="auto"/>
            </w:rPr>
            <w:fldChar w:fldCharType="separate"/>
          </w:r>
          <w:r>
            <w:rPr>
              <w:color w:val="auto"/>
            </w:rPr>
            <w:t>6</w:t>
          </w:r>
          <w:r>
            <w:rPr>
              <w:color w:val="auto"/>
            </w:rPr>
            <w:fldChar w:fldCharType="end"/>
          </w:r>
          <w:r>
            <w:rPr>
              <w:rFonts w:eastAsia="黑体"/>
              <w:iCs/>
              <w:color w:val="auto"/>
              <w:kern w:val="0"/>
            </w:rPr>
            <w:fldChar w:fldCharType="end"/>
          </w:r>
        </w:p>
        <w:p w14:paraId="48C70F72">
          <w:pPr>
            <w:pStyle w:val="33"/>
            <w:tabs>
              <w:tab w:val="right" w:leader="dot" w:pos="9524"/>
              <w:tab w:val="clear" w:pos="1176"/>
              <w:tab w:val="clear" w:pos="9514"/>
            </w:tabs>
            <w:rPr>
              <w:color w:val="auto"/>
            </w:rPr>
          </w:pPr>
          <w:r>
            <w:rPr>
              <w:rFonts w:eastAsia="黑体"/>
              <w:iCs/>
              <w:color w:val="auto"/>
              <w:kern w:val="0"/>
            </w:rPr>
            <w:fldChar w:fldCharType="begin"/>
          </w:r>
          <w:r>
            <w:rPr>
              <w:rFonts w:eastAsia="黑体"/>
              <w:iCs/>
              <w:color w:val="auto"/>
              <w:kern w:val="0"/>
            </w:rPr>
            <w:instrText xml:space="preserve"> HYPERLINK \l _Toc5770 </w:instrText>
          </w:r>
          <w:r>
            <w:rPr>
              <w:rFonts w:eastAsia="黑体"/>
              <w:iCs/>
              <w:color w:val="auto"/>
              <w:kern w:val="0"/>
            </w:rPr>
            <w:fldChar w:fldCharType="separate"/>
          </w:r>
          <w:r>
            <w:rPr>
              <w:rFonts w:hint="eastAsia" w:ascii="黑体" w:hAnsi="黑体" w:eastAsia="黑体"/>
              <w:color w:val="auto"/>
            </w:rPr>
            <w:t>第二章 投标人须知</w:t>
          </w:r>
          <w:r>
            <w:rPr>
              <w:color w:val="auto"/>
            </w:rPr>
            <w:tab/>
          </w:r>
          <w:r>
            <w:rPr>
              <w:color w:val="auto"/>
            </w:rPr>
            <w:fldChar w:fldCharType="begin"/>
          </w:r>
          <w:r>
            <w:rPr>
              <w:color w:val="auto"/>
            </w:rPr>
            <w:instrText xml:space="preserve"> PAGEREF _Toc5770 \h </w:instrText>
          </w:r>
          <w:r>
            <w:rPr>
              <w:color w:val="auto"/>
            </w:rPr>
            <w:fldChar w:fldCharType="separate"/>
          </w:r>
          <w:r>
            <w:rPr>
              <w:color w:val="auto"/>
            </w:rPr>
            <w:t>10</w:t>
          </w:r>
          <w:r>
            <w:rPr>
              <w:color w:val="auto"/>
            </w:rPr>
            <w:fldChar w:fldCharType="end"/>
          </w:r>
          <w:r>
            <w:rPr>
              <w:rFonts w:eastAsia="黑体"/>
              <w:iCs/>
              <w:color w:val="auto"/>
              <w:kern w:val="0"/>
            </w:rPr>
            <w:fldChar w:fldCharType="end"/>
          </w:r>
        </w:p>
        <w:p w14:paraId="18319EB6">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_Toc28408 </w:instrText>
          </w:r>
          <w:r>
            <w:rPr>
              <w:rFonts w:eastAsia="黑体"/>
              <w:iCs/>
              <w:color w:val="auto"/>
              <w:kern w:val="0"/>
            </w:rPr>
            <w:fldChar w:fldCharType="separate"/>
          </w:r>
          <w:r>
            <w:rPr>
              <w:rFonts w:cs="Times New Roman" w:asciiTheme="majorEastAsia" w:hAnsiTheme="majorEastAsia" w:eastAsiaTheme="majorEastAsia"/>
              <w:bCs/>
              <w:color w:val="auto"/>
              <w:szCs w:val="32"/>
              <w:lang w:val="zh-CN"/>
            </w:rPr>
            <w:t>投标须知前附表</w:t>
          </w:r>
          <w:r>
            <w:rPr>
              <w:color w:val="auto"/>
            </w:rPr>
            <w:tab/>
          </w:r>
          <w:r>
            <w:rPr>
              <w:color w:val="auto"/>
            </w:rPr>
            <w:fldChar w:fldCharType="begin"/>
          </w:r>
          <w:r>
            <w:rPr>
              <w:color w:val="auto"/>
            </w:rPr>
            <w:instrText xml:space="preserve"> PAGEREF _Toc28408 \h </w:instrText>
          </w:r>
          <w:r>
            <w:rPr>
              <w:color w:val="auto"/>
            </w:rPr>
            <w:fldChar w:fldCharType="separate"/>
          </w:r>
          <w:r>
            <w:rPr>
              <w:color w:val="auto"/>
            </w:rPr>
            <w:t>10</w:t>
          </w:r>
          <w:r>
            <w:rPr>
              <w:color w:val="auto"/>
            </w:rPr>
            <w:fldChar w:fldCharType="end"/>
          </w:r>
          <w:r>
            <w:rPr>
              <w:rFonts w:eastAsia="黑体"/>
              <w:iCs/>
              <w:color w:val="auto"/>
              <w:kern w:val="0"/>
            </w:rPr>
            <w:fldChar w:fldCharType="end"/>
          </w:r>
        </w:p>
        <w:p w14:paraId="75DA1F98">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_Toc6605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一、 </w:t>
          </w:r>
          <w:r>
            <w:rPr>
              <w:rFonts w:hint="eastAsia" w:cs="Times New Roman" w:asciiTheme="majorEastAsia" w:hAnsiTheme="majorEastAsia"/>
              <w:bCs w:val="0"/>
              <w:color w:val="auto"/>
              <w:lang w:val="zh-CN"/>
            </w:rPr>
            <w:t>说  明</w:t>
          </w:r>
          <w:r>
            <w:rPr>
              <w:color w:val="auto"/>
            </w:rPr>
            <w:tab/>
          </w:r>
          <w:r>
            <w:rPr>
              <w:color w:val="auto"/>
            </w:rPr>
            <w:fldChar w:fldCharType="begin"/>
          </w:r>
          <w:r>
            <w:rPr>
              <w:color w:val="auto"/>
            </w:rPr>
            <w:instrText xml:space="preserve"> PAGEREF _Toc6605 \h </w:instrText>
          </w:r>
          <w:r>
            <w:rPr>
              <w:color w:val="auto"/>
            </w:rPr>
            <w:fldChar w:fldCharType="separate"/>
          </w:r>
          <w:r>
            <w:rPr>
              <w:color w:val="auto"/>
            </w:rPr>
            <w:t>14</w:t>
          </w:r>
          <w:r>
            <w:rPr>
              <w:color w:val="auto"/>
            </w:rPr>
            <w:fldChar w:fldCharType="end"/>
          </w:r>
          <w:r>
            <w:rPr>
              <w:rFonts w:eastAsia="黑体"/>
              <w:iCs/>
              <w:color w:val="auto"/>
              <w:kern w:val="0"/>
            </w:rPr>
            <w:fldChar w:fldCharType="end"/>
          </w:r>
        </w:p>
        <w:p w14:paraId="72D95CF9">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_Toc10589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二、 </w:t>
          </w:r>
          <w:r>
            <w:rPr>
              <w:rFonts w:hint="eastAsia" w:cs="Times New Roman" w:asciiTheme="majorEastAsia" w:hAnsiTheme="majorEastAsia"/>
              <w:bCs w:val="0"/>
              <w:color w:val="auto"/>
              <w:lang w:val="zh-CN"/>
            </w:rPr>
            <w:t>招标文件</w:t>
          </w:r>
          <w:r>
            <w:rPr>
              <w:color w:val="auto"/>
            </w:rPr>
            <w:tab/>
          </w:r>
          <w:r>
            <w:rPr>
              <w:color w:val="auto"/>
            </w:rPr>
            <w:fldChar w:fldCharType="begin"/>
          </w:r>
          <w:r>
            <w:rPr>
              <w:color w:val="auto"/>
            </w:rPr>
            <w:instrText xml:space="preserve"> PAGEREF _Toc10589 \h </w:instrText>
          </w:r>
          <w:r>
            <w:rPr>
              <w:color w:val="auto"/>
            </w:rPr>
            <w:fldChar w:fldCharType="separate"/>
          </w:r>
          <w:r>
            <w:rPr>
              <w:color w:val="auto"/>
            </w:rPr>
            <w:t>14</w:t>
          </w:r>
          <w:r>
            <w:rPr>
              <w:color w:val="auto"/>
            </w:rPr>
            <w:fldChar w:fldCharType="end"/>
          </w:r>
          <w:r>
            <w:rPr>
              <w:rFonts w:eastAsia="黑体"/>
              <w:iCs/>
              <w:color w:val="auto"/>
              <w:kern w:val="0"/>
            </w:rPr>
            <w:fldChar w:fldCharType="end"/>
          </w:r>
        </w:p>
        <w:p w14:paraId="4600E93D">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_Toc1329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三、 </w:t>
          </w:r>
          <w:r>
            <w:rPr>
              <w:rFonts w:hint="eastAsia" w:cs="Times New Roman" w:asciiTheme="majorEastAsia" w:hAnsiTheme="majorEastAsia"/>
              <w:bCs w:val="0"/>
              <w:color w:val="auto"/>
              <w:lang w:val="zh-CN"/>
            </w:rPr>
            <w:t>投标文件</w:t>
          </w:r>
          <w:r>
            <w:rPr>
              <w:color w:val="auto"/>
            </w:rPr>
            <w:tab/>
          </w:r>
          <w:r>
            <w:rPr>
              <w:color w:val="auto"/>
            </w:rPr>
            <w:fldChar w:fldCharType="begin"/>
          </w:r>
          <w:r>
            <w:rPr>
              <w:color w:val="auto"/>
            </w:rPr>
            <w:instrText xml:space="preserve"> PAGEREF _Toc1329 \h </w:instrText>
          </w:r>
          <w:r>
            <w:rPr>
              <w:color w:val="auto"/>
            </w:rPr>
            <w:fldChar w:fldCharType="separate"/>
          </w:r>
          <w:r>
            <w:rPr>
              <w:color w:val="auto"/>
            </w:rPr>
            <w:t>16</w:t>
          </w:r>
          <w:r>
            <w:rPr>
              <w:color w:val="auto"/>
            </w:rPr>
            <w:fldChar w:fldCharType="end"/>
          </w:r>
          <w:r>
            <w:rPr>
              <w:rFonts w:eastAsia="黑体"/>
              <w:iCs/>
              <w:color w:val="auto"/>
              <w:kern w:val="0"/>
            </w:rPr>
            <w:fldChar w:fldCharType="end"/>
          </w:r>
        </w:p>
        <w:p w14:paraId="7CD909F4">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_Toc25117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四、 </w:t>
          </w:r>
          <w:r>
            <w:rPr>
              <w:rFonts w:hint="eastAsia" w:cs="Times New Roman" w:asciiTheme="majorEastAsia" w:hAnsiTheme="majorEastAsia"/>
              <w:bCs w:val="0"/>
              <w:color w:val="auto"/>
              <w:lang w:val="zh-CN"/>
            </w:rPr>
            <w:t>开标与评标</w:t>
          </w:r>
          <w:r>
            <w:rPr>
              <w:color w:val="auto"/>
            </w:rPr>
            <w:tab/>
          </w:r>
          <w:r>
            <w:rPr>
              <w:color w:val="auto"/>
            </w:rPr>
            <w:fldChar w:fldCharType="begin"/>
          </w:r>
          <w:r>
            <w:rPr>
              <w:color w:val="auto"/>
            </w:rPr>
            <w:instrText xml:space="preserve"> PAGEREF _Toc25117 \h </w:instrText>
          </w:r>
          <w:r>
            <w:rPr>
              <w:color w:val="auto"/>
            </w:rPr>
            <w:fldChar w:fldCharType="separate"/>
          </w:r>
          <w:r>
            <w:rPr>
              <w:color w:val="auto"/>
            </w:rPr>
            <w:t>20</w:t>
          </w:r>
          <w:r>
            <w:rPr>
              <w:color w:val="auto"/>
            </w:rPr>
            <w:fldChar w:fldCharType="end"/>
          </w:r>
          <w:r>
            <w:rPr>
              <w:rFonts w:eastAsia="黑体"/>
              <w:iCs/>
              <w:color w:val="auto"/>
              <w:kern w:val="0"/>
            </w:rPr>
            <w:fldChar w:fldCharType="end"/>
          </w:r>
        </w:p>
        <w:p w14:paraId="7FB5009D">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_Toc2646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五、 </w:t>
          </w:r>
          <w:r>
            <w:rPr>
              <w:rFonts w:hint="eastAsia" w:cs="Times New Roman" w:asciiTheme="majorEastAsia" w:hAnsiTheme="majorEastAsia"/>
              <w:bCs w:val="0"/>
              <w:color w:val="auto"/>
              <w:lang w:val="zh-CN"/>
            </w:rPr>
            <w:t>投标人信用信息及查询</w:t>
          </w:r>
          <w:r>
            <w:rPr>
              <w:color w:val="auto"/>
            </w:rPr>
            <w:tab/>
          </w:r>
          <w:r>
            <w:rPr>
              <w:color w:val="auto"/>
            </w:rPr>
            <w:fldChar w:fldCharType="begin"/>
          </w:r>
          <w:r>
            <w:rPr>
              <w:color w:val="auto"/>
            </w:rPr>
            <w:instrText xml:space="preserve"> PAGEREF _Toc2646 \h </w:instrText>
          </w:r>
          <w:r>
            <w:rPr>
              <w:color w:val="auto"/>
            </w:rPr>
            <w:fldChar w:fldCharType="separate"/>
          </w:r>
          <w:r>
            <w:rPr>
              <w:color w:val="auto"/>
            </w:rPr>
            <w:t>23</w:t>
          </w:r>
          <w:r>
            <w:rPr>
              <w:color w:val="auto"/>
            </w:rPr>
            <w:fldChar w:fldCharType="end"/>
          </w:r>
          <w:r>
            <w:rPr>
              <w:rFonts w:eastAsia="黑体"/>
              <w:iCs/>
              <w:color w:val="auto"/>
              <w:kern w:val="0"/>
            </w:rPr>
            <w:fldChar w:fldCharType="end"/>
          </w:r>
        </w:p>
        <w:p w14:paraId="4B19101F">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_Toc25635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六、 </w:t>
          </w:r>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r>
            <w:rPr>
              <w:color w:val="auto"/>
            </w:rPr>
            <w:tab/>
          </w:r>
          <w:r>
            <w:rPr>
              <w:color w:val="auto"/>
            </w:rPr>
            <w:fldChar w:fldCharType="begin"/>
          </w:r>
          <w:r>
            <w:rPr>
              <w:color w:val="auto"/>
            </w:rPr>
            <w:instrText xml:space="preserve"> PAGEREF _Toc25635 \h </w:instrText>
          </w:r>
          <w:r>
            <w:rPr>
              <w:color w:val="auto"/>
            </w:rPr>
            <w:fldChar w:fldCharType="separate"/>
          </w:r>
          <w:r>
            <w:rPr>
              <w:color w:val="auto"/>
            </w:rPr>
            <w:t>24</w:t>
          </w:r>
          <w:r>
            <w:rPr>
              <w:color w:val="auto"/>
            </w:rPr>
            <w:fldChar w:fldCharType="end"/>
          </w:r>
          <w:r>
            <w:rPr>
              <w:rFonts w:eastAsia="黑体"/>
              <w:iCs/>
              <w:color w:val="auto"/>
              <w:kern w:val="0"/>
            </w:rPr>
            <w:fldChar w:fldCharType="end"/>
          </w:r>
        </w:p>
        <w:p w14:paraId="19C94227">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_Toc28929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七、 </w:t>
          </w:r>
          <w:r>
            <w:rPr>
              <w:rFonts w:hint="eastAsia" w:cs="Times New Roman" w:asciiTheme="majorEastAsia" w:hAnsiTheme="majorEastAsia"/>
              <w:bCs w:val="0"/>
              <w:color w:val="auto"/>
              <w:lang w:val="zh-CN"/>
            </w:rPr>
            <w:t>采购信息公告</w:t>
          </w:r>
          <w:r>
            <w:rPr>
              <w:color w:val="auto"/>
            </w:rPr>
            <w:tab/>
          </w:r>
          <w:r>
            <w:rPr>
              <w:color w:val="auto"/>
            </w:rPr>
            <w:fldChar w:fldCharType="begin"/>
          </w:r>
          <w:r>
            <w:rPr>
              <w:color w:val="auto"/>
            </w:rPr>
            <w:instrText xml:space="preserve"> PAGEREF _Toc28929 \h </w:instrText>
          </w:r>
          <w:r>
            <w:rPr>
              <w:color w:val="auto"/>
            </w:rPr>
            <w:fldChar w:fldCharType="separate"/>
          </w:r>
          <w:r>
            <w:rPr>
              <w:color w:val="auto"/>
            </w:rPr>
            <w:t>25</w:t>
          </w:r>
          <w:r>
            <w:rPr>
              <w:color w:val="auto"/>
            </w:rPr>
            <w:fldChar w:fldCharType="end"/>
          </w:r>
          <w:r>
            <w:rPr>
              <w:rFonts w:eastAsia="黑体"/>
              <w:iCs/>
              <w:color w:val="auto"/>
              <w:kern w:val="0"/>
            </w:rPr>
            <w:fldChar w:fldCharType="end"/>
          </w:r>
        </w:p>
        <w:p w14:paraId="7CB2E718">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_Toc1670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八、 </w:t>
          </w:r>
          <w:r>
            <w:rPr>
              <w:rFonts w:hint="eastAsia" w:cs="Times New Roman" w:asciiTheme="majorEastAsia" w:hAnsiTheme="majorEastAsia"/>
              <w:bCs w:val="0"/>
              <w:color w:val="auto"/>
              <w:lang w:val="zh-CN"/>
            </w:rPr>
            <w:t>质疑及提交</w:t>
          </w:r>
          <w:r>
            <w:rPr>
              <w:color w:val="auto"/>
            </w:rPr>
            <w:tab/>
          </w:r>
          <w:r>
            <w:rPr>
              <w:color w:val="auto"/>
            </w:rPr>
            <w:fldChar w:fldCharType="begin"/>
          </w:r>
          <w:r>
            <w:rPr>
              <w:color w:val="auto"/>
            </w:rPr>
            <w:instrText xml:space="preserve"> PAGEREF _Toc1670 \h </w:instrText>
          </w:r>
          <w:r>
            <w:rPr>
              <w:color w:val="auto"/>
            </w:rPr>
            <w:fldChar w:fldCharType="separate"/>
          </w:r>
          <w:r>
            <w:rPr>
              <w:color w:val="auto"/>
            </w:rPr>
            <w:t>25</w:t>
          </w:r>
          <w:r>
            <w:rPr>
              <w:color w:val="auto"/>
            </w:rPr>
            <w:fldChar w:fldCharType="end"/>
          </w:r>
          <w:r>
            <w:rPr>
              <w:rFonts w:eastAsia="黑体"/>
              <w:iCs/>
              <w:color w:val="auto"/>
              <w:kern w:val="0"/>
            </w:rPr>
            <w:fldChar w:fldCharType="end"/>
          </w:r>
        </w:p>
        <w:p w14:paraId="376E8886">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_Toc12491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九、 </w:t>
          </w:r>
          <w:r>
            <w:rPr>
              <w:rFonts w:hint="eastAsia" w:cs="Times New Roman" w:asciiTheme="majorEastAsia" w:hAnsiTheme="majorEastAsia"/>
              <w:bCs w:val="0"/>
              <w:color w:val="auto"/>
              <w:lang w:val="zh-CN"/>
            </w:rPr>
            <w:t>相关条文解读</w:t>
          </w:r>
          <w:r>
            <w:rPr>
              <w:color w:val="auto"/>
            </w:rPr>
            <w:tab/>
          </w:r>
          <w:r>
            <w:rPr>
              <w:color w:val="auto"/>
            </w:rPr>
            <w:fldChar w:fldCharType="begin"/>
          </w:r>
          <w:r>
            <w:rPr>
              <w:color w:val="auto"/>
            </w:rPr>
            <w:instrText xml:space="preserve"> PAGEREF _Toc12491 \h </w:instrText>
          </w:r>
          <w:r>
            <w:rPr>
              <w:color w:val="auto"/>
            </w:rPr>
            <w:fldChar w:fldCharType="separate"/>
          </w:r>
          <w:r>
            <w:rPr>
              <w:color w:val="auto"/>
            </w:rPr>
            <w:t>26</w:t>
          </w:r>
          <w:r>
            <w:rPr>
              <w:color w:val="auto"/>
            </w:rPr>
            <w:fldChar w:fldCharType="end"/>
          </w:r>
          <w:r>
            <w:rPr>
              <w:rFonts w:eastAsia="黑体"/>
              <w:iCs/>
              <w:color w:val="auto"/>
              <w:kern w:val="0"/>
            </w:rPr>
            <w:fldChar w:fldCharType="end"/>
          </w:r>
        </w:p>
        <w:p w14:paraId="16160D0E">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_Toc21483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十、 </w:t>
          </w:r>
          <w:r>
            <w:rPr>
              <w:rFonts w:hint="eastAsia" w:cs="Times New Roman" w:asciiTheme="majorEastAsia" w:hAnsiTheme="majorEastAsia"/>
              <w:bCs w:val="0"/>
              <w:color w:val="auto"/>
              <w:lang w:val="zh-CN"/>
            </w:rPr>
            <w:t>适用法律</w:t>
          </w:r>
          <w:r>
            <w:rPr>
              <w:color w:val="auto"/>
            </w:rPr>
            <w:tab/>
          </w:r>
          <w:r>
            <w:rPr>
              <w:color w:val="auto"/>
            </w:rPr>
            <w:fldChar w:fldCharType="begin"/>
          </w:r>
          <w:r>
            <w:rPr>
              <w:color w:val="auto"/>
            </w:rPr>
            <w:instrText xml:space="preserve"> PAGEREF _Toc21483 \h </w:instrText>
          </w:r>
          <w:r>
            <w:rPr>
              <w:color w:val="auto"/>
            </w:rPr>
            <w:fldChar w:fldCharType="separate"/>
          </w:r>
          <w:r>
            <w:rPr>
              <w:color w:val="auto"/>
            </w:rPr>
            <w:t>26</w:t>
          </w:r>
          <w:r>
            <w:rPr>
              <w:color w:val="auto"/>
            </w:rPr>
            <w:fldChar w:fldCharType="end"/>
          </w:r>
          <w:r>
            <w:rPr>
              <w:rFonts w:eastAsia="黑体"/>
              <w:iCs/>
              <w:color w:val="auto"/>
              <w:kern w:val="0"/>
            </w:rPr>
            <w:fldChar w:fldCharType="end"/>
          </w:r>
        </w:p>
        <w:p w14:paraId="3457050A">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_Toc7537 </w:instrText>
          </w:r>
          <w:r>
            <w:rPr>
              <w:rFonts w:eastAsia="黑体"/>
              <w:iCs/>
              <w:color w:val="auto"/>
              <w:kern w:val="0"/>
            </w:rPr>
            <w:fldChar w:fldCharType="separate"/>
          </w:r>
          <w:r>
            <w:rPr>
              <w:rFonts w:hint="eastAsia" w:cs="Times New Roman" w:asciiTheme="majorEastAsia" w:hAnsiTheme="majorEastAsia"/>
              <w:bCs w:val="0"/>
              <w:color w:val="auto"/>
              <w:szCs w:val="30"/>
              <w:lang w:val="zh-CN"/>
            </w:rPr>
            <w:t xml:space="preserve">十一、 </w:t>
          </w:r>
          <w:r>
            <w:rPr>
              <w:rFonts w:hint="eastAsia" w:cs="Times New Roman" w:asciiTheme="majorEastAsia" w:hAnsiTheme="majorEastAsia"/>
              <w:bCs w:val="0"/>
              <w:color w:val="auto"/>
              <w:lang w:val="zh-CN"/>
            </w:rPr>
            <w:t>招标文件的解释权</w:t>
          </w:r>
          <w:r>
            <w:rPr>
              <w:color w:val="auto"/>
            </w:rPr>
            <w:tab/>
          </w:r>
          <w:r>
            <w:rPr>
              <w:color w:val="auto"/>
            </w:rPr>
            <w:fldChar w:fldCharType="begin"/>
          </w:r>
          <w:r>
            <w:rPr>
              <w:color w:val="auto"/>
            </w:rPr>
            <w:instrText xml:space="preserve"> PAGEREF _Toc7537 \h </w:instrText>
          </w:r>
          <w:r>
            <w:rPr>
              <w:color w:val="auto"/>
            </w:rPr>
            <w:fldChar w:fldCharType="separate"/>
          </w:r>
          <w:r>
            <w:rPr>
              <w:color w:val="auto"/>
            </w:rPr>
            <w:t>27</w:t>
          </w:r>
          <w:r>
            <w:rPr>
              <w:color w:val="auto"/>
            </w:rPr>
            <w:fldChar w:fldCharType="end"/>
          </w:r>
          <w:r>
            <w:rPr>
              <w:rFonts w:eastAsia="黑体"/>
              <w:iCs/>
              <w:color w:val="auto"/>
              <w:kern w:val="0"/>
            </w:rPr>
            <w:fldChar w:fldCharType="end"/>
          </w:r>
        </w:p>
        <w:p w14:paraId="19831DCA">
          <w:pPr>
            <w:pStyle w:val="33"/>
            <w:tabs>
              <w:tab w:val="right" w:leader="dot" w:pos="9524"/>
              <w:tab w:val="clear" w:pos="1176"/>
              <w:tab w:val="clear" w:pos="9514"/>
            </w:tabs>
            <w:rPr>
              <w:rFonts w:hint="eastAsia" w:eastAsia="黑体"/>
              <w:color w:val="auto"/>
              <w:lang w:val="en-US" w:eastAsia="zh-CN"/>
            </w:rPr>
          </w:pPr>
          <w:r>
            <w:rPr>
              <w:rFonts w:eastAsia="黑体"/>
              <w:iCs/>
              <w:color w:val="auto"/>
              <w:kern w:val="0"/>
            </w:rPr>
            <w:fldChar w:fldCharType="begin"/>
          </w:r>
          <w:r>
            <w:rPr>
              <w:rFonts w:eastAsia="黑体"/>
              <w:iCs/>
              <w:color w:val="auto"/>
              <w:kern w:val="0"/>
            </w:rPr>
            <w:instrText xml:space="preserve"> HYPERLINK \l _Toc7713 </w:instrText>
          </w:r>
          <w:r>
            <w:rPr>
              <w:rFonts w:eastAsia="黑体"/>
              <w:iCs/>
              <w:color w:val="auto"/>
              <w:kern w:val="0"/>
            </w:rPr>
            <w:fldChar w:fldCharType="separate"/>
          </w:r>
          <w:r>
            <w:rPr>
              <w:rFonts w:hint="eastAsia" w:ascii="黑体" w:hAnsi="黑体" w:eastAsia="黑体"/>
              <w:color w:val="auto"/>
            </w:rPr>
            <w:t xml:space="preserve">第三章 </w:t>
          </w:r>
          <w:r>
            <w:rPr>
              <w:rFonts w:hint="eastAsia" w:ascii="黑体" w:hAnsi="黑体"/>
              <w:color w:val="auto"/>
              <w:lang w:eastAsia="zh-CN"/>
            </w:rPr>
            <w:t>采购需求</w:t>
          </w:r>
          <w:r>
            <w:rPr>
              <w:color w:val="auto"/>
            </w:rPr>
            <w:tab/>
          </w:r>
          <w:r>
            <w:rPr>
              <w:rFonts w:hint="eastAsia"/>
              <w:color w:val="auto"/>
              <w:lang w:val="en-US" w:eastAsia="zh-CN"/>
            </w:rPr>
            <w:t>2</w:t>
          </w:r>
          <w:r>
            <w:rPr>
              <w:rFonts w:eastAsia="黑体"/>
              <w:iCs/>
              <w:color w:val="auto"/>
              <w:kern w:val="0"/>
            </w:rPr>
            <w:fldChar w:fldCharType="end"/>
          </w:r>
          <w:r>
            <w:rPr>
              <w:rFonts w:hint="eastAsia"/>
              <w:iCs/>
              <w:color w:val="auto"/>
              <w:kern w:val="0"/>
              <w:lang w:val="en-US" w:eastAsia="zh-CN"/>
            </w:rPr>
            <w:t>8</w:t>
          </w:r>
        </w:p>
        <w:p w14:paraId="238FD2FB">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_Toc25211 </w:instrText>
          </w:r>
          <w:r>
            <w:rPr>
              <w:rFonts w:eastAsia="黑体"/>
              <w:iCs/>
              <w:color w:val="auto"/>
              <w:kern w:val="0"/>
            </w:rPr>
            <w:fldChar w:fldCharType="separate"/>
          </w:r>
          <w:r>
            <w:rPr>
              <w:rFonts w:hint="eastAsia" w:ascii="宋体" w:hAnsi="宋体"/>
              <w:color w:val="auto"/>
              <w:szCs w:val="30"/>
              <w:lang w:val="zh-CN"/>
            </w:rPr>
            <w:t>一、</w:t>
          </w:r>
          <w:r>
            <w:rPr>
              <w:rFonts w:hint="eastAsia" w:cs="Times New Roman" w:asciiTheme="majorEastAsia" w:hAnsiTheme="majorEastAsia"/>
              <w:bCs w:val="0"/>
              <w:color w:val="auto"/>
              <w:szCs w:val="30"/>
              <w:lang w:val="zh-CN"/>
            </w:rPr>
            <w:t>采购清单</w:t>
          </w:r>
          <w:r>
            <w:rPr>
              <w:color w:val="auto"/>
            </w:rPr>
            <w:tab/>
          </w:r>
          <w:r>
            <w:rPr>
              <w:color w:val="auto"/>
            </w:rPr>
            <w:fldChar w:fldCharType="begin"/>
          </w:r>
          <w:r>
            <w:rPr>
              <w:color w:val="auto"/>
            </w:rPr>
            <w:instrText xml:space="preserve"> PAGEREF _Toc25211 \h </w:instrText>
          </w:r>
          <w:r>
            <w:rPr>
              <w:color w:val="auto"/>
            </w:rPr>
            <w:fldChar w:fldCharType="separate"/>
          </w:r>
          <w:r>
            <w:rPr>
              <w:color w:val="auto"/>
            </w:rPr>
            <w:t>28</w:t>
          </w:r>
          <w:r>
            <w:rPr>
              <w:color w:val="auto"/>
            </w:rPr>
            <w:fldChar w:fldCharType="end"/>
          </w:r>
          <w:r>
            <w:rPr>
              <w:rFonts w:eastAsia="黑体"/>
              <w:iCs/>
              <w:color w:val="auto"/>
              <w:kern w:val="0"/>
            </w:rPr>
            <w:fldChar w:fldCharType="end"/>
          </w:r>
        </w:p>
        <w:p w14:paraId="3CA5F1F3">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_Toc26524 </w:instrText>
          </w:r>
          <w:r>
            <w:rPr>
              <w:rFonts w:eastAsia="黑体"/>
              <w:iCs/>
              <w:color w:val="auto"/>
              <w:kern w:val="0"/>
            </w:rPr>
            <w:fldChar w:fldCharType="separate"/>
          </w:r>
          <w:r>
            <w:rPr>
              <w:rFonts w:hint="eastAsia" w:ascii="宋体" w:hAnsi="宋体" w:eastAsia="宋体" w:cs="宋体"/>
              <w:bCs w:val="0"/>
              <w:color w:val="auto"/>
              <w:szCs w:val="30"/>
              <w:lang w:val="en-US" w:eastAsia="zh-CN"/>
            </w:rPr>
            <w:t>二、</w:t>
          </w:r>
          <w:r>
            <w:rPr>
              <w:rFonts w:hint="eastAsia" w:cs="Times New Roman" w:asciiTheme="majorEastAsia" w:hAnsiTheme="majorEastAsia"/>
              <w:bCs w:val="0"/>
              <w:color w:val="auto"/>
              <w:szCs w:val="30"/>
              <w:lang w:val="zh-CN" w:eastAsia="zh-CN"/>
            </w:rPr>
            <w:t>概述简介</w:t>
          </w:r>
          <w:r>
            <w:rPr>
              <w:color w:val="auto"/>
            </w:rPr>
            <w:tab/>
          </w:r>
          <w:r>
            <w:rPr>
              <w:color w:val="auto"/>
            </w:rPr>
            <w:fldChar w:fldCharType="begin"/>
          </w:r>
          <w:r>
            <w:rPr>
              <w:color w:val="auto"/>
            </w:rPr>
            <w:instrText xml:space="preserve"> PAGEREF _Toc26524 \h </w:instrText>
          </w:r>
          <w:r>
            <w:rPr>
              <w:color w:val="auto"/>
            </w:rPr>
            <w:fldChar w:fldCharType="separate"/>
          </w:r>
          <w:r>
            <w:rPr>
              <w:color w:val="auto"/>
            </w:rPr>
            <w:t>28</w:t>
          </w:r>
          <w:r>
            <w:rPr>
              <w:color w:val="auto"/>
            </w:rPr>
            <w:fldChar w:fldCharType="end"/>
          </w:r>
          <w:r>
            <w:rPr>
              <w:rFonts w:eastAsia="黑体"/>
              <w:iCs/>
              <w:color w:val="auto"/>
              <w:kern w:val="0"/>
            </w:rPr>
            <w:fldChar w:fldCharType="end"/>
          </w:r>
        </w:p>
        <w:p w14:paraId="7A887935">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_Toc12634 </w:instrText>
          </w:r>
          <w:r>
            <w:rPr>
              <w:rFonts w:eastAsia="黑体"/>
              <w:iCs/>
              <w:color w:val="auto"/>
              <w:kern w:val="0"/>
            </w:rPr>
            <w:fldChar w:fldCharType="separate"/>
          </w:r>
          <w:r>
            <w:rPr>
              <w:rFonts w:hint="eastAsia" w:ascii="宋体" w:hAnsi="宋体"/>
              <w:color w:val="auto"/>
              <w:szCs w:val="30"/>
              <w:lang w:val="en-US" w:eastAsia="zh-CN"/>
            </w:rPr>
            <w:t>三、</w:t>
          </w:r>
          <w:r>
            <w:rPr>
              <w:rFonts w:hint="eastAsia" w:ascii="宋体" w:hAnsi="宋体" w:cs="Times New Roman"/>
              <w:bCs w:val="0"/>
              <w:color w:val="auto"/>
              <w:szCs w:val="30"/>
              <w:lang w:val="zh-CN"/>
            </w:rPr>
            <w:t>国家相关行政主管部门颁布的强制标准、规范</w:t>
          </w:r>
          <w:r>
            <w:rPr>
              <w:color w:val="auto"/>
            </w:rPr>
            <w:tab/>
          </w:r>
          <w:r>
            <w:rPr>
              <w:color w:val="auto"/>
            </w:rPr>
            <w:fldChar w:fldCharType="begin"/>
          </w:r>
          <w:r>
            <w:rPr>
              <w:color w:val="auto"/>
            </w:rPr>
            <w:instrText xml:space="preserve"> PAGEREF _Toc12634 \h </w:instrText>
          </w:r>
          <w:r>
            <w:rPr>
              <w:color w:val="auto"/>
            </w:rPr>
            <w:fldChar w:fldCharType="separate"/>
          </w:r>
          <w:r>
            <w:rPr>
              <w:color w:val="auto"/>
            </w:rPr>
            <w:t>28</w:t>
          </w:r>
          <w:r>
            <w:rPr>
              <w:color w:val="auto"/>
            </w:rPr>
            <w:fldChar w:fldCharType="end"/>
          </w:r>
          <w:r>
            <w:rPr>
              <w:rFonts w:eastAsia="黑体"/>
              <w:iCs/>
              <w:color w:val="auto"/>
              <w:kern w:val="0"/>
            </w:rPr>
            <w:fldChar w:fldCharType="end"/>
          </w:r>
        </w:p>
        <w:p w14:paraId="4AD58003">
          <w:pPr>
            <w:pStyle w:val="38"/>
            <w:tabs>
              <w:tab w:val="right" w:leader="dot" w:pos="9524"/>
              <w:tab w:val="clear" w:pos="709"/>
              <w:tab w:val="clear" w:pos="952"/>
              <w:tab w:val="clear" w:pos="1190"/>
              <w:tab w:val="clear" w:pos="1428"/>
              <w:tab w:val="clear" w:pos="9514"/>
            </w:tabs>
            <w:rPr>
              <w:rFonts w:eastAsia="黑体"/>
              <w:iCs/>
              <w:color w:val="auto"/>
              <w:kern w:val="0"/>
            </w:rPr>
          </w:pPr>
          <w:r>
            <w:rPr>
              <w:rFonts w:eastAsia="黑体"/>
              <w:iCs/>
              <w:color w:val="auto"/>
              <w:kern w:val="0"/>
            </w:rPr>
            <w:fldChar w:fldCharType="begin"/>
          </w:r>
          <w:r>
            <w:rPr>
              <w:rFonts w:eastAsia="黑体"/>
              <w:iCs/>
              <w:color w:val="auto"/>
              <w:kern w:val="0"/>
            </w:rPr>
            <w:instrText xml:space="preserve"> HYPERLINK \l _Toc6577 </w:instrText>
          </w:r>
          <w:r>
            <w:rPr>
              <w:rFonts w:eastAsia="黑体"/>
              <w:iCs/>
              <w:color w:val="auto"/>
              <w:kern w:val="0"/>
            </w:rPr>
            <w:fldChar w:fldCharType="separate"/>
          </w:r>
          <w:r>
            <w:rPr>
              <w:rFonts w:hint="eastAsia" w:ascii="宋体" w:hAnsi="宋体"/>
              <w:color w:val="auto"/>
              <w:szCs w:val="30"/>
              <w:lang w:val="zh-CN"/>
            </w:rPr>
            <w:t>四、技术、服务要求</w:t>
          </w:r>
          <w:r>
            <w:rPr>
              <w:color w:val="auto"/>
            </w:rPr>
            <w:tab/>
          </w:r>
          <w:r>
            <w:rPr>
              <w:color w:val="auto"/>
            </w:rPr>
            <w:fldChar w:fldCharType="begin"/>
          </w:r>
          <w:r>
            <w:rPr>
              <w:color w:val="auto"/>
            </w:rPr>
            <w:instrText xml:space="preserve"> PAGEREF _Toc6577 \h </w:instrText>
          </w:r>
          <w:r>
            <w:rPr>
              <w:color w:val="auto"/>
            </w:rPr>
            <w:fldChar w:fldCharType="separate"/>
          </w:r>
          <w:r>
            <w:rPr>
              <w:color w:val="auto"/>
            </w:rPr>
            <w:t>28</w:t>
          </w:r>
          <w:r>
            <w:rPr>
              <w:color w:val="auto"/>
            </w:rPr>
            <w:fldChar w:fldCharType="end"/>
          </w:r>
          <w:r>
            <w:rPr>
              <w:rFonts w:eastAsia="黑体"/>
              <w:iCs/>
              <w:color w:val="auto"/>
              <w:kern w:val="0"/>
            </w:rPr>
            <w:fldChar w:fldCharType="end"/>
          </w:r>
        </w:p>
        <w:p w14:paraId="3B95DE30">
          <w:pPr>
            <w:pStyle w:val="38"/>
            <w:tabs>
              <w:tab w:val="right" w:leader="dot" w:pos="9524"/>
              <w:tab w:val="clear" w:pos="709"/>
              <w:tab w:val="clear" w:pos="952"/>
              <w:tab w:val="clear" w:pos="1190"/>
              <w:tab w:val="clear" w:pos="1428"/>
              <w:tab w:val="clear" w:pos="9514"/>
            </w:tabs>
            <w:rPr>
              <w:rFonts w:hint="default" w:ascii="宋体" w:hAnsi="宋体" w:eastAsia="黑体" w:cs="Times New Roman"/>
              <w:b w:val="0"/>
              <w:bCs w:val="0"/>
              <w:i w:val="0"/>
              <w:iCs/>
              <w:color w:val="auto"/>
              <w:kern w:val="0"/>
              <w:sz w:val="24"/>
              <w:szCs w:val="30"/>
              <w:lang w:val="en-US" w:eastAsia="zh-CN" w:bidi="ar-SA"/>
            </w:rPr>
          </w:pPr>
          <w:r>
            <w:rPr>
              <w:rFonts w:hint="eastAsia" w:ascii="宋体" w:hAnsi="宋体" w:eastAsia="黑体" w:cs="Times New Roman"/>
              <w:b w:val="0"/>
              <w:bCs w:val="0"/>
              <w:i w:val="0"/>
              <w:iCs/>
              <w:color w:val="auto"/>
              <w:kern w:val="0"/>
              <w:sz w:val="24"/>
              <w:szCs w:val="30"/>
              <w:lang w:val="en-US" w:eastAsia="zh-CN" w:bidi="ar-SA"/>
            </w:rPr>
            <w:t>五</w:t>
          </w:r>
          <w:r>
            <w:rPr>
              <w:rFonts w:hint="eastAsia" w:ascii="宋体" w:hAnsi="宋体" w:eastAsia="黑体" w:cs="Times New Roman"/>
              <w:b w:val="0"/>
              <w:bCs w:val="0"/>
              <w:i w:val="0"/>
              <w:iCs/>
              <w:color w:val="auto"/>
              <w:kern w:val="0"/>
              <w:sz w:val="24"/>
              <w:szCs w:val="30"/>
              <w:lang w:val="zh-CN" w:eastAsia="zh-CN" w:bidi="ar-SA"/>
            </w:rPr>
            <w:t>、</w:t>
          </w:r>
          <w:r>
            <w:rPr>
              <w:rFonts w:hint="eastAsia" w:ascii="宋体" w:hAnsi="宋体" w:eastAsia="黑体" w:cs="Times New Roman"/>
              <w:b w:val="0"/>
              <w:bCs w:val="0"/>
              <w:i w:val="0"/>
              <w:iCs/>
              <w:color w:val="auto"/>
              <w:kern w:val="0"/>
              <w:sz w:val="24"/>
              <w:szCs w:val="30"/>
              <w:lang w:val="en-US" w:eastAsia="zh-CN" w:bidi="ar-SA"/>
            </w:rPr>
            <w:t>商务</w:t>
          </w:r>
          <w:r>
            <w:rPr>
              <w:rFonts w:hint="eastAsia" w:ascii="宋体" w:hAnsi="宋体" w:eastAsia="黑体" w:cs="Times New Roman"/>
              <w:b w:val="0"/>
              <w:bCs w:val="0"/>
              <w:i w:val="0"/>
              <w:iCs/>
              <w:color w:val="auto"/>
              <w:kern w:val="0"/>
              <w:sz w:val="24"/>
              <w:szCs w:val="30"/>
              <w:lang w:val="zh-CN" w:eastAsia="zh-CN" w:bidi="ar-SA"/>
            </w:rPr>
            <w:t>要求</w:t>
          </w:r>
          <w:r>
            <w:rPr>
              <w:color w:val="auto"/>
            </w:rPr>
            <w:tab/>
          </w:r>
          <w:r>
            <w:rPr>
              <w:rFonts w:hint="eastAsia"/>
              <w:color w:val="auto"/>
              <w:lang w:val="en-US" w:eastAsia="zh-CN"/>
            </w:rPr>
            <w:t>33</w:t>
          </w:r>
        </w:p>
        <w:p w14:paraId="275C7931">
          <w:pPr>
            <w:pStyle w:val="33"/>
            <w:tabs>
              <w:tab w:val="right" w:leader="dot" w:pos="9524"/>
              <w:tab w:val="clear" w:pos="1176"/>
              <w:tab w:val="clear" w:pos="9514"/>
            </w:tabs>
            <w:rPr>
              <w:color w:val="auto"/>
            </w:rPr>
          </w:pPr>
          <w:r>
            <w:rPr>
              <w:rFonts w:eastAsia="黑体"/>
              <w:iCs/>
              <w:color w:val="auto"/>
              <w:kern w:val="0"/>
            </w:rPr>
            <w:fldChar w:fldCharType="begin"/>
          </w:r>
          <w:r>
            <w:rPr>
              <w:rFonts w:eastAsia="黑体"/>
              <w:iCs/>
              <w:color w:val="auto"/>
              <w:kern w:val="0"/>
            </w:rPr>
            <w:instrText xml:space="preserve"> HYPERLINK \l _Toc23848 </w:instrText>
          </w:r>
          <w:r>
            <w:rPr>
              <w:rFonts w:eastAsia="黑体"/>
              <w:iCs/>
              <w:color w:val="auto"/>
              <w:kern w:val="0"/>
            </w:rPr>
            <w:fldChar w:fldCharType="separate"/>
          </w:r>
          <w:r>
            <w:rPr>
              <w:rFonts w:hint="eastAsia" w:ascii="黑体" w:hAnsi="黑体" w:eastAsia="黑体"/>
              <w:color w:val="auto"/>
            </w:rPr>
            <w:t>第四章 资格审查方法及标准</w:t>
          </w:r>
          <w:r>
            <w:rPr>
              <w:color w:val="auto"/>
            </w:rPr>
            <w:tab/>
          </w:r>
          <w:r>
            <w:rPr>
              <w:color w:val="auto"/>
            </w:rPr>
            <w:fldChar w:fldCharType="begin"/>
          </w:r>
          <w:r>
            <w:rPr>
              <w:color w:val="auto"/>
            </w:rPr>
            <w:instrText xml:space="preserve"> PAGEREF _Toc23848 \h </w:instrText>
          </w:r>
          <w:r>
            <w:rPr>
              <w:color w:val="auto"/>
            </w:rPr>
            <w:fldChar w:fldCharType="separate"/>
          </w:r>
          <w:r>
            <w:rPr>
              <w:color w:val="auto"/>
            </w:rPr>
            <w:t>34</w:t>
          </w:r>
          <w:r>
            <w:rPr>
              <w:color w:val="auto"/>
            </w:rPr>
            <w:fldChar w:fldCharType="end"/>
          </w:r>
          <w:r>
            <w:rPr>
              <w:rFonts w:eastAsia="黑体"/>
              <w:iCs/>
              <w:color w:val="auto"/>
              <w:kern w:val="0"/>
            </w:rPr>
            <w:fldChar w:fldCharType="end"/>
          </w:r>
        </w:p>
        <w:p w14:paraId="7CC928F9">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_Toc30145 </w:instrText>
          </w:r>
          <w:r>
            <w:rPr>
              <w:rFonts w:eastAsia="黑体"/>
              <w:iCs/>
              <w:color w:val="auto"/>
              <w:kern w:val="0"/>
            </w:rPr>
            <w:fldChar w:fldCharType="separate"/>
          </w:r>
          <w:r>
            <w:rPr>
              <w:rFonts w:hint="eastAsia" w:cs="Times New Roman" w:asciiTheme="majorEastAsia" w:hAnsiTheme="majorEastAsia"/>
              <w:bCs w:val="0"/>
              <w:color w:val="auto"/>
              <w:szCs w:val="30"/>
              <w:lang w:val="zh-CN"/>
            </w:rPr>
            <w:t>一、 资格审查方法</w:t>
          </w:r>
          <w:r>
            <w:rPr>
              <w:color w:val="auto"/>
            </w:rPr>
            <w:tab/>
          </w:r>
          <w:r>
            <w:rPr>
              <w:color w:val="auto"/>
            </w:rPr>
            <w:fldChar w:fldCharType="begin"/>
          </w:r>
          <w:r>
            <w:rPr>
              <w:color w:val="auto"/>
            </w:rPr>
            <w:instrText xml:space="preserve"> PAGEREF _Toc30145 \h </w:instrText>
          </w:r>
          <w:r>
            <w:rPr>
              <w:color w:val="auto"/>
            </w:rPr>
            <w:fldChar w:fldCharType="separate"/>
          </w:r>
          <w:r>
            <w:rPr>
              <w:color w:val="auto"/>
            </w:rPr>
            <w:t>34</w:t>
          </w:r>
          <w:r>
            <w:rPr>
              <w:color w:val="auto"/>
            </w:rPr>
            <w:fldChar w:fldCharType="end"/>
          </w:r>
          <w:r>
            <w:rPr>
              <w:rFonts w:eastAsia="黑体"/>
              <w:iCs/>
              <w:color w:val="auto"/>
              <w:kern w:val="0"/>
            </w:rPr>
            <w:fldChar w:fldCharType="end"/>
          </w:r>
        </w:p>
        <w:p w14:paraId="61BE54F2">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_Toc14764 </w:instrText>
          </w:r>
          <w:r>
            <w:rPr>
              <w:rFonts w:eastAsia="黑体"/>
              <w:iCs/>
              <w:color w:val="auto"/>
              <w:kern w:val="0"/>
            </w:rPr>
            <w:fldChar w:fldCharType="separate"/>
          </w:r>
          <w:r>
            <w:rPr>
              <w:rFonts w:hint="eastAsia" w:cs="Times New Roman" w:asciiTheme="majorEastAsia" w:hAnsiTheme="majorEastAsia"/>
              <w:bCs w:val="0"/>
              <w:color w:val="auto"/>
              <w:szCs w:val="30"/>
              <w:lang w:val="zh-CN"/>
            </w:rPr>
            <w:t>二、 资格审查标准</w:t>
          </w:r>
          <w:r>
            <w:rPr>
              <w:color w:val="auto"/>
            </w:rPr>
            <w:tab/>
          </w:r>
          <w:r>
            <w:rPr>
              <w:color w:val="auto"/>
            </w:rPr>
            <w:fldChar w:fldCharType="begin"/>
          </w:r>
          <w:r>
            <w:rPr>
              <w:color w:val="auto"/>
            </w:rPr>
            <w:instrText xml:space="preserve"> PAGEREF _Toc14764 \h </w:instrText>
          </w:r>
          <w:r>
            <w:rPr>
              <w:color w:val="auto"/>
            </w:rPr>
            <w:fldChar w:fldCharType="separate"/>
          </w:r>
          <w:r>
            <w:rPr>
              <w:color w:val="auto"/>
            </w:rPr>
            <w:t>34</w:t>
          </w:r>
          <w:r>
            <w:rPr>
              <w:color w:val="auto"/>
            </w:rPr>
            <w:fldChar w:fldCharType="end"/>
          </w:r>
          <w:r>
            <w:rPr>
              <w:rFonts w:eastAsia="黑体"/>
              <w:iCs/>
              <w:color w:val="auto"/>
              <w:kern w:val="0"/>
            </w:rPr>
            <w:fldChar w:fldCharType="end"/>
          </w:r>
        </w:p>
        <w:p w14:paraId="1F853CC7">
          <w:pPr>
            <w:pStyle w:val="33"/>
            <w:tabs>
              <w:tab w:val="right" w:leader="dot" w:pos="9524"/>
              <w:tab w:val="clear" w:pos="1176"/>
              <w:tab w:val="clear" w:pos="9514"/>
            </w:tabs>
            <w:rPr>
              <w:color w:val="auto"/>
            </w:rPr>
          </w:pPr>
          <w:r>
            <w:rPr>
              <w:rFonts w:eastAsia="黑体"/>
              <w:iCs/>
              <w:color w:val="auto"/>
              <w:kern w:val="0"/>
            </w:rPr>
            <w:fldChar w:fldCharType="begin"/>
          </w:r>
          <w:r>
            <w:rPr>
              <w:rFonts w:eastAsia="黑体"/>
              <w:iCs/>
              <w:color w:val="auto"/>
              <w:kern w:val="0"/>
            </w:rPr>
            <w:instrText xml:space="preserve"> HYPERLINK \l _Toc24760 </w:instrText>
          </w:r>
          <w:r>
            <w:rPr>
              <w:rFonts w:eastAsia="黑体"/>
              <w:iCs/>
              <w:color w:val="auto"/>
              <w:kern w:val="0"/>
            </w:rPr>
            <w:fldChar w:fldCharType="separate"/>
          </w:r>
          <w:r>
            <w:rPr>
              <w:rFonts w:hint="eastAsia" w:ascii="黑体" w:hAnsi="黑体" w:eastAsia="黑体"/>
              <w:color w:val="auto"/>
            </w:rPr>
            <w:t>第五章 评标方法、程序及标准</w:t>
          </w:r>
          <w:r>
            <w:rPr>
              <w:color w:val="auto"/>
            </w:rPr>
            <w:tab/>
          </w:r>
          <w:r>
            <w:rPr>
              <w:color w:val="auto"/>
            </w:rPr>
            <w:fldChar w:fldCharType="begin"/>
          </w:r>
          <w:r>
            <w:rPr>
              <w:color w:val="auto"/>
            </w:rPr>
            <w:instrText xml:space="preserve"> PAGEREF _Toc24760 \h </w:instrText>
          </w:r>
          <w:r>
            <w:rPr>
              <w:color w:val="auto"/>
            </w:rPr>
            <w:fldChar w:fldCharType="separate"/>
          </w:r>
          <w:r>
            <w:rPr>
              <w:color w:val="auto"/>
            </w:rPr>
            <w:t>37</w:t>
          </w:r>
          <w:r>
            <w:rPr>
              <w:color w:val="auto"/>
            </w:rPr>
            <w:fldChar w:fldCharType="end"/>
          </w:r>
          <w:r>
            <w:rPr>
              <w:rFonts w:eastAsia="黑体"/>
              <w:iCs/>
              <w:color w:val="auto"/>
              <w:kern w:val="0"/>
            </w:rPr>
            <w:fldChar w:fldCharType="end"/>
          </w:r>
        </w:p>
        <w:p w14:paraId="6A878CF7">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_Toc32602 </w:instrText>
          </w:r>
          <w:r>
            <w:rPr>
              <w:rFonts w:eastAsia="黑体"/>
              <w:iCs/>
              <w:color w:val="auto"/>
              <w:kern w:val="0"/>
            </w:rPr>
            <w:fldChar w:fldCharType="separate"/>
          </w:r>
          <w:r>
            <w:rPr>
              <w:rFonts w:hint="eastAsia" w:cs="Times New Roman" w:asciiTheme="majorEastAsia" w:hAnsiTheme="majorEastAsia"/>
              <w:bCs w:val="0"/>
              <w:color w:val="auto"/>
              <w:szCs w:val="30"/>
              <w:lang w:val="zh-CN"/>
            </w:rPr>
            <w:t>一、 评标方法</w:t>
          </w:r>
          <w:r>
            <w:rPr>
              <w:color w:val="auto"/>
            </w:rPr>
            <w:tab/>
          </w:r>
          <w:r>
            <w:rPr>
              <w:color w:val="auto"/>
            </w:rPr>
            <w:fldChar w:fldCharType="begin"/>
          </w:r>
          <w:r>
            <w:rPr>
              <w:color w:val="auto"/>
            </w:rPr>
            <w:instrText xml:space="preserve"> PAGEREF _Toc32602 \h </w:instrText>
          </w:r>
          <w:r>
            <w:rPr>
              <w:color w:val="auto"/>
            </w:rPr>
            <w:fldChar w:fldCharType="separate"/>
          </w:r>
          <w:r>
            <w:rPr>
              <w:color w:val="auto"/>
            </w:rPr>
            <w:t>37</w:t>
          </w:r>
          <w:r>
            <w:rPr>
              <w:color w:val="auto"/>
            </w:rPr>
            <w:fldChar w:fldCharType="end"/>
          </w:r>
          <w:r>
            <w:rPr>
              <w:rFonts w:eastAsia="黑体"/>
              <w:iCs/>
              <w:color w:val="auto"/>
              <w:kern w:val="0"/>
            </w:rPr>
            <w:fldChar w:fldCharType="end"/>
          </w:r>
        </w:p>
        <w:p w14:paraId="47589F9E">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_Toc25484 </w:instrText>
          </w:r>
          <w:r>
            <w:rPr>
              <w:rFonts w:eastAsia="黑体"/>
              <w:iCs/>
              <w:color w:val="auto"/>
              <w:kern w:val="0"/>
            </w:rPr>
            <w:fldChar w:fldCharType="separate"/>
          </w:r>
          <w:r>
            <w:rPr>
              <w:rFonts w:hint="eastAsia" w:cs="Times New Roman" w:asciiTheme="majorEastAsia" w:hAnsiTheme="majorEastAsia"/>
              <w:bCs w:val="0"/>
              <w:color w:val="auto"/>
              <w:szCs w:val="30"/>
              <w:lang w:val="zh-CN"/>
            </w:rPr>
            <w:t>二、 评标程序及标准</w:t>
          </w:r>
          <w:r>
            <w:rPr>
              <w:color w:val="auto"/>
            </w:rPr>
            <w:tab/>
          </w:r>
          <w:r>
            <w:rPr>
              <w:color w:val="auto"/>
            </w:rPr>
            <w:fldChar w:fldCharType="begin"/>
          </w:r>
          <w:r>
            <w:rPr>
              <w:color w:val="auto"/>
            </w:rPr>
            <w:instrText xml:space="preserve"> PAGEREF _Toc25484 \h </w:instrText>
          </w:r>
          <w:r>
            <w:rPr>
              <w:color w:val="auto"/>
            </w:rPr>
            <w:fldChar w:fldCharType="separate"/>
          </w:r>
          <w:r>
            <w:rPr>
              <w:color w:val="auto"/>
            </w:rPr>
            <w:t>37</w:t>
          </w:r>
          <w:r>
            <w:rPr>
              <w:color w:val="auto"/>
            </w:rPr>
            <w:fldChar w:fldCharType="end"/>
          </w:r>
          <w:r>
            <w:rPr>
              <w:rFonts w:eastAsia="黑体"/>
              <w:iCs/>
              <w:color w:val="auto"/>
              <w:kern w:val="0"/>
            </w:rPr>
            <w:fldChar w:fldCharType="end"/>
          </w:r>
        </w:p>
        <w:p w14:paraId="069CC072">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_Toc17504 </w:instrText>
          </w:r>
          <w:r>
            <w:rPr>
              <w:rFonts w:eastAsia="黑体"/>
              <w:iCs/>
              <w:color w:val="auto"/>
              <w:kern w:val="0"/>
            </w:rPr>
            <w:fldChar w:fldCharType="separate"/>
          </w:r>
          <w:r>
            <w:rPr>
              <w:rFonts w:hint="eastAsia"/>
              <w:color w:val="auto"/>
              <w:szCs w:val="30"/>
            </w:rPr>
            <w:t xml:space="preserve">三、 </w:t>
          </w:r>
          <w:r>
            <w:rPr>
              <w:rFonts w:hint="eastAsia" w:cs="Times New Roman" w:asciiTheme="majorEastAsia" w:hAnsiTheme="majorEastAsia"/>
              <w:bCs w:val="0"/>
              <w:color w:val="auto"/>
              <w:szCs w:val="30"/>
              <w:lang w:val="zh-CN"/>
            </w:rPr>
            <w:t>评审因素及评分标准</w:t>
          </w:r>
          <w:r>
            <w:rPr>
              <w:color w:val="auto"/>
            </w:rPr>
            <w:tab/>
          </w:r>
          <w:r>
            <w:rPr>
              <w:color w:val="auto"/>
            </w:rPr>
            <w:fldChar w:fldCharType="begin"/>
          </w:r>
          <w:r>
            <w:rPr>
              <w:color w:val="auto"/>
            </w:rPr>
            <w:instrText xml:space="preserve"> PAGEREF _Toc17504 \h </w:instrText>
          </w:r>
          <w:r>
            <w:rPr>
              <w:color w:val="auto"/>
            </w:rPr>
            <w:fldChar w:fldCharType="separate"/>
          </w:r>
          <w:r>
            <w:rPr>
              <w:color w:val="auto"/>
            </w:rPr>
            <w:t>41</w:t>
          </w:r>
          <w:r>
            <w:rPr>
              <w:color w:val="auto"/>
            </w:rPr>
            <w:fldChar w:fldCharType="end"/>
          </w:r>
          <w:r>
            <w:rPr>
              <w:rFonts w:eastAsia="黑体"/>
              <w:iCs/>
              <w:color w:val="auto"/>
              <w:kern w:val="0"/>
            </w:rPr>
            <w:fldChar w:fldCharType="end"/>
          </w:r>
        </w:p>
        <w:p w14:paraId="72DD825C">
          <w:pPr>
            <w:pStyle w:val="33"/>
            <w:tabs>
              <w:tab w:val="right" w:leader="dot" w:pos="9524"/>
              <w:tab w:val="clear" w:pos="1176"/>
              <w:tab w:val="clear" w:pos="9514"/>
            </w:tabs>
            <w:rPr>
              <w:rFonts w:hint="eastAsia" w:eastAsia="黑体"/>
              <w:color w:val="auto"/>
              <w:lang w:val="en-US" w:eastAsia="zh-CN"/>
            </w:rPr>
          </w:pPr>
          <w:r>
            <w:rPr>
              <w:rFonts w:eastAsia="黑体"/>
              <w:iCs/>
              <w:color w:val="auto"/>
              <w:kern w:val="0"/>
            </w:rPr>
            <w:fldChar w:fldCharType="begin"/>
          </w:r>
          <w:r>
            <w:rPr>
              <w:rFonts w:eastAsia="黑体"/>
              <w:iCs/>
              <w:color w:val="auto"/>
              <w:kern w:val="0"/>
            </w:rPr>
            <w:instrText xml:space="preserve"> HYPERLINK \l _Toc20635 </w:instrText>
          </w:r>
          <w:r>
            <w:rPr>
              <w:rFonts w:eastAsia="黑体"/>
              <w:iCs/>
              <w:color w:val="auto"/>
              <w:kern w:val="0"/>
            </w:rPr>
            <w:fldChar w:fldCharType="separate"/>
          </w:r>
          <w:r>
            <w:rPr>
              <w:rFonts w:hint="eastAsia" w:ascii="黑体" w:hAnsi="黑体" w:eastAsia="黑体"/>
              <w:color w:val="auto"/>
            </w:rPr>
            <w:t>第六章 合同书</w:t>
          </w:r>
          <w:r>
            <w:rPr>
              <w:rFonts w:hint="eastAsia" w:ascii="黑体" w:hAnsi="黑体"/>
              <w:color w:val="auto"/>
              <w:lang w:val="en-US" w:eastAsia="zh-CN"/>
            </w:rPr>
            <w:t>格式（参考）</w:t>
          </w:r>
          <w:r>
            <w:rPr>
              <w:color w:val="auto"/>
            </w:rPr>
            <w:tab/>
          </w:r>
          <w:r>
            <w:rPr>
              <w:rFonts w:hint="eastAsia"/>
              <w:color w:val="auto"/>
              <w:lang w:val="en-US" w:eastAsia="zh-CN"/>
            </w:rPr>
            <w:t>4</w:t>
          </w:r>
          <w:r>
            <w:rPr>
              <w:rFonts w:eastAsia="黑体"/>
              <w:iCs/>
              <w:color w:val="auto"/>
              <w:kern w:val="0"/>
            </w:rPr>
            <w:fldChar w:fldCharType="end"/>
          </w:r>
          <w:r>
            <w:rPr>
              <w:rFonts w:hint="eastAsia"/>
              <w:iCs/>
              <w:color w:val="auto"/>
              <w:kern w:val="0"/>
              <w:lang w:val="en-US" w:eastAsia="zh-CN"/>
            </w:rPr>
            <w:t>3</w:t>
          </w:r>
        </w:p>
        <w:p w14:paraId="57FE3D81">
          <w:pPr>
            <w:pStyle w:val="33"/>
            <w:tabs>
              <w:tab w:val="right" w:leader="dot" w:pos="9524"/>
              <w:tab w:val="clear" w:pos="1176"/>
              <w:tab w:val="clear" w:pos="9514"/>
            </w:tabs>
            <w:rPr>
              <w:rFonts w:hint="eastAsia" w:eastAsia="黑体"/>
              <w:color w:val="auto"/>
              <w:lang w:val="en-US" w:eastAsia="zh-CN"/>
            </w:rPr>
          </w:pPr>
          <w:r>
            <w:rPr>
              <w:rFonts w:eastAsia="黑体"/>
              <w:iCs/>
              <w:color w:val="auto"/>
              <w:kern w:val="0"/>
            </w:rPr>
            <w:fldChar w:fldCharType="begin"/>
          </w:r>
          <w:r>
            <w:rPr>
              <w:rFonts w:eastAsia="黑体"/>
              <w:iCs/>
              <w:color w:val="auto"/>
              <w:kern w:val="0"/>
            </w:rPr>
            <w:instrText xml:space="preserve"> HYPERLINK \l _Toc23289 </w:instrText>
          </w:r>
          <w:r>
            <w:rPr>
              <w:rFonts w:eastAsia="黑体"/>
              <w:iCs/>
              <w:color w:val="auto"/>
              <w:kern w:val="0"/>
            </w:rPr>
            <w:fldChar w:fldCharType="separate"/>
          </w:r>
          <w:r>
            <w:rPr>
              <w:rFonts w:hint="eastAsia" w:ascii="黑体" w:hAnsi="黑体" w:eastAsia="黑体"/>
              <w:color w:val="auto"/>
            </w:rPr>
            <w:t>第七章 投标文件格式（参考）</w:t>
          </w:r>
          <w:r>
            <w:rPr>
              <w:color w:val="auto"/>
            </w:rPr>
            <w:tab/>
          </w:r>
          <w:r>
            <w:rPr>
              <w:rFonts w:hint="eastAsia"/>
              <w:color w:val="auto"/>
              <w:lang w:val="en-US" w:eastAsia="zh-CN"/>
            </w:rPr>
            <w:t>4</w:t>
          </w:r>
          <w:r>
            <w:rPr>
              <w:rFonts w:eastAsia="黑体"/>
              <w:iCs/>
              <w:color w:val="auto"/>
              <w:kern w:val="0"/>
            </w:rPr>
            <w:fldChar w:fldCharType="end"/>
          </w:r>
          <w:r>
            <w:rPr>
              <w:rFonts w:hint="eastAsia"/>
              <w:iCs/>
              <w:color w:val="auto"/>
              <w:kern w:val="0"/>
              <w:lang w:val="en-US" w:eastAsia="zh-CN"/>
            </w:rPr>
            <w:t>5</w:t>
          </w:r>
        </w:p>
        <w:p w14:paraId="537B9070">
          <w:pPr>
            <w:pStyle w:val="38"/>
            <w:tabs>
              <w:tab w:val="right" w:leader="dot" w:pos="9524"/>
              <w:tab w:val="clear" w:pos="709"/>
              <w:tab w:val="clear" w:pos="952"/>
              <w:tab w:val="clear" w:pos="1190"/>
              <w:tab w:val="clear" w:pos="1428"/>
              <w:tab w:val="clear" w:pos="9514"/>
            </w:tabs>
            <w:rPr>
              <w:color w:val="auto"/>
            </w:rPr>
          </w:pPr>
          <w:r>
            <w:rPr>
              <w:rFonts w:eastAsia="黑体"/>
              <w:iCs/>
              <w:color w:val="auto"/>
              <w:kern w:val="0"/>
            </w:rPr>
            <w:fldChar w:fldCharType="begin"/>
          </w:r>
          <w:r>
            <w:rPr>
              <w:rFonts w:eastAsia="黑体"/>
              <w:iCs/>
              <w:color w:val="auto"/>
              <w:kern w:val="0"/>
            </w:rPr>
            <w:instrText xml:space="preserve"> HYPERLINK \l _Toc15643 </w:instrText>
          </w:r>
          <w:r>
            <w:rPr>
              <w:rFonts w:eastAsia="黑体"/>
              <w:iCs/>
              <w:color w:val="auto"/>
              <w:kern w:val="0"/>
            </w:rPr>
            <w:fldChar w:fldCharType="separate"/>
          </w:r>
          <w:r>
            <w:rPr>
              <w:rFonts w:hint="eastAsia" w:cs="Times New Roman" w:asciiTheme="majorEastAsia" w:hAnsiTheme="majorEastAsia"/>
              <w:bCs w:val="0"/>
              <w:color w:val="auto"/>
              <w:szCs w:val="30"/>
              <w:lang w:val="zh-CN" w:eastAsia="zh-CN"/>
            </w:rPr>
            <w:t>第一部分 资格证明文件</w:t>
          </w:r>
          <w:r>
            <w:rPr>
              <w:rFonts w:hint="eastAsia" w:cs="Times New Roman" w:asciiTheme="majorEastAsia" w:hAnsiTheme="majorEastAsia"/>
              <w:bCs w:val="0"/>
              <w:color w:val="auto"/>
              <w:szCs w:val="30"/>
              <w:lang w:val="en-US" w:eastAsia="zh-CN"/>
            </w:rPr>
            <w:t>组成</w:t>
          </w:r>
          <w:r>
            <w:rPr>
              <w:color w:val="auto"/>
            </w:rPr>
            <w:tab/>
          </w:r>
          <w:r>
            <w:rPr>
              <w:rFonts w:hint="eastAsia"/>
              <w:color w:val="auto"/>
              <w:lang w:val="en-US" w:eastAsia="zh-CN"/>
            </w:rPr>
            <w:t>4</w:t>
          </w:r>
          <w:r>
            <w:rPr>
              <w:rFonts w:eastAsia="黑体"/>
              <w:iCs/>
              <w:color w:val="auto"/>
              <w:kern w:val="0"/>
            </w:rPr>
            <w:fldChar w:fldCharType="end"/>
          </w:r>
          <w:r>
            <w:rPr>
              <w:rFonts w:hint="eastAsia"/>
              <w:iCs/>
              <w:color w:val="auto"/>
              <w:kern w:val="0"/>
              <w:lang w:val="en-US" w:eastAsia="zh-CN"/>
            </w:rPr>
            <w:t>6</w:t>
          </w:r>
        </w:p>
        <w:p w14:paraId="5B67EEA0">
          <w:pPr>
            <w:pStyle w:val="38"/>
            <w:tabs>
              <w:tab w:val="right" w:leader="dot" w:pos="9524"/>
              <w:tab w:val="clear" w:pos="709"/>
              <w:tab w:val="clear" w:pos="952"/>
              <w:tab w:val="clear" w:pos="1190"/>
              <w:tab w:val="clear" w:pos="1428"/>
              <w:tab w:val="clear" w:pos="9514"/>
            </w:tabs>
            <w:rPr>
              <w:rFonts w:hint="eastAsia" w:eastAsia="黑体"/>
              <w:color w:val="auto"/>
              <w:lang w:val="en-US" w:eastAsia="zh-CN"/>
            </w:rPr>
          </w:pPr>
          <w:r>
            <w:rPr>
              <w:rFonts w:eastAsia="黑体"/>
              <w:iCs/>
              <w:color w:val="auto"/>
              <w:kern w:val="0"/>
            </w:rPr>
            <w:fldChar w:fldCharType="begin"/>
          </w:r>
          <w:r>
            <w:rPr>
              <w:rFonts w:eastAsia="黑体"/>
              <w:iCs/>
              <w:color w:val="auto"/>
              <w:kern w:val="0"/>
            </w:rPr>
            <w:instrText xml:space="preserve"> HYPERLINK \l _Toc14081 </w:instrText>
          </w:r>
          <w:r>
            <w:rPr>
              <w:rFonts w:eastAsia="黑体"/>
              <w:iCs/>
              <w:color w:val="auto"/>
              <w:kern w:val="0"/>
            </w:rPr>
            <w:fldChar w:fldCharType="separate"/>
          </w:r>
          <w:r>
            <w:rPr>
              <w:rFonts w:hint="eastAsia" w:cs="Times New Roman" w:asciiTheme="majorEastAsia" w:hAnsiTheme="majorEastAsia"/>
              <w:bCs w:val="0"/>
              <w:color w:val="auto"/>
              <w:szCs w:val="30"/>
              <w:lang w:val="zh-CN" w:eastAsia="zh-CN"/>
            </w:rPr>
            <w:t>第二部分 商务文件</w:t>
          </w:r>
          <w:r>
            <w:rPr>
              <w:color w:val="auto"/>
            </w:rPr>
            <w:tab/>
          </w:r>
          <w:r>
            <w:rPr>
              <w:rFonts w:hint="eastAsia"/>
              <w:color w:val="auto"/>
              <w:lang w:val="en-US" w:eastAsia="zh-CN"/>
            </w:rPr>
            <w:t>4</w:t>
          </w:r>
          <w:r>
            <w:rPr>
              <w:rFonts w:eastAsia="黑体"/>
              <w:iCs/>
              <w:color w:val="auto"/>
              <w:kern w:val="0"/>
            </w:rPr>
            <w:fldChar w:fldCharType="end"/>
          </w:r>
          <w:r>
            <w:rPr>
              <w:rFonts w:hint="eastAsia"/>
              <w:iCs/>
              <w:color w:val="auto"/>
              <w:kern w:val="0"/>
              <w:lang w:val="en-US" w:eastAsia="zh-CN"/>
            </w:rPr>
            <w:t>8</w:t>
          </w:r>
        </w:p>
        <w:p w14:paraId="736E6BA3">
          <w:pPr>
            <w:pStyle w:val="38"/>
            <w:tabs>
              <w:tab w:val="right" w:leader="dot" w:pos="9524"/>
              <w:tab w:val="clear" w:pos="709"/>
              <w:tab w:val="clear" w:pos="952"/>
              <w:tab w:val="clear" w:pos="1190"/>
              <w:tab w:val="clear" w:pos="1428"/>
              <w:tab w:val="clear" w:pos="9514"/>
            </w:tabs>
            <w:rPr>
              <w:rFonts w:hint="eastAsia" w:eastAsia="黑体"/>
              <w:color w:val="auto"/>
              <w:lang w:val="en-US" w:eastAsia="zh-CN"/>
            </w:rPr>
          </w:pPr>
          <w:r>
            <w:rPr>
              <w:rFonts w:eastAsia="黑体"/>
              <w:iCs/>
              <w:color w:val="auto"/>
              <w:kern w:val="0"/>
            </w:rPr>
            <w:fldChar w:fldCharType="begin"/>
          </w:r>
          <w:r>
            <w:rPr>
              <w:rFonts w:eastAsia="黑体"/>
              <w:iCs/>
              <w:color w:val="auto"/>
              <w:kern w:val="0"/>
            </w:rPr>
            <w:instrText xml:space="preserve"> HYPERLINK \l _Toc22043 </w:instrText>
          </w:r>
          <w:r>
            <w:rPr>
              <w:rFonts w:eastAsia="黑体"/>
              <w:iCs/>
              <w:color w:val="auto"/>
              <w:kern w:val="0"/>
            </w:rPr>
            <w:fldChar w:fldCharType="separate"/>
          </w:r>
          <w:r>
            <w:rPr>
              <w:rFonts w:hint="eastAsia" w:ascii="黑体" w:hAnsi="黑体" w:eastAsia="黑体" w:cs="Times New Roman"/>
              <w:bCs w:val="0"/>
              <w:color w:val="auto"/>
              <w:szCs w:val="36"/>
              <w:lang w:val="zh-CN"/>
            </w:rPr>
            <w:t>商务文件组成</w:t>
          </w:r>
          <w:r>
            <w:rPr>
              <w:color w:val="auto"/>
            </w:rPr>
            <w:tab/>
          </w:r>
          <w:r>
            <w:rPr>
              <w:rFonts w:hint="eastAsia"/>
              <w:color w:val="auto"/>
              <w:lang w:val="en-US" w:eastAsia="zh-CN"/>
            </w:rPr>
            <w:t>4</w:t>
          </w:r>
          <w:r>
            <w:rPr>
              <w:rFonts w:eastAsia="黑体"/>
              <w:iCs/>
              <w:color w:val="auto"/>
              <w:kern w:val="0"/>
            </w:rPr>
            <w:fldChar w:fldCharType="end"/>
          </w:r>
          <w:r>
            <w:rPr>
              <w:rFonts w:hint="eastAsia"/>
              <w:iCs/>
              <w:color w:val="auto"/>
              <w:kern w:val="0"/>
              <w:lang w:val="en-US" w:eastAsia="zh-CN"/>
            </w:rPr>
            <w:t>9</w:t>
          </w:r>
        </w:p>
        <w:p w14:paraId="017A9593">
          <w:pPr>
            <w:pStyle w:val="38"/>
            <w:tabs>
              <w:tab w:val="right" w:leader="dot" w:pos="9524"/>
              <w:tab w:val="clear" w:pos="709"/>
              <w:tab w:val="clear" w:pos="952"/>
              <w:tab w:val="clear" w:pos="1190"/>
              <w:tab w:val="clear" w:pos="1428"/>
              <w:tab w:val="clear" w:pos="9514"/>
            </w:tabs>
            <w:rPr>
              <w:rFonts w:hint="eastAsia" w:eastAsia="黑体"/>
              <w:color w:val="auto"/>
              <w:lang w:val="en-US" w:eastAsia="zh-CN"/>
            </w:rPr>
          </w:pPr>
          <w:r>
            <w:rPr>
              <w:rFonts w:eastAsia="黑体"/>
              <w:iCs/>
              <w:color w:val="auto"/>
              <w:kern w:val="0"/>
            </w:rPr>
            <w:fldChar w:fldCharType="begin"/>
          </w:r>
          <w:r>
            <w:rPr>
              <w:rFonts w:eastAsia="黑体"/>
              <w:iCs/>
              <w:color w:val="auto"/>
              <w:kern w:val="0"/>
            </w:rPr>
            <w:instrText xml:space="preserve"> HYPERLINK \l _Toc8955 </w:instrText>
          </w:r>
          <w:r>
            <w:rPr>
              <w:rFonts w:eastAsia="黑体"/>
              <w:iCs/>
              <w:color w:val="auto"/>
              <w:kern w:val="0"/>
            </w:rPr>
            <w:fldChar w:fldCharType="separate"/>
          </w:r>
          <w:r>
            <w:rPr>
              <w:rFonts w:hint="eastAsia" w:cs="Times New Roman" w:asciiTheme="majorEastAsia" w:hAnsiTheme="majorEastAsia"/>
              <w:bCs w:val="0"/>
              <w:color w:val="auto"/>
              <w:szCs w:val="30"/>
              <w:lang w:val="zh-CN" w:eastAsia="zh-CN"/>
            </w:rPr>
            <w:t>第三部分 技术、服务文件</w:t>
          </w:r>
          <w:r>
            <w:rPr>
              <w:color w:val="auto"/>
            </w:rPr>
            <w:tab/>
          </w:r>
          <w:r>
            <w:rPr>
              <w:rFonts w:hint="eastAsia"/>
              <w:color w:val="auto"/>
              <w:lang w:val="en-US" w:eastAsia="zh-CN"/>
            </w:rPr>
            <w:t>5</w:t>
          </w:r>
          <w:r>
            <w:rPr>
              <w:rFonts w:eastAsia="黑体"/>
              <w:iCs/>
              <w:color w:val="auto"/>
              <w:kern w:val="0"/>
            </w:rPr>
            <w:fldChar w:fldCharType="end"/>
          </w:r>
          <w:r>
            <w:rPr>
              <w:rFonts w:hint="eastAsia"/>
              <w:iCs/>
              <w:color w:val="auto"/>
              <w:kern w:val="0"/>
              <w:lang w:val="en-US" w:eastAsia="zh-CN"/>
            </w:rPr>
            <w:t>0</w:t>
          </w:r>
        </w:p>
        <w:p w14:paraId="5854B25C">
          <w:pPr>
            <w:pStyle w:val="38"/>
            <w:tabs>
              <w:tab w:val="right" w:leader="dot" w:pos="9524"/>
              <w:tab w:val="clear" w:pos="709"/>
              <w:tab w:val="clear" w:pos="952"/>
              <w:tab w:val="clear" w:pos="1190"/>
              <w:tab w:val="clear" w:pos="1428"/>
              <w:tab w:val="clear" w:pos="9514"/>
            </w:tabs>
            <w:rPr>
              <w:rFonts w:hint="eastAsia" w:eastAsia="黑体"/>
              <w:color w:val="auto"/>
              <w:lang w:val="en-US" w:eastAsia="zh-CN"/>
            </w:rPr>
          </w:pPr>
          <w:r>
            <w:rPr>
              <w:rFonts w:eastAsia="黑体"/>
              <w:iCs/>
              <w:color w:val="auto"/>
              <w:kern w:val="0"/>
            </w:rPr>
            <w:fldChar w:fldCharType="begin"/>
          </w:r>
          <w:r>
            <w:rPr>
              <w:rFonts w:eastAsia="黑体"/>
              <w:iCs/>
              <w:color w:val="auto"/>
              <w:kern w:val="0"/>
            </w:rPr>
            <w:instrText xml:space="preserve"> HYPERLINK \l _Toc18815 </w:instrText>
          </w:r>
          <w:r>
            <w:rPr>
              <w:rFonts w:eastAsia="黑体"/>
              <w:iCs/>
              <w:color w:val="auto"/>
              <w:kern w:val="0"/>
            </w:rPr>
            <w:fldChar w:fldCharType="separate"/>
          </w:r>
          <w:r>
            <w:rPr>
              <w:rFonts w:hint="eastAsia" w:ascii="黑体" w:hAnsi="黑体" w:eastAsia="黑体" w:cs="Times New Roman"/>
              <w:bCs w:val="0"/>
              <w:color w:val="auto"/>
              <w:szCs w:val="36"/>
              <w:lang w:val="zh-CN"/>
            </w:rPr>
            <w:t>技术、服务文件组成</w:t>
          </w:r>
          <w:r>
            <w:rPr>
              <w:color w:val="auto"/>
            </w:rPr>
            <w:tab/>
          </w:r>
          <w:r>
            <w:rPr>
              <w:rFonts w:hint="eastAsia"/>
              <w:color w:val="auto"/>
              <w:lang w:val="en-US" w:eastAsia="zh-CN"/>
            </w:rPr>
            <w:t>5</w:t>
          </w:r>
          <w:r>
            <w:rPr>
              <w:rFonts w:eastAsia="黑体"/>
              <w:iCs/>
              <w:color w:val="auto"/>
              <w:kern w:val="0"/>
            </w:rPr>
            <w:fldChar w:fldCharType="end"/>
          </w:r>
          <w:r>
            <w:rPr>
              <w:rFonts w:hint="eastAsia"/>
              <w:iCs/>
              <w:color w:val="auto"/>
              <w:kern w:val="0"/>
              <w:lang w:val="en-US" w:eastAsia="zh-CN"/>
            </w:rPr>
            <w:t>1</w:t>
          </w:r>
        </w:p>
        <w:p w14:paraId="6C7B1B40">
          <w:pPr>
            <w:widowControl/>
            <w:tabs>
              <w:tab w:val="left" w:pos="1260"/>
              <w:tab w:val="right" w:leader="dot" w:pos="9514"/>
            </w:tabs>
            <w:spacing w:line="440" w:lineRule="exact"/>
            <w:jc w:val="left"/>
            <w:rPr>
              <w:rFonts w:eastAsia="黑体"/>
              <w:bCs/>
              <w:iCs/>
              <w:color w:val="auto"/>
              <w:kern w:val="0"/>
              <w:sz w:val="28"/>
              <w:lang w:val="zh-CN"/>
            </w:rPr>
            <w:sectPr>
              <w:headerReference r:id="rId10" w:type="default"/>
              <w:footerReference r:id="rId11" w:type="default"/>
              <w:pgSz w:w="11906" w:h="16838"/>
              <w:pgMar w:top="1134" w:right="1191" w:bottom="1134" w:left="1191" w:header="851" w:footer="992" w:gutter="0"/>
              <w:cols w:space="425" w:num="1"/>
              <w:docGrid w:type="lines" w:linePitch="312" w:charSpace="0"/>
            </w:sectPr>
          </w:pPr>
          <w:r>
            <w:rPr>
              <w:rFonts w:eastAsia="黑体"/>
              <w:b/>
              <w:iCs/>
              <w:color w:val="auto"/>
              <w:kern w:val="0"/>
              <w:sz w:val="28"/>
            </w:rPr>
            <w:fldChar w:fldCharType="end"/>
          </w:r>
        </w:p>
      </w:sdtContent>
    </w:sdt>
    <w:p w14:paraId="194CA334">
      <w:pPr>
        <w:pStyle w:val="3"/>
        <w:numPr>
          <w:ilvl w:val="0"/>
          <w:numId w:val="16"/>
        </w:numPr>
        <w:spacing w:before="240" w:after="120"/>
        <w:ind w:left="883" w:hanging="880" w:hangingChars="200"/>
        <w:jc w:val="center"/>
        <w:rPr>
          <w:rFonts w:ascii="黑体" w:hAnsi="黑体" w:eastAsia="黑体"/>
          <w:color w:val="auto"/>
        </w:rPr>
      </w:pPr>
      <w:bookmarkStart w:id="0" w:name="_Toc17040"/>
      <w:bookmarkStart w:id="1" w:name="_Toc511889414"/>
      <w:bookmarkStart w:id="2" w:name="_Toc511894492"/>
      <w:r>
        <w:rPr>
          <w:rFonts w:hint="eastAsia" w:ascii="黑体" w:hAnsi="黑体" w:eastAsia="黑体"/>
          <w:color w:val="auto"/>
        </w:rPr>
        <w:t>投标邀请书</w:t>
      </w:r>
      <w:bookmarkEnd w:id="0"/>
      <w:bookmarkEnd w:id="1"/>
      <w:bookmarkEnd w:id="2"/>
    </w:p>
    <w:p w14:paraId="5123F4B8">
      <w:pPr>
        <w:rPr>
          <w:color w:val="auto"/>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084E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02F70572">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r>
              <w:rPr>
                <w:rFonts w:hint="eastAsia" w:ascii="宋体" w:hAnsi="宋体" w:eastAsia="宋体" w:cs="Times New Roman"/>
                <w:color w:val="auto"/>
                <w:sz w:val="24"/>
                <w:szCs w:val="24"/>
              </w:rPr>
              <w:t>项目概况：</w:t>
            </w:r>
          </w:p>
          <w:p w14:paraId="027BDD6C">
            <w:pPr>
              <w:keepNext w:val="0"/>
              <w:keepLines w:val="0"/>
              <w:suppressLineNumbers w:val="0"/>
              <w:spacing w:before="0" w:beforeAutospacing="0" w:after="0" w:afterAutospacing="0" w:line="360" w:lineRule="auto"/>
              <w:ind w:left="0" w:right="0" w:firstLine="480" w:firstLineChars="20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随县人民法院2023-2024年度物业管理和后勤管理服务项目</w:t>
            </w:r>
            <w:r>
              <w:rPr>
                <w:rFonts w:hint="eastAsia" w:ascii="宋体" w:hAnsi="宋体" w:eastAsia="宋体" w:cs="Times New Roman"/>
                <w:color w:val="auto"/>
                <w:sz w:val="24"/>
                <w:szCs w:val="24"/>
              </w:rPr>
              <w:t>的潜在投标人应在随</w:t>
            </w:r>
            <w:r>
              <w:rPr>
                <w:rFonts w:hint="eastAsia" w:ascii="宋体" w:hAnsi="宋体" w:eastAsia="宋体" w:cs="Times New Roman"/>
                <w:color w:val="auto"/>
                <w:sz w:val="24"/>
                <w:szCs w:val="24"/>
                <w:lang w:eastAsia="zh-CN"/>
              </w:rPr>
              <w:t>县</w:t>
            </w:r>
            <w:r>
              <w:rPr>
                <w:rFonts w:hint="eastAsia" w:ascii="宋体" w:hAnsi="宋体" w:eastAsia="宋体" w:cs="Times New Roman"/>
                <w:color w:val="auto"/>
                <w:sz w:val="24"/>
                <w:szCs w:val="24"/>
              </w:rPr>
              <w:t>政府电子采购平台</w:t>
            </w:r>
            <w:r>
              <w:rPr>
                <w:rFonts w:hint="eastAsia" w:ascii="宋体" w:hAnsi="宋体" w:eastAsia="宋体" w:cs="Times New Roman"/>
                <w:color w:val="auto"/>
                <w:sz w:val="24"/>
                <w:szCs w:val="24"/>
                <w:lang w:eastAsia="zh-CN"/>
              </w:rPr>
              <w:t>（</w:t>
            </w:r>
            <w:r>
              <w:rPr>
                <w:rFonts w:hint="eastAsia" w:ascii="宋体" w:hAnsi="宋体" w:cs="宋体"/>
                <w:color w:val="auto"/>
                <w:sz w:val="24"/>
                <w:szCs w:val="24"/>
              </w:rPr>
              <w:t>https://sso.hubeigp.gov.cn/checkLogin?sourceURL=https%3A%2F%2Fdzcg.hubeigp.gov.cn%2Flogon&amp;cloudid=188</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获取招标文件，并于本项目招标公告规定的截止时间前递交投标文件。</w:t>
            </w:r>
          </w:p>
        </w:tc>
      </w:tr>
    </w:tbl>
    <w:p w14:paraId="01BF0990">
      <w:pPr>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一、项目基本情况</w:t>
      </w:r>
    </w:p>
    <w:p w14:paraId="28EADD34">
      <w:pPr>
        <w:numPr>
          <w:ilvl w:val="0"/>
          <w:numId w:val="17"/>
        </w:numPr>
        <w:tabs>
          <w:tab w:val="left" w:pos="896"/>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项目编号：</w:t>
      </w:r>
      <w:r>
        <w:rPr>
          <w:rFonts w:hint="eastAsia" w:ascii="宋体" w:hAnsi="宋体" w:eastAsia="宋体" w:cs="Times New Roman"/>
          <w:color w:val="auto"/>
          <w:sz w:val="24"/>
          <w:szCs w:val="24"/>
          <w:lang w:val="en-US" w:eastAsia="zh-CN"/>
        </w:rPr>
        <w:t>SXZC-2023-0010</w:t>
      </w:r>
    </w:p>
    <w:p w14:paraId="6C52CC2C">
      <w:pPr>
        <w:numPr>
          <w:ilvl w:val="0"/>
          <w:numId w:val="17"/>
        </w:numPr>
        <w:tabs>
          <w:tab w:val="left" w:pos="896"/>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采购计划备案编号：</w:t>
      </w:r>
      <w:r>
        <w:rPr>
          <w:rFonts w:hint="eastAsia" w:ascii="宋体" w:hAnsi="宋体" w:eastAsia="宋体" w:cs="Times New Roman"/>
          <w:color w:val="auto"/>
          <w:sz w:val="24"/>
          <w:szCs w:val="24"/>
          <w:lang w:val="en-US" w:eastAsia="zh-CN"/>
        </w:rPr>
        <w:t>420000-2023-04718</w:t>
      </w:r>
    </w:p>
    <w:p w14:paraId="5195E57C">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项目名称：</w:t>
      </w:r>
      <w:r>
        <w:rPr>
          <w:rFonts w:hint="eastAsia" w:ascii="宋体" w:hAnsi="宋体" w:eastAsia="宋体" w:cs="Times New Roman"/>
          <w:color w:val="auto"/>
          <w:sz w:val="24"/>
          <w:szCs w:val="24"/>
          <w:lang w:val="en-US" w:eastAsia="zh-CN"/>
        </w:rPr>
        <w:t>随县人民法院2023-2024年度物业管理和后勤管理服务项目</w:t>
      </w:r>
    </w:p>
    <w:p w14:paraId="0C2DC0FE">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采购方式：公开招标</w:t>
      </w:r>
    </w:p>
    <w:p w14:paraId="0308981D">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预算金额：人民币</w:t>
      </w:r>
      <w:r>
        <w:rPr>
          <w:rFonts w:hint="eastAsia" w:ascii="宋体" w:hAnsi="宋体" w:eastAsia="宋体" w:cs="Times New Roman"/>
          <w:color w:val="auto"/>
          <w:sz w:val="24"/>
          <w:szCs w:val="24"/>
          <w:lang w:val="en-US" w:eastAsia="zh-CN"/>
        </w:rPr>
        <w:t>135.0000（万元）</w:t>
      </w:r>
    </w:p>
    <w:p w14:paraId="325400C0">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最高限价：人民币</w:t>
      </w:r>
      <w:r>
        <w:rPr>
          <w:rFonts w:hint="eastAsia" w:ascii="宋体" w:hAnsi="宋体" w:eastAsia="宋体" w:cs="Times New Roman"/>
          <w:color w:val="auto"/>
          <w:sz w:val="24"/>
          <w:szCs w:val="24"/>
          <w:lang w:val="en-US" w:eastAsia="zh-CN"/>
        </w:rPr>
        <w:t>135.0000（万元）</w:t>
      </w:r>
    </w:p>
    <w:p w14:paraId="774148F3">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采购需求：详见招标文件第三章</w:t>
      </w:r>
    </w:p>
    <w:p w14:paraId="6952961A">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合同履行期限：详见招标文件第三章</w:t>
      </w:r>
    </w:p>
    <w:p w14:paraId="4A68FC69">
      <w:pPr>
        <w:numPr>
          <w:ilvl w:val="0"/>
          <w:numId w:val="17"/>
        </w:numPr>
        <w:tabs>
          <w:tab w:val="left" w:pos="896"/>
        </w:tabs>
        <w:spacing w:line="360" w:lineRule="auto"/>
        <w:rPr>
          <w:rFonts w:ascii="宋体" w:hAnsi="宋体" w:eastAsia="宋体" w:cs="Times New Roman"/>
          <w:b/>
          <w:color w:val="auto"/>
          <w:sz w:val="24"/>
          <w:szCs w:val="24"/>
        </w:rPr>
      </w:pPr>
      <w:r>
        <w:rPr>
          <w:rFonts w:hint="eastAsia" w:ascii="宋体" w:hAnsi="宋体" w:eastAsia="宋体" w:cs="Times New Roman"/>
          <w:color w:val="auto"/>
          <w:sz w:val="24"/>
          <w:szCs w:val="24"/>
        </w:rPr>
        <w:t>本项目（是/否）接受联合体投标：否</w:t>
      </w:r>
    </w:p>
    <w:p w14:paraId="16E343DE">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是否可采购进口产品：否</w:t>
      </w:r>
    </w:p>
    <w:p w14:paraId="45DE5589">
      <w:pPr>
        <w:numPr>
          <w:ilvl w:val="0"/>
          <w:numId w:val="17"/>
        </w:numPr>
        <w:tabs>
          <w:tab w:val="left" w:pos="896"/>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本项目（是/否）专门面向中小微企业：</w:t>
      </w:r>
      <w:r>
        <w:rPr>
          <w:rFonts w:hint="eastAsia" w:ascii="宋体" w:hAnsi="宋体" w:eastAsia="宋体" w:cs="Times New Roman"/>
          <w:color w:val="auto"/>
          <w:sz w:val="24"/>
          <w:szCs w:val="24"/>
          <w:lang w:val="en-US" w:eastAsia="zh-CN"/>
        </w:rPr>
        <w:t>是</w:t>
      </w:r>
    </w:p>
    <w:p w14:paraId="32172A06">
      <w:pPr>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二、申请人资格要求：</w:t>
      </w:r>
    </w:p>
    <w:p w14:paraId="5843983C">
      <w:pPr>
        <w:numPr>
          <w:ilvl w:val="0"/>
          <w:numId w:val="18"/>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满足《中华人民共和国政府采购法》第二十二条规定，即：</w:t>
      </w:r>
    </w:p>
    <w:p w14:paraId="644152DA">
      <w:pPr>
        <w:tabs>
          <w:tab w:val="left" w:pos="0"/>
        </w:tabs>
        <w:spacing w:line="360" w:lineRule="auto"/>
        <w:ind w:left="482"/>
        <w:rPr>
          <w:rFonts w:ascii="宋体" w:hAnsi="宋体" w:eastAsia="宋体" w:cs="Times New Roman"/>
          <w:color w:val="auto"/>
          <w:sz w:val="24"/>
          <w:szCs w:val="24"/>
        </w:rPr>
      </w:pPr>
      <w:r>
        <w:rPr>
          <w:rFonts w:hint="eastAsia" w:ascii="宋体" w:hAnsi="宋体" w:eastAsia="宋体" w:cs="Times New Roman"/>
          <w:color w:val="auto"/>
          <w:sz w:val="24"/>
          <w:szCs w:val="24"/>
        </w:rPr>
        <w:t>（1）具有独立承担民事责任的能力；</w:t>
      </w:r>
    </w:p>
    <w:p w14:paraId="16CD433F">
      <w:pPr>
        <w:tabs>
          <w:tab w:val="left" w:pos="0"/>
        </w:tabs>
        <w:spacing w:line="360" w:lineRule="auto"/>
        <w:ind w:left="482"/>
        <w:rPr>
          <w:rFonts w:ascii="宋体" w:hAnsi="宋体" w:eastAsia="宋体" w:cs="Times New Roman"/>
          <w:color w:val="auto"/>
          <w:sz w:val="24"/>
          <w:szCs w:val="24"/>
        </w:rPr>
      </w:pPr>
      <w:r>
        <w:rPr>
          <w:rFonts w:hint="eastAsia" w:ascii="宋体" w:hAnsi="宋体" w:eastAsia="宋体" w:cs="Times New Roman"/>
          <w:color w:val="auto"/>
          <w:sz w:val="24"/>
          <w:szCs w:val="24"/>
        </w:rPr>
        <w:t>（2）具有良好的商业信誉和健全的财务会计制度；</w:t>
      </w:r>
    </w:p>
    <w:p w14:paraId="017D0F3B">
      <w:pPr>
        <w:tabs>
          <w:tab w:val="left" w:pos="0"/>
        </w:tabs>
        <w:spacing w:line="360" w:lineRule="auto"/>
        <w:ind w:left="482"/>
        <w:rPr>
          <w:rFonts w:ascii="宋体" w:hAnsi="宋体" w:eastAsia="宋体" w:cs="Times New Roman"/>
          <w:color w:val="auto"/>
          <w:sz w:val="24"/>
          <w:szCs w:val="24"/>
        </w:rPr>
      </w:pPr>
      <w:r>
        <w:rPr>
          <w:rFonts w:hint="eastAsia" w:ascii="宋体" w:hAnsi="宋体" w:eastAsia="宋体" w:cs="Times New Roman"/>
          <w:color w:val="auto"/>
          <w:sz w:val="24"/>
          <w:szCs w:val="24"/>
        </w:rPr>
        <w:t>（3）具有履行合同所必需的设备和专业技术能力；</w:t>
      </w:r>
    </w:p>
    <w:p w14:paraId="08758B19">
      <w:pPr>
        <w:tabs>
          <w:tab w:val="left" w:pos="0"/>
        </w:tabs>
        <w:spacing w:line="360" w:lineRule="auto"/>
        <w:ind w:left="482"/>
        <w:rPr>
          <w:rFonts w:ascii="宋体" w:hAnsi="宋体" w:eastAsia="宋体" w:cs="Times New Roman"/>
          <w:color w:val="auto"/>
          <w:sz w:val="24"/>
          <w:szCs w:val="24"/>
        </w:rPr>
      </w:pPr>
      <w:r>
        <w:rPr>
          <w:rFonts w:hint="eastAsia" w:ascii="宋体" w:hAnsi="宋体" w:eastAsia="宋体" w:cs="Times New Roman"/>
          <w:color w:val="auto"/>
          <w:sz w:val="24"/>
          <w:szCs w:val="24"/>
        </w:rPr>
        <w:t>（4）有依法缴纳税收和社会保障资金的良好记录；</w:t>
      </w:r>
    </w:p>
    <w:p w14:paraId="293A0CAB">
      <w:pPr>
        <w:tabs>
          <w:tab w:val="left" w:pos="0"/>
        </w:tabs>
        <w:spacing w:line="360" w:lineRule="auto"/>
        <w:ind w:left="482"/>
        <w:rPr>
          <w:rFonts w:ascii="宋体" w:hAnsi="宋体" w:eastAsia="宋体" w:cs="Times New Roman"/>
          <w:color w:val="auto"/>
          <w:sz w:val="24"/>
          <w:szCs w:val="24"/>
        </w:rPr>
      </w:pPr>
      <w:r>
        <w:rPr>
          <w:rFonts w:hint="eastAsia" w:ascii="宋体" w:hAnsi="宋体" w:eastAsia="宋体" w:cs="Times New Roman"/>
          <w:color w:val="auto"/>
          <w:sz w:val="24"/>
          <w:szCs w:val="24"/>
        </w:rPr>
        <w:t>（5）参加政府采购活动前三年内，在经营活动中没有重大违法记录；</w:t>
      </w:r>
    </w:p>
    <w:p w14:paraId="4B309A5A">
      <w:pPr>
        <w:tabs>
          <w:tab w:val="left" w:pos="0"/>
        </w:tabs>
        <w:spacing w:line="360" w:lineRule="auto"/>
        <w:ind w:left="482"/>
        <w:rPr>
          <w:rFonts w:ascii="宋体" w:hAnsi="宋体" w:eastAsia="宋体" w:cs="Times New Roman"/>
          <w:color w:val="auto"/>
          <w:sz w:val="24"/>
          <w:szCs w:val="24"/>
        </w:rPr>
      </w:pPr>
      <w:r>
        <w:rPr>
          <w:rFonts w:hint="eastAsia" w:ascii="宋体" w:hAnsi="宋体" w:eastAsia="宋体" w:cs="Times New Roman"/>
          <w:color w:val="auto"/>
          <w:sz w:val="24"/>
          <w:szCs w:val="24"/>
        </w:rPr>
        <w:t>（6）法律、行政法规规定的其他条件。</w:t>
      </w:r>
    </w:p>
    <w:p w14:paraId="4FC73673">
      <w:pPr>
        <w:numPr>
          <w:ilvl w:val="0"/>
          <w:numId w:val="18"/>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单位负责人为同一人或者存在直接控股、管理关系的不同投标人，不得参加本项目同一合同项下的政府采购活动。</w:t>
      </w:r>
    </w:p>
    <w:p w14:paraId="3D2C573D">
      <w:pPr>
        <w:numPr>
          <w:ilvl w:val="0"/>
          <w:numId w:val="18"/>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为本采购项目提供整体设计、规范编制或者项目管理、监理、检测等服务的，不得再参加本项目的其他招标采购活动。</w:t>
      </w:r>
    </w:p>
    <w:p w14:paraId="1F08BC90">
      <w:pPr>
        <w:spacing w:line="360" w:lineRule="auto"/>
        <w:ind w:right="-88" w:rightChars="-42" w:firstLine="480" w:firstLineChars="200"/>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为本采购项目提供整体设计、规范编制或者项目管理、监理、检测等服务的，不得再参加本项目的其他招标采购活动；</w:t>
      </w:r>
    </w:p>
    <w:p w14:paraId="74091CDF">
      <w:pPr>
        <w:spacing w:line="360" w:lineRule="auto"/>
        <w:ind w:right="-88" w:rightChars="-42" w:firstLine="480" w:firstLineChars="200"/>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供应商在“信用中国”网站（www.creditchina.gov.cn）中未被列入失信被执行人、重大税收违法案件当事人名单和“中国政府采购”网站（www.ccgp.gov.cn）政府采购严重违法失信行为记录名单；</w:t>
      </w:r>
    </w:p>
    <w:p w14:paraId="114897BB">
      <w:pPr>
        <w:spacing w:line="360" w:lineRule="auto"/>
        <w:ind w:firstLine="480"/>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落实政府采购政策需满足的资格要求：小微企业价格扣除。</w:t>
      </w:r>
    </w:p>
    <w:p w14:paraId="70EE06A7">
      <w:pPr>
        <w:spacing w:line="360" w:lineRule="auto"/>
        <w:ind w:firstLine="480"/>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本项目的特定资格要求：无</w:t>
      </w:r>
    </w:p>
    <w:p w14:paraId="4A5FB5AB">
      <w:pPr>
        <w:tabs>
          <w:tab w:val="left" w:pos="896"/>
        </w:tabs>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三、获取招标文件：</w:t>
      </w:r>
    </w:p>
    <w:p w14:paraId="311949F6">
      <w:pPr>
        <w:numPr>
          <w:ilvl w:val="0"/>
          <w:numId w:val="19"/>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时间：</w:t>
      </w:r>
      <w:r>
        <w:rPr>
          <w:rFonts w:hint="eastAsia" w:ascii="宋体" w:hAnsi="宋体" w:cs="宋体"/>
          <w:color w:val="auto"/>
          <w:sz w:val="24"/>
          <w:szCs w:val="24"/>
        </w:rPr>
        <w:t>：</w:t>
      </w:r>
      <w:r>
        <w:rPr>
          <w:rFonts w:hint="eastAsia" w:ascii="宋体" w:hAnsi="宋体" w:cs="宋体"/>
          <w:b/>
          <w:bCs/>
          <w:color w:val="auto"/>
          <w:sz w:val="24"/>
          <w:szCs w:val="24"/>
          <w:u w:val="single"/>
        </w:rPr>
        <w:t>202</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05</w:t>
      </w:r>
      <w:r>
        <w:rPr>
          <w:rFonts w:hint="eastAsia" w:ascii="宋体" w:hAnsi="宋体" w:cs="宋体"/>
          <w:b/>
          <w:bCs/>
          <w:color w:val="auto"/>
          <w:sz w:val="24"/>
          <w:szCs w:val="24"/>
          <w:u w:val="single"/>
        </w:rPr>
        <w:t>月</w:t>
      </w:r>
      <w:r>
        <w:rPr>
          <w:rFonts w:hint="default" w:ascii="宋体" w:hAnsi="宋体" w:cs="宋体"/>
          <w:b/>
          <w:bCs/>
          <w:color w:val="auto"/>
          <w:sz w:val="24"/>
          <w:szCs w:val="24"/>
          <w:u w:val="single"/>
          <w:lang w:val="en-US" w:eastAsia="zh-CN"/>
        </w:rPr>
        <w:t>11</w:t>
      </w:r>
      <w:r>
        <w:rPr>
          <w:rFonts w:hint="eastAsia" w:ascii="宋体" w:hAnsi="宋体" w:cs="宋体"/>
          <w:b/>
          <w:bCs/>
          <w:color w:val="auto"/>
          <w:sz w:val="24"/>
          <w:szCs w:val="24"/>
          <w:u w:val="single"/>
        </w:rPr>
        <w:t>日</w:t>
      </w:r>
      <w:r>
        <w:rPr>
          <w:rFonts w:hint="eastAsia" w:ascii="宋体" w:hAnsi="宋体" w:cs="宋体"/>
          <w:b/>
          <w:bCs/>
          <w:color w:val="auto"/>
          <w:sz w:val="24"/>
          <w:szCs w:val="24"/>
        </w:rPr>
        <w:t xml:space="preserve">至 </w:t>
      </w:r>
      <w:r>
        <w:rPr>
          <w:rFonts w:hint="eastAsia" w:ascii="宋体" w:hAnsi="宋体" w:cs="宋体"/>
          <w:b/>
          <w:bCs/>
          <w:color w:val="auto"/>
          <w:sz w:val="24"/>
          <w:szCs w:val="24"/>
          <w:u w:val="single"/>
        </w:rPr>
        <w:t>202</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u w:val="single"/>
        </w:rPr>
        <w:t xml:space="preserve"> 年</w:t>
      </w:r>
      <w:r>
        <w:rPr>
          <w:rFonts w:hint="eastAsia" w:ascii="宋体" w:hAnsi="宋体" w:cs="宋体"/>
          <w:b/>
          <w:bCs/>
          <w:color w:val="auto"/>
          <w:sz w:val="24"/>
          <w:szCs w:val="24"/>
          <w:u w:val="single"/>
          <w:lang w:val="en-US" w:eastAsia="zh-CN"/>
        </w:rPr>
        <w:t>05</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1</w:t>
      </w:r>
      <w:r>
        <w:rPr>
          <w:rFonts w:hint="default" w:ascii="宋体" w:hAnsi="宋体" w:cs="宋体"/>
          <w:b/>
          <w:bCs/>
          <w:color w:val="auto"/>
          <w:sz w:val="24"/>
          <w:szCs w:val="24"/>
          <w:u w:val="single"/>
          <w:lang w:val="en-US" w:eastAsia="zh-CN"/>
        </w:rPr>
        <w:t>7</w:t>
      </w:r>
      <w:r>
        <w:rPr>
          <w:rFonts w:hint="eastAsia" w:ascii="宋体" w:hAnsi="宋体" w:cs="宋体"/>
          <w:b/>
          <w:bCs/>
          <w:color w:val="auto"/>
          <w:sz w:val="24"/>
          <w:szCs w:val="24"/>
          <w:u w:val="single"/>
        </w:rPr>
        <w:t>日</w:t>
      </w:r>
      <w:r>
        <w:rPr>
          <w:rFonts w:hint="eastAsia" w:ascii="宋体" w:hAnsi="宋体" w:cs="宋体"/>
          <w:b/>
          <w:bCs/>
          <w:color w:val="auto"/>
          <w:sz w:val="24"/>
          <w:szCs w:val="24"/>
        </w:rPr>
        <w:t>，</w:t>
      </w:r>
      <w:r>
        <w:rPr>
          <w:rFonts w:hint="eastAsia" w:ascii="宋体" w:hAnsi="宋体" w:cs="宋体"/>
          <w:color w:val="auto"/>
          <w:sz w:val="24"/>
          <w:szCs w:val="24"/>
        </w:rPr>
        <w:t xml:space="preserve">每天上午 00:00 至 12:00，下午 12:00至 24:00（北京时间，法定节假日除外 </w:t>
      </w:r>
      <w:r>
        <w:rPr>
          <w:rFonts w:hint="eastAsia" w:ascii="宋体" w:hAnsi="宋体" w:eastAsia="宋体" w:cs="Times New Roman"/>
          <w:color w:val="auto"/>
          <w:sz w:val="24"/>
          <w:szCs w:val="24"/>
        </w:rPr>
        <w:t>；</w:t>
      </w:r>
    </w:p>
    <w:p w14:paraId="7AC1E848">
      <w:pPr>
        <w:numPr>
          <w:ilvl w:val="0"/>
          <w:numId w:val="19"/>
        </w:numPr>
        <w:tabs>
          <w:tab w:val="left" w:pos="0"/>
        </w:tabs>
        <w:spacing w:line="360" w:lineRule="auto"/>
        <w:ind w:left="0" w:firstLine="482"/>
        <w:jc w:val="left"/>
        <w:rPr>
          <w:rFonts w:ascii="宋体" w:hAnsi="宋体" w:eastAsia="宋体" w:cs="Times New Roman"/>
          <w:color w:val="auto"/>
          <w:sz w:val="24"/>
          <w:szCs w:val="24"/>
        </w:rPr>
      </w:pPr>
      <w:r>
        <w:rPr>
          <w:rFonts w:hint="eastAsia" w:ascii="宋体" w:hAnsi="宋体" w:eastAsia="宋体" w:cs="Times New Roman"/>
          <w:color w:val="auto"/>
          <w:sz w:val="24"/>
          <w:szCs w:val="24"/>
        </w:rPr>
        <w:t>地点：</w:t>
      </w:r>
      <w:r>
        <w:rPr>
          <w:rFonts w:hint="eastAsia" w:ascii="宋体" w:hAnsi="宋体" w:eastAsia="宋体" w:cs="Times New Roman"/>
          <w:color w:val="auto"/>
          <w:sz w:val="24"/>
          <w:szCs w:val="24"/>
          <w:lang w:eastAsia="zh-CN"/>
        </w:rPr>
        <w:t>随县</w:t>
      </w:r>
      <w:r>
        <w:rPr>
          <w:rFonts w:hint="eastAsia" w:ascii="宋体" w:hAnsi="宋体" w:eastAsia="宋体" w:cs="Times New Roman"/>
          <w:color w:val="auto"/>
          <w:sz w:val="24"/>
          <w:szCs w:val="24"/>
        </w:rPr>
        <w:t>政府电子采购平台</w:t>
      </w:r>
      <w:r>
        <w:rPr>
          <w:rFonts w:hint="eastAsia" w:ascii="宋体" w:hAnsi="宋体" w:eastAsia="宋体" w:cs="Times New Roman"/>
          <w:color w:val="auto"/>
          <w:sz w:val="24"/>
          <w:szCs w:val="24"/>
          <w:lang w:eastAsia="zh-CN"/>
        </w:rPr>
        <w:t>（</w:t>
      </w:r>
      <w:r>
        <w:rPr>
          <w:rFonts w:hint="eastAsia" w:ascii="宋体" w:hAnsi="宋体" w:cs="宋体"/>
          <w:color w:val="auto"/>
          <w:sz w:val="24"/>
          <w:szCs w:val="24"/>
        </w:rPr>
        <w:t>https://sso.hubeigp.gov.cn/checkLogin?sourceURL=https%3A%2F%2Fdzcg.hubeigp.gov.cn%2Flogon&amp;cloudid=188</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流程如下：</w:t>
      </w:r>
    </w:p>
    <w:p w14:paraId="4A580F31">
      <w:pPr>
        <w:spacing w:line="360" w:lineRule="auto"/>
        <w:ind w:right="-88" w:rightChars="-42"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3"/>
          <w:sz w:val="24"/>
          <w:szCs w:val="24"/>
        </w:rPr>
        <w:t>未注册账号的供应商。先完成账号注册，经审核通过后办理ＣＡ锁。方式：点击http://jycg.hubei.gov.cn进入湖北省公共资源电子交易（采购）平台，点击“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05C392DD">
      <w:pPr>
        <w:spacing w:line="360" w:lineRule="auto"/>
        <w:ind w:right="-88" w:rightChars="-42" w:firstLine="468" w:firstLineChars="200"/>
        <w:rPr>
          <w:rFonts w:ascii="宋体" w:hAnsi="宋体" w:cs="宋体"/>
          <w:color w:val="auto"/>
          <w:spacing w:val="-3"/>
          <w:sz w:val="24"/>
          <w:szCs w:val="24"/>
        </w:rPr>
      </w:pPr>
      <w:r>
        <w:rPr>
          <w:rFonts w:hint="eastAsia" w:ascii="宋体" w:hAnsi="宋体" w:cs="宋体"/>
          <w:color w:val="auto"/>
          <w:spacing w:val="-3"/>
          <w:sz w:val="24"/>
          <w:szCs w:val="24"/>
        </w:rPr>
        <w:t>2）已办理 CA 的供应商。登录随县政府电子采购平台，可在获取文件有效时间内直接下载采购文件。</w:t>
      </w:r>
    </w:p>
    <w:p w14:paraId="489E773B">
      <w:pPr>
        <w:numPr>
          <w:ilvl w:val="0"/>
          <w:numId w:val="0"/>
        </w:numPr>
        <w:tabs>
          <w:tab w:val="left" w:pos="0"/>
        </w:tabs>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售价：0元。</w:t>
      </w:r>
    </w:p>
    <w:p w14:paraId="4E29321B">
      <w:pPr>
        <w:tabs>
          <w:tab w:val="left" w:pos="896"/>
        </w:tabs>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四、提交投标文件截止时间、开标时间和地点：</w:t>
      </w:r>
    </w:p>
    <w:p w14:paraId="4AF44C60">
      <w:pPr>
        <w:numPr>
          <w:ilvl w:val="0"/>
          <w:numId w:val="20"/>
        </w:numPr>
        <w:tabs>
          <w:tab w:val="left" w:pos="0"/>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开始时间：</w:t>
      </w:r>
      <w:r>
        <w:rPr>
          <w:rFonts w:hint="eastAsia" w:ascii="宋体" w:hAnsi="宋体" w:cs="宋体"/>
          <w:b/>
          <w:bCs/>
          <w:color w:val="auto"/>
          <w:sz w:val="24"/>
          <w:szCs w:val="24"/>
          <w:u w:val="single"/>
        </w:rPr>
        <w:t>202</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rPr>
        <w:t>年</w:t>
      </w:r>
      <w:r>
        <w:rPr>
          <w:rFonts w:hint="eastAsia" w:ascii="宋体" w:hAnsi="宋体" w:cs="宋体"/>
          <w:b/>
          <w:bCs/>
          <w:color w:val="auto"/>
          <w:sz w:val="24"/>
          <w:szCs w:val="24"/>
          <w:u w:val="single"/>
          <w:lang w:val="en-US" w:eastAsia="zh-CN"/>
        </w:rPr>
        <w:t>05</w:t>
      </w:r>
      <w:r>
        <w:rPr>
          <w:rFonts w:hint="eastAsia" w:ascii="宋体" w:hAnsi="宋体" w:cs="宋体"/>
          <w:b/>
          <w:bCs/>
          <w:color w:val="auto"/>
          <w:sz w:val="24"/>
          <w:szCs w:val="24"/>
        </w:rPr>
        <w:t>月</w:t>
      </w:r>
      <w:r>
        <w:rPr>
          <w:rFonts w:hint="eastAsia" w:ascii="宋体" w:hAnsi="宋体" w:cs="宋体"/>
          <w:b/>
          <w:bCs/>
          <w:color w:val="auto"/>
          <w:sz w:val="24"/>
          <w:szCs w:val="24"/>
          <w:u w:val="single"/>
          <w:lang w:val="en-US" w:eastAsia="zh-CN"/>
        </w:rPr>
        <w:t>1</w:t>
      </w:r>
      <w:r>
        <w:rPr>
          <w:rFonts w:hint="default" w:ascii="宋体" w:hAnsi="宋体" w:cs="宋体"/>
          <w:b/>
          <w:bCs/>
          <w:color w:val="auto"/>
          <w:sz w:val="24"/>
          <w:szCs w:val="24"/>
          <w:u w:val="single"/>
          <w:lang w:val="en-US" w:eastAsia="zh-CN"/>
        </w:rPr>
        <w:t>8</w:t>
      </w:r>
      <w:r>
        <w:rPr>
          <w:rFonts w:hint="eastAsia" w:ascii="宋体" w:hAnsi="宋体" w:cs="宋体"/>
          <w:b/>
          <w:bCs/>
          <w:color w:val="auto"/>
          <w:sz w:val="24"/>
          <w:szCs w:val="24"/>
        </w:rPr>
        <w:t>日</w:t>
      </w:r>
      <w:r>
        <w:rPr>
          <w:rFonts w:hint="eastAsia" w:ascii="宋体" w:hAnsi="宋体" w:cs="宋体"/>
          <w:b/>
          <w:bCs/>
          <w:color w:val="auto"/>
          <w:sz w:val="24"/>
          <w:szCs w:val="24"/>
          <w:u w:val="single"/>
        </w:rPr>
        <w:t>00</w:t>
      </w:r>
      <w:r>
        <w:rPr>
          <w:rFonts w:hint="eastAsia" w:ascii="宋体" w:hAnsi="宋体" w:cs="宋体"/>
          <w:b/>
          <w:bCs/>
          <w:color w:val="auto"/>
          <w:sz w:val="24"/>
          <w:szCs w:val="24"/>
        </w:rPr>
        <w:t>点</w:t>
      </w:r>
      <w:r>
        <w:rPr>
          <w:rFonts w:hint="eastAsia" w:ascii="宋体" w:hAnsi="宋体" w:cs="宋体"/>
          <w:b/>
          <w:bCs/>
          <w:color w:val="auto"/>
          <w:sz w:val="24"/>
          <w:szCs w:val="24"/>
          <w:u w:val="single"/>
        </w:rPr>
        <w:t>00</w:t>
      </w:r>
      <w:r>
        <w:rPr>
          <w:rFonts w:hint="eastAsia" w:ascii="宋体" w:hAnsi="宋体" w:cs="宋体"/>
          <w:b/>
          <w:bCs/>
          <w:color w:val="auto"/>
          <w:sz w:val="24"/>
          <w:szCs w:val="24"/>
        </w:rPr>
        <w:t>分</w:t>
      </w:r>
      <w:r>
        <w:rPr>
          <w:rFonts w:hint="eastAsia" w:ascii="宋体" w:hAnsi="宋体" w:cs="宋体"/>
          <w:color w:val="auto"/>
          <w:sz w:val="24"/>
          <w:szCs w:val="24"/>
        </w:rPr>
        <w:t>（北京时间）。</w:t>
      </w:r>
    </w:p>
    <w:p w14:paraId="44C788CD">
      <w:pPr>
        <w:numPr>
          <w:ilvl w:val="0"/>
          <w:numId w:val="20"/>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截止时间、开标时间：</w:t>
      </w:r>
      <w:r>
        <w:rPr>
          <w:rFonts w:hint="eastAsia" w:ascii="宋体" w:hAnsi="宋体" w:cs="宋体"/>
          <w:b/>
          <w:bCs/>
          <w:color w:val="auto"/>
          <w:sz w:val="24"/>
          <w:szCs w:val="24"/>
          <w:u w:val="single"/>
        </w:rPr>
        <w:t>202</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rPr>
        <w:t>年</w:t>
      </w:r>
      <w:r>
        <w:rPr>
          <w:rFonts w:hint="eastAsia" w:ascii="宋体" w:hAnsi="宋体" w:cs="宋体"/>
          <w:b/>
          <w:bCs/>
          <w:color w:val="auto"/>
          <w:sz w:val="24"/>
          <w:szCs w:val="24"/>
          <w:u w:val="single"/>
          <w:lang w:val="en-US" w:eastAsia="zh-CN"/>
        </w:rPr>
        <w:t>0</w:t>
      </w:r>
      <w:r>
        <w:rPr>
          <w:rFonts w:hint="default" w:ascii="宋体" w:hAnsi="宋体" w:cs="宋体"/>
          <w:b/>
          <w:bCs/>
          <w:color w:val="auto"/>
          <w:sz w:val="24"/>
          <w:szCs w:val="24"/>
          <w:u w:val="single"/>
          <w:lang w:val="en-US" w:eastAsia="zh-CN"/>
        </w:rPr>
        <w:t>6</w:t>
      </w:r>
      <w:r>
        <w:rPr>
          <w:rFonts w:hint="eastAsia" w:ascii="宋体" w:hAnsi="宋体" w:cs="宋体"/>
          <w:b/>
          <w:bCs/>
          <w:color w:val="auto"/>
          <w:sz w:val="24"/>
          <w:szCs w:val="24"/>
        </w:rPr>
        <w:t>月</w:t>
      </w:r>
      <w:r>
        <w:rPr>
          <w:rFonts w:hint="default" w:ascii="宋体" w:hAnsi="宋体" w:cs="宋体"/>
          <w:b/>
          <w:bCs/>
          <w:color w:val="auto"/>
          <w:sz w:val="24"/>
          <w:szCs w:val="24"/>
          <w:u w:val="single"/>
          <w:lang w:val="en-US" w:eastAsia="zh-CN"/>
        </w:rPr>
        <w:t>02</w:t>
      </w:r>
      <w:r>
        <w:rPr>
          <w:rFonts w:hint="eastAsia" w:ascii="宋体" w:hAnsi="宋体" w:cs="宋体"/>
          <w:b/>
          <w:bCs/>
          <w:color w:val="auto"/>
          <w:sz w:val="24"/>
          <w:szCs w:val="24"/>
        </w:rPr>
        <w:t>日</w:t>
      </w:r>
      <w:r>
        <w:rPr>
          <w:rFonts w:hint="eastAsia" w:ascii="宋体" w:hAnsi="宋体" w:cs="宋体"/>
          <w:b/>
          <w:bCs/>
          <w:color w:val="auto"/>
          <w:sz w:val="24"/>
          <w:szCs w:val="24"/>
          <w:u w:val="single"/>
        </w:rPr>
        <w:t>0</w:t>
      </w:r>
      <w:r>
        <w:rPr>
          <w:rFonts w:hint="eastAsia" w:ascii="宋体" w:hAnsi="宋体" w:cs="宋体"/>
          <w:b/>
          <w:bCs/>
          <w:color w:val="auto"/>
          <w:sz w:val="24"/>
          <w:szCs w:val="24"/>
          <w:u w:val="single"/>
          <w:lang w:val="en-US" w:eastAsia="zh-CN"/>
        </w:rPr>
        <w:t>9</w:t>
      </w:r>
      <w:r>
        <w:rPr>
          <w:rFonts w:hint="eastAsia" w:ascii="宋体" w:hAnsi="宋体" w:cs="宋体"/>
          <w:b/>
          <w:bCs/>
          <w:color w:val="auto"/>
          <w:sz w:val="24"/>
          <w:szCs w:val="24"/>
        </w:rPr>
        <w:t>点</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u w:val="single"/>
        </w:rPr>
        <w:t>0</w:t>
      </w:r>
      <w:r>
        <w:rPr>
          <w:rFonts w:hint="eastAsia" w:ascii="宋体" w:hAnsi="宋体" w:cs="宋体"/>
          <w:b/>
          <w:bCs/>
          <w:color w:val="auto"/>
          <w:sz w:val="24"/>
          <w:szCs w:val="24"/>
        </w:rPr>
        <w:t>分</w:t>
      </w:r>
      <w:r>
        <w:rPr>
          <w:rFonts w:hint="eastAsia" w:ascii="宋体" w:hAnsi="宋体" w:cs="宋体"/>
          <w:color w:val="auto"/>
          <w:sz w:val="24"/>
          <w:szCs w:val="24"/>
        </w:rPr>
        <w:t>（北京时间）。</w:t>
      </w:r>
    </w:p>
    <w:p w14:paraId="66E5976E">
      <w:pPr>
        <w:tabs>
          <w:tab w:val="left" w:pos="0"/>
        </w:tabs>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地点：</w:t>
      </w:r>
      <w:r>
        <w:rPr>
          <w:rFonts w:hint="eastAsia" w:ascii="宋体" w:hAnsi="宋体" w:eastAsia="宋体" w:cs="Times New Roman"/>
          <w:color w:val="auto"/>
          <w:sz w:val="24"/>
          <w:szCs w:val="24"/>
          <w:lang w:eastAsia="zh-CN"/>
        </w:rPr>
        <w:t>随县</w:t>
      </w:r>
      <w:r>
        <w:rPr>
          <w:rFonts w:hint="eastAsia" w:ascii="宋体" w:hAnsi="宋体" w:eastAsia="宋体" w:cs="Times New Roman"/>
          <w:color w:val="auto"/>
          <w:sz w:val="24"/>
          <w:szCs w:val="24"/>
        </w:rPr>
        <w:t>政府电子采购平台</w:t>
      </w:r>
      <w:r>
        <w:rPr>
          <w:rFonts w:hint="eastAsia" w:ascii="宋体" w:hAnsi="宋体" w:eastAsia="宋体" w:cs="Times New Roman"/>
          <w:color w:val="auto"/>
          <w:sz w:val="24"/>
          <w:szCs w:val="24"/>
          <w:lang w:eastAsia="zh-CN"/>
        </w:rPr>
        <w:t>（</w:t>
      </w:r>
      <w:r>
        <w:rPr>
          <w:rFonts w:hint="eastAsia" w:ascii="宋体" w:hAnsi="宋体" w:cs="宋体"/>
          <w:color w:val="auto"/>
          <w:sz w:val="24"/>
          <w:szCs w:val="24"/>
        </w:rPr>
        <w:t>https://sso.hubeigp.gov.cn/checkLogin?sourceURL=https%3A%2F%2Fdzcg.hubeigp.gov.cn%2Flogon&amp;cloudid=188</w:t>
      </w:r>
      <w:r>
        <w:rPr>
          <w:rFonts w:hint="eastAsia" w:ascii="宋体" w:hAnsi="宋体" w:eastAsia="宋体" w:cs="Times New Roman"/>
          <w:color w:val="auto"/>
          <w:sz w:val="24"/>
          <w:szCs w:val="24"/>
          <w:lang w:eastAsia="zh-CN"/>
        </w:rPr>
        <w:t>）</w:t>
      </w:r>
    </w:p>
    <w:p w14:paraId="1BABF251">
      <w:pPr>
        <w:tabs>
          <w:tab w:val="left" w:pos="896"/>
        </w:tabs>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五、公告期限</w:t>
      </w:r>
    </w:p>
    <w:p w14:paraId="1A45B62C">
      <w:pPr>
        <w:tabs>
          <w:tab w:val="left" w:pos="896"/>
        </w:tabs>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自本公告发布之日起5个工作日。</w:t>
      </w:r>
    </w:p>
    <w:p w14:paraId="7F74176E">
      <w:pPr>
        <w:tabs>
          <w:tab w:val="left" w:pos="896"/>
        </w:tabs>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六、其他补充事宜</w:t>
      </w:r>
    </w:p>
    <w:p w14:paraId="5DC77041">
      <w:pPr>
        <w:numPr>
          <w:ilvl w:val="0"/>
          <w:numId w:val="21"/>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政府集中采购项目：</w:t>
      </w:r>
      <w:r>
        <w:rPr>
          <w:rFonts w:hint="eastAsia" w:ascii="宋体" w:hAnsi="宋体" w:eastAsia="宋体" w:cs="Times New Roman"/>
          <w:color w:val="auto"/>
          <w:sz w:val="24"/>
          <w:szCs w:val="24"/>
          <w:lang w:val="en-US" w:eastAsia="zh-CN"/>
        </w:rPr>
        <w:t>是</w:t>
      </w:r>
    </w:p>
    <w:p w14:paraId="6D92707F">
      <w:pPr>
        <w:numPr>
          <w:ilvl w:val="0"/>
          <w:numId w:val="21"/>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资金来源：</w:t>
      </w:r>
      <w:r>
        <w:rPr>
          <w:rFonts w:hint="eastAsia" w:ascii="宋体" w:hAnsi="宋体" w:eastAsia="宋体" w:cs="Times New Roman"/>
          <w:color w:val="auto"/>
          <w:sz w:val="24"/>
          <w:szCs w:val="24"/>
          <w:lang w:val="en-US" w:eastAsia="zh-CN"/>
        </w:rPr>
        <w:t>县</w:t>
      </w:r>
      <w:r>
        <w:rPr>
          <w:rFonts w:hint="eastAsia" w:ascii="宋体" w:hAnsi="宋体" w:eastAsia="宋体" w:cs="Times New Roman"/>
          <w:color w:val="auto"/>
          <w:sz w:val="24"/>
          <w:szCs w:val="24"/>
        </w:rPr>
        <w:t>级财政性资金</w:t>
      </w:r>
    </w:p>
    <w:p w14:paraId="6D6B604F">
      <w:pPr>
        <w:numPr>
          <w:ilvl w:val="0"/>
          <w:numId w:val="21"/>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政府采购相关政策执行：</w:t>
      </w:r>
      <w:r>
        <w:rPr>
          <w:rFonts w:ascii="宋体" w:hAnsi="宋体" w:eastAsia="宋体" w:cs="Times New Roman"/>
          <w:color w:val="auto"/>
          <w:sz w:val="24"/>
          <w:szCs w:val="24"/>
        </w:rPr>
        <w:t>落实</w:t>
      </w:r>
      <w:r>
        <w:rPr>
          <w:rFonts w:hint="eastAsia" w:ascii="宋体" w:hAnsi="宋体" w:eastAsia="宋体" w:cs="Times New Roman"/>
          <w:color w:val="auto"/>
          <w:sz w:val="24"/>
          <w:szCs w:val="24"/>
        </w:rPr>
        <w:t>政府采购强制、优先采购节能产品政策；政府采购优先采购环保产品政策；政府采购促进中小企业发展（监狱企业、残疾人福利性单位视同小微企业）等政策。</w:t>
      </w:r>
    </w:p>
    <w:p w14:paraId="07461F1D">
      <w:pPr>
        <w:numPr>
          <w:ilvl w:val="0"/>
          <w:numId w:val="21"/>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质疑：供应商认为采购文件、采购过程和中标、成交结果使自己的权益受到损害的，可以在知道或者应知其权益受到损害之日起7个工作日内，向采购人和</w:t>
      </w:r>
      <w:r>
        <w:rPr>
          <w:rFonts w:hint="eastAsia" w:ascii="宋体" w:hAnsi="宋体" w:eastAsia="宋体" w:cs="Times New Roman"/>
          <w:color w:val="auto"/>
          <w:sz w:val="24"/>
          <w:szCs w:val="24"/>
          <w:lang w:eastAsia="zh-CN"/>
        </w:rPr>
        <w:t>随县</w:t>
      </w:r>
      <w:r>
        <w:rPr>
          <w:rFonts w:hint="eastAsia" w:ascii="宋体" w:hAnsi="宋体" w:eastAsia="宋体" w:cs="Times New Roman"/>
          <w:color w:val="auto"/>
          <w:sz w:val="24"/>
          <w:szCs w:val="24"/>
        </w:rPr>
        <w:t>政府采购中心提出质疑。</w:t>
      </w:r>
    </w:p>
    <w:p w14:paraId="563CDCDA">
      <w:pPr>
        <w:numPr>
          <w:ilvl w:val="0"/>
          <w:numId w:val="21"/>
        </w:numPr>
        <w:tabs>
          <w:tab w:val="left" w:pos="0"/>
        </w:tabs>
        <w:spacing w:line="360" w:lineRule="auto"/>
        <w:ind w:left="0" w:firstLine="482"/>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随县政府采购合同融资平台已开通，网址如下：http://111.47.173.88:9999/suixian/index_suixian?redirect=%2Fdashboard。</w:t>
      </w:r>
    </w:p>
    <w:p w14:paraId="066FF4C4">
      <w:pPr>
        <w:keepNext w:val="0"/>
        <w:keepLines w:val="0"/>
        <w:pageBreakBefore w:val="0"/>
        <w:widowControl w:val="0"/>
        <w:numPr>
          <w:ilvl w:val="0"/>
          <w:numId w:val="21"/>
        </w:numPr>
        <w:tabs>
          <w:tab w:val="left" w:pos="0"/>
        </w:tabs>
        <w:kinsoku/>
        <w:wordWrap/>
        <w:overflowPunct/>
        <w:topLinePunct w:val="0"/>
        <w:autoSpaceDE/>
        <w:autoSpaceDN/>
        <w:bidi w:val="0"/>
        <w:adjustRightInd/>
        <w:snapToGrid/>
        <w:spacing w:line="360" w:lineRule="auto"/>
        <w:ind w:left="0" w:firstLine="482"/>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为支持扶持中小微企业及推进“政采贷”政策落实，目前随县已开通的“政采</w:t>
      </w:r>
    </w:p>
    <w:p w14:paraId="7685CE4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贷”银行有6家，联系方式如下：1、农商行随县支行张*18972997599；2、</w:t>
      </w:r>
      <w:r>
        <w:rPr>
          <w:rFonts w:hint="default" w:ascii="宋体" w:hAnsi="宋体" w:eastAsia="宋体" w:cs="Times New Roman"/>
          <w:color w:val="auto"/>
          <w:sz w:val="24"/>
          <w:szCs w:val="24"/>
          <w:lang w:val="en-US" w:eastAsia="zh-CN"/>
        </w:rPr>
        <w:t>中行随县支行周</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19145053777</w:t>
      </w:r>
      <w:r>
        <w:rPr>
          <w:rFonts w:hint="eastAsia" w:ascii="宋体" w:hAnsi="宋体" w:eastAsia="宋体" w:cs="Times New Roman"/>
          <w:color w:val="auto"/>
          <w:sz w:val="24"/>
          <w:szCs w:val="24"/>
          <w:lang w:val="en-US" w:eastAsia="zh-CN"/>
        </w:rPr>
        <w:t>；3、建行随县支行杨*15997865850；4、</w:t>
      </w:r>
      <w:r>
        <w:rPr>
          <w:rFonts w:hint="default" w:ascii="宋体" w:hAnsi="宋体" w:eastAsia="宋体" w:cs="Times New Roman"/>
          <w:color w:val="auto"/>
          <w:sz w:val="24"/>
          <w:szCs w:val="24"/>
          <w:lang w:val="en-US" w:eastAsia="zh-CN"/>
        </w:rPr>
        <w:t>随州农行公司部经理万</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 xml:space="preserve"> 18827588896</w:t>
      </w:r>
      <w:r>
        <w:rPr>
          <w:rFonts w:hint="eastAsia" w:ascii="宋体" w:hAnsi="宋体" w:eastAsia="宋体" w:cs="Times New Roman"/>
          <w:color w:val="auto"/>
          <w:sz w:val="24"/>
          <w:szCs w:val="24"/>
          <w:lang w:val="en-US" w:eastAsia="zh-CN"/>
        </w:rPr>
        <w:t>；5、</w:t>
      </w:r>
      <w:r>
        <w:rPr>
          <w:rFonts w:hint="default" w:ascii="宋体" w:hAnsi="宋体" w:eastAsia="宋体" w:cs="Times New Roman"/>
          <w:color w:val="auto"/>
          <w:sz w:val="24"/>
          <w:szCs w:val="24"/>
          <w:lang w:val="en-US" w:eastAsia="zh-CN"/>
        </w:rPr>
        <w:t>邮储银行</w:t>
      </w:r>
      <w:r>
        <w:rPr>
          <w:rFonts w:hint="eastAsia" w:ascii="宋体" w:hAnsi="宋体" w:eastAsia="宋体" w:cs="Times New Roman"/>
          <w:color w:val="auto"/>
          <w:sz w:val="24"/>
          <w:szCs w:val="24"/>
          <w:lang w:val="en-US" w:eastAsia="zh-CN"/>
        </w:rPr>
        <w:t>随县支行</w:t>
      </w:r>
      <w:r>
        <w:rPr>
          <w:rFonts w:hint="default" w:ascii="宋体" w:hAnsi="宋体" w:eastAsia="宋体" w:cs="Times New Roman"/>
          <w:color w:val="auto"/>
          <w:sz w:val="24"/>
          <w:szCs w:val="24"/>
          <w:lang w:val="en-US" w:eastAsia="zh-CN"/>
        </w:rPr>
        <w:t>郭</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13997888257，周</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18571359698</w:t>
      </w:r>
      <w:r>
        <w:rPr>
          <w:rFonts w:hint="eastAsia" w:ascii="宋体" w:hAnsi="宋体" w:eastAsia="宋体" w:cs="Times New Roman"/>
          <w:color w:val="auto"/>
          <w:sz w:val="24"/>
          <w:szCs w:val="24"/>
          <w:lang w:val="en-US" w:eastAsia="zh-CN"/>
        </w:rPr>
        <w:t>；6、工行随县支行</w:t>
      </w:r>
      <w:r>
        <w:rPr>
          <w:rFonts w:hint="default" w:ascii="宋体" w:hAnsi="宋体" w:eastAsia="宋体" w:cs="Times New Roman"/>
          <w:color w:val="auto"/>
          <w:sz w:val="24"/>
          <w:szCs w:val="24"/>
          <w:lang w:val="en-US" w:eastAsia="zh-CN"/>
        </w:rPr>
        <w:t>肖</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15897615778</w:t>
      </w:r>
      <w:r>
        <w:rPr>
          <w:rFonts w:hint="eastAsia" w:ascii="宋体" w:hAnsi="宋体" w:eastAsia="宋体" w:cs="Times New Roman"/>
          <w:color w:val="auto"/>
          <w:sz w:val="24"/>
          <w:szCs w:val="24"/>
          <w:lang w:val="en-US" w:eastAsia="zh-CN"/>
        </w:rPr>
        <w:t>；</w:t>
      </w:r>
    </w:p>
    <w:p w14:paraId="1259D98D">
      <w:pPr>
        <w:numPr>
          <w:ilvl w:val="0"/>
          <w:numId w:val="21"/>
        </w:numPr>
        <w:tabs>
          <w:tab w:val="left" w:pos="0"/>
        </w:tabs>
        <w:spacing w:line="360" w:lineRule="auto"/>
        <w:ind w:left="0" w:firstLine="482"/>
        <w:rPr>
          <w:rFonts w:ascii="宋体" w:hAnsi="宋体" w:eastAsia="宋体" w:cs="Times New Roman"/>
          <w:color w:val="auto"/>
          <w:sz w:val="24"/>
          <w:szCs w:val="24"/>
        </w:rPr>
      </w:pPr>
      <w:r>
        <w:rPr>
          <w:rFonts w:hint="eastAsia" w:ascii="宋体" w:hAnsi="宋体" w:eastAsia="宋体" w:cs="Times New Roman"/>
          <w:color w:val="auto"/>
          <w:sz w:val="24"/>
          <w:szCs w:val="24"/>
        </w:rPr>
        <w:t>操作说明：供应商须在提交响应文件截止时间止之前在</w:t>
      </w:r>
      <w:r>
        <w:rPr>
          <w:rFonts w:hint="eastAsia" w:ascii="宋体" w:hAnsi="宋体" w:eastAsia="宋体" w:cs="Times New Roman"/>
          <w:color w:val="auto"/>
          <w:sz w:val="24"/>
          <w:szCs w:val="24"/>
          <w:lang w:eastAsia="zh-CN"/>
        </w:rPr>
        <w:t>随县</w:t>
      </w:r>
      <w:r>
        <w:rPr>
          <w:rFonts w:hint="eastAsia" w:ascii="宋体" w:hAnsi="宋体" w:eastAsia="宋体" w:cs="Times New Roman"/>
          <w:color w:val="auto"/>
          <w:sz w:val="24"/>
          <w:szCs w:val="24"/>
        </w:rPr>
        <w:t>政府电子采购平台进行签到，不满足上述要求的视作自动放弃参与本项目的采购活动；解密程序以现场工作人员在开标系统直播中规定的时限为准。</w:t>
      </w:r>
    </w:p>
    <w:p w14:paraId="05E8D4BD">
      <w:pPr>
        <w:spacing w:line="360" w:lineRule="auto"/>
        <w:rPr>
          <w:rFonts w:ascii="宋体" w:hAnsi="宋体" w:eastAsia="宋体" w:cs="宋体"/>
          <w:b/>
          <w:color w:val="auto"/>
          <w:kern w:val="0"/>
          <w:sz w:val="24"/>
          <w:szCs w:val="24"/>
          <w:lang w:val="zh-CN"/>
        </w:rPr>
      </w:pPr>
      <w:r>
        <w:rPr>
          <w:rFonts w:hint="eastAsia" w:ascii="宋体" w:hAnsi="宋体" w:eastAsia="宋体" w:cs="Times New Roman"/>
          <w:b/>
          <w:color w:val="auto"/>
          <w:sz w:val="24"/>
          <w:szCs w:val="24"/>
        </w:rPr>
        <w:t>七、</w:t>
      </w:r>
      <w:r>
        <w:rPr>
          <w:rFonts w:hint="eastAsia" w:ascii="宋体" w:hAnsi="宋体" w:eastAsia="宋体" w:cs="宋体"/>
          <w:b/>
          <w:color w:val="auto"/>
          <w:kern w:val="0"/>
          <w:sz w:val="24"/>
          <w:szCs w:val="24"/>
        </w:rPr>
        <w:t>对本次招标提出询问，请按以下方式联系</w:t>
      </w:r>
    </w:p>
    <w:p w14:paraId="79BB9ACA">
      <w:pPr>
        <w:numPr>
          <w:ilvl w:val="0"/>
          <w:numId w:val="22"/>
        </w:numPr>
        <w:tabs>
          <w:tab w:val="left" w:pos="0"/>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采购人信息</w:t>
      </w:r>
    </w:p>
    <w:p w14:paraId="650A3CAE">
      <w:pPr>
        <w:tabs>
          <w:tab w:val="left" w:pos="0"/>
        </w:tabs>
        <w:spacing w:line="360" w:lineRule="auto"/>
        <w:ind w:left="902"/>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名称：</w:t>
      </w:r>
      <w:r>
        <w:rPr>
          <w:rFonts w:hint="eastAsia" w:ascii="宋体" w:hAnsi="宋体" w:eastAsia="宋体" w:cs="Times New Roman"/>
          <w:color w:val="auto"/>
          <w:sz w:val="24"/>
          <w:szCs w:val="24"/>
          <w:lang w:eastAsia="zh-CN"/>
        </w:rPr>
        <w:t>随县人民法院</w:t>
      </w:r>
    </w:p>
    <w:p w14:paraId="1E88042F">
      <w:pPr>
        <w:tabs>
          <w:tab w:val="left" w:pos="0"/>
        </w:tabs>
        <w:spacing w:line="360" w:lineRule="auto"/>
        <w:ind w:left="902"/>
        <w:rPr>
          <w:rFonts w:hint="default"/>
          <w:color w:val="auto"/>
          <w:lang w:val="en-US" w:eastAsia="zh-CN"/>
        </w:rPr>
      </w:pPr>
      <w:r>
        <w:rPr>
          <w:rFonts w:hint="eastAsia" w:ascii="宋体" w:hAnsi="宋体" w:eastAsia="宋体" w:cs="Times New Roman"/>
          <w:color w:val="auto"/>
          <w:sz w:val="24"/>
          <w:szCs w:val="24"/>
        </w:rPr>
        <w:t>地址：湖北省随州市随县</w:t>
      </w:r>
      <w:r>
        <w:rPr>
          <w:rFonts w:hint="eastAsia" w:ascii="宋体" w:hAnsi="宋体" w:eastAsia="宋体" w:cs="Times New Roman"/>
          <w:color w:val="auto"/>
          <w:sz w:val="24"/>
          <w:szCs w:val="24"/>
          <w:lang w:eastAsia="zh-CN"/>
        </w:rPr>
        <w:t>振兴路</w:t>
      </w:r>
      <w:r>
        <w:rPr>
          <w:rFonts w:hint="eastAsia" w:ascii="宋体" w:hAnsi="宋体" w:eastAsia="宋体" w:cs="Times New Roman"/>
          <w:color w:val="auto"/>
          <w:sz w:val="24"/>
          <w:szCs w:val="24"/>
          <w:lang w:val="en-US" w:eastAsia="zh-CN"/>
        </w:rPr>
        <w:t>1号</w:t>
      </w:r>
    </w:p>
    <w:p w14:paraId="764BDE97">
      <w:pPr>
        <w:tabs>
          <w:tab w:val="left" w:pos="0"/>
        </w:tabs>
        <w:spacing w:line="360" w:lineRule="auto"/>
        <w:ind w:left="902"/>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eastAsia="zh-CN"/>
        </w:rPr>
        <w:t>联系人：周航</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联系方式：</w:t>
      </w:r>
      <w:r>
        <w:rPr>
          <w:rFonts w:hint="eastAsia" w:ascii="宋体" w:hAnsi="宋体" w:eastAsia="宋体" w:cs="Times New Roman"/>
          <w:color w:val="auto"/>
          <w:sz w:val="24"/>
          <w:szCs w:val="24"/>
          <w:lang w:val="en-US" w:eastAsia="zh-CN"/>
        </w:rPr>
        <w:t>0722-3339811</w:t>
      </w:r>
    </w:p>
    <w:p w14:paraId="4F5E4248">
      <w:pPr>
        <w:numPr>
          <w:ilvl w:val="0"/>
          <w:numId w:val="22"/>
        </w:numPr>
        <w:tabs>
          <w:tab w:val="left" w:pos="0"/>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采购代理机构信息</w:t>
      </w:r>
    </w:p>
    <w:p w14:paraId="2D8E72DE">
      <w:pPr>
        <w:tabs>
          <w:tab w:val="left" w:pos="0"/>
        </w:tabs>
        <w:spacing w:line="360" w:lineRule="auto"/>
        <w:ind w:left="902"/>
        <w:rPr>
          <w:rFonts w:hint="eastAsia" w:ascii="宋体" w:hAnsi="宋体" w:eastAsia="宋体" w:cs="Times New Roman"/>
          <w:color w:val="auto"/>
          <w:sz w:val="24"/>
          <w:szCs w:val="24"/>
        </w:rPr>
      </w:pPr>
      <w:r>
        <w:rPr>
          <w:rFonts w:hint="eastAsia" w:ascii="宋体" w:hAnsi="宋体" w:eastAsia="宋体" w:cs="Times New Roman"/>
          <w:color w:val="auto"/>
          <w:sz w:val="24"/>
          <w:szCs w:val="24"/>
        </w:rPr>
        <w:t>名   称：</w:t>
      </w:r>
      <w:r>
        <w:rPr>
          <w:rFonts w:hint="eastAsia" w:ascii="宋体" w:hAnsi="宋体" w:eastAsia="宋体" w:cs="Times New Roman"/>
          <w:color w:val="auto"/>
          <w:sz w:val="24"/>
          <w:szCs w:val="24"/>
          <w:lang w:eastAsia="zh-CN"/>
        </w:rPr>
        <w:t>随县</w:t>
      </w:r>
      <w:r>
        <w:rPr>
          <w:rFonts w:hint="eastAsia" w:ascii="宋体" w:hAnsi="宋体" w:eastAsia="宋体" w:cs="Times New Roman"/>
          <w:color w:val="auto"/>
          <w:sz w:val="24"/>
          <w:szCs w:val="24"/>
        </w:rPr>
        <w:t>政府采购中心</w:t>
      </w:r>
    </w:p>
    <w:p w14:paraId="7F2461D3">
      <w:pPr>
        <w:tabs>
          <w:tab w:val="left" w:pos="0"/>
        </w:tabs>
        <w:spacing w:line="360" w:lineRule="auto"/>
        <w:ind w:left="902"/>
        <w:rPr>
          <w:rFonts w:hint="eastAsia" w:ascii="宋体" w:hAnsi="宋体" w:eastAsia="宋体" w:cs="Times New Roman"/>
          <w:color w:val="auto"/>
          <w:sz w:val="24"/>
          <w:szCs w:val="24"/>
        </w:rPr>
      </w:pPr>
      <w:r>
        <w:rPr>
          <w:rFonts w:hint="eastAsia" w:ascii="宋体" w:hAnsi="宋体" w:eastAsia="宋体" w:cs="Times New Roman"/>
          <w:color w:val="auto"/>
          <w:sz w:val="24"/>
          <w:szCs w:val="24"/>
        </w:rPr>
        <w:t>地   址：随县新民主路（随县政府大楼南侧）</w:t>
      </w:r>
    </w:p>
    <w:p w14:paraId="07F885DC">
      <w:pPr>
        <w:tabs>
          <w:tab w:val="left" w:pos="0"/>
        </w:tabs>
        <w:spacing w:line="360" w:lineRule="auto"/>
        <w:ind w:left="902"/>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联系方式：0722-</w:t>
      </w:r>
      <w:r>
        <w:rPr>
          <w:rFonts w:hint="eastAsia" w:ascii="宋体" w:hAnsi="宋体" w:eastAsia="宋体" w:cs="Times New Roman"/>
          <w:color w:val="auto"/>
          <w:sz w:val="24"/>
          <w:szCs w:val="24"/>
          <w:lang w:val="en-US" w:eastAsia="zh-CN"/>
        </w:rPr>
        <w:t>3563205</w:t>
      </w:r>
    </w:p>
    <w:p w14:paraId="417E8FA2">
      <w:pPr>
        <w:numPr>
          <w:ilvl w:val="0"/>
          <w:numId w:val="22"/>
        </w:numPr>
        <w:tabs>
          <w:tab w:val="left" w:pos="0"/>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项目联系方式</w:t>
      </w:r>
    </w:p>
    <w:p w14:paraId="795BE385">
      <w:pPr>
        <w:tabs>
          <w:tab w:val="left" w:pos="0"/>
        </w:tabs>
        <w:spacing w:line="360" w:lineRule="auto"/>
        <w:ind w:left="902"/>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项目联系人：</w:t>
      </w:r>
      <w:r>
        <w:rPr>
          <w:rFonts w:hint="eastAsia" w:ascii="宋体" w:hAnsi="宋体" w:eastAsia="宋体" w:cs="Times New Roman"/>
          <w:color w:val="auto"/>
          <w:sz w:val="24"/>
          <w:szCs w:val="24"/>
          <w:lang w:val="en-US" w:eastAsia="zh-CN"/>
        </w:rPr>
        <w:t>钦盼</w:t>
      </w:r>
    </w:p>
    <w:p w14:paraId="6294013A">
      <w:pPr>
        <w:tabs>
          <w:tab w:val="left" w:pos="0"/>
        </w:tabs>
        <w:spacing w:line="360" w:lineRule="auto"/>
        <w:ind w:left="902"/>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电话：</w:t>
      </w:r>
      <w:r>
        <w:rPr>
          <w:rFonts w:hint="eastAsia" w:ascii="宋体" w:hAnsi="宋体" w:eastAsia="宋体" w:cs="Times New Roman"/>
          <w:color w:val="auto"/>
          <w:sz w:val="24"/>
          <w:szCs w:val="24"/>
          <w:lang w:val="en-US" w:eastAsia="zh-CN"/>
        </w:rPr>
        <w:t>0722-3563205</w:t>
      </w:r>
    </w:p>
    <w:p w14:paraId="0AF9B7E0">
      <w:pPr>
        <w:tabs>
          <w:tab w:val="left" w:pos="0"/>
        </w:tabs>
        <w:spacing w:line="360" w:lineRule="auto"/>
        <w:ind w:left="902"/>
        <w:rPr>
          <w:rFonts w:ascii="宋体" w:hAnsi="宋体" w:eastAsia="宋体" w:cs="Times New Roman"/>
          <w:color w:val="auto"/>
          <w:sz w:val="24"/>
          <w:szCs w:val="24"/>
        </w:rPr>
      </w:pPr>
    </w:p>
    <w:p w14:paraId="24E5D58F">
      <w:pPr>
        <w:widowControl/>
        <w:tabs>
          <w:tab w:val="right" w:leader="dot" w:pos="9514"/>
        </w:tabs>
        <w:spacing w:line="440" w:lineRule="exact"/>
        <w:jc w:val="left"/>
        <w:rPr>
          <w:rFonts w:eastAsia="黑体"/>
          <w:b/>
          <w:iCs/>
          <w:color w:val="auto"/>
          <w:kern w:val="0"/>
          <w:sz w:val="28"/>
        </w:rPr>
        <w:sectPr>
          <w:pgSz w:w="11906" w:h="16838"/>
          <w:pgMar w:top="1134" w:right="1191" w:bottom="1134" w:left="1191" w:header="851" w:footer="992" w:gutter="0"/>
          <w:cols w:space="425" w:num="1"/>
          <w:docGrid w:type="linesAndChars" w:linePitch="312" w:charSpace="0"/>
        </w:sectPr>
      </w:pPr>
    </w:p>
    <w:p w14:paraId="7969C2E1">
      <w:pPr>
        <w:pStyle w:val="3"/>
        <w:numPr>
          <w:ilvl w:val="0"/>
          <w:numId w:val="16"/>
        </w:numPr>
        <w:spacing w:before="240" w:after="120" w:line="360" w:lineRule="auto"/>
        <w:ind w:left="883" w:hanging="883" w:hangingChars="200"/>
        <w:jc w:val="center"/>
        <w:rPr>
          <w:rFonts w:ascii="黑体" w:hAnsi="黑体" w:eastAsia="黑体"/>
          <w:color w:val="auto"/>
        </w:rPr>
      </w:pPr>
      <w:bookmarkStart w:id="3" w:name="_Toc5770"/>
      <w:bookmarkStart w:id="4" w:name="_Toc511889415"/>
      <w:bookmarkStart w:id="5" w:name="_Toc511894493"/>
      <w:r>
        <w:rPr>
          <w:rFonts w:hint="eastAsia" w:ascii="黑体" w:hAnsi="黑体" w:eastAsia="黑体"/>
          <w:color w:val="auto"/>
        </w:rPr>
        <w:t>投标人须知</w:t>
      </w:r>
      <w:bookmarkEnd w:id="3"/>
      <w:bookmarkEnd w:id="4"/>
      <w:bookmarkEnd w:id="5"/>
    </w:p>
    <w:p w14:paraId="42297B32">
      <w:pPr>
        <w:keepNext/>
        <w:keepLines/>
        <w:spacing w:line="360" w:lineRule="auto"/>
        <w:jc w:val="center"/>
        <w:outlineLvl w:val="1"/>
        <w:rPr>
          <w:rFonts w:cs="Times New Roman" w:asciiTheme="majorEastAsia" w:hAnsiTheme="majorEastAsia" w:eastAsiaTheme="majorEastAsia"/>
          <w:b/>
          <w:bCs/>
          <w:color w:val="auto"/>
          <w:sz w:val="32"/>
          <w:szCs w:val="32"/>
          <w:lang w:val="zh-CN"/>
        </w:rPr>
      </w:pPr>
      <w:bookmarkStart w:id="6" w:name="_Toc511894494"/>
      <w:bookmarkStart w:id="7" w:name="_Toc28408"/>
      <w:bookmarkStart w:id="8" w:name="_Toc511889416"/>
      <w:r>
        <w:rPr>
          <w:rFonts w:cs="Times New Roman" w:asciiTheme="majorEastAsia" w:hAnsiTheme="majorEastAsia" w:eastAsiaTheme="majorEastAsia"/>
          <w:b/>
          <w:bCs/>
          <w:color w:val="auto"/>
          <w:sz w:val="32"/>
          <w:szCs w:val="32"/>
          <w:lang w:val="zh-CN"/>
        </w:rPr>
        <w:t>投标须知前附表</w:t>
      </w:r>
      <w:bookmarkEnd w:id="6"/>
      <w:bookmarkEnd w:id="7"/>
      <w:bookmarkEnd w:id="8"/>
    </w:p>
    <w:tbl>
      <w:tblPr>
        <w:tblStyle w:val="48"/>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8"/>
        <w:gridCol w:w="1845"/>
        <w:gridCol w:w="7173"/>
      </w:tblGrid>
      <w:tr w14:paraId="6AE68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blHeader/>
          <w:jc w:val="center"/>
        </w:trPr>
        <w:tc>
          <w:tcPr>
            <w:tcW w:w="588"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216CEC79">
            <w:pPr>
              <w:keepNext w:val="0"/>
              <w:keepLines w:val="0"/>
              <w:suppressLineNumbers w:val="0"/>
              <w:spacing w:before="0" w:beforeAutospacing="0" w:after="0" w:afterAutospacing="0"/>
              <w:ind w:left="-65" w:leftChars="-31" w:right="-80" w:rightChars="-38"/>
              <w:jc w:val="center"/>
              <w:rPr>
                <w:rFonts w:hint="default" w:ascii="宋体" w:hAnsi="宋体" w:eastAsia="宋体" w:cs="Times New Roman"/>
                <w:b/>
                <w:color w:val="auto"/>
                <w:sz w:val="24"/>
                <w:szCs w:val="24"/>
              </w:rPr>
            </w:pPr>
            <w:r>
              <w:rPr>
                <w:rFonts w:hint="default" w:ascii="宋体" w:hAnsi="宋体" w:eastAsia="宋体" w:cs="Times New Roman"/>
                <w:b/>
                <w:color w:val="auto"/>
                <w:sz w:val="24"/>
                <w:szCs w:val="24"/>
              </w:rPr>
              <w:t>序号</w:t>
            </w:r>
          </w:p>
        </w:tc>
        <w:tc>
          <w:tcPr>
            <w:tcW w:w="1845"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68175827">
            <w:pPr>
              <w:keepNext w:val="0"/>
              <w:keepLines w:val="0"/>
              <w:suppressLineNumbers w:val="0"/>
              <w:spacing w:before="0" w:beforeAutospacing="0" w:after="0" w:afterAutospacing="0"/>
              <w:ind w:left="0" w:right="-11"/>
              <w:jc w:val="center"/>
              <w:rPr>
                <w:rFonts w:hint="default" w:ascii="Times New Roman" w:hAnsi="Times New Roman" w:eastAsia="宋体" w:cs="Times New Roman"/>
                <w:b/>
                <w:color w:val="auto"/>
                <w:sz w:val="24"/>
                <w:szCs w:val="24"/>
              </w:rPr>
            </w:pPr>
            <w:r>
              <w:rPr>
                <w:rFonts w:hint="eastAsia" w:ascii="Times New Roman" w:hAnsi="宋体" w:eastAsia="宋体" w:cs="Times New Roman"/>
                <w:b/>
                <w:color w:val="auto"/>
                <w:sz w:val="24"/>
                <w:szCs w:val="24"/>
              </w:rPr>
              <w:t>名  称</w:t>
            </w:r>
          </w:p>
        </w:tc>
        <w:tc>
          <w:tcPr>
            <w:tcW w:w="7173"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5E2B4238">
            <w:pPr>
              <w:keepNext w:val="0"/>
              <w:keepLines w:val="0"/>
              <w:suppressLineNumbers w:val="0"/>
              <w:spacing w:before="0" w:beforeAutospacing="0" w:after="0" w:afterAutospacing="0" w:line="360" w:lineRule="auto"/>
              <w:ind w:left="0" w:right="57"/>
              <w:jc w:val="center"/>
              <w:rPr>
                <w:rFonts w:hint="default" w:ascii="Times New Roman" w:hAnsi="Times New Roman" w:eastAsia="宋体" w:cs="Times New Roman"/>
                <w:b/>
                <w:color w:val="auto"/>
                <w:sz w:val="24"/>
                <w:szCs w:val="24"/>
              </w:rPr>
            </w:pPr>
            <w:r>
              <w:rPr>
                <w:rFonts w:hint="default" w:ascii="Times New Roman" w:hAnsi="宋体" w:eastAsia="宋体" w:cs="Times New Roman"/>
                <w:b/>
                <w:color w:val="auto"/>
                <w:sz w:val="24"/>
                <w:szCs w:val="24"/>
              </w:rPr>
              <w:t>内</w:t>
            </w:r>
            <w:r>
              <w:rPr>
                <w:rFonts w:hint="default" w:ascii="Times New Roman" w:hAnsi="Times New Roman" w:eastAsia="宋体" w:cs="Times New Roman"/>
                <w:b/>
                <w:color w:val="auto"/>
                <w:sz w:val="24"/>
                <w:szCs w:val="24"/>
              </w:rPr>
              <w:t xml:space="preserve">           </w:t>
            </w:r>
            <w:r>
              <w:rPr>
                <w:rFonts w:hint="default" w:ascii="Times New Roman" w:hAnsi="宋体" w:eastAsia="宋体" w:cs="Times New Roman"/>
                <w:b/>
                <w:color w:val="auto"/>
                <w:sz w:val="24"/>
                <w:szCs w:val="24"/>
              </w:rPr>
              <w:t>容</w:t>
            </w:r>
          </w:p>
        </w:tc>
      </w:tr>
      <w:tr w14:paraId="61D7A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72FEB147">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9A1CD0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宋体" w:eastAsia="宋体" w:cs="Times New Roman"/>
                <w:color w:val="auto"/>
                <w:sz w:val="24"/>
                <w:szCs w:val="24"/>
              </w:rPr>
              <w:t>项目编号</w:t>
            </w:r>
          </w:p>
        </w:tc>
        <w:tc>
          <w:tcPr>
            <w:tcW w:w="7173" w:type="dxa"/>
            <w:tcBorders>
              <w:top w:val="single" w:color="auto" w:sz="4" w:space="0"/>
              <w:left w:val="single" w:color="auto" w:sz="4" w:space="0"/>
              <w:bottom w:val="single" w:color="auto" w:sz="4" w:space="0"/>
            </w:tcBorders>
            <w:vAlign w:val="center"/>
          </w:tcPr>
          <w:p w14:paraId="0D183E2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w:t>
            </w:r>
          </w:p>
        </w:tc>
      </w:tr>
      <w:tr w14:paraId="7C050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C97B02D">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4809BB4">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default" w:ascii="Times New Roman" w:hAnsi="宋体" w:eastAsia="宋体" w:cs="Times New Roman"/>
                <w:color w:val="auto"/>
                <w:sz w:val="24"/>
                <w:szCs w:val="24"/>
              </w:rPr>
              <w:t>项目名称</w:t>
            </w:r>
          </w:p>
        </w:tc>
        <w:tc>
          <w:tcPr>
            <w:tcW w:w="7173" w:type="dxa"/>
            <w:tcBorders>
              <w:top w:val="single" w:color="auto" w:sz="4" w:space="0"/>
              <w:left w:val="single" w:color="auto" w:sz="4" w:space="0"/>
              <w:bottom w:val="single" w:color="auto" w:sz="4" w:space="0"/>
            </w:tcBorders>
            <w:vAlign w:val="center"/>
          </w:tcPr>
          <w:p w14:paraId="6391C83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w:t>
            </w:r>
          </w:p>
        </w:tc>
      </w:tr>
      <w:tr w14:paraId="49A30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3200E1B">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20EB6E25">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项目属性</w:t>
            </w:r>
          </w:p>
        </w:tc>
        <w:tc>
          <w:tcPr>
            <w:tcW w:w="7173" w:type="dxa"/>
            <w:tcBorders>
              <w:top w:val="single" w:color="auto" w:sz="4" w:space="0"/>
              <w:left w:val="single" w:color="auto" w:sz="4" w:space="0"/>
              <w:bottom w:val="single" w:color="auto" w:sz="4" w:space="0"/>
            </w:tcBorders>
            <w:vAlign w:val="center"/>
          </w:tcPr>
          <w:p w14:paraId="610B2AFA">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szCs w:val="24"/>
                <w:lang w:val="en-US" w:eastAsia="zh-CN"/>
              </w:rPr>
            </w:pPr>
            <w:r>
              <w:rPr>
                <w:rFonts w:hint="eastAsia" w:ascii="Times New Roman" w:hAnsi="Times New Roman" w:eastAsia="宋体" w:cs="Times New Roman"/>
                <w:color w:val="auto"/>
                <w:sz w:val="24"/>
                <w:szCs w:val="24"/>
                <w:lang w:val="en-US" w:eastAsia="zh-CN"/>
              </w:rPr>
              <w:t>服务</w:t>
            </w:r>
          </w:p>
        </w:tc>
      </w:tr>
      <w:tr w14:paraId="3E54A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8BB326E">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B880883">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default" w:ascii="Times New Roman" w:hAnsi="宋体" w:eastAsia="宋体" w:cs="Times New Roman"/>
                <w:color w:val="auto"/>
                <w:sz w:val="24"/>
                <w:szCs w:val="24"/>
              </w:rPr>
              <w:t>采购人</w:t>
            </w:r>
          </w:p>
        </w:tc>
        <w:tc>
          <w:tcPr>
            <w:tcW w:w="7173" w:type="dxa"/>
            <w:tcBorders>
              <w:top w:val="single" w:color="auto" w:sz="4" w:space="0"/>
              <w:left w:val="single" w:color="auto" w:sz="4" w:space="0"/>
              <w:bottom w:val="single" w:color="auto" w:sz="4" w:space="0"/>
            </w:tcBorders>
            <w:vAlign w:val="center"/>
          </w:tcPr>
          <w:p w14:paraId="38587E6E">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szCs w:val="24"/>
              </w:rPr>
            </w:pPr>
            <w:r>
              <w:rPr>
                <w:rFonts w:hint="eastAsia" w:ascii="Times New Roman" w:hAnsi="Times New Roman" w:eastAsia="宋体" w:cs="Times New Roman"/>
                <w:color w:val="auto"/>
                <w:sz w:val="24"/>
                <w:szCs w:val="24"/>
              </w:rPr>
              <w:t>详见第一章“投标邀请书”</w:t>
            </w:r>
          </w:p>
        </w:tc>
      </w:tr>
      <w:tr w14:paraId="59193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7DD82A54">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57E50A5">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default" w:ascii="Times New Roman" w:hAnsi="宋体" w:eastAsia="宋体" w:cs="Times New Roman"/>
                <w:color w:val="auto"/>
                <w:sz w:val="24"/>
                <w:szCs w:val="24"/>
              </w:rPr>
              <w:t>投标保证金</w:t>
            </w:r>
          </w:p>
        </w:tc>
        <w:tc>
          <w:tcPr>
            <w:tcW w:w="7173" w:type="dxa"/>
            <w:tcBorders>
              <w:top w:val="single" w:color="auto" w:sz="4" w:space="0"/>
              <w:left w:val="single" w:color="auto" w:sz="4" w:space="0"/>
              <w:bottom w:val="single" w:color="auto" w:sz="4" w:space="0"/>
            </w:tcBorders>
            <w:vAlign w:val="center"/>
          </w:tcPr>
          <w:p w14:paraId="280B12C1">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不收取</w:t>
            </w:r>
          </w:p>
        </w:tc>
      </w:tr>
      <w:tr w14:paraId="3548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363D4633">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4123C1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宋体" w:eastAsia="宋体" w:cs="Times New Roman"/>
                <w:color w:val="auto"/>
                <w:sz w:val="24"/>
                <w:szCs w:val="24"/>
              </w:rPr>
              <w:t>投标文件份数</w:t>
            </w:r>
          </w:p>
        </w:tc>
        <w:tc>
          <w:tcPr>
            <w:tcW w:w="7173" w:type="dxa"/>
            <w:tcBorders>
              <w:top w:val="single" w:color="auto" w:sz="4" w:space="0"/>
              <w:left w:val="single" w:color="auto" w:sz="4" w:space="0"/>
              <w:bottom w:val="single" w:color="auto" w:sz="4" w:space="0"/>
            </w:tcBorders>
            <w:vAlign w:val="center"/>
          </w:tcPr>
          <w:p w14:paraId="4B453E2E">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cs="Times New Roman" w:asciiTheme="minorEastAsia" w:hAnsiTheme="minorEastAsia"/>
                <w:color w:val="auto"/>
                <w:sz w:val="24"/>
                <w:szCs w:val="24"/>
              </w:rPr>
              <w:t>投标文件一份，包括：投标文件（PDF格式）；投标数据文件（Excel格式）</w:t>
            </w:r>
          </w:p>
        </w:tc>
      </w:tr>
      <w:tr w14:paraId="6CFE2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44FB687F">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3361805">
            <w:pPr>
              <w:keepNext w:val="0"/>
              <w:keepLines w:val="0"/>
              <w:suppressLineNumbers w:val="0"/>
              <w:spacing w:before="0" w:beforeAutospacing="0" w:after="0" w:afterAutospacing="0" w:line="360" w:lineRule="auto"/>
              <w:ind w:left="-50" w:leftChars="-24" w:right="-65" w:rightChars="-31"/>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投标文件递交</w:t>
            </w:r>
          </w:p>
        </w:tc>
        <w:tc>
          <w:tcPr>
            <w:tcW w:w="7173" w:type="dxa"/>
            <w:tcBorders>
              <w:top w:val="single" w:color="auto" w:sz="4" w:space="0"/>
              <w:left w:val="single" w:color="auto" w:sz="4" w:space="0"/>
              <w:bottom w:val="single" w:color="auto" w:sz="4" w:space="0"/>
            </w:tcBorders>
            <w:vAlign w:val="center"/>
          </w:tcPr>
          <w:p w14:paraId="7D4545ED">
            <w:pPr>
              <w:keepNext w:val="0"/>
              <w:keepLines w:val="0"/>
              <w:suppressLineNumbers w:val="0"/>
              <w:spacing w:before="0" w:beforeAutospacing="0" w:after="0" w:afterAutospacing="0" w:line="360" w:lineRule="auto"/>
              <w:ind w:left="0" w:right="0"/>
              <w:rPr>
                <w:rFonts w:hint="default" w:cs="Times New Roman" w:asciiTheme="minorEastAsia" w:hAnsiTheme="minorEastAsia"/>
                <w:color w:val="auto"/>
                <w:sz w:val="24"/>
                <w:szCs w:val="24"/>
              </w:rPr>
            </w:pPr>
            <w:r>
              <w:rPr>
                <w:rFonts w:hint="eastAsia" w:cs="Times New Roman" w:asciiTheme="minorEastAsia" w:hAnsiTheme="minorEastAsia"/>
                <w:color w:val="auto"/>
                <w:sz w:val="24"/>
                <w:szCs w:val="24"/>
              </w:rPr>
              <w:t>详见本章第20和21条相关规定</w:t>
            </w:r>
          </w:p>
        </w:tc>
      </w:tr>
      <w:tr w14:paraId="05904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4570232E">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F2401D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宋体" w:eastAsia="宋体" w:cs="Times New Roman"/>
                <w:color w:val="auto"/>
                <w:sz w:val="24"/>
                <w:szCs w:val="24"/>
              </w:rPr>
              <w:t>投标有效期</w:t>
            </w:r>
          </w:p>
        </w:tc>
        <w:tc>
          <w:tcPr>
            <w:tcW w:w="7173" w:type="dxa"/>
            <w:tcBorders>
              <w:top w:val="single" w:color="auto" w:sz="4" w:space="0"/>
              <w:left w:val="single" w:color="auto" w:sz="4" w:space="0"/>
              <w:bottom w:val="single" w:color="auto" w:sz="4" w:space="0"/>
            </w:tcBorders>
            <w:vAlign w:val="center"/>
          </w:tcPr>
          <w:p w14:paraId="0CFAE41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宋体" w:hAnsi="宋体" w:eastAsia="宋体" w:cs="宋体"/>
                <w:color w:val="auto"/>
                <w:kern w:val="0"/>
                <w:sz w:val="24"/>
                <w:szCs w:val="24"/>
              </w:rPr>
              <w:t>提交投标文件截止之日起90日历日</w:t>
            </w:r>
          </w:p>
        </w:tc>
      </w:tr>
      <w:tr w14:paraId="3B448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3A1542A0">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F14D409">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资格预审</w:t>
            </w:r>
          </w:p>
        </w:tc>
        <w:tc>
          <w:tcPr>
            <w:tcW w:w="7173" w:type="dxa"/>
            <w:tcBorders>
              <w:top w:val="single" w:color="auto" w:sz="4" w:space="0"/>
              <w:left w:val="single" w:color="auto" w:sz="4" w:space="0"/>
              <w:bottom w:val="single" w:color="auto" w:sz="4" w:space="0"/>
            </w:tcBorders>
            <w:vAlign w:val="center"/>
          </w:tcPr>
          <w:p w14:paraId="791E8B2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不进行</w:t>
            </w:r>
          </w:p>
          <w:p w14:paraId="37C43D7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未通过资格预审的投标人，集中采购机构拒绝其投标。</w:t>
            </w:r>
          </w:p>
        </w:tc>
      </w:tr>
      <w:tr w14:paraId="451A8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2158DD45">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099E6B0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宋体" w:eastAsia="宋体" w:cs="Times New Roman"/>
                <w:color w:val="auto"/>
                <w:sz w:val="24"/>
                <w:szCs w:val="24"/>
              </w:rPr>
              <w:t>投标文件递交时间</w:t>
            </w:r>
          </w:p>
        </w:tc>
        <w:tc>
          <w:tcPr>
            <w:tcW w:w="7173" w:type="dxa"/>
            <w:tcBorders>
              <w:top w:val="single" w:color="auto" w:sz="4" w:space="0"/>
              <w:left w:val="single" w:color="auto" w:sz="4" w:space="0"/>
              <w:bottom w:val="single" w:color="auto" w:sz="4" w:space="0"/>
            </w:tcBorders>
            <w:vAlign w:val="center"/>
          </w:tcPr>
          <w:p w14:paraId="466E7A9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w:t>
            </w:r>
          </w:p>
        </w:tc>
      </w:tr>
      <w:tr w14:paraId="0E53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4B57A452">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071FC10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宋体" w:eastAsia="宋体" w:cs="Times New Roman"/>
                <w:color w:val="auto"/>
                <w:sz w:val="24"/>
                <w:szCs w:val="24"/>
              </w:rPr>
              <w:t>开标时间</w:t>
            </w:r>
            <w:r>
              <w:rPr>
                <w:rFonts w:hint="eastAsia" w:ascii="Times New Roman" w:hAnsi="宋体" w:eastAsia="宋体" w:cs="Times New Roman"/>
                <w:color w:val="auto"/>
                <w:sz w:val="24"/>
                <w:szCs w:val="24"/>
              </w:rPr>
              <w:t>、地点</w:t>
            </w:r>
          </w:p>
        </w:tc>
        <w:tc>
          <w:tcPr>
            <w:tcW w:w="7173" w:type="dxa"/>
            <w:tcBorders>
              <w:top w:val="single" w:color="auto" w:sz="4" w:space="0"/>
              <w:left w:val="single" w:color="auto" w:sz="4" w:space="0"/>
              <w:bottom w:val="single" w:color="auto" w:sz="4" w:space="0"/>
            </w:tcBorders>
            <w:vAlign w:val="center"/>
          </w:tcPr>
          <w:p w14:paraId="1B8DF30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w:t>
            </w:r>
          </w:p>
        </w:tc>
      </w:tr>
      <w:tr w14:paraId="5A8A0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166A136">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7A6299AE">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备选方案</w:t>
            </w:r>
          </w:p>
        </w:tc>
        <w:tc>
          <w:tcPr>
            <w:tcW w:w="7173" w:type="dxa"/>
            <w:tcBorders>
              <w:top w:val="single" w:color="auto" w:sz="4" w:space="0"/>
              <w:left w:val="single" w:color="auto" w:sz="4" w:space="0"/>
              <w:bottom w:val="single" w:color="auto" w:sz="4" w:space="0"/>
            </w:tcBorders>
            <w:vAlign w:val="center"/>
          </w:tcPr>
          <w:p w14:paraId="5A93A6A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r>
              <w:rPr>
                <w:rFonts w:hint="default" w:ascii="Times New Roman" w:hAnsi="Times New Roman" w:eastAsia="宋体" w:cs="Times New Roman"/>
                <w:color w:val="auto"/>
                <w:sz w:val="24"/>
                <w:szCs w:val="24"/>
              </w:rPr>
              <w:t xml:space="preserve"> </w:t>
            </w:r>
          </w:p>
          <w:p w14:paraId="24D71B2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w:t>
            </w:r>
          </w:p>
        </w:tc>
      </w:tr>
      <w:tr w14:paraId="64572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0C9B980F">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85CF95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宋体" w:eastAsia="宋体" w:cs="Times New Roman"/>
                <w:color w:val="auto"/>
                <w:sz w:val="24"/>
                <w:szCs w:val="24"/>
              </w:rPr>
              <w:t>实物样品</w:t>
            </w:r>
          </w:p>
        </w:tc>
        <w:tc>
          <w:tcPr>
            <w:tcW w:w="7173" w:type="dxa"/>
            <w:tcBorders>
              <w:top w:val="single" w:color="auto" w:sz="4" w:space="0"/>
              <w:left w:val="single" w:color="auto" w:sz="4" w:space="0"/>
              <w:bottom w:val="single" w:color="auto" w:sz="4" w:space="0"/>
            </w:tcBorders>
            <w:vAlign w:val="center"/>
          </w:tcPr>
          <w:p w14:paraId="2A6C8D5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不</w:t>
            </w:r>
            <w:r>
              <w:rPr>
                <w:rFonts w:hint="eastAsia" w:ascii="Times New Roman" w:hAnsi="Times New Roman" w:eastAsia="宋体" w:cs="Times New Roman"/>
                <w:color w:val="auto"/>
                <w:sz w:val="24"/>
                <w:szCs w:val="24"/>
              </w:rPr>
              <w:t>提交</w:t>
            </w:r>
          </w:p>
          <w:p w14:paraId="2135C2D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w:t>
            </w:r>
          </w:p>
        </w:tc>
      </w:tr>
      <w:tr w14:paraId="7B87E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042B33E6">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0FBA4FC">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演示</w:t>
            </w:r>
          </w:p>
        </w:tc>
        <w:tc>
          <w:tcPr>
            <w:tcW w:w="7173" w:type="dxa"/>
            <w:tcBorders>
              <w:top w:val="single" w:color="auto" w:sz="4" w:space="0"/>
              <w:left w:val="single" w:color="auto" w:sz="4" w:space="0"/>
              <w:bottom w:val="single" w:color="auto" w:sz="4" w:space="0"/>
            </w:tcBorders>
            <w:vAlign w:val="center"/>
          </w:tcPr>
          <w:p w14:paraId="3CDB6C6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不进行</w:t>
            </w:r>
          </w:p>
          <w:p w14:paraId="42D5BAF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详见第三章“项目技术、服务及商务要求”和第五章“技术、服务评议”</w:t>
            </w:r>
          </w:p>
        </w:tc>
      </w:tr>
      <w:tr w14:paraId="0F190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E3188F6">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03173B5">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进口产品</w:t>
            </w:r>
          </w:p>
        </w:tc>
        <w:tc>
          <w:tcPr>
            <w:tcW w:w="7173" w:type="dxa"/>
            <w:tcBorders>
              <w:top w:val="single" w:color="auto" w:sz="4" w:space="0"/>
              <w:left w:val="single" w:color="auto" w:sz="4" w:space="0"/>
              <w:bottom w:val="single" w:color="auto" w:sz="4" w:space="0"/>
            </w:tcBorders>
            <w:vAlign w:val="center"/>
          </w:tcPr>
          <w:p w14:paraId="0BD8C03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不采购</w:t>
            </w:r>
          </w:p>
          <w:p w14:paraId="64DC4FFE">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详见第三章“项目技术、服务及商务要求”</w:t>
            </w:r>
          </w:p>
        </w:tc>
      </w:tr>
      <w:tr w14:paraId="27E2F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4C082BC4">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C108B97">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宋体" w:hAnsi="宋体" w:eastAsia="宋体" w:cs="宋体"/>
                <w:color w:val="auto"/>
                <w:sz w:val="24"/>
                <w:szCs w:val="24"/>
              </w:rPr>
              <w:t>现场考察</w:t>
            </w:r>
          </w:p>
        </w:tc>
        <w:tc>
          <w:tcPr>
            <w:tcW w:w="7173" w:type="dxa"/>
            <w:tcBorders>
              <w:top w:val="single" w:color="auto" w:sz="4" w:space="0"/>
              <w:left w:val="single" w:color="auto" w:sz="4" w:space="0"/>
              <w:bottom w:val="single" w:color="auto" w:sz="4" w:space="0"/>
            </w:tcBorders>
            <w:vAlign w:val="center"/>
          </w:tcPr>
          <w:p w14:paraId="36F099E0">
            <w:pPr>
              <w:keepNext w:val="0"/>
              <w:keepLines w:val="0"/>
              <w:suppressLineNumbers w:val="0"/>
              <w:spacing w:before="0" w:beforeAutospacing="0" w:after="0" w:afterAutospacing="0" w:line="360" w:lineRule="auto"/>
              <w:ind w:left="0" w:right="-105" w:rightChars="-50"/>
              <w:rPr>
                <w:rFonts w:hint="default"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不专门</w:t>
            </w:r>
            <w:r>
              <w:rPr>
                <w:rFonts w:hint="eastAsia" w:ascii="Times New Roman" w:hAnsi="Times New Roman" w:eastAsia="宋体" w:cs="Times New Roman"/>
                <w:b w:val="0"/>
                <w:bCs w:val="0"/>
                <w:color w:val="auto"/>
                <w:sz w:val="24"/>
                <w:szCs w:val="24"/>
              </w:rPr>
              <w:t>组织</w:t>
            </w:r>
          </w:p>
          <w:p w14:paraId="530DA384">
            <w:pPr>
              <w:keepNext w:val="0"/>
              <w:keepLines w:val="0"/>
              <w:suppressLineNumbers w:val="0"/>
              <w:spacing w:before="0" w:beforeAutospacing="0" w:after="0" w:afterAutospacing="0" w:line="360" w:lineRule="auto"/>
              <w:ind w:left="0" w:right="-105" w:rightChars="-5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w:t>
            </w:r>
          </w:p>
        </w:tc>
      </w:tr>
      <w:tr w14:paraId="73A13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588" w:type="dxa"/>
            <w:tcBorders>
              <w:top w:val="single" w:color="auto" w:sz="4" w:space="0"/>
              <w:bottom w:val="single" w:color="auto" w:sz="4" w:space="0"/>
              <w:right w:val="single" w:color="auto" w:sz="4" w:space="0"/>
            </w:tcBorders>
            <w:vAlign w:val="center"/>
          </w:tcPr>
          <w:p w14:paraId="55F02BAD">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278936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联合体投标</w:t>
            </w:r>
          </w:p>
        </w:tc>
        <w:tc>
          <w:tcPr>
            <w:tcW w:w="7173" w:type="dxa"/>
            <w:tcBorders>
              <w:top w:val="single" w:color="auto" w:sz="4" w:space="0"/>
              <w:left w:val="single" w:color="auto" w:sz="4" w:space="0"/>
              <w:bottom w:val="single" w:color="auto" w:sz="4" w:space="0"/>
            </w:tcBorders>
            <w:vAlign w:val="center"/>
          </w:tcPr>
          <w:p w14:paraId="23FD1A10">
            <w:pPr>
              <w:keepNext w:val="0"/>
              <w:keepLines w:val="0"/>
              <w:suppressLineNumbers w:val="0"/>
              <w:spacing w:before="0" w:beforeAutospacing="0" w:after="0" w:afterAutospacing="0" w:line="360" w:lineRule="auto"/>
              <w:ind w:left="0" w:right="-105" w:rightChars="-5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不接受</w:t>
            </w:r>
          </w:p>
        </w:tc>
      </w:tr>
      <w:tr w14:paraId="060D8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75AB7E5B">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0441E9E5">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中标后分包</w:t>
            </w:r>
          </w:p>
        </w:tc>
        <w:tc>
          <w:tcPr>
            <w:tcW w:w="7173" w:type="dxa"/>
            <w:tcBorders>
              <w:top w:val="single" w:color="auto" w:sz="4" w:space="0"/>
              <w:left w:val="single" w:color="auto" w:sz="4" w:space="0"/>
              <w:bottom w:val="single" w:color="auto" w:sz="4" w:space="0"/>
            </w:tcBorders>
            <w:vAlign w:val="center"/>
          </w:tcPr>
          <w:p w14:paraId="219B058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14:paraId="2AC93CF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 xml:space="preserve">” </w:t>
            </w:r>
          </w:p>
          <w:p w14:paraId="6212FA7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享受中小企业扶持政策获得政府采购合同的，小微企业不得将合同分包给大中型企业，中型企业不得将合同分包给大型企业。</w:t>
            </w:r>
          </w:p>
        </w:tc>
      </w:tr>
      <w:tr w14:paraId="7A753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73C93B12">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1FE23AC3">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default" w:ascii="Times New Roman" w:hAnsi="宋体" w:eastAsia="宋体" w:cs="Times New Roman"/>
                <w:color w:val="auto"/>
                <w:sz w:val="24"/>
                <w:szCs w:val="24"/>
              </w:rPr>
              <w:t>评标办法</w:t>
            </w:r>
          </w:p>
        </w:tc>
        <w:tc>
          <w:tcPr>
            <w:tcW w:w="7173" w:type="dxa"/>
            <w:tcBorders>
              <w:top w:val="single" w:color="auto" w:sz="4" w:space="0"/>
              <w:left w:val="single" w:color="auto" w:sz="4" w:space="0"/>
              <w:bottom w:val="single" w:color="auto" w:sz="4" w:space="0"/>
            </w:tcBorders>
            <w:vAlign w:val="center"/>
          </w:tcPr>
          <w:p w14:paraId="445C564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综合评分法</w:t>
            </w:r>
          </w:p>
          <w:p w14:paraId="73E8538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rPr>
              <w:t>详见第五章“评标方法、程序及标准”</w:t>
            </w:r>
          </w:p>
        </w:tc>
      </w:tr>
      <w:tr w14:paraId="5067E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582BCC17">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189400B">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中小企业</w:t>
            </w:r>
          </w:p>
        </w:tc>
        <w:tc>
          <w:tcPr>
            <w:tcW w:w="7173" w:type="dxa"/>
            <w:tcBorders>
              <w:top w:val="single" w:color="auto" w:sz="4" w:space="0"/>
              <w:left w:val="single" w:color="auto" w:sz="4" w:space="0"/>
              <w:bottom w:val="single" w:color="auto" w:sz="4" w:space="0"/>
            </w:tcBorders>
            <w:vAlign w:val="center"/>
          </w:tcPr>
          <w:p w14:paraId="106D4BE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专门面向</w:t>
            </w:r>
          </w:p>
          <w:p w14:paraId="397C52C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联合体各方均为中小企业的联合体、符合中小企业划分标准的个体工商户视同中小企业， 监狱企业、残疾人福利性单位视同小微企业。</w:t>
            </w:r>
          </w:p>
          <w:p w14:paraId="61C7DD4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中小企业参加政府采购活动，应当出具招标文件规定的《中小企业声明函》，监狱企业应提供由省级监狱局、戒毒局（含新疆生产建设兵团）出具的监狱企业的证明文件；残疾人福利性单位应提供《声明函》，否则不得享受相关中小企业扶持政策。</w:t>
            </w:r>
          </w:p>
        </w:tc>
      </w:tr>
      <w:tr w14:paraId="3A35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0C65D789">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027C0B34">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监狱企业</w:t>
            </w:r>
          </w:p>
        </w:tc>
        <w:tc>
          <w:tcPr>
            <w:tcW w:w="7173" w:type="dxa"/>
            <w:tcBorders>
              <w:top w:val="single" w:color="auto" w:sz="4" w:space="0"/>
              <w:left w:val="single" w:color="auto" w:sz="4" w:space="0"/>
              <w:bottom w:val="single" w:color="auto" w:sz="4" w:space="0"/>
            </w:tcBorders>
            <w:vAlign w:val="center"/>
          </w:tcPr>
          <w:p w14:paraId="0C8520E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非专门面向</w:t>
            </w:r>
            <w:r>
              <w:rPr>
                <w:rFonts w:hint="default" w:ascii="Times New Roman" w:hAnsi="Times New Roman" w:eastAsia="宋体" w:cs="Times New Roman"/>
                <w:color w:val="auto"/>
                <w:sz w:val="24"/>
                <w:szCs w:val="24"/>
              </w:rPr>
              <w:t xml:space="preserve"> </w:t>
            </w:r>
          </w:p>
        </w:tc>
      </w:tr>
      <w:tr w14:paraId="726A9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59BA10CF">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529DF14">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sz w:val="24"/>
                <w:szCs w:val="24"/>
              </w:rPr>
            </w:pPr>
            <w:r>
              <w:rPr>
                <w:rFonts w:hint="eastAsia" w:ascii="Times New Roman" w:hAnsi="宋体" w:eastAsia="宋体" w:cs="Times New Roman"/>
                <w:color w:val="auto"/>
                <w:sz w:val="24"/>
                <w:szCs w:val="24"/>
              </w:rPr>
              <w:t>质疑及提交</w:t>
            </w:r>
          </w:p>
        </w:tc>
        <w:tc>
          <w:tcPr>
            <w:tcW w:w="7173" w:type="dxa"/>
            <w:tcBorders>
              <w:top w:val="single" w:color="auto" w:sz="4" w:space="0"/>
              <w:left w:val="single" w:color="auto" w:sz="4" w:space="0"/>
              <w:bottom w:val="single" w:color="auto" w:sz="4" w:space="0"/>
            </w:tcBorders>
            <w:vAlign w:val="center"/>
          </w:tcPr>
          <w:p w14:paraId="1A69E526">
            <w:pPr>
              <w:keepNext w:val="0"/>
              <w:keepLines w:val="0"/>
              <w:suppressLineNumbers w:val="0"/>
              <w:spacing w:before="0" w:beforeAutospacing="0" w:after="0" w:afterAutospacing="0" w:line="360" w:lineRule="auto"/>
              <w:ind w:left="0" w:right="0"/>
              <w:rPr>
                <w:rFonts w:hint="default" w:cs="Times New Roman" w:asciiTheme="minorEastAsia" w:hAnsiTheme="minorEastAsia"/>
                <w:color w:val="auto"/>
                <w:sz w:val="24"/>
                <w:szCs w:val="24"/>
              </w:rPr>
            </w:pPr>
            <w:r>
              <w:rPr>
                <w:rFonts w:hint="eastAsia" w:ascii="宋体" w:hAnsi="宋体" w:eastAsia="宋体" w:cs="Times New Roman"/>
                <w:color w:val="auto"/>
                <w:sz w:val="24"/>
                <w:szCs w:val="24"/>
              </w:rPr>
              <w:t>投标人认为招标文件、招标过程和中标结果使自己的权益受到损害的，可以在知道或者应知其权益受到损害之日起7个工作日内，向采购人和</w:t>
            </w:r>
            <w:r>
              <w:rPr>
                <w:rFonts w:hint="eastAsia" w:ascii="宋体" w:hAnsi="宋体" w:eastAsia="宋体" w:cs="Times New Roman"/>
                <w:color w:val="auto"/>
                <w:sz w:val="24"/>
                <w:szCs w:val="24"/>
                <w:lang w:eastAsia="zh-CN"/>
              </w:rPr>
              <w:t>随县</w:t>
            </w:r>
            <w:r>
              <w:rPr>
                <w:rFonts w:hint="eastAsia" w:ascii="宋体" w:hAnsi="宋体" w:eastAsia="宋体" w:cs="Times New Roman"/>
                <w:color w:val="auto"/>
                <w:sz w:val="24"/>
                <w:szCs w:val="24"/>
              </w:rPr>
              <w:t>政府采购中心提出质疑。详见本章“质疑及提交”</w:t>
            </w:r>
          </w:p>
        </w:tc>
      </w:tr>
      <w:tr w14:paraId="6A5F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8" w:type="dxa"/>
            <w:tcBorders>
              <w:top w:val="single" w:color="auto" w:sz="4" w:space="0"/>
              <w:bottom w:val="single" w:color="auto" w:sz="4" w:space="0"/>
              <w:right w:val="single" w:color="auto" w:sz="4" w:space="0"/>
            </w:tcBorders>
            <w:vAlign w:val="center"/>
          </w:tcPr>
          <w:p w14:paraId="3495CF80">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270B0D5C">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b/>
                <w:color w:val="auto"/>
                <w:sz w:val="24"/>
                <w:szCs w:val="24"/>
              </w:rPr>
            </w:pPr>
            <w:r>
              <w:rPr>
                <w:rFonts w:hint="eastAsia" w:ascii="Times New Roman" w:hAnsi="宋体" w:eastAsia="宋体" w:cs="Times New Roman"/>
                <w:b/>
                <w:color w:val="auto"/>
                <w:sz w:val="24"/>
                <w:szCs w:val="24"/>
              </w:rPr>
              <w:t>电子投标特别提示</w:t>
            </w:r>
          </w:p>
        </w:tc>
        <w:tc>
          <w:tcPr>
            <w:tcW w:w="7173" w:type="dxa"/>
            <w:tcBorders>
              <w:top w:val="single" w:color="auto" w:sz="4" w:space="0"/>
              <w:left w:val="single" w:color="auto" w:sz="4" w:space="0"/>
              <w:bottom w:val="single" w:color="auto" w:sz="4" w:space="0"/>
            </w:tcBorders>
            <w:vAlign w:val="center"/>
          </w:tcPr>
          <w:p w14:paraId="4A840253">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1、本项目采用网上投标，参与本项目投标人应获得</w:t>
            </w:r>
            <w:r>
              <w:rPr>
                <w:rFonts w:hint="eastAsia" w:ascii="宋体" w:hAnsi="宋体" w:eastAsia="宋体" w:cs="Times New Roman"/>
                <w:color w:val="auto"/>
                <w:sz w:val="24"/>
                <w:szCs w:val="24"/>
                <w:lang w:val="en-US" w:eastAsia="zh-CN"/>
              </w:rPr>
              <w:t>随县</w:t>
            </w:r>
            <w:r>
              <w:rPr>
                <w:rFonts w:hint="eastAsia" w:ascii="宋体" w:hAnsi="宋体" w:eastAsia="宋体" w:cs="Times New Roman"/>
                <w:color w:val="auto"/>
                <w:sz w:val="24"/>
                <w:szCs w:val="24"/>
              </w:rPr>
              <w:t>政府电子采购平台安全证书（CA锁）及电子签章，且安全证书（CA锁）在有效期内。</w:t>
            </w:r>
          </w:p>
          <w:p w14:paraId="0ED00253">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2、电子投标文件制作及递交等有关操作见湖北省公共资源交易中心（湖北省政府采购中心）官网办事指南《湖北省政府电子采购平台操作手册》，网址：</w:t>
            </w:r>
            <w:r>
              <w:rPr>
                <w:rFonts w:hint="default" w:ascii="宋体" w:hAnsi="宋体" w:eastAsia="宋体" w:cs="Times New Roman"/>
                <w:color w:val="auto"/>
                <w:sz w:val="24"/>
                <w:szCs w:val="24"/>
              </w:rPr>
              <w:t>http://jycg.hubei.gov.cn/jyxx/zfcg/bszn/</w:t>
            </w:r>
            <w:r>
              <w:rPr>
                <w:rFonts w:hint="eastAsia" w:ascii="宋体" w:hAnsi="宋体" w:eastAsia="宋体" w:cs="Times New Roman"/>
                <w:color w:val="auto"/>
                <w:sz w:val="24"/>
                <w:szCs w:val="24"/>
              </w:rPr>
              <w:t>及招标文件；另集中采购机构提供电子采购平台咨询服务，QQ群：463671735/966545752，联系电话：</w:t>
            </w:r>
            <w:r>
              <w:rPr>
                <w:rFonts w:hint="eastAsia" w:ascii="宋体" w:hAnsi="宋体" w:eastAsia="宋体" w:cs="Times New Roman"/>
                <w:b/>
                <w:color w:val="auto"/>
                <w:sz w:val="24"/>
                <w:szCs w:val="24"/>
              </w:rPr>
              <w:t>027-86620931</w:t>
            </w:r>
            <w:r>
              <w:rPr>
                <w:rFonts w:hint="eastAsia" w:ascii="宋体" w:hAnsi="宋体" w:eastAsia="宋体" w:cs="Times New Roman"/>
                <w:color w:val="auto"/>
                <w:sz w:val="24"/>
                <w:szCs w:val="24"/>
              </w:rPr>
              <w:t>。</w:t>
            </w:r>
          </w:p>
          <w:p w14:paraId="4BFFD545">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r>
              <w:rPr>
                <w:rFonts w:hint="eastAsia" w:ascii="宋体" w:hAnsi="宋体" w:eastAsia="宋体" w:cs="Times New Roman"/>
                <w:color w:val="auto"/>
                <w:sz w:val="24"/>
                <w:szCs w:val="24"/>
              </w:rPr>
              <w:t>3、交易平台环境要求：</w:t>
            </w:r>
          </w:p>
          <w:p w14:paraId="7BB8D93B">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①操作系统：Windows 7及以上版本；</w:t>
            </w:r>
          </w:p>
          <w:p w14:paraId="300B9626">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②浏览器：360浏览器、Internet Explorer 11、10；</w:t>
            </w:r>
          </w:p>
          <w:p w14:paraId="76BE398C">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③办公软件：Microsoft Office 2007-2016完整版、WPS Office 2019个人版、WPS Office 企业版；</w:t>
            </w:r>
          </w:p>
          <w:p w14:paraId="77499E4E">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④PDF软件推荐： 平台自带PDF软件（软件路径：C:\Windows\winaip）。</w:t>
            </w:r>
          </w:p>
          <w:p w14:paraId="39407D78">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非以上环境可能出现错误影响其投标，登录交易平台时如提示更新插件则必须更新，否则将影响其电子投标。</w:t>
            </w:r>
          </w:p>
          <w:p w14:paraId="306EC016">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4、供应商在点击项目参与后，应测试以模拟数据填写投标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投标截止前解决其问题而影响电子投标的，投标人自行承担相应责任。</w:t>
            </w:r>
          </w:p>
          <w:p w14:paraId="736FF5FC">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color w:val="auto"/>
                <w:sz w:val="24"/>
                <w:szCs w:val="24"/>
              </w:rPr>
            </w:pPr>
            <w:r>
              <w:rPr>
                <w:rFonts w:hint="eastAsia" w:ascii="宋体" w:hAnsi="宋体" w:eastAsia="宋体" w:cs="Times New Roman"/>
                <w:color w:val="auto"/>
                <w:sz w:val="24"/>
                <w:szCs w:val="24"/>
              </w:rPr>
              <w:t>5、投标人投标文件中的相关扫描件应保证清晰度，无法辨认的评审时受到影响的，由投标人自行承担相应责任</w:t>
            </w:r>
          </w:p>
          <w:p w14:paraId="7B1FB027">
            <w:pPr>
              <w:keepNext w:val="0"/>
              <w:keepLines w:val="0"/>
              <w:suppressLineNumbers w:val="0"/>
              <w:spacing w:before="0" w:beforeAutospacing="0" w:after="0" w:afterAutospacing="0" w:line="360" w:lineRule="auto"/>
              <w:ind w:left="353" w:right="0" w:hanging="352" w:hangingChars="147"/>
              <w:rPr>
                <w:rFonts w:hint="default" w:ascii="宋体" w:hAnsi="宋体" w:eastAsia="宋体" w:cs="Times New Roman"/>
                <w:color w:val="auto"/>
                <w:sz w:val="24"/>
                <w:szCs w:val="24"/>
              </w:rPr>
            </w:pPr>
            <w:r>
              <w:rPr>
                <w:rFonts w:hint="eastAsia" w:ascii="宋体" w:hAnsi="宋体" w:eastAsia="宋体" w:cs="Times New Roman"/>
                <w:color w:val="auto"/>
                <w:sz w:val="24"/>
                <w:szCs w:val="24"/>
              </w:rPr>
              <w:t>6、投标人可远程参加开标或到集中采购机构现场参加开标。现场参加开标的，应携带CA锁和笔记本电脑（操作系统：Windows 7及以上版本），以便线上进行开标操作。</w:t>
            </w:r>
          </w:p>
          <w:p w14:paraId="509BC9BB">
            <w:pPr>
              <w:keepNext w:val="0"/>
              <w:keepLines w:val="0"/>
              <w:suppressLineNumbers w:val="0"/>
              <w:spacing w:before="0" w:beforeAutospacing="0" w:after="0" w:afterAutospacing="0" w:line="360" w:lineRule="auto"/>
              <w:ind w:left="353" w:right="0" w:hanging="352" w:hangingChars="147"/>
              <w:rPr>
                <w:rFonts w:hint="default" w:hAnsi="宋体" w:cs="Times New Roman"/>
                <w:b/>
                <w:color w:val="auto"/>
                <w:sz w:val="24"/>
                <w:szCs w:val="24"/>
              </w:rPr>
            </w:pPr>
            <w:r>
              <w:rPr>
                <w:rFonts w:hint="eastAsia" w:ascii="宋体" w:hAnsi="宋体" w:eastAsia="宋体" w:cs="Times New Roman"/>
                <w:color w:val="auto"/>
                <w:sz w:val="24"/>
                <w:szCs w:val="24"/>
              </w:rPr>
              <w:t>7、投标人</w:t>
            </w:r>
            <w:r>
              <w:rPr>
                <w:rFonts w:hint="eastAsia" w:hAnsi="宋体" w:cs="Times New Roman"/>
                <w:color w:val="auto"/>
                <w:sz w:val="24"/>
                <w:szCs w:val="24"/>
              </w:rPr>
              <w:t>应牢记投标加密密码，该密码将用于开标时解密其电子投标文件，如忘记密码或输入错误密码超过5次，其递交的电子投标文件将无法解密，导致无法提取数据和供他人阅读文件，致使其投标失败。</w:t>
            </w:r>
          </w:p>
          <w:p w14:paraId="766614DD">
            <w:pPr>
              <w:keepNext w:val="0"/>
              <w:keepLines w:val="0"/>
              <w:suppressLineNumbers w:val="0"/>
              <w:spacing w:before="0" w:beforeAutospacing="0" w:after="0" w:afterAutospacing="0" w:line="360" w:lineRule="auto"/>
              <w:ind w:left="360" w:right="0" w:hanging="360" w:hangingChars="150"/>
              <w:rPr>
                <w:rFonts w:hint="eastAsia" w:ascii="宋体" w:hAnsi="宋体" w:eastAsia="宋体" w:cs="Times New Roman"/>
                <w:color w:val="auto"/>
                <w:sz w:val="24"/>
                <w:szCs w:val="24"/>
              </w:rPr>
            </w:pPr>
            <w:r>
              <w:rPr>
                <w:rFonts w:hint="eastAsia" w:ascii="宋体" w:hAnsi="宋体" w:eastAsia="宋体" w:cs="Times New Roman"/>
                <w:color w:val="auto"/>
                <w:sz w:val="24"/>
                <w:szCs w:val="24"/>
              </w:rPr>
              <w:t>8、投标人应充分考虑到网上投标会发生的故障和风险。对发生的任何故障和风险造成投标人投标内容不一致或利益受损或投标失败的，集中采购机构和采购人不承担任何责任。</w:t>
            </w:r>
          </w:p>
          <w:p w14:paraId="40C02354">
            <w:pPr>
              <w:keepNext w:val="0"/>
              <w:keepLines w:val="0"/>
              <w:suppressLineNumbers w:val="0"/>
              <w:spacing w:before="0" w:beforeAutospacing="0" w:after="0" w:afterAutospacing="0" w:line="360" w:lineRule="auto"/>
              <w:ind w:left="353" w:right="0" w:hanging="352" w:hangingChars="147"/>
              <w:rPr>
                <w:rFonts w:hint="default" w:hAnsi="宋体" w:cs="Times New Roman"/>
                <w:color w:val="auto"/>
                <w:sz w:val="24"/>
                <w:szCs w:val="24"/>
              </w:rPr>
            </w:pPr>
            <w:r>
              <w:rPr>
                <w:rFonts w:hint="default" w:hAnsi="宋体" w:cs="Times New Roman"/>
                <w:color w:val="auto"/>
                <w:sz w:val="24"/>
                <w:szCs w:val="24"/>
              </w:rPr>
              <w:t>9</w:t>
            </w:r>
            <w:r>
              <w:rPr>
                <w:rFonts w:hint="eastAsia" w:hAnsi="宋体" w:cs="Times New Roman"/>
                <w:color w:val="auto"/>
                <w:sz w:val="24"/>
                <w:szCs w:val="24"/>
              </w:rPr>
              <w:t>、请投标人在公告规定响应文件提交截止时间前登录系统，点击“网上开标”进行解密，在启动开标后15分钟内完成；未按上述要求操作，所造成的的后果由投标人自行负责。</w:t>
            </w:r>
          </w:p>
          <w:p w14:paraId="499D2A11">
            <w:pPr>
              <w:keepNext w:val="0"/>
              <w:keepLines w:val="0"/>
              <w:suppressLineNumbers w:val="0"/>
              <w:spacing w:before="0" w:beforeAutospacing="0" w:after="0" w:afterAutospacing="0" w:line="360" w:lineRule="auto"/>
              <w:ind w:left="360" w:right="0" w:hanging="360" w:hangingChars="150"/>
              <w:rPr>
                <w:rFonts w:hint="eastAsia" w:ascii="宋体" w:hAnsi="宋体" w:eastAsia="宋体" w:cs="Times New Roman"/>
                <w:color w:val="auto"/>
                <w:sz w:val="24"/>
                <w:szCs w:val="24"/>
              </w:rPr>
            </w:pPr>
            <w:r>
              <w:rPr>
                <w:rFonts w:hint="default" w:hAnsi="宋体" w:cs="Times New Roman"/>
                <w:color w:val="auto"/>
                <w:sz w:val="24"/>
                <w:szCs w:val="24"/>
              </w:rPr>
              <w:t>10</w:t>
            </w:r>
            <w:r>
              <w:rPr>
                <w:rFonts w:hint="eastAsia" w:hAnsi="宋体" w:cs="Times New Roman"/>
                <w:color w:val="auto"/>
                <w:sz w:val="24"/>
                <w:szCs w:val="24"/>
              </w:rPr>
              <w:t>、在解密结束后，投标人须时刻保持系统登陆状态，并点击“网上评标”进入“谈判（演示）”窗口进行等待；根据工作人员在窗口“消息面板”中提示，及时进行谈判（演示）操作；未按上述要求操作，所造成的的后果由投标人自行负责。</w:t>
            </w:r>
          </w:p>
        </w:tc>
      </w:tr>
      <w:tr w14:paraId="045A2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8" w:type="dxa"/>
            <w:tcBorders>
              <w:top w:val="single" w:color="auto" w:sz="4" w:space="0"/>
              <w:bottom w:val="single" w:color="auto" w:sz="4" w:space="0"/>
              <w:right w:val="single" w:color="auto" w:sz="4" w:space="0"/>
            </w:tcBorders>
            <w:vAlign w:val="center"/>
          </w:tcPr>
          <w:p w14:paraId="085D73C5">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524D4D2">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b/>
                <w:color w:val="auto"/>
                <w:sz w:val="24"/>
                <w:szCs w:val="24"/>
              </w:rPr>
            </w:pPr>
            <w:r>
              <w:rPr>
                <w:rFonts w:hint="eastAsia" w:ascii="Times New Roman" w:hAnsi="宋体" w:eastAsia="宋体" w:cs="Times New Roman"/>
                <w:b/>
                <w:color w:val="auto"/>
                <w:sz w:val="24"/>
                <w:szCs w:val="24"/>
              </w:rPr>
              <w:t>政府采购合同融资</w:t>
            </w:r>
          </w:p>
        </w:tc>
        <w:tc>
          <w:tcPr>
            <w:tcW w:w="7173" w:type="dxa"/>
            <w:tcBorders>
              <w:top w:val="single" w:color="auto" w:sz="4" w:space="0"/>
              <w:left w:val="single" w:color="auto" w:sz="4" w:space="0"/>
              <w:bottom w:val="single" w:color="auto" w:sz="4" w:space="0"/>
            </w:tcBorders>
            <w:vAlign w:val="center"/>
          </w:tcPr>
          <w:p w14:paraId="55C52517">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r>
              <w:rPr>
                <w:rFonts w:hint="eastAsia" w:ascii="宋体" w:hAnsi="宋体" w:eastAsia="宋体" w:cs="Times New Roman"/>
                <w:color w:val="auto"/>
                <w:sz w:val="24"/>
                <w:szCs w:val="24"/>
              </w:rPr>
              <w:t>政府采购合同融资（以下简称“政采贷”）：为加大金融支持实体经济发展的力度，充分发挥政府采购支持中小微企业发展的政策功能，参与政府采购活动的中小微企业，若有融资需求，在获得政府采购中标（成交）通知书后，即可登陆湖北省政府采购合同融资平台（</w:t>
            </w:r>
            <w:r>
              <w:rPr>
                <w:rFonts w:hint="default" w:ascii="宋体" w:hAnsi="宋体" w:eastAsia="宋体" w:cs="Times New Roman"/>
                <w:color w:val="auto"/>
                <w:sz w:val="24"/>
                <w:szCs w:val="24"/>
              </w:rPr>
              <w:t>https://czt.hubei.gov.cn/zcd/homepage</w:t>
            </w:r>
            <w:r>
              <w:rPr>
                <w:rFonts w:hint="eastAsia" w:ascii="宋体" w:hAnsi="宋体" w:eastAsia="宋体" w:cs="Times New Roman"/>
                <w:color w:val="auto"/>
                <w:sz w:val="24"/>
                <w:szCs w:val="24"/>
              </w:rPr>
              <w:t>）向开展“政采贷”业务的金融机构提出申请，金融机构依据政府采购中标（成交）通知书和政府采购合同，为中小微企业提供融资服务。具体要求详见鄂财采发[2020]5号文，此文件可在湖北省政府采购网、湖北省政府采购合同融资平台查询。</w:t>
            </w:r>
          </w:p>
        </w:tc>
      </w:tr>
    </w:tbl>
    <w:p w14:paraId="2E8B9759">
      <w:pPr>
        <w:spacing w:line="360" w:lineRule="auto"/>
        <w:ind w:firstLine="420" w:firstLineChars="200"/>
        <w:rPr>
          <w:rFonts w:cs="Times New Roman" w:asciiTheme="majorEastAsia" w:hAnsiTheme="majorEastAsia"/>
          <w:bCs/>
          <w:color w:val="auto"/>
          <w:lang w:val="zh-CN"/>
        </w:rPr>
      </w:pPr>
      <w:bookmarkStart w:id="9" w:name="_Toc511889417"/>
      <w:bookmarkStart w:id="10" w:name="_Toc511894495"/>
    </w:p>
    <w:p w14:paraId="6E73CAF6">
      <w:pPr>
        <w:widowControl/>
        <w:jc w:val="left"/>
        <w:rPr>
          <w:rFonts w:cs="Times New Roman" w:asciiTheme="majorEastAsia" w:hAnsiTheme="majorEastAsia"/>
          <w:bCs/>
          <w:color w:val="auto"/>
          <w:lang w:val="zh-CN"/>
        </w:rPr>
      </w:pPr>
      <w:r>
        <w:rPr>
          <w:rFonts w:cs="Times New Roman" w:asciiTheme="majorEastAsia" w:hAnsiTheme="majorEastAsia"/>
          <w:bCs/>
          <w:color w:val="auto"/>
          <w:lang w:val="zh-CN"/>
        </w:rPr>
        <w:br w:type="page"/>
      </w:r>
    </w:p>
    <w:p w14:paraId="4E360D96">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11" w:name="_Toc6605"/>
      <w:r>
        <w:rPr>
          <w:rFonts w:hint="eastAsia" w:cs="Times New Roman" w:asciiTheme="majorEastAsia" w:hAnsiTheme="majorEastAsia"/>
          <w:bCs w:val="0"/>
          <w:color w:val="auto"/>
          <w:lang w:val="zh-CN"/>
        </w:rPr>
        <w:t>说  明</w:t>
      </w:r>
      <w:bookmarkEnd w:id="9"/>
      <w:bookmarkEnd w:id="10"/>
      <w:bookmarkEnd w:id="11"/>
    </w:p>
    <w:p w14:paraId="04FB939D">
      <w:pPr>
        <w:numPr>
          <w:ilvl w:val="0"/>
          <w:numId w:val="2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适用范围</w:t>
      </w:r>
    </w:p>
    <w:p w14:paraId="5DDE2B36">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招标文件仅适用于第一章“投标邀请书”中所述项目的货物、工程及服务的采购。</w:t>
      </w:r>
    </w:p>
    <w:p w14:paraId="7D86F2B0">
      <w:pPr>
        <w:numPr>
          <w:ilvl w:val="0"/>
          <w:numId w:val="2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当事人定义</w:t>
      </w:r>
    </w:p>
    <w:p w14:paraId="00E5A942">
      <w:pPr>
        <w:numPr>
          <w:ilvl w:val="0"/>
          <w:numId w:val="2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“采购人”是指：</w:t>
      </w:r>
      <w:r>
        <w:rPr>
          <w:rFonts w:hint="eastAsia" w:cs="Times New Roman" w:asciiTheme="minorEastAsia" w:hAnsiTheme="minorEastAsia"/>
          <w:color w:val="auto"/>
          <w:sz w:val="24"/>
          <w:szCs w:val="24"/>
          <w:lang w:val="zh-CN"/>
        </w:rPr>
        <w:t>详见第一章“投标邀请书”。</w:t>
      </w:r>
    </w:p>
    <w:p w14:paraId="135C1E62">
      <w:pPr>
        <w:numPr>
          <w:ilvl w:val="0"/>
          <w:numId w:val="2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“监管部门”是指：</w:t>
      </w:r>
      <w:r>
        <w:rPr>
          <w:rFonts w:hint="eastAsia" w:cs="Times New Roman" w:asciiTheme="minorEastAsia" w:hAnsiTheme="minorEastAsia"/>
          <w:b w:val="0"/>
          <w:bCs/>
          <w:color w:val="auto"/>
          <w:sz w:val="24"/>
          <w:szCs w:val="24"/>
          <w:lang w:val="en-US" w:eastAsia="zh-CN"/>
        </w:rPr>
        <w:t>随县财政局</w:t>
      </w:r>
      <w:r>
        <w:rPr>
          <w:rFonts w:hint="eastAsia" w:cs="Times New Roman" w:asciiTheme="minorEastAsia" w:hAnsiTheme="minorEastAsia"/>
          <w:color w:val="auto"/>
          <w:sz w:val="24"/>
          <w:szCs w:val="24"/>
          <w:lang w:val="zh-CN"/>
        </w:rPr>
        <w:t>。</w:t>
      </w:r>
    </w:p>
    <w:p w14:paraId="795A2968">
      <w:pPr>
        <w:numPr>
          <w:ilvl w:val="0"/>
          <w:numId w:val="2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“集中采购机构”是指：</w:t>
      </w:r>
      <w:r>
        <w:rPr>
          <w:rFonts w:hint="eastAsia" w:cs="Times New Roman" w:asciiTheme="minorEastAsia" w:hAnsiTheme="minorEastAsia"/>
          <w:color w:val="auto"/>
          <w:sz w:val="24"/>
          <w:szCs w:val="24"/>
          <w:lang w:val="en-US" w:eastAsia="zh-CN"/>
        </w:rPr>
        <w:t>随县政府采购中心</w:t>
      </w:r>
      <w:r>
        <w:rPr>
          <w:rFonts w:hint="eastAsia" w:cs="Times New Roman" w:asciiTheme="minorEastAsia" w:hAnsiTheme="minorEastAsia"/>
          <w:color w:val="auto"/>
          <w:sz w:val="24"/>
          <w:szCs w:val="24"/>
          <w:lang w:val="zh-CN"/>
        </w:rPr>
        <w:t>。</w:t>
      </w:r>
    </w:p>
    <w:p w14:paraId="25F3946E">
      <w:pPr>
        <w:numPr>
          <w:ilvl w:val="0"/>
          <w:numId w:val="2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“投标人”是指：</w:t>
      </w:r>
      <w:r>
        <w:rPr>
          <w:rFonts w:cs="Helvetica" w:asciiTheme="minorEastAsia" w:hAnsiTheme="minorEastAsia"/>
          <w:color w:val="auto"/>
          <w:kern w:val="0"/>
          <w:sz w:val="24"/>
          <w:szCs w:val="24"/>
          <w:lang w:val="zh-CN"/>
        </w:rPr>
        <w:t>响应招标、参加投标竞争的法人、其他组织或者自然人。</w:t>
      </w:r>
    </w:p>
    <w:p w14:paraId="1E5C08F7">
      <w:pPr>
        <w:numPr>
          <w:ilvl w:val="0"/>
          <w:numId w:val="26"/>
        </w:numPr>
        <w:spacing w:line="360" w:lineRule="auto"/>
        <w:ind w:left="476" w:hanging="476"/>
        <w:rPr>
          <w:rFonts w:cs="Helvetica" w:asciiTheme="minorEastAsia" w:hAnsiTheme="minorEastAsia"/>
          <w:color w:val="auto"/>
          <w:kern w:val="0"/>
          <w:sz w:val="24"/>
          <w:szCs w:val="24"/>
          <w:lang w:val="zh-CN"/>
        </w:rPr>
      </w:pPr>
      <w:r>
        <w:rPr>
          <w:rFonts w:hint="eastAsia" w:cs="Times New Roman" w:asciiTheme="minorEastAsia" w:hAnsiTheme="minorEastAsia"/>
          <w:b/>
          <w:color w:val="auto"/>
          <w:sz w:val="24"/>
          <w:szCs w:val="24"/>
          <w:lang w:val="zh-CN"/>
        </w:rPr>
        <w:t>“合格的投标人”是指：</w:t>
      </w:r>
      <w:r>
        <w:rPr>
          <w:rFonts w:hint="eastAsia" w:cs="Helvetica" w:asciiTheme="minorEastAsia" w:hAnsiTheme="minorEastAsia"/>
          <w:color w:val="auto"/>
          <w:kern w:val="0"/>
          <w:sz w:val="24"/>
          <w:szCs w:val="24"/>
          <w:lang w:val="zh-CN"/>
        </w:rPr>
        <w:t>资格审查和符合性审查合格的投标人。</w:t>
      </w:r>
    </w:p>
    <w:p w14:paraId="10C3BBE7">
      <w:pPr>
        <w:numPr>
          <w:ilvl w:val="0"/>
          <w:numId w:val="2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“中标人”是指：</w:t>
      </w:r>
      <w:r>
        <w:rPr>
          <w:rFonts w:hint="eastAsia" w:cs="Times New Roman" w:asciiTheme="minorEastAsia" w:hAnsiTheme="minorEastAsia"/>
          <w:color w:val="auto"/>
          <w:sz w:val="24"/>
          <w:szCs w:val="24"/>
          <w:lang w:val="zh-CN"/>
        </w:rPr>
        <w:t>经评标委员会评审，授予合同的投标人。</w:t>
      </w:r>
    </w:p>
    <w:p w14:paraId="4D42E8DE">
      <w:pPr>
        <w:numPr>
          <w:ilvl w:val="0"/>
          <w:numId w:val="2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项目属性及定义</w:t>
      </w:r>
    </w:p>
    <w:p w14:paraId="68ECE2F7">
      <w:pPr>
        <w:numPr>
          <w:ilvl w:val="0"/>
          <w:numId w:val="2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“货物”是指</w:t>
      </w:r>
      <w:r>
        <w:rPr>
          <w:rFonts w:hint="eastAsia" w:cs="Times New Roman" w:asciiTheme="minorEastAsia" w:hAnsiTheme="minorEastAsia"/>
          <w:color w:val="auto"/>
          <w:sz w:val="24"/>
          <w:szCs w:val="24"/>
          <w:lang w:val="zh-CN"/>
        </w:rPr>
        <w:t>：各种形态和种类的物品，包括原材料、燃料、设备、产品等。</w:t>
      </w:r>
    </w:p>
    <w:p w14:paraId="12D50F55">
      <w:pPr>
        <w:numPr>
          <w:ilvl w:val="0"/>
          <w:numId w:val="2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招标文件中没有提及招标货物来源地的，根据《政府采购法》及相关规定均应是本国货物，另有规定的除外。</w:t>
      </w:r>
    </w:p>
    <w:p w14:paraId="3F70B49F">
      <w:pPr>
        <w:numPr>
          <w:ilvl w:val="0"/>
          <w:numId w:val="2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投标的货物应是合法生产的符合国家有关标准要求的货物，并能够按照合同规定的品牌、产地、质量、价格和有效期等履约。</w:t>
      </w:r>
    </w:p>
    <w:p w14:paraId="186E81B6">
      <w:pPr>
        <w:numPr>
          <w:ilvl w:val="0"/>
          <w:numId w:val="27"/>
        </w:numPr>
        <w:spacing w:line="360" w:lineRule="auto"/>
        <w:ind w:left="476" w:hanging="476"/>
        <w:rPr>
          <w:rFonts w:cs="Times New Roman" w:asciiTheme="minorEastAsia" w:hAnsiTheme="minorEastAsia"/>
          <w:b/>
          <w:color w:val="auto"/>
          <w:sz w:val="24"/>
          <w:szCs w:val="24"/>
          <w:lang w:val="zh-CN"/>
        </w:rPr>
      </w:pPr>
      <w:r>
        <w:rPr>
          <w:rFonts w:hint="eastAsia" w:cs="Times New Roman" w:asciiTheme="minorEastAsia" w:hAnsiTheme="minorEastAsia"/>
          <w:b/>
          <w:bCs w:val="0"/>
          <w:color w:val="auto"/>
          <w:sz w:val="24"/>
          <w:szCs w:val="24"/>
          <w:lang w:val="zh-CN"/>
        </w:rPr>
        <w:t>“工程”是指：</w:t>
      </w:r>
      <w:r>
        <w:rPr>
          <w:rFonts w:hint="eastAsia" w:cs="Times New Roman" w:asciiTheme="minorEastAsia" w:hAnsiTheme="minorEastAsia"/>
          <w:color w:val="auto"/>
          <w:sz w:val="24"/>
          <w:szCs w:val="24"/>
          <w:lang w:val="zh-CN"/>
        </w:rPr>
        <w:t>计算机网络系统工程。</w:t>
      </w:r>
    </w:p>
    <w:p w14:paraId="1CBA9B3A">
      <w:pPr>
        <w:numPr>
          <w:ilvl w:val="0"/>
          <w:numId w:val="2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“服务”是指：</w:t>
      </w:r>
      <w:r>
        <w:rPr>
          <w:rFonts w:hint="eastAsia" w:cs="Times New Roman" w:asciiTheme="minorEastAsia" w:hAnsiTheme="minorEastAsia"/>
          <w:color w:val="auto"/>
          <w:sz w:val="24"/>
          <w:szCs w:val="24"/>
          <w:lang w:val="zh-CN"/>
        </w:rPr>
        <w:t>除货物和工程（含本章3.2条所述工程及《招标投标法》所定义工程）以外的其他政府采购对象,包括政府自身需要的服务和政府向社会公众提供的公共服务。</w:t>
      </w:r>
    </w:p>
    <w:p w14:paraId="26BD407D">
      <w:pPr>
        <w:numPr>
          <w:ilvl w:val="0"/>
          <w:numId w:val="27"/>
        </w:numPr>
        <w:spacing w:line="360" w:lineRule="auto"/>
        <w:ind w:left="476" w:hanging="476"/>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采购人应当按照财政部制定的《政府采购品目分类目录》确定采购项目属性</w:t>
      </w:r>
      <w:r>
        <w:rPr>
          <w:rFonts w:hint="eastAsia" w:cs="Times New Roman" w:asciiTheme="minorEastAsia" w:hAnsiTheme="minorEastAsia"/>
          <w:color w:val="auto"/>
          <w:sz w:val="24"/>
          <w:szCs w:val="24"/>
          <w:lang w:val="zh-CN"/>
        </w:rPr>
        <w:t>。</w:t>
      </w:r>
      <w:r>
        <w:rPr>
          <w:rFonts w:cs="Times New Roman" w:asciiTheme="minorEastAsia" w:hAnsiTheme="minorEastAsia"/>
          <w:color w:val="auto"/>
          <w:sz w:val="24"/>
          <w:szCs w:val="24"/>
          <w:lang w:val="zh-CN"/>
        </w:rPr>
        <w:t>按照《政府采购品目分类目录》无法确定的，按照有利于采购项目实施的原则确定。</w:t>
      </w:r>
    </w:p>
    <w:p w14:paraId="5B82419C">
      <w:pPr>
        <w:numPr>
          <w:ilvl w:val="0"/>
          <w:numId w:val="2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投标费用</w:t>
      </w:r>
    </w:p>
    <w:p w14:paraId="127125BB">
      <w:pPr>
        <w:numPr>
          <w:ilvl w:val="0"/>
          <w:numId w:val="29"/>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投标人应承担所有与准备和参加投标有关的费用。不论投标的结果如何，集中采购机构和采购人均无义务和责任承担这些费用。</w:t>
      </w:r>
    </w:p>
    <w:p w14:paraId="0F177C6A">
      <w:pPr>
        <w:numPr>
          <w:ilvl w:val="0"/>
          <w:numId w:val="29"/>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 xml:space="preserve">根据《政府采购法》和有关规定，集中采购机构不向中标人收取中标服务费。 </w:t>
      </w:r>
    </w:p>
    <w:p w14:paraId="7944C99E">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12" w:name="_Toc511894496"/>
      <w:bookmarkStart w:id="13" w:name="_Toc511889418"/>
      <w:bookmarkStart w:id="14" w:name="_Toc10589"/>
      <w:r>
        <w:rPr>
          <w:rFonts w:hint="eastAsia" w:cs="Times New Roman" w:asciiTheme="majorEastAsia" w:hAnsiTheme="majorEastAsia"/>
          <w:bCs w:val="0"/>
          <w:color w:val="auto"/>
          <w:lang w:val="zh-CN"/>
        </w:rPr>
        <w:t>招标文件</w:t>
      </w:r>
      <w:bookmarkEnd w:id="12"/>
      <w:bookmarkEnd w:id="13"/>
      <w:bookmarkEnd w:id="14"/>
    </w:p>
    <w:p w14:paraId="48D7DBEF">
      <w:pPr>
        <w:numPr>
          <w:ilvl w:val="0"/>
          <w:numId w:val="2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招标文件的构成</w:t>
      </w:r>
    </w:p>
    <w:p w14:paraId="4EB9EBC7">
      <w:pPr>
        <w:tabs>
          <w:tab w:val="left" w:pos="476"/>
        </w:tabs>
        <w:spacing w:line="360" w:lineRule="auto"/>
        <w:ind w:firstLine="360" w:firstLineChars="15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各包段</w:t>
      </w:r>
      <w:r>
        <w:rPr>
          <w:rFonts w:hint="eastAsia" w:ascii="宋体" w:hAnsi="宋体" w:eastAsia="宋体" w:cs="Times New Roman"/>
          <w:b/>
          <w:color w:val="auto"/>
          <w:sz w:val="24"/>
          <w:szCs w:val="20"/>
          <w:lang w:val="zh-CN"/>
        </w:rPr>
        <w:t>招标文件</w:t>
      </w:r>
      <w:r>
        <w:rPr>
          <w:rFonts w:hint="eastAsia" w:ascii="宋体" w:hAnsi="宋体" w:eastAsia="宋体" w:cs="Times New Roman"/>
          <w:color w:val="auto"/>
          <w:sz w:val="24"/>
          <w:szCs w:val="20"/>
          <w:lang w:val="zh-CN"/>
        </w:rPr>
        <w:t>由招标文件</w:t>
      </w:r>
      <w:r>
        <w:rPr>
          <w:rFonts w:hint="eastAsia" w:ascii="宋体" w:hAnsi="宋体" w:eastAsia="宋体" w:cs="Times New Roman"/>
          <w:color w:val="auto"/>
          <w:sz w:val="24"/>
          <w:szCs w:val="20"/>
        </w:rPr>
        <w:t>（Word格式）和招标数据文件（Excel格式）构成。（采用电子版文件压缩包格式提供）</w:t>
      </w:r>
    </w:p>
    <w:p w14:paraId="7D2860C4">
      <w:pPr>
        <w:tabs>
          <w:tab w:val="left" w:pos="476"/>
        </w:tabs>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5.1</w:t>
      </w:r>
      <w:r>
        <w:rPr>
          <w:rFonts w:hint="eastAsia" w:ascii="宋体" w:hAnsi="宋体" w:eastAsia="宋体" w:cs="Times New Roman"/>
          <w:b/>
          <w:color w:val="auto"/>
          <w:sz w:val="24"/>
          <w:szCs w:val="20"/>
        </w:rPr>
        <w:t>招标文件（Word格式）由下列文件组成：</w:t>
      </w:r>
    </w:p>
    <w:p w14:paraId="543C72BE">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第一章 投标邀请书</w:t>
      </w:r>
    </w:p>
    <w:p w14:paraId="5D9C86A1">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第二章 投标人须知</w:t>
      </w:r>
    </w:p>
    <w:p w14:paraId="1CC1A6BA">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第三章 项目技术、服务及商务要求</w:t>
      </w:r>
    </w:p>
    <w:p w14:paraId="79513D14">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第四章 资格审查方法及标准</w:t>
      </w:r>
    </w:p>
    <w:p w14:paraId="4C65E6BD">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第五章 评标方法、程序及标准</w:t>
      </w:r>
    </w:p>
    <w:p w14:paraId="601D14FD">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第六章 合同书格式（参考）</w:t>
      </w:r>
    </w:p>
    <w:p w14:paraId="31C8258E">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第七章 投标文件格式（参考）</w:t>
      </w:r>
    </w:p>
    <w:p w14:paraId="270BFB5C">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其 他  在招标过程中由集中采购机构发出的修正和补充文件等</w:t>
      </w:r>
    </w:p>
    <w:p w14:paraId="14FA7395">
      <w:pPr>
        <w:tabs>
          <w:tab w:val="left" w:pos="476"/>
        </w:tabs>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5.2招标</w:t>
      </w:r>
      <w:r>
        <w:rPr>
          <w:rFonts w:hint="eastAsia" w:ascii="宋体" w:hAnsi="宋体" w:eastAsia="宋体" w:cs="Times New Roman"/>
          <w:b/>
          <w:color w:val="auto"/>
          <w:sz w:val="24"/>
          <w:szCs w:val="20"/>
        </w:rPr>
        <w:t>数据文件（Excel格式）由下列文件组成：</w:t>
      </w:r>
    </w:p>
    <w:p w14:paraId="090C5AE6">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第一部分  封面</w:t>
      </w:r>
    </w:p>
    <w:p w14:paraId="15EE0260">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第二部分  开标一览表（含明细）</w:t>
      </w:r>
    </w:p>
    <w:p w14:paraId="5091602D">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第三部分  需求响应表（如有）</w:t>
      </w:r>
    </w:p>
    <w:p w14:paraId="74CFDB85">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第四部分  评审对照表</w:t>
      </w:r>
    </w:p>
    <w:p w14:paraId="64653282">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第五部分  评分对照表（如有）</w:t>
      </w:r>
    </w:p>
    <w:p w14:paraId="2CF7CB71">
      <w:pPr>
        <w:numPr>
          <w:ilvl w:val="0"/>
          <w:numId w:val="2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招标文件疑问的提交</w:t>
      </w:r>
    </w:p>
    <w:p w14:paraId="378FFBE5">
      <w:pPr>
        <w:numPr>
          <w:ilvl w:val="0"/>
          <w:numId w:val="3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潜在投标人对招标文件有疑问的，可以向集中采购机构提出询问，在6.2规定的时间前通过集中采购机构电子采购平台向集中采购机构提交询问函。</w:t>
      </w:r>
    </w:p>
    <w:p w14:paraId="1E496AEE">
      <w:pPr>
        <w:numPr>
          <w:ilvl w:val="0"/>
          <w:numId w:val="3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潜在投标人在项目招标公告期限届满之日起7个工作日内未对招标文件提出疑问的，集中采购机构将视其认同招标文件，在规定的时间后就招标文件内容提出的询问将不予受理。</w:t>
      </w:r>
    </w:p>
    <w:p w14:paraId="74273486">
      <w:pPr>
        <w:numPr>
          <w:ilvl w:val="0"/>
          <w:numId w:val="3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集中采购机构将组织采购人对潜在投标人所提交的疑问通过电子采购平台（或网上公告）的形式予以答复。必要时，集中采购机构将组织相关专家召开答疑会，并将会议内容通过电子采购平台（或网上公告）通知在电子采购平台针对本项目点击项目参与的每个潜在投标人（答复中不包括问题的来源）。</w:t>
      </w:r>
    </w:p>
    <w:p w14:paraId="24108F4B">
      <w:pPr>
        <w:numPr>
          <w:ilvl w:val="0"/>
          <w:numId w:val="2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招标文件的澄清、修改</w:t>
      </w:r>
    </w:p>
    <w:p w14:paraId="6A0DC3F3">
      <w:pPr>
        <w:numPr>
          <w:ilvl w:val="0"/>
          <w:numId w:val="31"/>
        </w:numPr>
        <w:spacing w:line="360" w:lineRule="auto"/>
        <w:ind w:left="476" w:hanging="476"/>
        <w:rPr>
          <w:rFonts w:ascii="Helvetica" w:hAnsi="Helvetica" w:eastAsia="宋体" w:cs="Helvetica"/>
          <w:color w:val="auto"/>
          <w:kern w:val="0"/>
          <w:sz w:val="24"/>
          <w:szCs w:val="24"/>
          <w:lang w:val="zh-CN"/>
        </w:rPr>
      </w:pPr>
      <w:r>
        <w:rPr>
          <w:rFonts w:hint="eastAsia" w:ascii="宋体" w:hAnsi="宋体" w:eastAsia="宋体" w:cs="Times New Roman"/>
          <w:color w:val="auto"/>
          <w:sz w:val="24"/>
          <w:szCs w:val="20"/>
          <w:lang w:val="zh-CN"/>
        </w:rPr>
        <w:t>集中采购机构和采购人可以对已发出的招标文件进行必要的澄清或者修改，</w:t>
      </w:r>
      <w:r>
        <w:rPr>
          <w:rFonts w:hint="eastAsia" w:ascii="Helvetica" w:hAnsi="Helvetica" w:eastAsia="宋体" w:cs="Helvetica"/>
          <w:color w:val="auto"/>
          <w:kern w:val="0"/>
          <w:sz w:val="24"/>
          <w:szCs w:val="24"/>
          <w:lang w:val="zh-CN"/>
        </w:rPr>
        <w:t>但不得改变采购标的和资格条件</w:t>
      </w:r>
      <w:r>
        <w:rPr>
          <w:rFonts w:hint="eastAsia" w:ascii="宋体" w:hAnsi="宋体" w:eastAsia="宋体" w:cs="Times New Roman"/>
          <w:color w:val="auto"/>
          <w:sz w:val="24"/>
          <w:szCs w:val="20"/>
          <w:lang w:val="zh-CN"/>
        </w:rPr>
        <w:t>。</w:t>
      </w:r>
      <w:r>
        <w:rPr>
          <w:rFonts w:hint="eastAsia" w:ascii="Helvetica" w:hAnsi="Helvetica" w:eastAsia="宋体" w:cs="Helvetica"/>
          <w:color w:val="auto"/>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auto"/>
          <w:sz w:val="24"/>
          <w:szCs w:val="20"/>
          <w:lang w:val="zh-CN"/>
        </w:rPr>
        <w:t>15</w:t>
      </w:r>
      <w:r>
        <w:rPr>
          <w:rFonts w:hint="eastAsia" w:ascii="Helvetica" w:hAnsi="Helvetica" w:eastAsia="宋体" w:cs="Helvetica"/>
          <w:color w:val="auto"/>
          <w:kern w:val="0"/>
          <w:sz w:val="24"/>
          <w:szCs w:val="24"/>
          <w:lang w:val="zh-CN"/>
        </w:rPr>
        <w:t>日前，</w:t>
      </w:r>
      <w:r>
        <w:rPr>
          <w:rFonts w:hint="eastAsia" w:ascii="宋体" w:hAnsi="宋体" w:eastAsia="宋体" w:cs="Times New Roman"/>
          <w:color w:val="auto"/>
          <w:sz w:val="24"/>
          <w:szCs w:val="20"/>
          <w:lang w:val="zh-CN"/>
        </w:rPr>
        <w:t>通过电子采购平台（或网上公告）通知在电子采购平台针对本项目点击项目参与的每个潜在投标人</w:t>
      </w:r>
      <w:r>
        <w:rPr>
          <w:rFonts w:hint="eastAsia" w:ascii="Helvetica" w:hAnsi="Helvetica" w:eastAsia="宋体" w:cs="Helvetica"/>
          <w:color w:val="auto"/>
          <w:kern w:val="0"/>
          <w:sz w:val="24"/>
          <w:szCs w:val="24"/>
          <w:lang w:val="zh-CN"/>
        </w:rPr>
        <w:t>。</w:t>
      </w:r>
    </w:p>
    <w:p w14:paraId="30B363EB">
      <w:pPr>
        <w:numPr>
          <w:ilvl w:val="0"/>
          <w:numId w:val="3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为使潜在投标人有充足时间对招标文件的澄清或者修改的内容进行研究和响应，集中采购机构和采购人可适当顺延提交投标文件的截止时间，通过电子采购平台（或网上公告）通知在电子采购平台针对本项目点击项目参与的每个潜在投标人。</w:t>
      </w:r>
    </w:p>
    <w:p w14:paraId="2BBAEC35">
      <w:pPr>
        <w:numPr>
          <w:ilvl w:val="0"/>
          <w:numId w:val="3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澄清或者修改的内容为招标文件的组成部分，并对潜在投标人具有约束力。潜在投标人在收到上述通知后，应立即在电子采购平台向电子采购平台集中采购机构确认收悉。</w:t>
      </w:r>
    </w:p>
    <w:p w14:paraId="6C88E658">
      <w:pPr>
        <w:numPr>
          <w:ilvl w:val="0"/>
          <w:numId w:val="2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现场考察</w:t>
      </w:r>
    </w:p>
    <w:p w14:paraId="7B2A4B9B">
      <w:pPr>
        <w:numPr>
          <w:ilvl w:val="0"/>
          <w:numId w:val="3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采购人可以在招标文件提供期限截止后，组织已</w:t>
      </w:r>
      <w:r>
        <w:rPr>
          <w:rFonts w:hint="eastAsia" w:ascii="Helvetica" w:hAnsi="Helvetica" w:eastAsia="宋体" w:cs="Helvetica"/>
          <w:color w:val="auto"/>
          <w:kern w:val="0"/>
          <w:sz w:val="24"/>
          <w:szCs w:val="24"/>
          <w:lang w:val="zh-CN"/>
        </w:rPr>
        <w:t>在电子采购平台对本项目点击项目参与</w:t>
      </w:r>
      <w:r>
        <w:rPr>
          <w:rFonts w:hint="eastAsia" w:ascii="宋体" w:hAnsi="宋体" w:eastAsia="宋体" w:cs="Times New Roman"/>
          <w:color w:val="auto"/>
          <w:sz w:val="24"/>
          <w:szCs w:val="20"/>
          <w:lang w:val="zh-CN"/>
        </w:rPr>
        <w:t>的潜在投标人现场考察。采购人组织现场考察的，潜在投标人可对项目现场及周围环境进行踏勘，以便获取有关编制投标文件和签署合同所涉及现场的资料。</w:t>
      </w:r>
    </w:p>
    <w:p w14:paraId="04154D5D">
      <w:pPr>
        <w:numPr>
          <w:ilvl w:val="0"/>
          <w:numId w:val="3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14:paraId="5F6A2776">
      <w:pPr>
        <w:numPr>
          <w:ilvl w:val="0"/>
          <w:numId w:val="3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14:paraId="294BBC2A">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15" w:name="_Toc511894497"/>
      <w:bookmarkStart w:id="16" w:name="_Toc511889419"/>
      <w:bookmarkStart w:id="17" w:name="_Toc1329"/>
      <w:r>
        <w:rPr>
          <w:rFonts w:hint="eastAsia" w:cs="Times New Roman" w:asciiTheme="majorEastAsia" w:hAnsiTheme="majorEastAsia"/>
          <w:bCs w:val="0"/>
          <w:color w:val="auto"/>
          <w:lang w:val="zh-CN"/>
        </w:rPr>
        <w:t>投标文件</w:t>
      </w:r>
      <w:bookmarkEnd w:id="15"/>
      <w:bookmarkEnd w:id="16"/>
      <w:bookmarkEnd w:id="17"/>
    </w:p>
    <w:p w14:paraId="283DF44A">
      <w:pPr>
        <w:numPr>
          <w:ilvl w:val="0"/>
          <w:numId w:val="2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投标的语言</w:t>
      </w:r>
    </w:p>
    <w:p w14:paraId="503D915E">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14:paraId="6EE1A2A1">
      <w:pPr>
        <w:numPr>
          <w:ilvl w:val="0"/>
          <w:numId w:val="2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投标文件的构成</w:t>
      </w:r>
    </w:p>
    <w:p w14:paraId="23F141F1">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各包段投标人编制的</w:t>
      </w:r>
      <w:r>
        <w:rPr>
          <w:rFonts w:hint="eastAsia" w:cs="Times New Roman" w:asciiTheme="minorEastAsia" w:hAnsiTheme="minorEastAsia"/>
          <w:b/>
          <w:color w:val="auto"/>
          <w:sz w:val="24"/>
          <w:szCs w:val="24"/>
          <w:lang w:val="zh-CN"/>
        </w:rPr>
        <w:t>投标文件</w:t>
      </w:r>
      <w:r>
        <w:rPr>
          <w:rFonts w:hint="eastAsia" w:cs="Times New Roman" w:asciiTheme="minorEastAsia" w:hAnsiTheme="minorEastAsia"/>
          <w:color w:val="auto"/>
          <w:sz w:val="24"/>
          <w:szCs w:val="24"/>
          <w:lang w:val="zh-CN"/>
        </w:rPr>
        <w:t>应包括投标文件（PDF格式）和投标数据文件（Excel格式），但不限于下列内容：</w:t>
      </w:r>
    </w:p>
    <w:p w14:paraId="2DEF19EE">
      <w:pPr>
        <w:spacing w:line="360" w:lineRule="auto"/>
        <w:rPr>
          <w:rFonts w:cs="Times New Roman" w:asciiTheme="minorEastAsia" w:hAnsiTheme="minorEastAsia"/>
          <w:b/>
          <w:color w:val="auto"/>
          <w:sz w:val="24"/>
          <w:szCs w:val="24"/>
          <w:lang w:val="zh-CN"/>
        </w:rPr>
      </w:pPr>
      <w:r>
        <w:rPr>
          <w:rFonts w:hint="eastAsia" w:ascii="宋体" w:hAnsi="宋体" w:eastAsia="宋体" w:cs="Times New Roman"/>
          <w:color w:val="auto"/>
          <w:sz w:val="24"/>
          <w:szCs w:val="20"/>
          <w:lang w:val="zh-CN"/>
        </w:rPr>
        <w:t>10.1</w:t>
      </w:r>
      <w:r>
        <w:rPr>
          <w:rFonts w:hint="eastAsia" w:cs="Times New Roman" w:asciiTheme="minorEastAsia" w:hAnsiTheme="minorEastAsia"/>
          <w:b/>
          <w:color w:val="auto"/>
          <w:sz w:val="24"/>
          <w:szCs w:val="24"/>
          <w:lang w:val="zh-CN"/>
        </w:rPr>
        <w:t>投标文件（PDF格式）</w:t>
      </w:r>
    </w:p>
    <w:p w14:paraId="1BAC4A21">
      <w:pPr>
        <w:spacing w:line="360" w:lineRule="auto"/>
        <w:ind w:left="1673" w:leftChars="229" w:hanging="1192" w:hangingChars="497"/>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第一部分  资格证明文件（详见第七章“投标文件格式”中资格证明文件组成）</w:t>
      </w:r>
    </w:p>
    <w:p w14:paraId="20C9AB56">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第二部分  商务文件（详见第七章“投标文件格式”中商务文件组成）</w:t>
      </w:r>
    </w:p>
    <w:p w14:paraId="27DF814D">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第三部分  技术、服务文件（详见第七章“投标文件格式”中技术、服务文件组成）</w:t>
      </w:r>
    </w:p>
    <w:p w14:paraId="3BD6E35B">
      <w:pPr>
        <w:spacing w:line="360" w:lineRule="auto"/>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10.2</w:t>
      </w:r>
      <w:r>
        <w:rPr>
          <w:rFonts w:hint="eastAsia" w:cs="Times New Roman" w:asciiTheme="minorEastAsia" w:hAnsiTheme="minorEastAsia"/>
          <w:b/>
          <w:color w:val="auto"/>
          <w:sz w:val="24"/>
          <w:szCs w:val="24"/>
          <w:lang w:val="zh-CN"/>
        </w:rPr>
        <w:t>投标数据文件（Excel格式）</w:t>
      </w:r>
    </w:p>
    <w:p w14:paraId="0D971EFB">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第一部分  封面</w:t>
      </w:r>
    </w:p>
    <w:p w14:paraId="61DDD71D">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第二部分  开标一览表（含明细）</w:t>
      </w:r>
    </w:p>
    <w:p w14:paraId="262CDBBE">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第三部分  需求响应表（如有）</w:t>
      </w:r>
    </w:p>
    <w:p w14:paraId="6D395438">
      <w:pPr>
        <w:tabs>
          <w:tab w:val="left" w:pos="476"/>
        </w:tabs>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第四部分  评审对照表</w:t>
      </w:r>
    </w:p>
    <w:p w14:paraId="6B081500">
      <w:pPr>
        <w:spacing w:line="360" w:lineRule="auto"/>
        <w:ind w:firstLine="480" w:firstLineChars="200"/>
        <w:rPr>
          <w:rFonts w:cs="Times New Roman" w:asciiTheme="minorEastAsia" w:hAnsiTheme="minorEastAsia"/>
          <w:color w:val="auto"/>
          <w:sz w:val="24"/>
          <w:szCs w:val="24"/>
          <w:lang w:val="zh-CN"/>
        </w:rPr>
      </w:pPr>
      <w:r>
        <w:rPr>
          <w:rFonts w:hint="eastAsia" w:ascii="宋体" w:hAnsi="宋体" w:eastAsia="宋体" w:cs="Times New Roman"/>
          <w:color w:val="auto"/>
          <w:sz w:val="24"/>
          <w:szCs w:val="20"/>
          <w:lang w:val="zh-CN"/>
        </w:rPr>
        <w:t>第五部分  评分对照表（如有）</w:t>
      </w:r>
    </w:p>
    <w:p w14:paraId="6CADDADF">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投标文件编制</w:t>
      </w:r>
    </w:p>
    <w:p w14:paraId="79E07E92">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招标文件有分包要求，投标人对招标文件中多个包进行投标的，其投标文件的编制应按每包要求分别制作，并注明对应包号。</w:t>
      </w:r>
    </w:p>
    <w:p w14:paraId="253E0735">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投标人应对投标文件中所提供资料的真实性负责，若有虚假，将依法承担相应责任。投标人应自觉接受集中采购机构对其中任何资料进一步核实的要求。</w:t>
      </w:r>
    </w:p>
    <w:p w14:paraId="25593077">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因投标人投标文件填报的内容不详，或没有提供招标文件中所要求的全部资料及数据等，由此产生的后果及责任由投标人自行承担。</w:t>
      </w:r>
    </w:p>
    <w:p w14:paraId="7B83B6CE">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PDF格式）应按招标文件中第七章“投标文件格式”按包段编写投标文件，使用A4规格编制，应编写目录，目录能链接到投标文件（PDF格式）对应章节；且具有文档结构图（设置方法：在Word中设置相应章节的段落大纲级别；查看方法：打开Word视图中的“文档结构图”后能看到各章节）。投标文件（PDF格式）中第一部分资格证明文件、第二部分商务文件、第三部分技术、服务文件的</w:t>
      </w:r>
      <w:r>
        <w:rPr>
          <w:rFonts w:hint="eastAsia" w:cs="Times New Roman" w:asciiTheme="minorEastAsia" w:hAnsiTheme="minorEastAsia"/>
          <w:b/>
          <w:color w:val="auto"/>
          <w:sz w:val="24"/>
          <w:szCs w:val="24"/>
          <w:lang w:val="zh-CN"/>
        </w:rPr>
        <w:t>页码必须连续</w:t>
      </w:r>
      <w:r>
        <w:rPr>
          <w:rFonts w:hint="eastAsia" w:cs="Times New Roman" w:asciiTheme="minorEastAsia" w:hAnsiTheme="minorEastAsia"/>
          <w:color w:val="auto"/>
          <w:sz w:val="24"/>
          <w:szCs w:val="24"/>
          <w:lang w:val="zh-CN"/>
        </w:rPr>
        <w:t>。</w:t>
      </w:r>
    </w:p>
    <w:p w14:paraId="38919652">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投标数据文件（</w:t>
      </w:r>
      <w:r>
        <w:rPr>
          <w:rFonts w:hint="eastAsia" w:cs="Times New Roman" w:asciiTheme="minorEastAsia" w:hAnsiTheme="minorEastAsia"/>
          <w:color w:val="auto"/>
          <w:sz w:val="24"/>
          <w:szCs w:val="24"/>
        </w:rPr>
        <w:t>Excel</w:t>
      </w:r>
      <w:r>
        <w:rPr>
          <w:rFonts w:hint="eastAsia" w:cs="Times New Roman" w:asciiTheme="minorEastAsia" w:hAnsiTheme="minorEastAsia"/>
          <w:color w:val="auto"/>
          <w:sz w:val="24"/>
          <w:szCs w:val="24"/>
          <w:lang w:val="zh-CN"/>
        </w:rPr>
        <w:t>格式）</w:t>
      </w:r>
      <w:r>
        <w:rPr>
          <w:rFonts w:hint="eastAsia" w:cs="Times New Roman" w:asciiTheme="minorEastAsia" w:hAnsiTheme="minorEastAsia"/>
          <w:color w:val="auto"/>
          <w:sz w:val="24"/>
          <w:szCs w:val="24"/>
        </w:rPr>
        <w:t>应确保招标文件的内容已充分覆盖了《</w:t>
      </w:r>
      <w:r>
        <w:rPr>
          <w:rFonts w:hint="eastAsia" w:ascii="宋体" w:hAnsi="宋体" w:eastAsia="宋体" w:cs="Times New Roman"/>
          <w:color w:val="auto"/>
          <w:sz w:val="24"/>
          <w:szCs w:val="20"/>
          <w:lang w:val="zh-CN"/>
        </w:rPr>
        <w:t>开标一览表（含明细）</w:t>
      </w:r>
      <w:r>
        <w:rPr>
          <w:rFonts w:hint="eastAsia" w:cs="Times New Roman" w:asciiTheme="minorEastAsia" w:hAnsiTheme="minorEastAsia"/>
          <w:color w:val="auto"/>
          <w:sz w:val="24"/>
          <w:szCs w:val="24"/>
        </w:rPr>
        <w:t>》</w:t>
      </w:r>
      <w:r>
        <w:rPr>
          <w:rFonts w:hint="eastAsia" w:ascii="宋体" w:hAnsi="宋体" w:eastAsia="宋体" w:cs="Times New Roman"/>
          <w:color w:val="auto"/>
          <w:sz w:val="24"/>
          <w:szCs w:val="20"/>
          <w:lang w:val="zh-CN"/>
        </w:rPr>
        <w:t>、《需求响应表》、</w:t>
      </w:r>
      <w:r>
        <w:rPr>
          <w:rFonts w:hint="eastAsia" w:cs="Times New Roman" w:asciiTheme="minorEastAsia" w:hAnsiTheme="minorEastAsia"/>
          <w:color w:val="auto"/>
          <w:sz w:val="24"/>
          <w:szCs w:val="24"/>
        </w:rPr>
        <w:t>《评审对照表》、《评分对照表》</w:t>
      </w:r>
      <w:r>
        <w:rPr>
          <w:rFonts w:cs="Times New Roman" w:asciiTheme="minorEastAsia" w:hAnsiTheme="minorEastAsia"/>
          <w:color w:val="auto"/>
          <w:sz w:val="24"/>
          <w:szCs w:val="24"/>
        </w:rPr>
        <w:t>(</w:t>
      </w:r>
      <w:r>
        <w:rPr>
          <w:rFonts w:hint="eastAsia" w:cs="Times New Roman" w:asciiTheme="minorEastAsia" w:hAnsiTheme="minorEastAsia"/>
          <w:color w:val="auto"/>
          <w:sz w:val="24"/>
          <w:szCs w:val="24"/>
        </w:rPr>
        <w:t>如有</w:t>
      </w:r>
      <w:r>
        <w:rPr>
          <w:rFonts w:cs="Times New Roman" w:asciiTheme="minorEastAsia" w:hAnsiTheme="minorEastAsia"/>
          <w:color w:val="auto"/>
          <w:sz w:val="24"/>
          <w:szCs w:val="24"/>
        </w:rPr>
        <w:t>)</w:t>
      </w:r>
      <w:r>
        <w:rPr>
          <w:rFonts w:hint="eastAsia" w:cs="Times New Roman" w:asciiTheme="minorEastAsia" w:hAnsiTheme="minorEastAsia"/>
          <w:color w:val="auto"/>
          <w:sz w:val="24"/>
          <w:szCs w:val="24"/>
        </w:rPr>
        <w:t>中的各项要求，并准确将对应的起止页码填写到表格中每项后的起始页码和终止页码栏位上。</w:t>
      </w:r>
    </w:p>
    <w:p w14:paraId="612B1CE4">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rPr>
        <w:t>为了保证系统电子化处理效率，投标人在保证可辨认清晰度情况下扫描时应尽量降低扫描分辨率，输出为JPG文件格式，以减少成稿文件的容量大小。对于以文字为主的文件扫描，建议最高</w:t>
      </w:r>
      <w:r>
        <w:rPr>
          <w:rFonts w:cs="Times New Roman" w:asciiTheme="minorEastAsia" w:hAnsiTheme="minorEastAsia"/>
          <w:color w:val="auto"/>
          <w:sz w:val="24"/>
          <w:szCs w:val="24"/>
        </w:rPr>
        <w:t>200DPI</w:t>
      </w:r>
      <w:r>
        <w:rPr>
          <w:rFonts w:hint="eastAsia" w:cs="Times New Roman" w:asciiTheme="minorEastAsia" w:hAnsiTheme="minorEastAsia"/>
          <w:color w:val="auto"/>
          <w:sz w:val="24"/>
          <w:szCs w:val="24"/>
        </w:rPr>
        <w:t>；对于图片为主且颜色丰富的文件，建议最高</w:t>
      </w:r>
      <w:r>
        <w:rPr>
          <w:rFonts w:cs="Times New Roman" w:asciiTheme="minorEastAsia" w:hAnsiTheme="minorEastAsia"/>
          <w:color w:val="auto"/>
          <w:sz w:val="24"/>
          <w:szCs w:val="24"/>
        </w:rPr>
        <w:t>300DPI</w:t>
      </w:r>
      <w:r>
        <w:rPr>
          <w:rFonts w:hint="eastAsia" w:cs="Times New Roman" w:asciiTheme="minorEastAsia" w:hAnsiTheme="minorEastAsia"/>
          <w:color w:val="auto"/>
          <w:sz w:val="24"/>
          <w:szCs w:val="24"/>
        </w:rPr>
        <w:t>。</w:t>
      </w:r>
    </w:p>
    <w:p w14:paraId="41A2180C">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rPr>
        <w:t>为了保证系统整体效率，系统对所提交的电子投标文件有容量的限制，因此，投标人应尽可能降低本文件的大小，小尺寸投标文件将使递交更快捷、减少差错发生几率，避免投标截止时间前未能完整上传投标文件。</w:t>
      </w:r>
    </w:p>
    <w:p w14:paraId="0FA6E866">
      <w:pPr>
        <w:numPr>
          <w:ilvl w:val="0"/>
          <w:numId w:val="3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rPr>
        <w:t>投标文件及相关资料无论投标人中标与否均不予退还。</w:t>
      </w:r>
    </w:p>
    <w:p w14:paraId="54F66443">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投标报价</w:t>
      </w:r>
    </w:p>
    <w:p w14:paraId="618D6A1F">
      <w:pPr>
        <w:numPr>
          <w:ilvl w:val="0"/>
          <w:numId w:val="3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投标人所提供的货物（工程或服务）均以人民币计价。</w:t>
      </w:r>
    </w:p>
    <w:p w14:paraId="504D3434">
      <w:pPr>
        <w:numPr>
          <w:ilvl w:val="0"/>
          <w:numId w:val="3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投标人应按照“第三章 项目技术、服务及商务要求”规定的货物（工程或服务）内容、责任范围以及合同条款进行报价。并按照招标文件的格式报出分项价格和投标总价。报价上的优惠应体现在各分项报价中，投标总价应为优惠后的最终报价。投标总价中不得包含招标文件要求以外的内容，否则，在评标时不予核减。</w:t>
      </w:r>
    </w:p>
    <w:p w14:paraId="6AC5420B">
      <w:pPr>
        <w:numPr>
          <w:ilvl w:val="0"/>
          <w:numId w:val="3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w:t>
      </w:r>
      <w:r>
        <w:rPr>
          <w:rFonts w:hint="eastAsia" w:ascii="宋体" w:hAnsi="宋体" w:eastAsia="宋体" w:cs="Times New Roman"/>
          <w:color w:val="auto"/>
          <w:sz w:val="24"/>
          <w:szCs w:val="20"/>
          <w:lang w:val="zh-CN"/>
        </w:rPr>
        <w:t>开标一览表（含明细）</w:t>
      </w:r>
      <w:r>
        <w:rPr>
          <w:rFonts w:hint="eastAsia" w:cs="Times New Roman" w:asciiTheme="minorEastAsia" w:hAnsiTheme="minorEastAsia"/>
          <w:color w:val="auto"/>
          <w:sz w:val="24"/>
          <w:szCs w:val="24"/>
          <w:lang w:val="zh-CN"/>
        </w:rPr>
        <w:t>》填写时应响应下列要求：</w:t>
      </w:r>
    </w:p>
    <w:p w14:paraId="64420AEE">
      <w:pPr>
        <w:numPr>
          <w:ilvl w:val="0"/>
          <w:numId w:val="35"/>
        </w:numPr>
        <w:spacing w:line="360" w:lineRule="auto"/>
        <w:ind w:left="980" w:hanging="854"/>
        <w:rPr>
          <w:rFonts w:cs="Times New Roman" w:asciiTheme="minorEastAsia" w:hAnsiTheme="minorEastAsia"/>
          <w:color w:val="auto"/>
          <w:sz w:val="24"/>
          <w:szCs w:val="24"/>
          <w:lang w:val="zh-CN"/>
        </w:rPr>
      </w:pPr>
      <w:r>
        <w:rPr>
          <w:rFonts w:hint="eastAsia" w:ascii="宋体" w:hAnsi="宋体"/>
          <w:color w:val="auto"/>
          <w:sz w:val="24"/>
        </w:rPr>
        <w:t>应包括所有根据合同或其他原因由投标人支付的款项、费用</w:t>
      </w:r>
      <w:r>
        <w:rPr>
          <w:rFonts w:hint="eastAsia" w:cs="Times New Roman" w:asciiTheme="minorEastAsia" w:hAnsiTheme="minorEastAsia"/>
          <w:color w:val="auto"/>
          <w:sz w:val="24"/>
          <w:szCs w:val="24"/>
          <w:lang w:val="zh-CN"/>
        </w:rPr>
        <w:t>；</w:t>
      </w:r>
    </w:p>
    <w:p w14:paraId="19444436">
      <w:pPr>
        <w:numPr>
          <w:ilvl w:val="0"/>
          <w:numId w:val="35"/>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应包含货物运至最终目的地的运输、保险和伴随货物（工程或服务）的有关费用。</w:t>
      </w:r>
    </w:p>
    <w:p w14:paraId="3487D14D">
      <w:pPr>
        <w:numPr>
          <w:ilvl w:val="0"/>
          <w:numId w:val="3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每一种规格的货物（工程或服务）只允许有一个报价，否则按照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14:paraId="0152A4E7">
      <w:pPr>
        <w:numPr>
          <w:ilvl w:val="0"/>
          <w:numId w:val="3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14:paraId="41D050D0">
      <w:pPr>
        <w:numPr>
          <w:ilvl w:val="0"/>
          <w:numId w:val="3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14:paraId="366FEFE1">
      <w:pPr>
        <w:numPr>
          <w:ilvl w:val="0"/>
          <w:numId w:val="3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14:paraId="4557038E">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备选方案</w:t>
      </w:r>
    </w:p>
    <w:p w14:paraId="73CFC9B3">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只允许投标人提供一个投标方案（招标文件中要求提供备选方案的除外），否则按照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14:paraId="46ACAD06">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中标后分包</w:t>
      </w:r>
    </w:p>
    <w:p w14:paraId="7F009ED2">
      <w:pPr>
        <w:spacing w:line="360" w:lineRule="auto"/>
        <w:ind w:firstLine="240" w:firstLineChars="1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14.1</w:t>
      </w:r>
      <w:r>
        <w:rPr>
          <w:rFonts w:cs="Times New Roman" w:asciiTheme="minorEastAsia" w:hAnsiTheme="minorEastAsia"/>
          <w:color w:val="auto"/>
          <w:sz w:val="24"/>
          <w:szCs w:val="24"/>
          <w:lang w:val="zh-CN"/>
        </w:rPr>
        <w:t>招标文件规定</w:t>
      </w:r>
      <w:r>
        <w:rPr>
          <w:rFonts w:hint="eastAsia" w:cs="Times New Roman" w:asciiTheme="minorEastAsia" w:hAnsiTheme="minorEastAsia"/>
          <w:color w:val="auto"/>
          <w:sz w:val="24"/>
          <w:szCs w:val="24"/>
          <w:lang w:val="zh-CN"/>
        </w:rPr>
        <w:t>项目非主体、非关键性工作中标后可以分包</w:t>
      </w:r>
      <w:r>
        <w:rPr>
          <w:rFonts w:cs="Times New Roman" w:asciiTheme="minorEastAsia" w:hAnsiTheme="minorEastAsia"/>
          <w:color w:val="auto"/>
          <w:sz w:val="24"/>
          <w:szCs w:val="24"/>
          <w:lang w:val="zh-CN"/>
        </w:rPr>
        <w:t>的，投标人拟在中标后将项目的非主体、非关键性工作分包，应</w:t>
      </w:r>
      <w:r>
        <w:rPr>
          <w:rFonts w:hint="eastAsia" w:cs="Times New Roman" w:asciiTheme="minorEastAsia" w:hAnsiTheme="minorEastAsia"/>
          <w:color w:val="auto"/>
          <w:sz w:val="24"/>
          <w:szCs w:val="24"/>
          <w:lang w:val="zh-CN"/>
        </w:rPr>
        <w:t>与具备相应资质条件的接受分包主体签订分包意向协议，明确分包合同份额占合同总金额的比例，接受</w:t>
      </w:r>
      <w:r>
        <w:rPr>
          <w:rFonts w:cs="Times New Roman" w:asciiTheme="minorEastAsia" w:hAnsiTheme="minorEastAsia"/>
          <w:color w:val="auto"/>
          <w:sz w:val="24"/>
          <w:szCs w:val="24"/>
          <w:lang w:val="zh-CN"/>
        </w:rPr>
        <w:t>分包主体不得再次分包。</w:t>
      </w:r>
    </w:p>
    <w:p w14:paraId="40FCADF1">
      <w:pPr>
        <w:spacing w:line="360" w:lineRule="auto"/>
        <w:ind w:firstLine="240" w:firstLineChars="1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14.2享受中小企业扶持政策获得政府采购合同的，小微企业不得将合同分包给大中型企业，中型企业不得将合同分包给大型企业。</w:t>
      </w:r>
    </w:p>
    <w:p w14:paraId="5F04D40F">
      <w:pPr>
        <w:spacing w:line="360" w:lineRule="auto"/>
        <w:ind w:firstLine="240" w:firstLineChars="1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14.3招标文件未规定投标人中标后可以(或要求)分包的，若投标人中标后分包，应承担相应的法律责任。</w:t>
      </w:r>
    </w:p>
    <w:p w14:paraId="5822966B">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联合体投标</w:t>
      </w:r>
    </w:p>
    <w:p w14:paraId="247406FD">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两个及以上供应商可以组成一个联合体，以一个投标人的身份共同参与投标。</w:t>
      </w:r>
    </w:p>
    <w:p w14:paraId="3ADDAF7C">
      <w:pPr>
        <w:numPr>
          <w:ilvl w:val="0"/>
          <w:numId w:val="36"/>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color w:val="auto"/>
          <w:sz w:val="24"/>
          <w:szCs w:val="24"/>
          <w:lang w:val="zh-CN"/>
        </w:rPr>
        <w:t>采取联合体形式投标的，联合体各方均应当符合政府采购法第二十二条</w:t>
      </w:r>
      <w:r>
        <w:rPr>
          <w:rFonts w:hint="eastAsia" w:cs="Times New Roman" w:asciiTheme="minorEastAsia" w:hAnsiTheme="minorEastAsia"/>
          <w:b/>
          <w:color w:val="auto"/>
          <w:sz w:val="24"/>
          <w:szCs w:val="24"/>
          <w:lang w:val="zh-CN"/>
        </w:rPr>
        <w:t>第一款</w:t>
      </w:r>
      <w:r>
        <w:rPr>
          <w:rFonts w:hint="eastAsia" w:cs="Times New Roman" w:asciiTheme="minorEastAsia" w:hAnsiTheme="minorEastAsia"/>
          <w:color w:val="auto"/>
          <w:sz w:val="24"/>
          <w:szCs w:val="24"/>
          <w:lang w:val="zh-CN"/>
        </w:rPr>
        <w:t>规定的条件。</w:t>
      </w:r>
    </w:p>
    <w:p w14:paraId="7479BBDD">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联合体各方之间应签订联合投标协议，明确约定联合体主体及各方承担的工作和相应的责任，其投标文件中应提供联合投标协议并约定联合体各方合同份额占合同总金额的比例。</w:t>
      </w:r>
    </w:p>
    <w:p w14:paraId="773DC902">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以联合体形式参加政府采购活动的，联合体各方不得再单独参加或者与其他供应商另外组成联合体参加同一合同项下的政府采购活动。</w:t>
      </w:r>
    </w:p>
    <w:p w14:paraId="22D95DED">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采取联合体形式投标的，其投标文件应由联合体所有成员或其各自正式授权的代表签署（盖章），以便对所有成员作为整体及作为个体均具有法律约束力。</w:t>
      </w:r>
    </w:p>
    <w:p w14:paraId="16DEB6B9">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采取联合体形式投标的，项目评审时只对联合体主体进行评议。</w:t>
      </w:r>
    </w:p>
    <w:p w14:paraId="1C361473">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联合体中标的，联合体各方应当共同与采购人签订采购合同，</w:t>
      </w:r>
      <w:r>
        <w:rPr>
          <w:rFonts w:hint="eastAsia" w:ascii="宋体" w:hAnsi="宋体"/>
          <w:color w:val="auto"/>
          <w:sz w:val="24"/>
        </w:rPr>
        <w:t>就采购合同约定的事项对采购人承担连带责任，</w:t>
      </w:r>
      <w:r>
        <w:rPr>
          <w:rFonts w:hint="eastAsia" w:cs="Times New Roman" w:asciiTheme="minorEastAsia" w:hAnsiTheme="minorEastAsia"/>
          <w:color w:val="auto"/>
          <w:sz w:val="24"/>
          <w:szCs w:val="24"/>
          <w:lang w:val="zh-CN"/>
        </w:rPr>
        <w:t>联合体主体单位负主要责任。</w:t>
      </w:r>
    </w:p>
    <w:p w14:paraId="50846E6B">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联合体中有同类资质的供应商按照联合体分工承担相同工作的，应当按照资质等级较低的供应商确定资质等级。</w:t>
      </w:r>
    </w:p>
    <w:p w14:paraId="2BE11993">
      <w:pPr>
        <w:numPr>
          <w:ilvl w:val="0"/>
          <w:numId w:val="3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招标文件第一章“</w:t>
      </w:r>
      <w:r>
        <w:rPr>
          <w:rFonts w:hint="eastAsia" w:cs="Times New Roman" w:asciiTheme="minorEastAsia" w:hAnsiTheme="minorEastAsia"/>
          <w:color w:val="auto"/>
          <w:sz w:val="24"/>
          <w:szCs w:val="24"/>
        </w:rPr>
        <w:t>项目基本情况</w:t>
      </w:r>
      <w:r>
        <w:rPr>
          <w:rFonts w:hint="eastAsia" w:cs="Times New Roman" w:asciiTheme="minorEastAsia" w:hAnsiTheme="minorEastAsia"/>
          <w:color w:val="auto"/>
          <w:sz w:val="24"/>
          <w:szCs w:val="24"/>
          <w:lang w:val="zh-CN"/>
        </w:rPr>
        <w:t>”中</w:t>
      </w:r>
      <w:r>
        <w:rPr>
          <w:rFonts w:cs="Times New Roman" w:asciiTheme="minorEastAsia" w:hAnsiTheme="minorEastAsia"/>
          <w:color w:val="auto"/>
          <w:sz w:val="24"/>
          <w:szCs w:val="24"/>
          <w:lang w:val="zh-CN"/>
        </w:rPr>
        <w:t>未载明</w:t>
      </w:r>
      <w:r>
        <w:rPr>
          <w:rFonts w:hint="eastAsia" w:cs="Times New Roman" w:asciiTheme="minorEastAsia" w:hAnsiTheme="minorEastAsia"/>
          <w:color w:val="auto"/>
          <w:sz w:val="24"/>
          <w:szCs w:val="24"/>
          <w:lang w:val="zh-CN"/>
        </w:rPr>
        <w:t>是否接受联合体投标的</w:t>
      </w:r>
      <w:r>
        <w:rPr>
          <w:rFonts w:cs="Times New Roman" w:asciiTheme="minorEastAsia" w:hAnsiTheme="minorEastAsia"/>
          <w:color w:val="auto"/>
          <w:sz w:val="24"/>
          <w:szCs w:val="24"/>
          <w:lang w:val="zh-CN"/>
        </w:rPr>
        <w:t>，</w:t>
      </w:r>
      <w:r>
        <w:rPr>
          <w:rFonts w:hint="eastAsia" w:cs="Times New Roman" w:asciiTheme="minorEastAsia" w:hAnsiTheme="minorEastAsia"/>
          <w:color w:val="auto"/>
          <w:sz w:val="24"/>
          <w:szCs w:val="24"/>
          <w:lang w:val="zh-CN"/>
        </w:rPr>
        <w:t>视同接受</w:t>
      </w:r>
      <w:r>
        <w:rPr>
          <w:rFonts w:cs="Times New Roman" w:asciiTheme="minorEastAsia" w:hAnsiTheme="minorEastAsia"/>
          <w:color w:val="auto"/>
          <w:sz w:val="24"/>
          <w:szCs w:val="24"/>
          <w:lang w:val="zh-CN"/>
        </w:rPr>
        <w:t>。</w:t>
      </w:r>
    </w:p>
    <w:p w14:paraId="78C4ABE1">
      <w:pPr>
        <w:numPr>
          <w:ilvl w:val="0"/>
          <w:numId w:val="36"/>
        </w:numPr>
        <w:spacing w:line="360" w:lineRule="auto"/>
        <w:ind w:left="728"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以联合体形式参与投标的，其价格扣除相关规定详见第五章“评标方法、程序及标准”。</w:t>
      </w:r>
    </w:p>
    <w:p w14:paraId="20BCA77D">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资格证明文件</w:t>
      </w:r>
    </w:p>
    <w:p w14:paraId="123FD7BB">
      <w:pPr>
        <w:numPr>
          <w:ilvl w:val="0"/>
          <w:numId w:val="3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14:paraId="40B1ACF8">
      <w:pPr>
        <w:numPr>
          <w:ilvl w:val="0"/>
          <w:numId w:val="3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资格证明文件应真实、合法，并就此承担相应法律责任。</w:t>
      </w:r>
    </w:p>
    <w:p w14:paraId="2104AFCF">
      <w:pPr>
        <w:numPr>
          <w:ilvl w:val="0"/>
          <w:numId w:val="37"/>
        </w:numPr>
        <w:spacing w:line="360" w:lineRule="auto"/>
        <w:ind w:left="616" w:hanging="616"/>
        <w:rPr>
          <w:rFonts w:cs="Times New Roman" w:asciiTheme="minorEastAsia" w:hAnsiTheme="minorEastAsia"/>
          <w:color w:val="auto"/>
          <w:sz w:val="24"/>
          <w:szCs w:val="24"/>
          <w:lang w:val="zh-CN"/>
        </w:rPr>
      </w:pPr>
      <w:r>
        <w:rPr>
          <w:rFonts w:hint="eastAsia" w:cs="Helvetica" w:asciiTheme="minorEastAsia" w:hAnsiTheme="minorEastAsia"/>
          <w:color w:val="auto"/>
          <w:kern w:val="0"/>
          <w:sz w:val="24"/>
          <w:szCs w:val="24"/>
          <w:lang w:val="zh-CN"/>
        </w:rPr>
        <w:t>资格证明文件内容详见</w:t>
      </w:r>
      <w:r>
        <w:rPr>
          <w:rFonts w:hint="eastAsia" w:cs="Times New Roman" w:asciiTheme="minorEastAsia" w:hAnsiTheme="minorEastAsia"/>
          <w:color w:val="auto"/>
          <w:sz w:val="24"/>
          <w:szCs w:val="24"/>
          <w:lang w:val="zh-CN"/>
        </w:rPr>
        <w:t>第四章“资格审查方法及标准”中资格审查内容</w:t>
      </w:r>
      <w:r>
        <w:rPr>
          <w:rFonts w:hint="eastAsia" w:cs="Helvetica" w:asciiTheme="minorEastAsia" w:hAnsiTheme="minorEastAsia"/>
          <w:color w:val="auto"/>
          <w:kern w:val="0"/>
          <w:sz w:val="24"/>
          <w:szCs w:val="24"/>
          <w:lang w:val="zh-CN"/>
        </w:rPr>
        <w:t>。</w:t>
      </w:r>
    </w:p>
    <w:p w14:paraId="2D6EF468">
      <w:pPr>
        <w:numPr>
          <w:ilvl w:val="0"/>
          <w:numId w:val="37"/>
        </w:numPr>
        <w:spacing w:line="360" w:lineRule="auto"/>
        <w:ind w:left="616" w:hanging="616"/>
        <w:rPr>
          <w:rFonts w:cs="Times New Roman" w:asciiTheme="minorEastAsia" w:hAnsiTheme="minorEastAsia"/>
          <w:color w:val="auto"/>
          <w:sz w:val="24"/>
          <w:szCs w:val="24"/>
          <w:lang w:val="zh-CN"/>
        </w:rPr>
      </w:pPr>
      <w:r>
        <w:rPr>
          <w:rFonts w:hint="eastAsia" w:cs="Helvetica" w:asciiTheme="minorEastAsia" w:hAnsiTheme="minorEastAsia"/>
          <w:b/>
          <w:color w:val="auto"/>
          <w:kern w:val="0"/>
          <w:sz w:val="24"/>
          <w:szCs w:val="24"/>
          <w:lang w:val="zh-CN"/>
        </w:rPr>
        <w:t>如采购人组织项目资格预审的，集中采购机构将拒绝未通过资格预审投标人的投标</w:t>
      </w:r>
      <w:r>
        <w:rPr>
          <w:rFonts w:hint="eastAsia" w:cs="Helvetica" w:asciiTheme="minorEastAsia" w:hAnsiTheme="minorEastAsia"/>
          <w:color w:val="auto"/>
          <w:kern w:val="0"/>
          <w:sz w:val="24"/>
          <w:szCs w:val="24"/>
          <w:lang w:val="zh-CN"/>
        </w:rPr>
        <w:t>。</w:t>
      </w:r>
    </w:p>
    <w:p w14:paraId="55BFBF80">
      <w:pPr>
        <w:numPr>
          <w:ilvl w:val="0"/>
          <w:numId w:val="25"/>
        </w:numPr>
        <w:spacing w:line="360" w:lineRule="auto"/>
        <w:ind w:left="560" w:hanging="560"/>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投标保证金</w:t>
      </w:r>
    </w:p>
    <w:p w14:paraId="47171EA0">
      <w:pPr>
        <w:numPr>
          <w:ilvl w:val="0"/>
          <w:numId w:val="3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本项目不收取投标保证金，详见本章“投标须知前附表”中的说明。</w:t>
      </w:r>
    </w:p>
    <w:p w14:paraId="614C01C5">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投标有效期</w:t>
      </w:r>
    </w:p>
    <w:p w14:paraId="71289CA8">
      <w:pPr>
        <w:numPr>
          <w:ilvl w:val="0"/>
          <w:numId w:val="39"/>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投标有效期详见本章“投标须知前附表”中规定。</w:t>
      </w:r>
      <w:r>
        <w:rPr>
          <w:rFonts w:cs="Helvetica" w:asciiTheme="minorEastAsia" w:hAnsiTheme="minorEastAsia"/>
          <w:color w:val="auto"/>
          <w:kern w:val="0"/>
          <w:sz w:val="24"/>
          <w:szCs w:val="24"/>
          <w:lang w:val="zh-CN"/>
        </w:rPr>
        <w:t>投标文件中承诺的投标有效期应当不少于招标文件中载明的投标有效期</w:t>
      </w:r>
      <w:r>
        <w:rPr>
          <w:rFonts w:hint="eastAsia" w:cs="Helvetica" w:asciiTheme="minorEastAsia" w:hAnsiTheme="minorEastAsia"/>
          <w:color w:val="auto"/>
          <w:kern w:val="0"/>
          <w:sz w:val="24"/>
          <w:szCs w:val="24"/>
          <w:lang w:val="zh-CN"/>
        </w:rPr>
        <w:t>。投标有效期不足的，</w:t>
      </w:r>
      <w:r>
        <w:rPr>
          <w:rFonts w:hint="eastAsia" w:cs="Times New Roman" w:asciiTheme="minorEastAsia" w:hAnsiTheme="minorEastAsia"/>
          <w:color w:val="auto"/>
          <w:sz w:val="24"/>
          <w:szCs w:val="24"/>
          <w:lang w:val="zh-CN"/>
        </w:rPr>
        <w:t>按照</w:t>
      </w:r>
      <w:r>
        <w:rPr>
          <w:rFonts w:hint="eastAsia" w:cs="Times New Roman" w:asciiTheme="minorEastAsia" w:hAnsiTheme="minorEastAsia"/>
          <w:b/>
          <w:color w:val="auto"/>
          <w:sz w:val="24"/>
          <w:szCs w:val="24"/>
          <w:lang w:val="zh-CN"/>
        </w:rPr>
        <w:t>无效投标处理。</w:t>
      </w:r>
    </w:p>
    <w:p w14:paraId="467D460D">
      <w:pPr>
        <w:numPr>
          <w:ilvl w:val="0"/>
          <w:numId w:val="39"/>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特殊情况下，在原投标有效期截止之前，集中采购机构或采购人可要求投标人延长投标有效期。投标人可拒绝集中采购机构或采购人的这种要求，但其投标在原投标有效期期满后将不再有效。同意延长投标有效期的投标人不会被要求和允许修正其投标内容。</w:t>
      </w:r>
    </w:p>
    <w:p w14:paraId="28D765D5">
      <w:pPr>
        <w:numPr>
          <w:ilvl w:val="0"/>
          <w:numId w:val="2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投标文件的数量和签署</w:t>
      </w:r>
    </w:p>
    <w:p w14:paraId="278A7607">
      <w:pPr>
        <w:numPr>
          <w:ilvl w:val="0"/>
          <w:numId w:val="40"/>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投标人应按本章“投标须知前附表”中规定的份数要求编制投标文件。</w:t>
      </w:r>
    </w:p>
    <w:p w14:paraId="181D6B7B">
      <w:pPr>
        <w:numPr>
          <w:ilvl w:val="0"/>
          <w:numId w:val="40"/>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rPr>
        <w:t>投标文件（PDF格式）</w:t>
      </w:r>
    </w:p>
    <w:p w14:paraId="7561C06B">
      <w:pPr>
        <w:spacing w:line="360" w:lineRule="auto"/>
        <w:ind w:left="960" w:leftChars="57" w:hanging="840" w:hangingChars="350"/>
        <w:rPr>
          <w:rFonts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19.2.1</w:t>
      </w:r>
      <w:r>
        <w:rPr>
          <w:rFonts w:hint="eastAsia" w:cs="Times New Roman" w:asciiTheme="minorEastAsia" w:hAnsiTheme="minorEastAsia"/>
          <w:color w:val="auto"/>
          <w:sz w:val="24"/>
          <w:szCs w:val="24"/>
          <w:lang w:val="zh-CN"/>
        </w:rPr>
        <w:t>投标文件不区分正、副本。投标人应使用带电子签章功能的CA锁对投标文件应盖章或法定代表人签名的部位</w:t>
      </w:r>
      <w:r>
        <w:rPr>
          <w:rFonts w:cs="Times New Roman" w:asciiTheme="minorEastAsia" w:hAnsiTheme="minorEastAsia"/>
          <w:color w:val="auto"/>
          <w:sz w:val="24"/>
          <w:szCs w:val="24"/>
          <w:lang w:val="zh-CN"/>
        </w:rPr>
        <w:t>加盖电子印章</w:t>
      </w:r>
      <w:r>
        <w:rPr>
          <w:rFonts w:hint="eastAsia" w:cs="Times New Roman" w:asciiTheme="minorEastAsia" w:hAnsiTheme="minorEastAsia"/>
          <w:color w:val="auto"/>
          <w:sz w:val="24"/>
          <w:szCs w:val="24"/>
          <w:lang w:val="zh-CN"/>
        </w:rPr>
        <w:t>（单位电子公章、法定代表人电子人名章），否则按照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。电子印章与实物印章具有同等法律效力。</w:t>
      </w:r>
    </w:p>
    <w:p w14:paraId="23D46B25">
      <w:pPr>
        <w:spacing w:line="360" w:lineRule="auto"/>
        <w:ind w:left="960" w:leftChars="57" w:hanging="840" w:hangingChars="350"/>
        <w:rPr>
          <w:rFonts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19.2.2</w:t>
      </w:r>
      <w:r>
        <w:rPr>
          <w:rFonts w:hint="eastAsia" w:cs="Times New Roman" w:asciiTheme="minorEastAsia" w:hAnsiTheme="minorEastAsia"/>
          <w:color w:val="auto"/>
          <w:sz w:val="24"/>
          <w:szCs w:val="24"/>
          <w:lang w:val="zh-CN"/>
        </w:rPr>
        <w:t>投标人应首先编制Word格式投标文件，最后通过集中采购机构电子采购平台的文件签章菜单的标书签章功能转换为PDF格式（对于页数较多的投标文件，转换完成后应自行检查总页数是否正确是否存在丢失页数情况或者自行使用其他PDF转换工具转换），之后通过签章功能在PDF文件上逐一加盖电子印章并保存到本地计算机，加盖了电子印章的PDF文件即为最终的投标文件，投标人可使用投标须知前附表推荐的PDF软件自行确认加盖了电子印章的PDF文件是否可以正常打开。</w:t>
      </w:r>
    </w:p>
    <w:p w14:paraId="3F63A2F0">
      <w:pPr>
        <w:numPr>
          <w:ilvl w:val="0"/>
          <w:numId w:val="40"/>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rPr>
        <w:t>投标数据文件（Excel格式）</w:t>
      </w:r>
    </w:p>
    <w:p w14:paraId="050C6E47">
      <w:pPr>
        <w:spacing w:line="360" w:lineRule="auto"/>
        <w:ind w:left="960" w:leftChars="57" w:hanging="840" w:hangingChars="350"/>
        <w:rPr>
          <w:rFonts w:cs="Times New Roman" w:asciiTheme="minorEastAsia" w:hAnsiTheme="minorEastAsia"/>
          <w:color w:val="auto"/>
          <w:sz w:val="24"/>
          <w:szCs w:val="24"/>
          <w:lang w:val="zh-CN"/>
        </w:rPr>
      </w:pPr>
      <w:r>
        <w:rPr>
          <w:rFonts w:hint="eastAsia" w:ascii="仿宋" w:hAnsi="仿宋" w:eastAsia="仿宋" w:cs="Times New Roman"/>
          <w:color w:val="auto"/>
          <w:sz w:val="24"/>
          <w:szCs w:val="24"/>
          <w:lang w:val="zh-CN"/>
        </w:rPr>
        <w:t>19.3.1</w:t>
      </w:r>
      <w:r>
        <w:rPr>
          <w:rFonts w:hint="eastAsia" w:cs="Times New Roman" w:asciiTheme="minorEastAsia" w:hAnsiTheme="minorEastAsia"/>
          <w:color w:val="auto"/>
          <w:sz w:val="24"/>
          <w:szCs w:val="24"/>
          <w:lang w:val="zh-CN"/>
        </w:rPr>
        <w:t>投标人将填写完毕的数据文件，通过集中采购机构电子采购平台的文件签章菜单的数据签章功能加盖电子印章并保存到本地计算机，加盖了电子印章的文件即为最终的数据文件。</w:t>
      </w:r>
    </w:p>
    <w:p w14:paraId="09820B72">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投标文件递交</w:t>
      </w:r>
    </w:p>
    <w:p w14:paraId="78D9F4BA">
      <w:pPr>
        <w:numPr>
          <w:ilvl w:val="0"/>
          <w:numId w:val="41"/>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rPr>
        <w:t>投标人应在</w:t>
      </w:r>
      <w:r>
        <w:rPr>
          <w:rFonts w:hint="eastAsia" w:cs="Times New Roman" w:asciiTheme="minorEastAsia" w:hAnsiTheme="minorEastAsia"/>
          <w:color w:val="auto"/>
          <w:sz w:val="24"/>
          <w:szCs w:val="24"/>
          <w:lang w:val="zh-CN"/>
        </w:rPr>
        <w:t>本章“投标须知前附表”中规定</w:t>
      </w:r>
      <w:r>
        <w:rPr>
          <w:rFonts w:hint="eastAsia" w:ascii="Helvetica" w:hAnsi="Helvetica" w:eastAsia="宋体" w:cs="Helvetica"/>
          <w:color w:val="auto"/>
          <w:kern w:val="0"/>
          <w:sz w:val="24"/>
          <w:szCs w:val="24"/>
        </w:rPr>
        <w:t>的时间前网上递交投标文件（</w:t>
      </w:r>
      <w:r>
        <w:rPr>
          <w:rFonts w:hint="eastAsia" w:cs="Times New Roman" w:asciiTheme="minorEastAsia" w:hAnsiTheme="minorEastAsia"/>
          <w:color w:val="auto"/>
          <w:sz w:val="24"/>
          <w:szCs w:val="24"/>
        </w:rPr>
        <w:t>投标文件</w:t>
      </w:r>
      <w:r>
        <w:rPr>
          <w:rFonts w:hint="eastAsia" w:ascii="Helvetica" w:hAnsi="Helvetica" w:eastAsia="宋体" w:cs="Helvetica"/>
          <w:color w:val="auto"/>
          <w:kern w:val="0"/>
          <w:sz w:val="24"/>
          <w:szCs w:val="24"/>
        </w:rPr>
        <w:t>PDF格式、投标数据文件</w:t>
      </w:r>
      <w:r>
        <w:rPr>
          <w:rFonts w:hint="eastAsia" w:cs="Times New Roman" w:asciiTheme="minorEastAsia" w:hAnsiTheme="minorEastAsia"/>
          <w:color w:val="auto"/>
          <w:sz w:val="24"/>
          <w:szCs w:val="24"/>
        </w:rPr>
        <w:t>Excel格式</w:t>
      </w:r>
      <w:r>
        <w:rPr>
          <w:rFonts w:hint="eastAsia" w:ascii="Helvetica" w:hAnsi="Helvetica" w:eastAsia="宋体" w:cs="Helvetica"/>
          <w:color w:val="auto"/>
          <w:kern w:val="0"/>
          <w:sz w:val="24"/>
          <w:szCs w:val="24"/>
        </w:rPr>
        <w:t>）。投标人应充分评估集中同时投标带来的网络影响，尽量避开投标高峰时间，错峰进行电子投标，投标是否成功以集中采购机构电子采购平台的具体显示为准</w:t>
      </w:r>
      <w:r>
        <w:rPr>
          <w:rFonts w:hint="eastAsia" w:ascii="Helvetica" w:hAnsi="Helvetica" w:eastAsia="宋体" w:cs="Helvetica"/>
          <w:b/>
          <w:color w:val="auto"/>
          <w:kern w:val="0"/>
          <w:sz w:val="24"/>
          <w:szCs w:val="24"/>
        </w:rPr>
        <w:t>，</w:t>
      </w:r>
      <w:r>
        <w:rPr>
          <w:rFonts w:hint="eastAsia" w:ascii="Helvetica" w:hAnsi="Helvetica" w:eastAsia="宋体" w:cs="Helvetica"/>
          <w:color w:val="auto"/>
          <w:kern w:val="0"/>
          <w:sz w:val="24"/>
          <w:szCs w:val="24"/>
        </w:rPr>
        <w:t>系统以收到投标人发出的递交指令的时间作为其投标时间，如该时间超过投标截止时间，</w:t>
      </w:r>
      <w:r>
        <w:rPr>
          <w:rFonts w:hint="eastAsia" w:ascii="Helvetica" w:hAnsi="Helvetica" w:eastAsia="宋体" w:cs="Helvetica"/>
          <w:b/>
          <w:color w:val="auto"/>
          <w:kern w:val="0"/>
          <w:sz w:val="24"/>
          <w:szCs w:val="24"/>
          <w:lang w:val="zh-CN"/>
        </w:rPr>
        <w:t>集中采购机构拒收逾期递交的投标文件</w:t>
      </w:r>
      <w:r>
        <w:rPr>
          <w:rFonts w:hint="eastAsia" w:ascii="Helvetica" w:hAnsi="Helvetica" w:eastAsia="宋体" w:cs="Helvetica"/>
          <w:color w:val="auto"/>
          <w:kern w:val="0"/>
          <w:sz w:val="24"/>
          <w:szCs w:val="24"/>
        </w:rPr>
        <w:t>。</w:t>
      </w:r>
    </w:p>
    <w:p w14:paraId="3EF8786D">
      <w:pPr>
        <w:numPr>
          <w:ilvl w:val="0"/>
          <w:numId w:val="41"/>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集中</w:t>
      </w:r>
      <w:r>
        <w:rPr>
          <w:rFonts w:ascii="Helvetica" w:hAnsi="Helvetica" w:eastAsia="宋体" w:cs="Helvetica"/>
          <w:color w:val="auto"/>
          <w:kern w:val="0"/>
          <w:sz w:val="24"/>
          <w:szCs w:val="24"/>
          <w:lang w:val="zh-CN"/>
        </w:rPr>
        <w:t>采购机构</w:t>
      </w:r>
      <w:r>
        <w:rPr>
          <w:rFonts w:hint="eastAsia" w:ascii="Helvetica" w:hAnsi="Helvetica" w:eastAsia="宋体" w:cs="Helvetica"/>
          <w:color w:val="auto"/>
          <w:kern w:val="0"/>
          <w:sz w:val="24"/>
          <w:szCs w:val="24"/>
        </w:rPr>
        <w:t>电子采购平台</w:t>
      </w:r>
      <w:r>
        <w:rPr>
          <w:rFonts w:ascii="Helvetica" w:hAnsi="Helvetica" w:eastAsia="宋体" w:cs="Helvetica"/>
          <w:color w:val="auto"/>
          <w:kern w:val="0"/>
          <w:sz w:val="24"/>
          <w:szCs w:val="24"/>
          <w:lang w:val="zh-CN"/>
        </w:rPr>
        <w:t>收到投标文件后，</w:t>
      </w:r>
      <w:r>
        <w:rPr>
          <w:rFonts w:hint="eastAsia" w:ascii="Helvetica" w:hAnsi="Helvetica" w:eastAsia="宋体" w:cs="Helvetica"/>
          <w:color w:val="auto"/>
          <w:kern w:val="0"/>
          <w:sz w:val="24"/>
          <w:szCs w:val="24"/>
          <w:lang w:val="zh-CN"/>
        </w:rPr>
        <w:t>将</w:t>
      </w:r>
      <w:r>
        <w:rPr>
          <w:rFonts w:ascii="Helvetica" w:hAnsi="Helvetica" w:eastAsia="宋体" w:cs="Helvetica"/>
          <w:color w:val="auto"/>
          <w:kern w:val="0"/>
          <w:sz w:val="24"/>
          <w:szCs w:val="24"/>
          <w:lang w:val="zh-CN"/>
        </w:rPr>
        <w:t>向投标人出具签收回执。</w:t>
      </w:r>
    </w:p>
    <w:p w14:paraId="18EF8753">
      <w:pPr>
        <w:numPr>
          <w:ilvl w:val="0"/>
          <w:numId w:val="41"/>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rPr>
        <w:t>投标人应将在集中采购机构电子采购平台上递交的未加密的投标文件谨慎保存以便启动应急开标程序时使用。</w:t>
      </w:r>
    </w:p>
    <w:p w14:paraId="6C419E2D">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投标文件的修改和撤回</w:t>
      </w:r>
    </w:p>
    <w:p w14:paraId="5724E4A3">
      <w:pPr>
        <w:numPr>
          <w:ilvl w:val="0"/>
          <w:numId w:val="42"/>
        </w:numPr>
        <w:spacing w:line="360" w:lineRule="auto"/>
        <w:ind w:left="616" w:hanging="616"/>
        <w:rPr>
          <w:rFonts w:ascii="宋体" w:hAnsi="宋体" w:eastAsia="宋体" w:cs="Times New Roman"/>
          <w:strike/>
          <w:color w:val="auto"/>
          <w:sz w:val="24"/>
          <w:szCs w:val="20"/>
          <w:lang w:val="zh-CN"/>
        </w:rPr>
      </w:pPr>
      <w:r>
        <w:rPr>
          <w:rFonts w:ascii="宋体" w:hAnsi="宋体" w:eastAsia="宋体" w:cs="Times New Roman"/>
          <w:color w:val="auto"/>
          <w:sz w:val="24"/>
          <w:szCs w:val="20"/>
          <w:lang w:val="zh-CN"/>
        </w:rPr>
        <w:t>投标人在投标截止时间前，可以对所递交的投标文件进行补充、修改或者撤回。补充、修改的内容应当按照招标文件要求签署、盖章后，作为投标文件的组成部分。</w:t>
      </w:r>
    </w:p>
    <w:p w14:paraId="0BE3848E">
      <w:pPr>
        <w:numPr>
          <w:ilvl w:val="0"/>
          <w:numId w:val="4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投标有效期内投标人不得撤销其投标文件。</w:t>
      </w:r>
    </w:p>
    <w:p w14:paraId="2465BF45">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18" w:name="_Toc511894498"/>
      <w:bookmarkStart w:id="19" w:name="_Toc511889420"/>
      <w:bookmarkStart w:id="20" w:name="_Toc25117"/>
      <w:r>
        <w:rPr>
          <w:rFonts w:hint="eastAsia" w:cs="Times New Roman" w:asciiTheme="majorEastAsia" w:hAnsiTheme="majorEastAsia"/>
          <w:bCs w:val="0"/>
          <w:color w:val="auto"/>
          <w:lang w:val="zh-CN"/>
        </w:rPr>
        <w:t>开标与评标</w:t>
      </w:r>
      <w:bookmarkEnd w:id="18"/>
      <w:bookmarkEnd w:id="19"/>
      <w:bookmarkEnd w:id="20"/>
    </w:p>
    <w:p w14:paraId="3A26A6A8">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开标</w:t>
      </w:r>
    </w:p>
    <w:p w14:paraId="42458843">
      <w:pPr>
        <w:numPr>
          <w:ilvl w:val="0"/>
          <w:numId w:val="4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集中采购机构在第一章“投标邀请书”中约定的日期、时间和地点组织公开开标。</w:t>
      </w:r>
      <w:r>
        <w:rPr>
          <w:rFonts w:hint="eastAsia" w:ascii="宋体" w:hAnsi="宋体" w:eastAsia="宋体" w:cs="Times New Roman"/>
          <w:b/>
          <w:color w:val="auto"/>
          <w:sz w:val="24"/>
          <w:szCs w:val="20"/>
          <w:lang w:val="zh-CN"/>
        </w:rPr>
        <w:t>递交投标文件截止时间前，</w:t>
      </w:r>
      <w:r>
        <w:rPr>
          <w:rFonts w:hint="eastAsia" w:ascii="宋体" w:hAnsi="宋体" w:eastAsia="宋体" w:cs="Times New Roman"/>
          <w:color w:val="auto"/>
          <w:sz w:val="24"/>
          <w:szCs w:val="20"/>
          <w:lang w:val="zh-CN"/>
        </w:rPr>
        <w:t>投标人应登录集中采购机构电子采购平台</w:t>
      </w:r>
      <w:r>
        <w:rPr>
          <w:rFonts w:hint="eastAsia" w:ascii="宋体" w:hAnsi="宋体" w:eastAsia="宋体" w:cs="Times New Roman"/>
          <w:b/>
          <w:color w:val="auto"/>
          <w:sz w:val="24"/>
          <w:szCs w:val="20"/>
          <w:lang w:val="zh-CN"/>
        </w:rPr>
        <w:t>完成项目签到</w:t>
      </w:r>
      <w:r>
        <w:rPr>
          <w:rFonts w:hint="eastAsia" w:ascii="宋体" w:hAnsi="宋体" w:eastAsia="宋体" w:cs="Times New Roman"/>
          <w:color w:val="auto"/>
          <w:sz w:val="24"/>
          <w:szCs w:val="20"/>
          <w:lang w:val="zh-CN"/>
        </w:rPr>
        <w:t>。</w:t>
      </w:r>
      <w:r>
        <w:rPr>
          <w:rFonts w:hint="eastAsia" w:ascii="宋体" w:hAnsi="宋体" w:eastAsia="宋体" w:cs="Times New Roman"/>
          <w:color w:val="auto"/>
          <w:sz w:val="24"/>
          <w:szCs w:val="20"/>
        </w:rPr>
        <w:t>递交投标文件截止时间后，工作人员启动开始解密指令，投标人开始输入解密密码，解密时间（无特殊情况</w:t>
      </w:r>
      <w:r>
        <w:rPr>
          <w:rFonts w:hint="eastAsia" w:ascii="宋体" w:hAnsi="宋体" w:eastAsia="宋体" w:cs="Times New Roman"/>
          <w:b/>
          <w:color w:val="auto"/>
          <w:sz w:val="24"/>
          <w:szCs w:val="20"/>
          <w:lang w:val="en-US" w:eastAsia="zh-CN"/>
        </w:rPr>
        <w:t>15</w:t>
      </w:r>
      <w:r>
        <w:rPr>
          <w:rFonts w:ascii="宋体" w:hAnsi="宋体" w:eastAsia="宋体" w:cs="Times New Roman"/>
          <w:b/>
          <w:color w:val="auto"/>
          <w:sz w:val="24"/>
          <w:szCs w:val="20"/>
        </w:rPr>
        <w:t>分钟内</w:t>
      </w:r>
      <w:r>
        <w:rPr>
          <w:rFonts w:hint="eastAsia" w:ascii="宋体" w:hAnsi="宋体" w:eastAsia="宋体" w:cs="Times New Roman"/>
          <w:color w:val="auto"/>
          <w:sz w:val="24"/>
          <w:szCs w:val="20"/>
        </w:rPr>
        <w:t>）到后工作人员启动停止解密指令。停止解密后电子采购平台将自动提取各投标人投标文件中的相关数据并进行公开报价。</w:t>
      </w:r>
    </w:p>
    <w:p w14:paraId="6CDBB79F">
      <w:pPr>
        <w:numPr>
          <w:ilvl w:val="0"/>
          <w:numId w:val="4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开标</w:t>
      </w:r>
      <w:r>
        <w:rPr>
          <w:rFonts w:ascii="宋体" w:hAnsi="宋体" w:eastAsia="宋体" w:cs="Times New Roman"/>
          <w:color w:val="auto"/>
          <w:sz w:val="24"/>
          <w:szCs w:val="20"/>
        </w:rPr>
        <w:t>过程</w:t>
      </w:r>
      <w:r>
        <w:rPr>
          <w:rFonts w:hint="eastAsia" w:ascii="宋体" w:hAnsi="宋体" w:eastAsia="宋体" w:cs="Times New Roman"/>
          <w:color w:val="auto"/>
          <w:sz w:val="24"/>
          <w:szCs w:val="20"/>
        </w:rPr>
        <w:t>由集中采购机构电子采购平台自动记录</w:t>
      </w:r>
      <w:r>
        <w:rPr>
          <w:rFonts w:ascii="宋体" w:hAnsi="宋体" w:eastAsia="宋体" w:cs="Times New Roman"/>
          <w:color w:val="auto"/>
          <w:sz w:val="24"/>
          <w:szCs w:val="20"/>
        </w:rPr>
        <w:t>，</w:t>
      </w:r>
      <w:r>
        <w:rPr>
          <w:rFonts w:hint="eastAsia" w:ascii="宋体" w:hAnsi="宋体" w:eastAsia="宋体" w:cs="Times New Roman"/>
          <w:color w:val="auto"/>
          <w:sz w:val="24"/>
          <w:szCs w:val="20"/>
        </w:rPr>
        <w:t>公开报价后</w:t>
      </w:r>
      <w:r>
        <w:rPr>
          <w:rFonts w:ascii="宋体" w:hAnsi="宋体" w:eastAsia="宋体" w:cs="Times New Roman"/>
          <w:color w:val="auto"/>
          <w:sz w:val="24"/>
          <w:szCs w:val="20"/>
        </w:rPr>
        <w:t>形成开标一览表</w:t>
      </w:r>
      <w:r>
        <w:rPr>
          <w:rFonts w:hint="eastAsia" w:ascii="宋体" w:hAnsi="宋体" w:eastAsia="宋体" w:cs="Times New Roman"/>
          <w:color w:val="auto"/>
          <w:sz w:val="24"/>
          <w:szCs w:val="20"/>
        </w:rPr>
        <w:t>并</w:t>
      </w:r>
      <w:r>
        <w:rPr>
          <w:rFonts w:ascii="宋体" w:hAnsi="宋体" w:eastAsia="宋体" w:cs="Times New Roman"/>
          <w:color w:val="auto"/>
          <w:sz w:val="24"/>
          <w:szCs w:val="20"/>
        </w:rPr>
        <w:t>由各</w:t>
      </w:r>
      <w:r>
        <w:rPr>
          <w:rFonts w:hint="eastAsia" w:ascii="宋体" w:hAnsi="宋体" w:eastAsia="宋体" w:cs="Times New Roman"/>
          <w:color w:val="auto"/>
          <w:sz w:val="24"/>
          <w:szCs w:val="20"/>
        </w:rPr>
        <w:t>投标人</w:t>
      </w:r>
      <w:r>
        <w:rPr>
          <w:rFonts w:ascii="宋体" w:hAnsi="宋体" w:eastAsia="宋体" w:cs="Times New Roman"/>
          <w:color w:val="auto"/>
          <w:sz w:val="24"/>
          <w:szCs w:val="20"/>
        </w:rPr>
        <w:t>代表和相关工作人员</w:t>
      </w:r>
      <w:r>
        <w:rPr>
          <w:rFonts w:hint="eastAsia" w:ascii="宋体" w:hAnsi="宋体" w:eastAsia="宋体" w:cs="Times New Roman"/>
          <w:color w:val="auto"/>
          <w:sz w:val="24"/>
          <w:szCs w:val="20"/>
        </w:rPr>
        <w:t>签字或盖章</w:t>
      </w:r>
      <w:r>
        <w:rPr>
          <w:rFonts w:ascii="宋体" w:hAnsi="宋体" w:eastAsia="宋体" w:cs="Times New Roman"/>
          <w:color w:val="auto"/>
          <w:sz w:val="24"/>
          <w:szCs w:val="20"/>
        </w:rPr>
        <w:t>确认</w:t>
      </w:r>
      <w:r>
        <w:rPr>
          <w:rFonts w:hint="eastAsia" w:ascii="宋体" w:hAnsi="宋体" w:eastAsia="宋体" w:cs="Times New Roman"/>
          <w:color w:val="auto"/>
          <w:sz w:val="24"/>
          <w:szCs w:val="20"/>
        </w:rPr>
        <w:t>，远程参加开标的投标人应及时关注开标过程，查看开标结果并在开标一览表上进行电子签署。</w:t>
      </w:r>
      <w:r>
        <w:rPr>
          <w:rFonts w:ascii="宋体" w:hAnsi="宋体" w:eastAsia="宋体" w:cs="Times New Roman"/>
          <w:color w:val="auto"/>
          <w:sz w:val="24"/>
          <w:szCs w:val="20"/>
        </w:rPr>
        <w:t>若</w:t>
      </w:r>
      <w:r>
        <w:rPr>
          <w:rFonts w:hint="eastAsia" w:ascii="宋体" w:hAnsi="宋体" w:eastAsia="宋体" w:cs="Times New Roman"/>
          <w:color w:val="auto"/>
          <w:sz w:val="24"/>
          <w:szCs w:val="20"/>
        </w:rPr>
        <w:t>投标人</w:t>
      </w:r>
      <w:r>
        <w:rPr>
          <w:rFonts w:ascii="宋体" w:hAnsi="宋体" w:eastAsia="宋体" w:cs="Times New Roman"/>
          <w:color w:val="auto"/>
          <w:sz w:val="24"/>
          <w:szCs w:val="20"/>
        </w:rPr>
        <w:t>不进行相关签署，将</w:t>
      </w:r>
      <w:r>
        <w:rPr>
          <w:rFonts w:hint="eastAsia" w:ascii="宋体" w:hAnsi="宋体" w:eastAsia="宋体" w:cs="Times New Roman"/>
          <w:color w:val="auto"/>
          <w:sz w:val="24"/>
          <w:szCs w:val="20"/>
        </w:rPr>
        <w:t>被</w:t>
      </w:r>
      <w:r>
        <w:rPr>
          <w:rFonts w:ascii="宋体" w:hAnsi="宋体" w:eastAsia="宋体" w:cs="Times New Roman"/>
          <w:color w:val="auto"/>
          <w:sz w:val="24"/>
          <w:szCs w:val="20"/>
        </w:rPr>
        <w:t>视为其对开标一览表中所载内容无疑</w:t>
      </w:r>
      <w:r>
        <w:rPr>
          <w:rFonts w:ascii="宋体" w:hAnsi="宋体" w:eastAsia="宋体" w:cs="Times New Roman"/>
          <w:color w:val="auto"/>
          <w:sz w:val="24"/>
          <w:szCs w:val="20"/>
          <w:lang w:val="zh-CN"/>
        </w:rPr>
        <w:t>义</w:t>
      </w:r>
      <w:r>
        <w:rPr>
          <w:rFonts w:hint="eastAsia" w:ascii="宋体" w:hAnsi="宋体" w:eastAsia="宋体" w:cs="Times New Roman"/>
          <w:color w:val="auto"/>
          <w:sz w:val="24"/>
          <w:szCs w:val="20"/>
        </w:rPr>
        <w:t>。</w:t>
      </w:r>
    </w:p>
    <w:p w14:paraId="3D48238A">
      <w:pPr>
        <w:numPr>
          <w:ilvl w:val="0"/>
          <w:numId w:val="43"/>
        </w:numPr>
        <w:spacing w:line="360" w:lineRule="auto"/>
        <w:ind w:left="616" w:hanging="616"/>
        <w:rPr>
          <w:rFonts w:ascii="宋体" w:hAnsi="宋体" w:eastAsia="宋体" w:cs="Times New Roman"/>
          <w:color w:val="auto"/>
          <w:sz w:val="24"/>
          <w:szCs w:val="20"/>
        </w:rPr>
      </w:pPr>
      <w:r>
        <w:rPr>
          <w:rFonts w:hint="eastAsia" w:ascii="宋体" w:hAnsi="宋体" w:eastAsia="宋体" w:cs="Times New Roman"/>
          <w:color w:val="auto"/>
          <w:sz w:val="24"/>
          <w:szCs w:val="20"/>
        </w:rPr>
        <w:t>投标人可远程参加开标或到集中采购机构现场</w:t>
      </w:r>
      <w:r>
        <w:rPr>
          <w:rFonts w:hint="eastAsia" w:ascii="宋体" w:hAnsi="宋体" w:eastAsia="宋体" w:cs="Times New Roman"/>
          <w:color w:val="auto"/>
          <w:sz w:val="24"/>
          <w:szCs w:val="20"/>
          <w:lang w:eastAsia="zh-CN"/>
        </w:rPr>
        <w:t>（随县公共资源交易中心</w:t>
      </w:r>
      <w:r>
        <w:rPr>
          <w:rFonts w:hint="eastAsia" w:ascii="宋体" w:hAnsi="宋体" w:eastAsia="宋体" w:cs="Times New Roman"/>
          <w:color w:val="auto"/>
          <w:sz w:val="24"/>
          <w:szCs w:val="20"/>
          <w:lang w:val="en-US" w:eastAsia="zh-CN"/>
        </w:rPr>
        <w:t>402室</w:t>
      </w:r>
      <w:r>
        <w:rPr>
          <w:rFonts w:hint="eastAsia" w:ascii="宋体" w:hAnsi="宋体" w:eastAsia="宋体" w:cs="Times New Roman"/>
          <w:color w:val="auto"/>
          <w:sz w:val="24"/>
          <w:szCs w:val="20"/>
          <w:lang w:eastAsia="zh-CN"/>
        </w:rPr>
        <w:t>）</w:t>
      </w:r>
      <w:r>
        <w:rPr>
          <w:rFonts w:hint="eastAsia" w:ascii="宋体" w:hAnsi="宋体" w:eastAsia="宋体" w:cs="Times New Roman"/>
          <w:color w:val="auto"/>
          <w:sz w:val="24"/>
          <w:szCs w:val="20"/>
        </w:rPr>
        <w:t>参加开标。现场参加开标应携带CA锁和笔记本电脑（操作系统：Windows 7及以上版本），以便线上进行开标操作。远程开标操作包含：解密、公开报价确认。投标人可加盖CA锁中的法定代表人电子人名章以代替授权代表进行签字。</w:t>
      </w:r>
    </w:p>
    <w:p w14:paraId="3DC1CD67">
      <w:pPr>
        <w:numPr>
          <w:ilvl w:val="0"/>
          <w:numId w:val="4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投标人若忘记或输入密码错误（5次输入机会）的、</w:t>
      </w:r>
      <w:r>
        <w:rPr>
          <w:rFonts w:hint="eastAsia" w:ascii="宋体" w:hAnsi="宋体" w:eastAsia="宋体" w:cs="Times New Roman"/>
          <w:b/>
          <w:color w:val="auto"/>
          <w:sz w:val="24"/>
          <w:szCs w:val="20"/>
        </w:rPr>
        <w:t>未能按时完成解密的</w:t>
      </w:r>
      <w:r>
        <w:rPr>
          <w:rFonts w:hint="eastAsia" w:ascii="宋体" w:hAnsi="宋体" w:eastAsia="宋体" w:cs="Times New Roman"/>
          <w:color w:val="auto"/>
          <w:sz w:val="24"/>
          <w:szCs w:val="20"/>
        </w:rPr>
        <w:t>、其投标文件填写或盖章不规范等导致系统无法解析的、上传的投标文件为损坏的、无法正常打开投标文件（以本章“投标须知前附表”推荐的pdf软件判定为准）的，</w:t>
      </w:r>
      <w:r>
        <w:rPr>
          <w:rFonts w:hint="eastAsia" w:ascii="Helvetica" w:hAnsi="Helvetica" w:eastAsia="宋体" w:cs="Helvetica"/>
          <w:color w:val="auto"/>
          <w:kern w:val="0"/>
          <w:sz w:val="24"/>
          <w:szCs w:val="24"/>
          <w:lang w:val="zh-CN"/>
        </w:rPr>
        <w:t>其投标将被视为</w:t>
      </w:r>
      <w:r>
        <w:rPr>
          <w:rFonts w:hint="eastAsia" w:ascii="Helvetica" w:hAnsi="Helvetica" w:eastAsia="宋体" w:cs="Helvetica"/>
          <w:b/>
          <w:color w:val="auto"/>
          <w:kern w:val="0"/>
          <w:sz w:val="24"/>
          <w:szCs w:val="24"/>
          <w:lang w:val="zh-CN"/>
        </w:rPr>
        <w:t>无效投标</w:t>
      </w:r>
      <w:r>
        <w:rPr>
          <w:rFonts w:hint="eastAsia" w:ascii="Helvetica" w:hAnsi="Helvetica" w:eastAsia="宋体" w:cs="Helvetica"/>
          <w:color w:val="auto"/>
          <w:kern w:val="0"/>
          <w:sz w:val="24"/>
          <w:szCs w:val="24"/>
        </w:rPr>
        <w:t>。</w:t>
      </w:r>
    </w:p>
    <w:p w14:paraId="74CB4C0D">
      <w:pPr>
        <w:numPr>
          <w:ilvl w:val="0"/>
          <w:numId w:val="4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投标人代表对开标过程和开标记录有疑义，以及认为采购人、</w:t>
      </w:r>
      <w:r>
        <w:rPr>
          <w:rFonts w:hint="eastAsia" w:ascii="宋体" w:hAnsi="宋体" w:eastAsia="宋体" w:cs="Times New Roman"/>
          <w:color w:val="auto"/>
          <w:sz w:val="24"/>
          <w:szCs w:val="20"/>
          <w:lang w:val="zh-CN"/>
        </w:rPr>
        <w:t>集中采购机构</w:t>
      </w:r>
      <w:r>
        <w:rPr>
          <w:rFonts w:ascii="宋体" w:hAnsi="宋体" w:eastAsia="宋体" w:cs="Times New Roman"/>
          <w:color w:val="auto"/>
          <w:sz w:val="24"/>
          <w:szCs w:val="20"/>
          <w:lang w:val="zh-CN"/>
        </w:rPr>
        <w:t>相关工作人员有需要回避的情形的，应提出询问或者回避申请。采购人、</w:t>
      </w:r>
      <w:r>
        <w:rPr>
          <w:rFonts w:hint="eastAsia" w:ascii="宋体" w:hAnsi="宋体" w:eastAsia="宋体" w:cs="Times New Roman"/>
          <w:color w:val="auto"/>
          <w:sz w:val="24"/>
          <w:szCs w:val="20"/>
          <w:lang w:val="zh-CN"/>
        </w:rPr>
        <w:t>集中采购机构将</w:t>
      </w:r>
      <w:r>
        <w:rPr>
          <w:rFonts w:ascii="宋体" w:hAnsi="宋体" w:eastAsia="宋体" w:cs="Times New Roman"/>
          <w:color w:val="auto"/>
          <w:sz w:val="24"/>
          <w:szCs w:val="20"/>
          <w:lang w:val="zh-CN"/>
        </w:rPr>
        <w:t>及时处理投标人代表提出的询问或者回避申请。</w:t>
      </w:r>
    </w:p>
    <w:p w14:paraId="2939D421">
      <w:pPr>
        <w:numPr>
          <w:ilvl w:val="0"/>
          <w:numId w:val="4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b/>
          <w:bCs/>
          <w:color w:val="auto"/>
          <w:sz w:val="24"/>
          <w:szCs w:val="20"/>
        </w:rPr>
        <w:t>应急开标程序</w:t>
      </w:r>
    </w:p>
    <w:p w14:paraId="288727CA">
      <w:pPr>
        <w:spacing w:line="360" w:lineRule="auto"/>
        <w:ind w:firstLine="240" w:firstLineChars="100"/>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22.6.1</w:t>
      </w:r>
      <w:r>
        <w:rPr>
          <w:rFonts w:hint="eastAsia" w:ascii="宋体" w:hAnsi="宋体" w:eastAsia="宋体" w:cs="Times New Roman"/>
          <w:bCs/>
          <w:color w:val="auto"/>
          <w:sz w:val="24"/>
          <w:szCs w:val="20"/>
        </w:rPr>
        <w:t>电子开标过程中</w:t>
      </w:r>
      <w:r>
        <w:rPr>
          <w:rFonts w:ascii="宋体" w:hAnsi="宋体" w:eastAsia="宋体" w:cs="Times New Roman"/>
          <w:bCs/>
          <w:color w:val="auto"/>
          <w:sz w:val="24"/>
          <w:szCs w:val="20"/>
        </w:rPr>
        <w:t>如出现</w:t>
      </w:r>
      <w:r>
        <w:rPr>
          <w:rFonts w:hint="eastAsia" w:ascii="宋体" w:hAnsi="宋体" w:eastAsia="宋体" w:cs="Times New Roman"/>
          <w:bCs/>
          <w:color w:val="auto"/>
          <w:sz w:val="24"/>
          <w:szCs w:val="20"/>
        </w:rPr>
        <w:t>下列情况，</w:t>
      </w:r>
      <w:r>
        <w:rPr>
          <w:rFonts w:ascii="宋体" w:hAnsi="宋体" w:eastAsia="宋体" w:cs="Times New Roman"/>
          <w:bCs/>
          <w:color w:val="auto"/>
          <w:sz w:val="24"/>
          <w:szCs w:val="20"/>
        </w:rPr>
        <w:t>导致系统无法正常运行，</w:t>
      </w:r>
      <w:r>
        <w:rPr>
          <w:rFonts w:hint="eastAsia" w:ascii="宋体" w:hAnsi="宋体" w:eastAsia="宋体" w:cs="Times New Roman"/>
          <w:bCs/>
          <w:color w:val="auto"/>
          <w:sz w:val="24"/>
          <w:szCs w:val="20"/>
        </w:rPr>
        <w:t>可启动应急开标程序：</w:t>
      </w:r>
    </w:p>
    <w:p w14:paraId="3CA6101A">
      <w:pPr>
        <w:spacing w:line="360" w:lineRule="auto"/>
        <w:ind w:firstLine="360" w:firstLineChars="150"/>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1）平台</w:t>
      </w:r>
      <w:r>
        <w:rPr>
          <w:rFonts w:cs="Times New Roman" w:asciiTheme="minorEastAsia" w:hAnsiTheme="minorEastAsia"/>
          <w:color w:val="auto"/>
          <w:sz w:val="24"/>
          <w:szCs w:val="20"/>
        </w:rPr>
        <w:t>系统服务器发生故障</w:t>
      </w:r>
      <w:r>
        <w:rPr>
          <w:rFonts w:hint="eastAsia" w:cs="Times New Roman" w:asciiTheme="minorEastAsia" w:hAnsiTheme="minorEastAsia"/>
          <w:color w:val="auto"/>
          <w:sz w:val="24"/>
          <w:szCs w:val="20"/>
        </w:rPr>
        <w:t>，</w:t>
      </w:r>
      <w:r>
        <w:rPr>
          <w:rFonts w:cs="Times New Roman" w:asciiTheme="minorEastAsia" w:hAnsiTheme="minorEastAsia"/>
          <w:color w:val="auto"/>
          <w:sz w:val="24"/>
          <w:szCs w:val="20"/>
        </w:rPr>
        <w:t>无法访问或无法使用系统；</w:t>
      </w:r>
    </w:p>
    <w:p w14:paraId="597179E1">
      <w:pPr>
        <w:spacing w:line="360" w:lineRule="auto"/>
        <w:ind w:firstLine="360" w:firstLineChars="150"/>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2）</w:t>
      </w:r>
      <w:r>
        <w:rPr>
          <w:rFonts w:cs="Times New Roman" w:asciiTheme="minorEastAsia" w:hAnsiTheme="minorEastAsia"/>
          <w:color w:val="auto"/>
          <w:sz w:val="24"/>
          <w:szCs w:val="20"/>
          <w:lang w:val="zh-CN"/>
        </w:rPr>
        <w:t>系统的软件或数据库出现错误，不能进行正常操作；</w:t>
      </w:r>
    </w:p>
    <w:p w14:paraId="5C97F4A8">
      <w:pPr>
        <w:spacing w:line="360" w:lineRule="auto"/>
        <w:ind w:firstLine="360" w:firstLineChars="150"/>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3）</w:t>
      </w:r>
      <w:r>
        <w:rPr>
          <w:rFonts w:cs="Times New Roman" w:asciiTheme="minorEastAsia" w:hAnsiTheme="minorEastAsia"/>
          <w:color w:val="auto"/>
          <w:sz w:val="24"/>
          <w:szCs w:val="20"/>
          <w:lang w:val="zh-CN"/>
        </w:rPr>
        <w:t>系统发现有安全漏洞，有潜在的泄密危险；</w:t>
      </w:r>
    </w:p>
    <w:p w14:paraId="183DA047">
      <w:pPr>
        <w:spacing w:line="360" w:lineRule="auto"/>
        <w:ind w:firstLine="360" w:firstLineChars="150"/>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4）</w:t>
      </w:r>
      <w:r>
        <w:rPr>
          <w:rFonts w:cs="Times New Roman" w:asciiTheme="minorEastAsia" w:hAnsiTheme="minorEastAsia"/>
          <w:color w:val="auto"/>
          <w:sz w:val="24"/>
          <w:szCs w:val="20"/>
          <w:lang w:val="zh-CN"/>
        </w:rPr>
        <w:t>病毒发作或受到外来病毒的攻击；</w:t>
      </w:r>
    </w:p>
    <w:p w14:paraId="02B7748E">
      <w:pPr>
        <w:spacing w:line="360" w:lineRule="auto"/>
        <w:ind w:firstLine="360" w:firstLineChars="150"/>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5）</w:t>
      </w:r>
      <w:r>
        <w:rPr>
          <w:rFonts w:cs="Times New Roman" w:asciiTheme="minorEastAsia" w:hAnsiTheme="minorEastAsia"/>
          <w:color w:val="auto"/>
          <w:sz w:val="24"/>
          <w:szCs w:val="20"/>
          <w:lang w:val="zh-CN"/>
        </w:rPr>
        <w:t>其他无法保证</w:t>
      </w:r>
      <w:r>
        <w:rPr>
          <w:rFonts w:hint="eastAsia" w:cs="Times New Roman" w:asciiTheme="minorEastAsia" w:hAnsiTheme="minorEastAsia"/>
          <w:color w:val="auto"/>
          <w:sz w:val="24"/>
          <w:szCs w:val="20"/>
          <w:lang w:val="zh-CN"/>
        </w:rPr>
        <w:t>开</w:t>
      </w:r>
      <w:r>
        <w:rPr>
          <w:rFonts w:cs="Times New Roman" w:asciiTheme="minorEastAsia" w:hAnsiTheme="minorEastAsia"/>
          <w:color w:val="auto"/>
          <w:sz w:val="24"/>
          <w:szCs w:val="20"/>
          <w:lang w:val="zh-CN"/>
        </w:rPr>
        <w:t>标过程公平、公正和信息安全的情形。</w:t>
      </w:r>
    </w:p>
    <w:p w14:paraId="7D80993F">
      <w:pPr>
        <w:spacing w:line="360" w:lineRule="auto"/>
        <w:ind w:firstLine="240" w:firstLineChars="100"/>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22.6.2</w:t>
      </w:r>
      <w:r>
        <w:rPr>
          <w:rFonts w:hint="eastAsia" w:cs="Times New Roman" w:asciiTheme="minorEastAsia" w:hAnsiTheme="minorEastAsia"/>
          <w:color w:val="auto"/>
          <w:sz w:val="24"/>
          <w:szCs w:val="20"/>
        </w:rPr>
        <w:t>可采取的</w:t>
      </w:r>
      <w:r>
        <w:rPr>
          <w:rFonts w:cs="Times New Roman" w:asciiTheme="minorEastAsia" w:hAnsiTheme="minorEastAsia"/>
          <w:color w:val="auto"/>
          <w:sz w:val="24"/>
          <w:szCs w:val="20"/>
        </w:rPr>
        <w:t>应急措施包括：</w:t>
      </w:r>
    </w:p>
    <w:p w14:paraId="37F94858">
      <w:pPr>
        <w:spacing w:line="360" w:lineRule="auto"/>
        <w:ind w:firstLine="360" w:firstLineChars="150"/>
        <w:rPr>
          <w:rFonts w:ascii="仿宋" w:hAnsi="仿宋" w:eastAsia="仿宋" w:cs="Times New Roman"/>
          <w:color w:val="auto"/>
          <w:sz w:val="24"/>
          <w:szCs w:val="20"/>
          <w:lang w:val="zh-CN"/>
        </w:rPr>
      </w:pPr>
      <w:r>
        <w:rPr>
          <w:rFonts w:hint="eastAsia" w:cs="Times New Roman" w:asciiTheme="minorEastAsia" w:hAnsiTheme="minorEastAsia"/>
          <w:color w:val="auto"/>
          <w:sz w:val="24"/>
          <w:szCs w:val="20"/>
          <w:lang w:val="zh-CN"/>
        </w:rPr>
        <w:t>1）</w:t>
      </w:r>
      <w:r>
        <w:rPr>
          <w:rFonts w:hint="eastAsia" w:cs="Times New Roman" w:asciiTheme="minorEastAsia" w:hAnsiTheme="minorEastAsia"/>
          <w:color w:val="auto"/>
          <w:sz w:val="24"/>
          <w:szCs w:val="20"/>
        </w:rPr>
        <w:t>对</w:t>
      </w:r>
      <w:r>
        <w:rPr>
          <w:rFonts w:cs="Times New Roman" w:asciiTheme="minorEastAsia" w:hAnsiTheme="minorEastAsia"/>
          <w:color w:val="auto"/>
          <w:sz w:val="24"/>
          <w:szCs w:val="20"/>
        </w:rPr>
        <w:t>未在</w:t>
      </w:r>
      <w:r>
        <w:rPr>
          <w:rFonts w:hint="eastAsia" w:cs="Times New Roman" w:asciiTheme="minorEastAsia" w:hAnsiTheme="minorEastAsia"/>
          <w:color w:val="auto"/>
          <w:sz w:val="24"/>
          <w:szCs w:val="20"/>
        </w:rPr>
        <w:t>平台</w:t>
      </w:r>
      <w:r>
        <w:rPr>
          <w:rFonts w:cs="Times New Roman" w:asciiTheme="minorEastAsia" w:hAnsiTheme="minorEastAsia"/>
          <w:color w:val="auto"/>
          <w:sz w:val="24"/>
          <w:szCs w:val="20"/>
        </w:rPr>
        <w:t>系统中开标的可暂停开标</w:t>
      </w:r>
      <w:r>
        <w:rPr>
          <w:rFonts w:hint="eastAsia" w:cs="Times New Roman" w:asciiTheme="minorEastAsia" w:hAnsiTheme="minorEastAsia"/>
          <w:color w:val="auto"/>
          <w:sz w:val="24"/>
          <w:szCs w:val="20"/>
        </w:rPr>
        <w:t>；</w:t>
      </w:r>
    </w:p>
    <w:p w14:paraId="55D9E92A">
      <w:pPr>
        <w:spacing w:line="360" w:lineRule="auto"/>
        <w:rPr>
          <w:rFonts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 xml:space="preserve">   </w:t>
      </w:r>
      <w:r>
        <w:rPr>
          <w:rFonts w:hint="eastAsia" w:cs="Times New Roman" w:asciiTheme="minorEastAsia" w:hAnsiTheme="minorEastAsia"/>
          <w:color w:val="auto"/>
          <w:sz w:val="24"/>
          <w:szCs w:val="20"/>
          <w:lang w:val="zh-CN"/>
        </w:rPr>
        <w:t>2）</w:t>
      </w:r>
      <w:r>
        <w:rPr>
          <w:rFonts w:hint="eastAsia" w:cs="Times New Roman" w:asciiTheme="minorEastAsia" w:hAnsiTheme="minorEastAsia"/>
          <w:color w:val="auto"/>
          <w:sz w:val="24"/>
          <w:szCs w:val="20"/>
        </w:rPr>
        <w:t>对</w:t>
      </w:r>
      <w:r>
        <w:rPr>
          <w:rFonts w:cs="Times New Roman" w:asciiTheme="minorEastAsia" w:hAnsiTheme="minorEastAsia"/>
          <w:color w:val="auto"/>
          <w:sz w:val="24"/>
          <w:szCs w:val="20"/>
        </w:rPr>
        <w:t>已在</w:t>
      </w:r>
      <w:r>
        <w:rPr>
          <w:rFonts w:hint="eastAsia" w:cs="Times New Roman" w:asciiTheme="minorEastAsia" w:hAnsiTheme="minorEastAsia"/>
          <w:color w:val="auto"/>
          <w:sz w:val="24"/>
          <w:szCs w:val="20"/>
        </w:rPr>
        <w:t>平台</w:t>
      </w:r>
      <w:r>
        <w:rPr>
          <w:rFonts w:cs="Times New Roman" w:asciiTheme="minorEastAsia" w:hAnsiTheme="minorEastAsia"/>
          <w:color w:val="auto"/>
          <w:sz w:val="24"/>
          <w:szCs w:val="20"/>
        </w:rPr>
        <w:t>系统中开标的</w:t>
      </w:r>
      <w:r>
        <w:rPr>
          <w:rFonts w:hint="eastAsia" w:cs="Times New Roman" w:asciiTheme="minorEastAsia" w:hAnsiTheme="minorEastAsia"/>
          <w:color w:val="auto"/>
          <w:sz w:val="24"/>
          <w:szCs w:val="20"/>
        </w:rPr>
        <w:t>应立即停止；</w:t>
      </w:r>
    </w:p>
    <w:p w14:paraId="01BDD8F4">
      <w:pPr>
        <w:spacing w:line="360" w:lineRule="auto"/>
        <w:rPr>
          <w:rFonts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 xml:space="preserve">   </w:t>
      </w:r>
      <w:r>
        <w:rPr>
          <w:rFonts w:hint="eastAsia" w:cs="Times New Roman" w:asciiTheme="minorEastAsia" w:hAnsiTheme="minorEastAsia"/>
          <w:color w:val="auto"/>
          <w:sz w:val="24"/>
          <w:szCs w:val="20"/>
          <w:lang w:val="zh-CN"/>
        </w:rPr>
        <w:t>3）</w:t>
      </w:r>
      <w:r>
        <w:rPr>
          <w:rFonts w:hint="eastAsia" w:cs="Times New Roman" w:asciiTheme="minorEastAsia" w:hAnsiTheme="minorEastAsia"/>
          <w:color w:val="auto"/>
          <w:sz w:val="24"/>
          <w:szCs w:val="20"/>
        </w:rPr>
        <w:t>等待系统恢复正常后再组织进行开标</w:t>
      </w:r>
      <w:r>
        <w:rPr>
          <w:rFonts w:cs="Times New Roman" w:asciiTheme="minorEastAsia" w:hAnsiTheme="minorEastAsia"/>
          <w:color w:val="auto"/>
          <w:sz w:val="24"/>
          <w:szCs w:val="20"/>
        </w:rPr>
        <w:t>。</w:t>
      </w:r>
    </w:p>
    <w:p w14:paraId="3070CB90">
      <w:pPr>
        <w:spacing w:line="360" w:lineRule="auto"/>
        <w:rPr>
          <w:rFonts w:cs="Times New Roman" w:asciiTheme="minorEastAsia" w:hAnsiTheme="minorEastAsia"/>
          <w:color w:val="auto"/>
          <w:sz w:val="24"/>
          <w:szCs w:val="20"/>
          <w:lang w:val="zh-CN"/>
        </w:rPr>
      </w:pPr>
      <w:r>
        <w:rPr>
          <w:rFonts w:hint="eastAsia" w:ascii="宋体" w:hAnsi="宋体" w:eastAsia="宋体" w:cs="Times New Roman"/>
          <w:color w:val="auto"/>
          <w:sz w:val="24"/>
          <w:szCs w:val="20"/>
          <w:lang w:val="zh-CN"/>
        </w:rPr>
        <w:t xml:space="preserve">   4）</w:t>
      </w:r>
      <w:r>
        <w:rPr>
          <w:rFonts w:hint="eastAsia" w:cs="Times New Roman" w:asciiTheme="minorEastAsia" w:hAnsiTheme="minorEastAsia"/>
          <w:color w:val="auto"/>
          <w:sz w:val="24"/>
          <w:szCs w:val="20"/>
        </w:rPr>
        <w:t>对解密环节出错（因平台系统故障原因导致）的投标人，通过平台系统的备案功能进行文件上传备案，对备案文件与网上递交的电子投标文件不一致（系统通过数字签名进行验证）或备案文件未按照招标文件的要求进行编制、签署导致系统无法备案的投标人按</w:t>
      </w:r>
      <w:r>
        <w:rPr>
          <w:rFonts w:hint="eastAsia" w:cs="Times New Roman" w:asciiTheme="minorEastAsia" w:hAnsiTheme="minorEastAsia"/>
          <w:b/>
          <w:color w:val="auto"/>
          <w:sz w:val="24"/>
          <w:szCs w:val="20"/>
        </w:rPr>
        <w:t>无效投标处理。</w:t>
      </w:r>
    </w:p>
    <w:p w14:paraId="18DAE4C7">
      <w:pPr>
        <w:spacing w:line="360" w:lineRule="auto"/>
        <w:ind w:firstLine="360" w:firstLineChars="150"/>
        <w:rPr>
          <w:rFonts w:cs="Times New Roman" w:asciiTheme="minorEastAsia" w:hAnsiTheme="minorEastAsia"/>
          <w:b/>
          <w:color w:val="auto"/>
          <w:sz w:val="24"/>
          <w:szCs w:val="20"/>
        </w:rPr>
      </w:pPr>
      <w:r>
        <w:rPr>
          <w:rFonts w:hint="eastAsia" w:cs="Times New Roman" w:asciiTheme="minorEastAsia" w:hAnsiTheme="minorEastAsia"/>
          <w:color w:val="auto"/>
          <w:sz w:val="24"/>
          <w:szCs w:val="20"/>
          <w:lang w:val="zh-CN"/>
        </w:rPr>
        <w:t>5）</w:t>
      </w:r>
      <w:r>
        <w:rPr>
          <w:rFonts w:hint="eastAsia" w:cs="Times New Roman" w:asciiTheme="minorEastAsia" w:hAnsiTheme="minorEastAsia"/>
          <w:color w:val="auto"/>
          <w:sz w:val="24"/>
          <w:szCs w:val="20"/>
        </w:rPr>
        <w:t>备案功能故障且系统长时间无法恢复正常的，在采购人代表的监督下可针对所有在平台中已投标的投标人，启用其电子邮件递交的投标文件进行开标，同时开标由线上转为线下，开标、评标均以电子邮件递交的投标文件为准，对未按规定递交或递交的文件未按要求进行编制、签署的投标人其投标按</w:t>
      </w:r>
      <w:r>
        <w:rPr>
          <w:rFonts w:hint="eastAsia" w:cs="Times New Roman" w:asciiTheme="minorEastAsia" w:hAnsiTheme="minorEastAsia"/>
          <w:b/>
          <w:color w:val="auto"/>
          <w:sz w:val="24"/>
          <w:szCs w:val="20"/>
        </w:rPr>
        <w:t>无效投标处理。</w:t>
      </w:r>
    </w:p>
    <w:p w14:paraId="32FC8AE0">
      <w:pPr>
        <w:spacing w:line="500" w:lineRule="exact"/>
        <w:ind w:firstLine="360" w:firstLineChars="150"/>
        <w:jc w:val="left"/>
        <w:rPr>
          <w:rFonts w:cs="Times New Roman" w:asciiTheme="minorEastAsia" w:hAnsiTheme="minorEastAsia"/>
          <w:color w:val="auto"/>
          <w:sz w:val="24"/>
          <w:szCs w:val="20"/>
          <w:lang w:val="zh-CN"/>
        </w:rPr>
      </w:pPr>
      <w:r>
        <w:rPr>
          <w:rFonts w:hint="eastAsia" w:cs="Times New Roman" w:asciiTheme="minorEastAsia" w:hAnsiTheme="minorEastAsia"/>
          <w:color w:val="auto"/>
          <w:sz w:val="24"/>
          <w:szCs w:val="20"/>
          <w:lang w:val="zh-CN"/>
        </w:rPr>
        <w:t>22.6.3电子邮件递交规定及流程：</w:t>
      </w:r>
    </w:p>
    <w:p w14:paraId="7202054E">
      <w:pPr>
        <w:spacing w:line="500" w:lineRule="exact"/>
        <w:ind w:firstLine="480" w:firstLineChars="200"/>
        <w:jc w:val="left"/>
        <w:rPr>
          <w:rFonts w:cs="Times New Roman" w:asciiTheme="minorEastAsia" w:hAnsiTheme="minorEastAsia"/>
          <w:color w:val="auto"/>
          <w:sz w:val="24"/>
          <w:szCs w:val="20"/>
        </w:rPr>
      </w:pPr>
      <w:r>
        <w:rPr>
          <w:rFonts w:hint="eastAsia" w:cs="Times New Roman" w:asciiTheme="minorEastAsia" w:hAnsiTheme="minorEastAsia"/>
          <w:color w:val="auto"/>
          <w:sz w:val="24"/>
          <w:szCs w:val="20"/>
        </w:rPr>
        <w:t>1）电子邮件递交规定：</w:t>
      </w:r>
    </w:p>
    <w:p w14:paraId="161D3019">
      <w:pPr>
        <w:spacing w:line="500" w:lineRule="exact"/>
        <w:ind w:firstLine="960" w:firstLineChars="40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应急开标投标文件接收电子邮箱：</w:t>
      </w:r>
      <w:r>
        <w:rPr>
          <w:rFonts w:hint="eastAsia" w:cs="Times New Roman" w:asciiTheme="minorEastAsia" w:hAnsiTheme="minorEastAsia"/>
          <w:color w:val="auto"/>
          <w:sz w:val="24"/>
          <w:szCs w:val="20"/>
          <w:lang w:val="en-US" w:eastAsia="zh-CN"/>
        </w:rPr>
        <w:t>1215848566@qq.com</w:t>
      </w:r>
      <w:r>
        <w:rPr>
          <w:rFonts w:hint="eastAsia" w:cs="Times New Roman" w:asciiTheme="minorEastAsia" w:hAnsiTheme="minorEastAsia"/>
          <w:color w:val="auto"/>
          <w:sz w:val="24"/>
          <w:szCs w:val="20"/>
        </w:rPr>
        <w:t>；</w:t>
      </w:r>
    </w:p>
    <w:p w14:paraId="7F935BF5">
      <w:pPr>
        <w:spacing w:line="500" w:lineRule="exact"/>
        <w:ind w:firstLine="960" w:firstLineChars="40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递交时间：开标后40分钟内；</w:t>
      </w:r>
    </w:p>
    <w:p w14:paraId="7F29F80B">
      <w:pPr>
        <w:spacing w:line="500" w:lineRule="exact"/>
        <w:ind w:firstLine="960" w:firstLineChars="40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邮件数量：一封；</w:t>
      </w:r>
    </w:p>
    <w:p w14:paraId="06C7FAA4">
      <w:pPr>
        <w:spacing w:line="500" w:lineRule="exact"/>
        <w:ind w:firstLine="960" w:firstLineChars="40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邮件主题：项目编号、投标人名称；</w:t>
      </w:r>
    </w:p>
    <w:p w14:paraId="24562E35">
      <w:pPr>
        <w:spacing w:line="500" w:lineRule="exact"/>
        <w:ind w:left="479" w:leftChars="228" w:firstLine="480" w:firstLineChars="20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邮件内容：附件含项目的所有所投包段，每个包段含已盖章且未加密的投标文件一份，与电子采购平台上递交的为同一文件（可将所有所投包段的文件打包压缩）。</w:t>
      </w:r>
    </w:p>
    <w:p w14:paraId="6593F835">
      <w:pPr>
        <w:spacing w:line="500" w:lineRule="exact"/>
        <w:ind w:firstLine="480" w:firstLineChars="20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2）电子邮件开标流程：</w:t>
      </w:r>
    </w:p>
    <w:p w14:paraId="4D095DB3">
      <w:pPr>
        <w:spacing w:line="500" w:lineRule="exact"/>
        <w:ind w:firstLine="960" w:firstLineChars="40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工作人员电话通知所有投标人启动应急开标程序；</w:t>
      </w:r>
    </w:p>
    <w:p w14:paraId="1F09D2E8">
      <w:pPr>
        <w:spacing w:line="500" w:lineRule="exact"/>
        <w:ind w:left="598" w:leftChars="285" w:firstLine="360" w:firstLineChars="15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投标人收到通知后立即通过电子邮件递交投标文件（在非应急开标期间集中采购机构将不接受、不处理任何通过电子邮件提交的投标文件，导致的后果由投标人自行承担）；</w:t>
      </w:r>
    </w:p>
    <w:p w14:paraId="756433A5">
      <w:pPr>
        <w:spacing w:line="500" w:lineRule="exact"/>
        <w:ind w:left="680" w:leftChars="324" w:firstLine="360" w:firstLineChars="15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递交截止时间到，工作人员开始下载投标文件并将各投标人报价录入系统；录入完成后形成开标结果并邮件回复各投标人；投标人确认报价并邮件回复，不及时回复的视为对开标结果所载内容无疑义；</w:t>
      </w:r>
    </w:p>
    <w:p w14:paraId="2C862C62">
      <w:pPr>
        <w:spacing w:line="500" w:lineRule="exact"/>
        <w:ind w:left="680" w:leftChars="324" w:firstLine="360" w:firstLineChars="150"/>
        <w:rPr>
          <w:rFonts w:cs="Times New Roman" w:asciiTheme="minorEastAsia" w:hAnsiTheme="minorEastAsia"/>
          <w:color w:val="auto"/>
          <w:sz w:val="24"/>
          <w:szCs w:val="20"/>
        </w:rPr>
      </w:pPr>
      <w:r>
        <w:rPr>
          <w:rFonts w:hint="eastAsia" w:cs="Times New Roman" w:asciiTheme="minorEastAsia" w:hAnsiTheme="minorEastAsia"/>
          <w:color w:val="auto"/>
          <w:sz w:val="24"/>
          <w:szCs w:val="20"/>
        </w:rPr>
        <w:t>开标结束。</w:t>
      </w:r>
    </w:p>
    <w:p w14:paraId="20DA39BC">
      <w:pPr>
        <w:numPr>
          <w:ilvl w:val="0"/>
          <w:numId w:val="4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截止</w:t>
      </w:r>
      <w:r>
        <w:rPr>
          <w:rFonts w:hint="eastAsia" w:ascii="宋体" w:hAnsi="宋体" w:eastAsia="宋体" w:cs="宋体"/>
          <w:color w:val="auto"/>
          <w:kern w:val="0"/>
          <w:sz w:val="24"/>
          <w:szCs w:val="24"/>
        </w:rPr>
        <w:t>投标文件</w:t>
      </w:r>
      <w:r>
        <w:rPr>
          <w:rFonts w:hint="eastAsia" w:ascii="宋体" w:hAnsi="宋体" w:eastAsia="宋体" w:cs="Times New Roman"/>
          <w:color w:val="auto"/>
          <w:sz w:val="24"/>
          <w:szCs w:val="20"/>
          <w:lang w:val="zh-CN"/>
        </w:rPr>
        <w:t>递交时间，投标人不足3家的，不进行开标</w:t>
      </w:r>
      <w:r>
        <w:rPr>
          <w:rFonts w:hint="eastAsia" w:ascii="Helvetica" w:hAnsi="Helvetica" w:eastAsia="宋体" w:cs="Helvetica"/>
          <w:color w:val="auto"/>
          <w:kern w:val="0"/>
          <w:sz w:val="24"/>
          <w:szCs w:val="24"/>
          <w:lang w:val="zh-CN"/>
        </w:rPr>
        <w:t>。</w:t>
      </w:r>
    </w:p>
    <w:p w14:paraId="05C1EC91">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资格审查</w:t>
      </w:r>
    </w:p>
    <w:p w14:paraId="722B3F70">
      <w:pPr>
        <w:numPr>
          <w:ilvl w:val="0"/>
          <w:numId w:val="44"/>
        </w:numPr>
        <w:spacing w:line="360" w:lineRule="auto"/>
        <w:ind w:left="616" w:hanging="616"/>
        <w:rPr>
          <w:rFonts w:ascii="Helvetica" w:hAnsi="Helvetica" w:eastAsia="宋体" w:cs="Helvetica"/>
          <w:color w:val="auto"/>
          <w:kern w:val="0"/>
          <w:sz w:val="24"/>
          <w:szCs w:val="24"/>
          <w:lang w:val="zh-CN"/>
        </w:rPr>
      </w:pPr>
      <w:r>
        <w:rPr>
          <w:rFonts w:hint="eastAsia" w:ascii="宋体" w:hAnsi="宋体" w:eastAsia="宋体" w:cs="Times New Roman"/>
          <w:bCs/>
          <w:color w:val="auto"/>
          <w:sz w:val="24"/>
          <w:szCs w:val="20"/>
          <w:lang w:val="zh-CN"/>
        </w:rPr>
        <w:t>公开招标采购项目开标结束后，采购人与集中采购机构依据法律、法规及招标文件的规定，对投标人的资格进行审查，以确定投标人资格是否合格。</w:t>
      </w:r>
      <w:r>
        <w:rPr>
          <w:rFonts w:ascii="Helvetica" w:hAnsi="Helvetica" w:eastAsia="宋体" w:cs="Helvetica"/>
          <w:color w:val="auto"/>
          <w:kern w:val="0"/>
          <w:sz w:val="24"/>
          <w:szCs w:val="24"/>
          <w:lang w:val="zh-CN"/>
        </w:rPr>
        <w:t>合格投标人不足</w:t>
      </w:r>
      <w:r>
        <w:rPr>
          <w:rFonts w:ascii="宋体" w:hAnsi="宋体" w:eastAsia="宋体" w:cs="Helvetica"/>
          <w:color w:val="auto"/>
          <w:kern w:val="0"/>
          <w:sz w:val="24"/>
          <w:szCs w:val="24"/>
          <w:lang w:val="zh-CN"/>
        </w:rPr>
        <w:t>3</w:t>
      </w:r>
      <w:r>
        <w:rPr>
          <w:rFonts w:ascii="Helvetica" w:hAnsi="Helvetica" w:eastAsia="宋体" w:cs="Helvetica"/>
          <w:color w:val="auto"/>
          <w:kern w:val="0"/>
          <w:sz w:val="24"/>
          <w:szCs w:val="24"/>
          <w:lang w:val="zh-CN"/>
        </w:rPr>
        <w:t>家的，不</w:t>
      </w:r>
      <w:r>
        <w:rPr>
          <w:rFonts w:hint="eastAsia" w:ascii="Helvetica" w:hAnsi="Helvetica" w:eastAsia="宋体" w:cs="Helvetica"/>
          <w:color w:val="auto"/>
          <w:kern w:val="0"/>
          <w:sz w:val="24"/>
          <w:szCs w:val="24"/>
          <w:lang w:val="zh-CN"/>
        </w:rPr>
        <w:t>进行</w:t>
      </w:r>
      <w:r>
        <w:rPr>
          <w:rFonts w:ascii="Helvetica" w:hAnsi="Helvetica" w:eastAsia="宋体" w:cs="Helvetica"/>
          <w:color w:val="auto"/>
          <w:kern w:val="0"/>
          <w:sz w:val="24"/>
          <w:szCs w:val="24"/>
          <w:lang w:val="zh-CN"/>
        </w:rPr>
        <w:t>评标</w:t>
      </w:r>
      <w:r>
        <w:rPr>
          <w:rFonts w:hint="eastAsia" w:ascii="Helvetica" w:hAnsi="Helvetica" w:eastAsia="宋体" w:cs="Helvetica"/>
          <w:color w:val="auto"/>
          <w:kern w:val="0"/>
          <w:sz w:val="24"/>
          <w:szCs w:val="24"/>
          <w:lang w:val="zh-CN"/>
        </w:rPr>
        <w:t>。</w:t>
      </w:r>
    </w:p>
    <w:p w14:paraId="5011AE6C">
      <w:pPr>
        <w:numPr>
          <w:ilvl w:val="0"/>
          <w:numId w:val="44"/>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资格审查详见第四章“资格审查方法及标准”。</w:t>
      </w:r>
    </w:p>
    <w:p w14:paraId="0F19B3BE">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评标方法</w:t>
      </w:r>
    </w:p>
    <w:p w14:paraId="054D5896">
      <w:pPr>
        <w:numPr>
          <w:ilvl w:val="0"/>
          <w:numId w:val="45"/>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最低评标价法。最低评标价法是指投标文件满足招标文件全部实质性要求，且投标报价最低的投标人为中标候选人的评标方法。</w:t>
      </w:r>
    </w:p>
    <w:p w14:paraId="6FC2493E">
      <w:pPr>
        <w:numPr>
          <w:ilvl w:val="0"/>
          <w:numId w:val="45"/>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综合评分法。</w:t>
      </w:r>
      <w:r>
        <w:rPr>
          <w:rFonts w:ascii="宋体" w:hAnsi="宋体" w:eastAsia="宋体" w:cs="Times New Roman"/>
          <w:bCs/>
          <w:color w:val="auto"/>
          <w:sz w:val="24"/>
          <w:szCs w:val="20"/>
          <w:lang w:val="zh-CN"/>
        </w:rPr>
        <w:t>综合评分法是指投标文件满足招标文件全部实质性要求，且按照评审因素的量化指标评审得分最高的投标人为中标候选人的评标方法。</w:t>
      </w:r>
    </w:p>
    <w:p w14:paraId="4EF47682">
      <w:pPr>
        <w:numPr>
          <w:ilvl w:val="0"/>
          <w:numId w:val="45"/>
        </w:numPr>
        <w:spacing w:line="360" w:lineRule="auto"/>
        <w:ind w:left="616" w:hanging="616"/>
        <w:rPr>
          <w:rFonts w:ascii="宋体" w:hAnsi="宋体" w:eastAsia="宋体" w:cs="Times New Roman"/>
          <w:bCs/>
          <w:color w:val="auto"/>
          <w:sz w:val="24"/>
          <w:szCs w:val="20"/>
          <w:lang w:val="zh-CN"/>
        </w:rPr>
      </w:pPr>
      <w:r>
        <w:rPr>
          <w:rFonts w:hint="eastAsia" w:ascii="Helvetica" w:hAnsi="Helvetica" w:eastAsia="宋体" w:cs="Helvetica"/>
          <w:color w:val="auto"/>
          <w:kern w:val="0"/>
          <w:sz w:val="24"/>
          <w:szCs w:val="24"/>
          <w:lang w:val="zh-CN"/>
        </w:rPr>
        <w:t>评标方法详见第五章“评标方法、程序及标准”</w:t>
      </w:r>
      <w:r>
        <w:rPr>
          <w:rFonts w:hint="eastAsia" w:ascii="宋体" w:hAnsi="宋体" w:eastAsia="宋体" w:cs="Times New Roman"/>
          <w:bCs/>
          <w:color w:val="auto"/>
          <w:sz w:val="24"/>
          <w:szCs w:val="20"/>
          <w:lang w:val="zh-CN"/>
        </w:rPr>
        <w:t>。</w:t>
      </w:r>
    </w:p>
    <w:p w14:paraId="230F37E2">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评标委员会的组成</w:t>
      </w:r>
    </w:p>
    <w:p w14:paraId="2D8C1260">
      <w:pPr>
        <w:numPr>
          <w:ilvl w:val="0"/>
          <w:numId w:val="46"/>
        </w:numPr>
        <w:spacing w:line="360" w:lineRule="auto"/>
        <w:ind w:left="616" w:hanging="616"/>
        <w:rPr>
          <w:rFonts w:ascii="宋体" w:hAnsi="宋体" w:eastAsia="宋体" w:cs="Times New Roman"/>
          <w:color w:val="auto"/>
          <w:sz w:val="24"/>
          <w:szCs w:val="20"/>
          <w:lang w:val="zh-CN"/>
        </w:rPr>
      </w:pPr>
      <w:r>
        <w:rPr>
          <w:rFonts w:ascii="宋体" w:hAnsi="宋体" w:eastAsia="宋体" w:cs="Helvetica"/>
          <w:color w:val="auto"/>
          <w:kern w:val="0"/>
          <w:sz w:val="24"/>
          <w:szCs w:val="24"/>
          <w:lang w:val="zh-CN"/>
        </w:rPr>
        <w:t>评标委员会由采购人代表和评审专家组成，成员人数应当为5人</w:t>
      </w:r>
      <w:r>
        <w:rPr>
          <w:rFonts w:hint="eastAsia" w:ascii="宋体" w:hAnsi="宋体" w:eastAsia="宋体" w:cs="Helvetica"/>
          <w:color w:val="auto"/>
          <w:kern w:val="0"/>
          <w:sz w:val="24"/>
          <w:szCs w:val="24"/>
          <w:lang w:val="zh-CN"/>
        </w:rPr>
        <w:t>及</w:t>
      </w:r>
      <w:r>
        <w:rPr>
          <w:rFonts w:ascii="宋体" w:hAnsi="宋体" w:eastAsia="宋体" w:cs="Helvetica"/>
          <w:color w:val="auto"/>
          <w:kern w:val="0"/>
          <w:sz w:val="24"/>
          <w:szCs w:val="24"/>
          <w:lang w:val="zh-CN"/>
        </w:rPr>
        <w:t>以上单数，其中评审专家不得少于成员总数的三分之二</w:t>
      </w:r>
      <w:r>
        <w:rPr>
          <w:rFonts w:hint="eastAsia" w:ascii="宋体" w:hAnsi="宋体" w:eastAsia="宋体" w:cs="Helvetica"/>
          <w:color w:val="auto"/>
          <w:kern w:val="0"/>
          <w:sz w:val="24"/>
          <w:szCs w:val="24"/>
          <w:lang w:val="zh-CN"/>
        </w:rPr>
        <w:t>；</w:t>
      </w:r>
      <w:r>
        <w:rPr>
          <w:rFonts w:ascii="宋体" w:hAnsi="宋体" w:eastAsia="宋体" w:cs="Times New Roman"/>
          <w:color w:val="auto"/>
          <w:sz w:val="24"/>
          <w:szCs w:val="20"/>
          <w:lang w:val="zh-CN"/>
        </w:rPr>
        <w:t>采购预算金额在1000万元</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w:t>
      </w:r>
      <w:r>
        <w:rPr>
          <w:rFonts w:hint="eastAsia" w:ascii="宋体" w:hAnsi="宋体" w:eastAsia="宋体" w:cs="Times New Roman"/>
          <w:color w:val="auto"/>
          <w:sz w:val="24"/>
          <w:szCs w:val="20"/>
          <w:lang w:val="zh-CN"/>
        </w:rPr>
        <w:t>、</w:t>
      </w:r>
      <w:r>
        <w:rPr>
          <w:rFonts w:ascii="宋体" w:hAnsi="宋体" w:eastAsia="宋体" w:cs="Times New Roman"/>
          <w:color w:val="auto"/>
          <w:sz w:val="24"/>
          <w:szCs w:val="20"/>
          <w:lang w:val="zh-CN"/>
        </w:rPr>
        <w:t>技术复杂</w:t>
      </w:r>
      <w:r>
        <w:rPr>
          <w:rFonts w:hint="eastAsia" w:ascii="宋体" w:hAnsi="宋体" w:eastAsia="宋体" w:cs="Times New Roman"/>
          <w:color w:val="auto"/>
          <w:sz w:val="24"/>
          <w:szCs w:val="20"/>
          <w:lang w:val="zh-CN"/>
        </w:rPr>
        <w:t>或</w:t>
      </w:r>
      <w:r>
        <w:rPr>
          <w:rFonts w:ascii="宋体" w:hAnsi="宋体" w:eastAsia="宋体" w:cs="Times New Roman"/>
          <w:color w:val="auto"/>
          <w:sz w:val="24"/>
          <w:szCs w:val="20"/>
          <w:lang w:val="zh-CN"/>
        </w:rPr>
        <w:t>社会影响较大</w:t>
      </w:r>
      <w:r>
        <w:rPr>
          <w:rFonts w:hint="eastAsia" w:ascii="宋体" w:hAnsi="宋体" w:eastAsia="宋体" w:cs="Times New Roman"/>
          <w:color w:val="auto"/>
          <w:sz w:val="24"/>
          <w:szCs w:val="20"/>
          <w:lang w:val="zh-CN"/>
        </w:rPr>
        <w:t>的项目，</w:t>
      </w:r>
      <w:r>
        <w:rPr>
          <w:rFonts w:ascii="宋体" w:hAnsi="宋体" w:eastAsia="宋体" w:cs="Times New Roman"/>
          <w:color w:val="auto"/>
          <w:sz w:val="24"/>
          <w:szCs w:val="20"/>
          <w:lang w:val="zh-CN"/>
        </w:rPr>
        <w:t>评标委员会成员人数应当为7人</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以上单数</w:t>
      </w:r>
      <w:r>
        <w:rPr>
          <w:rFonts w:hint="eastAsia" w:ascii="宋体" w:hAnsi="宋体" w:eastAsia="宋体" w:cs="Times New Roman"/>
          <w:color w:val="auto"/>
          <w:sz w:val="24"/>
          <w:szCs w:val="20"/>
          <w:lang w:val="zh-CN"/>
        </w:rPr>
        <w:t>。</w:t>
      </w:r>
    </w:p>
    <w:p w14:paraId="2B1451F3">
      <w:pPr>
        <w:numPr>
          <w:ilvl w:val="0"/>
          <w:numId w:val="46"/>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评标委员会成员依法从政府采购专家库中随机抽取。</w:t>
      </w:r>
      <w:r>
        <w:rPr>
          <w:rFonts w:ascii="宋体" w:hAnsi="宋体" w:eastAsia="宋体" w:cs="Times New Roman"/>
          <w:color w:val="auto"/>
          <w:sz w:val="24"/>
          <w:szCs w:val="20"/>
          <w:lang w:val="zh-CN"/>
        </w:rPr>
        <w:t>对技术复杂、专业性强的采购项目，通过随机方式难以确定合适评审专家的，经主管预算单位同意，采购人可以自行选定相应专业领域的评审专家。</w:t>
      </w:r>
    </w:p>
    <w:p w14:paraId="00DABA4B">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评标程序</w:t>
      </w:r>
    </w:p>
    <w:p w14:paraId="448E1371">
      <w:pPr>
        <w:numPr>
          <w:ilvl w:val="0"/>
          <w:numId w:val="47"/>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评标委员会负责具体评标事务，并独立履行下列职责：</w:t>
      </w:r>
    </w:p>
    <w:p w14:paraId="214DC3B5">
      <w:pPr>
        <w:numPr>
          <w:ilvl w:val="0"/>
          <w:numId w:val="48"/>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审查、评价投标文件是否符合招标文件的商务、技术等实质性要求；</w:t>
      </w:r>
    </w:p>
    <w:p w14:paraId="317A43F9">
      <w:pPr>
        <w:numPr>
          <w:ilvl w:val="0"/>
          <w:numId w:val="48"/>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要求投标人对投标文件有关事项作出澄清或者说明；</w:t>
      </w:r>
    </w:p>
    <w:p w14:paraId="773378BA">
      <w:pPr>
        <w:numPr>
          <w:ilvl w:val="0"/>
          <w:numId w:val="48"/>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对投标文件进行</w:t>
      </w:r>
      <w:r>
        <w:rPr>
          <w:rFonts w:hint="eastAsia" w:ascii="宋体" w:hAnsi="宋体" w:eastAsia="宋体" w:cs="Times New Roman"/>
          <w:color w:val="auto"/>
          <w:sz w:val="24"/>
          <w:szCs w:val="20"/>
          <w:lang w:val="zh-CN"/>
        </w:rPr>
        <w:t>综合</w:t>
      </w:r>
      <w:r>
        <w:rPr>
          <w:rFonts w:ascii="宋体" w:hAnsi="宋体" w:eastAsia="宋体" w:cs="Times New Roman"/>
          <w:color w:val="auto"/>
          <w:sz w:val="24"/>
          <w:szCs w:val="20"/>
          <w:lang w:val="zh-CN"/>
        </w:rPr>
        <w:t>比较和评价；</w:t>
      </w:r>
    </w:p>
    <w:p w14:paraId="4D71B49C">
      <w:pPr>
        <w:numPr>
          <w:ilvl w:val="0"/>
          <w:numId w:val="48"/>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确定中标候选人名单或中标人；</w:t>
      </w:r>
    </w:p>
    <w:p w14:paraId="7006E486">
      <w:pPr>
        <w:numPr>
          <w:ilvl w:val="0"/>
          <w:numId w:val="48"/>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向采购人、</w:t>
      </w:r>
      <w:r>
        <w:rPr>
          <w:rFonts w:hint="eastAsia" w:ascii="宋体" w:hAnsi="宋体" w:eastAsia="宋体" w:cs="Times New Roman"/>
          <w:color w:val="auto"/>
          <w:sz w:val="24"/>
          <w:szCs w:val="20"/>
          <w:lang w:val="zh-CN"/>
        </w:rPr>
        <w:t>集中采购</w:t>
      </w:r>
      <w:r>
        <w:rPr>
          <w:rFonts w:ascii="宋体" w:hAnsi="宋体" w:eastAsia="宋体" w:cs="Times New Roman"/>
          <w:color w:val="auto"/>
          <w:sz w:val="24"/>
          <w:szCs w:val="20"/>
          <w:lang w:val="zh-CN"/>
        </w:rPr>
        <w:t>机构或者有关部门报告评标中发现的违法行为。</w:t>
      </w:r>
    </w:p>
    <w:p w14:paraId="7437007F">
      <w:pPr>
        <w:numPr>
          <w:ilvl w:val="0"/>
          <w:numId w:val="47"/>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评标程序详见第五章“评标方法、程序及标准”。</w:t>
      </w:r>
    </w:p>
    <w:p w14:paraId="72719872">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21" w:name="_Toc511894499"/>
      <w:bookmarkStart w:id="22" w:name="_Toc511889421"/>
      <w:bookmarkStart w:id="23" w:name="_Toc2646"/>
      <w:r>
        <w:rPr>
          <w:rFonts w:hint="eastAsia" w:cs="Times New Roman" w:asciiTheme="majorEastAsia" w:hAnsiTheme="majorEastAsia"/>
          <w:bCs w:val="0"/>
          <w:color w:val="auto"/>
          <w:lang w:val="zh-CN"/>
        </w:rPr>
        <w:t>投标人信用信息及查询</w:t>
      </w:r>
      <w:bookmarkEnd w:id="21"/>
      <w:bookmarkEnd w:id="22"/>
      <w:bookmarkEnd w:id="23"/>
    </w:p>
    <w:p w14:paraId="0AA55D4C">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信用信息查询渠道及使用规则</w:t>
      </w:r>
    </w:p>
    <w:p w14:paraId="38CB76DB">
      <w:pPr>
        <w:numPr>
          <w:ilvl w:val="0"/>
          <w:numId w:val="49"/>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按照《关于在政府采购活动中查询及使用信用记录有关问题的通知》的要求，参与政府采购的投标人，信用记录的查询渠道为“信用中国”网站(</w:t>
      </w:r>
      <w:r>
        <w:rPr>
          <w:rFonts w:ascii="宋体" w:hAnsi="宋体" w:eastAsia="宋体" w:cs="Times New Roman"/>
          <w:color w:val="auto"/>
          <w:sz w:val="24"/>
          <w:szCs w:val="24"/>
        </w:rPr>
        <w:t>http://</w:t>
      </w:r>
      <w:r>
        <w:rPr>
          <w:rFonts w:hint="eastAsia" w:cs="Helvetica" w:asciiTheme="minorEastAsia" w:hAnsiTheme="minorEastAsia"/>
          <w:color w:val="auto"/>
          <w:kern w:val="0"/>
          <w:sz w:val="24"/>
          <w:szCs w:val="24"/>
          <w:lang w:val="zh-CN"/>
        </w:rPr>
        <w:t>www.creditchina.gov.cn)、中国政府采购网(</w:t>
      </w:r>
      <w:r>
        <w:rPr>
          <w:rFonts w:ascii="宋体" w:hAnsi="宋体" w:eastAsia="宋体" w:cs="Times New Roman"/>
          <w:color w:val="auto"/>
          <w:sz w:val="24"/>
          <w:szCs w:val="24"/>
        </w:rPr>
        <w:t>http://</w:t>
      </w:r>
      <w:r>
        <w:rPr>
          <w:color w:val="auto"/>
        </w:rPr>
        <w:fldChar w:fldCharType="begin"/>
      </w:r>
      <w:r>
        <w:rPr>
          <w:color w:val="auto"/>
        </w:rPr>
        <w:instrText xml:space="preserve"> HYPERLINK "http://www.ccgp.gov.cn" </w:instrText>
      </w:r>
      <w:r>
        <w:rPr>
          <w:color w:val="auto"/>
        </w:rPr>
        <w:fldChar w:fldCharType="separate"/>
      </w:r>
      <w:r>
        <w:rPr>
          <w:rFonts w:hint="eastAsia" w:cs="Helvetica" w:asciiTheme="minorEastAsia" w:hAnsiTheme="minorEastAsia"/>
          <w:color w:val="auto"/>
          <w:kern w:val="0"/>
          <w:sz w:val="24"/>
          <w:szCs w:val="24"/>
          <w:lang w:val="zh-CN"/>
        </w:rPr>
        <w:t>www.ccgp.gov.cn</w:t>
      </w:r>
      <w:r>
        <w:rPr>
          <w:rFonts w:hint="eastAsia" w:cs="Helvetica" w:asciiTheme="minorEastAsia" w:hAnsiTheme="minorEastAsia"/>
          <w:color w:val="auto"/>
          <w:kern w:val="0"/>
          <w:sz w:val="24"/>
          <w:szCs w:val="24"/>
          <w:lang w:val="zh-CN"/>
        </w:rPr>
        <w:fldChar w:fldCharType="end"/>
      </w:r>
      <w:r>
        <w:rPr>
          <w:rFonts w:hint="eastAsia" w:cs="Helvetica" w:asciiTheme="minorEastAsia" w:hAnsiTheme="minorEastAsia"/>
          <w:color w:val="auto"/>
          <w:kern w:val="0"/>
          <w:sz w:val="24"/>
          <w:szCs w:val="24"/>
          <w:lang w:val="zh-CN"/>
        </w:rPr>
        <w:t>)。</w:t>
      </w:r>
    </w:p>
    <w:p w14:paraId="69293248">
      <w:pPr>
        <w:numPr>
          <w:ilvl w:val="0"/>
          <w:numId w:val="49"/>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color w:val="auto"/>
          <w:kern w:val="0"/>
          <w:sz w:val="24"/>
          <w:szCs w:val="24"/>
          <w:lang w:val="zh-CN"/>
        </w:rPr>
        <w:t>拒绝</w:t>
      </w:r>
      <w:r>
        <w:rPr>
          <w:rFonts w:hint="eastAsia" w:cs="Helvetica" w:asciiTheme="minorEastAsia" w:hAnsiTheme="minorEastAsia"/>
          <w:color w:val="auto"/>
          <w:kern w:val="0"/>
          <w:sz w:val="24"/>
          <w:szCs w:val="24"/>
          <w:lang w:val="zh-CN"/>
        </w:rPr>
        <w:t>其参与政府采购活动。</w:t>
      </w:r>
    </w:p>
    <w:p w14:paraId="05A8E53A">
      <w:pPr>
        <w:numPr>
          <w:ilvl w:val="0"/>
          <w:numId w:val="49"/>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7D86CCFC">
      <w:pPr>
        <w:numPr>
          <w:ilvl w:val="0"/>
          <w:numId w:val="49"/>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投标人的信用记录，最终以评标时的“信用中国”网站和“中国政府采购网”发布的信息为准。</w:t>
      </w:r>
    </w:p>
    <w:p w14:paraId="57A78922">
      <w:pPr>
        <w:numPr>
          <w:ilvl w:val="0"/>
          <w:numId w:val="49"/>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color w:val="auto"/>
          <w:kern w:val="0"/>
          <w:sz w:val="24"/>
          <w:szCs w:val="24"/>
          <w:lang w:val="zh-CN"/>
        </w:rPr>
        <w:t>无效投标处理</w:t>
      </w:r>
      <w:r>
        <w:rPr>
          <w:rFonts w:hint="eastAsia" w:cs="Helvetica" w:asciiTheme="minorEastAsia" w:hAnsiTheme="minorEastAsia"/>
          <w:color w:val="auto"/>
          <w:kern w:val="0"/>
          <w:sz w:val="24"/>
          <w:szCs w:val="24"/>
          <w:lang w:val="zh-CN"/>
        </w:rPr>
        <w:t>。</w:t>
      </w:r>
    </w:p>
    <w:p w14:paraId="2EED4CD9">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24" w:name="_Toc25635"/>
      <w:bookmarkStart w:id="25" w:name="_Toc511889422"/>
      <w:bookmarkStart w:id="26" w:name="_Toc511894500"/>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bookmarkEnd w:id="24"/>
      <w:bookmarkEnd w:id="25"/>
      <w:bookmarkEnd w:id="26"/>
    </w:p>
    <w:p w14:paraId="02523D2E">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确定中标人</w:t>
      </w:r>
    </w:p>
    <w:p w14:paraId="6F69CE49">
      <w:pPr>
        <w:numPr>
          <w:ilvl w:val="0"/>
          <w:numId w:val="50"/>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采购人收到评标报告</w:t>
      </w:r>
      <w:r>
        <w:rPr>
          <w:rFonts w:ascii="宋体" w:hAnsi="宋体" w:eastAsia="宋体" w:cs="Helvetica"/>
          <w:color w:val="auto"/>
          <w:kern w:val="0"/>
          <w:sz w:val="24"/>
          <w:szCs w:val="24"/>
          <w:lang w:val="zh-CN"/>
        </w:rPr>
        <w:t>5个工作日内，</w:t>
      </w:r>
      <w:r>
        <w:rPr>
          <w:rFonts w:hint="eastAsia" w:ascii="宋体" w:hAnsi="宋体" w:eastAsia="宋体" w:cs="Helvetica"/>
          <w:color w:val="auto"/>
          <w:kern w:val="0"/>
          <w:sz w:val="24"/>
          <w:szCs w:val="24"/>
          <w:lang w:val="zh-CN"/>
        </w:rPr>
        <w:t>按</w:t>
      </w:r>
      <w:r>
        <w:rPr>
          <w:rFonts w:ascii="宋体" w:hAnsi="宋体" w:eastAsia="宋体" w:cs="Helvetica"/>
          <w:color w:val="auto"/>
          <w:kern w:val="0"/>
          <w:sz w:val="24"/>
          <w:szCs w:val="24"/>
          <w:lang w:val="zh-CN"/>
        </w:rPr>
        <w:t>评标报告推荐的中标候选人顺序确定中标人。</w:t>
      </w:r>
    </w:p>
    <w:p w14:paraId="107FFC4B">
      <w:pPr>
        <w:numPr>
          <w:ilvl w:val="0"/>
          <w:numId w:val="50"/>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中标候选人并列的</w:t>
      </w:r>
      <w:r>
        <w:rPr>
          <w:rFonts w:hint="eastAsia" w:ascii="Helvetica" w:hAnsi="Helvetica" w:eastAsia="宋体" w:cs="Helvetica"/>
          <w:color w:val="auto"/>
          <w:kern w:val="0"/>
          <w:sz w:val="24"/>
          <w:szCs w:val="24"/>
          <w:lang w:val="zh-CN"/>
        </w:rPr>
        <w:t>：</w:t>
      </w:r>
    </w:p>
    <w:p w14:paraId="0B6812D3">
      <w:pPr>
        <w:numPr>
          <w:ilvl w:val="0"/>
          <w:numId w:val="51"/>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采用最低评标价法的，评标结果按投标报价由低到高顺序排列。投标报价相同 的并列，</w:t>
      </w:r>
      <w:r>
        <w:rPr>
          <w:rFonts w:ascii="宋体" w:hAnsi="宋体" w:eastAsia="宋体" w:cs="Times New Roman"/>
          <w:color w:val="auto"/>
          <w:sz w:val="24"/>
          <w:szCs w:val="20"/>
          <w:lang w:val="zh-CN"/>
        </w:rPr>
        <w:t>由采购人</w:t>
      </w:r>
      <w:r>
        <w:rPr>
          <w:rFonts w:hint="eastAsia" w:ascii="宋体" w:hAnsi="宋体" w:eastAsia="宋体" w:cs="Times New Roman"/>
          <w:color w:val="auto"/>
          <w:sz w:val="24"/>
          <w:szCs w:val="20"/>
          <w:lang w:val="zh-CN"/>
        </w:rPr>
        <w:t>确定</w:t>
      </w:r>
      <w:r>
        <w:rPr>
          <w:rFonts w:ascii="宋体" w:hAnsi="宋体" w:eastAsia="宋体" w:cs="Times New Roman"/>
          <w:color w:val="auto"/>
          <w:sz w:val="24"/>
          <w:szCs w:val="20"/>
          <w:lang w:val="zh-CN"/>
        </w:rPr>
        <w:t>或者采购人委托评标委员会</w:t>
      </w:r>
      <w:r>
        <w:rPr>
          <w:rFonts w:hint="eastAsia" w:ascii="宋体" w:hAnsi="宋体" w:eastAsia="宋体" w:cs="Times New Roman"/>
          <w:color w:val="auto"/>
          <w:sz w:val="24"/>
          <w:szCs w:val="20"/>
          <w:lang w:val="zh-CN"/>
        </w:rPr>
        <w:t>以投票方式</w:t>
      </w:r>
      <w:r>
        <w:rPr>
          <w:rFonts w:ascii="宋体" w:hAnsi="宋体" w:eastAsia="宋体" w:cs="Times New Roman"/>
          <w:color w:val="auto"/>
          <w:sz w:val="24"/>
          <w:szCs w:val="20"/>
          <w:lang w:val="zh-CN"/>
        </w:rPr>
        <w:t>确定中标人。</w:t>
      </w:r>
    </w:p>
    <w:p w14:paraId="6D173AE7">
      <w:pPr>
        <w:numPr>
          <w:ilvl w:val="0"/>
          <w:numId w:val="51"/>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color w:val="auto"/>
          <w:sz w:val="24"/>
          <w:szCs w:val="20"/>
          <w:lang w:val="zh-CN"/>
        </w:rPr>
        <w:t>由采购人</w:t>
      </w:r>
      <w:r>
        <w:rPr>
          <w:rFonts w:hint="eastAsia" w:ascii="宋体" w:hAnsi="宋体" w:eastAsia="宋体" w:cs="Times New Roman"/>
          <w:color w:val="auto"/>
          <w:sz w:val="24"/>
          <w:szCs w:val="20"/>
          <w:lang w:val="zh-CN"/>
        </w:rPr>
        <w:t>确定</w:t>
      </w:r>
      <w:r>
        <w:rPr>
          <w:rFonts w:ascii="宋体" w:hAnsi="宋体" w:eastAsia="宋体" w:cs="Times New Roman"/>
          <w:color w:val="auto"/>
          <w:sz w:val="24"/>
          <w:szCs w:val="20"/>
          <w:lang w:val="zh-CN"/>
        </w:rPr>
        <w:t>或者采购人委托评标委员会</w:t>
      </w:r>
      <w:r>
        <w:rPr>
          <w:rFonts w:hint="eastAsia" w:ascii="宋体" w:hAnsi="宋体" w:eastAsia="宋体" w:cs="Times New Roman"/>
          <w:color w:val="auto"/>
          <w:sz w:val="24"/>
          <w:szCs w:val="20"/>
          <w:lang w:val="zh-CN"/>
        </w:rPr>
        <w:t>以投票方式</w:t>
      </w:r>
      <w:r>
        <w:rPr>
          <w:rFonts w:ascii="宋体" w:hAnsi="宋体" w:eastAsia="宋体" w:cs="Times New Roman"/>
          <w:color w:val="auto"/>
          <w:sz w:val="24"/>
          <w:szCs w:val="20"/>
          <w:lang w:val="zh-CN"/>
        </w:rPr>
        <w:t>确定中标人。</w:t>
      </w:r>
    </w:p>
    <w:p w14:paraId="7433D68D">
      <w:pPr>
        <w:numPr>
          <w:ilvl w:val="0"/>
          <w:numId w:val="50"/>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中标人的数量有其他规定的，按招标文件相关规定执行。</w:t>
      </w:r>
    </w:p>
    <w:p w14:paraId="7E68343B">
      <w:pPr>
        <w:numPr>
          <w:ilvl w:val="0"/>
          <w:numId w:val="50"/>
        </w:numPr>
        <w:spacing w:line="360" w:lineRule="auto"/>
        <w:ind w:left="616" w:hanging="616"/>
        <w:rPr>
          <w:rFonts w:ascii="宋体" w:hAnsi="宋体" w:eastAsia="宋体" w:cs="Times New Roman"/>
          <w:strike/>
          <w:color w:val="auto"/>
          <w:sz w:val="24"/>
          <w:szCs w:val="20"/>
          <w:lang w:val="zh-CN"/>
        </w:rPr>
      </w:pPr>
      <w:r>
        <w:rPr>
          <w:rFonts w:hint="eastAsia" w:ascii="宋体" w:hAnsi="宋体" w:eastAsia="宋体" w:cs="Times New Roman"/>
          <w:color w:val="auto"/>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14:paraId="2D93224C">
      <w:pPr>
        <w:numPr>
          <w:ilvl w:val="0"/>
          <w:numId w:val="50"/>
        </w:numPr>
        <w:spacing w:line="360" w:lineRule="auto"/>
        <w:ind w:left="616" w:hanging="616"/>
        <w:rPr>
          <w:rFonts w:ascii="宋体" w:hAnsi="宋体" w:eastAsia="宋体" w:cs="Times New Roman"/>
          <w:strike/>
          <w:color w:val="auto"/>
          <w:sz w:val="24"/>
          <w:szCs w:val="20"/>
          <w:lang w:val="zh-CN"/>
        </w:rPr>
      </w:pPr>
      <w:r>
        <w:rPr>
          <w:rFonts w:ascii="Helvetica" w:hAnsi="Helvetica" w:eastAsia="宋体" w:cs="Helvetica"/>
          <w:color w:val="auto"/>
          <w:kern w:val="0"/>
          <w:sz w:val="24"/>
          <w:szCs w:val="24"/>
          <w:lang w:val="zh-CN"/>
        </w:rPr>
        <w:t>中标通知书发出后，采购人不得违法改变中标结果，中标人无正当理由不得放弃中标。</w:t>
      </w:r>
    </w:p>
    <w:p w14:paraId="7B6A5E10">
      <w:pPr>
        <w:numPr>
          <w:ilvl w:val="0"/>
          <w:numId w:val="50"/>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中标人拒绝与采购人签订合同的，采购人可以按照评标报告推荐的中标候选人名单排序，确定下一候选人为中标人，也可以重新开展政府采购活动。</w:t>
      </w:r>
    </w:p>
    <w:p w14:paraId="64DF8E25">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合同授予</w:t>
      </w:r>
    </w:p>
    <w:p w14:paraId="48239D0B">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除本章“确定中标人”规定及其他法律规定的情形外，采购人把合同授予被确定为实质上响应招标文件要求且排名第一的中标人。</w:t>
      </w:r>
    </w:p>
    <w:p w14:paraId="78343482">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合同签订</w:t>
      </w:r>
    </w:p>
    <w:p w14:paraId="24CE8A9A">
      <w:pPr>
        <w:numPr>
          <w:ilvl w:val="0"/>
          <w:numId w:val="52"/>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采购人应当自中标通知书发出之日起</w:t>
      </w:r>
      <w:r>
        <w:rPr>
          <w:rFonts w:hint="eastAsia" w:ascii="宋体" w:hAnsi="宋体" w:eastAsia="宋体" w:cs="Times New Roman"/>
          <w:color w:val="auto"/>
          <w:sz w:val="24"/>
          <w:szCs w:val="20"/>
          <w:lang w:val="en-US" w:eastAsia="zh-CN"/>
        </w:rPr>
        <w:t>10</w:t>
      </w:r>
      <w:r>
        <w:rPr>
          <w:rFonts w:ascii="宋体" w:hAnsi="宋体" w:eastAsia="宋体" w:cs="Times New Roman"/>
          <w:color w:val="auto"/>
          <w:sz w:val="24"/>
          <w:szCs w:val="20"/>
          <w:lang w:val="zh-CN"/>
        </w:rPr>
        <w:t>日内，按照招标文件</w:t>
      </w:r>
      <w:r>
        <w:rPr>
          <w:rFonts w:hint="eastAsia" w:ascii="宋体" w:hAnsi="宋体" w:eastAsia="宋体" w:cs="Times New Roman"/>
          <w:color w:val="auto"/>
          <w:sz w:val="24"/>
          <w:szCs w:val="20"/>
          <w:lang w:val="zh-CN"/>
        </w:rPr>
        <w:t>规定</w:t>
      </w:r>
      <w:r>
        <w:rPr>
          <w:rFonts w:ascii="宋体" w:hAnsi="宋体" w:eastAsia="宋体" w:cs="Times New Roman"/>
          <w:color w:val="auto"/>
          <w:sz w:val="24"/>
          <w:szCs w:val="20"/>
          <w:lang w:val="zh-CN"/>
        </w:rPr>
        <w:t>和中标人投标文件的</w:t>
      </w:r>
      <w:r>
        <w:rPr>
          <w:rFonts w:hint="eastAsia" w:ascii="宋体" w:hAnsi="宋体" w:eastAsia="宋体" w:cs="Times New Roman"/>
          <w:color w:val="auto"/>
          <w:sz w:val="24"/>
          <w:szCs w:val="20"/>
          <w:lang w:val="zh-CN"/>
        </w:rPr>
        <w:t>承诺</w:t>
      </w:r>
      <w:r>
        <w:rPr>
          <w:rFonts w:ascii="宋体" w:hAnsi="宋体" w:eastAsia="宋体" w:cs="Times New Roman"/>
          <w:color w:val="auto"/>
          <w:sz w:val="24"/>
          <w:szCs w:val="20"/>
          <w:lang w:val="zh-CN"/>
        </w:rPr>
        <w:t>，与中标人签订合同。所签订的合同不得对招标文件确定的事项和中标人投标文件作实质性修改。</w:t>
      </w:r>
    </w:p>
    <w:p w14:paraId="266C6926">
      <w:pPr>
        <w:numPr>
          <w:ilvl w:val="0"/>
          <w:numId w:val="52"/>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采购人不得向中标人提出任何不合理的要求作为签订合同的条件。</w:t>
      </w:r>
    </w:p>
    <w:p w14:paraId="24A422E2">
      <w:pPr>
        <w:numPr>
          <w:ilvl w:val="0"/>
          <w:numId w:val="52"/>
        </w:numPr>
        <w:tabs>
          <w:tab w:val="left" w:pos="616"/>
        </w:tabs>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政府采购合同应当包括采购人与中标人的名称和住所、标的、数量、质量、价款或者报酬、履行期限及地点和方式、验收要求、违约责任、解决争议的方法等内容。</w:t>
      </w:r>
    </w:p>
    <w:p w14:paraId="30B9C89E">
      <w:pPr>
        <w:numPr>
          <w:ilvl w:val="0"/>
          <w:numId w:val="52"/>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采购人与中标人应当根据合同的约定依法履行合同义务。政府采购合同的履行、违约责任和解决争议的方法等适用《</w:t>
      </w:r>
      <w:r>
        <w:rPr>
          <w:rFonts w:ascii="Helvetica" w:hAnsi="Helvetica" w:eastAsia="宋体" w:cs="Helvetica"/>
          <w:color w:val="auto"/>
          <w:kern w:val="0"/>
          <w:sz w:val="24"/>
          <w:szCs w:val="24"/>
        </w:rPr>
        <w:t>中华人民共和国民法典</w:t>
      </w:r>
      <w:r>
        <w:rPr>
          <w:rFonts w:ascii="Helvetica" w:hAnsi="Helvetica" w:eastAsia="宋体" w:cs="Helvetica"/>
          <w:color w:val="auto"/>
          <w:kern w:val="0"/>
          <w:sz w:val="24"/>
          <w:szCs w:val="24"/>
          <w:lang w:val="zh-CN"/>
        </w:rPr>
        <w:t>》。</w:t>
      </w:r>
    </w:p>
    <w:p w14:paraId="52005C3B">
      <w:pPr>
        <w:numPr>
          <w:ilvl w:val="0"/>
          <w:numId w:val="52"/>
        </w:numPr>
        <w:tabs>
          <w:tab w:val="left" w:pos="616"/>
        </w:tabs>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14:paraId="04A98ED3">
      <w:pPr>
        <w:numPr>
          <w:ilvl w:val="0"/>
          <w:numId w:val="52"/>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14:paraId="4BC56BBC">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27" w:name="_Toc28929"/>
      <w:bookmarkStart w:id="28" w:name="_Toc511894501"/>
      <w:bookmarkStart w:id="29" w:name="_Toc511889423"/>
      <w:r>
        <w:rPr>
          <w:rFonts w:hint="eastAsia" w:cs="Times New Roman" w:asciiTheme="majorEastAsia" w:hAnsiTheme="majorEastAsia"/>
          <w:bCs w:val="0"/>
          <w:color w:val="auto"/>
          <w:lang w:val="zh-CN"/>
        </w:rPr>
        <w:t>采购信息公告</w:t>
      </w:r>
      <w:bookmarkEnd w:id="27"/>
      <w:bookmarkEnd w:id="28"/>
      <w:bookmarkEnd w:id="29"/>
    </w:p>
    <w:p w14:paraId="225C21E8">
      <w:pPr>
        <w:numPr>
          <w:ilvl w:val="0"/>
          <w:numId w:val="25"/>
        </w:numPr>
        <w:spacing w:line="360" w:lineRule="auto"/>
        <w:ind w:left="560" w:hanging="560"/>
        <w:rPr>
          <w:rFonts w:ascii="宋体" w:hAnsi="宋体" w:eastAsia="宋体" w:cs="Helvetica"/>
          <w:b/>
          <w:color w:val="auto"/>
          <w:kern w:val="0"/>
          <w:sz w:val="24"/>
          <w:szCs w:val="24"/>
          <w:lang w:val="zh-CN"/>
        </w:rPr>
      </w:pPr>
      <w:r>
        <w:rPr>
          <w:rFonts w:hint="eastAsia" w:ascii="宋体" w:hAnsi="宋体" w:eastAsia="宋体" w:cs="Helvetica"/>
          <w:b/>
          <w:color w:val="auto"/>
          <w:kern w:val="0"/>
          <w:sz w:val="24"/>
          <w:szCs w:val="24"/>
          <w:lang w:val="zh-CN"/>
        </w:rPr>
        <w:t>公告的媒体及规定</w:t>
      </w:r>
    </w:p>
    <w:p w14:paraId="0B78F6B3">
      <w:pPr>
        <w:numPr>
          <w:ilvl w:val="0"/>
          <w:numId w:val="53"/>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集中采购机构在招标活动中的公告、补充、更正、结果等采购信息均依法在政府采购监管部门指定媒体上（中国湖北政府采购网http://www.ccgp-hubei.gov.cn/）发布。</w:t>
      </w:r>
    </w:p>
    <w:p w14:paraId="5D6983E5">
      <w:pPr>
        <w:numPr>
          <w:ilvl w:val="0"/>
          <w:numId w:val="53"/>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集中采购机构在自</w:t>
      </w:r>
      <w:r>
        <w:rPr>
          <w:rFonts w:cs="Helvetica" w:asciiTheme="minorEastAsia" w:hAnsiTheme="minorEastAsia"/>
          <w:color w:val="auto"/>
          <w:kern w:val="0"/>
          <w:sz w:val="24"/>
          <w:szCs w:val="24"/>
          <w:lang w:val="zh-CN"/>
        </w:rPr>
        <w:t>中标人确定之日起2个工作日内，</w:t>
      </w:r>
      <w:r>
        <w:rPr>
          <w:rFonts w:hint="eastAsia" w:cs="Helvetica" w:asciiTheme="minorEastAsia" w:hAnsiTheme="minorEastAsia"/>
          <w:color w:val="auto"/>
          <w:kern w:val="0"/>
          <w:sz w:val="24"/>
          <w:szCs w:val="24"/>
          <w:lang w:val="zh-CN"/>
        </w:rPr>
        <w:t>在政府采购监管部门指定媒体上</w:t>
      </w:r>
      <w:r>
        <w:rPr>
          <w:rFonts w:cs="Helvetica" w:asciiTheme="minorEastAsia" w:hAnsiTheme="minorEastAsia"/>
          <w:color w:val="auto"/>
          <w:kern w:val="0"/>
          <w:sz w:val="24"/>
          <w:szCs w:val="24"/>
          <w:lang w:val="zh-CN"/>
        </w:rPr>
        <w:t>公告中标结果</w:t>
      </w:r>
      <w:r>
        <w:rPr>
          <w:rFonts w:hint="eastAsia" w:cs="Helvetica" w:asciiTheme="minorEastAsia" w:hAnsiTheme="minorEastAsia"/>
          <w:color w:val="auto"/>
          <w:kern w:val="0"/>
          <w:sz w:val="24"/>
          <w:szCs w:val="24"/>
          <w:lang w:val="zh-CN"/>
        </w:rPr>
        <w:t>，中标公告的公示期为1个工作日。</w:t>
      </w:r>
    </w:p>
    <w:p w14:paraId="211F1FEB">
      <w:pPr>
        <w:numPr>
          <w:ilvl w:val="0"/>
          <w:numId w:val="53"/>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资格审查未通过的投标人可在结果公告质疑有效期内按公告中的联系方式获知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w:t>
      </w:r>
      <w:r>
        <w:rPr>
          <w:rFonts w:hint="eastAsia" w:cs="Helvetica" w:asciiTheme="minorEastAsia" w:hAnsiTheme="minorEastAsia"/>
          <w:color w:val="auto"/>
          <w:kern w:val="0"/>
          <w:sz w:val="24"/>
          <w:szCs w:val="24"/>
          <w:lang w:val="zh-CN"/>
        </w:rPr>
        <w:t>资格审查情况</w:t>
      </w:r>
      <w:r>
        <w:rPr>
          <w:rFonts w:cs="Helvetica" w:asciiTheme="minorEastAsia" w:hAnsiTheme="minorEastAsia"/>
          <w:color w:val="auto"/>
          <w:kern w:val="0"/>
          <w:sz w:val="24"/>
          <w:szCs w:val="24"/>
          <w:lang w:val="zh-CN"/>
        </w:rPr>
        <w:t>。</w:t>
      </w:r>
    </w:p>
    <w:p w14:paraId="2AAE0863">
      <w:pPr>
        <w:numPr>
          <w:ilvl w:val="0"/>
          <w:numId w:val="53"/>
        </w:numPr>
        <w:tabs>
          <w:tab w:val="left" w:pos="616"/>
        </w:tabs>
        <w:spacing w:line="360" w:lineRule="auto"/>
        <w:ind w:left="616" w:hanging="616"/>
        <w:rPr>
          <w:rFonts w:cs="Helvetica" w:asciiTheme="minorEastAsia" w:hAnsiTheme="minorEastAsia"/>
          <w:color w:val="auto"/>
          <w:kern w:val="0"/>
          <w:sz w:val="24"/>
          <w:szCs w:val="24"/>
          <w:lang w:val="zh-CN"/>
        </w:rPr>
      </w:pPr>
      <w:r>
        <w:rPr>
          <w:rFonts w:cs="Helvetica" w:asciiTheme="minorEastAsia" w:hAnsiTheme="minorEastAsia"/>
          <w:color w:val="auto"/>
          <w:kern w:val="0"/>
          <w:sz w:val="24"/>
          <w:szCs w:val="24"/>
          <w:lang w:val="zh-CN"/>
        </w:rPr>
        <w:t>采用综合评分法评审的</w:t>
      </w:r>
      <w:r>
        <w:rPr>
          <w:rFonts w:hint="eastAsia" w:cs="Helvetica" w:asciiTheme="minorEastAsia" w:hAnsiTheme="minorEastAsia"/>
          <w:color w:val="auto"/>
          <w:kern w:val="0"/>
          <w:sz w:val="24"/>
          <w:szCs w:val="24"/>
          <w:lang w:val="zh-CN"/>
        </w:rPr>
        <w:t>项目</w:t>
      </w:r>
      <w:r>
        <w:rPr>
          <w:rFonts w:cs="Helvetica" w:asciiTheme="minorEastAsia" w:hAnsiTheme="minorEastAsia"/>
          <w:color w:val="auto"/>
          <w:kern w:val="0"/>
          <w:sz w:val="24"/>
          <w:szCs w:val="24"/>
          <w:lang w:val="zh-CN"/>
        </w:rPr>
        <w:t>，</w:t>
      </w:r>
      <w:r>
        <w:rPr>
          <w:rFonts w:hint="eastAsia" w:cs="Helvetica" w:asciiTheme="minorEastAsia" w:hAnsiTheme="minorEastAsia"/>
          <w:color w:val="auto"/>
          <w:kern w:val="0"/>
          <w:sz w:val="24"/>
          <w:szCs w:val="24"/>
          <w:lang w:val="zh-CN"/>
        </w:rPr>
        <w:t>未中标人可在结果公告质疑有效期内按公告中的联系方式获知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的评审得分与排序。</w:t>
      </w:r>
    </w:p>
    <w:p w14:paraId="00D4B79F">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30" w:name="_Toc511894502"/>
      <w:bookmarkStart w:id="31" w:name="_Toc1670"/>
      <w:bookmarkStart w:id="32" w:name="_Toc511889424"/>
      <w:r>
        <w:rPr>
          <w:rFonts w:hint="eastAsia" w:cs="Times New Roman" w:asciiTheme="majorEastAsia" w:hAnsiTheme="majorEastAsia"/>
          <w:bCs w:val="0"/>
          <w:color w:val="auto"/>
          <w:lang w:val="zh-CN"/>
        </w:rPr>
        <w:t>质疑及提交</w:t>
      </w:r>
      <w:bookmarkEnd w:id="30"/>
      <w:bookmarkEnd w:id="31"/>
      <w:bookmarkEnd w:id="32"/>
    </w:p>
    <w:p w14:paraId="211C9013">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质疑提交</w:t>
      </w:r>
    </w:p>
    <w:p w14:paraId="3A775B00">
      <w:pPr>
        <w:spacing w:line="360" w:lineRule="auto"/>
        <w:ind w:firstLine="480" w:firstLineChars="200"/>
        <w:rPr>
          <w:rFonts w:ascii="宋体" w:hAnsi="宋体" w:eastAsia="宋体" w:cs="Times New Roman"/>
          <w:color w:val="auto"/>
          <w:sz w:val="24"/>
          <w:szCs w:val="20"/>
        </w:rPr>
      </w:pPr>
      <w:r>
        <w:rPr>
          <w:rFonts w:hint="eastAsia" w:ascii="宋体" w:hAnsi="宋体" w:eastAsia="宋体" w:cs="Times New Roman"/>
          <w:color w:val="auto"/>
          <w:sz w:val="24"/>
          <w:szCs w:val="20"/>
          <w:lang w:val="zh-CN"/>
        </w:rPr>
        <w:t>投标人认为招标文件、招标过程和中标结果使自己的权益受到损害的，可以在知道或者应知其权益受到损害之日起7个工作日内，</w:t>
      </w:r>
      <w:r>
        <w:rPr>
          <w:rFonts w:hint="eastAsia" w:ascii="宋体" w:hAnsi="宋体"/>
          <w:color w:val="auto"/>
          <w:sz w:val="24"/>
          <w:szCs w:val="20"/>
          <w:lang w:val="zh-CN"/>
        </w:rPr>
        <w:t>由投标人法定代表人或其正式授权代表人向</w:t>
      </w:r>
      <w:r>
        <w:rPr>
          <w:rFonts w:hint="eastAsia" w:ascii="宋体" w:hAnsi="宋体"/>
          <w:color w:val="auto"/>
          <w:sz w:val="24"/>
          <w:szCs w:val="20"/>
          <w:lang w:val="zh-CN" w:eastAsia="zh-CN"/>
        </w:rPr>
        <w:t>采购人或</w:t>
      </w:r>
      <w:r>
        <w:rPr>
          <w:rFonts w:hint="eastAsia" w:ascii="宋体" w:hAnsi="宋体"/>
          <w:color w:val="auto"/>
          <w:sz w:val="24"/>
          <w:szCs w:val="20"/>
          <w:lang w:val="zh-CN"/>
        </w:rPr>
        <w:t>集中采购机构现场递交质疑书，采用其他方式提交的集中采购机构拒绝受理。</w:t>
      </w:r>
    </w:p>
    <w:p w14:paraId="335D0326">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w:t>
      </w:r>
      <w:r>
        <w:rPr>
          <w:rFonts w:ascii="宋体" w:hAnsi="宋体" w:eastAsia="宋体" w:cs="Times New Roman"/>
          <w:b/>
          <w:color w:val="auto"/>
          <w:sz w:val="24"/>
          <w:szCs w:val="20"/>
          <w:lang w:val="zh-CN"/>
        </w:rPr>
        <w:t>应知其权益受到损害之日是指：</w:t>
      </w:r>
    </w:p>
    <w:p w14:paraId="06178EBF">
      <w:pPr>
        <w:numPr>
          <w:ilvl w:val="0"/>
          <w:numId w:val="54"/>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对可以质疑的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文件提出质疑的，为收到</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文件之日或者</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文件公告期限届满之日</w:t>
      </w:r>
      <w:r>
        <w:rPr>
          <w:rFonts w:hint="eastAsia" w:ascii="宋体" w:hAnsi="宋体" w:eastAsia="宋体" w:cs="Times New Roman"/>
          <w:color w:val="auto"/>
          <w:sz w:val="24"/>
          <w:szCs w:val="20"/>
          <w:lang w:val="zh-CN"/>
        </w:rPr>
        <w:t>；</w:t>
      </w:r>
    </w:p>
    <w:p w14:paraId="0C1BEF29">
      <w:pPr>
        <w:numPr>
          <w:ilvl w:val="0"/>
          <w:numId w:val="54"/>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过程提出质疑的，为各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程序环节结束之日</w:t>
      </w:r>
      <w:r>
        <w:rPr>
          <w:rFonts w:hint="eastAsia" w:ascii="宋体" w:hAnsi="宋体" w:eastAsia="宋体" w:cs="Times New Roman"/>
          <w:color w:val="auto"/>
          <w:sz w:val="24"/>
          <w:szCs w:val="20"/>
          <w:lang w:val="zh-CN"/>
        </w:rPr>
        <w:t>；</w:t>
      </w:r>
    </w:p>
    <w:p w14:paraId="1F9B0BCE">
      <w:pPr>
        <w:numPr>
          <w:ilvl w:val="0"/>
          <w:numId w:val="54"/>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对中标结果提出质疑的，为中标公告期限届满之日。</w:t>
      </w:r>
    </w:p>
    <w:p w14:paraId="39F1F3EF">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质疑书应当包括下列主要内容：</w:t>
      </w:r>
    </w:p>
    <w:p w14:paraId="46BC87D7">
      <w:pPr>
        <w:numPr>
          <w:ilvl w:val="0"/>
          <w:numId w:val="5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质疑人的名称、地址、联系人及联系电话等；</w:t>
      </w:r>
    </w:p>
    <w:p w14:paraId="46E59F6B">
      <w:pPr>
        <w:numPr>
          <w:ilvl w:val="0"/>
          <w:numId w:val="5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被质疑人的名称、地址、联系人及联系电话等；</w:t>
      </w:r>
    </w:p>
    <w:p w14:paraId="67C277C2">
      <w:pPr>
        <w:numPr>
          <w:ilvl w:val="0"/>
          <w:numId w:val="5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质疑项目名称及编号、质疑事项和明确的请求；</w:t>
      </w:r>
    </w:p>
    <w:p w14:paraId="2D588296">
      <w:pPr>
        <w:numPr>
          <w:ilvl w:val="0"/>
          <w:numId w:val="5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质疑事项的事实根据、法律依据及其他必要的证明材料；</w:t>
      </w:r>
    </w:p>
    <w:p w14:paraId="2E4C7269">
      <w:pPr>
        <w:numPr>
          <w:ilvl w:val="0"/>
          <w:numId w:val="5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提出质疑的日期；</w:t>
      </w:r>
    </w:p>
    <w:p w14:paraId="20A518A9">
      <w:pPr>
        <w:numPr>
          <w:ilvl w:val="0"/>
          <w:numId w:val="5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质疑人的署名及签章（质疑人为自然人的，应当由本人签字；质疑人为法人或者其他组织的，应当由法定代表人或者主要负责人签字盖章并加盖公章）；</w:t>
      </w:r>
    </w:p>
    <w:p w14:paraId="0A869103">
      <w:pPr>
        <w:numPr>
          <w:ilvl w:val="0"/>
          <w:numId w:val="5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法人授权委托书（质疑人或法人委托代理人办理质疑事务的，应当提供授权委托书，授权委托书应当载明委托代理的具体权限和事项）。</w:t>
      </w:r>
    </w:p>
    <w:p w14:paraId="775942F6">
      <w:pPr>
        <w:numPr>
          <w:ilvl w:val="0"/>
          <w:numId w:val="2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不予受理的情形</w:t>
      </w:r>
    </w:p>
    <w:p w14:paraId="1891FD73">
      <w:pPr>
        <w:spacing w:line="360" w:lineRule="auto"/>
        <w:ind w:firstLine="480" w:firstLineChars="200"/>
        <w:rPr>
          <w:rFonts w:hint="eastAsia"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投标人未按本章“质疑及提交”规定的时限、内容及方式进行质疑的，集中采购机构不予受理。</w:t>
      </w:r>
    </w:p>
    <w:p w14:paraId="4131366D">
      <w:pPr>
        <w:spacing w:line="360" w:lineRule="auto"/>
        <w:ind w:firstLine="480" w:firstLineChars="200"/>
        <w:rPr>
          <w:rFonts w:hint="eastAsia"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投标人在法定质疑期内针对同一采购程序环节的质疑只能一次性提出，多次提出集中采购机构不予受理。</w:t>
      </w:r>
    </w:p>
    <w:p w14:paraId="4F5C97D5">
      <w:pPr>
        <w:pStyle w:val="2"/>
        <w:numPr>
          <w:ilvl w:val="0"/>
          <w:numId w:val="24"/>
        </w:numPr>
        <w:spacing w:before="40" w:after="40" w:line="360" w:lineRule="auto"/>
        <w:ind w:left="658" w:hanging="658"/>
        <w:jc w:val="left"/>
        <w:rPr>
          <w:rFonts w:cs="Times New Roman" w:asciiTheme="majorEastAsia" w:hAnsiTheme="majorEastAsia"/>
          <w:bCs w:val="0"/>
          <w:color w:val="auto"/>
          <w:lang w:val="zh-CN"/>
        </w:rPr>
      </w:pPr>
      <w:bookmarkStart w:id="33" w:name="_Toc12491"/>
      <w:bookmarkStart w:id="34" w:name="_Toc511894503"/>
      <w:bookmarkStart w:id="35" w:name="_Toc511889425"/>
      <w:r>
        <w:rPr>
          <w:rFonts w:hint="eastAsia" w:cs="Times New Roman" w:asciiTheme="majorEastAsia" w:hAnsiTheme="majorEastAsia"/>
          <w:bCs w:val="0"/>
          <w:color w:val="auto"/>
          <w:lang w:val="zh-CN"/>
        </w:rPr>
        <w:t>相关条文解读</w:t>
      </w:r>
      <w:bookmarkEnd w:id="33"/>
      <w:bookmarkEnd w:id="34"/>
      <w:bookmarkEnd w:id="35"/>
    </w:p>
    <w:p w14:paraId="4238BD31">
      <w:pPr>
        <w:numPr>
          <w:ilvl w:val="0"/>
          <w:numId w:val="2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政府采购法第二十二条第一款第五项所称重大违法记录，是指供应商因违法经营受到刑事处罚或者责令停产停业、吊销许可证或者执照、较大数额罚款</w:t>
      </w:r>
      <w:r>
        <w:rPr>
          <w:rFonts w:hint="eastAsia" w:ascii="宋体" w:hAnsi="宋体"/>
          <w:color w:val="auto"/>
          <w:kern w:val="0"/>
          <w:sz w:val="24"/>
          <w:szCs w:val="24"/>
        </w:rPr>
        <w:t>（《财政部关于&lt;条例&gt;第十九条第一款“较大数额罚款”具体适用问题的意见》（财库〔2022〕3号），明确《条例》第十九条第一款规定的“较大数额罚款”认定为200万元以上的罚款，法律、行政法规以及国务院有关部门明确规定相关领域“较大数额罚款”标准高于200万元的，从其规定）</w:t>
      </w:r>
      <w:r>
        <w:rPr>
          <w:rFonts w:hint="eastAsia" w:ascii="宋体" w:hAnsi="宋体" w:eastAsia="宋体" w:cs="Times New Roman"/>
          <w:color w:val="auto"/>
          <w:sz w:val="24"/>
          <w:szCs w:val="20"/>
          <w:lang w:val="zh-CN"/>
        </w:rPr>
        <w:t>等行政处罚。</w:t>
      </w:r>
    </w:p>
    <w:p w14:paraId="6566B0FF">
      <w:pPr>
        <w:numPr>
          <w:ilvl w:val="0"/>
          <w:numId w:val="2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按照财政部《关于规范政府采购行政处罚有关问题的通知》的规定，</w:t>
      </w:r>
      <w:r>
        <w:rPr>
          <w:rFonts w:ascii="宋体" w:hAnsi="宋体" w:eastAsia="宋体" w:cs="Times New Roman"/>
          <w:color w:val="auto"/>
          <w:sz w:val="24"/>
          <w:szCs w:val="20"/>
          <w:lang w:val="zh-CN"/>
        </w:rPr>
        <w:t>各级人民政府财政部门依法对参加政府采购活动的供应商作出的禁止参加政府采购活动等行政处罚决定在全国范围内生效。</w:t>
      </w:r>
    </w:p>
    <w:p w14:paraId="6E72889A">
      <w:pPr>
        <w:numPr>
          <w:ilvl w:val="0"/>
          <w:numId w:val="2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供应商在参加政府采购活动前3年内因违法经营被禁止在一定期限内参加政府采购活动，期限届满的，可以参加政府采购活动。</w:t>
      </w:r>
    </w:p>
    <w:p w14:paraId="0ADF4B7D">
      <w:pPr>
        <w:numPr>
          <w:ilvl w:val="0"/>
          <w:numId w:val="2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根据财政部《政府采购法实施条例》释义中关于供应商资格条件的解释，对于银行、保险、石油石化、电力、电信等有行业特殊情况的，采购人和集中采购机构允许其分支机构参与投标。上述行业投标使用总公司旗下分公司（或子公司）特定的专业资格或者技术资格、设备设施、业绩情况、专业人才及其管理能力等，必须得到总公司对上述事项的授权，未</w:t>
      </w:r>
      <w:r>
        <w:rPr>
          <w:rFonts w:hint="eastAsia" w:ascii="宋体" w:hAnsi="宋体" w:eastAsia="宋体" w:cs="Times New Roman"/>
          <w:color w:val="auto"/>
          <w:sz w:val="24"/>
          <w:szCs w:val="20"/>
          <w:lang w:val="en-US" w:eastAsia="zh-CN"/>
        </w:rPr>
        <w:t>经</w:t>
      </w:r>
      <w:r>
        <w:rPr>
          <w:rFonts w:hint="eastAsia" w:ascii="宋体" w:hAnsi="宋体" w:eastAsia="宋体" w:cs="Times New Roman"/>
          <w:color w:val="auto"/>
          <w:sz w:val="24"/>
          <w:szCs w:val="20"/>
          <w:lang w:val="zh-CN"/>
        </w:rPr>
        <w:t>授权不得使用。</w:t>
      </w:r>
    </w:p>
    <w:p w14:paraId="2E704E9B">
      <w:pPr>
        <w:pStyle w:val="2"/>
        <w:numPr>
          <w:ilvl w:val="0"/>
          <w:numId w:val="24"/>
        </w:numPr>
        <w:spacing w:before="40" w:after="40" w:line="360" w:lineRule="auto"/>
        <w:ind w:left="966" w:hanging="966"/>
        <w:jc w:val="left"/>
        <w:rPr>
          <w:rFonts w:cs="Times New Roman" w:asciiTheme="majorEastAsia" w:hAnsiTheme="majorEastAsia"/>
          <w:bCs w:val="0"/>
          <w:color w:val="auto"/>
          <w:lang w:val="zh-CN"/>
        </w:rPr>
      </w:pPr>
      <w:bookmarkStart w:id="36" w:name="_Toc511889427"/>
      <w:bookmarkStart w:id="37" w:name="_Toc511894505"/>
      <w:bookmarkStart w:id="38" w:name="_Toc21483"/>
      <w:r>
        <w:rPr>
          <w:rFonts w:hint="eastAsia" w:cs="Times New Roman" w:asciiTheme="majorEastAsia" w:hAnsiTheme="majorEastAsia"/>
          <w:bCs w:val="0"/>
          <w:color w:val="auto"/>
          <w:lang w:val="zh-CN"/>
        </w:rPr>
        <w:t>适用法律</w:t>
      </w:r>
      <w:bookmarkEnd w:id="36"/>
      <w:bookmarkEnd w:id="37"/>
      <w:bookmarkEnd w:id="38"/>
    </w:p>
    <w:p w14:paraId="04D8F1AA">
      <w:pPr>
        <w:numPr>
          <w:ilvl w:val="0"/>
          <w:numId w:val="2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采购人、集中采购机构及投标人的一切招标投标活动均适用《政府采购法》、《政府采购法实施条例》、</w:t>
      </w:r>
      <w:r>
        <w:rPr>
          <w:rFonts w:ascii="宋体" w:hAnsi="宋体" w:eastAsia="宋体" w:cs="Times New Roman"/>
          <w:color w:val="auto"/>
          <w:sz w:val="24"/>
          <w:szCs w:val="20"/>
          <w:lang w:val="zh-CN"/>
        </w:rPr>
        <w:t>《政府采购货物和服务招标投标管理办法》</w:t>
      </w:r>
      <w:r>
        <w:rPr>
          <w:rFonts w:hint="eastAsia" w:ascii="宋体" w:hAnsi="宋体" w:eastAsia="宋体" w:cs="Times New Roman"/>
          <w:color w:val="auto"/>
          <w:sz w:val="24"/>
          <w:szCs w:val="20"/>
          <w:lang w:val="zh-CN"/>
        </w:rPr>
        <w:t>及相关法律法规。</w:t>
      </w:r>
    </w:p>
    <w:p w14:paraId="2EEB9934">
      <w:pPr>
        <w:numPr>
          <w:ilvl w:val="0"/>
          <w:numId w:val="25"/>
        </w:numPr>
        <w:spacing w:line="360" w:lineRule="auto"/>
        <w:ind w:left="560" w:hanging="560"/>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政府采购合同的履行、违约责任和解决争议的方法等适用《</w:t>
      </w:r>
      <w:r>
        <w:rPr>
          <w:rFonts w:ascii="Helvetica" w:hAnsi="Helvetica" w:eastAsia="宋体" w:cs="Helvetica"/>
          <w:color w:val="auto"/>
          <w:kern w:val="0"/>
          <w:sz w:val="24"/>
          <w:szCs w:val="24"/>
        </w:rPr>
        <w:t>民法典</w:t>
      </w:r>
      <w:r>
        <w:rPr>
          <w:rFonts w:ascii="Helvetica" w:hAnsi="Helvetica" w:eastAsia="宋体" w:cs="Helvetica"/>
          <w:color w:val="auto"/>
          <w:kern w:val="0"/>
          <w:sz w:val="24"/>
          <w:szCs w:val="24"/>
          <w:lang w:val="zh-CN"/>
        </w:rPr>
        <w:t>》。</w:t>
      </w:r>
    </w:p>
    <w:p w14:paraId="257632BE">
      <w:pPr>
        <w:pStyle w:val="2"/>
        <w:numPr>
          <w:ilvl w:val="0"/>
          <w:numId w:val="24"/>
        </w:numPr>
        <w:spacing w:before="40" w:after="40" w:line="360" w:lineRule="auto"/>
        <w:ind w:left="966" w:hanging="966"/>
        <w:jc w:val="left"/>
        <w:rPr>
          <w:rFonts w:cs="Times New Roman" w:asciiTheme="majorEastAsia" w:hAnsiTheme="majorEastAsia"/>
          <w:bCs w:val="0"/>
          <w:color w:val="auto"/>
          <w:lang w:val="zh-CN"/>
        </w:rPr>
      </w:pPr>
      <w:bookmarkStart w:id="39" w:name="_Toc511889428"/>
      <w:bookmarkStart w:id="40" w:name="_Toc7537"/>
      <w:bookmarkStart w:id="41" w:name="_Toc511894506"/>
      <w:r>
        <w:rPr>
          <w:rFonts w:hint="eastAsia" w:cs="Times New Roman" w:asciiTheme="majorEastAsia" w:hAnsiTheme="majorEastAsia"/>
          <w:bCs w:val="0"/>
          <w:color w:val="auto"/>
          <w:lang w:val="zh-CN"/>
        </w:rPr>
        <w:t>招标文件的解释权</w:t>
      </w:r>
      <w:bookmarkEnd w:id="39"/>
      <w:bookmarkEnd w:id="40"/>
      <w:bookmarkEnd w:id="41"/>
    </w:p>
    <w:p w14:paraId="56122939">
      <w:pPr>
        <w:numPr>
          <w:ilvl w:val="0"/>
          <w:numId w:val="25"/>
        </w:numPr>
        <w:spacing w:line="360" w:lineRule="auto"/>
        <w:ind w:left="560" w:hanging="560"/>
        <w:rPr>
          <w:rFonts w:eastAsia="黑体"/>
          <w:b/>
          <w:iCs/>
          <w:color w:val="auto"/>
          <w:kern w:val="0"/>
          <w:sz w:val="28"/>
        </w:rPr>
      </w:pPr>
      <w:r>
        <w:rPr>
          <w:rFonts w:hint="eastAsia" w:ascii="宋体" w:hAnsi="宋体" w:eastAsia="宋体" w:cs="Times New Roman"/>
          <w:color w:val="auto"/>
          <w:sz w:val="24"/>
          <w:szCs w:val="20"/>
          <w:lang w:val="zh-CN"/>
        </w:rPr>
        <w:t>招标文件的最终解释权为采购人、集中采购机构所有。</w:t>
      </w:r>
    </w:p>
    <w:p w14:paraId="709697A5">
      <w:pPr>
        <w:widowControl/>
        <w:tabs>
          <w:tab w:val="right" w:leader="dot" w:pos="9514"/>
        </w:tabs>
        <w:spacing w:line="440" w:lineRule="exact"/>
        <w:jc w:val="left"/>
        <w:rPr>
          <w:rFonts w:eastAsia="黑体"/>
          <w:b/>
          <w:iCs/>
          <w:color w:val="auto"/>
          <w:kern w:val="0"/>
          <w:sz w:val="28"/>
        </w:rPr>
        <w:sectPr>
          <w:pgSz w:w="11906" w:h="16838"/>
          <w:pgMar w:top="1134" w:right="1191" w:bottom="1134" w:left="1191" w:header="851" w:footer="992" w:gutter="0"/>
          <w:cols w:space="425" w:num="1"/>
          <w:docGrid w:type="lines" w:linePitch="312" w:charSpace="0"/>
        </w:sectPr>
      </w:pPr>
    </w:p>
    <w:p w14:paraId="7CE499D7">
      <w:pPr>
        <w:pStyle w:val="3"/>
        <w:numPr>
          <w:ilvl w:val="0"/>
          <w:numId w:val="16"/>
        </w:numPr>
        <w:spacing w:before="240" w:after="120"/>
        <w:ind w:left="883" w:hanging="883" w:hangingChars="200"/>
        <w:jc w:val="center"/>
        <w:rPr>
          <w:rFonts w:ascii="黑体" w:hAnsi="黑体" w:eastAsia="黑体"/>
          <w:color w:val="auto"/>
        </w:rPr>
      </w:pPr>
      <w:r>
        <w:rPr>
          <w:rFonts w:hint="eastAsia" w:ascii="黑体" w:hAnsi="黑体" w:eastAsia="黑体"/>
          <w:color w:val="auto"/>
          <w:lang w:eastAsia="zh-CN"/>
        </w:rPr>
        <w:t>采购需求</w:t>
      </w:r>
    </w:p>
    <w:p w14:paraId="759E52EA">
      <w:pPr>
        <w:pStyle w:val="2"/>
        <w:numPr>
          <w:ilvl w:val="0"/>
          <w:numId w:val="56"/>
        </w:numPr>
        <w:spacing w:before="0" w:after="0" w:line="360" w:lineRule="auto"/>
        <w:ind w:left="616" w:hanging="616"/>
        <w:jc w:val="left"/>
        <w:rPr>
          <w:rFonts w:hint="default" w:ascii="宋体" w:hAnsi="宋体"/>
          <w:color w:val="auto"/>
          <w:sz w:val="30"/>
          <w:szCs w:val="30"/>
          <w:lang w:val="zh-CN"/>
        </w:rPr>
      </w:pPr>
      <w:bookmarkStart w:id="42" w:name="_Toc25211"/>
      <w:r>
        <w:rPr>
          <w:rFonts w:hint="eastAsia" w:ascii="宋体" w:hAnsi="宋体"/>
          <w:color w:val="auto"/>
          <w:sz w:val="30"/>
          <w:szCs w:val="30"/>
          <w:lang w:val="zh-CN"/>
        </w:rPr>
        <w:t>采购清单</w:t>
      </w:r>
      <w:bookmarkEnd w:id="42"/>
    </w:p>
    <w:p w14:paraId="6797377F">
      <w:pPr>
        <w:rPr>
          <w:rFonts w:hint="default" w:eastAsia="宋体"/>
          <w:color w:val="auto"/>
          <w:lang w:val="en-US" w:eastAsia="zh-CN"/>
        </w:rPr>
      </w:pPr>
      <w:bookmarkStart w:id="43" w:name="_Toc496175400"/>
      <w:bookmarkStart w:id="44" w:name="_Toc494561955"/>
      <w:r>
        <w:rPr>
          <w:rFonts w:hint="eastAsia"/>
          <w:color w:val="auto"/>
          <w:lang w:val="zh-CN"/>
        </w:rPr>
        <w:t>说明：招标文件中标注的技术、服务及商务要求</w:t>
      </w:r>
      <w:r>
        <w:rPr>
          <w:rFonts w:hint="eastAsia"/>
          <w:color w:val="auto"/>
          <w:lang w:val="en-US" w:eastAsia="zh-CN"/>
        </w:rPr>
        <w:t>中废标项用</w:t>
      </w:r>
      <w:r>
        <w:rPr>
          <w:rFonts w:hint="eastAsia"/>
          <w:color w:val="auto"/>
          <w:lang w:val="zh-CN"/>
        </w:rPr>
        <w:t>“★”</w:t>
      </w:r>
      <w:r>
        <w:rPr>
          <w:rFonts w:hint="eastAsia"/>
          <w:color w:val="auto"/>
          <w:lang w:val="en-US" w:eastAsia="zh-CN"/>
        </w:rPr>
        <w:t>表示</w:t>
      </w:r>
      <w:r>
        <w:rPr>
          <w:rFonts w:hint="eastAsia"/>
          <w:color w:val="auto"/>
          <w:lang w:val="zh-CN"/>
        </w:rPr>
        <w:t>，</w:t>
      </w:r>
      <w:r>
        <w:rPr>
          <w:rFonts w:hint="eastAsia"/>
          <w:color w:val="auto"/>
          <w:lang w:val="en-US" w:eastAsia="zh-CN"/>
        </w:rPr>
        <w:t>重要评审因素用“▲”表示。</w:t>
      </w:r>
    </w:p>
    <w:tbl>
      <w:tblPr>
        <w:tblStyle w:val="48"/>
        <w:tblW w:w="9465" w:type="dxa"/>
        <w:tblInd w:w="108" w:type="dxa"/>
        <w:tblLayout w:type="fixed"/>
        <w:tblCellMar>
          <w:top w:w="0" w:type="dxa"/>
          <w:left w:w="108" w:type="dxa"/>
          <w:bottom w:w="0" w:type="dxa"/>
          <w:right w:w="108" w:type="dxa"/>
        </w:tblCellMar>
      </w:tblPr>
      <w:tblGrid>
        <w:gridCol w:w="740"/>
        <w:gridCol w:w="784"/>
        <w:gridCol w:w="1296"/>
        <w:gridCol w:w="1185"/>
        <w:gridCol w:w="1110"/>
        <w:gridCol w:w="3150"/>
        <w:gridCol w:w="1200"/>
      </w:tblGrid>
      <w:tr w14:paraId="7C7ED2D6">
        <w:tblPrEx>
          <w:tblCellMar>
            <w:top w:w="0" w:type="dxa"/>
            <w:left w:w="108" w:type="dxa"/>
            <w:bottom w:w="0" w:type="dxa"/>
            <w:right w:w="108" w:type="dxa"/>
          </w:tblCellMar>
        </w:tblPrEx>
        <w:trPr>
          <w:trHeight w:val="518" w:hRule="atLeast"/>
        </w:trPr>
        <w:tc>
          <w:tcPr>
            <w:tcW w:w="740" w:type="dxa"/>
            <w:tcBorders>
              <w:top w:val="single" w:color="auto" w:sz="4" w:space="0"/>
              <w:left w:val="single" w:color="auto" w:sz="4" w:space="0"/>
              <w:bottom w:val="single" w:color="auto" w:sz="4" w:space="0"/>
              <w:right w:val="single" w:color="auto" w:sz="4" w:space="0"/>
            </w:tcBorders>
            <w:shd w:val="clear" w:color="auto" w:fill="DDD9C3"/>
            <w:vAlign w:val="center"/>
          </w:tcPr>
          <w:p w14:paraId="63EA41E2">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080" w:type="dxa"/>
            <w:gridSpan w:val="2"/>
            <w:tcBorders>
              <w:top w:val="single" w:color="auto" w:sz="4" w:space="0"/>
              <w:left w:val="nil"/>
              <w:bottom w:val="single" w:color="auto" w:sz="4" w:space="0"/>
              <w:right w:val="single" w:color="auto" w:sz="4" w:space="0"/>
            </w:tcBorders>
            <w:shd w:val="clear" w:color="auto" w:fill="DDD9C3"/>
            <w:vAlign w:val="center"/>
          </w:tcPr>
          <w:p w14:paraId="7E0FDE7E">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1185" w:type="dxa"/>
            <w:tcBorders>
              <w:top w:val="single" w:color="auto" w:sz="4" w:space="0"/>
              <w:left w:val="nil"/>
              <w:bottom w:val="single" w:color="auto" w:sz="4" w:space="0"/>
              <w:right w:val="single" w:color="auto" w:sz="4" w:space="0"/>
            </w:tcBorders>
            <w:shd w:val="clear" w:color="auto" w:fill="DDD9C3"/>
            <w:vAlign w:val="center"/>
          </w:tcPr>
          <w:p w14:paraId="67CED034">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1110" w:type="dxa"/>
            <w:tcBorders>
              <w:top w:val="single" w:color="auto" w:sz="4" w:space="0"/>
              <w:left w:val="nil"/>
              <w:bottom w:val="single" w:color="auto" w:sz="4" w:space="0"/>
              <w:right w:val="single" w:color="auto" w:sz="4" w:space="0"/>
            </w:tcBorders>
            <w:shd w:val="clear" w:color="auto" w:fill="DDD9C3"/>
            <w:vAlign w:val="center"/>
          </w:tcPr>
          <w:p w14:paraId="3FBA0A61">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单位</w:t>
            </w:r>
          </w:p>
        </w:tc>
        <w:tc>
          <w:tcPr>
            <w:tcW w:w="3150" w:type="dxa"/>
            <w:tcBorders>
              <w:top w:val="single" w:color="auto" w:sz="4" w:space="0"/>
              <w:left w:val="nil"/>
              <w:bottom w:val="single" w:color="auto" w:sz="4" w:space="0"/>
              <w:right w:val="single" w:color="auto" w:sz="4" w:space="0"/>
            </w:tcBorders>
            <w:shd w:val="clear" w:color="auto" w:fill="DDD9C3"/>
            <w:vAlign w:val="center"/>
          </w:tcPr>
          <w:p w14:paraId="6F24BB5E">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要求/备注</w:t>
            </w:r>
          </w:p>
        </w:tc>
        <w:tc>
          <w:tcPr>
            <w:tcW w:w="1200" w:type="dxa"/>
            <w:tcBorders>
              <w:top w:val="single" w:color="auto" w:sz="4" w:space="0"/>
              <w:left w:val="nil"/>
              <w:bottom w:val="single" w:color="auto" w:sz="4" w:space="0"/>
              <w:right w:val="single" w:color="auto" w:sz="4" w:space="0"/>
            </w:tcBorders>
            <w:shd w:val="clear" w:color="auto" w:fill="DDD9C3"/>
            <w:vAlign w:val="center"/>
          </w:tcPr>
          <w:p w14:paraId="65AEB88E">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货物/服务</w:t>
            </w:r>
          </w:p>
        </w:tc>
      </w:tr>
      <w:tr w14:paraId="3B0A436C">
        <w:tblPrEx>
          <w:tblCellMar>
            <w:top w:w="0" w:type="dxa"/>
            <w:left w:w="108" w:type="dxa"/>
            <w:bottom w:w="0" w:type="dxa"/>
            <w:right w:w="108" w:type="dxa"/>
          </w:tblCellMar>
        </w:tblPrEx>
        <w:trPr>
          <w:trHeight w:val="537"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3EB13515">
            <w:pPr>
              <w:pStyle w:val="65"/>
              <w:keepNext w:val="0"/>
              <w:keepLines w:val="0"/>
              <w:numPr>
                <w:ilvl w:val="0"/>
                <w:numId w:val="57"/>
              </w:numPr>
              <w:suppressLineNumbers w:val="0"/>
              <w:tabs>
                <w:tab w:val="left" w:pos="33"/>
              </w:tabs>
              <w:spacing w:before="0" w:beforeAutospacing="0" w:after="0" w:afterAutospacing="0"/>
              <w:ind w:left="213" w:leftChars="0" w:right="-48" w:rightChars="-23" w:hanging="3" w:firstLineChars="0"/>
              <w:jc w:val="center"/>
              <w:rPr>
                <w:rFonts w:hint="default" w:ascii="宋体" w:hAnsi="宋体" w:eastAsia="宋体" w:cs="Times New Roman"/>
                <w:color w:val="auto"/>
                <w:sz w:val="24"/>
                <w:szCs w:val="24"/>
              </w:rPr>
            </w:pPr>
          </w:p>
        </w:tc>
        <w:tc>
          <w:tcPr>
            <w:tcW w:w="2080" w:type="dxa"/>
            <w:gridSpan w:val="2"/>
            <w:tcBorders>
              <w:top w:val="nil"/>
              <w:left w:val="single" w:color="auto" w:sz="4" w:space="0"/>
              <w:bottom w:val="single" w:color="auto" w:sz="4" w:space="0"/>
              <w:right w:val="single" w:color="auto" w:sz="4" w:space="0"/>
            </w:tcBorders>
            <w:shd w:val="clear" w:color="auto" w:fill="auto"/>
            <w:vAlign w:val="center"/>
          </w:tcPr>
          <w:p w14:paraId="5917DC68">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保安</w:t>
            </w:r>
          </w:p>
        </w:tc>
        <w:tc>
          <w:tcPr>
            <w:tcW w:w="1185" w:type="dxa"/>
            <w:tcBorders>
              <w:top w:val="nil"/>
              <w:left w:val="single" w:color="auto" w:sz="4" w:space="0"/>
              <w:bottom w:val="single" w:color="auto" w:sz="4" w:space="0"/>
              <w:right w:val="single" w:color="auto" w:sz="4" w:space="0"/>
            </w:tcBorders>
            <w:shd w:val="clear" w:color="auto" w:fill="auto"/>
            <w:vAlign w:val="center"/>
          </w:tcPr>
          <w:p w14:paraId="650E3592">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22</w:t>
            </w:r>
          </w:p>
        </w:tc>
        <w:tc>
          <w:tcPr>
            <w:tcW w:w="1110" w:type="dxa"/>
            <w:tcBorders>
              <w:top w:val="nil"/>
              <w:left w:val="single" w:color="auto" w:sz="4" w:space="0"/>
              <w:bottom w:val="single" w:color="auto" w:sz="4" w:space="0"/>
              <w:right w:val="single" w:color="auto" w:sz="4" w:space="0"/>
            </w:tcBorders>
            <w:shd w:val="clear" w:color="auto" w:fill="auto"/>
            <w:vAlign w:val="center"/>
          </w:tcPr>
          <w:p w14:paraId="755B1705">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人</w:t>
            </w:r>
          </w:p>
        </w:tc>
        <w:tc>
          <w:tcPr>
            <w:tcW w:w="3150" w:type="dxa"/>
            <w:tcBorders>
              <w:top w:val="nil"/>
              <w:left w:val="single" w:color="auto" w:sz="4" w:space="0"/>
              <w:bottom w:val="single" w:color="auto" w:sz="4" w:space="0"/>
              <w:right w:val="single" w:color="auto" w:sz="4" w:space="0"/>
            </w:tcBorders>
            <w:shd w:val="clear" w:color="auto" w:fill="auto"/>
            <w:vAlign w:val="center"/>
          </w:tcPr>
          <w:p w14:paraId="2F45EF9E">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机关9人，法庭13人</w:t>
            </w:r>
          </w:p>
        </w:tc>
        <w:tc>
          <w:tcPr>
            <w:tcW w:w="1200" w:type="dxa"/>
            <w:tcBorders>
              <w:top w:val="nil"/>
              <w:left w:val="single" w:color="auto" w:sz="4" w:space="0"/>
              <w:bottom w:val="single" w:color="auto" w:sz="4" w:space="0"/>
              <w:right w:val="single" w:color="auto" w:sz="4" w:space="0"/>
            </w:tcBorders>
            <w:shd w:val="clear" w:color="auto" w:fill="auto"/>
            <w:vAlign w:val="center"/>
          </w:tcPr>
          <w:p w14:paraId="01FDD157">
            <w:pPr>
              <w:keepNext w:val="0"/>
              <w:keepLines w:val="0"/>
              <w:suppressLineNumbers w:val="0"/>
              <w:spacing w:before="0" w:beforeAutospacing="0" w:after="0" w:afterAutospacing="0"/>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w:t>
            </w:r>
          </w:p>
        </w:tc>
      </w:tr>
      <w:tr w14:paraId="274FA5EB">
        <w:tblPrEx>
          <w:tblCellMar>
            <w:top w:w="0" w:type="dxa"/>
            <w:left w:w="108" w:type="dxa"/>
            <w:bottom w:w="0" w:type="dxa"/>
            <w:right w:w="108" w:type="dxa"/>
          </w:tblCellMar>
        </w:tblPrEx>
        <w:trPr>
          <w:trHeight w:val="612"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1D0BCF31">
            <w:pPr>
              <w:pStyle w:val="65"/>
              <w:keepNext w:val="0"/>
              <w:keepLines w:val="0"/>
              <w:numPr>
                <w:ilvl w:val="0"/>
                <w:numId w:val="57"/>
              </w:numPr>
              <w:suppressLineNumbers w:val="0"/>
              <w:tabs>
                <w:tab w:val="left" w:pos="33"/>
              </w:tabs>
              <w:spacing w:before="0" w:beforeAutospacing="0" w:after="0" w:afterAutospacing="0"/>
              <w:ind w:left="213" w:leftChars="0" w:right="-48" w:rightChars="-23" w:hanging="3" w:firstLineChars="0"/>
              <w:jc w:val="center"/>
              <w:rPr>
                <w:rFonts w:hint="default" w:ascii="宋体" w:hAnsi="宋体" w:eastAsia="宋体" w:cs="Times New Roman"/>
                <w:color w:val="auto"/>
                <w:sz w:val="24"/>
                <w:szCs w:val="24"/>
              </w:rPr>
            </w:pPr>
          </w:p>
        </w:tc>
        <w:tc>
          <w:tcPr>
            <w:tcW w:w="2080" w:type="dxa"/>
            <w:gridSpan w:val="2"/>
            <w:tcBorders>
              <w:top w:val="nil"/>
              <w:left w:val="nil"/>
              <w:bottom w:val="single" w:color="auto" w:sz="4" w:space="0"/>
              <w:right w:val="single" w:color="auto" w:sz="4" w:space="0"/>
            </w:tcBorders>
            <w:shd w:val="clear" w:color="auto" w:fill="auto"/>
            <w:vAlign w:val="center"/>
          </w:tcPr>
          <w:p w14:paraId="5B83D9B1">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保洁</w:t>
            </w:r>
          </w:p>
        </w:tc>
        <w:tc>
          <w:tcPr>
            <w:tcW w:w="1185" w:type="dxa"/>
            <w:tcBorders>
              <w:top w:val="nil"/>
              <w:left w:val="nil"/>
              <w:bottom w:val="single" w:color="auto" w:sz="4" w:space="0"/>
              <w:right w:val="single" w:color="auto" w:sz="4" w:space="0"/>
            </w:tcBorders>
            <w:shd w:val="clear" w:color="auto" w:fill="auto"/>
            <w:vAlign w:val="center"/>
          </w:tcPr>
          <w:p w14:paraId="677459AC">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15</w:t>
            </w:r>
          </w:p>
        </w:tc>
        <w:tc>
          <w:tcPr>
            <w:tcW w:w="1110" w:type="dxa"/>
            <w:tcBorders>
              <w:top w:val="nil"/>
              <w:left w:val="nil"/>
              <w:bottom w:val="single" w:color="auto" w:sz="4" w:space="0"/>
              <w:right w:val="single" w:color="auto" w:sz="4" w:space="0"/>
            </w:tcBorders>
            <w:shd w:val="clear" w:color="auto" w:fill="auto"/>
            <w:vAlign w:val="center"/>
          </w:tcPr>
          <w:p w14:paraId="2B3282A1">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人</w:t>
            </w:r>
          </w:p>
        </w:tc>
        <w:tc>
          <w:tcPr>
            <w:tcW w:w="3150" w:type="dxa"/>
            <w:tcBorders>
              <w:top w:val="nil"/>
              <w:left w:val="nil"/>
              <w:bottom w:val="single" w:color="auto" w:sz="4" w:space="0"/>
              <w:right w:val="single" w:color="auto" w:sz="4" w:space="0"/>
            </w:tcBorders>
            <w:shd w:val="clear" w:color="auto" w:fill="auto"/>
            <w:vAlign w:val="center"/>
          </w:tcPr>
          <w:p w14:paraId="68D6CADE">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机关7人，法庭8人</w:t>
            </w:r>
          </w:p>
        </w:tc>
        <w:tc>
          <w:tcPr>
            <w:tcW w:w="1200" w:type="dxa"/>
            <w:tcBorders>
              <w:top w:val="nil"/>
              <w:left w:val="nil"/>
              <w:bottom w:val="single" w:color="auto" w:sz="4" w:space="0"/>
              <w:right w:val="single" w:color="auto" w:sz="4" w:space="0"/>
            </w:tcBorders>
            <w:shd w:val="clear" w:color="auto" w:fill="auto"/>
            <w:vAlign w:val="center"/>
          </w:tcPr>
          <w:p w14:paraId="5B64B90F">
            <w:pPr>
              <w:keepNext w:val="0"/>
              <w:keepLines w:val="0"/>
              <w:suppressLineNumbers w:val="0"/>
              <w:spacing w:before="0" w:beforeAutospacing="0" w:after="0" w:afterAutospacing="0"/>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w:t>
            </w:r>
          </w:p>
        </w:tc>
      </w:tr>
      <w:tr w14:paraId="65CA1D7F">
        <w:tblPrEx>
          <w:tblCellMar>
            <w:top w:w="0" w:type="dxa"/>
            <w:left w:w="108" w:type="dxa"/>
            <w:bottom w:w="0" w:type="dxa"/>
            <w:right w:w="108" w:type="dxa"/>
          </w:tblCellMar>
        </w:tblPrEx>
        <w:trPr>
          <w:trHeight w:val="2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4BC02590">
            <w:pPr>
              <w:pStyle w:val="65"/>
              <w:keepNext w:val="0"/>
              <w:keepLines w:val="0"/>
              <w:numPr>
                <w:ilvl w:val="0"/>
                <w:numId w:val="57"/>
              </w:numPr>
              <w:suppressLineNumbers w:val="0"/>
              <w:tabs>
                <w:tab w:val="left" w:pos="33"/>
              </w:tabs>
              <w:spacing w:before="0" w:beforeAutospacing="0" w:after="0" w:afterAutospacing="0"/>
              <w:ind w:left="213" w:leftChars="0" w:right="-48" w:rightChars="-23" w:hanging="3" w:firstLineChars="0"/>
              <w:jc w:val="center"/>
              <w:rPr>
                <w:rFonts w:hint="default" w:ascii="宋体" w:hAnsi="宋体" w:eastAsia="宋体" w:cs="Times New Roman"/>
                <w:color w:val="auto"/>
                <w:sz w:val="24"/>
                <w:szCs w:val="24"/>
              </w:rPr>
            </w:pPr>
          </w:p>
        </w:tc>
        <w:tc>
          <w:tcPr>
            <w:tcW w:w="2080" w:type="dxa"/>
            <w:gridSpan w:val="2"/>
            <w:tcBorders>
              <w:top w:val="nil"/>
              <w:left w:val="single" w:color="auto" w:sz="4" w:space="0"/>
              <w:bottom w:val="single" w:color="auto" w:sz="4" w:space="0"/>
              <w:right w:val="single" w:color="auto" w:sz="4" w:space="0"/>
            </w:tcBorders>
            <w:shd w:val="clear" w:color="auto" w:fill="auto"/>
            <w:vAlign w:val="center"/>
          </w:tcPr>
          <w:p w14:paraId="7822B31F">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食堂工作人员</w:t>
            </w:r>
          </w:p>
        </w:tc>
        <w:tc>
          <w:tcPr>
            <w:tcW w:w="1185" w:type="dxa"/>
            <w:tcBorders>
              <w:top w:val="nil"/>
              <w:left w:val="single" w:color="auto" w:sz="4" w:space="0"/>
              <w:bottom w:val="single" w:color="auto" w:sz="4" w:space="0"/>
              <w:right w:val="single" w:color="auto" w:sz="4" w:space="0"/>
            </w:tcBorders>
            <w:shd w:val="clear" w:color="auto" w:fill="auto"/>
            <w:vAlign w:val="center"/>
          </w:tcPr>
          <w:p w14:paraId="46EFAD73">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1110" w:type="dxa"/>
            <w:tcBorders>
              <w:top w:val="nil"/>
              <w:left w:val="single" w:color="auto" w:sz="4" w:space="0"/>
              <w:bottom w:val="single" w:color="auto" w:sz="4" w:space="0"/>
              <w:right w:val="single" w:color="auto" w:sz="4" w:space="0"/>
            </w:tcBorders>
            <w:shd w:val="clear" w:color="auto" w:fill="auto"/>
            <w:vAlign w:val="center"/>
          </w:tcPr>
          <w:p w14:paraId="08BE3DA8">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人</w:t>
            </w:r>
          </w:p>
        </w:tc>
        <w:tc>
          <w:tcPr>
            <w:tcW w:w="3150" w:type="dxa"/>
            <w:tcBorders>
              <w:top w:val="nil"/>
              <w:left w:val="single" w:color="auto" w:sz="4" w:space="0"/>
              <w:bottom w:val="single" w:color="auto" w:sz="4" w:space="0"/>
              <w:right w:val="single" w:color="auto" w:sz="4" w:space="0"/>
            </w:tcBorders>
            <w:shd w:val="clear" w:color="auto" w:fill="auto"/>
            <w:vAlign w:val="center"/>
          </w:tcPr>
          <w:p w14:paraId="7605A97B">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厨师</w:t>
            </w:r>
            <w:r>
              <w:rPr>
                <w:rFonts w:hint="eastAsia" w:ascii="宋体" w:hAnsi="宋体" w:eastAsia="宋体" w:cs="Times New Roman"/>
                <w:color w:val="auto"/>
                <w:sz w:val="24"/>
                <w:szCs w:val="24"/>
              </w:rPr>
              <w:t>1人，负责人1人，服务员3人</w:t>
            </w:r>
          </w:p>
        </w:tc>
        <w:tc>
          <w:tcPr>
            <w:tcW w:w="1200" w:type="dxa"/>
            <w:tcBorders>
              <w:top w:val="nil"/>
              <w:left w:val="single" w:color="auto" w:sz="4" w:space="0"/>
              <w:bottom w:val="single" w:color="auto" w:sz="4" w:space="0"/>
              <w:right w:val="single" w:color="auto" w:sz="4" w:space="0"/>
            </w:tcBorders>
            <w:shd w:val="clear" w:color="auto" w:fill="auto"/>
            <w:vAlign w:val="center"/>
          </w:tcPr>
          <w:p w14:paraId="3F268E11">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lang w:eastAsia="zh-CN"/>
              </w:rPr>
              <w:t>服务</w:t>
            </w:r>
          </w:p>
        </w:tc>
      </w:tr>
      <w:tr w14:paraId="37ED533E">
        <w:tblPrEx>
          <w:tblCellMar>
            <w:top w:w="0" w:type="dxa"/>
            <w:left w:w="108" w:type="dxa"/>
            <w:bottom w:w="0" w:type="dxa"/>
            <w:right w:w="108" w:type="dxa"/>
          </w:tblCellMar>
        </w:tblPrEx>
        <w:trPr>
          <w:trHeight w:val="2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56ED8AA9">
            <w:pPr>
              <w:pStyle w:val="65"/>
              <w:keepNext w:val="0"/>
              <w:keepLines w:val="0"/>
              <w:numPr>
                <w:ilvl w:val="0"/>
                <w:numId w:val="57"/>
              </w:numPr>
              <w:suppressLineNumbers w:val="0"/>
              <w:tabs>
                <w:tab w:val="left" w:pos="33"/>
              </w:tabs>
              <w:spacing w:before="0" w:beforeAutospacing="0" w:after="0" w:afterAutospacing="0"/>
              <w:ind w:left="213" w:leftChars="0" w:right="-48" w:rightChars="-23" w:hanging="3" w:firstLineChars="0"/>
              <w:jc w:val="center"/>
              <w:rPr>
                <w:rFonts w:hint="default" w:ascii="宋体" w:hAnsi="宋体" w:eastAsia="宋体" w:cs="Times New Roman"/>
                <w:color w:val="auto"/>
                <w:sz w:val="24"/>
                <w:szCs w:val="24"/>
              </w:rPr>
            </w:pPr>
          </w:p>
        </w:tc>
        <w:tc>
          <w:tcPr>
            <w:tcW w:w="2080" w:type="dxa"/>
            <w:gridSpan w:val="2"/>
            <w:tcBorders>
              <w:top w:val="nil"/>
              <w:left w:val="single" w:color="auto" w:sz="4" w:space="0"/>
              <w:bottom w:val="single" w:color="auto" w:sz="4" w:space="0"/>
              <w:right w:val="single" w:color="auto" w:sz="4" w:space="0"/>
            </w:tcBorders>
            <w:shd w:val="clear" w:color="auto" w:fill="auto"/>
            <w:vAlign w:val="center"/>
          </w:tcPr>
          <w:p w14:paraId="093BC276">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绿化维护</w:t>
            </w:r>
          </w:p>
        </w:tc>
        <w:tc>
          <w:tcPr>
            <w:tcW w:w="1185" w:type="dxa"/>
            <w:tcBorders>
              <w:top w:val="nil"/>
              <w:left w:val="single" w:color="auto" w:sz="4" w:space="0"/>
              <w:bottom w:val="single" w:color="auto" w:sz="4" w:space="0"/>
              <w:right w:val="single" w:color="auto" w:sz="4" w:space="0"/>
            </w:tcBorders>
            <w:shd w:val="clear" w:color="auto" w:fill="auto"/>
            <w:vAlign w:val="center"/>
          </w:tcPr>
          <w:p w14:paraId="41B1824F">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110" w:type="dxa"/>
            <w:tcBorders>
              <w:top w:val="nil"/>
              <w:left w:val="single" w:color="auto" w:sz="4" w:space="0"/>
              <w:bottom w:val="single" w:color="auto" w:sz="4" w:space="0"/>
              <w:right w:val="single" w:color="auto" w:sz="4" w:space="0"/>
            </w:tcBorders>
            <w:shd w:val="clear" w:color="auto" w:fill="auto"/>
            <w:vAlign w:val="center"/>
          </w:tcPr>
          <w:p w14:paraId="6DECE025">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项</w:t>
            </w:r>
          </w:p>
        </w:tc>
        <w:tc>
          <w:tcPr>
            <w:tcW w:w="3150" w:type="dxa"/>
            <w:tcBorders>
              <w:top w:val="nil"/>
              <w:left w:val="single" w:color="auto" w:sz="4" w:space="0"/>
              <w:bottom w:val="single" w:color="auto" w:sz="4" w:space="0"/>
              <w:right w:val="single" w:color="auto" w:sz="4" w:space="0"/>
            </w:tcBorders>
            <w:shd w:val="clear" w:color="auto" w:fill="auto"/>
            <w:vAlign w:val="center"/>
          </w:tcPr>
          <w:p w14:paraId="2DCA0461">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负责机关</w:t>
            </w:r>
            <w:r>
              <w:rPr>
                <w:rFonts w:hint="eastAsia" w:ascii="宋体" w:hAnsi="宋体" w:eastAsia="宋体" w:cs="Times New Roman"/>
                <w:color w:val="auto"/>
                <w:sz w:val="24"/>
                <w:szCs w:val="24"/>
              </w:rPr>
              <w:t>区域内及8个法庭的绿化管理维护</w:t>
            </w:r>
          </w:p>
        </w:tc>
        <w:tc>
          <w:tcPr>
            <w:tcW w:w="1200" w:type="dxa"/>
            <w:tcBorders>
              <w:top w:val="nil"/>
              <w:left w:val="single" w:color="auto" w:sz="4" w:space="0"/>
              <w:bottom w:val="single" w:color="auto" w:sz="4" w:space="0"/>
              <w:right w:val="single" w:color="auto" w:sz="4" w:space="0"/>
            </w:tcBorders>
            <w:shd w:val="clear" w:color="auto" w:fill="auto"/>
            <w:vAlign w:val="center"/>
          </w:tcPr>
          <w:p w14:paraId="01837C01">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lang w:eastAsia="zh-CN"/>
              </w:rPr>
              <w:t>服务</w:t>
            </w:r>
          </w:p>
        </w:tc>
      </w:tr>
      <w:tr w14:paraId="07558B51">
        <w:tblPrEx>
          <w:tblCellMar>
            <w:top w:w="0" w:type="dxa"/>
            <w:left w:w="108" w:type="dxa"/>
            <w:bottom w:w="0" w:type="dxa"/>
            <w:right w:w="108" w:type="dxa"/>
          </w:tblCellMar>
        </w:tblPrEx>
        <w:trPr>
          <w:trHeight w:val="437" w:hRule="atLeast"/>
        </w:trPr>
        <w:tc>
          <w:tcPr>
            <w:tcW w:w="1524" w:type="dxa"/>
            <w:gridSpan w:val="2"/>
            <w:tcBorders>
              <w:top w:val="single" w:color="auto" w:sz="4" w:space="0"/>
              <w:left w:val="single" w:color="auto" w:sz="4" w:space="0"/>
              <w:bottom w:val="single" w:color="auto" w:sz="4" w:space="0"/>
              <w:right w:val="single" w:color="auto" w:sz="4" w:space="0"/>
            </w:tcBorders>
            <w:vAlign w:val="center"/>
          </w:tcPr>
          <w:p w14:paraId="09C1FDC7">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lang w:eastAsia="zh-CN"/>
              </w:rPr>
              <w:t>进场</w:t>
            </w:r>
            <w:r>
              <w:rPr>
                <w:rFonts w:hint="eastAsia" w:ascii="宋体" w:hAnsi="宋体" w:eastAsia="宋体" w:cs="Times New Roman"/>
                <w:color w:val="auto"/>
                <w:sz w:val="24"/>
                <w:szCs w:val="24"/>
              </w:rPr>
              <w:t>要求</w:t>
            </w:r>
          </w:p>
        </w:tc>
        <w:tc>
          <w:tcPr>
            <w:tcW w:w="7941" w:type="dxa"/>
            <w:gridSpan w:val="5"/>
            <w:tcBorders>
              <w:top w:val="single" w:color="auto" w:sz="4" w:space="0"/>
              <w:left w:val="single" w:color="auto" w:sz="4" w:space="0"/>
              <w:bottom w:val="single" w:color="auto" w:sz="4" w:space="0"/>
              <w:right w:val="single" w:color="auto" w:sz="4" w:space="0"/>
            </w:tcBorders>
            <w:vAlign w:val="center"/>
          </w:tcPr>
          <w:p w14:paraId="4089443E">
            <w:pPr>
              <w:keepNext w:val="0"/>
              <w:keepLines w:val="0"/>
              <w:suppressLineNumbers w:val="0"/>
              <w:spacing w:before="0" w:beforeAutospacing="0" w:after="0" w:afterAutospacing="0"/>
              <w:ind w:left="0" w:right="-48" w:rightChars="-23"/>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合同签订之日</w:t>
            </w:r>
            <w:r>
              <w:rPr>
                <w:rFonts w:hint="eastAsia" w:ascii="宋体" w:hAnsi="宋体" w:eastAsia="宋体" w:cs="Times New Roman"/>
                <w:color w:val="auto"/>
                <w:sz w:val="24"/>
                <w:szCs w:val="24"/>
                <w:lang w:eastAsia="zh-CN"/>
              </w:rPr>
              <w:t>后</w:t>
            </w:r>
            <w:r>
              <w:rPr>
                <w:rFonts w:hint="eastAsia" w:ascii="宋体" w:hAnsi="宋体" w:eastAsia="宋体" w:cs="Times New Roman"/>
                <w:color w:val="auto"/>
                <w:sz w:val="24"/>
                <w:szCs w:val="24"/>
                <w:lang w:val="en-US" w:eastAsia="zh-CN"/>
              </w:rPr>
              <w:t>10日</w:t>
            </w:r>
          </w:p>
        </w:tc>
      </w:tr>
      <w:tr w14:paraId="14AEDC86">
        <w:tblPrEx>
          <w:tblCellMar>
            <w:top w:w="0" w:type="dxa"/>
            <w:left w:w="108" w:type="dxa"/>
            <w:bottom w:w="0" w:type="dxa"/>
            <w:right w:w="108" w:type="dxa"/>
          </w:tblCellMar>
        </w:tblPrEx>
        <w:trPr>
          <w:trHeight w:val="1315" w:hRule="atLeast"/>
        </w:trPr>
        <w:tc>
          <w:tcPr>
            <w:tcW w:w="1524" w:type="dxa"/>
            <w:gridSpan w:val="2"/>
            <w:tcBorders>
              <w:top w:val="single" w:color="auto" w:sz="4" w:space="0"/>
              <w:left w:val="single" w:color="auto" w:sz="4" w:space="0"/>
              <w:bottom w:val="single" w:color="auto" w:sz="4" w:space="0"/>
              <w:right w:val="single" w:color="auto" w:sz="4" w:space="0"/>
            </w:tcBorders>
            <w:vAlign w:val="center"/>
          </w:tcPr>
          <w:p w14:paraId="7B85A66A">
            <w:pPr>
              <w:keepNext w:val="0"/>
              <w:keepLines w:val="0"/>
              <w:suppressLineNumbers w:val="0"/>
              <w:spacing w:before="0" w:beforeAutospacing="0" w:after="0" w:afterAutospacing="0"/>
              <w:ind w:left="-48" w:leftChars="-23" w:right="-48" w:rightChars="-23"/>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lang w:eastAsia="zh-CN"/>
              </w:rPr>
              <w:t>服务期</w:t>
            </w:r>
            <w:r>
              <w:rPr>
                <w:rFonts w:hint="eastAsia" w:ascii="宋体" w:hAnsi="宋体" w:eastAsia="宋体" w:cs="Times New Roman"/>
                <w:color w:val="auto"/>
                <w:sz w:val="24"/>
                <w:szCs w:val="24"/>
              </w:rPr>
              <w:t>要求</w:t>
            </w:r>
          </w:p>
        </w:tc>
        <w:tc>
          <w:tcPr>
            <w:tcW w:w="7941" w:type="dxa"/>
            <w:gridSpan w:val="5"/>
            <w:tcBorders>
              <w:top w:val="single" w:color="auto" w:sz="4" w:space="0"/>
              <w:left w:val="single" w:color="auto" w:sz="4" w:space="0"/>
              <w:bottom w:val="single" w:color="auto" w:sz="4" w:space="0"/>
              <w:right w:val="single" w:color="auto" w:sz="4" w:space="0"/>
            </w:tcBorders>
            <w:vAlign w:val="center"/>
          </w:tcPr>
          <w:p w14:paraId="086C17A5">
            <w:pPr>
              <w:keepNext w:val="0"/>
              <w:keepLines w:val="0"/>
              <w:suppressLineNumbers w:val="0"/>
              <w:tabs>
                <w:tab w:val="left" w:pos="180"/>
                <w:tab w:val="left" w:pos="1620"/>
              </w:tabs>
              <w:snapToGrid w:val="0"/>
              <w:spacing w:before="0" w:beforeAutospacing="0" w:after="0" w:afterAutospacing="0" w:line="360" w:lineRule="auto"/>
              <w:ind w:left="0" w:right="0"/>
              <w:rPr>
                <w:rFonts w:hint="eastAsia" w:ascii="宋体" w:hAnsi="宋体" w:cs="Times New Roman" w:eastAsiaTheme="minorEastAsia"/>
                <w:color w:val="auto"/>
                <w:sz w:val="24"/>
                <w:szCs w:val="24"/>
                <w:lang w:eastAsia="zh-CN"/>
              </w:rPr>
            </w:pPr>
            <w:r>
              <w:rPr>
                <w:rFonts w:hint="eastAsia"/>
                <w:color w:val="auto"/>
                <w:sz w:val="24"/>
                <w:szCs w:val="20"/>
              </w:rPr>
              <w:t>采用1+2模式，即自签订合同之日起计算，根据服务质量按月考核，服务期满1年后，采购人可视情况与成交单位签订下一年度的服务合同，续签年限最多不超过2年</w:t>
            </w:r>
            <w:r>
              <w:rPr>
                <w:rFonts w:hint="eastAsia"/>
                <w:color w:val="auto"/>
                <w:sz w:val="24"/>
                <w:szCs w:val="20"/>
                <w:lang w:eastAsia="zh-CN"/>
              </w:rPr>
              <w:t>。</w:t>
            </w:r>
          </w:p>
        </w:tc>
      </w:tr>
    </w:tbl>
    <w:p w14:paraId="5EC64399">
      <w:pPr>
        <w:bidi w:val="0"/>
        <w:rPr>
          <w:color w:val="auto"/>
          <w:lang w:val="en-US"/>
        </w:rPr>
      </w:pPr>
    </w:p>
    <w:p w14:paraId="23958DAD">
      <w:pPr>
        <w:pStyle w:val="2"/>
        <w:widowControl/>
        <w:numPr>
          <w:ilvl w:val="0"/>
          <w:numId w:val="0"/>
        </w:numPr>
        <w:spacing w:before="0" w:beforeAutospacing="0" w:after="0" w:afterAutospacing="0" w:line="360" w:lineRule="auto"/>
        <w:ind w:leftChars="0" w:right="0" w:rightChars="0"/>
        <w:jc w:val="left"/>
        <w:rPr>
          <w:color w:val="auto"/>
          <w:lang w:val="en-US"/>
        </w:rPr>
      </w:pPr>
      <w:bookmarkStart w:id="45" w:name="_Toc26524"/>
      <w:r>
        <w:rPr>
          <w:rFonts w:hint="eastAsia" w:ascii="宋体" w:hAnsi="宋体" w:eastAsia="宋体" w:cs="宋体"/>
          <w:bCs w:val="0"/>
          <w:color w:val="auto"/>
          <w:sz w:val="30"/>
          <w:szCs w:val="30"/>
          <w:lang w:val="en-US" w:eastAsia="zh-CN"/>
        </w:rPr>
        <w:t>二、</w:t>
      </w:r>
      <w:r>
        <w:rPr>
          <w:rFonts w:hint="eastAsia" w:ascii="宋体" w:hAnsi="宋体" w:eastAsia="宋体" w:cs="宋体"/>
          <w:bCs w:val="0"/>
          <w:color w:val="auto"/>
          <w:sz w:val="30"/>
          <w:szCs w:val="30"/>
          <w:lang w:val="zh-CN" w:eastAsia="zh-CN"/>
        </w:rPr>
        <w:t>概述简介</w:t>
      </w:r>
      <w:bookmarkEnd w:id="45"/>
    </w:p>
    <w:p w14:paraId="513418B3">
      <w:pPr>
        <w:spacing w:line="540" w:lineRule="exact"/>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rPr>
        <w:t>为搞好法院机关及法庭有关后勤服务保障工作，甲方依照</w:t>
      </w:r>
      <w:r>
        <w:rPr>
          <w:rFonts w:ascii="宋体" w:hAnsi="宋体" w:eastAsia="宋体" w:cs="宋体"/>
          <w:color w:val="auto"/>
          <w:sz w:val="24"/>
          <w:szCs w:val="24"/>
        </w:rPr>
        <w:t>[</w:t>
      </w:r>
      <w:r>
        <w:rPr>
          <w:rFonts w:hint="eastAsia" w:ascii="宋体" w:hAnsi="宋体" w:eastAsia="宋体" w:cs="宋体"/>
          <w:color w:val="auto"/>
          <w:sz w:val="24"/>
          <w:szCs w:val="24"/>
        </w:rPr>
        <w:t>2014年1月27日鄂政办发（2014</w:t>
      </w:r>
      <w:r>
        <w:rPr>
          <w:rFonts w:ascii="宋体" w:hAnsi="宋体" w:eastAsia="宋体" w:cs="宋体"/>
          <w:color w:val="auto"/>
          <w:sz w:val="24"/>
          <w:szCs w:val="24"/>
        </w:rPr>
        <w:t>）</w:t>
      </w:r>
      <w:r>
        <w:rPr>
          <w:rFonts w:hint="eastAsia" w:ascii="宋体" w:hAnsi="宋体" w:eastAsia="宋体" w:cs="宋体"/>
          <w:color w:val="auto"/>
          <w:sz w:val="24"/>
          <w:szCs w:val="24"/>
        </w:rPr>
        <w:t>1号《关于政府向社会力量购买服务的实施意见（试行）》</w:t>
      </w:r>
      <w:r>
        <w:rPr>
          <w:rFonts w:ascii="宋体" w:hAnsi="宋体" w:eastAsia="宋体" w:cs="宋体"/>
          <w:color w:val="auto"/>
          <w:sz w:val="24"/>
          <w:szCs w:val="24"/>
        </w:rPr>
        <w:t>]</w:t>
      </w:r>
      <w:r>
        <w:rPr>
          <w:rFonts w:hint="eastAsia" w:ascii="宋体" w:hAnsi="宋体" w:eastAsia="宋体" w:cs="宋体"/>
          <w:color w:val="auto"/>
          <w:sz w:val="24"/>
          <w:szCs w:val="24"/>
        </w:rPr>
        <w:t>有关规定，采用劳务托管承包方式承包物业管理及后勤保障工作，范围：①机关办公楼、附属楼、停车场、院区及法院派出8个人民法庭的安全保卫、保洁及内部食堂工作餐的加工制作。②法院院内和法庭区域内绿化维护管理。</w:t>
      </w:r>
    </w:p>
    <w:p w14:paraId="4F234ADB">
      <w:pPr>
        <w:pStyle w:val="2"/>
        <w:numPr>
          <w:ilvl w:val="0"/>
          <w:numId w:val="0"/>
        </w:numPr>
        <w:spacing w:before="0" w:after="0" w:line="360" w:lineRule="auto"/>
        <w:ind w:leftChars="0"/>
        <w:jc w:val="left"/>
        <w:rPr>
          <w:rFonts w:ascii="宋体" w:hAnsi="宋体" w:cs="Times New Roman"/>
          <w:bCs w:val="0"/>
          <w:color w:val="auto"/>
          <w:sz w:val="30"/>
          <w:szCs w:val="30"/>
          <w:lang w:val="zh-CN"/>
        </w:rPr>
      </w:pPr>
      <w:bookmarkStart w:id="46" w:name="_Toc12634"/>
      <w:r>
        <w:rPr>
          <w:rFonts w:hint="eastAsia" w:ascii="宋体" w:hAnsi="宋体"/>
          <w:color w:val="auto"/>
          <w:sz w:val="30"/>
          <w:szCs w:val="30"/>
          <w:lang w:val="en-US" w:eastAsia="zh-CN"/>
        </w:rPr>
        <w:t>三、</w:t>
      </w:r>
      <w:bookmarkStart w:id="47" w:name="_Toc496175399"/>
      <w:bookmarkStart w:id="48" w:name="_Toc494561954"/>
      <w:r>
        <w:rPr>
          <w:rFonts w:hint="eastAsia" w:ascii="宋体" w:hAnsi="宋体" w:cs="Times New Roman"/>
          <w:bCs w:val="0"/>
          <w:color w:val="auto"/>
          <w:sz w:val="30"/>
          <w:szCs w:val="30"/>
          <w:lang w:val="zh-CN"/>
        </w:rPr>
        <w:t>国家相关行政主管部门颁布的强制标准、规范</w:t>
      </w:r>
      <w:bookmarkEnd w:id="46"/>
      <w:bookmarkEnd w:id="47"/>
      <w:bookmarkEnd w:id="48"/>
    </w:p>
    <w:p w14:paraId="6B0E6AA6">
      <w:pPr>
        <w:spacing w:line="360" w:lineRule="auto"/>
        <w:ind w:firstLine="480" w:firstLineChars="200"/>
        <w:rPr>
          <w:rFonts w:hint="eastAsia" w:ascii="宋体" w:hAnsi="宋体" w:cs="宋体"/>
          <w:b/>
          <w:bCs/>
          <w:color w:val="auto"/>
          <w:sz w:val="24"/>
          <w:szCs w:val="24"/>
          <w:lang w:val="zh-CN"/>
        </w:rPr>
      </w:pPr>
      <w:r>
        <w:rPr>
          <w:rFonts w:ascii="Helvetica" w:hAnsi="Helvetica" w:eastAsia="宋体" w:cs="Helvetica"/>
          <w:color w:val="auto"/>
          <w:kern w:val="0"/>
          <w:sz w:val="24"/>
          <w:szCs w:val="24"/>
        </w:rPr>
        <w:t>采购</w:t>
      </w:r>
      <w:r>
        <w:rPr>
          <w:rFonts w:hint="eastAsia" w:ascii="Helvetica" w:hAnsi="Helvetica" w:eastAsia="宋体" w:cs="Helvetica"/>
          <w:color w:val="auto"/>
          <w:kern w:val="0"/>
          <w:sz w:val="24"/>
          <w:szCs w:val="24"/>
        </w:rPr>
        <w:t>内容</w:t>
      </w:r>
      <w:r>
        <w:rPr>
          <w:rFonts w:ascii="Helvetica" w:hAnsi="Helvetica" w:eastAsia="宋体" w:cs="Helvetica"/>
          <w:color w:val="auto"/>
          <w:kern w:val="0"/>
          <w:sz w:val="24"/>
          <w:szCs w:val="24"/>
        </w:rPr>
        <w:t>需执行的国家相关标准、行业标准、地方标准或者其他标准、规范</w:t>
      </w:r>
      <w:r>
        <w:rPr>
          <w:rFonts w:hint="eastAsia" w:ascii="Helvetica" w:hAnsi="Helvetica" w:eastAsia="宋体" w:cs="Helvetica"/>
          <w:color w:val="auto"/>
          <w:kern w:val="0"/>
          <w:sz w:val="24"/>
          <w:szCs w:val="24"/>
        </w:rPr>
        <w:t>。</w:t>
      </w:r>
      <w:r>
        <w:rPr>
          <w:rFonts w:hint="eastAsia" w:ascii="宋体" w:hAnsi="宋体" w:cs="宋体"/>
          <w:b/>
          <w:bCs/>
          <w:color w:val="auto"/>
          <w:sz w:val="24"/>
          <w:szCs w:val="24"/>
          <w:lang w:val="zh-CN"/>
        </w:rPr>
        <w:t>（有就注明要求，没要求注明无）</w:t>
      </w:r>
    </w:p>
    <w:p w14:paraId="076B8B1A">
      <w:pPr>
        <w:pStyle w:val="19"/>
        <w:rPr>
          <w:rFonts w:hint="eastAsia" w:ascii="Helvetica" w:hAnsi="Helvetica" w:eastAsia="宋体" w:cs="Helvetica"/>
          <w:color w:val="auto"/>
          <w:kern w:val="0"/>
          <w:sz w:val="24"/>
          <w:szCs w:val="24"/>
          <w:lang w:val="zh-CN" w:eastAsia="zh-CN" w:bidi="ar-SA"/>
        </w:rPr>
      </w:pPr>
      <w:r>
        <w:rPr>
          <w:rFonts w:hint="eastAsia" w:ascii="Helvetica" w:hAnsi="Helvetica" w:eastAsia="宋体" w:cs="Helvetica"/>
          <w:color w:val="auto"/>
          <w:kern w:val="0"/>
          <w:sz w:val="24"/>
          <w:szCs w:val="24"/>
          <w:lang w:val="zh-CN" w:eastAsia="zh-CN" w:bidi="ar-SA"/>
        </w:rPr>
        <w:t>物业管理条例《</w:t>
      </w:r>
      <w:r>
        <w:rPr>
          <w:rFonts w:hint="eastAsia" w:ascii="Helvetica" w:hAnsi="Helvetica" w:eastAsia="宋体" w:cs="Helvetica"/>
          <w:color w:val="auto"/>
          <w:kern w:val="0"/>
          <w:sz w:val="24"/>
          <w:szCs w:val="24"/>
          <w:lang w:val="en-US" w:eastAsia="zh-CN" w:bidi="ar-SA"/>
        </w:rPr>
        <w:t>国务院令第 666 号</w:t>
      </w:r>
      <w:r>
        <w:rPr>
          <w:rFonts w:hint="eastAsia" w:ascii="Helvetica" w:hAnsi="Helvetica" w:eastAsia="宋体" w:cs="Helvetica"/>
          <w:color w:val="auto"/>
          <w:kern w:val="0"/>
          <w:sz w:val="24"/>
          <w:szCs w:val="24"/>
          <w:lang w:val="zh-CN" w:eastAsia="zh-CN" w:bidi="ar-SA"/>
        </w:rPr>
        <w:t>》</w:t>
      </w:r>
    </w:p>
    <w:p w14:paraId="44E9305A">
      <w:pPr>
        <w:pStyle w:val="2"/>
        <w:numPr>
          <w:ilvl w:val="0"/>
          <w:numId w:val="0"/>
        </w:numPr>
        <w:spacing w:before="0" w:after="0" w:line="360" w:lineRule="auto"/>
        <w:ind w:leftChars="0"/>
        <w:jc w:val="left"/>
        <w:rPr>
          <w:rFonts w:hint="default" w:ascii="宋体" w:hAnsi="宋体" w:cs="Times New Roman"/>
          <w:bCs w:val="0"/>
          <w:color w:val="auto"/>
          <w:sz w:val="30"/>
          <w:szCs w:val="30"/>
          <w:lang w:val="zh-CN"/>
        </w:rPr>
      </w:pPr>
      <w:bookmarkStart w:id="49" w:name="_Toc6577"/>
      <w:r>
        <w:rPr>
          <w:rFonts w:hint="eastAsia" w:ascii="宋体" w:hAnsi="宋体" w:cs="Times New Roman"/>
          <w:bCs w:val="0"/>
          <w:color w:val="auto"/>
          <w:sz w:val="30"/>
          <w:szCs w:val="30"/>
          <w:lang w:val="zh-CN"/>
        </w:rPr>
        <w:t>四、技术、服务要求</w:t>
      </w:r>
      <w:bookmarkEnd w:id="43"/>
      <w:bookmarkEnd w:id="44"/>
      <w:bookmarkEnd w:id="49"/>
    </w:p>
    <w:p w14:paraId="7AF22EFE">
      <w:pPr>
        <w:keepNext w:val="0"/>
        <w:keepLines w:val="0"/>
        <w:pageBreakBefore w:val="0"/>
        <w:widowControl w:val="0"/>
        <w:kinsoku/>
        <w:wordWrap/>
        <w:overflowPunct/>
        <w:topLinePunct w:val="0"/>
        <w:autoSpaceDE/>
        <w:autoSpaceDN/>
        <w:bidi w:val="0"/>
        <w:adjustRightInd/>
        <w:snapToGrid/>
        <w:spacing w:line="360" w:lineRule="auto"/>
        <w:ind w:firstLine="417"/>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（一）</w:t>
      </w:r>
      <w:r>
        <w:rPr>
          <w:rFonts w:hint="eastAsia" w:asciiTheme="minorEastAsia" w:hAnsiTheme="minorEastAsia" w:eastAsiaTheme="minorEastAsia" w:cstheme="minorEastAsia"/>
          <w:b/>
          <w:bCs/>
          <w:color w:val="auto"/>
          <w:sz w:val="24"/>
          <w:lang w:val="en-US" w:eastAsia="zh-CN"/>
        </w:rPr>
        <w:t>工作</w:t>
      </w:r>
      <w:r>
        <w:rPr>
          <w:rFonts w:hint="eastAsia" w:asciiTheme="minorEastAsia" w:hAnsiTheme="minorEastAsia" w:cstheme="minorEastAsia"/>
          <w:b/>
          <w:bCs/>
          <w:color w:val="auto"/>
          <w:sz w:val="24"/>
          <w:lang w:val="en-US" w:eastAsia="zh-CN"/>
        </w:rPr>
        <w:t>范围</w:t>
      </w:r>
      <w:r>
        <w:rPr>
          <w:rFonts w:hint="eastAsia" w:asciiTheme="minorEastAsia" w:hAnsiTheme="minorEastAsia" w:eastAsiaTheme="minorEastAsia" w:cstheme="minorEastAsia"/>
          <w:b/>
          <w:bCs/>
          <w:color w:val="auto"/>
          <w:sz w:val="24"/>
          <w:lang w:val="en-US" w:eastAsia="zh-CN"/>
        </w:rPr>
        <w:t>：</w:t>
      </w:r>
    </w:p>
    <w:p w14:paraId="6D0F31BD">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1、</w:t>
      </w:r>
      <w:r>
        <w:rPr>
          <w:rFonts w:hint="eastAsia"/>
          <w:color w:val="auto"/>
          <w:sz w:val="24"/>
          <w:szCs w:val="24"/>
        </w:rPr>
        <w:t>法院办公楼南以环形路为界，东以炎帝大剧院停车位为界，北以路边为界，西以洪山大道人行道为界。</w:t>
      </w:r>
    </w:p>
    <w:p w14:paraId="70B574DD">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2、</w:t>
      </w:r>
      <w:r>
        <w:rPr>
          <w:rFonts w:hint="eastAsia"/>
          <w:color w:val="auto"/>
          <w:sz w:val="24"/>
          <w:szCs w:val="24"/>
        </w:rPr>
        <w:t>法院办公楼内外（含楼顶）、审判楼内外（含楼顶）、诉讼楼内外（含楼顶）、附属楼内外（含楼顶）、8个法庭办公区域，公共走道，卫生间，会议室，审判厅，楼梯，电梯，墙面，天花板，灯具，玻璃墙，雨棚顶，公共窗户窗台，玻璃，楼梯扶手及金属护栏的安全保卫、清洁卫生。</w:t>
      </w:r>
    </w:p>
    <w:p w14:paraId="54BEADD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3、</w:t>
      </w:r>
      <w:r>
        <w:rPr>
          <w:rFonts w:hint="eastAsia"/>
          <w:color w:val="auto"/>
          <w:sz w:val="24"/>
          <w:szCs w:val="24"/>
        </w:rPr>
        <w:t>绿化维护负责机关及派出8个法庭的绿化维护工作。</w:t>
      </w:r>
    </w:p>
    <w:p w14:paraId="2A82FF5D">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4、</w:t>
      </w:r>
      <w:r>
        <w:rPr>
          <w:rFonts w:hint="eastAsia"/>
          <w:color w:val="auto"/>
          <w:sz w:val="24"/>
          <w:szCs w:val="24"/>
        </w:rPr>
        <w:t>派出8个法庭的安保、保洁人员负责法庭机关的安保工作，保洁人员负责环境卫生及食堂加工制作工作。</w:t>
      </w:r>
    </w:p>
    <w:p w14:paraId="0D01AA44">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5、</w:t>
      </w:r>
      <w:r>
        <w:rPr>
          <w:rFonts w:hint="eastAsia"/>
          <w:color w:val="auto"/>
          <w:sz w:val="24"/>
          <w:szCs w:val="24"/>
        </w:rPr>
        <w:t>机关安保人员负责办公楼、诉讼楼、南北大门的安保及车辆停放工作。</w:t>
      </w:r>
    </w:p>
    <w:p w14:paraId="2C652DB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6、</w:t>
      </w:r>
      <w:r>
        <w:rPr>
          <w:rFonts w:hint="eastAsia"/>
          <w:color w:val="auto"/>
          <w:sz w:val="24"/>
          <w:szCs w:val="24"/>
        </w:rPr>
        <w:t>机关食堂工作人员负责全体干警早、中、晚餐的加工制作。</w:t>
      </w:r>
    </w:p>
    <w:p w14:paraId="2912E8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（二）</w:t>
      </w:r>
      <w:r>
        <w:rPr>
          <w:rFonts w:hint="eastAsia" w:asciiTheme="minorEastAsia" w:hAnsiTheme="minorEastAsia" w:eastAsiaTheme="minorEastAsia" w:cstheme="minorEastAsia"/>
          <w:b/>
          <w:bCs/>
          <w:color w:val="auto"/>
          <w:sz w:val="24"/>
          <w:lang w:val="en-US" w:eastAsia="zh-CN"/>
        </w:rPr>
        <w:t>办公楼、审判楼、诉讼楼、附属楼及派出的8个法庭的保洁</w:t>
      </w:r>
      <w:r>
        <w:rPr>
          <w:rFonts w:hint="eastAsia" w:asciiTheme="minorEastAsia" w:hAnsiTheme="minorEastAsia" w:cstheme="minorEastAsia"/>
          <w:b/>
          <w:bCs/>
          <w:color w:val="auto"/>
          <w:sz w:val="24"/>
          <w:lang w:val="en-US" w:eastAsia="zh-CN"/>
        </w:rPr>
        <w:t>：</w:t>
      </w:r>
    </w:p>
    <w:p w14:paraId="57072CE0">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1、保洁要求：</w:t>
      </w:r>
    </w:p>
    <w:p w14:paraId="4A700F6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办公楼（含会议室）1至7层由3名人员负责，审判楼（含审判庭）由1名人员，诉讼楼由1名人员负责，附属楼1至5层由1名人员负责，机关院内及南大门广场由1名人员，派出的8个法庭各1名负责，共计15人。</w:t>
      </w:r>
    </w:p>
    <w:p w14:paraId="6BC0A93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公共区地面要求每天湿拖两次，上午下午各一次，必须在上班前、会议前提前一小时完成湿拖。电梯、楼梯扶手、开水器、卫生间面盆、小便池、垃圾箱、玻璃镜每天抺擦，脏物及时清理；</w:t>
      </w:r>
    </w:p>
    <w:p w14:paraId="20B32254">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公共门窗、卫生间墙面、电梯间墙面、大厅装饰物品、灯具、墙面蜘蛛网，每周须抺洗清扫一次，卫生间随脏随拖，小便池投放卫生球；</w:t>
      </w:r>
    </w:p>
    <w:p w14:paraId="035318C6">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玻璃墙、立柱、雨棚顶、楼顶、外墙蛛蛛网每半月必须进行清洗清扫一遍；</w:t>
      </w:r>
    </w:p>
    <w:p w14:paraId="2B37369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地面、墙面、玻璃墙、门窗干净整洁，卫生间无污迹、无尿㧨、无臭味、无积水、无长明灯、无长流水的现象，保洁无积尘、无杂物，垃圾每日及时清倒，并运输到城管部门指定区域；</w:t>
      </w:r>
    </w:p>
    <w:p w14:paraId="1224CAA2">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外围广场、道路：地面无垃圾、油污；圾转运区干净无异味（垃圾车未及时拖运垃圾要及时向后勤部门反映情况。垃圾按规定分放在垃圾桶，不得堆放地面，建筑垃圾联系相关人员进行处理）；</w:t>
      </w:r>
    </w:p>
    <w:p w14:paraId="08818C52">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负责办公区院内的道路、花坛等公共区域的日常环境卫生物业保洁；</w:t>
      </w:r>
    </w:p>
    <w:p w14:paraId="398E443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7</w:t>
      </w:r>
      <w:r>
        <w:rPr>
          <w:rFonts w:hint="eastAsia"/>
          <w:color w:val="auto"/>
          <w:sz w:val="24"/>
          <w:szCs w:val="24"/>
          <w:lang w:eastAsia="zh-CN"/>
        </w:rPr>
        <w:t>）</w:t>
      </w:r>
      <w:r>
        <w:rPr>
          <w:rFonts w:hint="eastAsia"/>
          <w:color w:val="auto"/>
          <w:sz w:val="24"/>
          <w:szCs w:val="24"/>
        </w:rPr>
        <w:t>重大节日及大型活动，负责及时组织全面卫生物业保洁；做好其他与环境清洁有关的事项；</w:t>
      </w:r>
    </w:p>
    <w:p w14:paraId="66D296B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甲方交办的其他工作。</w:t>
      </w:r>
    </w:p>
    <w:p w14:paraId="27541630">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olor w:val="auto"/>
          <w:sz w:val="24"/>
          <w:szCs w:val="24"/>
        </w:rPr>
      </w:pPr>
      <w:r>
        <w:rPr>
          <w:rFonts w:hint="eastAsia" w:asciiTheme="minorEastAsia" w:hAnsiTheme="minorEastAsia" w:cstheme="minorEastAsia"/>
          <w:b/>
          <w:bCs/>
          <w:color w:val="auto"/>
          <w:kern w:val="2"/>
          <w:sz w:val="24"/>
          <w:szCs w:val="22"/>
          <w:lang w:val="en-US" w:eastAsia="zh-CN" w:bidi="ar-SA"/>
        </w:rPr>
        <w:t>2、</w:t>
      </w:r>
      <w:r>
        <w:rPr>
          <w:rFonts w:hint="eastAsia" w:asciiTheme="minorEastAsia" w:hAnsiTheme="minorEastAsia" w:eastAsiaTheme="minorEastAsia" w:cstheme="minorEastAsia"/>
          <w:b/>
          <w:bCs/>
          <w:color w:val="auto"/>
          <w:kern w:val="2"/>
          <w:sz w:val="24"/>
          <w:szCs w:val="22"/>
          <w:lang w:val="en-US" w:eastAsia="zh-CN" w:bidi="ar-SA"/>
        </w:rPr>
        <w:t>保洁人员上岗要求</w:t>
      </w:r>
      <w:r>
        <w:rPr>
          <w:rFonts w:hint="eastAsia" w:asciiTheme="minorEastAsia" w:hAnsiTheme="minorEastAsia" w:cstheme="minorEastAsia"/>
          <w:b/>
          <w:bCs/>
          <w:color w:val="auto"/>
          <w:kern w:val="2"/>
          <w:sz w:val="24"/>
          <w:szCs w:val="22"/>
          <w:lang w:val="en-US" w:eastAsia="zh-CN" w:bidi="ar-SA"/>
        </w:rPr>
        <w:t>：</w:t>
      </w:r>
    </w:p>
    <w:p w14:paraId="260485C4">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所有从业人员要求年龄在60岁及以下，身体健康，吃苦耐劳，保洁需提供体验证明；</w:t>
      </w:r>
    </w:p>
    <w:p w14:paraId="5C0936C0">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有责任心，工作态度认真，遵纪守法；</w:t>
      </w:r>
    </w:p>
    <w:p w14:paraId="6699C45F">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从业人员需经过严格的岗前培训，做到准时到岗，规范着装，佩证上岗，讲文明、有礼貌，服从甲方管理，听从工作安排；</w:t>
      </w:r>
    </w:p>
    <w:p w14:paraId="2B3FF8A6">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投标人需制定完整的工作流程，并有相应的考核制度</w:t>
      </w:r>
      <w:r>
        <w:rPr>
          <w:rFonts w:hint="eastAsia"/>
          <w:color w:val="auto"/>
          <w:sz w:val="24"/>
          <w:szCs w:val="24"/>
          <w:lang w:eastAsia="zh-CN"/>
        </w:rPr>
        <w:t>；</w:t>
      </w:r>
    </w:p>
    <w:p w14:paraId="0C8F18D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所有保洁工具、保洁用品、服装费由中标单位承担。</w:t>
      </w:r>
    </w:p>
    <w:p w14:paraId="395AD529">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三</w:t>
      </w:r>
      <w:r>
        <w:rPr>
          <w:rFonts w:hint="eastAsia" w:asciiTheme="minorEastAsia" w:hAnsiTheme="minorEastAsia" w:eastAsiaTheme="minorEastAsia" w:cstheme="minorEastAsia"/>
          <w:b/>
          <w:bCs/>
          <w:color w:val="auto"/>
          <w:sz w:val="24"/>
          <w:szCs w:val="24"/>
        </w:rPr>
        <w:t>）机关及派出8个法庭安保要求</w:t>
      </w:r>
      <w:r>
        <w:rPr>
          <w:rFonts w:hint="eastAsia" w:asciiTheme="minorEastAsia" w:hAnsiTheme="minorEastAsia" w:eastAsiaTheme="minorEastAsia" w:cstheme="minorEastAsia"/>
          <w:b/>
          <w:bCs/>
          <w:color w:val="auto"/>
          <w:sz w:val="24"/>
          <w:szCs w:val="24"/>
          <w:lang w:eastAsia="zh-CN"/>
        </w:rPr>
        <w:t>：</w:t>
      </w:r>
    </w:p>
    <w:p w14:paraId="5207BB4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rPr>
        <w:t>1、人员要求</w:t>
      </w:r>
    </w:p>
    <w:p w14:paraId="373096E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（1）安保人员要求：男，55周岁以下，高中或中专及以上文化程度（南大门、诉讼大厅、厉山法庭、万和法庭、唐镇法庭、殷店法庭、环潭法庭安保人员在45周岁以下）</w:t>
      </w:r>
    </w:p>
    <w:p w14:paraId="2DA12594">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（2）安保人员必须做到仪表端正、精神饱满、着装规范、举止文明。整齐穿戴统一制式、颜色和标志的工作服，上岗期门禁止抽烟喝酒；</w:t>
      </w:r>
    </w:p>
    <w:p w14:paraId="011AF86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（3）安保人员具备基本法律知识及与保安相关的政策、规定，具备一定语言和文字表达能力，具备使用基本消防设备、通讯器材、技术防范设施设备、器械的技能。</w:t>
      </w:r>
    </w:p>
    <w:p w14:paraId="2708EF6F">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2、岗位要求</w:t>
      </w:r>
    </w:p>
    <w:p w14:paraId="179B933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rPr>
        <w:t>2.1机关办公楼大门</w:t>
      </w:r>
    </w:p>
    <w:p w14:paraId="16AB85DD">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rPr>
        <w:t>负责对进出机关人员的登记，外面人员的引导，重点确保南大门的安保工作</w:t>
      </w:r>
      <w:r>
        <w:rPr>
          <w:rFonts w:hint="eastAsia"/>
          <w:color w:val="auto"/>
          <w:sz w:val="24"/>
          <w:szCs w:val="24"/>
          <w:lang w:eastAsia="zh-CN"/>
        </w:rPr>
        <w:t>；</w:t>
      </w:r>
    </w:p>
    <w:p w14:paraId="44C9AAA4">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人员：2人</w:t>
      </w:r>
      <w:r>
        <w:rPr>
          <w:rFonts w:hint="eastAsia"/>
          <w:color w:val="auto"/>
          <w:sz w:val="24"/>
          <w:szCs w:val="24"/>
          <w:lang w:eastAsia="zh-CN"/>
        </w:rPr>
        <w:t>，</w:t>
      </w:r>
      <w:r>
        <w:rPr>
          <w:rFonts w:hint="eastAsia"/>
          <w:color w:val="auto"/>
          <w:sz w:val="24"/>
          <w:szCs w:val="24"/>
        </w:rPr>
        <w:t>每天机关人员下班后锁好大门并做好登记</w:t>
      </w:r>
      <w:r>
        <w:rPr>
          <w:rFonts w:hint="eastAsia"/>
          <w:color w:val="auto"/>
          <w:sz w:val="24"/>
          <w:szCs w:val="24"/>
          <w:lang w:eastAsia="zh-CN"/>
        </w:rPr>
        <w:t>。</w:t>
      </w:r>
    </w:p>
    <w:p w14:paraId="43EB69E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olor w:val="auto"/>
          <w:sz w:val="24"/>
          <w:szCs w:val="24"/>
        </w:rPr>
      </w:pPr>
      <w:r>
        <w:rPr>
          <w:rFonts w:hint="eastAsia" w:asciiTheme="minorEastAsia" w:hAnsiTheme="minorEastAsia" w:eastAsiaTheme="minorEastAsia" w:cstheme="minorEastAsia"/>
          <w:b/>
          <w:bCs/>
          <w:color w:val="auto"/>
          <w:sz w:val="24"/>
          <w:szCs w:val="24"/>
        </w:rPr>
        <w:t>2.2诉讼大门</w:t>
      </w:r>
    </w:p>
    <w:p w14:paraId="526F3240">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负责配合法警对进入诉讼大厅的各类人员进行安全检查并做好登记工作，确保机关工作人员工作期间的安全，机关工作人员下班后对公共区域巡逻并清除外来人员，做好登记。</w:t>
      </w:r>
    </w:p>
    <w:p w14:paraId="15C4F19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olor w:val="auto"/>
          <w:sz w:val="24"/>
          <w:szCs w:val="24"/>
        </w:rPr>
      </w:pPr>
      <w:r>
        <w:rPr>
          <w:rFonts w:hint="eastAsia" w:asciiTheme="minorEastAsia" w:hAnsiTheme="minorEastAsia" w:eastAsiaTheme="minorEastAsia" w:cstheme="minorEastAsia"/>
          <w:b/>
          <w:bCs/>
          <w:color w:val="auto"/>
          <w:sz w:val="24"/>
          <w:szCs w:val="24"/>
        </w:rPr>
        <w:t>2.3机关南北大门</w:t>
      </w:r>
    </w:p>
    <w:p w14:paraId="216216E7">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（1）安全保卫。两大门重点是机关干警进出安保工作，人员5人，确保24小时值勤。每天下班后对法院机关所有的公共区域巡逻不少于4次并做好巡逻记录；</w:t>
      </w:r>
    </w:p>
    <w:p w14:paraId="3CA7BE79">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（2）下班后将闲杂滞留人员（包括上访人员）清出大楼。晚上十点后巡逻时关闭每层楼走廊灯，发现问题及时报告和报警。负1楼因工作需要随时开门锁门；</w:t>
      </w:r>
    </w:p>
    <w:p w14:paraId="444D97F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（3）来客来访登记，对正常办事人员实行登记，对办事人员指引至诉讼大厅。做到文明礼让、耐心指引工作，若发现强行冲门人员，迅速通知机关法警，协助警务人员处置应急事件；</w:t>
      </w:r>
    </w:p>
    <w:p w14:paraId="37D06540">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eastAsiaTheme="minorEastAsia"/>
          <w:color w:val="auto"/>
          <w:sz w:val="24"/>
          <w:szCs w:val="24"/>
          <w:lang w:eastAsia="zh-CN"/>
        </w:rPr>
      </w:pPr>
      <w:r>
        <w:rPr>
          <w:rFonts w:hint="eastAsia"/>
          <w:color w:val="auto"/>
          <w:sz w:val="24"/>
          <w:szCs w:val="24"/>
        </w:rPr>
        <w:t>（4）负责维护车道正常秩序，对庭院内外进行安全巡查，保障人身及财产安全，发现异常情况要及时上报管理值班领导</w:t>
      </w:r>
      <w:r>
        <w:rPr>
          <w:rFonts w:hint="eastAsia"/>
          <w:color w:val="auto"/>
          <w:sz w:val="24"/>
          <w:szCs w:val="24"/>
          <w:lang w:eastAsia="zh-CN"/>
        </w:rPr>
        <w:t>；</w:t>
      </w:r>
    </w:p>
    <w:p w14:paraId="2DD619FA">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(5)保持大门口畅通，保障院内及诉讼大门前车辆停放整齐，保持院内应急通道畅通，保持值班室及大门周边的卫生清洁，维护单位的良好形象；</w:t>
      </w:r>
    </w:p>
    <w:p w14:paraId="06E8D5F6">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(6)负责协助后勤管理人员做好院内安全、消防、会务安排等工作，在值班过程中发现安全隐患及火情要主动及时进行处理，并及时上报管理值班领导；</w:t>
      </w:r>
    </w:p>
    <w:p w14:paraId="2ADF0577">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(7)负责对公共性安全事件、巡查中发现的突发性安全隐患进行紧急处理，并及时上报管理值班领导；</w:t>
      </w:r>
    </w:p>
    <w:p w14:paraId="674BC9B7">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（8）严格服从管理工作安排及调遣，在接到通知5分钟内一定到位；</w:t>
      </w:r>
    </w:p>
    <w:p w14:paraId="509D7F7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（9）完成上级交办的其他工作。</w:t>
      </w:r>
    </w:p>
    <w:p w14:paraId="4FEEB35F">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2.4 派出的8个法庭</w:t>
      </w:r>
    </w:p>
    <w:p w14:paraId="2442F077">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负责对法庭机关的安全保卫，对进出法庭的外来人员进行登记，做好安检工作，每天下班后做好清场工作，不留死角，做到全覆盖，将所有的公共区域闲杂滞留人员清除机关，确保24小时值守，共13人（各个法庭1名，另殷店、厉山、环潭、万和、唐镇法庭各增加1名，增加的5名安保人员年龄在45周岁以下）。</w:t>
      </w:r>
    </w:p>
    <w:p w14:paraId="092AD96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3.安保人员上岗要求</w:t>
      </w:r>
      <w:r>
        <w:rPr>
          <w:rFonts w:hint="eastAsia" w:asciiTheme="minorEastAsia" w:hAnsiTheme="minorEastAsia" w:cstheme="minorEastAsia"/>
          <w:b/>
          <w:bCs/>
          <w:color w:val="auto"/>
          <w:sz w:val="24"/>
          <w:szCs w:val="24"/>
          <w:lang w:eastAsia="zh-CN"/>
        </w:rPr>
        <w:t>：</w:t>
      </w:r>
    </w:p>
    <w:p w14:paraId="15BF134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保安人员持证上岗，上岗前必须经过培训。年龄55岁以下，身高1.7米以上，统一着装、思想进步、身体健康；养老保险、人身意外保险等中标方承担。法院机关办公楼大门2人，工作日正常值班，诉讼大楼2人，工作日正常值班，机关南北大门5人，1人工作日正常值班，剩下4人两班</w:t>
      </w:r>
      <w:r>
        <w:rPr>
          <w:rFonts w:hint="eastAsia"/>
          <w:color w:val="auto"/>
          <w:sz w:val="24"/>
          <w:szCs w:val="24"/>
          <w:lang w:val="en-US" w:eastAsia="zh-CN"/>
        </w:rPr>
        <w:t>制</w:t>
      </w:r>
      <w:r>
        <w:rPr>
          <w:rFonts w:hint="eastAsia"/>
          <w:color w:val="auto"/>
          <w:sz w:val="24"/>
          <w:szCs w:val="24"/>
        </w:rPr>
        <w:t>值班，派出的8个法庭，每个法庭1名，另殷店、厉山、环潭、万和、唐镇法庭各增加1名，年龄在45周岁以下，负责24小时值守。共计22人。所有安保工具、用品、服装费用由中标单位承担。</w:t>
      </w:r>
    </w:p>
    <w:p w14:paraId="250BB020">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eastAsiaTheme="minorEastAsia" w:cstheme="minorEastAsia"/>
          <w:b/>
          <w:bCs/>
          <w:color w:val="auto"/>
          <w:sz w:val="24"/>
          <w:szCs w:val="24"/>
        </w:rPr>
        <w:t>）机关食堂及8个法庭食堂管理要求</w:t>
      </w:r>
    </w:p>
    <w:p w14:paraId="65131E8A">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（1）保证机关内部食堂工作餐及部分公务接待用餐，人员共5人，大厨1名，管理人员1员，服务员3名（上岗人员必须出具健康证）。</w:t>
      </w:r>
    </w:p>
    <w:p w14:paraId="50D1B072">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（2）8个法庭食堂工作餐由保洁人员负责制作完成（上岗人员必须出具健康证）。</w:t>
      </w:r>
    </w:p>
    <w:p w14:paraId="6162FA99">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五</w:t>
      </w:r>
      <w:r>
        <w:rPr>
          <w:rFonts w:hint="eastAsia" w:asciiTheme="minorEastAsia" w:hAnsiTheme="minorEastAsia" w:eastAsiaTheme="minorEastAsia" w:cstheme="minorEastAsia"/>
          <w:b/>
          <w:bCs/>
          <w:color w:val="auto"/>
          <w:sz w:val="24"/>
          <w:szCs w:val="24"/>
        </w:rPr>
        <w:t>）机关及8个法庭的绿化维护职责</w:t>
      </w:r>
    </w:p>
    <w:p w14:paraId="328536E4">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1、养护期限内，按照园林绿化养护操作规程及园林绿化养护质量标准，合理组织，精细养护，保质保量完成养护管理任务。</w:t>
      </w:r>
    </w:p>
    <w:p w14:paraId="3E57A87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2、绿化设施及主要养护内容</w:t>
      </w:r>
      <w:r>
        <w:rPr>
          <w:rFonts w:hint="eastAsia"/>
          <w:color w:val="auto"/>
          <w:sz w:val="24"/>
          <w:szCs w:val="24"/>
          <w:lang w:eastAsia="zh-CN"/>
        </w:rPr>
        <w:t>：</w:t>
      </w:r>
    </w:p>
    <w:p w14:paraId="5B2FC446">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（1）修剪：根据各类植物的生长特点，地理环境、景观要求、按照操作规程适时进行。</w:t>
      </w:r>
    </w:p>
    <w:p w14:paraId="7F12CDE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（2）施肥：根据各类植物的生长特点及植物对肥料的需要，年施肥不少于2次以上，新种植物视生长情况，适时适量进行施肥，保护各类植物的生长旺盛达到一定景观效果。</w:t>
      </w:r>
    </w:p>
    <w:p w14:paraId="3AB62B3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（3）除草：各类绿地、树木、绿带结合根土及时清理各类杂草。</w:t>
      </w:r>
    </w:p>
    <w:p w14:paraId="100C2CBF">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）保密服务要求</w:t>
      </w:r>
    </w:p>
    <w:p w14:paraId="779C2BD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1、投标人作为安保保洁管理单位，必须要求员工具备安全保密的基本知识，按照国家保密方面的有关法规，做好保密工作；</w:t>
      </w:r>
    </w:p>
    <w:p w14:paraId="101D60A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2、投标人人员拾到甲方具有秘密性的内部文件，资料，一律上交至采购人有关部门，由采购人负责废弃资料、文件定点存放、定时销毁。</w:t>
      </w:r>
    </w:p>
    <w:p w14:paraId="6B11ABD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宋体" w:hAnsi="宋体" w:cs="Times New Roman" w:eastAsiaTheme="majorEastAsia"/>
          <w:b/>
          <w:bCs w:val="0"/>
          <w:color w:val="auto"/>
          <w:kern w:val="2"/>
          <w:sz w:val="30"/>
          <w:szCs w:val="30"/>
          <w:lang w:val="zh-CN" w:eastAsia="zh-CN" w:bidi="ar-SA"/>
        </w:rPr>
      </w:pPr>
      <w:r>
        <w:rPr>
          <w:rFonts w:hint="eastAsia" w:ascii="宋体" w:hAnsi="宋体" w:cs="Times New Roman" w:eastAsiaTheme="majorEastAsia"/>
          <w:b/>
          <w:bCs w:val="0"/>
          <w:color w:val="auto"/>
          <w:kern w:val="2"/>
          <w:sz w:val="30"/>
          <w:szCs w:val="30"/>
          <w:lang w:val="en-US" w:eastAsia="zh-CN" w:bidi="ar-SA"/>
        </w:rPr>
        <w:t>五、</w:t>
      </w:r>
      <w:r>
        <w:rPr>
          <w:rFonts w:hint="eastAsia" w:ascii="宋体" w:hAnsi="宋体" w:cs="Times New Roman" w:eastAsiaTheme="majorEastAsia"/>
          <w:b/>
          <w:bCs w:val="0"/>
          <w:color w:val="auto"/>
          <w:kern w:val="2"/>
          <w:sz w:val="30"/>
          <w:szCs w:val="30"/>
          <w:lang w:val="zh-CN" w:eastAsia="zh-CN" w:bidi="ar-SA"/>
        </w:rPr>
        <w:t>保险</w:t>
      </w:r>
    </w:p>
    <w:p w14:paraId="67E59764">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中标人必须为保安、保洁、绿化、食堂人员购买社会保险（养老、失业、医疗、生育及工伤保险）及意外伤害险，费用包含在投标报价中。（投标人应提供书面承诺函）</w:t>
      </w:r>
    </w:p>
    <w:p w14:paraId="23E006C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宋体" w:hAnsi="宋体" w:cs="Times New Roman" w:eastAsiaTheme="majorEastAsia"/>
          <w:b/>
          <w:bCs w:val="0"/>
          <w:color w:val="auto"/>
          <w:kern w:val="2"/>
          <w:sz w:val="30"/>
          <w:szCs w:val="30"/>
          <w:lang w:val="en-US" w:eastAsia="zh-CN" w:bidi="ar-SA"/>
        </w:rPr>
      </w:pPr>
      <w:r>
        <w:rPr>
          <w:rFonts w:hint="eastAsia" w:ascii="宋体" w:hAnsi="宋体" w:cs="Times New Roman" w:eastAsiaTheme="majorEastAsia"/>
          <w:b/>
          <w:bCs w:val="0"/>
          <w:color w:val="auto"/>
          <w:kern w:val="2"/>
          <w:sz w:val="30"/>
          <w:szCs w:val="30"/>
          <w:lang w:val="en-US" w:eastAsia="zh-CN" w:bidi="ar-SA"/>
        </w:rPr>
        <w:t>六、工资要求</w:t>
      </w:r>
    </w:p>
    <w:p w14:paraId="7DDB166D">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从业人员月工资不得低于当地最低工资标准。服务期内因最低工资标准上调等其它相关政策性因素调整导致服务单位成本增加的，由投标人承担。（投标人应提供书面承诺函）</w:t>
      </w:r>
    </w:p>
    <w:p w14:paraId="048B3DD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宋体" w:hAnsi="宋体" w:cs="Times New Roman" w:eastAsiaTheme="majorEastAsia"/>
          <w:b/>
          <w:bCs w:val="0"/>
          <w:color w:val="auto"/>
          <w:kern w:val="2"/>
          <w:sz w:val="30"/>
          <w:szCs w:val="30"/>
          <w:lang w:val="en-US" w:eastAsia="zh-CN" w:bidi="ar-SA"/>
        </w:rPr>
      </w:pPr>
      <w:r>
        <w:rPr>
          <w:rFonts w:hint="eastAsia" w:ascii="宋体" w:hAnsi="宋体" w:cs="Times New Roman" w:eastAsiaTheme="majorEastAsia"/>
          <w:b/>
          <w:bCs w:val="0"/>
          <w:color w:val="auto"/>
          <w:kern w:val="2"/>
          <w:sz w:val="30"/>
          <w:szCs w:val="30"/>
          <w:lang w:val="en-US" w:eastAsia="zh-CN" w:bidi="ar-SA"/>
        </w:rPr>
        <w:t>七、服务方案编制及其他要求</w:t>
      </w:r>
    </w:p>
    <w:p w14:paraId="3CC2398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（一）服务方案</w:t>
      </w:r>
    </w:p>
    <w:p w14:paraId="3B0AB177">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投标人应编制科学、详细的针对本项目需求的一整套实施方案，方案中应分别针对环境卫生管理；保安、秩序管理；食堂管理；绿化维护；综合维护及巡查、应急管理等采购人交办的其他工作等方面进行编制包含但不限于以下内容：</w:t>
      </w:r>
    </w:p>
    <w:p w14:paraId="5AAFBA9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根据本项目特点和用途等因素确定物业服务方法。</w:t>
      </w:r>
    </w:p>
    <w:p w14:paraId="4A45035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机构设置、</w:t>
      </w:r>
      <w:r>
        <w:rPr>
          <w:rFonts w:hint="eastAsia"/>
          <w:color w:val="auto"/>
          <w:sz w:val="24"/>
          <w:szCs w:val="24"/>
        </w:rPr>
        <w:t>人员配备及分工情况。</w:t>
      </w:r>
    </w:p>
    <w:p w14:paraId="088C0C5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制定服务标准</w:t>
      </w:r>
      <w:r>
        <w:rPr>
          <w:rFonts w:hint="eastAsia"/>
          <w:color w:val="auto"/>
          <w:sz w:val="24"/>
          <w:szCs w:val="24"/>
          <w:lang w:eastAsia="zh-CN"/>
        </w:rPr>
        <w:t>、</w:t>
      </w:r>
      <w:r>
        <w:rPr>
          <w:rFonts w:hint="eastAsia"/>
          <w:color w:val="auto"/>
          <w:sz w:val="24"/>
          <w:szCs w:val="24"/>
        </w:rPr>
        <w:t>服务方法后，提出服务承诺和具体指标，列出具体落实措施。</w:t>
      </w:r>
    </w:p>
    <w:p w14:paraId="1B62B479">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根据服务标准、服务方法及投标人实际情况，确定组织机构、人员配备，编制适合本物业服务的岗位责任制、运作方法等。</w:t>
      </w:r>
    </w:p>
    <w:p w14:paraId="5F0F5C3E">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针对周边情况制定有针对性的日常管理措施。</w:t>
      </w:r>
    </w:p>
    <w:p w14:paraId="03BDFC2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人防及技防管理措施。</w:t>
      </w:r>
    </w:p>
    <w:p w14:paraId="03C1A21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节能降耗管理措施。</w:t>
      </w:r>
    </w:p>
    <w:p w14:paraId="1BC3E99D">
      <w:pPr>
        <w:pStyle w:val="65"/>
        <w:keepNext w:val="0"/>
        <w:keepLines w:val="0"/>
        <w:pageBreakBefore w:val="0"/>
        <w:widowControl w:val="0"/>
        <w:numPr>
          <w:ilvl w:val="0"/>
          <w:numId w:val="58"/>
        </w:numPr>
        <w:kinsoku/>
        <w:wordWrap/>
        <w:overflowPunct/>
        <w:topLinePunct w:val="0"/>
        <w:autoSpaceDE/>
        <w:autoSpaceDN/>
        <w:bidi w:val="0"/>
        <w:adjustRightInd/>
        <w:snapToGrid/>
        <w:spacing w:line="360" w:lineRule="auto"/>
        <w:ind w:firstLine="420" w:firstLineChars="200"/>
        <w:textAlignment w:val="auto"/>
        <w:rPr>
          <w:rStyle w:val="463"/>
          <w:rFonts w:hint="eastAsia" w:asciiTheme="minorEastAsia" w:hAnsiTheme="minorEastAsia" w:eastAsiaTheme="minorEastAsia" w:cstheme="minorEastAsia"/>
          <w:color w:val="auto"/>
          <w:sz w:val="21"/>
          <w:szCs w:val="21"/>
        </w:rPr>
      </w:pPr>
      <w:r>
        <w:rPr>
          <w:rStyle w:val="463"/>
          <w:rFonts w:hint="eastAsia" w:asciiTheme="minorEastAsia" w:hAnsiTheme="minorEastAsia" w:eastAsiaTheme="minorEastAsia" w:cstheme="minorEastAsia"/>
          <w:color w:val="auto"/>
          <w:sz w:val="21"/>
          <w:szCs w:val="21"/>
        </w:rPr>
        <w:t>具体实施方案</w:t>
      </w:r>
    </w:p>
    <w:p w14:paraId="000D421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服务质量标准及保证措施</w:t>
      </w:r>
      <w:r>
        <w:rPr>
          <w:rFonts w:hint="eastAsia" w:asciiTheme="minorEastAsia" w:hAnsiTheme="minorEastAsia" w:cstheme="minorEastAsia"/>
          <w:color w:val="auto"/>
          <w:kern w:val="0"/>
          <w:sz w:val="21"/>
          <w:szCs w:val="21"/>
          <w:lang w:eastAsia="zh-CN"/>
        </w:rPr>
        <w:t>。</w:t>
      </w:r>
    </w:p>
    <w:p w14:paraId="154EA51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保安、保洁服务培训计划、措施</w:t>
      </w:r>
      <w:r>
        <w:rPr>
          <w:rFonts w:hint="eastAsia" w:asciiTheme="minorEastAsia" w:hAnsiTheme="minorEastAsia" w:cstheme="minorEastAsia"/>
          <w:color w:val="auto"/>
          <w:kern w:val="0"/>
          <w:sz w:val="21"/>
          <w:szCs w:val="21"/>
          <w:lang w:eastAsia="zh-CN"/>
        </w:rPr>
        <w:t>。</w:t>
      </w:r>
    </w:p>
    <w:p w14:paraId="0AC19E6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物资装备配置方案</w:t>
      </w:r>
      <w:r>
        <w:rPr>
          <w:rFonts w:hint="eastAsia" w:asciiTheme="minorEastAsia" w:hAnsiTheme="minorEastAsia" w:cstheme="minorEastAsia"/>
          <w:color w:val="auto"/>
          <w:kern w:val="0"/>
          <w:sz w:val="21"/>
          <w:szCs w:val="21"/>
          <w:lang w:eastAsia="zh-CN"/>
        </w:rPr>
        <w:t>。</w:t>
      </w:r>
    </w:p>
    <w:p w14:paraId="01C94A2D">
      <w:pPr>
        <w:pStyle w:val="65"/>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4"/>
          <w:szCs w:val="24"/>
        </w:rPr>
      </w:pPr>
      <w:r>
        <w:rPr>
          <w:rFonts w:hint="eastAsia" w:asciiTheme="minorEastAsia" w:hAnsiTheme="minorEastAsia" w:cstheme="minorEastAsia"/>
          <w:color w:val="auto"/>
          <w:kern w:val="0"/>
          <w:sz w:val="21"/>
          <w:szCs w:val="21"/>
          <w:lang w:val="en-US" w:eastAsia="zh-CN"/>
        </w:rPr>
        <w:t>管理制度、配套的</w:t>
      </w:r>
      <w:r>
        <w:rPr>
          <w:rStyle w:val="463"/>
          <w:rFonts w:hint="eastAsia" w:asciiTheme="minorEastAsia" w:hAnsiTheme="minorEastAsia" w:eastAsiaTheme="minorEastAsia" w:cstheme="minorEastAsia"/>
          <w:color w:val="auto"/>
          <w:sz w:val="21"/>
          <w:szCs w:val="21"/>
        </w:rPr>
        <w:t>抽查考核措施</w:t>
      </w:r>
      <w:r>
        <w:rPr>
          <w:rStyle w:val="463"/>
          <w:rFonts w:hint="eastAsia" w:asciiTheme="minorEastAsia" w:hAnsiTheme="minorEastAsia" w:cstheme="minorEastAsia"/>
          <w:color w:val="auto"/>
          <w:sz w:val="21"/>
          <w:szCs w:val="21"/>
          <w:lang w:val="en-US"/>
        </w:rPr>
        <w:t>以及</w:t>
      </w:r>
      <w:r>
        <w:rPr>
          <w:rStyle w:val="463"/>
          <w:rFonts w:hint="eastAsia" w:asciiTheme="minorEastAsia" w:hAnsiTheme="minorEastAsia" w:eastAsiaTheme="minorEastAsia" w:cstheme="minorEastAsia"/>
          <w:color w:val="auto"/>
          <w:sz w:val="21"/>
          <w:szCs w:val="21"/>
        </w:rPr>
        <w:t>惩罚措施</w:t>
      </w:r>
      <w:r>
        <w:rPr>
          <w:rStyle w:val="463"/>
          <w:rFonts w:hint="eastAsia" w:asciiTheme="minorEastAsia" w:hAnsiTheme="minorEastAsia" w:cstheme="minorEastAsia"/>
          <w:color w:val="auto"/>
          <w:sz w:val="21"/>
          <w:szCs w:val="21"/>
        </w:rPr>
        <w:t>。</w:t>
      </w:r>
    </w:p>
    <w:p w14:paraId="2E3281B2">
      <w:pPr>
        <w:pStyle w:val="65"/>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textAlignment w:val="auto"/>
        <w:rPr>
          <w:rStyle w:val="463"/>
          <w:rFonts w:hint="default" w:asciiTheme="minorEastAsia" w:hAnsiTheme="minorEastAsia" w:cstheme="minorEastAsia"/>
          <w:color w:val="auto"/>
          <w:sz w:val="21"/>
          <w:szCs w:val="21"/>
          <w:lang w:val="en-US" w:eastAsia="zh-CN"/>
        </w:rPr>
      </w:pPr>
      <w:r>
        <w:rPr>
          <w:rFonts w:hint="eastAsia"/>
          <w:color w:val="auto"/>
          <w:sz w:val="24"/>
          <w:szCs w:val="24"/>
        </w:rPr>
        <w:t>费用测算明细。</w:t>
      </w:r>
    </w:p>
    <w:p w14:paraId="66B4BAC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宋体" w:hAnsi="宋体" w:cs="Times New Roman" w:eastAsiaTheme="majorEastAsia"/>
          <w:b/>
          <w:bCs w:val="0"/>
          <w:color w:val="auto"/>
          <w:kern w:val="2"/>
          <w:sz w:val="30"/>
          <w:szCs w:val="30"/>
          <w:lang w:val="en-US" w:eastAsia="zh-CN" w:bidi="ar-SA"/>
        </w:rPr>
      </w:pPr>
      <w:r>
        <w:rPr>
          <w:rFonts w:hint="eastAsia" w:ascii="宋体" w:hAnsi="宋体" w:cs="Times New Roman" w:eastAsiaTheme="majorEastAsia"/>
          <w:b/>
          <w:bCs w:val="0"/>
          <w:color w:val="auto"/>
          <w:kern w:val="2"/>
          <w:sz w:val="30"/>
          <w:szCs w:val="30"/>
          <w:lang w:val="en-US" w:eastAsia="zh-CN" w:bidi="ar-SA"/>
        </w:rPr>
        <w:t>八、突发事件应急预案及措施</w:t>
      </w:r>
    </w:p>
    <w:p w14:paraId="27F48F5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（一）提出各种有特色的服务及管理设想和提升物业服务水平的措施。</w:t>
      </w:r>
    </w:p>
    <w:p w14:paraId="6854754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二）</w:t>
      </w:r>
      <w:r>
        <w:rPr>
          <w:rFonts w:hint="eastAsia"/>
          <w:color w:val="auto"/>
          <w:sz w:val="24"/>
          <w:szCs w:val="24"/>
        </w:rPr>
        <w:t>其他</w:t>
      </w:r>
    </w:p>
    <w:p w14:paraId="052EFCDA">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1、必须提供物业服务质量要求和相应措施的说明。</w:t>
      </w:r>
    </w:p>
    <w:p w14:paraId="4199088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2、投标人可针对采购人的特点提出合理、可行的特约服务条款。</w:t>
      </w:r>
    </w:p>
    <w:p w14:paraId="39560F3A">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3、招标文件描述未尽内容，由双方在签订合同时补充完美。</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62"/>
        <w:gridCol w:w="6477"/>
      </w:tblGrid>
      <w:tr w14:paraId="4423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Borders>
              <w:top w:val="single" w:color="auto" w:sz="4" w:space="0"/>
              <w:left w:val="single" w:color="auto" w:sz="4" w:space="0"/>
              <w:bottom w:val="single" w:color="auto" w:sz="4" w:space="0"/>
              <w:right w:val="single" w:color="auto" w:sz="4" w:space="0"/>
            </w:tcBorders>
            <w:shd w:val="pct10" w:color="auto" w:fill="auto"/>
            <w:vAlign w:val="center"/>
          </w:tcPr>
          <w:p w14:paraId="514042C5">
            <w:pPr>
              <w:keepNext w:val="0"/>
              <w:keepLines w:val="0"/>
              <w:suppressLineNumbers w:val="0"/>
              <w:spacing w:before="0" w:beforeAutospacing="0" w:after="0" w:afterAutospacing="0"/>
              <w:ind w:left="-57" w:leftChars="-27"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262" w:type="dxa"/>
            <w:tcBorders>
              <w:top w:val="single" w:color="auto" w:sz="4" w:space="0"/>
              <w:left w:val="single" w:color="auto" w:sz="4" w:space="0"/>
              <w:bottom w:val="single" w:color="auto" w:sz="4" w:space="0"/>
              <w:right w:val="single" w:color="auto" w:sz="4" w:space="0"/>
            </w:tcBorders>
            <w:shd w:val="pct10" w:color="auto" w:fill="auto"/>
            <w:vAlign w:val="center"/>
          </w:tcPr>
          <w:p w14:paraId="2A45D2BA">
            <w:pPr>
              <w:keepNext w:val="0"/>
              <w:keepLines w:val="0"/>
              <w:widowControl/>
              <w:suppressLineNumbers w:val="0"/>
              <w:spacing w:before="0" w:beforeAutospacing="0" w:after="0" w:afterAutospacing="0"/>
              <w:ind w:left="-40" w:leftChars="-19" w:right="-40" w:rightChars="-19"/>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服务</w:t>
            </w:r>
          </w:p>
          <w:p w14:paraId="4E57CAB7">
            <w:pPr>
              <w:keepNext w:val="0"/>
              <w:keepLines w:val="0"/>
              <w:suppressLineNumbers w:val="0"/>
              <w:spacing w:before="0" w:beforeAutospacing="0" w:after="0" w:afterAutospacing="0"/>
              <w:ind w:left="-78" w:leftChars="-37"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6477" w:type="dxa"/>
            <w:tcBorders>
              <w:top w:val="single" w:color="auto" w:sz="4" w:space="0"/>
              <w:left w:val="single" w:color="auto" w:sz="4" w:space="0"/>
              <w:bottom w:val="single" w:color="auto" w:sz="4" w:space="0"/>
              <w:right w:val="single" w:color="auto" w:sz="4" w:space="0"/>
            </w:tcBorders>
            <w:shd w:val="pct10" w:color="auto" w:fill="auto"/>
            <w:vAlign w:val="center"/>
          </w:tcPr>
          <w:p w14:paraId="494E2E5E">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功能及技术参数</w:t>
            </w:r>
          </w:p>
        </w:tc>
      </w:tr>
      <w:tr w14:paraId="1D88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CBEE84">
            <w:pPr>
              <w:keepNext w:val="0"/>
              <w:keepLines w:val="0"/>
              <w:numPr>
                <w:ilvl w:val="0"/>
                <w:numId w:val="59"/>
              </w:numPr>
              <w:suppressLineNumbers w:val="0"/>
              <w:tabs>
                <w:tab w:val="left" w:pos="72"/>
              </w:tabs>
              <w:spacing w:before="0" w:beforeAutospacing="0" w:after="0" w:afterAutospacing="0"/>
              <w:ind w:left="0" w:right="0" w:firstLine="0"/>
              <w:jc w:val="center"/>
              <w:rPr>
                <w:rFonts w:hint="default" w:ascii="宋体" w:hAnsi="宋体" w:eastAsia="宋体" w:cs="Times New Roman"/>
                <w:color w:val="auto"/>
                <w:sz w:val="24"/>
                <w:szCs w:val="24"/>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3226EB19">
            <w:pPr>
              <w:keepNext w:val="0"/>
              <w:keepLines w:val="0"/>
              <w:suppressLineNumbers w:val="0"/>
              <w:spacing w:before="0" w:beforeAutospacing="0" w:after="0" w:afterAutospacing="0"/>
              <w:ind w:left="-78" w:leftChars="-37" w:right="-78" w:rightChars="-37"/>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保安</w:t>
            </w:r>
          </w:p>
        </w:tc>
        <w:tc>
          <w:tcPr>
            <w:tcW w:w="6477" w:type="dxa"/>
            <w:tcBorders>
              <w:top w:val="single" w:color="auto" w:sz="4" w:space="0"/>
              <w:left w:val="single" w:color="auto" w:sz="4" w:space="0"/>
              <w:right w:val="single" w:color="auto" w:sz="4" w:space="0"/>
            </w:tcBorders>
            <w:shd w:val="clear" w:color="auto" w:fill="auto"/>
            <w:vAlign w:val="center"/>
          </w:tcPr>
          <w:p w14:paraId="3AE38E21">
            <w:pPr>
              <w:keepNext w:val="0"/>
              <w:keepLines w:val="0"/>
              <w:suppressLineNumbers w:val="0"/>
              <w:tabs>
                <w:tab w:val="left" w:pos="214"/>
              </w:tabs>
              <w:spacing w:before="0" w:beforeAutospacing="0" w:after="0" w:afterAutospacing="0"/>
              <w:ind w:left="0" w:right="-50" w:rightChars="-24"/>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法院机关办公楼、8个法庭的安全保卫工作</w:t>
            </w:r>
          </w:p>
        </w:tc>
      </w:tr>
      <w:tr w14:paraId="6556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4EC146">
            <w:pPr>
              <w:keepNext w:val="0"/>
              <w:keepLines w:val="0"/>
              <w:numPr>
                <w:ilvl w:val="0"/>
                <w:numId w:val="59"/>
              </w:numPr>
              <w:suppressLineNumbers w:val="0"/>
              <w:tabs>
                <w:tab w:val="left" w:pos="72"/>
              </w:tabs>
              <w:spacing w:before="0" w:beforeAutospacing="0" w:after="0" w:afterAutospacing="0"/>
              <w:ind w:left="0" w:right="0" w:firstLine="0"/>
              <w:jc w:val="center"/>
              <w:rPr>
                <w:rFonts w:hint="default" w:ascii="宋体" w:hAnsi="宋体" w:eastAsia="宋体" w:cs="Times New Roman"/>
                <w:color w:val="auto"/>
                <w:sz w:val="24"/>
                <w:szCs w:val="24"/>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493AF1CA">
            <w:pPr>
              <w:keepNext w:val="0"/>
              <w:keepLines w:val="0"/>
              <w:suppressLineNumbers w:val="0"/>
              <w:spacing w:before="0" w:beforeAutospacing="0" w:after="0" w:afterAutospacing="0"/>
              <w:ind w:left="-78" w:leftChars="-37" w:right="-78" w:rightChars="-37"/>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保洁</w:t>
            </w:r>
          </w:p>
        </w:tc>
        <w:tc>
          <w:tcPr>
            <w:tcW w:w="6477" w:type="dxa"/>
            <w:tcBorders>
              <w:top w:val="single" w:color="auto" w:sz="4" w:space="0"/>
              <w:left w:val="single" w:color="auto" w:sz="4" w:space="0"/>
              <w:right w:val="single" w:color="auto" w:sz="4" w:space="0"/>
            </w:tcBorders>
            <w:shd w:val="clear" w:color="auto" w:fill="auto"/>
            <w:vAlign w:val="center"/>
          </w:tcPr>
          <w:p w14:paraId="10B820E5">
            <w:pPr>
              <w:keepNext w:val="0"/>
              <w:keepLines w:val="0"/>
              <w:suppressLineNumbers w:val="0"/>
              <w:tabs>
                <w:tab w:val="left" w:pos="214"/>
              </w:tabs>
              <w:spacing w:before="0" w:beforeAutospacing="0" w:after="0" w:afterAutospacing="0"/>
              <w:ind w:left="86" w:right="-50" w:rightChars="-24"/>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法院机关办公楼、附属楼、走廊、会议室、审判庭、停车场、院区和派出的8个法庭的保洁工作，将清扫的垃圾、收集、运输到城市管理部门指定的地点。（法庭保洁劳务工作人员，除完成法庭保洁工作外，还应负责法庭内部食堂工作餐的加工制作）</w:t>
            </w:r>
          </w:p>
        </w:tc>
      </w:tr>
      <w:tr w14:paraId="2EE3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A859D1">
            <w:pPr>
              <w:keepNext w:val="0"/>
              <w:keepLines w:val="0"/>
              <w:suppressLineNumbers w:val="0"/>
              <w:tabs>
                <w:tab w:val="left" w:pos="72"/>
              </w:tabs>
              <w:spacing w:before="0" w:beforeAutospacing="0" w:after="0" w:afterAutospacing="0"/>
              <w:ind w:left="0" w:right="0"/>
              <w:rPr>
                <w:rFonts w:hint="default"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4D144795">
            <w:pPr>
              <w:keepNext w:val="0"/>
              <w:keepLines w:val="0"/>
              <w:suppressLineNumbers w:val="0"/>
              <w:spacing w:before="0" w:beforeAutospacing="0" w:after="0" w:afterAutospacing="0"/>
              <w:ind w:left="-78" w:leftChars="-37" w:right="-78" w:rightChars="-37"/>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食堂工作人员</w:t>
            </w:r>
          </w:p>
        </w:tc>
        <w:tc>
          <w:tcPr>
            <w:tcW w:w="6477" w:type="dxa"/>
            <w:tcBorders>
              <w:top w:val="single" w:color="auto" w:sz="4" w:space="0"/>
              <w:left w:val="single" w:color="auto" w:sz="4" w:space="0"/>
              <w:right w:val="single" w:color="auto" w:sz="4" w:space="0"/>
            </w:tcBorders>
            <w:shd w:val="clear" w:color="auto" w:fill="auto"/>
            <w:vAlign w:val="center"/>
          </w:tcPr>
          <w:p w14:paraId="695B309B">
            <w:pPr>
              <w:keepNext w:val="0"/>
              <w:keepLines w:val="0"/>
              <w:suppressLineNumbers w:val="0"/>
              <w:tabs>
                <w:tab w:val="left" w:pos="214"/>
              </w:tabs>
              <w:spacing w:before="0" w:beforeAutospacing="0" w:after="0" w:afterAutospacing="0"/>
              <w:ind w:left="0" w:right="-50" w:rightChars="-24"/>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法院机关内部食堂工作餐，由乙方派遣2名固定工作人员担任食堂管理负责人、大厨，保证法院干警早、中、晚工作餐及部分公务接待工作餐。另派遣一般服务人员3人</w:t>
            </w:r>
          </w:p>
        </w:tc>
      </w:tr>
      <w:tr w14:paraId="504B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DBAEE5">
            <w:pPr>
              <w:keepNext w:val="0"/>
              <w:keepLines w:val="0"/>
              <w:suppressLineNumbers w:val="0"/>
              <w:tabs>
                <w:tab w:val="left" w:pos="72"/>
              </w:tabs>
              <w:spacing w:before="0" w:beforeAutospacing="0" w:after="0" w:afterAutospacing="0"/>
              <w:ind w:left="0" w:right="0"/>
              <w:rPr>
                <w:rFonts w:hint="default"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58604BFA">
            <w:pPr>
              <w:keepNext w:val="0"/>
              <w:keepLines w:val="0"/>
              <w:suppressLineNumbers w:val="0"/>
              <w:spacing w:before="0" w:beforeAutospacing="0" w:after="0" w:afterAutospacing="0"/>
              <w:ind w:left="-57" w:leftChars="-27" w:right="-78" w:rightChars="-37"/>
              <w:jc w:val="center"/>
              <w:rPr>
                <w:rFonts w:hint="default" w:ascii="宋体" w:hAnsi="宋体" w:eastAsia="宋体" w:cs="Times New Roman"/>
                <w:b/>
                <w:color w:val="auto"/>
                <w:sz w:val="24"/>
                <w:szCs w:val="24"/>
              </w:rPr>
            </w:pPr>
            <w:r>
              <w:rPr>
                <w:rFonts w:hint="default" w:ascii="宋体" w:hAnsi="宋体" w:eastAsia="宋体" w:cs="Times New Roman"/>
                <w:color w:val="auto"/>
                <w:sz w:val="24"/>
                <w:szCs w:val="24"/>
              </w:rPr>
              <w:t>绿化维护</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332D878C">
            <w:pPr>
              <w:keepNext w:val="0"/>
              <w:keepLines w:val="0"/>
              <w:suppressLineNumbers w:val="0"/>
              <w:tabs>
                <w:tab w:val="left" w:pos="214"/>
              </w:tabs>
              <w:spacing w:before="0" w:beforeAutospacing="0" w:after="0" w:afterAutospacing="0"/>
              <w:ind w:left="0" w:right="-50" w:rightChars="-24"/>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法院机关院区域内及8个法庭绿化管理维护，由乙方派专业人员负责浇水、除草、施肥、防病除虫管护</w:t>
            </w:r>
          </w:p>
        </w:tc>
      </w:tr>
    </w:tbl>
    <w:p w14:paraId="31BD2352">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p>
    <w:p w14:paraId="7FDED44F">
      <w:pPr>
        <w:numPr>
          <w:ilvl w:val="0"/>
          <w:numId w:val="0"/>
        </w:numPr>
        <w:ind w:right="-78" w:rightChars="-37"/>
        <w:jc w:val="left"/>
        <w:rPr>
          <w:rFonts w:hint="eastAsia" w:ascii="宋体" w:hAnsi="宋体" w:eastAsiaTheme="majorEastAsia" w:cstheme="majorBidi"/>
          <w:b/>
          <w:bCs/>
          <w:color w:val="auto"/>
          <w:kern w:val="2"/>
          <w:sz w:val="30"/>
          <w:szCs w:val="30"/>
          <w:lang w:val="zh-CN" w:eastAsia="zh-CN" w:bidi="ar-SA"/>
        </w:rPr>
      </w:pPr>
      <w:r>
        <w:rPr>
          <w:rFonts w:hint="eastAsia" w:ascii="宋体" w:hAnsi="宋体" w:eastAsiaTheme="majorEastAsia" w:cstheme="majorBidi"/>
          <w:b/>
          <w:bCs/>
          <w:color w:val="auto"/>
          <w:kern w:val="2"/>
          <w:sz w:val="30"/>
          <w:szCs w:val="30"/>
          <w:lang w:val="en-US" w:eastAsia="zh-CN" w:bidi="ar-SA"/>
        </w:rPr>
        <w:t>八、</w:t>
      </w:r>
      <w:r>
        <w:rPr>
          <w:rFonts w:hint="eastAsia" w:ascii="宋体" w:hAnsi="宋体" w:eastAsiaTheme="majorEastAsia" w:cstheme="majorBidi"/>
          <w:b/>
          <w:bCs/>
          <w:color w:val="auto"/>
          <w:kern w:val="2"/>
          <w:sz w:val="30"/>
          <w:szCs w:val="30"/>
          <w:lang w:val="zh-CN" w:eastAsia="zh-CN" w:bidi="ar-SA"/>
        </w:rPr>
        <w:t>商务要求</w:t>
      </w:r>
    </w:p>
    <w:p w14:paraId="19F220D2">
      <w:pPr>
        <w:spacing w:line="360" w:lineRule="auto"/>
        <w:ind w:left="713" w:hanging="712" w:hangingChars="297"/>
        <w:rPr>
          <w:rFonts w:ascii="宋体" w:hAnsi="宋体" w:eastAsia="宋体" w:cs="仿宋_GB2312"/>
          <w:b/>
          <w:color w:val="auto"/>
          <w:sz w:val="24"/>
          <w:szCs w:val="24"/>
        </w:rPr>
      </w:pPr>
      <w:r>
        <w:rPr>
          <w:rFonts w:hint="eastAsia" w:ascii="宋体" w:hAnsi="宋体" w:eastAsia="宋体" w:cs="宋体"/>
          <w:color w:val="auto"/>
          <w:sz w:val="24"/>
          <w:szCs w:val="24"/>
        </w:rPr>
        <w:t>说明：</w:t>
      </w:r>
      <w:r>
        <w:rPr>
          <w:rFonts w:hint="eastAsia" w:ascii="宋体" w:hAnsi="宋体" w:eastAsia="宋体" w:cs="仿宋_GB2312"/>
          <w:color w:val="auto"/>
          <w:sz w:val="24"/>
          <w:szCs w:val="24"/>
        </w:rPr>
        <w:t>投标人将在投标文件《商务要求响应、偏离说明表》中对以下商务要求进行响应描述或偏离说明并提供证明资料，请采购人对不满足即为废标项的进行注明。</w:t>
      </w:r>
    </w:p>
    <w:tbl>
      <w:tblPr>
        <w:tblStyle w:val="4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6518"/>
      </w:tblGrid>
      <w:tr w14:paraId="10E8C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2545BD77">
            <w:pPr>
              <w:keepNext w:val="0"/>
              <w:keepLines w:val="0"/>
              <w:suppressLineNumbers w:val="0"/>
              <w:spacing w:before="0" w:beforeAutospacing="0" w:after="0" w:afterAutospacing="0"/>
              <w:ind w:left="-57" w:leftChars="-27"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00BB1FAE">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商务条款</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14:paraId="11BB14F9">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内    容</w:t>
            </w:r>
          </w:p>
        </w:tc>
      </w:tr>
      <w:tr w14:paraId="24297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334685BD">
            <w:pPr>
              <w:keepNext w:val="0"/>
              <w:keepLines w:val="0"/>
              <w:numPr>
                <w:ilvl w:val="0"/>
                <w:numId w:val="60"/>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0ABABFF6">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交付（实施）的时间（期限）和地点（范围）</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14:paraId="71BCBF05">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default" w:ascii="宋体" w:hAnsi="宋体" w:eastAsia="宋体" w:cs="Times New Roman"/>
                <w:color w:val="auto"/>
                <w:sz w:val="24"/>
                <w:szCs w:val="24"/>
              </w:rPr>
              <w:t>服务期</w:t>
            </w:r>
            <w:r>
              <w:rPr>
                <w:rFonts w:hint="eastAsia" w:ascii="宋体" w:hAnsi="宋体" w:eastAsia="宋体" w:cs="Times New Roman"/>
                <w:color w:val="auto"/>
                <w:sz w:val="24"/>
                <w:szCs w:val="24"/>
              </w:rPr>
              <w:t>3年，服务地点甲方指定地点</w:t>
            </w:r>
          </w:p>
        </w:tc>
      </w:tr>
      <w:tr w14:paraId="35086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1DD63EC9">
            <w:pPr>
              <w:keepNext w:val="0"/>
              <w:keepLines w:val="0"/>
              <w:numPr>
                <w:ilvl w:val="0"/>
                <w:numId w:val="60"/>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5008BA3B">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付款条件（进度和方式）</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14:paraId="2034269A">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按月支付</w:t>
            </w:r>
          </w:p>
        </w:tc>
      </w:tr>
      <w:tr w14:paraId="76CAB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3F464CCB">
            <w:pPr>
              <w:keepNext w:val="0"/>
              <w:keepLines w:val="0"/>
              <w:numPr>
                <w:ilvl w:val="0"/>
                <w:numId w:val="60"/>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471A89FA">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包装和运输要求</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14:paraId="54C2231E">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r>
      <w:tr w14:paraId="27B14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3EAF4F52">
            <w:pPr>
              <w:keepNext w:val="0"/>
              <w:keepLines w:val="0"/>
              <w:numPr>
                <w:ilvl w:val="0"/>
                <w:numId w:val="60"/>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2855A6F6">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售后服务要求</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14:paraId="3B04E218">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r>
      <w:tr w14:paraId="38324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73D561FF">
            <w:pPr>
              <w:keepNext w:val="0"/>
              <w:keepLines w:val="0"/>
              <w:numPr>
                <w:ilvl w:val="0"/>
                <w:numId w:val="60"/>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01CC84AD">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保险要求</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14:paraId="719F7000">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color w:val="auto"/>
                <w:sz w:val="24"/>
                <w:szCs w:val="24"/>
              </w:rPr>
              <w:t>购买意外保险、五险</w:t>
            </w:r>
          </w:p>
        </w:tc>
      </w:tr>
    </w:tbl>
    <w:p w14:paraId="3D45F05B">
      <w:pPr>
        <w:numPr>
          <w:ilvl w:val="0"/>
          <w:numId w:val="0"/>
        </w:numPr>
        <w:ind w:right="-78" w:rightChars="-37"/>
        <w:jc w:val="left"/>
        <w:rPr>
          <w:rFonts w:hint="eastAsia" w:ascii="宋体" w:hAnsi="宋体" w:eastAsiaTheme="majorEastAsia" w:cstheme="majorBidi"/>
          <w:b/>
          <w:bCs/>
          <w:color w:val="auto"/>
          <w:kern w:val="2"/>
          <w:sz w:val="30"/>
          <w:szCs w:val="30"/>
          <w:lang w:val="en-US" w:eastAsia="zh-CN" w:bidi="ar-SA"/>
        </w:rPr>
      </w:pPr>
    </w:p>
    <w:p w14:paraId="617F0BE5">
      <w:pPr>
        <w:numPr>
          <w:ilvl w:val="0"/>
          <w:numId w:val="0"/>
        </w:numPr>
        <w:ind w:right="-78" w:rightChars="-37" w:firstLine="301" w:firstLineChars="100"/>
        <w:jc w:val="left"/>
        <w:rPr>
          <w:rFonts w:hint="eastAsia"/>
          <w:color w:val="auto"/>
          <w:lang w:val="en-US" w:eastAsia="zh-CN"/>
        </w:rPr>
      </w:pPr>
      <w:r>
        <w:rPr>
          <w:rFonts w:hint="eastAsia" w:ascii="宋体" w:hAnsi="宋体" w:eastAsiaTheme="majorEastAsia" w:cstheme="majorBidi"/>
          <w:b/>
          <w:bCs/>
          <w:color w:val="auto"/>
          <w:kern w:val="2"/>
          <w:sz w:val="30"/>
          <w:szCs w:val="30"/>
          <w:lang w:val="en-US" w:eastAsia="zh-CN" w:bidi="ar-SA"/>
        </w:rPr>
        <w:t>九、其它要求</w:t>
      </w:r>
    </w:p>
    <w:p w14:paraId="6249DF7F">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color w:val="auto"/>
          <w:sz w:val="24"/>
          <w:szCs w:val="24"/>
          <w:lang w:val="en-US" w:eastAsia="zh-CN"/>
        </w:rPr>
      </w:pPr>
      <w:r>
        <w:rPr>
          <w:rFonts w:hint="eastAsia"/>
          <w:color w:val="auto"/>
          <w:sz w:val="24"/>
          <w:szCs w:val="24"/>
          <w:lang w:val="en-US" w:eastAsia="zh-CN"/>
        </w:rPr>
        <w:t>1、供应商应具有有效期内的《城市生活垃圾经营性清扫、收集、运输服务许可证》；</w:t>
      </w:r>
    </w:p>
    <w:p w14:paraId="3EB6952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color w:val="auto"/>
          <w:sz w:val="24"/>
          <w:szCs w:val="24"/>
          <w:lang w:val="en-US" w:eastAsia="zh-CN"/>
        </w:rPr>
      </w:pPr>
      <w:r>
        <w:rPr>
          <w:rFonts w:hint="eastAsia"/>
          <w:color w:val="auto"/>
          <w:sz w:val="24"/>
          <w:szCs w:val="24"/>
          <w:lang w:val="en-US" w:eastAsia="zh-CN"/>
        </w:rPr>
        <w:t>2、拟派安保人员应具有《保安证》；</w:t>
      </w:r>
    </w:p>
    <w:p w14:paraId="32D11766">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color w:val="auto"/>
          <w:sz w:val="24"/>
          <w:szCs w:val="24"/>
          <w:lang w:val="en-US" w:eastAsia="zh-CN"/>
        </w:rPr>
      </w:pPr>
      <w:r>
        <w:rPr>
          <w:rFonts w:hint="eastAsia"/>
          <w:color w:val="auto"/>
          <w:sz w:val="24"/>
          <w:szCs w:val="24"/>
          <w:lang w:val="en-US" w:eastAsia="zh-CN"/>
        </w:rPr>
        <w:t>3、供应商需拟派一名项目经理；</w:t>
      </w:r>
    </w:p>
    <w:p w14:paraId="0B0A177A">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color w:val="auto"/>
          <w:sz w:val="24"/>
          <w:szCs w:val="24"/>
          <w:lang w:val="en-US" w:eastAsia="zh-CN"/>
        </w:rPr>
      </w:pPr>
      <w:r>
        <w:rPr>
          <w:rFonts w:hint="eastAsia"/>
          <w:color w:val="auto"/>
          <w:sz w:val="24"/>
          <w:szCs w:val="24"/>
          <w:lang w:val="en-US" w:eastAsia="zh-CN"/>
        </w:rPr>
        <w:t>4、供应商需提供类似业绩，类似业绩必须提供中标通知书或合同为彩色影印件的证明材料。</w:t>
      </w:r>
    </w:p>
    <w:p w14:paraId="4688B5B9">
      <w:pPr>
        <w:pStyle w:val="2"/>
        <w:rPr>
          <w:rFonts w:hint="eastAsia" w:ascii="宋体" w:hAnsi="宋体"/>
          <w:color w:val="auto"/>
          <w:sz w:val="24"/>
          <w:szCs w:val="24"/>
          <w:lang w:eastAsia="zh-CN"/>
        </w:rPr>
      </w:pPr>
    </w:p>
    <w:p w14:paraId="4E8E6714">
      <w:pPr>
        <w:rPr>
          <w:rFonts w:hint="eastAsia"/>
          <w:color w:val="auto"/>
          <w:lang w:eastAsia="zh-CN"/>
        </w:rPr>
      </w:pPr>
    </w:p>
    <w:p w14:paraId="4AFF6F03">
      <w:pPr>
        <w:pStyle w:val="2"/>
        <w:rPr>
          <w:rFonts w:hint="eastAsia"/>
          <w:color w:val="auto"/>
          <w:lang w:eastAsia="zh-CN"/>
        </w:rPr>
      </w:pPr>
    </w:p>
    <w:p w14:paraId="67887F82">
      <w:pPr>
        <w:rPr>
          <w:rFonts w:hint="eastAsia"/>
          <w:color w:val="auto"/>
          <w:lang w:eastAsia="zh-CN"/>
        </w:rPr>
      </w:pPr>
    </w:p>
    <w:p w14:paraId="5019E1A5">
      <w:pPr>
        <w:pStyle w:val="2"/>
        <w:rPr>
          <w:rFonts w:hint="eastAsia"/>
          <w:color w:val="auto"/>
          <w:lang w:eastAsia="zh-CN"/>
        </w:rPr>
      </w:pPr>
    </w:p>
    <w:p w14:paraId="543EF28C">
      <w:pPr>
        <w:rPr>
          <w:rFonts w:hint="eastAsia"/>
          <w:color w:val="auto"/>
          <w:lang w:eastAsia="zh-CN"/>
        </w:rPr>
      </w:pPr>
    </w:p>
    <w:p w14:paraId="6C9ED3B1">
      <w:pPr>
        <w:pStyle w:val="2"/>
        <w:rPr>
          <w:rFonts w:hint="eastAsia"/>
          <w:color w:val="auto"/>
          <w:lang w:eastAsia="zh-CN"/>
        </w:rPr>
      </w:pPr>
    </w:p>
    <w:p w14:paraId="0BD40FCF">
      <w:pPr>
        <w:rPr>
          <w:rFonts w:hint="eastAsia"/>
          <w:color w:val="auto"/>
          <w:lang w:eastAsia="zh-CN"/>
        </w:rPr>
      </w:pPr>
    </w:p>
    <w:p w14:paraId="2331BB47">
      <w:pPr>
        <w:pStyle w:val="2"/>
        <w:rPr>
          <w:rFonts w:hint="eastAsia"/>
          <w:color w:val="auto"/>
          <w:lang w:eastAsia="zh-CN"/>
        </w:rPr>
      </w:pPr>
    </w:p>
    <w:p w14:paraId="14D21B39">
      <w:pPr>
        <w:rPr>
          <w:rFonts w:hint="eastAsia"/>
          <w:color w:val="auto"/>
          <w:lang w:eastAsia="zh-CN"/>
        </w:rPr>
      </w:pPr>
    </w:p>
    <w:p w14:paraId="6801C2DC">
      <w:pPr>
        <w:pStyle w:val="2"/>
        <w:rPr>
          <w:rFonts w:hint="eastAsia"/>
          <w:color w:val="auto"/>
          <w:lang w:eastAsia="zh-CN"/>
        </w:rPr>
      </w:pPr>
    </w:p>
    <w:p w14:paraId="0C0D2A60">
      <w:pPr>
        <w:rPr>
          <w:rFonts w:hint="eastAsia"/>
          <w:color w:val="auto"/>
          <w:lang w:eastAsia="zh-CN"/>
        </w:rPr>
      </w:pPr>
    </w:p>
    <w:p w14:paraId="7D60A36C">
      <w:pPr>
        <w:pStyle w:val="3"/>
        <w:numPr>
          <w:ilvl w:val="0"/>
          <w:numId w:val="16"/>
        </w:numPr>
        <w:spacing w:before="240" w:after="120"/>
        <w:ind w:left="883" w:hanging="883" w:hangingChars="200"/>
        <w:jc w:val="center"/>
        <w:rPr>
          <w:rFonts w:ascii="黑体" w:hAnsi="黑体" w:eastAsia="黑体"/>
          <w:color w:val="auto"/>
        </w:rPr>
      </w:pPr>
      <w:bookmarkStart w:id="50" w:name="_Toc23848"/>
      <w:bookmarkStart w:id="51" w:name="_Toc511894513"/>
      <w:r>
        <w:rPr>
          <w:rFonts w:hint="eastAsia" w:ascii="黑体" w:hAnsi="黑体" w:eastAsia="黑体"/>
          <w:color w:val="auto"/>
        </w:rPr>
        <w:t>资格审查方法及标准</w:t>
      </w:r>
      <w:bookmarkEnd w:id="50"/>
      <w:bookmarkEnd w:id="51"/>
    </w:p>
    <w:p w14:paraId="23D79FC4">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14:paraId="1F007430">
      <w:pPr>
        <w:pStyle w:val="2"/>
        <w:numPr>
          <w:ilvl w:val="0"/>
          <w:numId w:val="61"/>
        </w:numPr>
        <w:spacing w:before="0" w:after="0" w:line="360" w:lineRule="auto"/>
        <w:ind w:left="616" w:hanging="616"/>
        <w:jc w:val="left"/>
        <w:rPr>
          <w:rFonts w:cs="Times New Roman" w:asciiTheme="majorEastAsia" w:hAnsiTheme="majorEastAsia"/>
          <w:bCs w:val="0"/>
          <w:color w:val="auto"/>
          <w:sz w:val="30"/>
          <w:szCs w:val="30"/>
          <w:lang w:val="zh-CN"/>
        </w:rPr>
      </w:pPr>
      <w:bookmarkStart w:id="52" w:name="_Toc494561958"/>
      <w:bookmarkStart w:id="53" w:name="_Toc30145"/>
      <w:bookmarkStart w:id="54" w:name="_Toc511894514"/>
      <w:r>
        <w:rPr>
          <w:rFonts w:hint="eastAsia" w:cs="Times New Roman" w:asciiTheme="majorEastAsia" w:hAnsiTheme="majorEastAsia"/>
          <w:bCs w:val="0"/>
          <w:color w:val="auto"/>
          <w:sz w:val="30"/>
          <w:szCs w:val="30"/>
          <w:lang w:val="zh-CN"/>
        </w:rPr>
        <w:t>资格审查方法</w:t>
      </w:r>
      <w:bookmarkEnd w:id="52"/>
      <w:bookmarkEnd w:id="53"/>
      <w:bookmarkEnd w:id="54"/>
    </w:p>
    <w:p w14:paraId="019C2B24">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公开招标采购项目开标结束后，采购人与集中采购机构成立资格审查小组，依据法律、法规及招标文件的规定，对投标人的资格进行审查，以确定投标人资格是否合格。</w:t>
      </w:r>
    </w:p>
    <w:p w14:paraId="329272DF">
      <w:pPr>
        <w:pStyle w:val="2"/>
        <w:numPr>
          <w:ilvl w:val="0"/>
          <w:numId w:val="61"/>
        </w:numPr>
        <w:spacing w:before="0" w:after="0" w:line="360" w:lineRule="auto"/>
        <w:ind w:left="616" w:hanging="616"/>
        <w:jc w:val="left"/>
        <w:rPr>
          <w:rFonts w:cs="Times New Roman" w:asciiTheme="majorEastAsia" w:hAnsiTheme="majorEastAsia"/>
          <w:bCs w:val="0"/>
          <w:color w:val="auto"/>
          <w:sz w:val="30"/>
          <w:szCs w:val="30"/>
          <w:lang w:val="zh-CN"/>
        </w:rPr>
      </w:pPr>
      <w:bookmarkStart w:id="55" w:name="_Toc511894515"/>
      <w:bookmarkStart w:id="56" w:name="_Toc14764"/>
      <w:bookmarkStart w:id="57" w:name="_Toc494561959"/>
      <w:r>
        <w:rPr>
          <w:rFonts w:hint="eastAsia" w:cs="Times New Roman" w:asciiTheme="majorEastAsia" w:hAnsiTheme="majorEastAsia"/>
          <w:bCs w:val="0"/>
          <w:color w:val="auto"/>
          <w:sz w:val="30"/>
          <w:szCs w:val="30"/>
          <w:lang w:val="zh-CN"/>
        </w:rPr>
        <w:t>资格审查标准</w:t>
      </w:r>
      <w:bookmarkEnd w:id="55"/>
      <w:bookmarkEnd w:id="56"/>
      <w:bookmarkEnd w:id="57"/>
    </w:p>
    <w:p w14:paraId="6010A291">
      <w:pPr>
        <w:numPr>
          <w:ilvl w:val="0"/>
          <w:numId w:val="62"/>
        </w:numPr>
        <w:tabs>
          <w:tab w:val="left" w:pos="1098"/>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资格证明文件审查</w:t>
      </w:r>
    </w:p>
    <w:p w14:paraId="42E41AD8">
      <w:pPr>
        <w:tabs>
          <w:tab w:val="left" w:pos="1098"/>
        </w:tabs>
        <w:spacing w:line="360" w:lineRule="auto"/>
        <w:ind w:left="708" w:hanging="708" w:hangingChars="294"/>
        <w:rPr>
          <w:rFonts w:ascii="宋体" w:hAnsi="宋体" w:eastAsia="宋体" w:cs="Times New Roman"/>
          <w:color w:val="auto"/>
          <w:sz w:val="24"/>
          <w:szCs w:val="24"/>
        </w:rPr>
      </w:pPr>
      <w:r>
        <w:rPr>
          <w:rFonts w:hint="eastAsia" w:ascii="宋体" w:hAnsi="宋体" w:eastAsia="宋体" w:cs="Times New Roman"/>
          <w:b/>
          <w:color w:val="auto"/>
          <w:sz w:val="24"/>
          <w:szCs w:val="24"/>
          <w:lang w:val="zh-CN"/>
        </w:rPr>
        <w:t>说明：</w:t>
      </w:r>
      <w:r>
        <w:rPr>
          <w:rFonts w:hint="eastAsia" w:ascii="宋体" w:hAnsi="宋体" w:eastAsia="宋体" w:cs="Times New Roman"/>
          <w:color w:val="auto"/>
          <w:sz w:val="24"/>
          <w:szCs w:val="24"/>
          <w:lang w:val="zh-CN"/>
        </w:rPr>
        <w:t>资格审查内容要求提供的相关证明材料，投标人应对应放入投标文件的“第一部分 资格证明文件”中，否则，</w:t>
      </w:r>
      <w:r>
        <w:rPr>
          <w:rFonts w:hint="eastAsia" w:ascii="宋体" w:hAnsi="宋体" w:eastAsia="宋体" w:cs="Times New Roman"/>
          <w:b/>
          <w:color w:val="auto"/>
          <w:sz w:val="24"/>
          <w:szCs w:val="24"/>
          <w:lang w:val="zh-CN"/>
        </w:rPr>
        <w:t>将会导致投标无效</w:t>
      </w:r>
      <w:r>
        <w:rPr>
          <w:rFonts w:hint="eastAsia" w:ascii="宋体" w:hAnsi="宋体" w:eastAsia="宋体" w:cs="Times New Roman"/>
          <w:color w:val="auto"/>
          <w:sz w:val="24"/>
          <w:szCs w:val="24"/>
        </w:rPr>
        <w:t>。</w:t>
      </w:r>
    </w:p>
    <w:p w14:paraId="2373563E">
      <w:pPr>
        <w:tabs>
          <w:tab w:val="left" w:pos="616"/>
        </w:tabs>
        <w:spacing w:line="360" w:lineRule="auto"/>
        <w:ind w:firstLine="540" w:firstLineChars="225"/>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auto"/>
          <w:kern w:val="0"/>
          <w:sz w:val="24"/>
          <w:szCs w:val="24"/>
          <w:lang w:val="zh-CN"/>
        </w:rPr>
        <w:t>无效投标处理：</w:t>
      </w:r>
    </w:p>
    <w:p w14:paraId="6CE6C689">
      <w:pPr>
        <w:pStyle w:val="65"/>
        <w:numPr>
          <w:ilvl w:val="0"/>
          <w:numId w:val="63"/>
        </w:numPr>
        <w:spacing w:line="360" w:lineRule="auto"/>
        <w:ind w:left="840" w:hanging="364"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应具备《政府采购法》第二十二条第一款规定的条件，</w:t>
      </w:r>
      <w:r>
        <w:rPr>
          <w:rFonts w:hint="eastAsia" w:hAnsi="宋体"/>
          <w:b/>
          <w:color w:val="auto"/>
          <w:sz w:val="24"/>
          <w:szCs w:val="24"/>
        </w:rPr>
        <w:t>提供下列材料</w:t>
      </w:r>
      <w:r>
        <w:rPr>
          <w:rFonts w:hint="eastAsia" w:ascii="宋体" w:hAnsi="宋体" w:eastAsia="宋体" w:cs="Times New Roman"/>
          <w:b/>
          <w:color w:val="auto"/>
          <w:sz w:val="24"/>
          <w:szCs w:val="24"/>
          <w:lang w:val="zh-CN"/>
        </w:rPr>
        <w:t>：</w:t>
      </w:r>
    </w:p>
    <w:p w14:paraId="36BF365A">
      <w:pPr>
        <w:pStyle w:val="65"/>
        <w:numPr>
          <w:ilvl w:val="0"/>
          <w:numId w:val="64"/>
        </w:numPr>
        <w:spacing w:line="360" w:lineRule="auto"/>
        <w:ind w:left="958" w:hanging="48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法人或者其他组织的营业执照等证明文件，自然人的身份证明</w:t>
      </w:r>
      <w:r>
        <w:rPr>
          <w:rFonts w:hint="eastAsia" w:asciiTheme="majorEastAsia" w:hAnsiTheme="majorEastAsia" w:eastAsiaTheme="majorEastAsia"/>
          <w:color w:val="auto"/>
          <w:sz w:val="24"/>
          <w:szCs w:val="24"/>
        </w:rPr>
        <w:t>（投标人根据自身情况提供对应的证明材料）</w:t>
      </w:r>
      <w:r>
        <w:rPr>
          <w:rFonts w:hint="eastAsia" w:ascii="宋体" w:hAnsi="宋体" w:eastAsia="宋体" w:cs="Times New Roman"/>
          <w:color w:val="auto"/>
          <w:sz w:val="24"/>
          <w:szCs w:val="24"/>
          <w:lang w:val="zh-CN"/>
        </w:rPr>
        <w:t>：</w:t>
      </w:r>
    </w:p>
    <w:p w14:paraId="22885B03">
      <w:pPr>
        <w:numPr>
          <w:ilvl w:val="0"/>
          <w:numId w:val="65"/>
        </w:numPr>
        <w:spacing w:line="360" w:lineRule="auto"/>
        <w:ind w:left="1321" w:hanging="720"/>
        <w:rPr>
          <w:rFonts w:ascii="仿宋" w:hAnsi="仿宋" w:eastAsia="仿宋" w:cs="Times New Roman"/>
          <w:b/>
          <w:color w:val="auto"/>
          <w:sz w:val="24"/>
          <w:szCs w:val="20"/>
          <w:lang w:val="zh-CN"/>
        </w:rPr>
      </w:pPr>
      <w:r>
        <w:rPr>
          <w:rFonts w:hint="eastAsia" w:ascii="仿宋" w:hAnsi="仿宋" w:eastAsia="仿宋" w:cs="Times New Roman"/>
          <w:b/>
          <w:color w:val="auto"/>
          <w:sz w:val="24"/>
          <w:szCs w:val="20"/>
          <w:lang w:val="zh-CN"/>
        </w:rPr>
        <w:t>法人</w:t>
      </w:r>
    </w:p>
    <w:p w14:paraId="7856E413">
      <w:pPr>
        <w:pStyle w:val="65"/>
        <w:numPr>
          <w:ilvl w:val="1"/>
          <w:numId w:val="66"/>
        </w:numPr>
        <w:spacing w:line="360" w:lineRule="auto"/>
        <w:ind w:left="1435" w:hanging="482" w:firstLineChars="0"/>
        <w:rPr>
          <w:rFonts w:asciiTheme="majorEastAsia" w:hAnsiTheme="majorEastAsia" w:eastAsiaTheme="majorEastAsia"/>
          <w:color w:val="auto"/>
          <w:sz w:val="24"/>
          <w:szCs w:val="24"/>
        </w:rPr>
      </w:pPr>
      <w:r>
        <w:rPr>
          <w:rFonts w:hint="eastAsia" w:ascii="楷体" w:hAnsi="楷体" w:eastAsia="楷体"/>
          <w:b/>
          <w:color w:val="auto"/>
          <w:sz w:val="24"/>
          <w:szCs w:val="24"/>
        </w:rPr>
        <w:t>企业法人（包括合伙企业）：</w:t>
      </w:r>
      <w:r>
        <w:rPr>
          <w:rFonts w:hint="eastAsia" w:asciiTheme="majorEastAsia" w:hAnsiTheme="majorEastAsia" w:eastAsiaTheme="majorEastAsia"/>
          <w:color w:val="auto"/>
          <w:sz w:val="24"/>
          <w:szCs w:val="24"/>
        </w:rPr>
        <w:t>提供工商部门注册的有效“企业法人营业执照”或“营业执照”；</w:t>
      </w:r>
    </w:p>
    <w:p w14:paraId="4E568917">
      <w:pPr>
        <w:pStyle w:val="65"/>
        <w:numPr>
          <w:ilvl w:val="1"/>
          <w:numId w:val="66"/>
        </w:numPr>
        <w:spacing w:line="360" w:lineRule="auto"/>
        <w:ind w:left="1435" w:hanging="482" w:firstLineChars="0"/>
        <w:rPr>
          <w:rFonts w:asciiTheme="majorEastAsia" w:hAnsiTheme="majorEastAsia" w:eastAsiaTheme="majorEastAsia"/>
          <w:color w:val="auto"/>
          <w:sz w:val="24"/>
          <w:szCs w:val="24"/>
        </w:rPr>
      </w:pPr>
      <w:r>
        <w:rPr>
          <w:rFonts w:hint="eastAsia" w:ascii="楷体" w:hAnsi="楷体" w:eastAsia="楷体"/>
          <w:b/>
          <w:color w:val="auto"/>
          <w:sz w:val="24"/>
          <w:szCs w:val="24"/>
        </w:rPr>
        <w:t>事业单位法人：</w:t>
      </w:r>
      <w:r>
        <w:rPr>
          <w:rFonts w:hint="eastAsia" w:asciiTheme="majorEastAsia" w:hAnsiTheme="majorEastAsia" w:eastAsiaTheme="majorEastAsia"/>
          <w:color w:val="auto"/>
          <w:sz w:val="24"/>
          <w:szCs w:val="24"/>
        </w:rPr>
        <w:t>提供有效的“事业单位法人证书”。</w:t>
      </w:r>
    </w:p>
    <w:p w14:paraId="6D0C34A8">
      <w:pPr>
        <w:numPr>
          <w:ilvl w:val="0"/>
          <w:numId w:val="65"/>
        </w:numPr>
        <w:spacing w:line="360" w:lineRule="auto"/>
        <w:ind w:left="1321" w:hanging="720"/>
        <w:rPr>
          <w:rFonts w:ascii="仿宋" w:hAnsi="仿宋" w:eastAsia="仿宋" w:cs="Times New Roman"/>
          <w:b/>
          <w:color w:val="auto"/>
          <w:sz w:val="24"/>
          <w:szCs w:val="20"/>
          <w:lang w:val="zh-CN"/>
        </w:rPr>
      </w:pPr>
      <w:r>
        <w:rPr>
          <w:rFonts w:hint="eastAsia" w:ascii="仿宋" w:hAnsi="仿宋" w:eastAsia="仿宋" w:cs="Times New Roman"/>
          <w:b/>
          <w:color w:val="auto"/>
          <w:sz w:val="24"/>
          <w:szCs w:val="20"/>
          <w:lang w:val="zh-CN"/>
        </w:rPr>
        <w:t>其他组织</w:t>
      </w:r>
    </w:p>
    <w:p w14:paraId="0EB1B88B">
      <w:pPr>
        <w:pStyle w:val="65"/>
        <w:numPr>
          <w:ilvl w:val="0"/>
          <w:numId w:val="67"/>
        </w:numPr>
        <w:spacing w:line="360" w:lineRule="auto"/>
        <w:ind w:left="1435" w:hanging="482" w:firstLineChars="0"/>
        <w:rPr>
          <w:rFonts w:asciiTheme="majorEastAsia" w:hAnsiTheme="majorEastAsia" w:eastAsiaTheme="majorEastAsia"/>
          <w:color w:val="auto"/>
          <w:sz w:val="24"/>
          <w:szCs w:val="24"/>
        </w:rPr>
      </w:pPr>
      <w:r>
        <w:rPr>
          <w:rFonts w:hint="eastAsia" w:ascii="楷体" w:hAnsi="楷体" w:eastAsia="楷体"/>
          <w:b/>
          <w:color w:val="auto"/>
          <w:sz w:val="24"/>
          <w:szCs w:val="24"/>
        </w:rPr>
        <w:t>非企业专业服务机构：</w:t>
      </w:r>
      <w:r>
        <w:rPr>
          <w:rFonts w:hint="eastAsia" w:asciiTheme="majorEastAsia" w:hAnsiTheme="majorEastAsia" w:eastAsiaTheme="majorEastAsia"/>
          <w:color w:val="auto"/>
          <w:sz w:val="24"/>
          <w:szCs w:val="24"/>
        </w:rPr>
        <w:t>提供执业许可证等证明文件；</w:t>
      </w:r>
    </w:p>
    <w:p w14:paraId="1F7FAA9F">
      <w:pPr>
        <w:pStyle w:val="65"/>
        <w:numPr>
          <w:ilvl w:val="0"/>
          <w:numId w:val="67"/>
        </w:numPr>
        <w:spacing w:line="360" w:lineRule="auto"/>
        <w:ind w:left="1435" w:hanging="482" w:firstLineChars="0"/>
        <w:rPr>
          <w:rFonts w:asciiTheme="majorEastAsia" w:hAnsiTheme="majorEastAsia" w:eastAsiaTheme="majorEastAsia"/>
          <w:color w:val="auto"/>
          <w:sz w:val="24"/>
          <w:szCs w:val="24"/>
        </w:rPr>
      </w:pPr>
      <w:r>
        <w:rPr>
          <w:rFonts w:hint="eastAsia" w:ascii="楷体" w:hAnsi="楷体" w:eastAsia="楷体"/>
          <w:b/>
          <w:color w:val="auto"/>
          <w:sz w:val="24"/>
          <w:szCs w:val="24"/>
        </w:rPr>
        <w:t>个体工商户：</w:t>
      </w:r>
      <w:r>
        <w:rPr>
          <w:rFonts w:hint="eastAsia" w:asciiTheme="majorEastAsia" w:hAnsiTheme="majorEastAsia" w:eastAsiaTheme="majorEastAsia"/>
          <w:color w:val="auto"/>
          <w:sz w:val="24"/>
          <w:szCs w:val="24"/>
        </w:rPr>
        <w:t>提供有效的“个体工商户营业执照”。</w:t>
      </w:r>
    </w:p>
    <w:p w14:paraId="2A9DD919">
      <w:pPr>
        <w:numPr>
          <w:ilvl w:val="0"/>
          <w:numId w:val="65"/>
        </w:numPr>
        <w:spacing w:line="360" w:lineRule="auto"/>
        <w:ind w:left="1321" w:hanging="720"/>
        <w:rPr>
          <w:rFonts w:cs="Times New Roman" w:asciiTheme="minorEastAsia" w:hAnsiTheme="minorEastAsia"/>
          <w:color w:val="auto"/>
          <w:sz w:val="24"/>
          <w:szCs w:val="20"/>
          <w:lang w:val="zh-CN"/>
        </w:rPr>
      </w:pPr>
      <w:r>
        <w:rPr>
          <w:rFonts w:hint="eastAsia" w:ascii="仿宋" w:hAnsi="仿宋" w:eastAsia="仿宋" w:cs="Times New Roman"/>
          <w:b/>
          <w:color w:val="auto"/>
          <w:sz w:val="24"/>
          <w:szCs w:val="20"/>
          <w:lang w:val="zh-CN"/>
        </w:rPr>
        <w:t>自然人：</w:t>
      </w:r>
      <w:r>
        <w:rPr>
          <w:rFonts w:hint="eastAsia" w:cs="Times New Roman" w:asciiTheme="minorEastAsia" w:hAnsiTheme="minorEastAsia"/>
          <w:color w:val="auto"/>
          <w:sz w:val="24"/>
          <w:szCs w:val="20"/>
          <w:lang w:val="zh-CN"/>
        </w:rPr>
        <w:t>提供有效的自然人身份证明。（仅限中国公民）</w:t>
      </w:r>
    </w:p>
    <w:p w14:paraId="0F5C0CA0">
      <w:pPr>
        <w:pStyle w:val="65"/>
        <w:numPr>
          <w:ilvl w:val="0"/>
          <w:numId w:val="64"/>
        </w:numPr>
        <w:spacing w:line="360" w:lineRule="auto"/>
        <w:ind w:left="958" w:hanging="482" w:firstLineChars="0"/>
        <w:rPr>
          <w:rFonts w:asciiTheme="minorEastAsia" w:hAnsiTheme="minorEastAsia"/>
          <w:color w:val="auto"/>
          <w:sz w:val="24"/>
          <w:szCs w:val="24"/>
        </w:rPr>
      </w:pPr>
      <w:r>
        <w:rPr>
          <w:rFonts w:hint="eastAsia" w:ascii="宋体" w:hAnsi="宋体" w:eastAsia="宋体" w:cs="Times New Roman"/>
          <w:color w:val="auto"/>
          <w:sz w:val="24"/>
          <w:szCs w:val="24"/>
          <w:lang w:val="zh-CN"/>
        </w:rPr>
        <w:t>财务状况报告，依法缴纳税收和社会保障资金的相关材料：</w:t>
      </w:r>
    </w:p>
    <w:p w14:paraId="41A2A62A">
      <w:pPr>
        <w:spacing w:line="360" w:lineRule="auto"/>
        <w:ind w:left="479" w:leftChars="228" w:firstLine="480" w:firstLineChars="200"/>
        <w:rPr>
          <w:rFonts w:asciiTheme="minorEastAsia" w:hAnsiTheme="minorEastAsia"/>
          <w:color w:val="auto"/>
          <w:sz w:val="24"/>
          <w:szCs w:val="24"/>
        </w:rPr>
      </w:pPr>
      <w:r>
        <w:rPr>
          <w:rFonts w:hint="eastAsia" w:ascii="宋体" w:hAnsi="宋体" w:eastAsia="宋体" w:cs="Times New Roman"/>
          <w:color w:val="auto"/>
          <w:sz w:val="24"/>
          <w:szCs w:val="20"/>
          <w:lang w:val="zh-CN"/>
        </w:rPr>
        <w:t>应严格按照附件格式提交“</w:t>
      </w:r>
      <w:r>
        <w:rPr>
          <w:rFonts w:hint="eastAsia" w:asciiTheme="minorEastAsia" w:hAnsiTheme="minorEastAsia"/>
          <w:color w:val="auto"/>
          <w:sz w:val="24"/>
          <w:szCs w:val="24"/>
        </w:rPr>
        <w:t>财务状况报告，依法缴纳税收和社会保障资金的</w:t>
      </w:r>
      <w:r>
        <w:rPr>
          <w:rFonts w:hint="eastAsia" w:asciiTheme="minorEastAsia" w:hAnsiTheme="minorEastAsia"/>
          <w:b/>
          <w:color w:val="auto"/>
          <w:sz w:val="24"/>
          <w:szCs w:val="24"/>
        </w:rPr>
        <w:t>声明</w:t>
      </w:r>
      <w:r>
        <w:rPr>
          <w:rFonts w:hint="eastAsia" w:ascii="宋体" w:hAnsi="宋体" w:eastAsia="宋体" w:cs="Times New Roman"/>
          <w:b/>
          <w:color w:val="auto"/>
          <w:sz w:val="24"/>
          <w:szCs w:val="20"/>
          <w:lang w:val="zh-CN"/>
        </w:rPr>
        <w:t>函</w:t>
      </w:r>
      <w:r>
        <w:rPr>
          <w:rFonts w:hint="eastAsia" w:ascii="宋体" w:hAnsi="宋体" w:eastAsia="宋体" w:cs="Times New Roman"/>
          <w:color w:val="auto"/>
          <w:sz w:val="24"/>
          <w:szCs w:val="20"/>
          <w:lang w:val="zh-CN"/>
        </w:rPr>
        <w:t>”</w:t>
      </w:r>
    </w:p>
    <w:p w14:paraId="25BFEFF5">
      <w:pPr>
        <w:pStyle w:val="65"/>
        <w:numPr>
          <w:ilvl w:val="0"/>
          <w:numId w:val="64"/>
        </w:numPr>
        <w:spacing w:line="360" w:lineRule="auto"/>
        <w:ind w:left="958" w:hanging="48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具备履行合同所必需的设备和专业技术能力的证明材料：</w:t>
      </w:r>
    </w:p>
    <w:p w14:paraId="49B9E1CF">
      <w:pPr>
        <w:numPr>
          <w:ilvl w:val="0"/>
          <w:numId w:val="68"/>
        </w:numPr>
        <w:spacing w:line="360" w:lineRule="auto"/>
        <w:ind w:left="1321" w:hanging="720"/>
        <w:rPr>
          <w:rFonts w:ascii="宋体" w:hAnsi="宋体" w:eastAsia="宋体" w:cs="Arial"/>
          <w:b/>
          <w:color w:val="auto"/>
          <w:sz w:val="24"/>
          <w:szCs w:val="20"/>
          <w:lang w:val="zh-CN"/>
        </w:rPr>
      </w:pPr>
      <w:r>
        <w:rPr>
          <w:rFonts w:ascii="宋体" w:hAnsi="宋体" w:eastAsia="宋体" w:cs="Arial"/>
          <w:color w:val="auto"/>
          <w:sz w:val="24"/>
          <w:szCs w:val="20"/>
          <w:lang w:val="zh-CN"/>
        </w:rPr>
        <w:t>提供具备足够数量的设施设备的证明材料；</w:t>
      </w:r>
    </w:p>
    <w:p w14:paraId="41E83C6D">
      <w:pPr>
        <w:numPr>
          <w:ilvl w:val="0"/>
          <w:numId w:val="68"/>
        </w:numPr>
        <w:spacing w:line="360" w:lineRule="auto"/>
        <w:ind w:left="1321" w:hanging="720"/>
        <w:rPr>
          <w:rFonts w:ascii="宋体" w:hAnsi="宋体" w:eastAsia="宋体" w:cs="Arial"/>
          <w:color w:val="auto"/>
          <w:sz w:val="24"/>
          <w:szCs w:val="20"/>
          <w:lang w:val="zh-CN"/>
        </w:rPr>
      </w:pPr>
      <w:r>
        <w:rPr>
          <w:rFonts w:ascii="宋体" w:hAnsi="宋体" w:eastAsia="宋体" w:cs="Arial"/>
          <w:color w:val="auto"/>
          <w:sz w:val="24"/>
          <w:szCs w:val="20"/>
          <w:lang w:val="zh-CN"/>
        </w:rPr>
        <w:t>提供具备足够数量的技术人员的证明材料。</w:t>
      </w:r>
    </w:p>
    <w:p w14:paraId="789E18ED">
      <w:pPr>
        <w:pStyle w:val="65"/>
        <w:numPr>
          <w:ilvl w:val="0"/>
          <w:numId w:val="64"/>
        </w:numPr>
        <w:spacing w:line="360" w:lineRule="auto"/>
        <w:ind w:left="958" w:hanging="48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参加政府采购活动前3年内在经营活动中没有重大违法记录的声明：</w:t>
      </w:r>
    </w:p>
    <w:p w14:paraId="3DFAA01D">
      <w:pPr>
        <w:numPr>
          <w:ilvl w:val="0"/>
          <w:numId w:val="69"/>
        </w:numPr>
        <w:spacing w:line="360" w:lineRule="auto"/>
        <w:ind w:left="1321" w:hanging="72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应严格按照附件格式提交“无重大违法记录的</w:t>
      </w:r>
      <w:r>
        <w:rPr>
          <w:rFonts w:hint="eastAsia" w:ascii="宋体" w:hAnsi="宋体" w:eastAsia="宋体" w:cs="Times New Roman"/>
          <w:b/>
          <w:color w:val="auto"/>
          <w:sz w:val="24"/>
          <w:szCs w:val="20"/>
          <w:lang w:val="zh-CN"/>
        </w:rPr>
        <w:t>声明函</w:t>
      </w:r>
      <w:r>
        <w:rPr>
          <w:rFonts w:hint="eastAsia" w:ascii="宋体" w:hAnsi="宋体" w:eastAsia="宋体" w:cs="Times New Roman"/>
          <w:color w:val="auto"/>
          <w:sz w:val="24"/>
          <w:szCs w:val="20"/>
          <w:lang w:val="zh-CN"/>
        </w:rPr>
        <w:t>”；</w:t>
      </w:r>
    </w:p>
    <w:p w14:paraId="1B215716">
      <w:pPr>
        <w:numPr>
          <w:ilvl w:val="0"/>
          <w:numId w:val="69"/>
        </w:numPr>
        <w:spacing w:line="360" w:lineRule="auto"/>
        <w:ind w:left="1321" w:hanging="72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政府采购法第二十二条第一款第五项所称重大违法记录，是指供应商因违法经营受到刑事处罚或者责令停产停业、吊销许可证或者执照、较大数额罚款等行政处罚；</w:t>
      </w:r>
    </w:p>
    <w:p w14:paraId="1475F3C4">
      <w:pPr>
        <w:numPr>
          <w:ilvl w:val="0"/>
          <w:numId w:val="69"/>
        </w:numPr>
        <w:spacing w:line="360" w:lineRule="auto"/>
        <w:ind w:left="1321" w:hanging="720"/>
        <w:rPr>
          <w:rFonts w:ascii="仿宋" w:hAnsi="仿宋" w:eastAsia="仿宋" w:cs="Times New Roman"/>
          <w:color w:val="auto"/>
          <w:sz w:val="24"/>
          <w:szCs w:val="20"/>
          <w:lang w:val="zh-CN"/>
        </w:rPr>
      </w:pPr>
      <w:r>
        <w:rPr>
          <w:rFonts w:hint="eastAsia" w:ascii="宋体" w:hAnsi="宋体" w:eastAsia="宋体" w:cs="Times New Roman"/>
          <w:color w:val="auto"/>
          <w:sz w:val="24"/>
          <w:szCs w:val="20"/>
          <w:lang w:val="zh-CN"/>
        </w:rPr>
        <w:t>按照财政部《关于规范政府采购行政处罚有关问题的通知》的规定，</w:t>
      </w:r>
      <w:r>
        <w:rPr>
          <w:rFonts w:ascii="宋体" w:hAnsi="宋体" w:eastAsia="宋体" w:cs="Times New Roman"/>
          <w:color w:val="auto"/>
          <w:sz w:val="24"/>
          <w:szCs w:val="20"/>
          <w:lang w:val="zh-CN"/>
        </w:rPr>
        <w:t>各级人民政府财政部门依法对参加政府采购活动的供应商作出的禁止参加政府采购活动等行政处罚决定在全国范围内生效。</w:t>
      </w:r>
    </w:p>
    <w:p w14:paraId="62774253">
      <w:pPr>
        <w:pStyle w:val="65"/>
        <w:numPr>
          <w:ilvl w:val="0"/>
          <w:numId w:val="64"/>
        </w:numPr>
        <w:spacing w:line="360" w:lineRule="auto"/>
        <w:ind w:left="958" w:hanging="48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具备法律、行政法规规定的其他条件的证明材料：</w:t>
      </w:r>
    </w:p>
    <w:p w14:paraId="66060EA5">
      <w:pPr>
        <w:numPr>
          <w:ilvl w:val="0"/>
          <w:numId w:val="70"/>
        </w:numPr>
        <w:bidi w:val="0"/>
        <w:rPr>
          <w:color w:val="auto"/>
          <w:lang w:val="zh-CN"/>
        </w:rPr>
      </w:pPr>
      <w:r>
        <w:rPr>
          <w:rFonts w:hint="eastAsia"/>
          <w:color w:val="auto"/>
        </w:rPr>
        <w:t>国家对生产和销售相关产品或提供相关服务有专门法律、行政法规规定的，则必须提供取得国家有关主管部门行政许可的证明材料。</w:t>
      </w:r>
      <w:r>
        <w:rPr>
          <w:rFonts w:hint="eastAsia"/>
          <w:b/>
          <w:bCs/>
          <w:color w:val="auto"/>
          <w:lang w:eastAsia="zh-CN"/>
        </w:rPr>
        <w:t>（</w:t>
      </w:r>
      <w:r>
        <w:rPr>
          <w:rFonts w:hint="eastAsia"/>
          <w:b/>
          <w:bCs/>
          <w:color w:val="auto"/>
          <w:lang w:val="en-US" w:eastAsia="zh-CN"/>
        </w:rPr>
        <w:t>采购人对此项无要求。</w:t>
      </w:r>
      <w:r>
        <w:rPr>
          <w:rFonts w:hint="eastAsia"/>
          <w:b/>
          <w:bCs/>
          <w:color w:val="auto"/>
          <w:lang w:eastAsia="zh-CN"/>
        </w:rPr>
        <w:t>）</w:t>
      </w:r>
    </w:p>
    <w:p w14:paraId="3A9017E7">
      <w:pPr>
        <w:pStyle w:val="65"/>
        <w:numPr>
          <w:ilvl w:val="0"/>
          <w:numId w:val="63"/>
        </w:numPr>
        <w:spacing w:line="360" w:lineRule="auto"/>
        <w:ind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单位负责人为同一人或者存在直接控股、管理关系的不同投标人，不得参加本项目同一合同项下的政府采购活动；</w:t>
      </w:r>
    </w:p>
    <w:p w14:paraId="0116E570">
      <w:pPr>
        <w:pStyle w:val="65"/>
        <w:spacing w:line="360" w:lineRule="auto"/>
        <w:ind w:left="846" w:firstLine="0"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应严格按照附件格式提交“未与单位负责人为同一人或者存在直接控股、管理关系的其它投标人，参加同一合同项下的政府采购活动</w:t>
      </w:r>
      <w:r>
        <w:rPr>
          <w:rFonts w:hint="eastAsia" w:ascii="宋体" w:hAnsi="宋体" w:eastAsia="宋体" w:cs="Times New Roman"/>
          <w:b/>
          <w:color w:val="auto"/>
          <w:sz w:val="24"/>
          <w:szCs w:val="24"/>
          <w:lang w:val="zh-CN"/>
        </w:rPr>
        <w:t>声明函</w:t>
      </w:r>
      <w:r>
        <w:rPr>
          <w:rFonts w:hint="eastAsia" w:ascii="宋体" w:hAnsi="宋体" w:eastAsia="宋体" w:cs="Times New Roman"/>
          <w:color w:val="auto"/>
          <w:sz w:val="24"/>
          <w:szCs w:val="24"/>
          <w:lang w:val="zh-CN"/>
        </w:rPr>
        <w:t>”</w:t>
      </w:r>
    </w:p>
    <w:p w14:paraId="69A0AE60">
      <w:pPr>
        <w:pStyle w:val="65"/>
        <w:numPr>
          <w:ilvl w:val="0"/>
          <w:numId w:val="63"/>
        </w:numPr>
        <w:spacing w:line="360" w:lineRule="auto"/>
        <w:ind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为本采购项目提供整体设计、规范编制或者项目管理、监理、检测等服务的，不得再参加本项目的其他招标采购活动；</w:t>
      </w:r>
    </w:p>
    <w:p w14:paraId="78F3ADC2">
      <w:pPr>
        <w:pStyle w:val="65"/>
        <w:spacing w:line="360" w:lineRule="auto"/>
        <w:ind w:left="846" w:firstLine="0"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应严格按照附件格式提交“未为本采购项目提供整体设计、规范编制或者项目管理、监理、检测等服务的</w:t>
      </w:r>
      <w:r>
        <w:rPr>
          <w:rFonts w:hint="eastAsia" w:ascii="宋体" w:hAnsi="宋体" w:eastAsia="宋体" w:cs="Times New Roman"/>
          <w:b/>
          <w:color w:val="auto"/>
          <w:sz w:val="24"/>
          <w:szCs w:val="24"/>
          <w:lang w:val="zh-CN"/>
        </w:rPr>
        <w:t>声明函</w:t>
      </w:r>
      <w:r>
        <w:rPr>
          <w:rFonts w:hint="eastAsia" w:ascii="宋体" w:hAnsi="宋体" w:eastAsia="宋体" w:cs="Times New Roman"/>
          <w:color w:val="auto"/>
          <w:sz w:val="24"/>
          <w:szCs w:val="24"/>
          <w:lang w:val="zh-CN"/>
        </w:rPr>
        <w:t>”</w:t>
      </w:r>
    </w:p>
    <w:p w14:paraId="0719AF6C">
      <w:pPr>
        <w:pStyle w:val="65"/>
        <w:numPr>
          <w:ilvl w:val="0"/>
          <w:numId w:val="63"/>
        </w:numPr>
        <w:spacing w:line="360" w:lineRule="auto"/>
        <w:ind w:left="840" w:hanging="364" w:firstLineChars="0"/>
        <w:rPr>
          <w:rFonts w:ascii="宋体" w:hAnsi="宋体" w:eastAsia="宋体" w:cs="Times New Roman"/>
          <w:color w:val="auto"/>
          <w:sz w:val="24"/>
          <w:szCs w:val="24"/>
          <w:lang w:val="zh-CN"/>
        </w:rPr>
      </w:pPr>
      <w:r>
        <w:rPr>
          <w:rFonts w:hint="eastAsia" w:ascii="宋体" w:hAnsi="宋体" w:eastAsia="宋体" w:cs="Times New Roman"/>
          <w:b/>
          <w:color w:val="auto"/>
          <w:sz w:val="24"/>
          <w:szCs w:val="24"/>
          <w:lang w:val="zh-CN"/>
        </w:rPr>
        <w:t>未被“信用中国”网站(www.creditchina.gov.cn)</w:t>
      </w:r>
      <w:r>
        <w:rPr>
          <w:rFonts w:hint="eastAsia" w:ascii="宋体" w:hAnsi="宋体" w:eastAsia="宋体" w:cs="Times New Roman"/>
          <w:color w:val="auto"/>
          <w:sz w:val="24"/>
          <w:szCs w:val="24"/>
          <w:lang w:val="zh-CN"/>
        </w:rPr>
        <w:t xml:space="preserve"> </w:t>
      </w:r>
      <w:r>
        <w:rPr>
          <w:rFonts w:hint="eastAsia" w:ascii="宋体" w:hAnsi="宋体" w:eastAsia="宋体" w:cs="Times New Roman"/>
          <w:b/>
          <w:color w:val="auto"/>
          <w:sz w:val="24"/>
          <w:szCs w:val="24"/>
          <w:lang w:val="zh-CN"/>
        </w:rPr>
        <w:t>、“中国政府采购网”(www.ccgp.gov.cn)列入失信被执行人、重大税收违法案件当事人名单、政府采购严重违法失信行为记录名单：</w:t>
      </w:r>
    </w:p>
    <w:p w14:paraId="18F0C06B">
      <w:pPr>
        <w:pStyle w:val="65"/>
        <w:spacing w:line="360" w:lineRule="auto"/>
        <w:ind w:left="840" w:firstLine="0"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0"/>
          <w:lang w:val="zh-CN"/>
        </w:rPr>
        <w:t>应严格按照附件格式提交“未被列入记录名单的</w:t>
      </w:r>
      <w:r>
        <w:rPr>
          <w:rFonts w:hint="eastAsia" w:ascii="宋体" w:hAnsi="宋体" w:eastAsia="宋体" w:cs="Times New Roman"/>
          <w:b/>
          <w:color w:val="auto"/>
          <w:sz w:val="24"/>
          <w:szCs w:val="20"/>
          <w:lang w:val="zh-CN"/>
        </w:rPr>
        <w:t>声明函</w:t>
      </w:r>
      <w:r>
        <w:rPr>
          <w:rFonts w:hint="eastAsia" w:ascii="宋体" w:hAnsi="宋体" w:eastAsia="宋体" w:cs="Times New Roman"/>
          <w:color w:val="auto"/>
          <w:sz w:val="24"/>
          <w:szCs w:val="20"/>
          <w:lang w:val="zh-CN"/>
        </w:rPr>
        <w:t>”</w:t>
      </w:r>
    </w:p>
    <w:p w14:paraId="3C1B57BE">
      <w:pPr>
        <w:pStyle w:val="65"/>
        <w:numPr>
          <w:ilvl w:val="0"/>
          <w:numId w:val="63"/>
        </w:numPr>
        <w:spacing w:line="360" w:lineRule="auto"/>
        <w:ind w:left="840" w:hanging="364"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rPr>
        <w:t>落实政府采购政策应提供的资料；</w:t>
      </w:r>
    </w:p>
    <w:p w14:paraId="45FC0F4B">
      <w:pPr>
        <w:pStyle w:val="65"/>
        <w:numPr>
          <w:ilvl w:val="0"/>
          <w:numId w:val="63"/>
        </w:numPr>
        <w:spacing w:line="360" w:lineRule="auto"/>
        <w:ind w:left="840" w:hanging="364"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招标文件第一章“投标人资格要求”中有特殊要求的，投标人应提供其符合特殊要求的证明材料或者情况说明：</w:t>
      </w:r>
      <w:r>
        <w:rPr>
          <w:rFonts w:hint="eastAsia" w:ascii="宋体" w:hAnsi="宋体" w:eastAsia="宋体" w:cs="Times New Roman"/>
          <w:b/>
          <w:color w:val="auto"/>
          <w:sz w:val="24"/>
          <w:szCs w:val="24"/>
          <w:lang w:val="en-US" w:eastAsia="zh-CN"/>
        </w:rPr>
        <w:t>无要求</w:t>
      </w:r>
    </w:p>
    <w:p w14:paraId="47A57ED4">
      <w:pPr>
        <w:pStyle w:val="65"/>
        <w:numPr>
          <w:ilvl w:val="0"/>
          <w:numId w:val="63"/>
        </w:numPr>
        <w:spacing w:line="360" w:lineRule="auto"/>
        <w:ind w:left="840" w:hanging="364"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投标人认为需提供的其它相关资格证明材料：</w:t>
      </w:r>
      <w:r>
        <w:rPr>
          <w:rFonts w:hint="eastAsia" w:ascii="宋体" w:hAnsi="宋体" w:eastAsia="宋体" w:cs="Times New Roman"/>
          <w:b/>
          <w:color w:val="auto"/>
          <w:sz w:val="24"/>
          <w:szCs w:val="24"/>
          <w:lang w:val="en-US" w:eastAsia="zh-CN"/>
        </w:rPr>
        <w:t>无要求。</w:t>
      </w:r>
    </w:p>
    <w:p w14:paraId="3B171948">
      <w:pPr>
        <w:pStyle w:val="65"/>
        <w:numPr>
          <w:ilvl w:val="0"/>
          <w:numId w:val="63"/>
        </w:numPr>
        <w:spacing w:line="360" w:lineRule="auto"/>
        <w:ind w:left="964" w:hanging="488"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资格证明文件应为清晰</w:t>
      </w:r>
      <w:r>
        <w:rPr>
          <w:rFonts w:hint="eastAsia" w:ascii="宋体" w:hAnsi="宋体" w:eastAsia="宋体" w:cs="Times New Roman"/>
          <w:b/>
          <w:color w:val="auto"/>
          <w:sz w:val="24"/>
          <w:szCs w:val="24"/>
          <w:lang w:val="en-US" w:eastAsia="zh-CN"/>
        </w:rPr>
        <w:t>彩</w:t>
      </w:r>
      <w:r>
        <w:rPr>
          <w:rFonts w:hint="eastAsia" w:ascii="宋体" w:hAnsi="宋体" w:eastAsia="宋体" w:cs="Times New Roman"/>
          <w:b/>
          <w:color w:val="auto"/>
          <w:sz w:val="24"/>
          <w:szCs w:val="24"/>
          <w:lang w:val="zh-CN"/>
        </w:rPr>
        <w:t>影印件且加盖单位公章。</w:t>
      </w:r>
    </w:p>
    <w:p w14:paraId="3B00AC8B">
      <w:pPr>
        <w:numPr>
          <w:ilvl w:val="0"/>
          <w:numId w:val="62"/>
        </w:numPr>
        <w:tabs>
          <w:tab w:val="left" w:pos="1098"/>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14:paraId="5156C5AD">
      <w:pPr>
        <w:pStyle w:val="65"/>
        <w:numPr>
          <w:ilvl w:val="0"/>
          <w:numId w:val="71"/>
        </w:numPr>
        <w:spacing w:line="360" w:lineRule="auto"/>
        <w:ind w:left="840" w:hanging="364"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资格审查小组按照本章“资格审查方法及标准”，对各投标人资格证明文件进行审查。资格审查小组依据对各投标人资格证明文件的审查结果，确定资格审查合格的投标人，并形成资格审查报告。</w:t>
      </w:r>
    </w:p>
    <w:p w14:paraId="164EA3F3">
      <w:pPr>
        <w:pStyle w:val="65"/>
        <w:numPr>
          <w:ilvl w:val="0"/>
          <w:numId w:val="71"/>
        </w:numPr>
        <w:spacing w:line="360" w:lineRule="auto"/>
        <w:ind w:left="840" w:hanging="364"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14:paraId="71EC6C70">
      <w:pPr>
        <w:pStyle w:val="65"/>
        <w:numPr>
          <w:ilvl w:val="0"/>
          <w:numId w:val="71"/>
        </w:numPr>
        <w:spacing w:line="360" w:lineRule="auto"/>
        <w:ind w:left="840" w:hanging="364"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14:paraId="492177B7">
      <w:pPr>
        <w:pStyle w:val="65"/>
        <w:numPr>
          <w:ilvl w:val="0"/>
          <w:numId w:val="71"/>
        </w:numPr>
        <w:spacing w:line="360" w:lineRule="auto"/>
        <w:ind w:left="840" w:hanging="364" w:firstLineChars="0"/>
        <w:rPr>
          <w:rFonts w:ascii="宋体" w:hAnsi="宋体" w:eastAsia="宋体" w:cs="Times New Roman"/>
          <w:b/>
          <w:color w:val="auto"/>
          <w:sz w:val="24"/>
          <w:szCs w:val="24"/>
          <w:lang w:val="zh-CN"/>
        </w:rPr>
      </w:pPr>
      <w:r>
        <w:rPr>
          <w:rFonts w:hint="eastAsia" w:ascii="宋体" w:hAnsi="宋体" w:eastAsia="宋体" w:cs="Times New Roman"/>
          <w:color w:val="auto"/>
          <w:sz w:val="24"/>
          <w:szCs w:val="24"/>
          <w:lang w:val="zh-CN"/>
        </w:rPr>
        <w:t>采购人已进行资格预审的，未通过资格预审的投标人集中采购机构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14:paraId="571C26AA">
      <w:pPr>
        <w:spacing w:line="360" w:lineRule="auto"/>
        <w:ind w:left="826" w:hanging="826" w:hangingChars="343"/>
        <w:rPr>
          <w:rFonts w:ascii="宋体" w:hAnsi="宋体" w:eastAsia="宋体" w:cs="Times New Roman"/>
          <w:b/>
          <w:color w:val="auto"/>
          <w:sz w:val="24"/>
          <w:szCs w:val="24"/>
          <w:lang w:val="zh-CN"/>
        </w:rPr>
        <w:sectPr>
          <w:pgSz w:w="11906" w:h="16838"/>
          <w:pgMar w:top="1134" w:right="1191" w:bottom="1134" w:left="1191" w:header="851" w:footer="992" w:gutter="0"/>
          <w:cols w:space="425" w:num="1"/>
          <w:docGrid w:type="lines" w:linePitch="312" w:charSpace="0"/>
        </w:sectPr>
      </w:pPr>
      <w:r>
        <w:rPr>
          <w:rFonts w:ascii="宋体" w:hAnsi="宋体" w:eastAsia="宋体" w:cs="Times New Roman"/>
          <w:b/>
          <w:color w:val="auto"/>
          <w:sz w:val="24"/>
          <w:szCs w:val="24"/>
          <w:lang w:val="zh-CN"/>
        </w:rPr>
        <w:br w:type="page"/>
      </w:r>
    </w:p>
    <w:p w14:paraId="5FCAE7FE">
      <w:pPr>
        <w:pStyle w:val="3"/>
        <w:numPr>
          <w:ilvl w:val="0"/>
          <w:numId w:val="16"/>
        </w:numPr>
        <w:spacing w:before="240" w:after="120"/>
        <w:ind w:left="883" w:hanging="880" w:hangingChars="200"/>
        <w:jc w:val="center"/>
        <w:rPr>
          <w:rFonts w:ascii="黑体" w:hAnsi="黑体" w:eastAsia="黑体"/>
          <w:color w:val="auto"/>
        </w:rPr>
      </w:pPr>
      <w:bookmarkStart w:id="58" w:name="_Toc24760"/>
      <w:bookmarkStart w:id="59" w:name="_Toc511894516"/>
      <w:r>
        <w:rPr>
          <w:rFonts w:hint="eastAsia" w:ascii="黑体" w:hAnsi="黑体" w:eastAsia="黑体"/>
          <w:color w:val="auto"/>
        </w:rPr>
        <w:t>评标方法、程序及标准</w:t>
      </w:r>
      <w:bookmarkEnd w:id="58"/>
      <w:bookmarkEnd w:id="59"/>
    </w:p>
    <w:p w14:paraId="7C71EFE0">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根据《政府采购法》、《政府采购法实施条例》、《政府采购货物和服务招标投标管理办法》等相关法律法规确定以下评标办法、程序及标准。</w:t>
      </w:r>
    </w:p>
    <w:p w14:paraId="3C02EB02">
      <w:pPr>
        <w:pStyle w:val="2"/>
        <w:numPr>
          <w:ilvl w:val="0"/>
          <w:numId w:val="72"/>
        </w:numPr>
        <w:spacing w:before="0" w:after="0" w:line="360" w:lineRule="auto"/>
        <w:ind w:left="616" w:hanging="616"/>
        <w:jc w:val="left"/>
        <w:rPr>
          <w:rFonts w:cs="Times New Roman" w:asciiTheme="majorEastAsia" w:hAnsiTheme="majorEastAsia"/>
          <w:bCs w:val="0"/>
          <w:color w:val="auto"/>
          <w:sz w:val="30"/>
          <w:szCs w:val="30"/>
          <w:lang w:val="zh-CN"/>
        </w:rPr>
      </w:pPr>
      <w:bookmarkStart w:id="60" w:name="_Toc278891605"/>
      <w:bookmarkStart w:id="61" w:name="_Toc272247708"/>
      <w:bookmarkStart w:id="62" w:name="_Toc494561961"/>
      <w:bookmarkStart w:id="63" w:name="_Toc511894517"/>
      <w:bookmarkStart w:id="64" w:name="_Toc32602"/>
      <w:r>
        <w:rPr>
          <w:rFonts w:hint="eastAsia" w:cs="Times New Roman" w:asciiTheme="majorEastAsia" w:hAnsiTheme="majorEastAsia"/>
          <w:bCs w:val="0"/>
          <w:color w:val="auto"/>
          <w:sz w:val="30"/>
          <w:szCs w:val="30"/>
          <w:lang w:val="zh-CN"/>
        </w:rPr>
        <w:t>评标</w:t>
      </w:r>
      <w:bookmarkEnd w:id="60"/>
      <w:bookmarkEnd w:id="61"/>
      <w:r>
        <w:rPr>
          <w:rFonts w:hint="eastAsia" w:cs="Times New Roman" w:asciiTheme="majorEastAsia" w:hAnsiTheme="majorEastAsia"/>
          <w:bCs w:val="0"/>
          <w:color w:val="auto"/>
          <w:sz w:val="30"/>
          <w:szCs w:val="30"/>
          <w:lang w:val="zh-CN"/>
        </w:rPr>
        <w:t>方法</w:t>
      </w:r>
      <w:bookmarkEnd w:id="62"/>
      <w:bookmarkEnd w:id="63"/>
      <w:bookmarkEnd w:id="64"/>
    </w:p>
    <w:p w14:paraId="5F283553">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本项目评标采用</w:t>
      </w:r>
      <w:r>
        <w:rPr>
          <w:rFonts w:hint="eastAsia" w:ascii="宋体" w:hAnsi="宋体" w:eastAsia="宋体" w:cs="Times New Roman"/>
          <w:b/>
          <w:bCs/>
          <w:color w:val="auto"/>
          <w:sz w:val="24"/>
          <w:szCs w:val="20"/>
          <w:lang w:val="zh-CN"/>
        </w:rPr>
        <w:t>综合评分法</w:t>
      </w:r>
      <w:r>
        <w:rPr>
          <w:rFonts w:hint="eastAsia" w:ascii="宋体" w:hAnsi="宋体" w:eastAsia="宋体" w:cs="Times New Roman"/>
          <w:bCs/>
          <w:color w:val="auto"/>
          <w:sz w:val="24"/>
          <w:szCs w:val="20"/>
          <w:lang w:val="zh-CN"/>
        </w:rPr>
        <w:t>，</w:t>
      </w:r>
      <w:r>
        <w:rPr>
          <w:rFonts w:ascii="宋体" w:hAnsi="宋体" w:eastAsia="宋体" w:cs="Times New Roman"/>
          <w:bCs/>
          <w:color w:val="auto"/>
          <w:sz w:val="24"/>
          <w:szCs w:val="20"/>
          <w:lang w:val="zh-CN"/>
        </w:rPr>
        <w:t>是指投标文件满足招标文件全部实质性要求，且按照评审因素的量化指标评审得分最高的投标人为中标候选人的评标方法。</w:t>
      </w:r>
    </w:p>
    <w:p w14:paraId="7CD0E968">
      <w:pPr>
        <w:pStyle w:val="2"/>
        <w:numPr>
          <w:ilvl w:val="0"/>
          <w:numId w:val="72"/>
        </w:numPr>
        <w:spacing w:before="0" w:after="0" w:line="360" w:lineRule="auto"/>
        <w:ind w:left="616" w:hanging="616"/>
        <w:jc w:val="left"/>
        <w:rPr>
          <w:rFonts w:cs="Times New Roman" w:asciiTheme="majorEastAsia" w:hAnsiTheme="majorEastAsia"/>
          <w:bCs w:val="0"/>
          <w:color w:val="auto"/>
          <w:sz w:val="30"/>
          <w:szCs w:val="30"/>
          <w:lang w:val="zh-CN"/>
        </w:rPr>
      </w:pPr>
      <w:bookmarkStart w:id="65" w:name="_Toc272247709"/>
      <w:bookmarkStart w:id="66" w:name="_Toc278891606"/>
      <w:bookmarkStart w:id="67" w:name="_Toc494561962"/>
      <w:bookmarkStart w:id="68" w:name="_Toc511894518"/>
      <w:bookmarkStart w:id="69" w:name="_Toc25484"/>
      <w:r>
        <w:rPr>
          <w:rFonts w:hint="eastAsia" w:cs="Times New Roman" w:asciiTheme="majorEastAsia" w:hAnsiTheme="majorEastAsia"/>
          <w:bCs w:val="0"/>
          <w:color w:val="auto"/>
          <w:sz w:val="30"/>
          <w:szCs w:val="30"/>
          <w:lang w:val="zh-CN"/>
        </w:rPr>
        <w:t>评标程序</w:t>
      </w:r>
      <w:bookmarkEnd w:id="65"/>
      <w:bookmarkEnd w:id="66"/>
      <w:r>
        <w:rPr>
          <w:rFonts w:hint="eastAsia" w:cs="Times New Roman" w:asciiTheme="majorEastAsia" w:hAnsiTheme="majorEastAsia"/>
          <w:bCs w:val="0"/>
          <w:color w:val="auto"/>
          <w:sz w:val="30"/>
          <w:szCs w:val="30"/>
          <w:lang w:val="zh-CN"/>
        </w:rPr>
        <w:t>及标准</w:t>
      </w:r>
      <w:bookmarkEnd w:id="67"/>
      <w:bookmarkEnd w:id="68"/>
      <w:bookmarkEnd w:id="69"/>
    </w:p>
    <w:p w14:paraId="3A265A85">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评标委员会按以下工作程序进行评标：</w:t>
      </w:r>
      <w:r>
        <w:rPr>
          <w:rFonts w:hint="eastAsia" w:ascii="宋体" w:hAnsi="宋体" w:eastAsia="宋体" w:cs="Times New Roman"/>
          <w:color w:val="auto"/>
          <w:sz w:val="24"/>
          <w:szCs w:val="20"/>
          <w:lang w:val="zh-CN"/>
        </w:rPr>
        <w:t>符合性审查、澄清有关问题、综合比较和评价、确定中标候选人名单。</w:t>
      </w:r>
    </w:p>
    <w:p w14:paraId="15E9BFEE">
      <w:pPr>
        <w:numPr>
          <w:ilvl w:val="0"/>
          <w:numId w:val="73"/>
        </w:numPr>
        <w:ind w:left="1311" w:leftChars="154" w:hanging="988" w:hangingChars="353"/>
        <w:rPr>
          <w:rFonts w:ascii="宋体" w:hAnsi="宋体" w:eastAsia="宋体" w:cs="Times New Roman"/>
          <w:strike/>
          <w:color w:val="auto"/>
          <w:sz w:val="28"/>
          <w:szCs w:val="28"/>
          <w:lang w:val="zh-CN"/>
        </w:rPr>
      </w:pPr>
      <w:r>
        <w:rPr>
          <w:rFonts w:hint="eastAsia" w:ascii="宋体" w:hAnsi="宋体" w:eastAsia="宋体" w:cs="Times New Roman"/>
          <w:b/>
          <w:color w:val="auto"/>
          <w:sz w:val="28"/>
          <w:szCs w:val="28"/>
          <w:lang w:val="zh-CN"/>
        </w:rPr>
        <w:t>符合性审查</w:t>
      </w:r>
    </w:p>
    <w:p w14:paraId="32183C4C">
      <w:pPr>
        <w:spacing w:line="360" w:lineRule="auto"/>
        <w:ind w:left="723" w:hanging="720" w:hangingChars="300"/>
        <w:rPr>
          <w:rFonts w:ascii="宋体" w:hAnsi="宋体" w:eastAsia="宋体" w:cs="Times New Roman"/>
          <w:strike/>
          <w:color w:val="auto"/>
          <w:sz w:val="28"/>
          <w:szCs w:val="28"/>
          <w:lang w:val="zh-CN"/>
        </w:rPr>
      </w:pPr>
      <w:r>
        <w:rPr>
          <w:rFonts w:hint="eastAsia" w:ascii="Helvetica" w:hAnsi="Helvetica" w:eastAsia="宋体" w:cs="Helvetica"/>
          <w:b/>
          <w:color w:val="auto"/>
          <w:kern w:val="0"/>
          <w:sz w:val="24"/>
          <w:szCs w:val="24"/>
          <w:lang w:val="zh-CN"/>
        </w:rPr>
        <w:t>说明：</w:t>
      </w:r>
      <w:r>
        <w:rPr>
          <w:rFonts w:hint="eastAsia" w:ascii="Helvetica" w:hAnsi="Helvetica" w:eastAsia="宋体" w:cs="Helvetica"/>
          <w:color w:val="auto"/>
          <w:kern w:val="0"/>
          <w:sz w:val="24"/>
          <w:szCs w:val="24"/>
          <w:lang w:val="zh-CN"/>
        </w:rPr>
        <w:t>符合性审查内容要求提供的相关证明材料，投标人应对应放入投标文件的</w:t>
      </w:r>
      <w:r>
        <w:rPr>
          <w:rFonts w:hint="eastAsia" w:ascii="宋体" w:hAnsi="宋体" w:eastAsia="宋体" w:cs="Times New Roman"/>
          <w:color w:val="auto"/>
          <w:sz w:val="24"/>
          <w:szCs w:val="24"/>
          <w:lang w:val="zh-CN"/>
        </w:rPr>
        <w:t>“第二部分 商务文件”、“第三部分 技术、服务文件”中</w:t>
      </w:r>
      <w:r>
        <w:rPr>
          <w:rFonts w:hint="eastAsia" w:ascii="宋体" w:hAnsi="宋体" w:eastAsia="宋体" w:cs="Times New Roman"/>
          <w:b/>
          <w:color w:val="auto"/>
          <w:sz w:val="24"/>
          <w:szCs w:val="24"/>
          <w:lang w:val="zh-CN"/>
        </w:rPr>
        <w:t>，</w:t>
      </w:r>
      <w:r>
        <w:rPr>
          <w:rFonts w:hint="eastAsia" w:ascii="宋体" w:hAnsi="宋体" w:eastAsia="宋体" w:cs="Times New Roman"/>
          <w:color w:val="auto"/>
          <w:sz w:val="24"/>
          <w:szCs w:val="24"/>
          <w:lang w:val="zh-CN"/>
        </w:rPr>
        <w:t>否则，</w:t>
      </w:r>
      <w:r>
        <w:rPr>
          <w:rFonts w:hint="eastAsia" w:ascii="宋体" w:hAnsi="宋体" w:eastAsia="宋体" w:cs="Times New Roman"/>
          <w:b/>
          <w:color w:val="auto"/>
          <w:sz w:val="24"/>
          <w:szCs w:val="24"/>
          <w:lang w:val="zh-CN"/>
        </w:rPr>
        <w:t>将会导致投标无效。</w:t>
      </w:r>
    </w:p>
    <w:p w14:paraId="518E5FF6">
      <w:pPr>
        <w:spacing w:line="360" w:lineRule="auto"/>
        <w:ind w:firstLine="470" w:firstLineChars="196"/>
        <w:rPr>
          <w:rFonts w:hint="eastAsia" w:ascii="宋体" w:hAnsi="宋体" w:eastAsia="宋体" w:cs="Times New Roman"/>
          <w:bCs/>
          <w:color w:val="auto"/>
          <w:sz w:val="24"/>
          <w:szCs w:val="20"/>
          <w:lang w:val="zh-CN"/>
        </w:rPr>
      </w:pPr>
      <w:r>
        <w:rPr>
          <w:rFonts w:ascii="Helvetica" w:hAnsi="Helvetica" w:eastAsia="宋体" w:cs="Helvetica"/>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auto"/>
          <w:sz w:val="24"/>
          <w:szCs w:val="20"/>
          <w:lang w:val="zh-CN"/>
        </w:rPr>
        <w:t>符合性审查出现下列情形之一的投标按照</w:t>
      </w:r>
      <w:r>
        <w:rPr>
          <w:rFonts w:hint="eastAsia" w:ascii="宋体" w:hAnsi="宋体" w:eastAsia="宋体" w:cs="Times New Roman"/>
          <w:b/>
          <w:bCs/>
          <w:color w:val="auto"/>
          <w:sz w:val="24"/>
          <w:szCs w:val="20"/>
          <w:lang w:val="zh-CN"/>
        </w:rPr>
        <w:t>无效投标处理</w:t>
      </w:r>
      <w:r>
        <w:rPr>
          <w:rFonts w:hint="eastAsia" w:ascii="宋体" w:hAnsi="宋体" w:eastAsia="宋体" w:cs="Times New Roman"/>
          <w:bCs/>
          <w:color w:val="auto"/>
          <w:sz w:val="24"/>
          <w:szCs w:val="20"/>
          <w:lang w:val="zh-CN"/>
        </w:rPr>
        <w:t>：</w:t>
      </w:r>
    </w:p>
    <w:tbl>
      <w:tblPr>
        <w:tblStyle w:val="4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42F4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35AB9766">
            <w:pPr>
              <w:keepNext w:val="0"/>
              <w:keepLines w:val="0"/>
              <w:suppressLineNumbers w:val="0"/>
              <w:wordWrap w:val="0"/>
              <w:spacing w:before="0" w:beforeAutospacing="0" w:after="0" w:afterAutospacing="0" w:line="360" w:lineRule="auto"/>
              <w:ind w:left="0" w:right="0"/>
              <w:jc w:val="center"/>
              <w:rPr>
                <w:rFonts w:hint="default"/>
                <w:b/>
                <w:bCs/>
                <w:color w:val="auto"/>
                <w:szCs w:val="24"/>
                <w:lang w:val="zh-CN"/>
              </w:rPr>
            </w:pPr>
            <w:r>
              <w:rPr>
                <w:rFonts w:hint="eastAsia"/>
                <w:b/>
                <w:bCs/>
                <w:color w:val="auto"/>
                <w:szCs w:val="24"/>
                <w:lang w:val="zh-CN"/>
              </w:rPr>
              <w:t>序号</w:t>
            </w:r>
          </w:p>
        </w:tc>
        <w:tc>
          <w:tcPr>
            <w:tcW w:w="8863" w:type="dxa"/>
            <w:shd w:val="pct10" w:color="C3BD96" w:themeColor="background2" w:themeShade="BF" w:fill="DDD9C4" w:themeFill="background2" w:themeFillShade="E6"/>
          </w:tcPr>
          <w:p w14:paraId="4EF9BB75">
            <w:pPr>
              <w:keepNext w:val="0"/>
              <w:keepLines w:val="0"/>
              <w:suppressLineNumbers w:val="0"/>
              <w:wordWrap w:val="0"/>
              <w:spacing w:before="0" w:beforeAutospacing="0" w:after="0" w:afterAutospacing="0" w:line="360" w:lineRule="auto"/>
              <w:ind w:left="0" w:right="0"/>
              <w:jc w:val="center"/>
              <w:rPr>
                <w:rFonts w:hint="default"/>
                <w:b/>
                <w:bCs/>
                <w:color w:val="auto"/>
                <w:szCs w:val="24"/>
                <w:lang w:val="zh-CN"/>
              </w:rPr>
            </w:pPr>
            <w:r>
              <w:rPr>
                <w:rFonts w:hint="eastAsia"/>
                <w:b/>
                <w:bCs/>
                <w:color w:val="auto"/>
                <w:szCs w:val="24"/>
                <w:lang w:val="zh-CN"/>
              </w:rPr>
              <w:t>评审内容</w:t>
            </w:r>
          </w:p>
        </w:tc>
      </w:tr>
      <w:tr w14:paraId="2709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DFA535A">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tcPr>
          <w:p w14:paraId="088B57EA">
            <w:pPr>
              <w:keepNext w:val="0"/>
              <w:keepLines w:val="0"/>
              <w:suppressLineNumbers w:val="0"/>
              <w:wordWrap w:val="0"/>
              <w:spacing w:before="0" w:beforeAutospacing="0" w:after="0" w:afterAutospacing="0" w:line="360" w:lineRule="auto"/>
              <w:ind w:left="0" w:right="0"/>
              <w:rPr>
                <w:rFonts w:hint="default"/>
                <w:color w:val="auto"/>
                <w:szCs w:val="24"/>
                <w:lang w:val="zh-CN"/>
              </w:rPr>
            </w:pPr>
            <w:r>
              <w:rPr>
                <w:rFonts w:hint="eastAsia"/>
                <w:color w:val="auto"/>
                <w:szCs w:val="24"/>
                <w:lang w:val="zh-CN"/>
              </w:rPr>
              <w:t>法人、其他组织</w:t>
            </w:r>
            <w:r>
              <w:rPr>
                <w:rFonts w:hint="eastAsia"/>
                <w:color w:val="auto"/>
                <w:szCs w:val="24"/>
                <w:lang w:val="en-US" w:eastAsia="zh-CN"/>
              </w:rPr>
              <w:t>需</w:t>
            </w:r>
            <w:r>
              <w:rPr>
                <w:rFonts w:hint="eastAsia"/>
                <w:color w:val="auto"/>
                <w:szCs w:val="24"/>
                <w:lang w:val="zh-CN"/>
              </w:rPr>
              <w:t>提供营业执照或执业许可证等证明文件，自然人</w:t>
            </w:r>
            <w:r>
              <w:rPr>
                <w:rFonts w:hint="eastAsia"/>
                <w:color w:val="auto"/>
                <w:szCs w:val="24"/>
                <w:lang w:val="en-US" w:eastAsia="zh-CN"/>
              </w:rPr>
              <w:t>需</w:t>
            </w:r>
            <w:r>
              <w:rPr>
                <w:rFonts w:hint="eastAsia"/>
                <w:color w:val="auto"/>
                <w:szCs w:val="24"/>
                <w:lang w:val="zh-CN"/>
              </w:rPr>
              <w:t>提供身份证明文件（仅限中国公民）</w:t>
            </w:r>
          </w:p>
        </w:tc>
      </w:tr>
      <w:tr w14:paraId="12A8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66F2E29">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center"/>
          </w:tcPr>
          <w:p w14:paraId="0A5D17AC">
            <w:pPr>
              <w:keepNext w:val="0"/>
              <w:keepLines w:val="0"/>
              <w:suppressLineNumbers w:val="0"/>
              <w:wordWrap w:val="0"/>
              <w:spacing w:before="0" w:beforeAutospacing="0" w:after="0" w:afterAutospacing="0" w:line="360" w:lineRule="auto"/>
              <w:ind w:left="0" w:right="0"/>
              <w:rPr>
                <w:rFonts w:hint="default"/>
                <w:color w:val="auto"/>
                <w:szCs w:val="24"/>
                <w:lang w:val="zh-CN"/>
              </w:rPr>
            </w:pPr>
            <w:r>
              <w:rPr>
                <w:rFonts w:hint="eastAsia"/>
                <w:color w:val="auto"/>
                <w:szCs w:val="24"/>
                <w:lang w:val="zh-CN"/>
              </w:rPr>
              <w:t>提供“财务状况报告，依法缴纳税收和社会保障资金的声明函”；</w:t>
            </w:r>
          </w:p>
        </w:tc>
      </w:tr>
      <w:tr w14:paraId="6E44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727C2D4">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center"/>
          </w:tcPr>
          <w:p w14:paraId="3A3477B8">
            <w:pPr>
              <w:keepNext w:val="0"/>
              <w:keepLines w:val="0"/>
              <w:suppressLineNumbers w:val="0"/>
              <w:wordWrap w:val="0"/>
              <w:spacing w:before="0" w:beforeAutospacing="0" w:after="0" w:afterAutospacing="0" w:line="360" w:lineRule="auto"/>
              <w:ind w:left="0" w:right="0"/>
              <w:rPr>
                <w:rFonts w:hint="default"/>
                <w:color w:val="auto"/>
                <w:szCs w:val="24"/>
                <w:lang w:val="zh-CN"/>
              </w:rPr>
            </w:pPr>
            <w:r>
              <w:rPr>
                <w:rFonts w:hint="eastAsia"/>
                <w:color w:val="auto"/>
                <w:szCs w:val="24"/>
                <w:lang w:val="zh-CN"/>
              </w:rPr>
              <w:t>提供“具备履行合同所必需的设备和专业技术能力的声明函”；</w:t>
            </w:r>
          </w:p>
        </w:tc>
      </w:tr>
      <w:tr w14:paraId="4ADE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A8BD5F">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center"/>
          </w:tcPr>
          <w:p w14:paraId="5F8805B6">
            <w:pPr>
              <w:keepNext w:val="0"/>
              <w:keepLines w:val="0"/>
              <w:suppressLineNumbers w:val="0"/>
              <w:wordWrap w:val="0"/>
              <w:spacing w:before="0" w:beforeAutospacing="0" w:after="0" w:afterAutospacing="0" w:line="360" w:lineRule="auto"/>
              <w:ind w:left="0" w:right="0"/>
              <w:rPr>
                <w:rFonts w:hint="default"/>
                <w:color w:val="auto"/>
                <w:szCs w:val="24"/>
                <w:lang w:val="zh-CN"/>
              </w:rPr>
            </w:pPr>
            <w:r>
              <w:rPr>
                <w:rFonts w:hint="eastAsia"/>
                <w:color w:val="auto"/>
                <w:szCs w:val="24"/>
                <w:lang w:val="zh-CN"/>
              </w:rPr>
              <w:t>提供“无重大违法记录的声明函”；</w:t>
            </w:r>
          </w:p>
        </w:tc>
      </w:tr>
      <w:tr w14:paraId="0C38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8FE55CA">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center"/>
          </w:tcPr>
          <w:p w14:paraId="51814686">
            <w:pPr>
              <w:pStyle w:val="65"/>
              <w:keepNext w:val="0"/>
              <w:keepLines w:val="0"/>
              <w:numPr>
                <w:ilvl w:val="0"/>
                <w:numId w:val="0"/>
              </w:numPr>
              <w:suppressLineNumbers w:val="0"/>
              <w:wordWrap w:val="0"/>
              <w:spacing w:before="0" w:beforeAutospacing="0" w:after="0" w:afterAutospacing="0" w:line="360" w:lineRule="auto"/>
              <w:ind w:left="0" w:right="0"/>
              <w:outlineLvl w:val="2"/>
              <w:rPr>
                <w:rFonts w:hint="eastAsia" w:eastAsiaTheme="minorEastAsia"/>
                <w:color w:val="auto"/>
                <w:szCs w:val="24"/>
                <w:lang w:val="zh-CN" w:eastAsia="zh-CN"/>
              </w:rPr>
            </w:pPr>
            <w:r>
              <w:rPr>
                <w:rFonts w:hint="eastAsia" w:asciiTheme="minorHAnsi" w:hAnsiTheme="minorHAnsi" w:eastAsiaTheme="minorEastAsia" w:cstheme="minorBidi"/>
                <w:color w:val="auto"/>
                <w:kern w:val="2"/>
                <w:sz w:val="21"/>
                <w:szCs w:val="24"/>
                <w:lang w:val="en-US" w:eastAsia="zh-CN" w:bidi="ar-SA"/>
              </w:rPr>
              <w:t>国家对</w:t>
            </w:r>
            <w:r>
              <w:rPr>
                <w:rFonts w:hint="eastAsia" w:asciiTheme="minorHAnsi" w:hAnsiTheme="minorHAnsi" w:eastAsiaTheme="minorEastAsia" w:cstheme="minorBidi"/>
                <w:color w:val="auto"/>
                <w:kern w:val="2"/>
                <w:sz w:val="21"/>
                <w:szCs w:val="24"/>
                <w:lang w:val="zh-CN" w:eastAsia="zh-CN" w:bidi="ar-SA"/>
              </w:rPr>
              <w:t>生产</w:t>
            </w:r>
            <w:r>
              <w:rPr>
                <w:rFonts w:hint="eastAsia" w:asciiTheme="minorHAnsi" w:hAnsiTheme="minorHAnsi" w:eastAsiaTheme="minorEastAsia" w:cstheme="minorBidi"/>
                <w:color w:val="auto"/>
                <w:kern w:val="2"/>
                <w:sz w:val="21"/>
                <w:szCs w:val="24"/>
                <w:lang w:val="en-US" w:eastAsia="zh-CN" w:bidi="ar-SA"/>
              </w:rPr>
              <w:t>和销售相关产品或提供相关服务有专门法律、行政法规规定的，则应提供取得国家有关主管部门行政许可的证明材料。</w:t>
            </w:r>
          </w:p>
        </w:tc>
      </w:tr>
      <w:tr w14:paraId="704E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B6F99A9">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center"/>
          </w:tcPr>
          <w:p w14:paraId="558F2107">
            <w:pPr>
              <w:keepNext w:val="0"/>
              <w:keepLines w:val="0"/>
              <w:suppressLineNumbers w:val="0"/>
              <w:wordWrap w:val="0"/>
              <w:spacing w:before="0" w:beforeAutospacing="0" w:after="0" w:afterAutospacing="0" w:line="360" w:lineRule="auto"/>
              <w:ind w:left="0" w:right="0"/>
              <w:rPr>
                <w:rFonts w:hint="default"/>
                <w:color w:val="auto"/>
                <w:szCs w:val="24"/>
                <w:lang w:val="zh-CN"/>
              </w:rPr>
            </w:pPr>
            <w:r>
              <w:rPr>
                <w:rFonts w:hint="eastAsia"/>
                <w:color w:val="auto"/>
                <w:szCs w:val="24"/>
                <w:lang w:val="zh-CN"/>
              </w:rPr>
              <w:t>提供“未与有关系的其它投标人参加同一合同采购活动的声明函”。</w:t>
            </w:r>
          </w:p>
        </w:tc>
      </w:tr>
      <w:tr w14:paraId="0AF6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495A141">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center"/>
          </w:tcPr>
          <w:p w14:paraId="456EF900">
            <w:pPr>
              <w:keepNext w:val="0"/>
              <w:keepLines w:val="0"/>
              <w:suppressLineNumbers w:val="0"/>
              <w:wordWrap w:val="0"/>
              <w:spacing w:before="0" w:beforeAutospacing="0" w:after="0" w:afterAutospacing="0" w:line="360" w:lineRule="auto"/>
              <w:ind w:left="0" w:right="0"/>
              <w:rPr>
                <w:rFonts w:hint="default"/>
                <w:color w:val="auto"/>
                <w:szCs w:val="24"/>
                <w:lang w:val="zh-CN"/>
              </w:rPr>
            </w:pPr>
            <w:r>
              <w:rPr>
                <w:rFonts w:hint="eastAsia"/>
                <w:color w:val="auto"/>
                <w:szCs w:val="24"/>
                <w:lang w:val="zh-CN"/>
              </w:rPr>
              <w:t>提供“未为本项目提供相关服务的声明函”。</w:t>
            </w:r>
          </w:p>
        </w:tc>
      </w:tr>
      <w:tr w14:paraId="1BAF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F33D677">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center"/>
          </w:tcPr>
          <w:p w14:paraId="05F3A709">
            <w:pPr>
              <w:keepNext w:val="0"/>
              <w:keepLines w:val="0"/>
              <w:suppressLineNumbers w:val="0"/>
              <w:wordWrap w:val="0"/>
              <w:spacing w:before="0" w:beforeAutospacing="0" w:after="0" w:afterAutospacing="0" w:line="360" w:lineRule="auto"/>
              <w:ind w:left="0" w:right="0"/>
              <w:rPr>
                <w:rFonts w:hint="default" w:eastAsia="宋体"/>
                <w:i w:val="0"/>
                <w:iCs w:val="0"/>
                <w:color w:val="auto"/>
                <w:szCs w:val="24"/>
                <w:lang w:val="en-US" w:eastAsia="zh-CN"/>
              </w:rPr>
            </w:pPr>
            <w:r>
              <w:rPr>
                <w:rFonts w:hint="eastAsia"/>
                <w:i w:val="0"/>
                <w:iCs w:val="0"/>
                <w:color w:val="auto"/>
                <w:szCs w:val="24"/>
                <w:lang w:val="zh-CN"/>
              </w:rPr>
              <w:t>提供“未被列入违法失信行为记录名单的声明函”</w:t>
            </w:r>
          </w:p>
        </w:tc>
      </w:tr>
      <w:tr w14:paraId="7C74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237D403">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i/>
                <w:color w:val="auto"/>
                <w:szCs w:val="24"/>
                <w:lang w:val="zh-CN"/>
              </w:rPr>
            </w:pPr>
          </w:p>
        </w:tc>
        <w:tc>
          <w:tcPr>
            <w:tcW w:w="8863" w:type="dxa"/>
            <w:vAlign w:val="center"/>
          </w:tcPr>
          <w:p w14:paraId="61282DE8">
            <w:pPr>
              <w:keepNext w:val="0"/>
              <w:keepLines w:val="0"/>
              <w:suppressLineNumbers w:val="0"/>
              <w:wordWrap w:val="0"/>
              <w:spacing w:before="0" w:beforeAutospacing="0" w:after="0" w:afterAutospacing="0" w:line="360" w:lineRule="auto"/>
              <w:ind w:left="0" w:right="0"/>
              <w:rPr>
                <w:rFonts w:hint="eastAsia" w:eastAsia="宋体"/>
                <w:i w:val="0"/>
                <w:iCs w:val="0"/>
                <w:color w:val="auto"/>
                <w:szCs w:val="24"/>
                <w:lang w:val="zh-CN" w:eastAsia="zh-CN"/>
              </w:rPr>
            </w:pPr>
            <w:r>
              <w:rPr>
                <w:rFonts w:hint="eastAsia" w:ascii="宋体" w:hAnsi="宋体" w:eastAsia="宋体" w:cs="Times New Roman"/>
                <w:i w:val="0"/>
                <w:iCs w:val="0"/>
                <w:color w:val="auto"/>
                <w:szCs w:val="24"/>
                <w:lang w:val="zh-CN" w:eastAsia="zh-CN"/>
              </w:rPr>
              <w:t>提供</w:t>
            </w:r>
            <w:r>
              <w:rPr>
                <w:rFonts w:hint="eastAsia" w:ascii="宋体" w:hAnsi="宋体" w:eastAsia="宋体" w:cs="Times New Roman"/>
                <w:i w:val="0"/>
                <w:iCs w:val="0"/>
                <w:color w:val="auto"/>
                <w:szCs w:val="24"/>
                <w:lang w:val="zh-CN"/>
              </w:rPr>
              <w:t>《中小企业声明函》、《残疾人福利性单位声明函》、属于监狱企业的证明文件等</w:t>
            </w:r>
          </w:p>
        </w:tc>
      </w:tr>
      <w:tr w14:paraId="1DE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6BEDA8D">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i/>
                <w:color w:val="auto"/>
                <w:szCs w:val="24"/>
                <w:lang w:val="zh-CN"/>
              </w:rPr>
            </w:pPr>
          </w:p>
        </w:tc>
        <w:tc>
          <w:tcPr>
            <w:tcW w:w="8863" w:type="dxa"/>
            <w:vAlign w:val="top"/>
          </w:tcPr>
          <w:p w14:paraId="60D3422E">
            <w:pPr>
              <w:keepNext w:val="0"/>
              <w:keepLines w:val="0"/>
              <w:suppressLineNumbers w:val="0"/>
              <w:wordWrap w:val="0"/>
              <w:spacing w:before="0" w:beforeAutospacing="0" w:after="0" w:afterAutospacing="0" w:line="360" w:lineRule="auto"/>
              <w:ind w:left="0" w:right="0"/>
              <w:rPr>
                <w:rFonts w:hint="eastAsia" w:ascii="宋体" w:hAnsi="宋体" w:eastAsia="宋体" w:cs="Times New Roman"/>
                <w:bCs/>
                <w:color w:val="auto"/>
                <w:sz w:val="24"/>
                <w:szCs w:val="24"/>
                <w:lang w:val="zh-CN" w:eastAsia="zh-CN" w:bidi="ar-SA"/>
              </w:rPr>
            </w:pPr>
            <w:r>
              <w:rPr>
                <w:rFonts w:hint="eastAsia"/>
                <w:color w:val="auto"/>
                <w:szCs w:val="24"/>
                <w:lang w:val="en-US" w:eastAsia="zh-CN"/>
              </w:rPr>
              <w:t>投标</w:t>
            </w:r>
            <w:r>
              <w:rPr>
                <w:rFonts w:hint="eastAsia"/>
                <w:color w:val="auto"/>
                <w:szCs w:val="24"/>
                <w:lang w:val="zh-CN"/>
              </w:rPr>
              <w:t>报价</w:t>
            </w:r>
            <w:r>
              <w:rPr>
                <w:rFonts w:hint="eastAsia"/>
                <w:color w:val="auto"/>
                <w:szCs w:val="24"/>
                <w:lang w:val="en-US" w:eastAsia="zh-CN"/>
              </w:rPr>
              <w:t>不能</w:t>
            </w:r>
            <w:r>
              <w:rPr>
                <w:rFonts w:hint="eastAsia"/>
                <w:color w:val="auto"/>
                <w:szCs w:val="24"/>
                <w:lang w:val="zh-CN"/>
              </w:rPr>
              <w:t>超过项目（分包）预算金额或最高限价，</w:t>
            </w:r>
            <w:r>
              <w:rPr>
                <w:rFonts w:hint="eastAsia"/>
                <w:color w:val="auto"/>
                <w:szCs w:val="24"/>
                <w:lang w:val="en-US" w:eastAsia="zh-CN"/>
              </w:rPr>
              <w:t>不能</w:t>
            </w:r>
            <w:r>
              <w:rPr>
                <w:rFonts w:hint="eastAsia"/>
                <w:color w:val="auto"/>
                <w:szCs w:val="24"/>
                <w:lang w:val="zh-CN"/>
              </w:rPr>
              <w:t>存在缺项、漏项；</w:t>
            </w:r>
          </w:p>
        </w:tc>
      </w:tr>
      <w:tr w14:paraId="43F4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D98604A">
            <w:pPr>
              <w:pStyle w:val="65"/>
              <w:keepNext w:val="0"/>
              <w:keepLines w:val="0"/>
              <w:numPr>
                <w:ilvl w:val="0"/>
                <w:numId w:val="74"/>
              </w:numPr>
              <w:suppressLineNumbers w:val="0"/>
              <w:tabs>
                <w:tab w:val="left" w:pos="284"/>
              </w:tabs>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top"/>
          </w:tcPr>
          <w:p w14:paraId="20889088">
            <w:pPr>
              <w:keepNext w:val="0"/>
              <w:keepLines w:val="0"/>
              <w:suppressLineNumbers w:val="0"/>
              <w:wordWrap w:val="0"/>
              <w:spacing w:before="0" w:beforeAutospacing="0" w:after="0" w:afterAutospacing="0" w:line="360" w:lineRule="auto"/>
              <w:ind w:left="0" w:right="0"/>
              <w:rPr>
                <w:rFonts w:hint="default" w:ascii="宋体" w:hAnsi="宋体" w:eastAsia="宋体" w:cs="Times New Roman"/>
                <w:bCs/>
                <w:color w:val="auto"/>
                <w:sz w:val="24"/>
                <w:szCs w:val="24"/>
                <w:lang w:val="en-US" w:eastAsia="zh-CN" w:bidi="ar-SA"/>
              </w:rPr>
            </w:pPr>
            <w:r>
              <w:rPr>
                <w:rFonts w:hint="eastAsia" w:ascii="宋体" w:hAnsi="宋体" w:eastAsia="宋体" w:cs="Times New Roman"/>
                <w:i w:val="0"/>
                <w:iCs w:val="0"/>
                <w:color w:val="auto"/>
                <w:szCs w:val="24"/>
                <w:lang w:val="zh-CN" w:eastAsia="zh-CN"/>
              </w:rPr>
              <w:t>提供</w:t>
            </w:r>
            <w:r>
              <w:rPr>
                <w:rFonts w:hint="eastAsia"/>
                <w:color w:val="auto"/>
                <w:szCs w:val="24"/>
                <w:lang w:val="zh-CN"/>
              </w:rPr>
              <w:t>《</w:t>
            </w:r>
            <w:r>
              <w:rPr>
                <w:rFonts w:hint="eastAsia"/>
                <w:color w:val="auto"/>
                <w:szCs w:val="24"/>
                <w:lang w:val="en-US" w:eastAsia="zh-CN"/>
              </w:rPr>
              <w:t>投标</w:t>
            </w:r>
            <w:r>
              <w:rPr>
                <w:rFonts w:hint="eastAsia"/>
                <w:color w:val="auto"/>
                <w:szCs w:val="24"/>
                <w:lang w:val="zh-CN"/>
              </w:rPr>
              <w:t>报价明细表》</w:t>
            </w:r>
            <w:r>
              <w:rPr>
                <w:rFonts w:hint="eastAsia"/>
                <w:color w:val="auto"/>
                <w:szCs w:val="24"/>
                <w:lang w:val="en-US" w:eastAsia="zh-CN"/>
              </w:rPr>
              <w:t>并</w:t>
            </w:r>
            <w:r>
              <w:rPr>
                <w:rFonts w:hint="eastAsia"/>
                <w:color w:val="auto"/>
                <w:szCs w:val="24"/>
                <w:lang w:val="zh-CN"/>
              </w:rPr>
              <w:t>符合</w:t>
            </w:r>
            <w:r>
              <w:rPr>
                <w:rFonts w:hint="eastAsia"/>
                <w:color w:val="auto"/>
                <w:szCs w:val="24"/>
                <w:lang w:val="en-US" w:eastAsia="zh-CN"/>
              </w:rPr>
              <w:t>公开招标</w:t>
            </w:r>
            <w:r>
              <w:rPr>
                <w:rFonts w:hint="eastAsia"/>
                <w:color w:val="auto"/>
                <w:szCs w:val="24"/>
                <w:lang w:val="zh-CN"/>
              </w:rPr>
              <w:t>文件要求；</w:t>
            </w:r>
          </w:p>
        </w:tc>
      </w:tr>
      <w:tr w14:paraId="65F1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E3E657">
            <w:pPr>
              <w:pStyle w:val="65"/>
              <w:keepNext w:val="0"/>
              <w:keepLines w:val="0"/>
              <w:numPr>
                <w:ilvl w:val="0"/>
                <w:numId w:val="74"/>
              </w:numPr>
              <w:suppressLineNumbers w:val="0"/>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top"/>
          </w:tcPr>
          <w:p w14:paraId="549F1153">
            <w:pPr>
              <w:keepNext w:val="0"/>
              <w:keepLines w:val="0"/>
              <w:suppressLineNumbers w:val="0"/>
              <w:wordWrap w:val="0"/>
              <w:spacing w:before="0" w:beforeAutospacing="0" w:after="0" w:afterAutospacing="0" w:line="360" w:lineRule="auto"/>
              <w:ind w:left="0" w:right="0"/>
              <w:rPr>
                <w:rFonts w:hint="default" w:ascii="宋体" w:hAnsi="宋体" w:eastAsia="宋体" w:cs="Times New Roman"/>
                <w:bCs/>
                <w:color w:val="auto"/>
                <w:sz w:val="24"/>
                <w:szCs w:val="24"/>
                <w:lang w:val="zh-CN" w:eastAsia="zh-CN" w:bidi="ar-SA"/>
              </w:rPr>
            </w:pPr>
            <w:r>
              <w:rPr>
                <w:rFonts w:hint="eastAsia"/>
                <w:color w:val="auto"/>
                <w:szCs w:val="24"/>
                <w:lang w:val="zh-CN"/>
              </w:rPr>
              <w:t>工期（服务期限）、质保期符合文件要求；</w:t>
            </w:r>
          </w:p>
        </w:tc>
      </w:tr>
      <w:tr w14:paraId="0A93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DC92A3">
            <w:pPr>
              <w:pStyle w:val="65"/>
              <w:keepNext w:val="0"/>
              <w:keepLines w:val="0"/>
              <w:numPr>
                <w:ilvl w:val="0"/>
                <w:numId w:val="74"/>
              </w:numPr>
              <w:suppressLineNumbers w:val="0"/>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top"/>
          </w:tcPr>
          <w:p w14:paraId="2FB615D7">
            <w:pPr>
              <w:keepNext w:val="0"/>
              <w:keepLines w:val="0"/>
              <w:suppressLineNumbers w:val="0"/>
              <w:wordWrap w:val="0"/>
              <w:spacing w:before="0" w:beforeAutospacing="0" w:after="0" w:afterAutospacing="0" w:line="360" w:lineRule="auto"/>
              <w:ind w:left="0" w:right="0"/>
              <w:rPr>
                <w:rFonts w:hint="default" w:ascii="宋体" w:hAnsi="宋体" w:eastAsia="宋体" w:cs="Times New Roman"/>
                <w:bCs/>
                <w:color w:val="auto"/>
                <w:sz w:val="24"/>
                <w:szCs w:val="24"/>
                <w:lang w:val="zh-CN" w:eastAsia="zh-CN" w:bidi="ar-SA"/>
              </w:rPr>
            </w:pPr>
            <w:r>
              <w:rPr>
                <w:rFonts w:hint="eastAsia"/>
                <w:color w:val="auto"/>
                <w:szCs w:val="24"/>
                <w:lang w:val="en-US" w:eastAsia="zh-CN"/>
              </w:rPr>
              <w:t>不能</w:t>
            </w:r>
            <w:r>
              <w:rPr>
                <w:rFonts w:hint="eastAsia"/>
                <w:color w:val="auto"/>
                <w:szCs w:val="24"/>
                <w:lang w:val="zh-CN"/>
              </w:rPr>
              <w:t>出现两个或两个以上</w:t>
            </w:r>
            <w:r>
              <w:rPr>
                <w:rFonts w:hint="eastAsia"/>
                <w:color w:val="auto"/>
                <w:szCs w:val="24"/>
                <w:lang w:val="en-US" w:eastAsia="zh-CN"/>
              </w:rPr>
              <w:t>的</w:t>
            </w:r>
            <w:r>
              <w:rPr>
                <w:rFonts w:hint="eastAsia"/>
                <w:color w:val="auto"/>
                <w:szCs w:val="24"/>
                <w:lang w:val="zh-CN"/>
              </w:rPr>
              <w:t>方案；</w:t>
            </w:r>
          </w:p>
        </w:tc>
      </w:tr>
      <w:tr w14:paraId="2F3D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9DD7DD2">
            <w:pPr>
              <w:pStyle w:val="65"/>
              <w:keepNext w:val="0"/>
              <w:keepLines w:val="0"/>
              <w:numPr>
                <w:ilvl w:val="0"/>
                <w:numId w:val="74"/>
              </w:numPr>
              <w:suppressLineNumbers w:val="0"/>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top"/>
          </w:tcPr>
          <w:p w14:paraId="5F498D31">
            <w:pPr>
              <w:keepNext w:val="0"/>
              <w:keepLines w:val="0"/>
              <w:suppressLineNumbers w:val="0"/>
              <w:wordWrap w:val="0"/>
              <w:spacing w:before="0" w:beforeAutospacing="0" w:after="0" w:afterAutospacing="0" w:line="360" w:lineRule="auto"/>
              <w:ind w:left="0" w:right="0"/>
              <w:rPr>
                <w:rFonts w:hint="default" w:ascii="宋体" w:hAnsi="宋体" w:eastAsia="宋体" w:cs="Times New Roman"/>
                <w:bCs/>
                <w:color w:val="auto"/>
                <w:sz w:val="24"/>
                <w:szCs w:val="24"/>
                <w:lang w:val="zh-CN" w:eastAsia="zh-CN" w:bidi="ar-SA"/>
              </w:rPr>
            </w:pPr>
            <w:r>
              <w:rPr>
                <w:rFonts w:hint="eastAsia"/>
                <w:color w:val="auto"/>
                <w:szCs w:val="24"/>
                <w:lang w:val="en-US" w:eastAsia="zh-CN"/>
              </w:rPr>
              <w:t>需满足投标</w:t>
            </w:r>
            <w:r>
              <w:rPr>
                <w:rFonts w:hint="eastAsia"/>
                <w:color w:val="auto"/>
                <w:szCs w:val="24"/>
                <w:lang w:val="zh-CN"/>
              </w:rPr>
              <w:t>有效期；</w:t>
            </w:r>
          </w:p>
        </w:tc>
      </w:tr>
      <w:tr w14:paraId="1D8C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0D72FA5C">
            <w:pPr>
              <w:pStyle w:val="65"/>
              <w:keepNext w:val="0"/>
              <w:keepLines w:val="0"/>
              <w:numPr>
                <w:ilvl w:val="0"/>
                <w:numId w:val="74"/>
              </w:numPr>
              <w:suppressLineNumbers w:val="0"/>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vAlign w:val="top"/>
          </w:tcPr>
          <w:p w14:paraId="63FCC6C5">
            <w:pPr>
              <w:keepNext w:val="0"/>
              <w:keepLines w:val="0"/>
              <w:suppressLineNumbers w:val="0"/>
              <w:wordWrap w:val="0"/>
              <w:spacing w:before="0" w:beforeAutospacing="0" w:after="0" w:afterAutospacing="0" w:line="360" w:lineRule="auto"/>
              <w:ind w:left="0" w:right="0"/>
              <w:rPr>
                <w:rFonts w:hint="default" w:ascii="宋体" w:hAnsi="宋体" w:eastAsia="宋体" w:cs="Times New Roman"/>
                <w:bCs/>
                <w:i w:val="0"/>
                <w:iCs w:val="0"/>
                <w:color w:val="auto"/>
                <w:sz w:val="24"/>
                <w:szCs w:val="24"/>
                <w:lang w:val="zh-CN" w:eastAsia="zh-CN" w:bidi="ar-SA"/>
              </w:rPr>
            </w:pPr>
            <w:r>
              <w:rPr>
                <w:rFonts w:hint="eastAsia" w:cstheme="minorEastAsia"/>
                <w:i w:val="0"/>
                <w:iCs w:val="0"/>
                <w:color w:val="auto"/>
                <w:szCs w:val="24"/>
              </w:rPr>
              <w:t>《法定代表人授权书》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法定代表人签字（签章）和加盖公章；以分公司形式参与磋商的，法定代表人授权书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由其总公司法定代表人签字（签章）并加盖公章；</w:t>
            </w:r>
          </w:p>
        </w:tc>
      </w:tr>
      <w:tr w14:paraId="75BD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A265612">
            <w:pPr>
              <w:pStyle w:val="65"/>
              <w:keepNext w:val="0"/>
              <w:keepLines w:val="0"/>
              <w:numPr>
                <w:ilvl w:val="0"/>
                <w:numId w:val="74"/>
              </w:numPr>
              <w:suppressLineNumbers w:val="0"/>
              <w:wordWrap w:val="0"/>
              <w:spacing w:before="0" w:beforeAutospacing="0" w:after="0" w:afterAutospacing="0" w:line="360" w:lineRule="auto"/>
              <w:ind w:left="142" w:leftChars="0" w:right="0" w:hanging="142" w:firstLineChars="0"/>
              <w:jc w:val="center"/>
              <w:rPr>
                <w:rFonts w:hint="default"/>
                <w:bCs/>
                <w:color w:val="auto"/>
                <w:szCs w:val="24"/>
                <w:lang w:val="zh-CN"/>
              </w:rPr>
            </w:pPr>
          </w:p>
        </w:tc>
        <w:tc>
          <w:tcPr>
            <w:tcW w:w="8863" w:type="dxa"/>
          </w:tcPr>
          <w:p w14:paraId="22790F46">
            <w:pPr>
              <w:keepNext w:val="0"/>
              <w:keepLines w:val="0"/>
              <w:suppressLineNumbers w:val="0"/>
              <w:wordWrap w:val="0"/>
              <w:spacing w:before="0" w:beforeAutospacing="0" w:after="0" w:afterAutospacing="0" w:line="360" w:lineRule="auto"/>
              <w:ind w:left="0" w:right="0"/>
              <w:rPr>
                <w:rFonts w:hint="default" w:eastAsia="宋体"/>
                <w:bCs/>
                <w:i w:val="0"/>
                <w:iCs w:val="0"/>
                <w:color w:val="auto"/>
                <w:szCs w:val="24"/>
                <w:lang w:val="en-US" w:eastAsia="zh-CN"/>
              </w:rPr>
            </w:pPr>
            <w:r>
              <w:rPr>
                <w:rFonts w:hint="eastAsia"/>
                <w:bCs/>
                <w:i w:val="0"/>
                <w:iCs w:val="0"/>
                <w:color w:val="auto"/>
                <w:szCs w:val="24"/>
                <w:lang w:val="en-US" w:eastAsia="zh-CN"/>
              </w:rPr>
              <w:t>项目特定资格要求：无</w:t>
            </w:r>
          </w:p>
        </w:tc>
      </w:tr>
    </w:tbl>
    <w:p w14:paraId="09750E9F">
      <w:pPr>
        <w:pStyle w:val="19"/>
        <w:ind w:left="0" w:leftChars="0" w:firstLine="0" w:firstLineChars="0"/>
        <w:rPr>
          <w:color w:val="auto"/>
          <w:lang w:val="zh-CN"/>
        </w:rPr>
      </w:pPr>
    </w:p>
    <w:p w14:paraId="65DD2CEC">
      <w:pPr>
        <w:numPr>
          <w:ilvl w:val="0"/>
          <w:numId w:val="73"/>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澄清有关问题</w:t>
      </w:r>
    </w:p>
    <w:p w14:paraId="3CD66EEF">
      <w:pPr>
        <w:numPr>
          <w:ilvl w:val="0"/>
          <w:numId w:val="75"/>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bookmarkStart w:id="70" w:name="_Toc511894519"/>
      <w:bookmarkStart w:id="71" w:name="_Toc494561963"/>
      <w:r>
        <w:rPr>
          <w:rFonts w:hint="eastAsia" w:ascii="Helvetica" w:hAnsi="Helvetica" w:eastAsia="宋体" w:cs="Helvetica"/>
          <w:color w:val="auto"/>
          <w:kern w:val="0"/>
          <w:sz w:val="24"/>
          <w:szCs w:val="24"/>
          <w:lang w:val="zh-CN"/>
        </w:rPr>
        <w:t>评标期间，</w:t>
      </w:r>
      <w:r>
        <w:rPr>
          <w:rFonts w:ascii="Helvetica" w:hAnsi="Helvetica" w:eastAsia="宋体" w:cs="Helvetica"/>
          <w:color w:val="auto"/>
          <w:kern w:val="0"/>
          <w:sz w:val="24"/>
          <w:szCs w:val="24"/>
          <w:lang w:val="zh-CN"/>
        </w:rPr>
        <w:t>对于投标文件中含义不明确、同类问题表述不一致或者有明显文字和计算错误的内容，评标委员会</w:t>
      </w:r>
      <w:r>
        <w:rPr>
          <w:rFonts w:hint="eastAsia" w:ascii="Helvetica" w:hAnsi="Helvetica" w:eastAsia="宋体" w:cs="Helvetica"/>
          <w:color w:val="auto"/>
          <w:kern w:val="0"/>
          <w:sz w:val="24"/>
          <w:szCs w:val="24"/>
          <w:lang w:val="zh-CN"/>
        </w:rPr>
        <w:t>将</w:t>
      </w:r>
      <w:r>
        <w:rPr>
          <w:rFonts w:ascii="Helvetica" w:hAnsi="Helvetica" w:eastAsia="宋体" w:cs="Helvetica"/>
          <w:color w:val="auto"/>
          <w:kern w:val="0"/>
          <w:sz w:val="24"/>
          <w:szCs w:val="24"/>
          <w:lang w:val="zh-CN"/>
        </w:rPr>
        <w:t>要求投标人作出必要的澄清、说明或者补正。</w:t>
      </w:r>
    </w:p>
    <w:p w14:paraId="3D4BB58E">
      <w:pPr>
        <w:numPr>
          <w:ilvl w:val="0"/>
          <w:numId w:val="75"/>
        </w:numPr>
        <w:tabs>
          <w:tab w:val="left" w:pos="616"/>
        </w:tabs>
        <w:spacing w:line="360" w:lineRule="auto"/>
        <w:ind w:left="10" w:leftChars="5" w:firstLine="237" w:firstLineChars="99"/>
        <w:rPr>
          <w:rFonts w:ascii="宋体" w:hAnsi="宋体" w:eastAsia="宋体" w:cs="Times New Roman"/>
          <w:bCs/>
          <w:strike/>
          <w:color w:val="auto"/>
          <w:sz w:val="24"/>
          <w:szCs w:val="20"/>
          <w:lang w:val="zh-CN"/>
        </w:rPr>
      </w:pPr>
      <w:r>
        <w:rPr>
          <w:rFonts w:hint="eastAsia" w:ascii="宋体" w:hAnsi="宋体" w:eastAsia="宋体" w:cs="Times New Roman"/>
          <w:bCs/>
          <w:color w:val="auto"/>
          <w:sz w:val="24"/>
          <w:szCs w:val="20"/>
          <w:lang w:val="zh-CN"/>
        </w:rPr>
        <w:t>投标人应按照评标委员会要求的澄清内容在规定时间内做出澄清。</w:t>
      </w:r>
      <w:r>
        <w:rPr>
          <w:rFonts w:ascii="宋体" w:hAnsi="宋体" w:eastAsia="宋体" w:cs="Times New Roman"/>
          <w:color w:val="auto"/>
          <w:sz w:val="24"/>
          <w:szCs w:val="20"/>
          <w:lang w:val="zh-CN"/>
        </w:rPr>
        <w:t>投标文件报价出现前后不一致的</w:t>
      </w:r>
      <w:r>
        <w:rPr>
          <w:rFonts w:hint="eastAsia" w:ascii="宋体" w:hAnsi="宋体" w:eastAsia="宋体" w:cs="Times New Roman"/>
          <w:color w:val="auto"/>
          <w:sz w:val="24"/>
          <w:szCs w:val="20"/>
          <w:lang w:val="zh-CN"/>
        </w:rPr>
        <w:t>，按照本节第3</w:t>
      </w:r>
      <w:r>
        <w:rPr>
          <w:rFonts w:hint="eastAsia" w:ascii="宋体" w:hAnsi="宋体" w:eastAsia="宋体" w:cs="Times New Roman"/>
          <w:bCs/>
          <w:color w:val="auto"/>
          <w:sz w:val="24"/>
          <w:szCs w:val="20"/>
          <w:lang w:val="zh-CN"/>
        </w:rPr>
        <w:t>条规定进行修正，</w:t>
      </w:r>
      <w:r>
        <w:rPr>
          <w:rFonts w:ascii="Helvetica" w:hAnsi="Helvetica" w:eastAsia="宋体" w:cs="Helvetica"/>
          <w:color w:val="auto"/>
          <w:kern w:val="0"/>
          <w:sz w:val="24"/>
          <w:szCs w:val="24"/>
          <w:lang w:val="zh-CN"/>
        </w:rPr>
        <w:t>投标人的澄清、说明或者补正不得超出投标文件的范围或者改变投标文件的实质性内容。</w:t>
      </w:r>
    </w:p>
    <w:p w14:paraId="52F4ADCD">
      <w:pPr>
        <w:numPr>
          <w:ilvl w:val="0"/>
          <w:numId w:val="75"/>
        </w:numPr>
        <w:tabs>
          <w:tab w:val="left" w:pos="616"/>
        </w:tabs>
        <w:spacing w:line="360" w:lineRule="auto"/>
        <w:ind w:left="10" w:leftChars="5" w:firstLine="237" w:firstLineChars="99"/>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投标文件报价出现前后不一致的，按照下列规定修正：</w:t>
      </w:r>
    </w:p>
    <w:p w14:paraId="1CEAF7F3">
      <w:pPr>
        <w:numPr>
          <w:ilvl w:val="0"/>
          <w:numId w:val="7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投标文件中开标一览表内容与投标文件中相应内容不一致的，以开标一览表为准</w:t>
      </w:r>
      <w:r>
        <w:rPr>
          <w:rFonts w:hint="eastAsia" w:ascii="宋体" w:hAnsi="宋体" w:eastAsia="宋体" w:cs="Times New Roman"/>
          <w:color w:val="auto"/>
          <w:sz w:val="24"/>
          <w:szCs w:val="24"/>
          <w:lang w:val="zh-CN"/>
        </w:rPr>
        <w:t>。</w:t>
      </w:r>
    </w:p>
    <w:p w14:paraId="6AEF5DAF">
      <w:pPr>
        <w:numPr>
          <w:ilvl w:val="0"/>
          <w:numId w:val="7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大写金额和小写金额不一致的，以大写金额为准</w:t>
      </w:r>
      <w:r>
        <w:rPr>
          <w:rFonts w:hint="eastAsia" w:ascii="宋体" w:hAnsi="宋体" w:eastAsia="宋体" w:cs="Times New Roman"/>
          <w:color w:val="auto"/>
          <w:sz w:val="24"/>
          <w:szCs w:val="24"/>
          <w:lang w:val="zh-CN"/>
        </w:rPr>
        <w:t>。</w:t>
      </w:r>
    </w:p>
    <w:p w14:paraId="12EF5963">
      <w:pPr>
        <w:numPr>
          <w:ilvl w:val="0"/>
          <w:numId w:val="7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单价金额小数点或者百分比有明显错位的，以开标一览表的总价为准，并修改单价</w:t>
      </w:r>
      <w:r>
        <w:rPr>
          <w:rFonts w:hint="eastAsia" w:ascii="宋体" w:hAnsi="宋体" w:eastAsia="宋体" w:cs="Times New Roman"/>
          <w:color w:val="auto"/>
          <w:sz w:val="24"/>
          <w:szCs w:val="24"/>
          <w:lang w:val="zh-CN"/>
        </w:rPr>
        <w:t>。</w:t>
      </w:r>
    </w:p>
    <w:p w14:paraId="0AF01148">
      <w:pPr>
        <w:numPr>
          <w:ilvl w:val="0"/>
          <w:numId w:val="7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总价金额与按单价汇总金额不一致的，以单价金额计算结果为准</w:t>
      </w:r>
      <w:r>
        <w:rPr>
          <w:rFonts w:hint="eastAsia" w:ascii="宋体" w:hAnsi="宋体" w:eastAsia="宋体" w:cs="Times New Roman"/>
          <w:color w:val="auto"/>
          <w:sz w:val="24"/>
          <w:szCs w:val="24"/>
          <w:lang w:val="zh-CN"/>
        </w:rPr>
        <w:t>。</w:t>
      </w:r>
    </w:p>
    <w:p w14:paraId="1C4EDACB">
      <w:pPr>
        <w:numPr>
          <w:ilvl w:val="0"/>
          <w:numId w:val="7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同时出现两种以上不一致的，按照前款规定的顺序修正</w:t>
      </w:r>
      <w:r>
        <w:rPr>
          <w:rFonts w:hint="eastAsia" w:ascii="宋体" w:hAnsi="宋体" w:eastAsia="宋体" w:cs="Times New Roman"/>
          <w:color w:val="auto"/>
          <w:sz w:val="24"/>
          <w:szCs w:val="24"/>
          <w:lang w:val="zh-CN"/>
        </w:rPr>
        <w:t>。</w:t>
      </w:r>
    </w:p>
    <w:p w14:paraId="186BDEC8">
      <w:pPr>
        <w:numPr>
          <w:ilvl w:val="0"/>
          <w:numId w:val="76"/>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修正后的报价按照</w:t>
      </w:r>
      <w:r>
        <w:rPr>
          <w:rFonts w:hint="eastAsia" w:ascii="宋体" w:hAnsi="宋体" w:eastAsia="宋体" w:cs="Times New Roman"/>
          <w:color w:val="auto"/>
          <w:sz w:val="24"/>
          <w:szCs w:val="24"/>
          <w:lang w:val="zh-CN"/>
        </w:rPr>
        <w:t>本节第4条规定</w:t>
      </w:r>
      <w:r>
        <w:rPr>
          <w:rFonts w:ascii="宋体" w:hAnsi="宋体" w:eastAsia="宋体" w:cs="Times New Roman"/>
          <w:color w:val="auto"/>
          <w:sz w:val="24"/>
          <w:szCs w:val="24"/>
          <w:lang w:val="zh-CN"/>
        </w:rPr>
        <w:t>经投标人确认后产生约束力，投标人不确认的，</w:t>
      </w:r>
      <w:r>
        <w:rPr>
          <w:rFonts w:hint="eastAsia" w:ascii="宋体" w:hAnsi="宋体" w:eastAsia="宋体" w:cs="Times New Roman"/>
          <w:color w:val="auto"/>
          <w:sz w:val="24"/>
          <w:szCs w:val="24"/>
          <w:lang w:val="zh-CN"/>
        </w:rPr>
        <w:t>按照</w:t>
      </w:r>
      <w:r>
        <w:rPr>
          <w:rFonts w:ascii="宋体" w:hAnsi="宋体" w:eastAsia="宋体" w:cs="Times New Roman"/>
          <w:b/>
          <w:color w:val="auto"/>
          <w:sz w:val="24"/>
          <w:szCs w:val="24"/>
          <w:lang w:val="zh-CN"/>
        </w:rPr>
        <w:t>无效</w:t>
      </w:r>
      <w:r>
        <w:rPr>
          <w:rFonts w:hint="eastAsia" w:ascii="宋体" w:hAnsi="宋体" w:eastAsia="宋体" w:cs="Times New Roman"/>
          <w:b/>
          <w:color w:val="auto"/>
          <w:sz w:val="24"/>
          <w:szCs w:val="24"/>
          <w:lang w:val="zh-CN"/>
        </w:rPr>
        <w:t>投标处理</w:t>
      </w:r>
      <w:r>
        <w:rPr>
          <w:rFonts w:ascii="宋体" w:hAnsi="宋体" w:eastAsia="宋体" w:cs="Times New Roman"/>
          <w:color w:val="auto"/>
          <w:sz w:val="24"/>
          <w:szCs w:val="24"/>
          <w:lang w:val="zh-CN"/>
        </w:rPr>
        <w:t>。</w:t>
      </w:r>
    </w:p>
    <w:p w14:paraId="5F8666AA">
      <w:pPr>
        <w:numPr>
          <w:ilvl w:val="0"/>
          <w:numId w:val="75"/>
        </w:numPr>
        <w:tabs>
          <w:tab w:val="left" w:pos="616"/>
        </w:tabs>
        <w:spacing w:line="360" w:lineRule="auto"/>
        <w:ind w:left="10" w:leftChars="5" w:firstLine="237" w:firstLineChars="99"/>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投标人的</w:t>
      </w:r>
      <w:r>
        <w:rPr>
          <w:rFonts w:ascii="Helvetica" w:hAnsi="Helvetica" w:eastAsia="宋体" w:cs="Helvetica"/>
          <w:color w:val="auto"/>
          <w:kern w:val="0"/>
          <w:sz w:val="24"/>
          <w:szCs w:val="24"/>
          <w:lang w:val="zh-CN"/>
        </w:rPr>
        <w:t>澄清、说明或者补正</w:t>
      </w:r>
      <w:r>
        <w:rPr>
          <w:rFonts w:hint="eastAsia" w:ascii="宋体" w:hAnsi="宋体" w:eastAsia="宋体" w:cs="Times New Roman"/>
          <w:color w:val="auto"/>
          <w:sz w:val="24"/>
          <w:szCs w:val="20"/>
          <w:lang w:val="zh-CN"/>
        </w:rPr>
        <w:t>是其投标文件的有效组成部分。</w:t>
      </w:r>
      <w:r>
        <w:rPr>
          <w:rFonts w:ascii="Helvetica" w:hAnsi="Helvetica" w:eastAsia="宋体" w:cs="Helvetica"/>
          <w:color w:val="auto"/>
          <w:kern w:val="0"/>
          <w:sz w:val="24"/>
          <w:szCs w:val="24"/>
          <w:lang w:val="zh-CN"/>
        </w:rPr>
        <w:t>投标人的澄清、说明或者补正应当</w:t>
      </w:r>
      <w:r>
        <w:rPr>
          <w:rFonts w:cs="Times New Roman" w:asciiTheme="minorEastAsia" w:hAnsiTheme="minorEastAsia"/>
          <w:color w:val="auto"/>
          <w:sz w:val="24"/>
          <w:szCs w:val="24"/>
          <w:lang w:val="zh-CN"/>
        </w:rPr>
        <w:t>加盖电子印章</w:t>
      </w:r>
      <w:r>
        <w:rPr>
          <w:rFonts w:hint="eastAsia" w:ascii="Helvetica" w:hAnsi="Helvetica" w:eastAsia="宋体" w:cs="Helvetica"/>
          <w:color w:val="auto"/>
          <w:kern w:val="0"/>
          <w:sz w:val="24"/>
          <w:szCs w:val="24"/>
          <w:lang w:val="zh-CN"/>
        </w:rPr>
        <w:t>通过电子交易平台提交</w:t>
      </w:r>
      <w:r>
        <w:rPr>
          <w:rFonts w:ascii="Helvetica" w:hAnsi="Helvetica" w:eastAsia="宋体" w:cs="Helvetica"/>
          <w:color w:val="auto"/>
          <w:kern w:val="0"/>
          <w:sz w:val="24"/>
          <w:szCs w:val="24"/>
          <w:lang w:val="zh-CN"/>
        </w:rPr>
        <w:t>。</w:t>
      </w:r>
    </w:p>
    <w:p w14:paraId="299D371B">
      <w:pPr>
        <w:numPr>
          <w:ilvl w:val="0"/>
          <w:numId w:val="73"/>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综合比较与评价</w:t>
      </w:r>
    </w:p>
    <w:p w14:paraId="028DE9B3">
      <w:pPr>
        <w:spacing w:line="360" w:lineRule="auto"/>
        <w:ind w:firstLine="480" w:firstLineChars="200"/>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评标委员会应当按照</w:t>
      </w:r>
      <w:r>
        <w:rPr>
          <w:rFonts w:hint="eastAsia" w:ascii="宋体" w:hAnsi="宋体" w:eastAsia="宋体" w:cs="Times New Roman"/>
          <w:bCs/>
          <w:color w:val="auto"/>
          <w:sz w:val="24"/>
          <w:szCs w:val="20"/>
          <w:lang w:val="zh-CN"/>
        </w:rPr>
        <w:t>本章</w:t>
      </w:r>
      <w:r>
        <w:rPr>
          <w:rFonts w:ascii="宋体" w:hAnsi="宋体" w:eastAsia="宋体" w:cs="Times New Roman"/>
          <w:bCs/>
          <w:color w:val="auto"/>
          <w:sz w:val="24"/>
          <w:szCs w:val="20"/>
          <w:lang w:val="zh-CN"/>
        </w:rPr>
        <w:t>中规定的</w:t>
      </w:r>
      <w:r>
        <w:rPr>
          <w:rFonts w:hint="eastAsia" w:ascii="宋体" w:hAnsi="宋体" w:eastAsia="宋体" w:cs="Times New Roman"/>
          <w:bCs/>
          <w:color w:val="auto"/>
          <w:sz w:val="24"/>
          <w:szCs w:val="20"/>
          <w:lang w:val="zh-CN"/>
        </w:rPr>
        <w:t>评标方法和标准</w:t>
      </w:r>
      <w:r>
        <w:rPr>
          <w:rFonts w:ascii="宋体" w:hAnsi="宋体" w:eastAsia="宋体" w:cs="Times New Roman"/>
          <w:bCs/>
          <w:color w:val="auto"/>
          <w:sz w:val="24"/>
          <w:szCs w:val="20"/>
          <w:lang w:val="zh-CN"/>
        </w:rPr>
        <w:t>，对符合性审查合格的投标文件进行商务和技术</w:t>
      </w:r>
      <w:r>
        <w:rPr>
          <w:rFonts w:hint="eastAsia" w:ascii="宋体" w:hAnsi="宋体" w:eastAsia="宋体" w:cs="Times New Roman"/>
          <w:bCs/>
          <w:color w:val="auto"/>
          <w:sz w:val="24"/>
          <w:szCs w:val="20"/>
          <w:lang w:val="zh-CN"/>
        </w:rPr>
        <w:t>、服务</w:t>
      </w:r>
      <w:r>
        <w:rPr>
          <w:rFonts w:ascii="宋体" w:hAnsi="宋体" w:eastAsia="宋体" w:cs="Times New Roman"/>
          <w:bCs/>
          <w:color w:val="auto"/>
          <w:sz w:val="24"/>
          <w:szCs w:val="20"/>
          <w:lang w:val="zh-CN"/>
        </w:rPr>
        <w:t>评估，综合比较与评价。</w:t>
      </w:r>
    </w:p>
    <w:p w14:paraId="37223F0C">
      <w:pPr>
        <w:numPr>
          <w:ilvl w:val="0"/>
          <w:numId w:val="7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商务评议</w:t>
      </w:r>
    </w:p>
    <w:p w14:paraId="5D0129AC">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评标委员会对符合性审查合格的投标文件进行评议，并依据本章“评审因素及评分标准”中的商务评议进行综合比较和评分。</w:t>
      </w:r>
    </w:p>
    <w:p w14:paraId="0BC7D8BE">
      <w:pPr>
        <w:numPr>
          <w:ilvl w:val="0"/>
          <w:numId w:val="7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技术、服务评议</w:t>
      </w:r>
    </w:p>
    <w:p w14:paraId="004C4272">
      <w:pPr>
        <w:spacing w:line="360" w:lineRule="auto"/>
        <w:ind w:firstLine="480" w:firstLineChars="200"/>
        <w:rPr>
          <w:rFonts w:ascii="宋体" w:hAnsi="宋体" w:eastAsia="宋体" w:cs="Times New Roman"/>
          <w:color w:val="auto"/>
          <w:kern w:val="0"/>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评标委员会对符合性审查合格的投标文件进行评议，并依据本章“评审因素及评分标准”中的技术、服务评议进行综合比较和评分。</w:t>
      </w:r>
    </w:p>
    <w:p w14:paraId="774C6362">
      <w:pPr>
        <w:numPr>
          <w:ilvl w:val="0"/>
          <w:numId w:val="7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价格评议</w:t>
      </w:r>
    </w:p>
    <w:p w14:paraId="7255AF5F">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评标委员会对符合性审查合格的投标文件进行价格评议（</w:t>
      </w:r>
      <w:r>
        <w:rPr>
          <w:rFonts w:hint="eastAsia" w:ascii="宋体" w:hAnsi="宋体" w:eastAsia="宋体" w:cs="Times New Roman"/>
          <w:bCs/>
          <w:color w:val="auto"/>
          <w:sz w:val="24"/>
          <w:szCs w:val="21"/>
          <w:lang w:val="zh-CN"/>
        </w:rPr>
        <w:t>执行国家统一定价标准和采用固定价格采购的项目，其价格不列为评审因素</w:t>
      </w:r>
      <w:r>
        <w:rPr>
          <w:rFonts w:hint="eastAsia" w:ascii="宋体" w:hAnsi="宋体" w:eastAsia="宋体" w:cs="Times New Roman"/>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14:paraId="24F4648E">
      <w:pPr>
        <w:numPr>
          <w:ilvl w:val="0"/>
          <w:numId w:val="78"/>
        </w:numPr>
        <w:adjustRightInd w:val="0"/>
        <w:spacing w:line="360" w:lineRule="auto"/>
        <w:ind w:left="742" w:hanging="493"/>
        <w:rPr>
          <w:rFonts w:ascii="宋体" w:hAnsi="宋体" w:eastAsia="宋体" w:cs="Times New Roman"/>
          <w:bCs/>
          <w:color w:val="auto"/>
          <w:sz w:val="24"/>
          <w:szCs w:val="21"/>
          <w:lang w:val="zh-CN"/>
        </w:rPr>
      </w:pPr>
      <w:r>
        <w:rPr>
          <w:rFonts w:hint="eastAsia" w:ascii="宋体" w:hAnsi="宋体" w:eastAsia="宋体" w:cs="Times New Roman"/>
          <w:b/>
          <w:color w:val="auto"/>
          <w:sz w:val="24"/>
          <w:szCs w:val="24"/>
          <w:lang w:val="zh-CN"/>
        </w:rPr>
        <w:t>报价合理性说明：</w:t>
      </w:r>
      <w:r>
        <w:rPr>
          <w:rFonts w:ascii="宋体" w:hAnsi="宋体" w:eastAsia="宋体" w:cs="Helvetica"/>
          <w:color w:val="auto"/>
          <w:kern w:val="0"/>
          <w:sz w:val="24"/>
          <w:szCs w:val="24"/>
          <w:lang w:val="zh-CN"/>
        </w:rPr>
        <w:t>评标委员会认为投标人的报价明显低于其他通过符合性审查投标人的报价，有可能影响产品质量或者不能诚信履约的，应当要求其合理的时间内提供说明，必要时提交相关证明材料；投标人不能证明其报价合理性的，评标委员</w:t>
      </w:r>
      <w:r>
        <w:rPr>
          <w:rFonts w:hint="eastAsia" w:ascii="宋体" w:hAnsi="宋体" w:eastAsia="宋体" w:cs="Helvetica"/>
          <w:color w:val="auto"/>
          <w:kern w:val="0"/>
          <w:sz w:val="24"/>
          <w:szCs w:val="24"/>
          <w:lang w:val="zh-CN"/>
        </w:rPr>
        <w:t>应当将其作为</w:t>
      </w:r>
      <w:r>
        <w:rPr>
          <w:rFonts w:ascii="宋体" w:hAnsi="宋体" w:eastAsia="宋体" w:cs="Helvetica"/>
          <w:b/>
          <w:color w:val="auto"/>
          <w:kern w:val="0"/>
          <w:sz w:val="24"/>
          <w:szCs w:val="24"/>
          <w:lang w:val="zh-CN"/>
        </w:rPr>
        <w:t>无效投标处理</w:t>
      </w:r>
      <w:r>
        <w:rPr>
          <w:rFonts w:ascii="宋体" w:hAnsi="宋体" w:eastAsia="宋体" w:cs="Helvetica"/>
          <w:color w:val="auto"/>
          <w:kern w:val="0"/>
          <w:sz w:val="24"/>
          <w:szCs w:val="24"/>
          <w:lang w:val="zh-CN"/>
        </w:rPr>
        <w:t>。</w:t>
      </w:r>
    </w:p>
    <w:p w14:paraId="0B6D9179">
      <w:pPr>
        <w:numPr>
          <w:ilvl w:val="0"/>
          <w:numId w:val="78"/>
        </w:numPr>
        <w:adjustRightInd w:val="0"/>
        <w:spacing w:line="360" w:lineRule="auto"/>
        <w:ind w:left="742" w:hanging="493"/>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小微企业价格扣除：</w:t>
      </w:r>
    </w:p>
    <w:p w14:paraId="557217B3">
      <w:pPr>
        <w:numPr>
          <w:ilvl w:val="0"/>
          <w:numId w:val="79"/>
        </w:numPr>
        <w:spacing w:line="360" w:lineRule="auto"/>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联合体各方均为小微企业的联合体、符合小微企业划分标准的个体工商户、</w:t>
      </w:r>
      <w:r>
        <w:rPr>
          <w:rFonts w:ascii="宋体" w:hAnsi="宋体" w:eastAsia="宋体" w:cs="Times New Roman"/>
          <w:bCs/>
          <w:color w:val="auto"/>
          <w:sz w:val="24"/>
          <w:szCs w:val="20"/>
          <w:lang w:val="zh-CN"/>
        </w:rPr>
        <w:t>监狱企业</w:t>
      </w:r>
      <w:r>
        <w:rPr>
          <w:rFonts w:hint="eastAsia" w:ascii="宋体" w:hAnsi="宋体" w:eastAsia="宋体" w:cs="Times New Roman"/>
          <w:bCs/>
          <w:color w:val="auto"/>
          <w:sz w:val="24"/>
          <w:szCs w:val="20"/>
          <w:lang w:val="zh-CN"/>
        </w:rPr>
        <w:t>、残疾人福利性单位</w:t>
      </w:r>
      <w:r>
        <w:rPr>
          <w:rFonts w:ascii="宋体" w:hAnsi="宋体" w:eastAsia="宋体" w:cs="Times New Roman"/>
          <w:bCs/>
          <w:color w:val="auto"/>
          <w:sz w:val="24"/>
          <w:szCs w:val="20"/>
          <w:lang w:val="zh-CN"/>
        </w:rPr>
        <w:t>视同小微企业</w:t>
      </w:r>
      <w:r>
        <w:rPr>
          <w:rFonts w:hint="eastAsia" w:ascii="宋体" w:hAnsi="宋体" w:eastAsia="宋体" w:cs="Times New Roman"/>
          <w:bCs/>
          <w:color w:val="auto"/>
          <w:sz w:val="24"/>
          <w:szCs w:val="20"/>
          <w:lang w:val="zh-CN"/>
        </w:rPr>
        <w:t>。小微型企业应出具《中小企业声明函》（附件九、十）；监狱企业应提供由省级监狱局、戒毒局（含新疆生产建设兵团）出具的监狱企业的证明文件；残疾人福利性单位应提供《声明函》（附件十二、十三），否则不得享受价格扣除优惠政策。</w:t>
      </w:r>
    </w:p>
    <w:p w14:paraId="7217A66B">
      <w:pPr>
        <w:numPr>
          <w:ilvl w:val="0"/>
          <w:numId w:val="79"/>
        </w:numPr>
        <w:spacing w:line="360" w:lineRule="auto"/>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非专门面向中小企业的货物类采购项目或采购包，对由小微企业制造货物的（即小微企业生产且使用该小微企业商号或者注册商标的货物）报价给予</w:t>
      </w:r>
      <w:r>
        <w:rPr>
          <w:rFonts w:hint="eastAsia" w:ascii="宋体" w:hAnsi="宋体" w:eastAsia="宋体" w:cs="Times New Roman"/>
          <w:b/>
          <w:bCs/>
          <w:color w:val="auto"/>
          <w:sz w:val="24"/>
          <w:szCs w:val="20"/>
          <w:lang w:val="en-US" w:eastAsia="zh-CN"/>
        </w:rPr>
        <w:t>10</w:t>
      </w:r>
      <w:r>
        <w:rPr>
          <w:rFonts w:hint="eastAsia" w:ascii="宋体" w:hAnsi="宋体" w:eastAsia="宋体" w:cs="Times New Roman"/>
          <w:b/>
          <w:bCs/>
          <w:color w:val="auto"/>
          <w:sz w:val="24"/>
          <w:szCs w:val="20"/>
          <w:lang w:val="zh-CN"/>
        </w:rPr>
        <w:t>%</w:t>
      </w:r>
      <w:r>
        <w:rPr>
          <w:rFonts w:hint="eastAsia" w:ascii="宋体" w:hAnsi="宋体" w:eastAsia="宋体" w:cs="Times New Roman"/>
          <w:bCs/>
          <w:color w:val="auto"/>
          <w:sz w:val="24"/>
          <w:szCs w:val="20"/>
          <w:lang w:val="zh-CN"/>
        </w:rPr>
        <w:t>的扣除，用扣除后的价格参加评审。投标人提供的货物既有小微企业制造货物，也有中型和大型企业制造货物的，不享受价格扣除优惠政策。</w:t>
      </w:r>
    </w:p>
    <w:p w14:paraId="266EEFF3">
      <w:pPr>
        <w:numPr>
          <w:ilvl w:val="0"/>
          <w:numId w:val="79"/>
        </w:numPr>
        <w:spacing w:line="360" w:lineRule="auto"/>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非专门面向中小企业的服务类采购项目或采购包，对由小微企业承接服务（即提供服务的人员为小微企业依照《</w:t>
      </w:r>
      <w:r>
        <w:rPr>
          <w:rFonts w:ascii="Helvetica" w:hAnsi="Helvetica" w:eastAsia="宋体" w:cs="Helvetica"/>
          <w:color w:val="auto"/>
          <w:kern w:val="0"/>
          <w:sz w:val="24"/>
          <w:szCs w:val="24"/>
        </w:rPr>
        <w:t>民法典</w:t>
      </w:r>
      <w:r>
        <w:rPr>
          <w:rFonts w:hint="eastAsia" w:ascii="宋体" w:hAnsi="宋体" w:eastAsia="宋体" w:cs="Times New Roman"/>
          <w:bCs/>
          <w:color w:val="auto"/>
          <w:sz w:val="24"/>
          <w:szCs w:val="20"/>
          <w:lang w:val="zh-CN"/>
        </w:rPr>
        <w:t>》订立劳动合同的从业人员）的报价给予</w:t>
      </w:r>
      <w:r>
        <w:rPr>
          <w:rFonts w:hint="eastAsia" w:ascii="宋体" w:hAnsi="宋体" w:eastAsia="宋体" w:cs="Times New Roman"/>
          <w:b/>
          <w:bCs/>
          <w:color w:val="auto"/>
          <w:sz w:val="24"/>
          <w:szCs w:val="20"/>
          <w:lang w:val="en-US" w:eastAsia="zh-CN"/>
        </w:rPr>
        <w:t>10</w:t>
      </w:r>
      <w:r>
        <w:rPr>
          <w:rFonts w:ascii="宋体" w:hAnsi="宋体" w:eastAsia="宋体" w:cs="Times New Roman"/>
          <w:b/>
          <w:bCs/>
          <w:color w:val="auto"/>
          <w:sz w:val="24"/>
          <w:szCs w:val="20"/>
          <w:lang w:val="zh-CN"/>
        </w:rPr>
        <w:t>%</w:t>
      </w:r>
      <w:r>
        <w:rPr>
          <w:rFonts w:hint="eastAsia" w:ascii="宋体" w:hAnsi="宋体" w:eastAsia="宋体" w:cs="Times New Roman"/>
          <w:bCs/>
          <w:color w:val="auto"/>
          <w:sz w:val="24"/>
          <w:szCs w:val="20"/>
          <w:lang w:val="zh-CN"/>
        </w:rPr>
        <w:t>的扣除，用扣除后的价格参与评审。</w:t>
      </w:r>
    </w:p>
    <w:p w14:paraId="13A245E8">
      <w:pPr>
        <w:numPr>
          <w:ilvl w:val="0"/>
          <w:numId w:val="79"/>
        </w:numPr>
        <w:spacing w:line="360" w:lineRule="auto"/>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非专门面向中小企业的工程类采购项目或采购包，对由小微企业承建工程的（即工程施工单位为小微企业）报价给予</w:t>
      </w:r>
      <w:r>
        <w:rPr>
          <w:rFonts w:hint="eastAsia" w:ascii="宋体" w:hAnsi="宋体" w:eastAsia="宋体" w:cs="Times New Roman"/>
          <w:b/>
          <w:bCs/>
          <w:color w:val="auto"/>
          <w:sz w:val="24"/>
          <w:szCs w:val="20"/>
          <w:lang w:val="zh-CN"/>
        </w:rPr>
        <w:t>3</w:t>
      </w:r>
      <w:r>
        <w:rPr>
          <w:rFonts w:ascii="宋体" w:hAnsi="宋体" w:eastAsia="宋体" w:cs="Times New Roman"/>
          <w:b/>
          <w:bCs/>
          <w:color w:val="auto"/>
          <w:sz w:val="24"/>
          <w:szCs w:val="20"/>
          <w:lang w:val="zh-CN"/>
        </w:rPr>
        <w:t>%</w:t>
      </w:r>
      <w:r>
        <w:rPr>
          <w:rFonts w:hint="eastAsia" w:ascii="宋体" w:hAnsi="宋体" w:eastAsia="宋体" w:cs="Times New Roman"/>
          <w:bCs/>
          <w:color w:val="auto"/>
          <w:sz w:val="24"/>
          <w:szCs w:val="20"/>
          <w:lang w:val="zh-CN"/>
        </w:rPr>
        <w:t>的扣除，用扣除后的价格参加评审。</w:t>
      </w:r>
    </w:p>
    <w:p w14:paraId="1ABBB41F">
      <w:pPr>
        <w:numPr>
          <w:ilvl w:val="0"/>
          <w:numId w:val="79"/>
        </w:numPr>
        <w:spacing w:line="360" w:lineRule="auto"/>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接受大中型企业与小微企业组成联合体或者允许大中型企业向一家或者多家小微企业分包的采购项目（组成联合体或者接受分包的小微企业与联合体内其他企业、分包企业之间存在直接控股、管理关系的，不享受价格扣除优惠政策），对于联合协议或者分包意向协议约定小微企业的合同份额占到合同总金额30%以上的（按附件六、七提供联合体协议书或分包意向协议书），对联合体或者大中型企业的报价给予</w:t>
      </w:r>
      <w:r>
        <w:rPr>
          <w:rFonts w:hint="eastAsia" w:ascii="宋体" w:hAnsi="宋体" w:eastAsia="宋体" w:cs="Times New Roman"/>
          <w:b/>
          <w:bCs/>
          <w:color w:val="auto"/>
          <w:sz w:val="24"/>
          <w:szCs w:val="20"/>
          <w:lang w:val="en-US" w:eastAsia="zh-CN"/>
        </w:rPr>
        <w:t>4</w:t>
      </w:r>
      <w:r>
        <w:rPr>
          <w:rFonts w:hint="eastAsia" w:ascii="宋体" w:hAnsi="宋体" w:eastAsia="宋体" w:cs="Times New Roman"/>
          <w:b/>
          <w:bCs/>
          <w:color w:val="auto"/>
          <w:sz w:val="24"/>
          <w:szCs w:val="20"/>
          <w:lang w:val="zh-CN"/>
        </w:rPr>
        <w:t>%</w:t>
      </w:r>
      <w:r>
        <w:rPr>
          <w:rFonts w:hint="eastAsia" w:ascii="宋体" w:hAnsi="宋体" w:eastAsia="宋体" w:cs="Times New Roman"/>
          <w:bCs/>
          <w:color w:val="auto"/>
          <w:sz w:val="24"/>
          <w:szCs w:val="20"/>
          <w:lang w:val="zh-CN"/>
        </w:rPr>
        <w:t>（工程项目为</w:t>
      </w:r>
      <w:r>
        <w:rPr>
          <w:rFonts w:hint="eastAsia" w:ascii="宋体" w:hAnsi="宋体" w:eastAsia="宋体" w:cs="Times New Roman"/>
          <w:b/>
          <w:bCs/>
          <w:color w:val="auto"/>
          <w:sz w:val="24"/>
          <w:szCs w:val="20"/>
          <w:lang w:val="zh-CN"/>
        </w:rPr>
        <w:t>1%</w:t>
      </w:r>
      <w:r>
        <w:rPr>
          <w:rFonts w:hint="eastAsia" w:ascii="宋体" w:hAnsi="宋体" w:eastAsia="宋体" w:cs="Times New Roman"/>
          <w:bCs/>
          <w:color w:val="auto"/>
          <w:sz w:val="24"/>
          <w:szCs w:val="20"/>
          <w:lang w:val="zh-CN"/>
        </w:rPr>
        <w:t>）的扣除，用扣除后的价格参加评审。</w:t>
      </w:r>
    </w:p>
    <w:p w14:paraId="25722104">
      <w:pPr>
        <w:numPr>
          <w:ilvl w:val="0"/>
          <w:numId w:val="7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相同品牌处理原则</w:t>
      </w:r>
    </w:p>
    <w:p w14:paraId="0A09FA2F">
      <w:pPr>
        <w:numPr>
          <w:ilvl w:val="0"/>
          <w:numId w:val="80"/>
        </w:numPr>
        <w:adjustRightInd w:val="0"/>
        <w:spacing w:line="360" w:lineRule="auto"/>
        <w:ind w:left="754" w:hanging="505"/>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确定一个投标人获得中标人推荐资格，其他同品牌投标人不作为中标候选人。</w:t>
      </w:r>
    </w:p>
    <w:p w14:paraId="6BB72D0A">
      <w:pPr>
        <w:numPr>
          <w:ilvl w:val="0"/>
          <w:numId w:val="80"/>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lang w:val="zh-CN"/>
        </w:rPr>
        <w:t>一个</w:t>
      </w:r>
      <w:r>
        <w:rPr>
          <w:rFonts w:ascii="Helvetica" w:hAnsi="Helvetica" w:eastAsia="宋体" w:cs="Helvetica"/>
          <w:b/>
          <w:color w:val="auto"/>
          <w:kern w:val="0"/>
          <w:sz w:val="24"/>
          <w:szCs w:val="24"/>
          <w:lang w:val="zh-CN"/>
        </w:rPr>
        <w:t>核心产品</w:t>
      </w:r>
      <w:r>
        <w:rPr>
          <w:rFonts w:hint="eastAsia" w:ascii="Helvetica" w:hAnsi="Helvetica" w:eastAsia="宋体" w:cs="Helvetica"/>
          <w:color w:val="auto"/>
          <w:kern w:val="0"/>
          <w:sz w:val="24"/>
          <w:szCs w:val="24"/>
          <w:lang w:val="zh-CN"/>
        </w:rPr>
        <w:t>（采购清单中作“相同〈或同一〉品牌”实质性要求的产品，视为一个核心产品），</w:t>
      </w:r>
      <w:r>
        <w:rPr>
          <w:rFonts w:ascii="Helvetica" w:hAnsi="Helvetica" w:eastAsia="宋体" w:cs="Helvetica"/>
          <w:color w:val="auto"/>
          <w:kern w:val="0"/>
          <w:sz w:val="24"/>
          <w:szCs w:val="24"/>
          <w:lang w:val="zh-CN"/>
        </w:rPr>
        <w:t>并</w:t>
      </w:r>
      <w:r>
        <w:rPr>
          <w:rFonts w:hint="eastAsia" w:ascii="Helvetica" w:hAnsi="Helvetica" w:eastAsia="宋体" w:cs="Helvetica"/>
          <w:color w:val="auto"/>
          <w:kern w:val="0"/>
          <w:sz w:val="24"/>
          <w:szCs w:val="24"/>
          <w:lang w:val="zh-CN"/>
        </w:rPr>
        <w:t>以</w:t>
      </w:r>
      <w:r>
        <w:rPr>
          <w:rFonts w:hint="eastAsia" w:ascii="Helvetica" w:hAnsi="Helvetica" w:eastAsia="宋体" w:cs="Helvetica"/>
          <w:b/>
          <w:color w:val="auto"/>
          <w:kern w:val="0"/>
          <w:sz w:val="24"/>
          <w:szCs w:val="24"/>
          <w:lang w:val="zh-CN"/>
        </w:rPr>
        <w:t>“</w:t>
      </w:r>
      <w:r>
        <w:rPr>
          <w:rFonts w:hint="eastAsia" w:ascii="MS Gothic" w:hAnsi="MS Gothic" w:eastAsia="宋体" w:cs="MS Gothic"/>
          <w:b/>
          <w:color w:val="auto"/>
          <w:kern w:val="0"/>
          <w:sz w:val="24"/>
          <w:szCs w:val="24"/>
          <w:lang w:val="zh-CN"/>
        </w:rPr>
        <w:t>核心产品</w:t>
      </w:r>
      <w:r>
        <w:rPr>
          <w:rFonts w:hint="eastAsia" w:ascii="Helvetica" w:hAnsi="Helvetica" w:eastAsia="宋体" w:cs="Helvetica"/>
          <w:b/>
          <w:color w:val="auto"/>
          <w:kern w:val="0"/>
          <w:sz w:val="24"/>
          <w:szCs w:val="24"/>
          <w:lang w:val="zh-CN"/>
        </w:rPr>
        <w:t>”</w:t>
      </w:r>
      <w:r>
        <w:rPr>
          <w:rFonts w:ascii="Helvetica" w:hAnsi="Helvetica" w:eastAsia="宋体" w:cs="Helvetica"/>
          <w:color w:val="auto"/>
          <w:kern w:val="0"/>
          <w:sz w:val="24"/>
          <w:szCs w:val="24"/>
          <w:lang w:val="zh-CN"/>
        </w:rPr>
        <w:t>在招标文件中</w:t>
      </w:r>
      <w:r>
        <w:rPr>
          <w:rFonts w:hint="eastAsia" w:ascii="Helvetica" w:hAnsi="Helvetica" w:eastAsia="宋体" w:cs="Helvetica"/>
          <w:color w:val="auto"/>
          <w:kern w:val="0"/>
          <w:sz w:val="24"/>
          <w:szCs w:val="24"/>
          <w:lang w:val="zh-CN"/>
        </w:rPr>
        <w:t>标注</w:t>
      </w:r>
      <w:r>
        <w:rPr>
          <w:rFonts w:ascii="Helvetica" w:hAnsi="Helvetica" w:eastAsia="宋体" w:cs="Helvetica"/>
          <w:color w:val="auto"/>
          <w:kern w:val="0"/>
          <w:sz w:val="24"/>
          <w:szCs w:val="24"/>
          <w:lang w:val="zh-CN"/>
        </w:rPr>
        <w:t>。</w:t>
      </w:r>
    </w:p>
    <w:p w14:paraId="35ABB084">
      <w:pPr>
        <w:numPr>
          <w:ilvl w:val="0"/>
          <w:numId w:val="77"/>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计分办法</w:t>
      </w:r>
    </w:p>
    <w:p w14:paraId="2556ED5C">
      <w:pPr>
        <w:numPr>
          <w:ilvl w:val="0"/>
          <w:numId w:val="81"/>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集中采购机构对各评委的总分进行复核。各项统计结果均精确到小数点后两位。</w:t>
      </w:r>
    </w:p>
    <w:p w14:paraId="4156DAD4">
      <w:pPr>
        <w:numPr>
          <w:ilvl w:val="0"/>
          <w:numId w:val="81"/>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各投标人的最终得分为评委所评定分数的算术平均值。</w:t>
      </w:r>
    </w:p>
    <w:p w14:paraId="629F0714">
      <w:pPr>
        <w:numPr>
          <w:ilvl w:val="0"/>
          <w:numId w:val="73"/>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推荐中标候选人名单或确定中标人</w:t>
      </w:r>
    </w:p>
    <w:p w14:paraId="7D121588">
      <w:pPr>
        <w:numPr>
          <w:ilvl w:val="0"/>
          <w:numId w:val="8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评标委员会按照招标文件确定的评标方法、程序及标准，对投标文件进行评审。</w:t>
      </w:r>
      <w:r>
        <w:rPr>
          <w:rFonts w:ascii="Helvetica" w:hAnsi="Helvetica" w:eastAsia="宋体" w:cs="Helvetica"/>
          <w:color w:val="auto"/>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36129B">
      <w:pPr>
        <w:numPr>
          <w:ilvl w:val="0"/>
          <w:numId w:val="8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评标委员会依据评标结果，按各投标人的评审后得分由高到低的顺序向采购人推荐得分前三名的进入中标候选人名单，并形成评标报告。</w:t>
      </w:r>
    </w:p>
    <w:p w14:paraId="24A5F5E4">
      <w:pPr>
        <w:numPr>
          <w:ilvl w:val="0"/>
          <w:numId w:val="8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中标候选人并列的，</w:t>
      </w:r>
      <w:r>
        <w:rPr>
          <w:rFonts w:ascii="Helvetica" w:hAnsi="Helvetica" w:eastAsia="宋体" w:cs="Helvetica"/>
          <w:color w:val="auto"/>
          <w:kern w:val="0"/>
          <w:sz w:val="24"/>
          <w:szCs w:val="24"/>
          <w:lang w:val="zh-CN"/>
        </w:rPr>
        <w:t>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确定中标人。</w:t>
      </w:r>
    </w:p>
    <w:p w14:paraId="73806541">
      <w:pPr>
        <w:widowControl/>
        <w:numPr>
          <w:ilvl w:val="0"/>
          <w:numId w:val="82"/>
        </w:numPr>
        <w:tabs>
          <w:tab w:val="left" w:pos="616"/>
        </w:tabs>
        <w:spacing w:line="360" w:lineRule="auto"/>
        <w:ind w:left="10" w:leftChars="5" w:firstLine="237" w:firstLineChars="99"/>
        <w:jc w:val="left"/>
        <w:rPr>
          <w:rFonts w:cs="Times New Roman" w:asciiTheme="majorEastAsia" w:hAnsiTheme="majorEastAsia" w:eastAsiaTheme="majorEastAsia"/>
          <w:b/>
          <w:color w:val="auto"/>
          <w:sz w:val="30"/>
          <w:szCs w:val="30"/>
          <w:lang w:val="zh-CN"/>
        </w:rPr>
      </w:pPr>
      <w:r>
        <w:rPr>
          <w:rFonts w:hint="eastAsia" w:ascii="Helvetica" w:hAnsi="Helvetica" w:eastAsia="宋体" w:cs="Helvetica"/>
          <w:color w:val="auto"/>
          <w:kern w:val="0"/>
          <w:sz w:val="24"/>
          <w:szCs w:val="24"/>
          <w:lang w:val="zh-CN"/>
        </w:rPr>
        <w:t>评标委员会应当在评标报告上签名，对自己的评审意见承担法律责任。对评标报告有异议的，应当在评标报告上签署不同意见，并说明理由，否则视为同意评标报告。</w:t>
      </w:r>
      <w:r>
        <w:rPr>
          <w:rFonts w:cs="Times New Roman" w:asciiTheme="majorEastAsia" w:hAnsiTheme="majorEastAsia"/>
          <w:bCs/>
          <w:color w:val="auto"/>
          <w:sz w:val="30"/>
          <w:szCs w:val="30"/>
          <w:lang w:val="zh-CN"/>
        </w:rPr>
        <w:br w:type="page"/>
      </w:r>
    </w:p>
    <w:p w14:paraId="0DC65CCF">
      <w:pPr>
        <w:pStyle w:val="2"/>
        <w:numPr>
          <w:ilvl w:val="0"/>
          <w:numId w:val="72"/>
        </w:numPr>
        <w:spacing w:before="0" w:after="0" w:line="360" w:lineRule="auto"/>
        <w:ind w:left="616" w:hanging="616"/>
        <w:jc w:val="left"/>
        <w:rPr>
          <w:color w:val="auto"/>
        </w:rPr>
      </w:pPr>
      <w:bookmarkStart w:id="72" w:name="_Toc17504"/>
      <w:r>
        <w:rPr>
          <w:rFonts w:hint="eastAsia" w:cs="Times New Roman" w:asciiTheme="majorEastAsia" w:hAnsiTheme="majorEastAsia"/>
          <w:bCs w:val="0"/>
          <w:color w:val="auto"/>
          <w:sz w:val="30"/>
          <w:szCs w:val="30"/>
          <w:lang w:val="zh-CN"/>
        </w:rPr>
        <w:t>评审因素及评分标准</w:t>
      </w:r>
      <w:bookmarkEnd w:id="70"/>
      <w:bookmarkEnd w:id="71"/>
      <w:bookmarkEnd w:id="72"/>
    </w:p>
    <w:p w14:paraId="649506FE">
      <w:pPr>
        <w:rPr>
          <w:b/>
          <w:bCs/>
          <w:color w:val="auto"/>
        </w:rPr>
      </w:pPr>
      <w:r>
        <w:rPr>
          <w:rFonts w:hint="eastAsia" w:ascii="宋体" w:hAnsi="宋体" w:cs="宋体"/>
          <w:b/>
          <w:bCs/>
          <w:color w:val="auto"/>
          <w:sz w:val="24"/>
        </w:rPr>
        <w:t>注：评审专家应对扣分原因作出说明，不说明不得扣分。</w:t>
      </w:r>
    </w:p>
    <w:p w14:paraId="49C024C3">
      <w:pPr>
        <w:pStyle w:val="30"/>
        <w:numPr>
          <w:ilvl w:val="0"/>
          <w:numId w:val="83"/>
        </w:numPr>
        <w:rPr>
          <w:rFonts w:hint="eastAsia" w:ascii="宋体" w:hAnsi="宋体" w:eastAsia="宋体" w:cs="宋体"/>
          <w:b/>
          <w:bCs/>
          <w:color w:val="auto"/>
          <w:sz w:val="24"/>
          <w:szCs w:val="24"/>
        </w:rPr>
      </w:pPr>
      <w:bookmarkStart w:id="73" w:name="_Toc10227"/>
      <w:bookmarkStart w:id="74" w:name="_Toc1458941"/>
      <w:r>
        <w:rPr>
          <w:rFonts w:hint="eastAsia" w:ascii="宋体" w:hAnsi="宋体" w:eastAsia="宋体" w:cs="宋体"/>
          <w:b/>
          <w:bCs/>
          <w:color w:val="auto"/>
          <w:sz w:val="24"/>
          <w:szCs w:val="24"/>
        </w:rPr>
        <w:t>商务评议（</w:t>
      </w:r>
      <w:r>
        <w:rPr>
          <w:rFonts w:hint="eastAsia" w:ascii="宋体" w:hAnsi="宋体" w:eastAsia="宋体" w:cs="宋体"/>
          <w:b/>
          <w:bCs/>
          <w:color w:val="auto"/>
          <w:sz w:val="24"/>
          <w:szCs w:val="24"/>
          <w:lang w:val="en-US" w:eastAsia="zh-CN"/>
        </w:rPr>
        <w:t>25</w:t>
      </w:r>
      <w:r>
        <w:rPr>
          <w:rFonts w:hint="eastAsia" w:ascii="宋体" w:hAnsi="宋体" w:eastAsia="宋体" w:cs="宋体"/>
          <w:b/>
          <w:bCs/>
          <w:color w:val="auto"/>
          <w:sz w:val="24"/>
          <w:szCs w:val="24"/>
        </w:rPr>
        <w:t>分）</w:t>
      </w:r>
    </w:p>
    <w:tbl>
      <w:tblPr>
        <w:tblStyle w:val="48"/>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4"/>
        <w:gridCol w:w="984"/>
        <w:gridCol w:w="800"/>
        <w:gridCol w:w="5635"/>
        <w:gridCol w:w="1277"/>
      </w:tblGrid>
      <w:tr w14:paraId="0F6D7C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984" w:type="dxa"/>
            <w:tcBorders>
              <w:top w:val="single" w:color="auto" w:sz="12" w:space="0"/>
              <w:bottom w:val="single" w:color="auto" w:sz="2" w:space="0"/>
            </w:tcBorders>
            <w:shd w:val="pct10" w:color="C3BD96" w:themeColor="background2" w:themeShade="BF" w:fill="DDD9C4" w:themeFill="background2" w:themeFillShade="E6"/>
            <w:vAlign w:val="center"/>
          </w:tcPr>
          <w:p w14:paraId="2CEA87D9">
            <w:pPr>
              <w:keepNext w:val="0"/>
              <w:keepLines w:val="0"/>
              <w:suppressLineNumbers w:val="0"/>
              <w:wordWrap w:val="0"/>
              <w:spacing w:before="0" w:beforeAutospacing="0" w:after="0" w:afterAutospacing="0"/>
              <w:ind w:left="-77" w:leftChars="-37" w:right="-86" w:rightChars="-41"/>
              <w:jc w:val="center"/>
              <w:rPr>
                <w:rFonts w:hint="default"/>
                <w:b/>
                <w:color w:val="auto"/>
                <w:sz w:val="21"/>
                <w:szCs w:val="21"/>
              </w:rPr>
            </w:pPr>
            <w:r>
              <w:rPr>
                <w:rFonts w:hint="eastAsia"/>
                <w:b/>
                <w:color w:val="auto"/>
                <w:sz w:val="21"/>
                <w:szCs w:val="21"/>
              </w:rPr>
              <w:t>序号</w:t>
            </w:r>
          </w:p>
        </w:tc>
        <w:tc>
          <w:tcPr>
            <w:tcW w:w="984" w:type="dxa"/>
            <w:tcBorders>
              <w:top w:val="single" w:color="auto" w:sz="12" w:space="0"/>
              <w:bottom w:val="single" w:color="auto" w:sz="2" w:space="0"/>
            </w:tcBorders>
            <w:shd w:val="pct10" w:color="C3BD96" w:themeColor="background2" w:themeShade="BF" w:fill="DDD9C4" w:themeFill="background2" w:themeFillShade="E6"/>
            <w:vAlign w:val="center"/>
          </w:tcPr>
          <w:p w14:paraId="211C3D13">
            <w:pPr>
              <w:keepNext w:val="0"/>
              <w:keepLines w:val="0"/>
              <w:suppressLineNumbers w:val="0"/>
              <w:wordWrap w:val="0"/>
              <w:spacing w:before="0" w:beforeAutospacing="0" w:after="0" w:afterAutospacing="0"/>
              <w:ind w:left="-77" w:leftChars="-37" w:right="-86" w:rightChars="-41"/>
              <w:jc w:val="center"/>
              <w:rPr>
                <w:rFonts w:hint="default"/>
                <w:b/>
                <w:color w:val="auto"/>
                <w:sz w:val="21"/>
                <w:szCs w:val="21"/>
              </w:rPr>
            </w:pPr>
            <w:r>
              <w:rPr>
                <w:rFonts w:hint="eastAsia"/>
                <w:b/>
                <w:color w:val="auto"/>
                <w:sz w:val="21"/>
                <w:szCs w:val="21"/>
              </w:rPr>
              <w:t>评审因素</w:t>
            </w:r>
          </w:p>
        </w:tc>
        <w:tc>
          <w:tcPr>
            <w:tcW w:w="800" w:type="dxa"/>
            <w:tcBorders>
              <w:top w:val="single" w:color="auto" w:sz="12" w:space="0"/>
              <w:bottom w:val="single" w:color="auto" w:sz="2" w:space="0"/>
            </w:tcBorders>
            <w:shd w:val="pct10" w:color="C3BD96" w:themeColor="background2" w:themeShade="BF" w:fill="DDD9C4" w:themeFill="background2" w:themeFillShade="E6"/>
            <w:vAlign w:val="center"/>
          </w:tcPr>
          <w:p w14:paraId="75BA2FD9">
            <w:pPr>
              <w:keepNext w:val="0"/>
              <w:keepLines w:val="0"/>
              <w:suppressLineNumbers w:val="0"/>
              <w:wordWrap w:val="0"/>
              <w:spacing w:before="0" w:beforeAutospacing="0" w:after="0" w:afterAutospacing="0"/>
              <w:ind w:left="-73" w:leftChars="-35" w:right="-79" w:rightChars="-38"/>
              <w:jc w:val="center"/>
              <w:rPr>
                <w:rFonts w:hint="default"/>
                <w:b/>
                <w:color w:val="auto"/>
                <w:sz w:val="21"/>
                <w:szCs w:val="21"/>
              </w:rPr>
            </w:pPr>
            <w:r>
              <w:rPr>
                <w:rFonts w:hint="eastAsia"/>
                <w:b/>
                <w:color w:val="auto"/>
                <w:sz w:val="21"/>
                <w:szCs w:val="21"/>
              </w:rPr>
              <w:t>分值</w:t>
            </w:r>
          </w:p>
        </w:tc>
        <w:tc>
          <w:tcPr>
            <w:tcW w:w="5635" w:type="dxa"/>
            <w:tcBorders>
              <w:top w:val="single" w:color="auto" w:sz="12" w:space="0"/>
              <w:bottom w:val="single" w:color="auto" w:sz="2" w:space="0"/>
            </w:tcBorders>
            <w:shd w:val="pct10" w:color="C3BD96" w:themeColor="background2" w:themeShade="BF" w:fill="DDD9C4" w:themeFill="background2" w:themeFillShade="E6"/>
            <w:vAlign w:val="center"/>
          </w:tcPr>
          <w:p w14:paraId="0A4F6A39">
            <w:pPr>
              <w:keepNext w:val="0"/>
              <w:keepLines w:val="0"/>
              <w:suppressLineNumbers w:val="0"/>
              <w:wordWrap w:val="0"/>
              <w:spacing w:before="0" w:beforeAutospacing="0" w:after="0" w:afterAutospacing="0"/>
              <w:ind w:left="0" w:right="0"/>
              <w:jc w:val="center"/>
              <w:rPr>
                <w:rFonts w:hint="default"/>
                <w:b/>
                <w:color w:val="auto"/>
                <w:sz w:val="21"/>
                <w:szCs w:val="21"/>
              </w:rPr>
            </w:pPr>
            <w:r>
              <w:rPr>
                <w:rFonts w:hint="eastAsia"/>
                <w:b/>
                <w:color w:val="auto"/>
                <w:sz w:val="21"/>
                <w:szCs w:val="21"/>
              </w:rPr>
              <w:t>评分标准</w:t>
            </w:r>
          </w:p>
        </w:tc>
        <w:tc>
          <w:tcPr>
            <w:tcW w:w="1277" w:type="dxa"/>
            <w:tcBorders>
              <w:top w:val="single" w:color="auto" w:sz="12" w:space="0"/>
              <w:bottom w:val="single" w:color="auto" w:sz="2" w:space="0"/>
            </w:tcBorders>
            <w:shd w:val="pct10" w:color="C3BD96" w:themeColor="background2" w:themeShade="BF" w:fill="DDD9C4" w:themeFill="background2" w:themeFillShade="E6"/>
            <w:vAlign w:val="center"/>
          </w:tcPr>
          <w:p w14:paraId="15A20DDD">
            <w:pPr>
              <w:keepNext w:val="0"/>
              <w:keepLines w:val="0"/>
              <w:suppressLineNumbers w:val="0"/>
              <w:wordWrap w:val="0"/>
              <w:spacing w:before="0" w:beforeAutospacing="0" w:after="0" w:afterAutospacing="0"/>
              <w:ind w:left="0" w:right="0"/>
              <w:jc w:val="center"/>
              <w:rPr>
                <w:rFonts w:hint="default"/>
                <w:b/>
                <w:color w:val="auto"/>
                <w:sz w:val="21"/>
                <w:szCs w:val="21"/>
              </w:rPr>
            </w:pPr>
            <w:r>
              <w:rPr>
                <w:rFonts w:hint="eastAsia"/>
                <w:b/>
                <w:color w:val="auto"/>
                <w:sz w:val="21"/>
                <w:szCs w:val="21"/>
              </w:rPr>
              <w:t>因素来源</w:t>
            </w:r>
          </w:p>
        </w:tc>
      </w:tr>
      <w:tr w14:paraId="61CB09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restart"/>
            <w:tcBorders>
              <w:top w:val="single" w:color="auto" w:sz="2" w:space="0"/>
            </w:tcBorders>
            <w:vAlign w:val="center"/>
          </w:tcPr>
          <w:p w14:paraId="7C56FF5E">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p>
        </w:tc>
        <w:tc>
          <w:tcPr>
            <w:tcW w:w="984" w:type="dxa"/>
            <w:vMerge w:val="restart"/>
            <w:tcBorders>
              <w:top w:val="single" w:color="auto" w:sz="2" w:space="0"/>
            </w:tcBorders>
            <w:vAlign w:val="center"/>
          </w:tcPr>
          <w:p w14:paraId="7237002F">
            <w:pPr>
              <w:keepNext w:val="0"/>
              <w:keepLines w:val="0"/>
              <w:suppressLineNumbers w:val="0"/>
              <w:wordWrap w:val="0"/>
              <w:spacing w:before="0" w:beforeAutospacing="0" w:after="0" w:afterAutospacing="0"/>
              <w:ind w:left="0" w:right="0"/>
              <w:jc w:val="left"/>
              <w:rPr>
                <w:rFonts w:hint="default" w:ascii="宋体" w:hAnsi="宋体" w:eastAsia="宋体" w:cs="宋体"/>
                <w:color w:val="auto"/>
                <w:sz w:val="21"/>
                <w:szCs w:val="21"/>
              </w:rPr>
            </w:pPr>
            <w:r>
              <w:rPr>
                <w:rFonts w:hint="eastAsia" w:ascii="宋体" w:hAnsi="宋体" w:eastAsia="宋体" w:cs="宋体"/>
                <w:color w:val="auto"/>
                <w:sz w:val="21"/>
                <w:szCs w:val="21"/>
              </w:rPr>
              <w:t>投标人综合情况</w:t>
            </w:r>
          </w:p>
        </w:tc>
        <w:tc>
          <w:tcPr>
            <w:tcW w:w="800" w:type="dxa"/>
            <w:tcBorders>
              <w:top w:val="single" w:color="auto" w:sz="2" w:space="0"/>
            </w:tcBorders>
            <w:vAlign w:val="center"/>
          </w:tcPr>
          <w:p w14:paraId="0D5B389B">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635" w:type="dxa"/>
            <w:tcBorders>
              <w:top w:val="single" w:color="auto" w:sz="2" w:space="0"/>
            </w:tcBorders>
            <w:vAlign w:val="center"/>
          </w:tcPr>
          <w:p w14:paraId="7F03DED4">
            <w:pPr>
              <w:keepNext w:val="0"/>
              <w:keepLines w:val="0"/>
              <w:suppressLineNumbers w:val="0"/>
              <w:wordWrap w:val="0"/>
              <w:spacing w:before="0" w:beforeAutospacing="0" w:after="0" w:afterAutospacing="0"/>
              <w:ind w:left="0" w:right="0"/>
              <w:rPr>
                <w:rFonts w:hint="eastAsia" w:ascii="宋体" w:hAnsi="宋体" w:cs="宋体" w:eastAsiaTheme="minorEastAsia"/>
                <w:color w:val="auto"/>
                <w:sz w:val="21"/>
                <w:szCs w:val="21"/>
                <w:lang w:eastAsia="zh-CN"/>
              </w:rPr>
            </w:pPr>
            <w:r>
              <w:rPr>
                <w:rFonts w:hint="eastAsia" w:ascii="宋体" w:hAnsi="宋体"/>
                <w:color w:val="auto"/>
                <w:sz w:val="24"/>
                <w:szCs w:val="24"/>
              </w:rPr>
              <w:t>供应商具有一定的抗风险能力，有为拟派人员购买意外保险（包括个人意外险或雇主责任险）的得5分</w:t>
            </w:r>
            <w:r>
              <w:rPr>
                <w:rFonts w:hint="eastAsia" w:ascii="宋体" w:hAnsi="宋体"/>
                <w:color w:val="auto"/>
                <w:sz w:val="24"/>
                <w:szCs w:val="24"/>
                <w:lang w:eastAsia="zh-CN"/>
              </w:rPr>
              <w:t>，</w:t>
            </w:r>
            <w:r>
              <w:rPr>
                <w:rFonts w:hint="eastAsia" w:ascii="宋体" w:hAnsi="宋体"/>
                <w:color w:val="auto"/>
                <w:sz w:val="24"/>
                <w:szCs w:val="24"/>
                <w:lang w:val="en-US" w:eastAsia="zh-CN"/>
              </w:rPr>
              <w:t>不提供不得分</w:t>
            </w:r>
            <w:r>
              <w:rPr>
                <w:rFonts w:hint="eastAsia"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须提供公司购买此类保险彩色影印件为依据，不提供不得分</w:t>
            </w:r>
            <w:r>
              <w:rPr>
                <w:rFonts w:hint="eastAsia" w:ascii="宋体" w:hAnsi="宋体"/>
                <w:color w:val="auto"/>
                <w:sz w:val="24"/>
                <w:szCs w:val="24"/>
                <w:lang w:eastAsia="zh-CN"/>
              </w:rPr>
              <w:t>）</w:t>
            </w:r>
          </w:p>
        </w:tc>
        <w:tc>
          <w:tcPr>
            <w:tcW w:w="1277" w:type="dxa"/>
            <w:tcBorders>
              <w:top w:val="single" w:color="auto" w:sz="2" w:space="0"/>
            </w:tcBorders>
            <w:vAlign w:val="center"/>
          </w:tcPr>
          <w:p w14:paraId="5EE9CDAE">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5A6A0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984" w:type="dxa"/>
            <w:vMerge w:val="continue"/>
            <w:vAlign w:val="center"/>
          </w:tcPr>
          <w:p w14:paraId="312F38DD">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984" w:type="dxa"/>
            <w:vMerge w:val="continue"/>
            <w:vAlign w:val="center"/>
          </w:tcPr>
          <w:p w14:paraId="4F97BCBA">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800" w:type="dxa"/>
            <w:vAlign w:val="center"/>
          </w:tcPr>
          <w:p w14:paraId="66D4C347">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635" w:type="dxa"/>
            <w:vAlign w:val="center"/>
          </w:tcPr>
          <w:p w14:paraId="772DE5CA">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color w:val="auto"/>
                <w:sz w:val="24"/>
                <w:szCs w:val="24"/>
              </w:rPr>
              <w:t>供应商具有有效期内的《城市生活垃圾经营性清扫、收集、运输服务许可证》得5分；（须提供证书的彩色影印件为证明材料，不提供或不按要求提供不得分）</w:t>
            </w:r>
          </w:p>
        </w:tc>
        <w:tc>
          <w:tcPr>
            <w:tcW w:w="1277" w:type="dxa"/>
            <w:vAlign w:val="center"/>
          </w:tcPr>
          <w:p w14:paraId="7F88F7D5">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1AC6A5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3FAD23D7">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984" w:type="dxa"/>
            <w:vMerge w:val="continue"/>
            <w:vAlign w:val="center"/>
          </w:tcPr>
          <w:p w14:paraId="569812F4">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800" w:type="dxa"/>
            <w:vAlign w:val="center"/>
          </w:tcPr>
          <w:p w14:paraId="117800AF">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635" w:type="dxa"/>
            <w:vAlign w:val="center"/>
          </w:tcPr>
          <w:p w14:paraId="4D819C36">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color w:val="auto"/>
                <w:sz w:val="24"/>
                <w:szCs w:val="24"/>
              </w:rPr>
              <w:t>拟派食堂工作人员具有《健康证》的，每提供一个得1分，最高得5分。（必须提供人员证书彩色影印件和劳动合同为证明材料，不提供或不按要求提供不得分）</w:t>
            </w:r>
          </w:p>
        </w:tc>
        <w:tc>
          <w:tcPr>
            <w:tcW w:w="1277" w:type="dxa"/>
            <w:vAlign w:val="center"/>
          </w:tcPr>
          <w:p w14:paraId="75E784B2">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7974F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382B50F8">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984" w:type="dxa"/>
            <w:vMerge w:val="continue"/>
            <w:vAlign w:val="center"/>
          </w:tcPr>
          <w:p w14:paraId="1566A5DF">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800" w:type="dxa"/>
            <w:vAlign w:val="center"/>
          </w:tcPr>
          <w:p w14:paraId="24B649AE">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5</w:t>
            </w:r>
          </w:p>
        </w:tc>
        <w:tc>
          <w:tcPr>
            <w:tcW w:w="5635" w:type="dxa"/>
            <w:vAlign w:val="center"/>
          </w:tcPr>
          <w:p w14:paraId="6929A028">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color w:val="auto"/>
                <w:sz w:val="24"/>
                <w:szCs w:val="24"/>
              </w:rPr>
              <w:t>拟派安保人员具有《保安证》的，每提供一个得1分，最高得5分。（必须提供人员证书彩色影印件和劳动合同为证明材料，不提供或不按要求提供不得分）</w:t>
            </w:r>
          </w:p>
        </w:tc>
        <w:tc>
          <w:tcPr>
            <w:tcW w:w="1277" w:type="dxa"/>
            <w:vAlign w:val="center"/>
          </w:tcPr>
          <w:p w14:paraId="1D0E2D90">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4D4D2C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7F04A8E9">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984" w:type="dxa"/>
            <w:vMerge w:val="continue"/>
            <w:vAlign w:val="center"/>
          </w:tcPr>
          <w:p w14:paraId="3FB5EF6D">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800" w:type="dxa"/>
            <w:vAlign w:val="center"/>
          </w:tcPr>
          <w:p w14:paraId="0AB1BCD9">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2</w:t>
            </w:r>
          </w:p>
        </w:tc>
        <w:tc>
          <w:tcPr>
            <w:tcW w:w="5635" w:type="dxa"/>
            <w:vAlign w:val="center"/>
          </w:tcPr>
          <w:p w14:paraId="2940068A">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color w:val="auto"/>
                <w:sz w:val="24"/>
                <w:szCs w:val="24"/>
              </w:rPr>
              <w:t>承诺按时足额发放员工工资及补贴福利，并购买“五险”的得2分。(须提供加盖供应商公章得承诺书扫描件，不提供的不得分)</w:t>
            </w:r>
          </w:p>
        </w:tc>
        <w:tc>
          <w:tcPr>
            <w:tcW w:w="1277" w:type="dxa"/>
            <w:vAlign w:val="center"/>
          </w:tcPr>
          <w:p w14:paraId="58804EB6">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r>
              <w:rPr>
                <w:rFonts w:hint="eastAsia" w:ascii="宋体" w:hAnsi="宋体" w:eastAsia="宋体" w:cs="宋体"/>
                <w:color w:val="auto"/>
                <w:sz w:val="21"/>
                <w:szCs w:val="21"/>
              </w:rPr>
              <w:t>商务要求</w:t>
            </w:r>
          </w:p>
        </w:tc>
      </w:tr>
      <w:tr w14:paraId="511083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6794AA78">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984" w:type="dxa"/>
            <w:vMerge w:val="continue"/>
            <w:vAlign w:val="center"/>
          </w:tcPr>
          <w:p w14:paraId="0CA1D68F">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800" w:type="dxa"/>
            <w:vAlign w:val="center"/>
          </w:tcPr>
          <w:p w14:paraId="0C5EA290">
            <w:pPr>
              <w:keepNext w:val="0"/>
              <w:keepLines w:val="0"/>
              <w:suppressLineNumbers w:val="0"/>
              <w:wordWrap w:val="0"/>
              <w:spacing w:before="0" w:beforeAutospacing="0" w:after="0" w:afterAutospacing="0"/>
              <w:ind w:left="0" w:right="0"/>
              <w:jc w:val="center"/>
              <w:rPr>
                <w:rFonts w:hint="default" w:cs="宋体"/>
                <w:color w:val="auto"/>
                <w:sz w:val="21"/>
                <w:szCs w:val="21"/>
                <w:lang w:val="en-US" w:eastAsia="zh-CN"/>
              </w:rPr>
            </w:pPr>
            <w:r>
              <w:rPr>
                <w:rFonts w:hint="eastAsia" w:cs="宋体"/>
                <w:color w:val="auto"/>
                <w:sz w:val="21"/>
                <w:szCs w:val="21"/>
                <w:lang w:val="en-US" w:eastAsia="zh-CN"/>
              </w:rPr>
              <w:t>1</w:t>
            </w:r>
          </w:p>
        </w:tc>
        <w:tc>
          <w:tcPr>
            <w:tcW w:w="5635" w:type="dxa"/>
            <w:vAlign w:val="center"/>
          </w:tcPr>
          <w:p w14:paraId="33C9DCF9">
            <w:pPr>
              <w:keepNext w:val="0"/>
              <w:keepLines w:val="0"/>
              <w:suppressLineNumbers w:val="0"/>
              <w:wordWrap w:val="0"/>
              <w:spacing w:before="0" w:beforeAutospacing="0" w:after="0" w:afterAutospacing="0"/>
              <w:ind w:left="0" w:right="0"/>
              <w:rPr>
                <w:rFonts w:hint="eastAsia" w:ascii="宋体" w:hAnsi="宋体" w:eastAsia="宋体" w:cs="宋体"/>
                <w:color w:val="auto"/>
                <w:sz w:val="21"/>
                <w:szCs w:val="21"/>
              </w:rPr>
            </w:pPr>
            <w:r>
              <w:rPr>
                <w:rFonts w:hint="eastAsia" w:ascii="宋体" w:hAnsi="宋体"/>
                <w:color w:val="auto"/>
                <w:sz w:val="24"/>
                <w:szCs w:val="24"/>
              </w:rPr>
              <w:t>拟派的项目经理具有大专及以上文凭得1分。没有不得分</w:t>
            </w:r>
          </w:p>
        </w:tc>
        <w:tc>
          <w:tcPr>
            <w:tcW w:w="1277" w:type="dxa"/>
            <w:vAlign w:val="center"/>
          </w:tcPr>
          <w:p w14:paraId="7171A3D8">
            <w:pPr>
              <w:keepNext w:val="0"/>
              <w:keepLines w:val="0"/>
              <w:suppressLineNumbers w:val="0"/>
              <w:wordWrap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r>
      <w:tr w14:paraId="073DD5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984" w:type="dxa"/>
            <w:vMerge w:val="continue"/>
            <w:vAlign w:val="center"/>
          </w:tcPr>
          <w:p w14:paraId="48176A94">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984" w:type="dxa"/>
            <w:vMerge w:val="continue"/>
            <w:vAlign w:val="center"/>
          </w:tcPr>
          <w:p w14:paraId="2F73DCA0">
            <w:pPr>
              <w:keepNext w:val="0"/>
              <w:keepLines w:val="0"/>
              <w:suppressLineNumbers w:val="0"/>
              <w:wordWrap w:val="0"/>
              <w:spacing w:before="0" w:beforeAutospacing="0" w:after="0" w:afterAutospacing="0"/>
              <w:ind w:left="0" w:right="0"/>
              <w:rPr>
                <w:rFonts w:hint="default" w:ascii="宋体" w:hAnsi="宋体" w:eastAsia="宋体" w:cs="宋体"/>
                <w:color w:val="auto"/>
                <w:sz w:val="21"/>
                <w:szCs w:val="21"/>
              </w:rPr>
            </w:pPr>
          </w:p>
        </w:tc>
        <w:tc>
          <w:tcPr>
            <w:tcW w:w="800" w:type="dxa"/>
            <w:vAlign w:val="center"/>
          </w:tcPr>
          <w:p w14:paraId="70163807">
            <w:pPr>
              <w:keepNext w:val="0"/>
              <w:keepLines w:val="0"/>
              <w:suppressLineNumbers w:val="0"/>
              <w:wordWrap w:val="0"/>
              <w:spacing w:before="0" w:beforeAutospacing="0" w:after="0" w:afterAutospacing="0"/>
              <w:ind w:left="0" w:right="0"/>
              <w:jc w:val="center"/>
              <w:rPr>
                <w:rFonts w:hint="default" w:cs="宋体"/>
                <w:color w:val="auto"/>
                <w:sz w:val="21"/>
                <w:szCs w:val="21"/>
                <w:lang w:val="en-US" w:eastAsia="zh-CN"/>
              </w:rPr>
            </w:pPr>
            <w:r>
              <w:rPr>
                <w:rFonts w:hint="eastAsia" w:cs="宋体"/>
                <w:color w:val="auto"/>
                <w:sz w:val="21"/>
                <w:szCs w:val="21"/>
                <w:lang w:val="en-US" w:eastAsia="zh-CN"/>
              </w:rPr>
              <w:t>2</w:t>
            </w:r>
          </w:p>
        </w:tc>
        <w:tc>
          <w:tcPr>
            <w:tcW w:w="5635" w:type="dxa"/>
            <w:vAlign w:val="center"/>
          </w:tcPr>
          <w:p w14:paraId="7BFA9C73">
            <w:pPr>
              <w:keepNext w:val="0"/>
              <w:keepLines w:val="0"/>
              <w:suppressLineNumbers w:val="0"/>
              <w:wordWrap w:val="0"/>
              <w:spacing w:before="0" w:beforeAutospacing="0" w:after="0" w:afterAutospacing="0"/>
              <w:ind w:left="0" w:right="0"/>
              <w:rPr>
                <w:rFonts w:hint="eastAsia" w:ascii="宋体" w:hAnsi="宋体" w:eastAsia="宋体" w:cs="宋体"/>
                <w:color w:val="auto"/>
                <w:sz w:val="21"/>
                <w:szCs w:val="21"/>
              </w:rPr>
            </w:pPr>
            <w:r>
              <w:rPr>
                <w:rFonts w:hint="eastAsia" w:ascii="宋体" w:hAnsi="宋体"/>
                <w:color w:val="auto"/>
                <w:sz w:val="24"/>
                <w:szCs w:val="24"/>
                <w:lang w:val="en-US" w:eastAsia="zh-CN"/>
              </w:rPr>
              <w:t>需</w:t>
            </w:r>
            <w:r>
              <w:rPr>
                <w:rFonts w:hint="eastAsia" w:ascii="宋体" w:hAnsi="宋体"/>
                <w:color w:val="auto"/>
                <w:sz w:val="24"/>
                <w:szCs w:val="24"/>
              </w:rPr>
              <w:t>提供类似业绩，</w:t>
            </w:r>
            <w:r>
              <w:rPr>
                <w:rFonts w:hint="eastAsia" w:ascii="宋体" w:hAnsi="宋体"/>
                <w:color w:val="auto"/>
                <w:sz w:val="24"/>
                <w:szCs w:val="24"/>
                <w:lang w:val="en-US" w:eastAsia="zh-CN"/>
              </w:rPr>
              <w:t>有类似业绩的</w:t>
            </w:r>
            <w:r>
              <w:rPr>
                <w:rFonts w:hint="eastAsia" w:ascii="宋体" w:hAnsi="宋体"/>
                <w:color w:val="auto"/>
                <w:sz w:val="24"/>
                <w:szCs w:val="24"/>
              </w:rPr>
              <w:t>得2分，</w:t>
            </w:r>
            <w:r>
              <w:rPr>
                <w:rFonts w:hint="eastAsia" w:ascii="宋体" w:hAnsi="宋体"/>
                <w:color w:val="auto"/>
                <w:sz w:val="24"/>
                <w:szCs w:val="24"/>
                <w:lang w:val="en-US" w:eastAsia="zh-CN"/>
              </w:rPr>
              <w:t>没有不得分</w:t>
            </w:r>
            <w:r>
              <w:rPr>
                <w:rFonts w:hint="eastAsia" w:ascii="宋体" w:hAnsi="宋体"/>
                <w:color w:val="auto"/>
                <w:sz w:val="24"/>
                <w:szCs w:val="24"/>
              </w:rPr>
              <w:t>。（必须提供中标通知书或合同为彩色影印件的证明材料，不提供或不按要求提供不得分）</w:t>
            </w:r>
          </w:p>
        </w:tc>
        <w:tc>
          <w:tcPr>
            <w:tcW w:w="1277" w:type="dxa"/>
            <w:vAlign w:val="center"/>
          </w:tcPr>
          <w:p w14:paraId="70844CAA">
            <w:pPr>
              <w:keepNext w:val="0"/>
              <w:keepLines w:val="0"/>
              <w:suppressLineNumbers w:val="0"/>
              <w:wordWrap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商务要求</w:t>
            </w:r>
          </w:p>
        </w:tc>
      </w:tr>
    </w:tbl>
    <w:p w14:paraId="5B9D173A">
      <w:pPr>
        <w:rPr>
          <w:rFonts w:hint="eastAsia"/>
          <w:color w:val="auto"/>
          <w:lang w:val="en-US" w:eastAsia="zh-CN"/>
        </w:rPr>
      </w:pPr>
    </w:p>
    <w:p w14:paraId="430814F3">
      <w:pPr>
        <w:bidi w:val="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val="en-US" w:eastAsia="zh-CN"/>
        </w:rPr>
        <w:t>2、</w:t>
      </w:r>
      <w:r>
        <w:rPr>
          <w:rFonts w:hint="eastAsia" w:ascii="宋体" w:hAnsi="宋体" w:eastAsia="宋体" w:cs="宋体"/>
          <w:b/>
          <w:bCs/>
          <w:i w:val="0"/>
          <w:iCs w:val="0"/>
          <w:color w:val="auto"/>
          <w:sz w:val="24"/>
          <w:szCs w:val="24"/>
        </w:rPr>
        <w:t>技术、服务评议（</w:t>
      </w:r>
      <w:r>
        <w:rPr>
          <w:rFonts w:hint="eastAsia" w:ascii="宋体" w:hAnsi="宋体" w:eastAsia="宋体" w:cs="宋体"/>
          <w:b/>
          <w:bCs/>
          <w:i w:val="0"/>
          <w:iCs w:val="0"/>
          <w:color w:val="auto"/>
          <w:sz w:val="24"/>
          <w:szCs w:val="24"/>
          <w:lang w:val="en-US" w:eastAsia="zh-CN"/>
        </w:rPr>
        <w:t>65</w:t>
      </w:r>
      <w:r>
        <w:rPr>
          <w:rFonts w:hint="eastAsia" w:ascii="宋体" w:hAnsi="宋体" w:eastAsia="宋体" w:cs="宋体"/>
          <w:b/>
          <w:bCs/>
          <w:i w:val="0"/>
          <w:iCs w:val="0"/>
          <w:color w:val="auto"/>
          <w:sz w:val="24"/>
          <w:szCs w:val="24"/>
        </w:rPr>
        <w:t>分）</w:t>
      </w:r>
      <w:bookmarkEnd w:id="73"/>
      <w:bookmarkEnd w:id="74"/>
    </w:p>
    <w:tbl>
      <w:tblPr>
        <w:tblStyle w:val="48"/>
        <w:tblW w:w="496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83"/>
        <w:gridCol w:w="1168"/>
        <w:gridCol w:w="769"/>
        <w:gridCol w:w="5560"/>
        <w:gridCol w:w="1298"/>
      </w:tblGrid>
      <w:tr w14:paraId="5045D1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83" w:type="dxa"/>
            <w:tcBorders>
              <w:top w:val="single" w:color="auto" w:sz="12" w:space="0"/>
              <w:bottom w:val="single" w:color="auto" w:sz="2" w:space="0"/>
            </w:tcBorders>
            <w:shd w:val="pct10" w:color="C3BD96" w:themeColor="background2" w:themeShade="BF" w:fill="DDD9C4" w:themeFill="background2" w:themeFillShade="E6"/>
            <w:vAlign w:val="center"/>
          </w:tcPr>
          <w:p w14:paraId="2F74D8B6">
            <w:pPr>
              <w:keepNext w:val="0"/>
              <w:keepLines w:val="0"/>
              <w:suppressLineNumbers w:val="0"/>
              <w:spacing w:before="0" w:beforeAutospacing="0" w:after="0" w:afterAutospacing="0"/>
              <w:ind w:left="-77" w:leftChars="-37" w:right="-86" w:rightChars="-41"/>
              <w:jc w:val="center"/>
              <w:rPr>
                <w:rFonts w:hint="default"/>
                <w:b/>
                <w:color w:val="auto"/>
                <w:sz w:val="21"/>
                <w:szCs w:val="21"/>
              </w:rPr>
            </w:pPr>
            <w:r>
              <w:rPr>
                <w:rFonts w:hint="eastAsia"/>
                <w:b/>
                <w:color w:val="auto"/>
                <w:sz w:val="21"/>
                <w:szCs w:val="21"/>
              </w:rPr>
              <w:t>序号</w:t>
            </w:r>
          </w:p>
        </w:tc>
        <w:tc>
          <w:tcPr>
            <w:tcW w:w="1168" w:type="dxa"/>
            <w:tcBorders>
              <w:top w:val="single" w:color="auto" w:sz="12" w:space="0"/>
              <w:bottom w:val="single" w:color="auto" w:sz="2" w:space="0"/>
            </w:tcBorders>
            <w:shd w:val="pct10" w:color="C3BD96" w:themeColor="background2" w:themeShade="BF" w:fill="DDD9C4" w:themeFill="background2" w:themeFillShade="E6"/>
            <w:vAlign w:val="center"/>
          </w:tcPr>
          <w:p w14:paraId="12E40456">
            <w:pPr>
              <w:keepNext w:val="0"/>
              <w:keepLines w:val="0"/>
              <w:suppressLineNumbers w:val="0"/>
              <w:spacing w:before="0" w:beforeAutospacing="0" w:after="0" w:afterAutospacing="0"/>
              <w:ind w:left="-77" w:leftChars="-37" w:right="-86" w:rightChars="-41"/>
              <w:jc w:val="center"/>
              <w:rPr>
                <w:rFonts w:hint="default"/>
                <w:b/>
                <w:color w:val="auto"/>
                <w:sz w:val="21"/>
                <w:szCs w:val="21"/>
              </w:rPr>
            </w:pPr>
            <w:r>
              <w:rPr>
                <w:rFonts w:hint="eastAsia"/>
                <w:b/>
                <w:color w:val="auto"/>
                <w:sz w:val="21"/>
                <w:szCs w:val="21"/>
              </w:rPr>
              <w:t>评审因素</w:t>
            </w:r>
          </w:p>
        </w:tc>
        <w:tc>
          <w:tcPr>
            <w:tcW w:w="769" w:type="dxa"/>
            <w:tcBorders>
              <w:top w:val="single" w:color="auto" w:sz="12" w:space="0"/>
              <w:bottom w:val="single" w:color="auto" w:sz="2" w:space="0"/>
            </w:tcBorders>
            <w:shd w:val="pct10" w:color="C3BD96" w:themeColor="background2" w:themeShade="BF" w:fill="DDD9C4" w:themeFill="background2" w:themeFillShade="E6"/>
            <w:vAlign w:val="center"/>
          </w:tcPr>
          <w:p w14:paraId="7F84B845">
            <w:pPr>
              <w:keepNext w:val="0"/>
              <w:keepLines w:val="0"/>
              <w:suppressLineNumbers w:val="0"/>
              <w:spacing w:before="0" w:beforeAutospacing="0" w:after="0" w:afterAutospacing="0"/>
              <w:ind w:left="-73" w:leftChars="-35" w:right="-79" w:rightChars="-38"/>
              <w:jc w:val="center"/>
              <w:rPr>
                <w:rFonts w:hint="default"/>
                <w:b/>
                <w:color w:val="auto"/>
                <w:sz w:val="21"/>
                <w:szCs w:val="21"/>
              </w:rPr>
            </w:pPr>
            <w:r>
              <w:rPr>
                <w:rFonts w:hint="eastAsia"/>
                <w:b/>
                <w:color w:val="auto"/>
                <w:sz w:val="21"/>
                <w:szCs w:val="21"/>
              </w:rPr>
              <w:t>分值</w:t>
            </w:r>
          </w:p>
        </w:tc>
        <w:tc>
          <w:tcPr>
            <w:tcW w:w="5560" w:type="dxa"/>
            <w:tcBorders>
              <w:top w:val="single" w:color="auto" w:sz="12" w:space="0"/>
              <w:bottom w:val="single" w:color="auto" w:sz="2" w:space="0"/>
            </w:tcBorders>
            <w:shd w:val="pct10" w:color="C3BD96" w:themeColor="background2" w:themeShade="BF" w:fill="DDD9C4" w:themeFill="background2" w:themeFillShade="E6"/>
            <w:vAlign w:val="center"/>
          </w:tcPr>
          <w:p w14:paraId="1CC30011">
            <w:pPr>
              <w:keepNext w:val="0"/>
              <w:keepLines w:val="0"/>
              <w:suppressLineNumbers w:val="0"/>
              <w:spacing w:before="0" w:beforeAutospacing="0" w:after="0" w:afterAutospacing="0"/>
              <w:ind w:left="-77" w:leftChars="-37" w:right="-86" w:rightChars="-41"/>
              <w:jc w:val="center"/>
              <w:rPr>
                <w:rFonts w:hint="default"/>
                <w:b/>
                <w:color w:val="auto"/>
                <w:sz w:val="21"/>
                <w:szCs w:val="21"/>
              </w:rPr>
            </w:pPr>
            <w:r>
              <w:rPr>
                <w:rFonts w:hint="eastAsia"/>
                <w:b/>
                <w:color w:val="auto"/>
                <w:sz w:val="21"/>
                <w:szCs w:val="21"/>
              </w:rPr>
              <w:t>评分标准</w:t>
            </w:r>
          </w:p>
        </w:tc>
        <w:tc>
          <w:tcPr>
            <w:tcW w:w="1298" w:type="dxa"/>
            <w:tcBorders>
              <w:top w:val="single" w:color="auto" w:sz="12" w:space="0"/>
              <w:bottom w:val="single" w:color="auto" w:sz="2" w:space="0"/>
            </w:tcBorders>
            <w:shd w:val="pct10" w:color="C3BD96" w:themeColor="background2" w:themeShade="BF" w:fill="DDD9C4" w:themeFill="background2" w:themeFillShade="E6"/>
            <w:vAlign w:val="center"/>
          </w:tcPr>
          <w:p w14:paraId="381831D1">
            <w:pPr>
              <w:keepNext w:val="0"/>
              <w:keepLines w:val="0"/>
              <w:suppressLineNumbers w:val="0"/>
              <w:spacing w:before="0" w:beforeAutospacing="0" w:after="0" w:afterAutospacing="0"/>
              <w:ind w:left="0" w:right="0"/>
              <w:jc w:val="center"/>
              <w:rPr>
                <w:rFonts w:hint="default"/>
                <w:b/>
                <w:color w:val="auto"/>
                <w:sz w:val="21"/>
                <w:szCs w:val="21"/>
              </w:rPr>
            </w:pPr>
            <w:r>
              <w:rPr>
                <w:rFonts w:hint="eastAsia"/>
                <w:b/>
                <w:color w:val="auto"/>
                <w:sz w:val="21"/>
                <w:szCs w:val="21"/>
              </w:rPr>
              <w:t>因素来源</w:t>
            </w:r>
          </w:p>
        </w:tc>
      </w:tr>
      <w:tr w14:paraId="10D6D9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tcBorders>
              <w:top w:val="single" w:color="auto" w:sz="2" w:space="0"/>
            </w:tcBorders>
            <w:vAlign w:val="center"/>
          </w:tcPr>
          <w:p w14:paraId="07F6BC77">
            <w:pPr>
              <w:keepNext w:val="0"/>
              <w:keepLines w:val="0"/>
              <w:numPr>
                <w:ilvl w:val="0"/>
                <w:numId w:val="0"/>
              </w:numPr>
              <w:suppressLineNumbers w:val="0"/>
              <w:tabs>
                <w:tab w:val="left" w:pos="447"/>
              </w:tabs>
              <w:spacing w:before="0" w:beforeAutospacing="0" w:after="0" w:afterAutospacing="0"/>
              <w:ind w:left="-42" w:leftChars="0" w:right="-42" w:rightChars="-20"/>
              <w:jc w:val="center"/>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2.1</w:t>
            </w:r>
          </w:p>
        </w:tc>
        <w:tc>
          <w:tcPr>
            <w:tcW w:w="1168" w:type="dxa"/>
            <w:tcBorders>
              <w:top w:val="single" w:color="auto" w:sz="2" w:space="0"/>
            </w:tcBorders>
            <w:vAlign w:val="center"/>
          </w:tcPr>
          <w:p w14:paraId="4955357C">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eastAsia="zh-CN" w:bidi="ar"/>
              </w:rPr>
            </w:pPr>
            <w:r>
              <w:rPr>
                <w:rStyle w:val="463"/>
                <w:rFonts w:hint="eastAsia" w:asciiTheme="minorEastAsia" w:hAnsiTheme="minorEastAsia" w:eastAsiaTheme="minorEastAsia" w:cstheme="minorEastAsia"/>
                <w:color w:val="auto"/>
                <w:sz w:val="21"/>
                <w:szCs w:val="21"/>
              </w:rPr>
              <w:t>总体模式及方案</w:t>
            </w:r>
          </w:p>
        </w:tc>
        <w:tc>
          <w:tcPr>
            <w:tcW w:w="769" w:type="dxa"/>
            <w:tcBorders>
              <w:top w:val="single" w:color="auto" w:sz="2" w:space="0"/>
            </w:tcBorders>
            <w:vAlign w:val="center"/>
          </w:tcPr>
          <w:p w14:paraId="76062841">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5560" w:type="dxa"/>
            <w:tcBorders>
              <w:top w:val="single" w:color="auto" w:sz="2" w:space="0"/>
            </w:tcBorders>
            <w:vAlign w:val="center"/>
          </w:tcPr>
          <w:p w14:paraId="77836E95">
            <w:pPr>
              <w:keepNext w:val="0"/>
              <w:keepLines w:val="0"/>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根据投标人针对本项目的总体方案打分，整体方案细致，运作流程制作科学，管理制度完善的得15分，较完善的得10分，基本完善的得5分</w:t>
            </w:r>
            <w:r>
              <w:rPr>
                <w:rFonts w:hint="default" w:asciiTheme="minorEastAsia" w:hAnsiTheme="minorEastAsia" w:cstheme="minorEastAsia"/>
                <w:color w:val="auto"/>
                <w:kern w:val="0"/>
                <w:sz w:val="21"/>
                <w:szCs w:val="21"/>
                <w:lang w:val="en-US"/>
              </w:rPr>
              <w:t>,</w:t>
            </w:r>
            <w:r>
              <w:rPr>
                <w:rFonts w:hint="eastAsia" w:asciiTheme="minorEastAsia" w:hAnsiTheme="minorEastAsia" w:eastAsiaTheme="minorEastAsia" w:cstheme="minorEastAsia"/>
                <w:color w:val="auto"/>
                <w:kern w:val="0"/>
                <w:sz w:val="21"/>
                <w:szCs w:val="21"/>
              </w:rPr>
              <w:t>未提供不得分</w:t>
            </w:r>
          </w:p>
        </w:tc>
        <w:tc>
          <w:tcPr>
            <w:tcW w:w="1298" w:type="dxa"/>
            <w:tcBorders>
              <w:top w:val="single" w:color="auto" w:sz="2" w:space="0"/>
            </w:tcBorders>
            <w:vAlign w:val="center"/>
          </w:tcPr>
          <w:p w14:paraId="4F493672">
            <w:pPr>
              <w:keepNext w:val="0"/>
              <w:keepLines w:val="0"/>
              <w:suppressLineNumbers w:val="0"/>
              <w:spacing w:before="0" w:beforeAutospacing="0" w:after="0" w:afterAutospacing="0"/>
              <w:ind w:left="-65" w:leftChars="-31" w:right="-35" w:rightChars="-17"/>
              <w:jc w:val="center"/>
              <w:rPr>
                <w:rFonts w:hint="default"/>
                <w:color w:val="auto"/>
                <w:sz w:val="21"/>
                <w:szCs w:val="21"/>
              </w:rPr>
            </w:pPr>
            <w:r>
              <w:rPr>
                <w:rFonts w:hint="eastAsia"/>
                <w:color w:val="auto"/>
                <w:sz w:val="21"/>
                <w:szCs w:val="21"/>
              </w:rPr>
              <w:t>技术要求</w:t>
            </w:r>
          </w:p>
        </w:tc>
      </w:tr>
      <w:tr w14:paraId="767DA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3" w:type="dxa"/>
            <w:vAlign w:val="center"/>
          </w:tcPr>
          <w:p w14:paraId="689DAA4D">
            <w:pPr>
              <w:keepNext w:val="0"/>
              <w:keepLines w:val="0"/>
              <w:numPr>
                <w:ilvl w:val="0"/>
                <w:numId w:val="0"/>
              </w:numPr>
              <w:suppressLineNumbers w:val="0"/>
              <w:tabs>
                <w:tab w:val="left" w:pos="447"/>
              </w:tabs>
              <w:spacing w:before="0" w:beforeAutospacing="0" w:after="0" w:afterAutospacing="0"/>
              <w:ind w:left="-42" w:leftChars="0" w:right="-42" w:rightChars="-20"/>
              <w:jc w:val="center"/>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2.2</w:t>
            </w:r>
          </w:p>
        </w:tc>
        <w:tc>
          <w:tcPr>
            <w:tcW w:w="1168" w:type="dxa"/>
            <w:vAlign w:val="center"/>
          </w:tcPr>
          <w:p w14:paraId="6464304E">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bidi="ar"/>
              </w:rPr>
            </w:pPr>
            <w:r>
              <w:rPr>
                <w:rStyle w:val="463"/>
                <w:rFonts w:hint="eastAsia" w:asciiTheme="minorEastAsia" w:hAnsiTheme="minorEastAsia" w:eastAsiaTheme="minorEastAsia" w:cstheme="minorEastAsia"/>
                <w:color w:val="auto"/>
                <w:sz w:val="21"/>
                <w:szCs w:val="21"/>
              </w:rPr>
              <w:t>机构设置</w:t>
            </w:r>
          </w:p>
        </w:tc>
        <w:tc>
          <w:tcPr>
            <w:tcW w:w="769" w:type="dxa"/>
            <w:vAlign w:val="center"/>
          </w:tcPr>
          <w:p w14:paraId="3D704F1C">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560" w:type="dxa"/>
            <w:vAlign w:val="center"/>
          </w:tcPr>
          <w:p w14:paraId="5622AB86">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①投标人根据各自实际情况，搭配安排合理，提供详细的岗位人员安排表得1分；</w:t>
            </w:r>
          </w:p>
          <w:p w14:paraId="2553E95C">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②岗位职责及工作标准表述清晰、合理、可行的得4分，较合理的得2分，基本合理得1分。</w:t>
            </w:r>
          </w:p>
          <w:p w14:paraId="24B82B10">
            <w:pPr>
              <w:keepNext w:val="0"/>
              <w:keepLines w:val="0"/>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未提供不得分（以安排方案为准）。</w:t>
            </w:r>
          </w:p>
        </w:tc>
        <w:tc>
          <w:tcPr>
            <w:tcW w:w="1298" w:type="dxa"/>
            <w:tcBorders>
              <w:top w:val="single" w:color="auto" w:sz="2" w:space="0"/>
            </w:tcBorders>
            <w:vAlign w:val="center"/>
          </w:tcPr>
          <w:p w14:paraId="75E813DE">
            <w:pPr>
              <w:keepNext w:val="0"/>
              <w:keepLines w:val="0"/>
              <w:suppressLineNumbers w:val="0"/>
              <w:spacing w:before="0" w:beforeAutospacing="0" w:after="0" w:afterAutospacing="0"/>
              <w:ind w:left="-65" w:leftChars="-31" w:right="-35" w:rightChars="-17"/>
              <w:jc w:val="center"/>
              <w:rPr>
                <w:rFonts w:hint="eastAsia" w:eastAsia="宋体"/>
                <w:color w:val="auto"/>
                <w:sz w:val="21"/>
                <w:szCs w:val="21"/>
                <w:lang w:eastAsia="zh-CN"/>
              </w:rPr>
            </w:pPr>
            <w:r>
              <w:rPr>
                <w:rFonts w:hint="eastAsia"/>
                <w:color w:val="auto"/>
                <w:sz w:val="21"/>
                <w:szCs w:val="21"/>
              </w:rPr>
              <w:t>技术要求</w:t>
            </w:r>
          </w:p>
        </w:tc>
      </w:tr>
      <w:tr w14:paraId="5CAC0B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6" w:hRule="atLeast"/>
          <w:jc w:val="center"/>
        </w:trPr>
        <w:tc>
          <w:tcPr>
            <w:tcW w:w="883" w:type="dxa"/>
            <w:vMerge w:val="restart"/>
            <w:vAlign w:val="center"/>
          </w:tcPr>
          <w:p w14:paraId="7D8B15EB">
            <w:pPr>
              <w:keepNext w:val="0"/>
              <w:keepLines w:val="0"/>
              <w:numPr>
                <w:ilvl w:val="0"/>
                <w:numId w:val="0"/>
              </w:numPr>
              <w:suppressLineNumbers w:val="0"/>
              <w:tabs>
                <w:tab w:val="left" w:pos="447"/>
              </w:tabs>
              <w:spacing w:before="0" w:beforeAutospacing="0" w:after="0" w:afterAutospacing="0"/>
              <w:ind w:left="-42" w:leftChars="0" w:right="-42" w:rightChars="-20"/>
              <w:jc w:val="center"/>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2.3</w:t>
            </w:r>
          </w:p>
        </w:tc>
        <w:tc>
          <w:tcPr>
            <w:tcW w:w="1168" w:type="dxa"/>
            <w:vMerge w:val="restart"/>
            <w:vAlign w:val="center"/>
          </w:tcPr>
          <w:p w14:paraId="704E47C8">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bidi="ar"/>
              </w:rPr>
            </w:pPr>
            <w:r>
              <w:rPr>
                <w:rStyle w:val="463"/>
                <w:rFonts w:hint="eastAsia" w:asciiTheme="minorEastAsia" w:hAnsiTheme="minorEastAsia" w:eastAsiaTheme="minorEastAsia" w:cstheme="minorEastAsia"/>
                <w:color w:val="auto"/>
                <w:sz w:val="21"/>
                <w:szCs w:val="21"/>
              </w:rPr>
              <w:t>具体实施方案</w:t>
            </w:r>
          </w:p>
        </w:tc>
        <w:tc>
          <w:tcPr>
            <w:tcW w:w="769" w:type="dxa"/>
            <w:vAlign w:val="center"/>
          </w:tcPr>
          <w:p w14:paraId="32126650">
            <w:pPr>
              <w:keepNext w:val="0"/>
              <w:keepLines w:val="0"/>
              <w:suppressLineNumbers w:val="0"/>
              <w:spacing w:before="0" w:beforeAutospacing="0" w:after="0" w:afterAutospacing="0"/>
              <w:ind w:left="-48" w:leftChars="-23" w:right="-35" w:rightChars="-17"/>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6D8E667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根据投标人服务质量标准及保证措施打分，措施科学、合理、可行的得5分，较合理的得3分，基本合理得1分，未提供不得分。</w:t>
            </w:r>
          </w:p>
        </w:tc>
        <w:tc>
          <w:tcPr>
            <w:tcW w:w="1298" w:type="dxa"/>
            <w:vMerge w:val="restart"/>
            <w:vAlign w:val="center"/>
          </w:tcPr>
          <w:p w14:paraId="667255FB">
            <w:pPr>
              <w:keepNext w:val="0"/>
              <w:keepLines w:val="0"/>
              <w:suppressLineNumbers w:val="0"/>
              <w:spacing w:before="0" w:beforeAutospacing="0" w:after="0" w:afterAutospacing="0"/>
              <w:ind w:left="-65" w:leftChars="-31" w:right="-35"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469E3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6" w:hRule="atLeast"/>
          <w:jc w:val="center"/>
        </w:trPr>
        <w:tc>
          <w:tcPr>
            <w:tcW w:w="883" w:type="dxa"/>
            <w:vMerge w:val="continue"/>
            <w:vAlign w:val="center"/>
          </w:tcPr>
          <w:p w14:paraId="1D117B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p>
        </w:tc>
        <w:tc>
          <w:tcPr>
            <w:tcW w:w="1168" w:type="dxa"/>
            <w:vMerge w:val="continue"/>
            <w:vAlign w:val="center"/>
          </w:tcPr>
          <w:p w14:paraId="460C785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rPr>
            </w:pPr>
          </w:p>
        </w:tc>
        <w:tc>
          <w:tcPr>
            <w:tcW w:w="769" w:type="dxa"/>
            <w:vAlign w:val="center"/>
          </w:tcPr>
          <w:p w14:paraId="22F3F9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560" w:type="dxa"/>
            <w:vAlign w:val="center"/>
          </w:tcPr>
          <w:p w14:paraId="67CB860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投标人提供保安、保洁服务培训计划、措施打分，措施合理有效的得5分，较合理得3分，基本合理得1分，</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Merge w:val="continue"/>
            <w:vAlign w:val="center"/>
          </w:tcPr>
          <w:p w14:paraId="1B82608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bidi="ar"/>
              </w:rPr>
            </w:pPr>
          </w:p>
        </w:tc>
      </w:tr>
      <w:tr w14:paraId="41CE9D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6" w:hRule="atLeast"/>
          <w:jc w:val="center"/>
        </w:trPr>
        <w:tc>
          <w:tcPr>
            <w:tcW w:w="883" w:type="dxa"/>
            <w:vMerge w:val="continue"/>
            <w:vAlign w:val="center"/>
          </w:tcPr>
          <w:p w14:paraId="14D0FA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lang w:val="en-US" w:eastAsia="zh-CN" w:bidi="ar"/>
              </w:rPr>
            </w:pPr>
          </w:p>
        </w:tc>
        <w:tc>
          <w:tcPr>
            <w:tcW w:w="1168" w:type="dxa"/>
            <w:vMerge w:val="continue"/>
            <w:vAlign w:val="center"/>
          </w:tcPr>
          <w:p w14:paraId="4E4AA4C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bidi="ar"/>
              </w:rPr>
            </w:pPr>
          </w:p>
        </w:tc>
        <w:tc>
          <w:tcPr>
            <w:tcW w:w="769" w:type="dxa"/>
            <w:vAlign w:val="center"/>
          </w:tcPr>
          <w:p w14:paraId="6866F5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70B77E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根据投标人物资装备配置方案打分，方案合理可行的得5分，较可行的得3分，基本可行1分，未提供不得分。</w:t>
            </w:r>
          </w:p>
        </w:tc>
        <w:tc>
          <w:tcPr>
            <w:tcW w:w="1298" w:type="dxa"/>
            <w:vMerge w:val="continue"/>
            <w:vAlign w:val="center"/>
          </w:tcPr>
          <w:p w14:paraId="439E011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lang w:val="en-US" w:eastAsia="zh-CN" w:bidi="ar"/>
              </w:rPr>
            </w:pPr>
          </w:p>
        </w:tc>
      </w:tr>
      <w:tr w14:paraId="407738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7E152E42">
            <w:pPr>
              <w:keepNext w:val="0"/>
              <w:keepLines w:val="0"/>
              <w:numPr>
                <w:ilvl w:val="0"/>
                <w:numId w:val="0"/>
              </w:numPr>
              <w:suppressLineNumbers w:val="0"/>
              <w:tabs>
                <w:tab w:val="left" w:pos="447"/>
              </w:tabs>
              <w:spacing w:before="0" w:beforeAutospacing="0" w:after="0" w:afterAutospacing="0"/>
              <w:ind w:left="240" w:leftChars="0" w:right="-42" w:rightChars="-20"/>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2.4</w:t>
            </w:r>
          </w:p>
        </w:tc>
        <w:tc>
          <w:tcPr>
            <w:tcW w:w="1168" w:type="dxa"/>
            <w:vAlign w:val="center"/>
          </w:tcPr>
          <w:p w14:paraId="2E1F1437">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bidi="ar"/>
              </w:rPr>
            </w:pPr>
            <w:r>
              <w:rPr>
                <w:rStyle w:val="463"/>
                <w:rFonts w:hint="eastAsia" w:asciiTheme="minorEastAsia" w:hAnsiTheme="minorEastAsia" w:eastAsiaTheme="minorEastAsia" w:cstheme="minorEastAsia"/>
                <w:color w:val="auto"/>
                <w:sz w:val="21"/>
                <w:szCs w:val="21"/>
              </w:rPr>
              <w:t>应急预案</w:t>
            </w:r>
          </w:p>
        </w:tc>
        <w:tc>
          <w:tcPr>
            <w:tcW w:w="769" w:type="dxa"/>
            <w:vAlign w:val="center"/>
          </w:tcPr>
          <w:p w14:paraId="087DE924">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7051831B">
            <w:pPr>
              <w:keepNext w:val="0"/>
              <w:keepLines w:val="0"/>
              <w:suppressLineNumbers w:val="0"/>
              <w:spacing w:before="0" w:beforeAutospacing="0" w:after="0" w:afterAutospacing="0"/>
              <w:ind w:left="-21" w:leftChars="-10" w:right="-21" w:rightChars="-10"/>
              <w:jc w:val="left"/>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0"/>
                <w:sz w:val="21"/>
                <w:szCs w:val="21"/>
              </w:rPr>
              <w:t>根据投标人的应急预案打分，方案合理可行的得5分，较合理的得3分，基本合理的1分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5676722E">
            <w:pPr>
              <w:keepNext w:val="0"/>
              <w:keepLines w:val="0"/>
              <w:suppressLineNumbers w:val="0"/>
              <w:spacing w:before="0" w:beforeAutospacing="0" w:after="0" w:afterAutospacing="0"/>
              <w:ind w:left="-65" w:leftChars="-31" w:right="-35"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2F570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3A44A581">
            <w:pPr>
              <w:keepNext w:val="0"/>
              <w:keepLines w:val="0"/>
              <w:numPr>
                <w:ilvl w:val="0"/>
                <w:numId w:val="0"/>
              </w:numPr>
              <w:suppressLineNumbers w:val="0"/>
              <w:tabs>
                <w:tab w:val="left" w:pos="447"/>
              </w:tabs>
              <w:spacing w:before="0" w:beforeAutospacing="0" w:after="0" w:afterAutospacing="0"/>
              <w:ind w:left="240" w:leftChars="0" w:right="-42" w:rightChars="-20"/>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2.5</w:t>
            </w:r>
          </w:p>
        </w:tc>
        <w:tc>
          <w:tcPr>
            <w:tcW w:w="1168" w:type="dxa"/>
            <w:vAlign w:val="center"/>
          </w:tcPr>
          <w:p w14:paraId="74A86D28">
            <w:pPr>
              <w:keepNext w:val="0"/>
              <w:keepLines w:val="0"/>
              <w:suppressLineNumbers w:val="0"/>
              <w:spacing w:before="0" w:beforeAutospacing="0" w:after="0" w:afterAutospacing="0"/>
              <w:ind w:left="-21" w:leftChars="-10" w:right="-21" w:rightChars="-10"/>
              <w:jc w:val="center"/>
              <w:rPr>
                <w:rStyle w:val="463"/>
                <w:rFonts w:hint="eastAsia" w:asciiTheme="minorEastAsia" w:hAnsiTheme="minorEastAsia" w:eastAsiaTheme="minorEastAsia" w:cstheme="minorEastAsia"/>
                <w:color w:val="auto"/>
                <w:sz w:val="21"/>
                <w:szCs w:val="21"/>
              </w:rPr>
            </w:pPr>
            <w:r>
              <w:rPr>
                <w:rStyle w:val="463"/>
                <w:rFonts w:hint="eastAsia" w:asciiTheme="minorEastAsia" w:hAnsiTheme="minorEastAsia" w:eastAsiaTheme="minorEastAsia" w:cstheme="minorEastAsia"/>
                <w:color w:val="auto"/>
                <w:sz w:val="21"/>
                <w:szCs w:val="21"/>
              </w:rPr>
              <w:t>管理制度</w:t>
            </w:r>
          </w:p>
        </w:tc>
        <w:tc>
          <w:tcPr>
            <w:tcW w:w="769" w:type="dxa"/>
            <w:vAlign w:val="center"/>
          </w:tcPr>
          <w:p w14:paraId="3D672DD0">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74AD9E15">
            <w:pPr>
              <w:keepNext w:val="0"/>
              <w:keepLines w:val="0"/>
              <w:suppressLineNumbers w:val="0"/>
              <w:spacing w:before="0" w:beforeAutospacing="0" w:after="0" w:afterAutospacing="0"/>
              <w:ind w:left="-21" w:leftChars="-10" w:right="-21"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针对本项目设定规章管理制度和档案管理制度，描述清晰，工作运作流程清晰、规范，且有检查、有整改，最健全的得5分，较健全的得3分，基本健全的得1分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261C6D66">
            <w:pPr>
              <w:keepNext w:val="0"/>
              <w:keepLines w:val="0"/>
              <w:suppressLineNumbers w:val="0"/>
              <w:spacing w:before="0" w:beforeAutospacing="0" w:after="0" w:afterAutospacing="0"/>
              <w:ind w:left="-65" w:leftChars="-31" w:right="-35"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269A9E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01448E73">
            <w:pPr>
              <w:keepNext w:val="0"/>
              <w:keepLines w:val="0"/>
              <w:numPr>
                <w:ilvl w:val="0"/>
                <w:numId w:val="0"/>
              </w:numPr>
              <w:suppressLineNumbers w:val="0"/>
              <w:tabs>
                <w:tab w:val="left" w:pos="447"/>
              </w:tabs>
              <w:spacing w:before="0" w:beforeAutospacing="0" w:after="0" w:afterAutospacing="0"/>
              <w:ind w:left="240" w:leftChars="0" w:right="-42" w:rightChars="-20"/>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2.6</w:t>
            </w:r>
          </w:p>
        </w:tc>
        <w:tc>
          <w:tcPr>
            <w:tcW w:w="1168" w:type="dxa"/>
            <w:vAlign w:val="center"/>
          </w:tcPr>
          <w:p w14:paraId="1EF5C3E7">
            <w:pPr>
              <w:keepNext w:val="0"/>
              <w:keepLines w:val="0"/>
              <w:suppressLineNumbers w:val="0"/>
              <w:spacing w:before="0" w:beforeAutospacing="0" w:after="0" w:afterAutospacing="0"/>
              <w:ind w:left="-21" w:leftChars="-10" w:right="-21" w:rightChars="-10"/>
              <w:jc w:val="center"/>
              <w:rPr>
                <w:rStyle w:val="463"/>
                <w:rFonts w:hint="eastAsia" w:asciiTheme="minorEastAsia" w:hAnsiTheme="minorEastAsia" w:eastAsiaTheme="minorEastAsia" w:cstheme="minorEastAsia"/>
                <w:color w:val="auto"/>
                <w:sz w:val="21"/>
                <w:szCs w:val="21"/>
              </w:rPr>
            </w:pPr>
            <w:r>
              <w:rPr>
                <w:rStyle w:val="463"/>
                <w:rFonts w:hint="eastAsia" w:asciiTheme="minorEastAsia" w:hAnsiTheme="minorEastAsia" w:eastAsiaTheme="minorEastAsia" w:cstheme="minorEastAsia"/>
                <w:color w:val="auto"/>
                <w:sz w:val="21"/>
                <w:szCs w:val="21"/>
              </w:rPr>
              <w:t>保密措施</w:t>
            </w:r>
          </w:p>
        </w:tc>
        <w:tc>
          <w:tcPr>
            <w:tcW w:w="769" w:type="dxa"/>
            <w:vAlign w:val="center"/>
          </w:tcPr>
          <w:p w14:paraId="040463BA">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2F62E563">
            <w:pPr>
              <w:keepNext w:val="0"/>
              <w:keepLines w:val="0"/>
              <w:suppressLineNumbers w:val="0"/>
              <w:spacing w:before="0" w:beforeAutospacing="0" w:after="0" w:afterAutospacing="0"/>
              <w:ind w:left="-21" w:leftChars="-10" w:right="-21"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制定了针对性的安全保密工作流程和措施得2分；有泄露处罚措施得3分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7A646EFA">
            <w:pPr>
              <w:keepNext w:val="0"/>
              <w:keepLines w:val="0"/>
              <w:suppressLineNumbers w:val="0"/>
              <w:spacing w:before="0" w:beforeAutospacing="0" w:after="0" w:afterAutospacing="0"/>
              <w:ind w:left="-65" w:leftChars="-31" w:right="-35"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08C304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20AAFABB">
            <w:pPr>
              <w:keepNext w:val="0"/>
              <w:keepLines w:val="0"/>
              <w:numPr>
                <w:ilvl w:val="0"/>
                <w:numId w:val="0"/>
              </w:numPr>
              <w:suppressLineNumbers w:val="0"/>
              <w:tabs>
                <w:tab w:val="left" w:pos="447"/>
              </w:tabs>
              <w:spacing w:before="0" w:beforeAutospacing="0" w:after="0" w:afterAutospacing="0"/>
              <w:ind w:left="240" w:leftChars="0" w:right="-42" w:rightChars="-20"/>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2.7</w:t>
            </w:r>
          </w:p>
        </w:tc>
        <w:tc>
          <w:tcPr>
            <w:tcW w:w="1168" w:type="dxa"/>
            <w:vAlign w:val="center"/>
          </w:tcPr>
          <w:p w14:paraId="4E4F223B">
            <w:pPr>
              <w:keepNext w:val="0"/>
              <w:keepLines w:val="0"/>
              <w:suppressLineNumbers w:val="0"/>
              <w:spacing w:before="0" w:beforeAutospacing="0" w:after="0" w:afterAutospacing="0"/>
              <w:ind w:left="-21" w:leftChars="-10" w:right="-21" w:rightChars="-10"/>
              <w:jc w:val="center"/>
              <w:rPr>
                <w:rStyle w:val="463"/>
                <w:rFonts w:hint="eastAsia" w:asciiTheme="minorEastAsia" w:hAnsiTheme="minorEastAsia" w:eastAsiaTheme="minorEastAsia" w:cstheme="minorEastAsia"/>
                <w:color w:val="auto"/>
                <w:sz w:val="21"/>
                <w:szCs w:val="21"/>
              </w:rPr>
            </w:pPr>
            <w:r>
              <w:rPr>
                <w:rStyle w:val="463"/>
                <w:rFonts w:hint="eastAsia" w:asciiTheme="minorEastAsia" w:hAnsiTheme="minorEastAsia" w:eastAsiaTheme="minorEastAsia" w:cstheme="minorEastAsia"/>
                <w:color w:val="auto"/>
                <w:sz w:val="21"/>
                <w:szCs w:val="21"/>
              </w:rPr>
              <w:t>配合抽查及考核措施</w:t>
            </w:r>
          </w:p>
        </w:tc>
        <w:tc>
          <w:tcPr>
            <w:tcW w:w="769" w:type="dxa"/>
            <w:vAlign w:val="center"/>
          </w:tcPr>
          <w:p w14:paraId="6E7A27B2">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7BE53B65">
            <w:pPr>
              <w:keepNext w:val="0"/>
              <w:keepLines w:val="0"/>
              <w:suppressLineNumbers w:val="0"/>
              <w:spacing w:before="0" w:beforeAutospacing="0" w:after="0" w:afterAutospacing="0"/>
              <w:ind w:left="-21" w:leftChars="-10" w:right="-21"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投标人提供配合采购人抽查及制定定期考核方案。方案合理可行的得5分，较合理的得3分，基本合理的1分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4B8EA2FD">
            <w:pPr>
              <w:keepNext w:val="0"/>
              <w:keepLines w:val="0"/>
              <w:suppressLineNumbers w:val="0"/>
              <w:spacing w:before="0" w:beforeAutospacing="0" w:after="0" w:afterAutospacing="0"/>
              <w:ind w:left="-65" w:leftChars="-31" w:right="-35"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52B7FB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42EDFA2B">
            <w:pPr>
              <w:keepNext w:val="0"/>
              <w:keepLines w:val="0"/>
              <w:numPr>
                <w:ilvl w:val="0"/>
                <w:numId w:val="0"/>
              </w:numPr>
              <w:suppressLineNumbers w:val="0"/>
              <w:tabs>
                <w:tab w:val="left" w:pos="447"/>
              </w:tabs>
              <w:spacing w:before="0" w:beforeAutospacing="0" w:after="0" w:afterAutospacing="0"/>
              <w:ind w:left="0" w:leftChars="0" w:right="0" w:rightChars="0"/>
              <w:jc w:val="center"/>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2.8</w:t>
            </w:r>
          </w:p>
        </w:tc>
        <w:tc>
          <w:tcPr>
            <w:tcW w:w="1168" w:type="dxa"/>
            <w:vAlign w:val="center"/>
          </w:tcPr>
          <w:p w14:paraId="47FCCA72">
            <w:pPr>
              <w:keepNext w:val="0"/>
              <w:keepLines w:val="0"/>
              <w:suppressLineNumbers w:val="0"/>
              <w:spacing w:before="0" w:beforeAutospacing="0" w:after="0" w:afterAutospacing="0"/>
              <w:ind w:left="-21" w:leftChars="-10" w:right="-21" w:rightChars="-10"/>
              <w:jc w:val="center"/>
              <w:rPr>
                <w:rStyle w:val="463"/>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特色服务</w:t>
            </w:r>
          </w:p>
        </w:tc>
        <w:tc>
          <w:tcPr>
            <w:tcW w:w="769" w:type="dxa"/>
            <w:vAlign w:val="center"/>
          </w:tcPr>
          <w:p w14:paraId="456432A1">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40055571">
            <w:pPr>
              <w:keepNext w:val="0"/>
              <w:keepLines w:val="0"/>
              <w:suppressLineNumbers w:val="0"/>
              <w:spacing w:before="0" w:beforeAutospacing="0" w:after="0" w:afterAutospacing="0"/>
              <w:ind w:left="-21" w:leftChars="-10" w:right="-21" w:rightChars="-1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根据投标人针对本项目的特色服务打分，服务最可行的得5分，较可行的得3分，基本可行的得1分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701EFB4B">
            <w:pPr>
              <w:keepNext w:val="0"/>
              <w:keepLines w:val="0"/>
              <w:suppressLineNumbers w:val="0"/>
              <w:spacing w:before="0" w:beforeAutospacing="0" w:after="0" w:afterAutospacing="0"/>
              <w:ind w:left="-65" w:leftChars="-31" w:right="-35"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r w14:paraId="613C0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83" w:type="dxa"/>
            <w:vAlign w:val="center"/>
          </w:tcPr>
          <w:p w14:paraId="0E717CED">
            <w:pPr>
              <w:keepNext w:val="0"/>
              <w:keepLines w:val="0"/>
              <w:numPr>
                <w:ilvl w:val="0"/>
                <w:numId w:val="0"/>
              </w:numPr>
              <w:suppressLineNumbers w:val="0"/>
              <w:tabs>
                <w:tab w:val="left" w:pos="447"/>
              </w:tabs>
              <w:spacing w:before="0" w:beforeAutospacing="0" w:after="0" w:afterAutospacing="0"/>
              <w:ind w:left="0" w:leftChars="0" w:right="0" w:rightChars="0"/>
              <w:jc w:val="center"/>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2.9</w:t>
            </w:r>
          </w:p>
        </w:tc>
        <w:tc>
          <w:tcPr>
            <w:tcW w:w="1168" w:type="dxa"/>
            <w:vAlign w:val="center"/>
          </w:tcPr>
          <w:p w14:paraId="21933C6F">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rPr>
            </w:pPr>
            <w:r>
              <w:rPr>
                <w:rStyle w:val="463"/>
                <w:rFonts w:hint="eastAsia" w:asciiTheme="minorEastAsia" w:hAnsiTheme="minorEastAsia" w:eastAsiaTheme="minorEastAsia" w:cstheme="minorEastAsia"/>
                <w:color w:val="auto"/>
                <w:sz w:val="21"/>
                <w:szCs w:val="21"/>
              </w:rPr>
              <w:t>惩罚措施</w:t>
            </w:r>
          </w:p>
        </w:tc>
        <w:tc>
          <w:tcPr>
            <w:tcW w:w="769" w:type="dxa"/>
            <w:vAlign w:val="center"/>
          </w:tcPr>
          <w:p w14:paraId="4FAC9B51">
            <w:pPr>
              <w:keepNext w:val="0"/>
              <w:keepLines w:val="0"/>
              <w:suppressLineNumbers w:val="0"/>
              <w:spacing w:before="0" w:beforeAutospacing="0" w:after="0" w:afterAutospacing="0"/>
              <w:ind w:left="-21" w:leftChars="-10" w:right="-21" w:rightChars="-10"/>
              <w:jc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5</w:t>
            </w:r>
          </w:p>
        </w:tc>
        <w:tc>
          <w:tcPr>
            <w:tcW w:w="5560" w:type="dxa"/>
            <w:vAlign w:val="center"/>
          </w:tcPr>
          <w:p w14:paraId="057A815A">
            <w:pPr>
              <w:keepNext w:val="0"/>
              <w:keepLines w:val="0"/>
              <w:suppressLineNumbers w:val="0"/>
              <w:spacing w:before="0" w:beforeAutospacing="0" w:after="0" w:afterAutospacing="0"/>
              <w:ind w:left="-21" w:leftChars="-10" w:right="-21" w:rightChars="-1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根据投标人在未能如约完成项目内容时的惩罚措施及承诺打分，惩罚措施完善，承诺合理可行的得5分，较可行的得3分，基本可行的得1分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未提供不得分。</w:t>
            </w:r>
          </w:p>
        </w:tc>
        <w:tc>
          <w:tcPr>
            <w:tcW w:w="1298" w:type="dxa"/>
            <w:vAlign w:val="center"/>
          </w:tcPr>
          <w:p w14:paraId="1CC38DC3">
            <w:pPr>
              <w:keepNext w:val="0"/>
              <w:keepLines w:val="0"/>
              <w:suppressLineNumbers w:val="0"/>
              <w:spacing w:before="0" w:beforeAutospacing="0" w:after="0" w:afterAutospacing="0"/>
              <w:ind w:left="-65" w:leftChars="-31" w:right="-35" w:rightChars="-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w:t>
            </w:r>
          </w:p>
        </w:tc>
      </w:tr>
    </w:tbl>
    <w:p w14:paraId="16C8B73C">
      <w:pPr>
        <w:pStyle w:val="30"/>
        <w:rPr>
          <w:rFonts w:hint="default" w:eastAsiaTheme="minorEastAsia"/>
          <w:color w:val="auto"/>
          <w:sz w:val="21"/>
          <w:szCs w:val="21"/>
          <w:lang w:val="en-US" w:eastAsia="zh-CN"/>
        </w:rPr>
      </w:pPr>
    </w:p>
    <w:p w14:paraId="05767126">
      <w:pPr>
        <w:pStyle w:val="31"/>
        <w:rPr>
          <w:rFonts w:hint="default"/>
          <w:color w:val="auto"/>
          <w:lang w:val="en-US" w:eastAsia="zh-CN"/>
        </w:rPr>
      </w:pPr>
    </w:p>
    <w:p w14:paraId="642F5FE4">
      <w:pPr>
        <w:numPr>
          <w:ilvl w:val="0"/>
          <w:numId w:val="0"/>
        </w:numPr>
        <w:spacing w:before="60" w:after="60" w:line="360" w:lineRule="exact"/>
        <w:rPr>
          <w:rFonts w:ascii="宋体" w:hAnsi="宋体" w:eastAsia="宋体" w:cs="Times New Roman"/>
          <w:b/>
          <w:bCs/>
          <w:color w:val="auto"/>
          <w:sz w:val="28"/>
          <w:szCs w:val="28"/>
        </w:rPr>
      </w:pPr>
      <w:r>
        <w:rPr>
          <w:rFonts w:hint="eastAsia" w:ascii="宋体" w:hAnsi="宋体" w:eastAsia="宋体" w:cs="Times New Roman"/>
          <w:b/>
          <w:bCs/>
          <w:color w:val="auto"/>
          <w:sz w:val="28"/>
          <w:szCs w:val="28"/>
          <w:lang w:val="en-US" w:eastAsia="zh-CN"/>
        </w:rPr>
        <w:t>3、</w:t>
      </w:r>
      <w:r>
        <w:rPr>
          <w:rFonts w:hint="eastAsia" w:ascii="宋体" w:hAnsi="宋体" w:eastAsia="宋体" w:cs="Times New Roman"/>
          <w:b/>
          <w:bCs/>
          <w:color w:val="auto"/>
          <w:sz w:val="28"/>
          <w:szCs w:val="28"/>
        </w:rPr>
        <w:t>价格评议（</w:t>
      </w:r>
      <w:r>
        <w:rPr>
          <w:rFonts w:hint="eastAsia" w:ascii="宋体" w:hAnsi="宋体" w:eastAsia="宋体" w:cs="Times New Roman"/>
          <w:b/>
          <w:bCs/>
          <w:color w:val="auto"/>
          <w:sz w:val="28"/>
          <w:szCs w:val="28"/>
          <w:lang w:val="en-US" w:eastAsia="zh-CN"/>
        </w:rPr>
        <w:t>10</w:t>
      </w:r>
      <w:r>
        <w:rPr>
          <w:rFonts w:hint="eastAsia" w:ascii="宋体" w:hAnsi="宋体" w:eastAsia="宋体" w:cs="Times New Roman"/>
          <w:b/>
          <w:bCs/>
          <w:color w:val="auto"/>
          <w:sz w:val="28"/>
          <w:szCs w:val="28"/>
        </w:rPr>
        <w:t>分）</w:t>
      </w:r>
    </w:p>
    <w:p w14:paraId="28DE2B08">
      <w:pPr>
        <w:pStyle w:val="30"/>
        <w:rPr>
          <w:rFonts w:hint="default" w:eastAsiaTheme="minorEastAsia"/>
          <w:color w:val="auto"/>
          <w:sz w:val="21"/>
          <w:szCs w:val="21"/>
          <w:lang w:val="en-US" w:eastAsia="zh-CN"/>
        </w:rPr>
      </w:pPr>
    </w:p>
    <w:tbl>
      <w:tblPr>
        <w:tblStyle w:val="4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562B49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4A0076B5">
            <w:pPr>
              <w:keepNext w:val="0"/>
              <w:keepLines w:val="0"/>
              <w:suppressLineNumbers w:val="0"/>
              <w:wordWrap w:val="0"/>
              <w:spacing w:before="0" w:beforeAutospacing="0" w:after="0" w:afterAutospacing="0" w:line="360" w:lineRule="auto"/>
              <w:ind w:left="-77" w:leftChars="-37" w:right="-86" w:rightChars="-41"/>
              <w:jc w:val="center"/>
              <w:rPr>
                <w:rFonts w:hint="default"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055FA037">
            <w:pPr>
              <w:keepNext w:val="0"/>
              <w:keepLines w:val="0"/>
              <w:suppressLineNumbers w:val="0"/>
              <w:wordWrap w:val="0"/>
              <w:spacing w:before="0" w:beforeAutospacing="0" w:after="0" w:afterAutospacing="0" w:line="360" w:lineRule="auto"/>
              <w:ind w:left="-77" w:leftChars="-37" w:right="-86" w:rightChars="-41"/>
              <w:jc w:val="center"/>
              <w:rPr>
                <w:rFonts w:hint="default"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585CC5D7">
            <w:pPr>
              <w:keepNext w:val="0"/>
              <w:keepLines w:val="0"/>
              <w:suppressLineNumbers w:val="0"/>
              <w:wordWrap w:val="0"/>
              <w:spacing w:before="0" w:beforeAutospacing="0" w:after="0" w:afterAutospacing="0" w:line="360" w:lineRule="auto"/>
              <w:ind w:left="-73" w:leftChars="-35" w:right="-79" w:rightChars="-38"/>
              <w:jc w:val="center"/>
              <w:rPr>
                <w:rFonts w:hint="default" w:cs="Courier New"/>
                <w:b/>
                <w:bCs/>
                <w:color w:val="auto"/>
                <w:szCs w:val="24"/>
              </w:rPr>
            </w:pPr>
            <w:r>
              <w:rPr>
                <w:rFonts w:hint="default"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6CE672DF">
            <w:pPr>
              <w:keepNext w:val="0"/>
              <w:keepLines w:val="0"/>
              <w:suppressLineNumbers w:val="0"/>
              <w:wordWrap w:val="0"/>
              <w:spacing w:before="0" w:beforeAutospacing="0" w:after="0" w:afterAutospacing="0" w:line="360" w:lineRule="auto"/>
              <w:ind w:left="0" w:right="0"/>
              <w:jc w:val="center"/>
              <w:rPr>
                <w:rFonts w:hint="default" w:cs="Courier New"/>
                <w:b/>
                <w:bCs/>
                <w:color w:val="auto"/>
                <w:szCs w:val="24"/>
              </w:rPr>
            </w:pPr>
            <w:r>
              <w:rPr>
                <w:rFonts w:hint="eastAsia" w:cs="Courier New"/>
                <w:b/>
                <w:bCs/>
                <w:color w:val="auto"/>
                <w:szCs w:val="24"/>
              </w:rPr>
              <w:t>评分标准</w:t>
            </w:r>
          </w:p>
        </w:tc>
      </w:tr>
      <w:tr w14:paraId="42E61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2D57417D">
            <w:pPr>
              <w:keepNext w:val="0"/>
              <w:keepLines w:val="0"/>
              <w:numPr>
                <w:ilvl w:val="0"/>
                <w:numId w:val="0"/>
              </w:numPr>
              <w:suppressLineNumbers w:val="0"/>
              <w:tabs>
                <w:tab w:val="left" w:pos="447"/>
              </w:tabs>
              <w:wordWrap w:val="0"/>
              <w:spacing w:before="0" w:beforeAutospacing="0" w:after="0" w:afterAutospacing="0" w:line="360" w:lineRule="auto"/>
              <w:ind w:left="-40" w:leftChars="0" w:right="-42" w:rightChars="-20"/>
              <w:jc w:val="center"/>
              <w:rPr>
                <w:rFonts w:hint="default" w:eastAsiaTheme="minorEastAsia"/>
                <w:b/>
                <w:bCs/>
                <w:color w:val="auto"/>
                <w:szCs w:val="24"/>
                <w:lang w:val="en-US" w:eastAsia="zh-CN"/>
              </w:rPr>
            </w:pPr>
            <w:r>
              <w:rPr>
                <w:rFonts w:hint="eastAsia"/>
                <w:b w:val="0"/>
                <w:bCs w:val="0"/>
                <w:color w:val="auto"/>
                <w:szCs w:val="24"/>
                <w:lang w:val="en-US" w:eastAsia="zh-CN"/>
              </w:rPr>
              <w:t>3.1</w:t>
            </w:r>
          </w:p>
        </w:tc>
        <w:tc>
          <w:tcPr>
            <w:tcW w:w="1155" w:type="dxa"/>
            <w:tcBorders>
              <w:top w:val="single" w:color="auto" w:sz="2" w:space="0"/>
            </w:tcBorders>
            <w:vAlign w:val="center"/>
          </w:tcPr>
          <w:p w14:paraId="241C62A7">
            <w:pPr>
              <w:keepNext w:val="0"/>
              <w:keepLines w:val="0"/>
              <w:suppressLineNumbers w:val="0"/>
              <w:wordWrap w:val="0"/>
              <w:spacing w:before="0" w:beforeAutospacing="0" w:after="0" w:afterAutospacing="0" w:line="360" w:lineRule="auto"/>
              <w:ind w:left="-77" w:leftChars="-37" w:right="-86" w:rightChars="-41"/>
              <w:jc w:val="center"/>
              <w:rPr>
                <w:rFonts w:hint="default"/>
                <w:bCs/>
                <w:color w:val="auto"/>
                <w:szCs w:val="24"/>
              </w:rPr>
            </w:pPr>
            <w:r>
              <w:rPr>
                <w:rFonts w:hint="eastAsia"/>
                <w:bCs/>
                <w:color w:val="auto"/>
                <w:szCs w:val="24"/>
              </w:rPr>
              <w:t>价格评审</w:t>
            </w:r>
          </w:p>
        </w:tc>
        <w:tc>
          <w:tcPr>
            <w:tcW w:w="642" w:type="dxa"/>
            <w:tcBorders>
              <w:top w:val="single" w:color="auto" w:sz="2" w:space="0"/>
            </w:tcBorders>
            <w:vAlign w:val="center"/>
          </w:tcPr>
          <w:p w14:paraId="32E72F65">
            <w:pPr>
              <w:keepNext w:val="0"/>
              <w:keepLines w:val="0"/>
              <w:suppressLineNumbers w:val="0"/>
              <w:wordWrap w:val="0"/>
              <w:spacing w:before="0" w:beforeAutospacing="0" w:after="0" w:afterAutospacing="0" w:line="360" w:lineRule="auto"/>
              <w:ind w:left="0" w:right="0"/>
              <w:jc w:val="center"/>
              <w:rPr>
                <w:rFonts w:hint="default"/>
                <w:color w:val="auto"/>
                <w:szCs w:val="24"/>
              </w:rPr>
            </w:pPr>
            <w:r>
              <w:rPr>
                <w:rFonts w:hint="eastAsia"/>
                <w:color w:val="auto"/>
                <w:szCs w:val="24"/>
                <w:lang w:val="en-US" w:eastAsia="zh-CN"/>
              </w:rPr>
              <w:t>1</w:t>
            </w:r>
            <w:r>
              <w:rPr>
                <w:rFonts w:hint="eastAsia"/>
                <w:color w:val="auto"/>
                <w:szCs w:val="24"/>
              </w:rPr>
              <w:t>0</w:t>
            </w:r>
          </w:p>
        </w:tc>
        <w:tc>
          <w:tcPr>
            <w:tcW w:w="7229" w:type="dxa"/>
            <w:tcBorders>
              <w:top w:val="single" w:color="auto" w:sz="2" w:space="0"/>
            </w:tcBorders>
            <w:vAlign w:val="center"/>
          </w:tcPr>
          <w:p w14:paraId="2833BF23">
            <w:pPr>
              <w:keepNext w:val="0"/>
              <w:keepLines w:val="0"/>
              <w:suppressLineNumbers w:val="0"/>
              <w:wordWrap w:val="0"/>
              <w:adjustRightInd w:val="0"/>
              <w:snapToGrid w:val="0"/>
              <w:spacing w:before="0" w:beforeAutospacing="0" w:after="0" w:afterAutospacing="0" w:line="360" w:lineRule="auto"/>
              <w:ind w:left="0" w:right="0"/>
              <w:rPr>
                <w:rFonts w:hint="default"/>
                <w:color w:val="auto"/>
              </w:rPr>
            </w:pPr>
            <w:r>
              <w:rPr>
                <w:rFonts w:hint="eastAsia"/>
                <w:color w:val="auto"/>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color w:val="auto"/>
                <w:lang w:val="en-US" w:eastAsia="zh-CN"/>
              </w:rPr>
              <w:t>1</w:t>
            </w:r>
            <w:r>
              <w:rPr>
                <w:rFonts w:hint="eastAsia"/>
                <w:color w:val="auto"/>
              </w:rPr>
              <w:t>0分</w:t>
            </w:r>
          </w:p>
        </w:tc>
      </w:tr>
    </w:tbl>
    <w:p w14:paraId="1A73CCD4">
      <w:pPr>
        <w:rPr>
          <w:rFonts w:hint="default"/>
          <w:color w:val="auto"/>
          <w:lang w:val="en-US" w:eastAsia="zh-CN"/>
        </w:rPr>
        <w:sectPr>
          <w:pgSz w:w="11906" w:h="16838"/>
          <w:pgMar w:top="1134" w:right="1191" w:bottom="1134" w:left="1191" w:header="851" w:footer="992" w:gutter="0"/>
          <w:cols w:space="425" w:num="1"/>
          <w:docGrid w:type="linesAndChars" w:linePitch="312" w:charSpace="0"/>
        </w:sectPr>
      </w:pPr>
    </w:p>
    <w:p w14:paraId="629A95CF">
      <w:pPr>
        <w:pStyle w:val="3"/>
        <w:numPr>
          <w:ilvl w:val="0"/>
          <w:numId w:val="16"/>
        </w:numPr>
        <w:spacing w:before="240" w:after="120"/>
        <w:ind w:left="883" w:hanging="883" w:hangingChars="200"/>
        <w:jc w:val="center"/>
        <w:rPr>
          <w:rFonts w:ascii="黑体" w:hAnsi="黑体" w:eastAsia="黑体"/>
          <w:color w:val="auto"/>
        </w:rPr>
      </w:pPr>
      <w:bookmarkStart w:id="75" w:name="_Toc68535331"/>
      <w:bookmarkStart w:id="76" w:name="_Toc511894520"/>
      <w:r>
        <w:rPr>
          <w:rFonts w:hint="eastAsia" w:ascii="黑体" w:hAnsi="黑体" w:eastAsia="黑体"/>
          <w:color w:val="auto"/>
        </w:rPr>
        <w:t>合同书格式（参考）</w:t>
      </w:r>
      <w:bookmarkEnd w:id="75"/>
      <w:bookmarkEnd w:id="76"/>
    </w:p>
    <w:p w14:paraId="76BE9BBE">
      <w:pPr>
        <w:spacing w:line="360" w:lineRule="auto"/>
        <w:ind w:firstLine="480" w:firstLineChars="200"/>
        <w:rPr>
          <w:color w:val="auto"/>
          <w:sz w:val="24"/>
          <w:szCs w:val="24"/>
        </w:rPr>
      </w:pPr>
      <w:r>
        <w:rPr>
          <w:rFonts w:hint="eastAsia"/>
          <w:color w:val="auto"/>
          <w:sz w:val="24"/>
          <w:szCs w:val="24"/>
        </w:rPr>
        <w:t>（根据《政府采购法》和《</w:t>
      </w:r>
      <w:r>
        <w:rPr>
          <w:rFonts w:ascii="Helvetica" w:hAnsi="Helvetica" w:cs="Helvetica"/>
          <w:color w:val="auto"/>
          <w:kern w:val="0"/>
          <w:sz w:val="24"/>
          <w:szCs w:val="24"/>
        </w:rPr>
        <w:t>民法典</w:t>
      </w:r>
      <w:r>
        <w:rPr>
          <w:rFonts w:hint="eastAsia"/>
          <w:color w:val="auto"/>
          <w:sz w:val="24"/>
          <w:szCs w:val="24"/>
        </w:rPr>
        <w:t>》相关规定，采购人和中标人之间的权利和义务，应当按照平等、自愿的原则以合同方式约定。此合同书仅作为签订正式合同时的参考，正式合同书应包括本参考格式之内容。）</w:t>
      </w:r>
    </w:p>
    <w:p w14:paraId="40443303">
      <w:pPr>
        <w:autoSpaceDE w:val="0"/>
        <w:autoSpaceDN w:val="0"/>
        <w:jc w:val="center"/>
        <w:rPr>
          <w:rFonts w:ascii="宋体" w:hAnsi="宋体"/>
          <w:b/>
          <w:color w:val="auto"/>
          <w:kern w:val="0"/>
          <w:sz w:val="36"/>
          <w:szCs w:val="36"/>
        </w:rPr>
      </w:pPr>
      <w:r>
        <w:rPr>
          <w:rFonts w:hint="eastAsia" w:ascii="宋体" w:hAnsi="宋体"/>
          <w:b/>
          <w:color w:val="auto"/>
          <w:kern w:val="0"/>
          <w:sz w:val="36"/>
          <w:szCs w:val="36"/>
        </w:rPr>
        <w:t>合   同   书</w:t>
      </w:r>
    </w:p>
    <w:p w14:paraId="2E7CD6FB">
      <w:pPr>
        <w:spacing w:line="360" w:lineRule="auto"/>
        <w:ind w:firstLine="480" w:firstLineChars="200"/>
        <w:jc w:val="center"/>
        <w:rPr>
          <w:color w:val="auto"/>
          <w:sz w:val="24"/>
          <w:szCs w:val="24"/>
        </w:rPr>
      </w:pPr>
    </w:p>
    <w:p w14:paraId="01CD4FD5">
      <w:pPr>
        <w:spacing w:beforeLines="25" w:line="360" w:lineRule="auto"/>
        <w:ind w:firstLine="482" w:firstLineChars="200"/>
        <w:rPr>
          <w:rFonts w:ascii="Helvetica" w:hAnsi="Helvetica" w:cs="Helvetica"/>
          <w:b/>
          <w:color w:val="auto"/>
          <w:kern w:val="0"/>
          <w:sz w:val="24"/>
          <w:szCs w:val="24"/>
          <w:lang w:val="zh-CN"/>
        </w:rPr>
      </w:pPr>
      <w:r>
        <w:rPr>
          <w:rFonts w:hint="eastAsia" w:ascii="Helvetica" w:hAnsi="Helvetica" w:cs="Helvetica"/>
          <w:b/>
          <w:color w:val="auto"/>
          <w:kern w:val="0"/>
          <w:sz w:val="24"/>
          <w:szCs w:val="24"/>
          <w:lang w:val="zh-CN"/>
        </w:rPr>
        <w:t>项目名称：</w:t>
      </w:r>
    </w:p>
    <w:p w14:paraId="64AC00B2">
      <w:pPr>
        <w:spacing w:beforeLines="25" w:line="360" w:lineRule="auto"/>
        <w:ind w:firstLine="482" w:firstLineChars="200"/>
        <w:rPr>
          <w:rFonts w:ascii="Helvetica" w:hAnsi="Helvetica" w:cs="Helvetica"/>
          <w:b/>
          <w:color w:val="auto"/>
          <w:kern w:val="0"/>
          <w:sz w:val="24"/>
          <w:szCs w:val="24"/>
          <w:lang w:val="zh-CN"/>
        </w:rPr>
      </w:pPr>
      <w:r>
        <w:rPr>
          <w:rFonts w:hint="eastAsia" w:ascii="Helvetica" w:hAnsi="Helvetica" w:cs="Helvetica"/>
          <w:b/>
          <w:color w:val="auto"/>
          <w:kern w:val="0"/>
          <w:sz w:val="24"/>
          <w:szCs w:val="24"/>
          <w:lang w:val="zh-CN"/>
        </w:rPr>
        <w:t>合同编号：</w:t>
      </w:r>
    </w:p>
    <w:p w14:paraId="1D0F18C1">
      <w:pPr>
        <w:spacing w:beforeLines="25" w:line="360" w:lineRule="auto"/>
        <w:ind w:firstLine="482" w:firstLineChars="200"/>
        <w:rPr>
          <w:rFonts w:ascii="Helvetica" w:hAnsi="Helvetica" w:cs="Helvetica"/>
          <w:b/>
          <w:color w:val="auto"/>
          <w:kern w:val="0"/>
          <w:sz w:val="24"/>
          <w:szCs w:val="24"/>
          <w:lang w:val="zh-CN"/>
        </w:rPr>
      </w:pPr>
      <w:r>
        <w:rPr>
          <w:rFonts w:hint="eastAsia" w:ascii="Helvetica" w:hAnsi="Helvetica" w:cs="Helvetica"/>
          <w:b/>
          <w:color w:val="auto"/>
          <w:kern w:val="0"/>
          <w:sz w:val="24"/>
          <w:szCs w:val="24"/>
          <w:lang w:val="zh-CN"/>
        </w:rPr>
        <w:t>签订日期：</w:t>
      </w:r>
    </w:p>
    <w:p w14:paraId="07C3415F">
      <w:pPr>
        <w:spacing w:beforeLines="25" w:line="360" w:lineRule="auto"/>
        <w:ind w:firstLine="482" w:firstLineChars="200"/>
        <w:rPr>
          <w:rFonts w:ascii="Helvetica" w:hAnsi="Helvetica" w:cs="Helvetica"/>
          <w:b/>
          <w:color w:val="auto"/>
          <w:kern w:val="0"/>
          <w:sz w:val="24"/>
          <w:szCs w:val="24"/>
          <w:lang w:val="zh-CN"/>
        </w:rPr>
      </w:pPr>
      <w:r>
        <w:rPr>
          <w:rFonts w:hint="eastAsia" w:ascii="Helvetica" w:hAnsi="Helvetica" w:cs="Helvetica"/>
          <w:b/>
          <w:color w:val="auto"/>
          <w:kern w:val="0"/>
          <w:sz w:val="24"/>
          <w:szCs w:val="24"/>
          <w:lang w:val="zh-CN"/>
        </w:rPr>
        <w:t>签订合同地点：</w:t>
      </w:r>
    </w:p>
    <w:p w14:paraId="20BD2CBB">
      <w:pPr>
        <w:spacing w:beforeLines="25" w:line="360" w:lineRule="auto"/>
        <w:ind w:firstLine="480" w:firstLineChars="200"/>
        <w:rPr>
          <w:rFonts w:ascii="Helvetica" w:hAnsi="Helvetica" w:cs="Helvetica"/>
          <w:color w:val="auto"/>
          <w:kern w:val="0"/>
          <w:sz w:val="24"/>
          <w:szCs w:val="24"/>
          <w:lang w:val="zh-CN"/>
        </w:rPr>
      </w:pPr>
      <w:r>
        <w:rPr>
          <w:rFonts w:hint="eastAsia" w:ascii="Helvetica" w:hAnsi="Helvetica" w:cs="Helvetica"/>
          <w:color w:val="auto"/>
          <w:kern w:val="0"/>
          <w:sz w:val="24"/>
          <w:szCs w:val="24"/>
          <w:lang w:val="zh-CN"/>
        </w:rPr>
        <w:t>本合同由</w:t>
      </w:r>
      <w:r>
        <w:rPr>
          <w:rFonts w:hint="eastAsia" w:ascii="Helvetica" w:hAnsi="Helvetica" w:cs="Helvetica"/>
          <w:color w:val="auto"/>
          <w:kern w:val="0"/>
          <w:sz w:val="24"/>
          <w:szCs w:val="24"/>
          <w:u w:val="single"/>
          <w:lang w:val="zh-CN"/>
        </w:rPr>
        <w:t xml:space="preserve">  （采购人） </w:t>
      </w:r>
      <w:r>
        <w:rPr>
          <w:rFonts w:hint="eastAsia" w:ascii="Helvetica" w:hAnsi="Helvetica" w:cs="Helvetica"/>
          <w:color w:val="auto"/>
          <w:kern w:val="0"/>
          <w:sz w:val="24"/>
          <w:szCs w:val="24"/>
          <w:lang w:val="zh-CN"/>
        </w:rPr>
        <w:t>（以下简称“甲方”）与</w:t>
      </w:r>
      <w:r>
        <w:rPr>
          <w:rFonts w:hint="eastAsia" w:ascii="Helvetica" w:hAnsi="Helvetica" w:cs="Helvetica"/>
          <w:color w:val="auto"/>
          <w:kern w:val="0"/>
          <w:sz w:val="24"/>
          <w:szCs w:val="24"/>
          <w:u w:val="single"/>
          <w:lang w:val="zh-CN"/>
        </w:rPr>
        <w:t xml:space="preserve">  （中标人）   </w:t>
      </w:r>
      <w:r>
        <w:rPr>
          <w:rFonts w:hint="eastAsia" w:ascii="Helvetica" w:hAnsi="Helvetica" w:cs="Helvetica"/>
          <w:color w:val="auto"/>
          <w:kern w:val="0"/>
          <w:sz w:val="24"/>
          <w:szCs w:val="24"/>
          <w:lang w:val="zh-CN"/>
        </w:rPr>
        <w:t>（以下简称“乙方”）签订。乙方以总金额</w:t>
      </w:r>
      <w:r>
        <w:rPr>
          <w:rFonts w:hint="eastAsia" w:ascii="Helvetica" w:hAnsi="Helvetica" w:cs="Helvetica"/>
          <w:color w:val="auto"/>
          <w:kern w:val="0"/>
          <w:sz w:val="24"/>
          <w:szCs w:val="24"/>
          <w:u w:val="single"/>
          <w:lang w:val="zh-CN"/>
        </w:rPr>
        <w:t xml:space="preserve">         </w:t>
      </w:r>
      <w:r>
        <w:rPr>
          <w:rFonts w:hint="eastAsia" w:ascii="Helvetica" w:hAnsi="Helvetica" w:cs="Helvetica"/>
          <w:color w:val="auto"/>
          <w:kern w:val="0"/>
          <w:sz w:val="24"/>
          <w:szCs w:val="24"/>
          <w:lang w:val="zh-CN"/>
        </w:rPr>
        <w:t>万元人民币（用大写数字书写）向甲方提供如下货物（工程或服务）：</w:t>
      </w:r>
    </w:p>
    <w:p w14:paraId="37D4B3CB">
      <w:pPr>
        <w:spacing w:beforeLines="25" w:line="360" w:lineRule="auto"/>
        <w:ind w:firstLine="492" w:firstLineChars="204"/>
        <w:contextualSpacing/>
        <w:rPr>
          <w:rFonts w:ascii="宋体" w:hAnsi="宋体"/>
          <w:b/>
          <w:color w:val="auto"/>
          <w:kern w:val="0"/>
          <w:sz w:val="24"/>
          <w:szCs w:val="20"/>
        </w:rPr>
      </w:pPr>
      <w:r>
        <w:rPr>
          <w:rFonts w:hint="eastAsia" w:ascii="Helvetica" w:hAnsi="Helvetica" w:cs="Helvetica"/>
          <w:b/>
          <w:color w:val="auto"/>
          <w:kern w:val="0"/>
          <w:sz w:val="24"/>
          <w:szCs w:val="24"/>
          <w:lang w:val="zh-CN"/>
        </w:rPr>
        <w:t>经双方协商，同意按下列条文执行：</w:t>
      </w:r>
    </w:p>
    <w:p w14:paraId="1CE27EC5">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本合同甲、乙双方应遵守国家颁布的《</w:t>
      </w:r>
      <w:r>
        <w:rPr>
          <w:rFonts w:ascii="Helvetica" w:hAnsi="Helvetica" w:cs="Helvetica"/>
          <w:color w:val="auto"/>
          <w:kern w:val="0"/>
          <w:sz w:val="24"/>
          <w:szCs w:val="24"/>
        </w:rPr>
        <w:t>中华人民共和国民法典</w:t>
      </w:r>
      <w:r>
        <w:rPr>
          <w:rFonts w:hint="eastAsia" w:ascii="宋体" w:hAnsi="宋体"/>
          <w:color w:val="auto"/>
          <w:kern w:val="0"/>
          <w:sz w:val="24"/>
          <w:szCs w:val="20"/>
        </w:rPr>
        <w:t>》、《中华人民共和国政府采购法》，并各自履行应负的全部责任和义务。</w:t>
      </w:r>
    </w:p>
    <w:p w14:paraId="7E8AD4B2">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甲方保证按合同条款规定的时间和方式付给乙方到期应付的合同款，并承担应负的责任和义务。</w:t>
      </w:r>
    </w:p>
    <w:p w14:paraId="1A2C0E57">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乙方保证按合同条款规定的内容和工期（服务期限）向甲方提供合格的货物（工程或服务），并承担应负的责任和义务。</w:t>
      </w:r>
    </w:p>
    <w:p w14:paraId="6FC81A83">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合同文件。下列文件为本合同不可分割的部分：</w:t>
      </w:r>
    </w:p>
    <w:p w14:paraId="6B7EFFBB">
      <w:pPr>
        <w:numPr>
          <w:ilvl w:val="0"/>
          <w:numId w:val="85"/>
        </w:numPr>
        <w:adjustRightInd w:val="0"/>
        <w:spacing w:beforeLines="25" w:line="360" w:lineRule="auto"/>
        <w:ind w:left="1091"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招标文件（项目编号：</w:t>
      </w:r>
      <w:r>
        <w:rPr>
          <w:rFonts w:hint="eastAsia" w:ascii="宋体" w:hAnsi="宋体"/>
          <w:color w:val="auto"/>
          <w:kern w:val="0"/>
          <w:sz w:val="24"/>
          <w:szCs w:val="20"/>
          <w:u w:val="single"/>
          <w:lang w:val="zh-CN"/>
        </w:rPr>
        <w:t>　　              　</w:t>
      </w:r>
      <w:r>
        <w:rPr>
          <w:rFonts w:hint="eastAsia" w:ascii="宋体" w:hAnsi="宋体"/>
          <w:color w:val="auto"/>
          <w:kern w:val="0"/>
          <w:sz w:val="24"/>
          <w:szCs w:val="20"/>
          <w:lang w:val="zh-CN"/>
        </w:rPr>
        <w:t>）；</w:t>
      </w:r>
    </w:p>
    <w:p w14:paraId="59664F33">
      <w:pPr>
        <w:numPr>
          <w:ilvl w:val="0"/>
          <w:numId w:val="85"/>
        </w:numPr>
        <w:adjustRightInd w:val="0"/>
        <w:spacing w:beforeLines="25" w:line="360" w:lineRule="auto"/>
        <w:ind w:left="1091"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中标的投标文件；</w:t>
      </w:r>
    </w:p>
    <w:p w14:paraId="1AFE61A5">
      <w:pPr>
        <w:numPr>
          <w:ilvl w:val="0"/>
          <w:numId w:val="85"/>
        </w:numPr>
        <w:adjustRightInd w:val="0"/>
        <w:spacing w:beforeLines="25" w:line="360" w:lineRule="auto"/>
        <w:ind w:left="1091"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合同书；</w:t>
      </w:r>
    </w:p>
    <w:p w14:paraId="72B58FB7">
      <w:pPr>
        <w:numPr>
          <w:ilvl w:val="0"/>
          <w:numId w:val="85"/>
        </w:numPr>
        <w:adjustRightInd w:val="0"/>
        <w:spacing w:beforeLines="25" w:line="360" w:lineRule="auto"/>
        <w:ind w:left="1091"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合同条款；</w:t>
      </w:r>
    </w:p>
    <w:p w14:paraId="480505A3">
      <w:pPr>
        <w:numPr>
          <w:ilvl w:val="0"/>
          <w:numId w:val="85"/>
        </w:numPr>
        <w:adjustRightInd w:val="0"/>
        <w:spacing w:beforeLines="25" w:line="360" w:lineRule="auto"/>
        <w:ind w:left="1091"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集中采购机构发出的中标通知书；</w:t>
      </w:r>
    </w:p>
    <w:p w14:paraId="3415DAF3">
      <w:pPr>
        <w:numPr>
          <w:ilvl w:val="0"/>
          <w:numId w:val="85"/>
        </w:numPr>
        <w:adjustRightInd w:val="0"/>
        <w:spacing w:beforeLines="25" w:line="360" w:lineRule="auto"/>
        <w:ind w:left="1091"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附件；</w:t>
      </w:r>
    </w:p>
    <w:p w14:paraId="0792229D">
      <w:pPr>
        <w:numPr>
          <w:ilvl w:val="0"/>
          <w:numId w:val="86"/>
        </w:numPr>
        <w:spacing w:beforeLines="25" w:line="360" w:lineRule="auto"/>
        <w:ind w:left="1358" w:hanging="724"/>
        <w:rPr>
          <w:rFonts w:ascii="宋体" w:hAnsi="宋体"/>
          <w:color w:val="auto"/>
          <w:sz w:val="24"/>
          <w:szCs w:val="20"/>
          <w:lang w:val="zh-CN"/>
        </w:rPr>
      </w:pPr>
      <w:r>
        <w:rPr>
          <w:rFonts w:hint="eastAsia" w:ascii="宋体" w:hAnsi="宋体"/>
          <w:color w:val="auto"/>
          <w:kern w:val="0"/>
          <w:sz w:val="24"/>
          <w:szCs w:val="20"/>
          <w:lang w:val="zh-CN"/>
        </w:rPr>
        <w:t>甲方</w:t>
      </w:r>
      <w:r>
        <w:rPr>
          <w:rFonts w:hint="eastAsia" w:ascii="宋体" w:hAnsi="宋体"/>
          <w:color w:val="auto"/>
          <w:sz w:val="24"/>
          <w:szCs w:val="20"/>
          <w:lang w:val="zh-CN"/>
        </w:rPr>
        <w:t>在招标期间发布的所有补充通知；</w:t>
      </w:r>
    </w:p>
    <w:p w14:paraId="73AEA3D8">
      <w:pPr>
        <w:numPr>
          <w:ilvl w:val="0"/>
          <w:numId w:val="86"/>
        </w:numPr>
        <w:spacing w:beforeLines="25" w:line="360" w:lineRule="auto"/>
        <w:ind w:left="1358" w:hanging="724"/>
        <w:rPr>
          <w:rFonts w:ascii="宋体" w:hAnsi="宋体"/>
          <w:color w:val="auto"/>
          <w:kern w:val="0"/>
          <w:sz w:val="24"/>
          <w:szCs w:val="20"/>
          <w:lang w:val="zh-CN"/>
        </w:rPr>
      </w:pPr>
      <w:r>
        <w:rPr>
          <w:rFonts w:hint="eastAsia" w:ascii="宋体" w:hAnsi="宋体"/>
          <w:color w:val="auto"/>
          <w:kern w:val="0"/>
          <w:sz w:val="24"/>
          <w:szCs w:val="20"/>
          <w:lang w:val="zh-CN"/>
        </w:rPr>
        <w:t>乙方在投标期内补充的所有文件；</w:t>
      </w:r>
    </w:p>
    <w:p w14:paraId="316F82B8">
      <w:pPr>
        <w:numPr>
          <w:ilvl w:val="0"/>
          <w:numId w:val="86"/>
        </w:numPr>
        <w:spacing w:beforeLines="25" w:line="360" w:lineRule="auto"/>
        <w:ind w:left="1358" w:hanging="724"/>
        <w:rPr>
          <w:rFonts w:ascii="宋体" w:hAnsi="宋体"/>
          <w:color w:val="auto"/>
          <w:kern w:val="0"/>
          <w:sz w:val="24"/>
          <w:szCs w:val="20"/>
          <w:lang w:val="zh-CN"/>
        </w:rPr>
      </w:pPr>
      <w:r>
        <w:rPr>
          <w:rFonts w:hint="eastAsia" w:ascii="宋体" w:hAnsi="宋体"/>
          <w:color w:val="auto"/>
          <w:kern w:val="0"/>
          <w:sz w:val="24"/>
          <w:szCs w:val="20"/>
          <w:lang w:val="zh-CN"/>
        </w:rPr>
        <w:t>乙方在投标时随同投标文件一起递送的资料及附图；</w:t>
      </w:r>
    </w:p>
    <w:p w14:paraId="7EB6885E">
      <w:pPr>
        <w:numPr>
          <w:ilvl w:val="0"/>
          <w:numId w:val="86"/>
        </w:numPr>
        <w:spacing w:beforeLines="25" w:line="360" w:lineRule="auto"/>
        <w:ind w:left="1358" w:hanging="724"/>
        <w:rPr>
          <w:rFonts w:ascii="宋体" w:hAnsi="宋体"/>
          <w:color w:val="auto"/>
          <w:kern w:val="0"/>
          <w:sz w:val="24"/>
          <w:szCs w:val="20"/>
          <w:lang w:val="zh-CN"/>
        </w:rPr>
      </w:pPr>
      <w:r>
        <w:rPr>
          <w:rFonts w:hint="eastAsia" w:ascii="宋体" w:hAnsi="宋体"/>
          <w:color w:val="auto"/>
          <w:kern w:val="0"/>
          <w:sz w:val="24"/>
          <w:szCs w:val="20"/>
          <w:lang w:val="zh-CN"/>
        </w:rPr>
        <w:t>在商洽本合同时，双方澄清、确认并共同签字的补充文件、技术协议。</w:t>
      </w:r>
    </w:p>
    <w:p w14:paraId="213E5728">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合同范围和条件。本合同的范围和条件应与上述规定的合同文件内容相一致。</w:t>
      </w:r>
    </w:p>
    <w:p w14:paraId="77530C66">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货物（工程或服务）及数量。本合同所提供的货物（工程或服务）及数量详见招标文件的要求及乙方投标文件中的承诺。</w:t>
      </w:r>
    </w:p>
    <w:p w14:paraId="7002A8ED">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付款条件。本合同的付款条件按招标文件规定执行。</w:t>
      </w:r>
    </w:p>
    <w:p w14:paraId="0C044F34">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合同金额。合同总金额见合同书，分项价格在乙方的投标报价表中有明确规定。</w:t>
      </w:r>
    </w:p>
    <w:p w14:paraId="026EAE87">
      <w:pPr>
        <w:numPr>
          <w:ilvl w:val="3"/>
          <w:numId w:val="84"/>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工期和交货（服务）地点。本合同中货物（工程或服务）的工期、交货（服务）地点在招标文件中有明确规定。</w:t>
      </w:r>
    </w:p>
    <w:p w14:paraId="0162CF8D">
      <w:pPr>
        <w:numPr>
          <w:ilvl w:val="3"/>
          <w:numId w:val="84"/>
        </w:numPr>
        <w:tabs>
          <w:tab w:val="left" w:pos="980"/>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合同生效。本合同经甲、乙双方授权代表签字和加盖公章（或合同专用章）后生效。如招标申请公证的，合同需经公证机构公证后生效。</w:t>
      </w:r>
    </w:p>
    <w:p w14:paraId="0035B74E">
      <w:pPr>
        <w:numPr>
          <w:ilvl w:val="3"/>
          <w:numId w:val="84"/>
        </w:numPr>
        <w:tabs>
          <w:tab w:val="left" w:pos="980"/>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合同的份数。本合同正本一式</w:t>
      </w:r>
      <w:r>
        <w:rPr>
          <w:rFonts w:hint="eastAsia" w:ascii="宋体" w:hAnsi="宋体"/>
          <w:color w:val="auto"/>
          <w:kern w:val="0"/>
          <w:sz w:val="24"/>
          <w:szCs w:val="20"/>
          <w:u w:val="single"/>
        </w:rPr>
        <w:t>　</w:t>
      </w:r>
      <w:r>
        <w:rPr>
          <w:rFonts w:hint="eastAsia" w:ascii="宋体" w:hAnsi="宋体"/>
          <w:color w:val="auto"/>
          <w:kern w:val="0"/>
          <w:sz w:val="24"/>
          <w:szCs w:val="20"/>
        </w:rPr>
        <w:t>份，甲方执</w:t>
      </w:r>
      <w:r>
        <w:rPr>
          <w:rFonts w:hint="eastAsia" w:ascii="宋体" w:hAnsi="宋体"/>
          <w:color w:val="auto"/>
          <w:kern w:val="0"/>
          <w:sz w:val="24"/>
          <w:szCs w:val="20"/>
          <w:u w:val="single"/>
        </w:rPr>
        <w:t>　</w:t>
      </w:r>
      <w:r>
        <w:rPr>
          <w:rFonts w:hint="eastAsia" w:ascii="宋体" w:hAnsi="宋体"/>
          <w:color w:val="auto"/>
          <w:kern w:val="0"/>
          <w:sz w:val="24"/>
          <w:szCs w:val="20"/>
        </w:rPr>
        <w:t>份，乙方执</w:t>
      </w:r>
      <w:r>
        <w:rPr>
          <w:rFonts w:hint="eastAsia" w:ascii="宋体" w:hAnsi="宋体"/>
          <w:color w:val="auto"/>
          <w:kern w:val="0"/>
          <w:sz w:val="24"/>
          <w:szCs w:val="20"/>
          <w:u w:val="single"/>
        </w:rPr>
        <w:t>　</w:t>
      </w:r>
      <w:r>
        <w:rPr>
          <w:rFonts w:hint="eastAsia" w:ascii="宋体" w:hAnsi="宋体"/>
          <w:color w:val="auto"/>
          <w:kern w:val="0"/>
          <w:sz w:val="24"/>
          <w:szCs w:val="20"/>
        </w:rPr>
        <w:t>份；副本一式</w:t>
      </w:r>
      <w:r>
        <w:rPr>
          <w:rFonts w:hint="eastAsia" w:ascii="宋体" w:hAnsi="宋体"/>
          <w:color w:val="auto"/>
          <w:kern w:val="0"/>
          <w:sz w:val="24"/>
          <w:szCs w:val="20"/>
          <w:u w:val="single"/>
        </w:rPr>
        <w:t>　</w:t>
      </w:r>
      <w:r>
        <w:rPr>
          <w:rFonts w:hint="eastAsia" w:ascii="宋体" w:hAnsi="宋体"/>
          <w:color w:val="auto"/>
          <w:kern w:val="0"/>
          <w:sz w:val="24"/>
          <w:szCs w:val="20"/>
        </w:rPr>
        <w:t>份，甲方执</w:t>
      </w:r>
      <w:r>
        <w:rPr>
          <w:rFonts w:hint="eastAsia" w:ascii="宋体" w:hAnsi="宋体"/>
          <w:color w:val="auto"/>
          <w:kern w:val="0"/>
          <w:sz w:val="24"/>
          <w:szCs w:val="20"/>
          <w:u w:val="single"/>
        </w:rPr>
        <w:t>　</w:t>
      </w:r>
      <w:r>
        <w:rPr>
          <w:rFonts w:hint="eastAsia" w:ascii="宋体" w:hAnsi="宋体"/>
          <w:color w:val="auto"/>
          <w:kern w:val="0"/>
          <w:sz w:val="24"/>
          <w:szCs w:val="20"/>
        </w:rPr>
        <w:t>份，乙方执</w:t>
      </w:r>
      <w:r>
        <w:rPr>
          <w:rFonts w:hint="eastAsia" w:ascii="宋体" w:hAnsi="宋体"/>
          <w:color w:val="auto"/>
          <w:kern w:val="0"/>
          <w:sz w:val="24"/>
          <w:szCs w:val="20"/>
          <w:u w:val="single"/>
        </w:rPr>
        <w:t>　</w:t>
      </w:r>
      <w:r>
        <w:rPr>
          <w:rFonts w:hint="eastAsia" w:ascii="宋体" w:hAnsi="宋体"/>
          <w:color w:val="auto"/>
          <w:kern w:val="0"/>
          <w:sz w:val="24"/>
          <w:szCs w:val="20"/>
        </w:rPr>
        <w:t>份。</w:t>
      </w:r>
    </w:p>
    <w:p w14:paraId="14EE4D03">
      <w:pPr>
        <w:numPr>
          <w:ilvl w:val="3"/>
          <w:numId w:val="84"/>
        </w:numPr>
        <w:tabs>
          <w:tab w:val="left" w:pos="980"/>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合同的失效。本合同在合同价款全部结清后失效。</w:t>
      </w:r>
    </w:p>
    <w:p w14:paraId="75A2C177">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甲　　方：</w:t>
      </w:r>
      <w:r>
        <w:rPr>
          <w:rFonts w:hint="eastAsia" w:ascii="宋体" w:hAnsi="宋体"/>
          <w:color w:val="auto"/>
          <w:kern w:val="0"/>
          <w:sz w:val="24"/>
          <w:szCs w:val="20"/>
        </w:rPr>
        <w:tab/>
      </w:r>
      <w:r>
        <w:rPr>
          <w:rFonts w:hint="eastAsia" w:ascii="宋体" w:hAnsi="宋体"/>
          <w:color w:val="auto"/>
          <w:kern w:val="0"/>
          <w:sz w:val="24"/>
          <w:szCs w:val="20"/>
        </w:rPr>
        <w:t xml:space="preserve">                         乙　　方：</w:t>
      </w:r>
    </w:p>
    <w:p w14:paraId="1E1B337C">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单位名称（盖章）：</w:t>
      </w:r>
      <w:r>
        <w:rPr>
          <w:rFonts w:hint="eastAsia" w:ascii="宋体" w:hAnsi="宋体"/>
          <w:color w:val="auto"/>
          <w:kern w:val="0"/>
          <w:sz w:val="24"/>
          <w:szCs w:val="20"/>
        </w:rPr>
        <w:tab/>
      </w:r>
      <w:r>
        <w:rPr>
          <w:rFonts w:hint="eastAsia" w:ascii="宋体" w:hAnsi="宋体"/>
          <w:color w:val="auto"/>
          <w:kern w:val="0"/>
          <w:sz w:val="24"/>
          <w:szCs w:val="20"/>
        </w:rPr>
        <w:t xml:space="preserve">                  单位名称（盖章）：</w:t>
      </w:r>
    </w:p>
    <w:p w14:paraId="3370ADF8">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单位地址：</w:t>
      </w:r>
      <w:r>
        <w:rPr>
          <w:rFonts w:hint="eastAsia" w:ascii="宋体" w:hAnsi="宋体"/>
          <w:color w:val="auto"/>
          <w:kern w:val="0"/>
          <w:sz w:val="24"/>
          <w:szCs w:val="20"/>
        </w:rPr>
        <w:tab/>
      </w:r>
      <w:r>
        <w:rPr>
          <w:rFonts w:hint="eastAsia" w:ascii="宋体" w:hAnsi="宋体"/>
          <w:color w:val="auto"/>
          <w:kern w:val="0"/>
          <w:sz w:val="24"/>
          <w:szCs w:val="20"/>
        </w:rPr>
        <w:t xml:space="preserve">                         单位地址：</w:t>
      </w:r>
    </w:p>
    <w:p w14:paraId="74AAA74D">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法人代表授权人(签字)：             </w:t>
      </w:r>
      <w:r>
        <w:rPr>
          <w:rFonts w:hint="eastAsia" w:ascii="宋体" w:hAnsi="宋体"/>
          <w:color w:val="auto"/>
          <w:kern w:val="0"/>
          <w:sz w:val="24"/>
          <w:szCs w:val="20"/>
        </w:rPr>
        <w:tab/>
      </w:r>
      <w:r>
        <w:rPr>
          <w:rFonts w:hint="eastAsia" w:ascii="宋体" w:hAnsi="宋体"/>
          <w:color w:val="auto"/>
          <w:kern w:val="0"/>
          <w:sz w:val="24"/>
          <w:szCs w:val="20"/>
        </w:rPr>
        <w:t>法人代表授权人(签字)：</w:t>
      </w:r>
    </w:p>
    <w:p w14:paraId="03CE7207">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联 系 人：</w:t>
      </w:r>
      <w:r>
        <w:rPr>
          <w:rFonts w:hint="eastAsia" w:ascii="宋体" w:hAnsi="宋体"/>
          <w:color w:val="auto"/>
          <w:kern w:val="0"/>
          <w:sz w:val="24"/>
          <w:szCs w:val="20"/>
        </w:rPr>
        <w:tab/>
      </w:r>
      <w:r>
        <w:rPr>
          <w:rFonts w:hint="eastAsia" w:ascii="宋体" w:hAnsi="宋体"/>
          <w:color w:val="auto"/>
          <w:kern w:val="0"/>
          <w:sz w:val="24"/>
          <w:szCs w:val="20"/>
        </w:rPr>
        <w:t xml:space="preserve">                         联 系 人：</w:t>
      </w:r>
    </w:p>
    <w:p w14:paraId="747A7AA0">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电　　话：                         </w:t>
      </w:r>
      <w:r>
        <w:rPr>
          <w:rFonts w:hint="eastAsia" w:ascii="宋体" w:hAnsi="宋体"/>
          <w:color w:val="auto"/>
          <w:kern w:val="0"/>
          <w:sz w:val="24"/>
          <w:szCs w:val="20"/>
        </w:rPr>
        <w:tab/>
      </w:r>
      <w:r>
        <w:rPr>
          <w:rFonts w:hint="eastAsia" w:ascii="宋体" w:hAnsi="宋体"/>
          <w:color w:val="auto"/>
          <w:kern w:val="0"/>
          <w:sz w:val="24"/>
          <w:szCs w:val="20"/>
        </w:rPr>
        <w:t>电　　话：</w:t>
      </w:r>
    </w:p>
    <w:p w14:paraId="485180FF">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传　　真：                         </w:t>
      </w:r>
      <w:r>
        <w:rPr>
          <w:rFonts w:hint="eastAsia" w:ascii="宋体" w:hAnsi="宋体"/>
          <w:color w:val="auto"/>
          <w:kern w:val="0"/>
          <w:sz w:val="24"/>
          <w:szCs w:val="20"/>
        </w:rPr>
        <w:tab/>
      </w:r>
      <w:r>
        <w:rPr>
          <w:rFonts w:hint="eastAsia" w:ascii="宋体" w:hAnsi="宋体"/>
          <w:color w:val="auto"/>
          <w:kern w:val="0"/>
          <w:sz w:val="24"/>
          <w:szCs w:val="20"/>
        </w:rPr>
        <w:t>传　　真：</w:t>
      </w:r>
    </w:p>
    <w:p w14:paraId="45E1BB4C">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邮政编码：                         </w:t>
      </w:r>
      <w:r>
        <w:rPr>
          <w:rFonts w:hint="eastAsia" w:ascii="宋体" w:hAnsi="宋体"/>
          <w:color w:val="auto"/>
          <w:kern w:val="0"/>
          <w:sz w:val="24"/>
          <w:szCs w:val="20"/>
        </w:rPr>
        <w:tab/>
      </w:r>
      <w:r>
        <w:rPr>
          <w:rFonts w:hint="eastAsia" w:ascii="宋体" w:hAnsi="宋体"/>
          <w:color w:val="auto"/>
          <w:kern w:val="0"/>
          <w:sz w:val="24"/>
          <w:szCs w:val="20"/>
        </w:rPr>
        <w:t>邮政编码：</w:t>
      </w:r>
    </w:p>
    <w:p w14:paraId="123A071A">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开户银行：                         </w:t>
      </w:r>
      <w:r>
        <w:rPr>
          <w:rFonts w:hint="eastAsia" w:ascii="宋体" w:hAnsi="宋体"/>
          <w:color w:val="auto"/>
          <w:kern w:val="0"/>
          <w:sz w:val="24"/>
          <w:szCs w:val="20"/>
        </w:rPr>
        <w:tab/>
      </w:r>
      <w:r>
        <w:rPr>
          <w:rFonts w:hint="eastAsia" w:ascii="宋体" w:hAnsi="宋体"/>
          <w:color w:val="auto"/>
          <w:kern w:val="0"/>
          <w:sz w:val="24"/>
          <w:szCs w:val="20"/>
        </w:rPr>
        <w:t>开户银行：</w:t>
      </w:r>
    </w:p>
    <w:p w14:paraId="6C9C4259">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帐　　号：                         </w:t>
      </w:r>
      <w:r>
        <w:rPr>
          <w:rFonts w:hint="eastAsia" w:ascii="宋体" w:hAnsi="宋体"/>
          <w:color w:val="auto"/>
          <w:kern w:val="0"/>
          <w:sz w:val="24"/>
          <w:szCs w:val="20"/>
        </w:rPr>
        <w:tab/>
      </w:r>
      <w:r>
        <w:rPr>
          <w:rFonts w:hint="eastAsia" w:ascii="宋体" w:hAnsi="宋体"/>
          <w:color w:val="auto"/>
          <w:kern w:val="0"/>
          <w:sz w:val="24"/>
          <w:szCs w:val="20"/>
        </w:rPr>
        <w:t>帐　　号：</w:t>
      </w:r>
    </w:p>
    <w:p w14:paraId="563FB875">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税　　号：                         </w:t>
      </w:r>
      <w:r>
        <w:rPr>
          <w:rFonts w:hint="eastAsia" w:ascii="宋体" w:hAnsi="宋体"/>
          <w:color w:val="auto"/>
          <w:kern w:val="0"/>
          <w:sz w:val="24"/>
          <w:szCs w:val="20"/>
        </w:rPr>
        <w:tab/>
      </w:r>
      <w:r>
        <w:rPr>
          <w:rFonts w:hint="eastAsia" w:ascii="宋体" w:hAnsi="宋体"/>
          <w:color w:val="auto"/>
          <w:kern w:val="0"/>
          <w:sz w:val="24"/>
          <w:szCs w:val="20"/>
        </w:rPr>
        <w:t>税　　号：</w:t>
      </w:r>
    </w:p>
    <w:p w14:paraId="31958791">
      <w:pPr>
        <w:widowControl/>
        <w:tabs>
          <w:tab w:val="right" w:leader="dot" w:pos="9514"/>
        </w:tabs>
        <w:spacing w:line="440" w:lineRule="exact"/>
        <w:jc w:val="left"/>
        <w:rPr>
          <w:rFonts w:eastAsia="黑体"/>
          <w:b/>
          <w:iCs/>
          <w:color w:val="auto"/>
          <w:kern w:val="0"/>
          <w:sz w:val="28"/>
        </w:rPr>
      </w:pPr>
    </w:p>
    <w:p w14:paraId="3E5F42A8">
      <w:pPr>
        <w:widowControl/>
        <w:tabs>
          <w:tab w:val="right" w:leader="dot" w:pos="9514"/>
        </w:tabs>
        <w:spacing w:line="440" w:lineRule="exact"/>
        <w:jc w:val="left"/>
        <w:rPr>
          <w:rFonts w:eastAsia="黑体"/>
          <w:b/>
          <w:iCs/>
          <w:color w:val="auto"/>
          <w:kern w:val="0"/>
          <w:sz w:val="28"/>
        </w:rPr>
        <w:sectPr>
          <w:pgSz w:w="11906" w:h="16838"/>
          <w:pgMar w:top="1134" w:right="1191" w:bottom="1134" w:left="1191" w:header="851" w:footer="992" w:gutter="0"/>
          <w:cols w:space="720" w:num="1"/>
          <w:docGrid w:type="lines" w:linePitch="312" w:charSpace="0"/>
        </w:sectPr>
      </w:pPr>
    </w:p>
    <w:p w14:paraId="2696C6EB">
      <w:pPr>
        <w:pStyle w:val="3"/>
        <w:numPr>
          <w:ilvl w:val="0"/>
          <w:numId w:val="16"/>
        </w:numPr>
        <w:spacing w:before="240" w:after="120"/>
        <w:ind w:left="883" w:hanging="883" w:hangingChars="200"/>
        <w:jc w:val="center"/>
        <w:rPr>
          <w:rFonts w:ascii="黑体" w:hAnsi="黑体" w:eastAsia="黑体"/>
          <w:color w:val="auto"/>
        </w:rPr>
      </w:pPr>
      <w:bookmarkStart w:id="77" w:name="_Toc494721094"/>
      <w:bookmarkStart w:id="78" w:name="_Toc68535332"/>
      <w:bookmarkStart w:id="79" w:name="_Toc494745311"/>
      <w:bookmarkStart w:id="80" w:name="_Toc511894521"/>
      <w:bookmarkStart w:id="81" w:name="_Toc494665547"/>
      <w:bookmarkStart w:id="82" w:name="_Toc494664994"/>
      <w:bookmarkStart w:id="83" w:name="_Toc494702264"/>
      <w:bookmarkStart w:id="84" w:name="_Toc494665944"/>
      <w:r>
        <w:rPr>
          <w:rFonts w:hint="eastAsia" w:ascii="黑体" w:hAnsi="黑体" w:eastAsia="黑体"/>
          <w:color w:val="auto"/>
        </w:rPr>
        <w:t>投标文件格式（参考）</w:t>
      </w:r>
      <w:bookmarkEnd w:id="77"/>
      <w:bookmarkEnd w:id="78"/>
      <w:bookmarkEnd w:id="79"/>
      <w:bookmarkEnd w:id="80"/>
      <w:bookmarkEnd w:id="81"/>
      <w:bookmarkEnd w:id="82"/>
      <w:bookmarkEnd w:id="83"/>
      <w:bookmarkEnd w:id="84"/>
    </w:p>
    <w:p w14:paraId="2D13444A">
      <w:pPr>
        <w:spacing w:afterLines="250"/>
        <w:jc w:val="center"/>
        <w:rPr>
          <w:rFonts w:ascii="黑体" w:hAnsi="黑体" w:eastAsia="黑体"/>
          <w:b/>
          <w:color w:val="auto"/>
          <w:sz w:val="96"/>
          <w:szCs w:val="96"/>
        </w:rPr>
      </w:pPr>
      <w:r>
        <w:rPr>
          <w:rFonts w:hint="eastAsia" w:ascii="黑体" w:hAnsi="黑体" w:eastAsia="黑体"/>
          <w:b/>
          <w:color w:val="auto"/>
          <w:sz w:val="96"/>
          <w:szCs w:val="96"/>
        </w:rPr>
        <w:t>随县县级政府采购</w:t>
      </w:r>
    </w:p>
    <w:p w14:paraId="15DB9BC7">
      <w:pPr>
        <w:spacing w:afterLines="200"/>
        <w:jc w:val="center"/>
        <w:rPr>
          <w:rFonts w:ascii="黑体" w:hAnsi="黑体" w:eastAsia="黑体"/>
          <w:b/>
          <w:color w:val="auto"/>
          <w:sz w:val="72"/>
          <w:szCs w:val="72"/>
        </w:rPr>
      </w:pPr>
      <w:r>
        <w:rPr>
          <w:rFonts w:hint="eastAsia" w:ascii="黑体" w:hAnsi="黑体" w:eastAsia="黑体"/>
          <w:b/>
          <w:color w:val="auto"/>
          <w:sz w:val="72"/>
          <w:szCs w:val="72"/>
        </w:rPr>
        <w:t>投 标 文 件</w:t>
      </w:r>
    </w:p>
    <w:p w14:paraId="79F1FB31">
      <w:pPr>
        <w:keepNext/>
        <w:keepLines/>
        <w:spacing w:before="340" w:after="480" w:line="360" w:lineRule="auto"/>
        <w:jc w:val="center"/>
        <w:outlineLvl w:val="1"/>
        <w:rPr>
          <w:rFonts w:ascii="宋体" w:hAnsi="宋体"/>
          <w:b/>
          <w:color w:val="auto"/>
          <w:sz w:val="44"/>
          <w:szCs w:val="44"/>
          <w:lang w:val="zh-CN"/>
        </w:rPr>
      </w:pPr>
      <w:bookmarkStart w:id="85" w:name="_Toc494745312"/>
      <w:bookmarkStart w:id="86" w:name="_Toc494665945"/>
      <w:bookmarkStart w:id="87" w:name="_Toc511894522"/>
      <w:bookmarkStart w:id="88" w:name="_Toc494702265"/>
      <w:bookmarkStart w:id="89" w:name="_Toc494721095"/>
      <w:bookmarkStart w:id="90" w:name="_Toc68535333"/>
      <w:bookmarkStart w:id="91" w:name="_Toc494665548"/>
      <w:bookmarkStart w:id="92" w:name="_Toc494664995"/>
      <w:r>
        <w:rPr>
          <w:rFonts w:hint="eastAsia" w:ascii="宋体" w:hAnsi="宋体"/>
          <w:b/>
          <w:color w:val="auto"/>
          <w:sz w:val="44"/>
          <w:szCs w:val="44"/>
          <w:lang w:val="zh-CN"/>
        </w:rPr>
        <w:t>第一部分 资格证明文件</w:t>
      </w:r>
      <w:bookmarkEnd w:id="85"/>
      <w:bookmarkEnd w:id="86"/>
      <w:bookmarkEnd w:id="87"/>
      <w:bookmarkEnd w:id="88"/>
      <w:bookmarkEnd w:id="89"/>
      <w:bookmarkEnd w:id="90"/>
      <w:bookmarkEnd w:id="91"/>
      <w:bookmarkEnd w:id="92"/>
    </w:p>
    <w:p w14:paraId="0DC87E76">
      <w:pPr>
        <w:spacing w:line="360" w:lineRule="auto"/>
        <w:ind w:left="2055" w:leftChars="619" w:right="1300" w:rightChars="619" w:hanging="755" w:hangingChars="209"/>
        <w:rPr>
          <w:rFonts w:ascii="宋体" w:hAnsi="宋体"/>
          <w:bCs/>
          <w:color w:val="auto"/>
          <w:sz w:val="36"/>
          <w:szCs w:val="24"/>
        </w:rPr>
      </w:pPr>
      <w:r>
        <w:rPr>
          <w:rFonts w:hint="eastAsia" w:ascii="宋体" w:hAnsi="宋体"/>
          <w:b/>
          <w:bCs/>
          <w:color w:val="auto"/>
          <w:sz w:val="36"/>
          <w:szCs w:val="24"/>
        </w:rPr>
        <w:t>项目编号：</w:t>
      </w:r>
      <w:r>
        <w:rPr>
          <w:rFonts w:hint="eastAsia" w:ascii="宋体" w:hAnsi="宋体"/>
          <w:color w:val="auto"/>
          <w:sz w:val="36"/>
          <w:szCs w:val="36"/>
          <w:u w:val="single"/>
        </w:rPr>
        <w:t xml:space="preserve">                            </w:t>
      </w:r>
    </w:p>
    <w:p w14:paraId="1326CA1C">
      <w:pPr>
        <w:spacing w:line="360" w:lineRule="auto"/>
        <w:ind w:left="2055" w:leftChars="619" w:right="1300" w:rightChars="619" w:hanging="755" w:hangingChars="209"/>
        <w:rPr>
          <w:rFonts w:ascii="宋体" w:hAnsi="宋体"/>
          <w:bCs/>
          <w:color w:val="auto"/>
          <w:sz w:val="36"/>
          <w:szCs w:val="24"/>
          <w:lang w:val="zh-CN"/>
        </w:rPr>
      </w:pPr>
      <w:r>
        <w:rPr>
          <w:rFonts w:hint="eastAsia" w:ascii="宋体" w:hAnsi="宋体"/>
          <w:b/>
          <w:bCs/>
          <w:color w:val="auto"/>
          <w:sz w:val="36"/>
          <w:szCs w:val="24"/>
        </w:rPr>
        <w:t>项目名称：</w:t>
      </w:r>
      <w:r>
        <w:rPr>
          <w:rFonts w:hint="eastAsia" w:ascii="宋体" w:hAnsi="宋体"/>
          <w:color w:val="auto"/>
          <w:sz w:val="36"/>
          <w:szCs w:val="36"/>
          <w:u w:val="single"/>
        </w:rPr>
        <w:t xml:space="preserve">                            </w:t>
      </w:r>
    </w:p>
    <w:p w14:paraId="21931C49">
      <w:pPr>
        <w:spacing w:line="360" w:lineRule="auto"/>
        <w:ind w:left="2055" w:leftChars="619" w:right="1300" w:rightChars="619" w:hanging="755" w:hangingChars="209"/>
        <w:rPr>
          <w:rFonts w:ascii="宋体" w:hAnsi="宋体"/>
          <w:color w:val="auto"/>
          <w:sz w:val="36"/>
          <w:szCs w:val="36"/>
        </w:rPr>
      </w:pPr>
      <w:r>
        <w:rPr>
          <w:rFonts w:hint="eastAsia" w:ascii="宋体" w:hAnsi="宋体"/>
          <w:b/>
          <w:bCs/>
          <w:color w:val="auto"/>
          <w:sz w:val="36"/>
          <w:szCs w:val="24"/>
        </w:rPr>
        <w:t>招标内容：</w:t>
      </w:r>
      <w:r>
        <w:rPr>
          <w:rFonts w:hint="eastAsia" w:ascii="宋体" w:hAnsi="宋体"/>
          <w:color w:val="auto"/>
          <w:sz w:val="36"/>
          <w:szCs w:val="36"/>
          <w:u w:val="single"/>
        </w:rPr>
        <w:t xml:space="preserve">                            </w:t>
      </w:r>
    </w:p>
    <w:p w14:paraId="753288F4">
      <w:pPr>
        <w:spacing w:afterLines="500" w:line="360" w:lineRule="auto"/>
        <w:ind w:left="2347" w:leftChars="271" w:right="569" w:rightChars="271" w:hanging="1778" w:hangingChars="494"/>
        <w:jc w:val="center"/>
        <w:rPr>
          <w:rFonts w:ascii="宋体" w:hAnsi="宋体"/>
          <w:color w:val="auto"/>
          <w:sz w:val="36"/>
          <w:szCs w:val="36"/>
        </w:rPr>
      </w:pPr>
    </w:p>
    <w:p w14:paraId="09011A41">
      <w:pPr>
        <w:spacing w:line="360" w:lineRule="auto"/>
        <w:ind w:left="1972" w:leftChars="841" w:right="1287" w:rightChars="613" w:hanging="206" w:hangingChars="64"/>
        <w:rPr>
          <w:rFonts w:ascii="宋体" w:hAnsi="宋体"/>
          <w:b/>
          <w:bCs/>
          <w:color w:val="auto"/>
          <w:sz w:val="32"/>
          <w:szCs w:val="32"/>
        </w:rPr>
      </w:pPr>
    </w:p>
    <w:p w14:paraId="237F0553">
      <w:pPr>
        <w:spacing w:line="360" w:lineRule="auto"/>
        <w:ind w:left="1972" w:leftChars="841" w:right="1287" w:rightChars="613" w:hanging="206" w:hangingChars="64"/>
        <w:rPr>
          <w:rFonts w:ascii="宋体" w:hAnsi="宋体"/>
          <w:b/>
          <w:bCs/>
          <w:color w:val="auto"/>
          <w:sz w:val="32"/>
          <w:szCs w:val="32"/>
        </w:rPr>
      </w:pPr>
    </w:p>
    <w:p w14:paraId="3514661C">
      <w:pPr>
        <w:spacing w:line="360" w:lineRule="auto"/>
        <w:ind w:left="1971" w:leftChars="917" w:right="1287" w:rightChars="613" w:hanging="45" w:hangingChars="14"/>
        <w:rPr>
          <w:rFonts w:ascii="宋体" w:hAnsi="宋体"/>
          <w:b/>
          <w:bCs/>
          <w:color w:val="auto"/>
          <w:sz w:val="32"/>
          <w:szCs w:val="32"/>
        </w:rPr>
      </w:pPr>
      <w:r>
        <w:rPr>
          <w:rFonts w:hint="eastAsia" w:ascii="宋体" w:hAnsi="宋体"/>
          <w:b/>
          <w:bCs/>
          <w:color w:val="auto"/>
          <w:sz w:val="32"/>
          <w:szCs w:val="32"/>
        </w:rPr>
        <w:t>投标人（公章）：</w:t>
      </w:r>
      <w:r>
        <w:rPr>
          <w:rFonts w:hint="eastAsia" w:ascii="宋体" w:hAnsi="宋体"/>
          <w:b/>
          <w:bCs/>
          <w:color w:val="auto"/>
          <w:sz w:val="32"/>
          <w:szCs w:val="32"/>
          <w:u w:val="single"/>
        </w:rPr>
        <w:t xml:space="preserve">                      </w:t>
      </w:r>
    </w:p>
    <w:p w14:paraId="398C3836">
      <w:pPr>
        <w:spacing w:beforeLines="100" w:afterLines="100" w:line="360" w:lineRule="auto"/>
        <w:ind w:left="2262" w:leftChars="466" w:right="466" w:hanging="1283" w:hangingChars="355"/>
        <w:jc w:val="center"/>
        <w:rPr>
          <w:rFonts w:ascii="宋体" w:hAnsi="宋体"/>
          <w:b/>
          <w:color w:val="auto"/>
          <w:sz w:val="36"/>
          <w:szCs w:val="36"/>
        </w:rPr>
      </w:pPr>
      <w:r>
        <w:rPr>
          <w:rFonts w:hint="eastAsia" w:ascii="宋体" w:hAnsi="宋体"/>
          <w:b/>
          <w:bCs/>
          <w:color w:val="auto"/>
          <w:sz w:val="36"/>
          <w:szCs w:val="36"/>
        </w:rPr>
        <w:t xml:space="preserve">二〇   </w:t>
      </w:r>
      <w:r>
        <w:rPr>
          <w:rFonts w:hint="eastAsia" w:ascii="宋体" w:hAnsi="宋体"/>
          <w:b/>
          <w:color w:val="auto"/>
          <w:sz w:val="36"/>
          <w:szCs w:val="36"/>
        </w:rPr>
        <w:t>年  月</w:t>
      </w:r>
    </w:p>
    <w:p w14:paraId="0949076B">
      <w:pPr>
        <w:rPr>
          <w:color w:val="auto"/>
        </w:rPr>
      </w:pPr>
      <w:r>
        <w:rPr>
          <w:color w:val="auto"/>
        </w:rPr>
        <w:br w:type="page"/>
      </w:r>
    </w:p>
    <w:p w14:paraId="56C4F808">
      <w:pPr>
        <w:spacing w:beforeLines="100" w:line="360" w:lineRule="auto"/>
        <w:jc w:val="left"/>
        <w:rPr>
          <w:rFonts w:ascii="宋体" w:hAnsi="宋体"/>
          <w:b/>
          <w:bCs/>
          <w:color w:val="auto"/>
          <w:sz w:val="30"/>
          <w:szCs w:val="30"/>
          <w:lang w:val="zh-CN"/>
        </w:rPr>
      </w:pPr>
      <w:r>
        <w:rPr>
          <w:rFonts w:hint="eastAsia" w:ascii="宋体" w:hAnsi="宋体"/>
          <w:b/>
          <w:bCs/>
          <w:color w:val="auto"/>
          <w:sz w:val="30"/>
          <w:szCs w:val="30"/>
          <w:lang w:val="zh-CN"/>
        </w:rPr>
        <w:t>格式（参考）说明：</w:t>
      </w:r>
    </w:p>
    <w:p w14:paraId="5B9211B6">
      <w:pPr>
        <w:pStyle w:val="2"/>
        <w:spacing w:before="340" w:after="200" w:line="360" w:lineRule="auto"/>
        <w:jc w:val="center"/>
        <w:rPr>
          <w:rFonts w:ascii="黑体" w:hAnsi="黑体" w:eastAsia="黑体"/>
          <w:bCs w:val="0"/>
          <w:color w:val="auto"/>
          <w:sz w:val="36"/>
          <w:szCs w:val="36"/>
          <w:lang w:val="zh-CN"/>
        </w:rPr>
      </w:pPr>
      <w:bookmarkStart w:id="93" w:name="_Toc494664996"/>
      <w:bookmarkStart w:id="94" w:name="_Toc494745313"/>
      <w:bookmarkStart w:id="95" w:name="_Toc494721096"/>
      <w:bookmarkStart w:id="96" w:name="_Toc68535334"/>
      <w:bookmarkStart w:id="97" w:name="_Toc494665946"/>
      <w:bookmarkStart w:id="98" w:name="_Toc494702266"/>
      <w:bookmarkStart w:id="99" w:name="_Toc494665549"/>
      <w:bookmarkStart w:id="100" w:name="_Toc511894523"/>
      <w:r>
        <w:rPr>
          <w:rFonts w:hint="eastAsia" w:ascii="黑体" w:hAnsi="黑体" w:eastAsia="黑体"/>
          <w:bCs w:val="0"/>
          <w:color w:val="auto"/>
          <w:sz w:val="36"/>
          <w:szCs w:val="36"/>
          <w:lang w:val="zh-CN"/>
        </w:rPr>
        <w:t>资格证明文件组成</w:t>
      </w:r>
      <w:bookmarkEnd w:id="93"/>
      <w:bookmarkEnd w:id="94"/>
      <w:bookmarkEnd w:id="95"/>
      <w:bookmarkEnd w:id="96"/>
      <w:bookmarkEnd w:id="97"/>
      <w:bookmarkEnd w:id="98"/>
      <w:bookmarkEnd w:id="99"/>
      <w:bookmarkEnd w:id="100"/>
    </w:p>
    <w:p w14:paraId="094249B7">
      <w:pPr>
        <w:autoSpaceDE w:val="0"/>
        <w:autoSpaceDN w:val="0"/>
        <w:adjustRightInd w:val="0"/>
        <w:spacing w:beforeLines="50" w:afterLines="50" w:line="360" w:lineRule="auto"/>
        <w:ind w:firstLine="480" w:firstLineChars="200"/>
        <w:rPr>
          <w:rFonts w:ascii="宋体" w:hAnsi="宋体"/>
          <w:color w:val="auto"/>
          <w:kern w:val="0"/>
          <w:sz w:val="24"/>
          <w:szCs w:val="32"/>
        </w:rPr>
      </w:pPr>
      <w:r>
        <w:rPr>
          <w:rFonts w:hint="eastAsia" w:ascii="宋体" w:hAnsi="宋体"/>
          <w:color w:val="auto"/>
          <w:kern w:val="0"/>
          <w:sz w:val="24"/>
          <w:szCs w:val="32"/>
        </w:rPr>
        <w:t>由各投标人根据参考格式要求自行编写。目录清晰、内容详尽、易于理解和审查，与第二部分、第三部分文件页码连续。具体内容应包括但不限于以下内容：</w:t>
      </w:r>
    </w:p>
    <w:p w14:paraId="154209B3">
      <w:pPr>
        <w:numPr>
          <w:ilvl w:val="0"/>
          <w:numId w:val="87"/>
        </w:numPr>
        <w:autoSpaceDE w:val="0"/>
        <w:autoSpaceDN w:val="0"/>
        <w:adjustRightInd w:val="0"/>
        <w:spacing w:line="360" w:lineRule="auto"/>
        <w:ind w:left="490" w:hanging="370"/>
        <w:rPr>
          <w:rFonts w:ascii="宋体" w:hAnsi="宋体"/>
          <w:color w:val="auto"/>
          <w:kern w:val="0"/>
          <w:sz w:val="24"/>
          <w:szCs w:val="32"/>
        </w:rPr>
      </w:pPr>
      <w:r>
        <w:rPr>
          <w:rFonts w:hint="eastAsia" w:ascii="宋体" w:hAnsi="宋体"/>
          <w:color w:val="auto"/>
          <w:kern w:val="0"/>
          <w:sz w:val="24"/>
          <w:szCs w:val="32"/>
        </w:rPr>
        <w:t>资格证明文件目录</w:t>
      </w:r>
      <w:r>
        <w:rPr>
          <w:rFonts w:hint="eastAsia" w:ascii="宋体" w:hAnsi="宋体"/>
          <w:b/>
          <w:color w:val="auto"/>
          <w:kern w:val="0"/>
          <w:sz w:val="24"/>
          <w:szCs w:val="32"/>
        </w:rPr>
        <w:t>（目录应涵盖下述所有资料）</w:t>
      </w:r>
      <w:r>
        <w:rPr>
          <w:rFonts w:hint="eastAsia" w:ascii="宋体" w:hAnsi="宋体"/>
          <w:color w:val="auto"/>
          <w:kern w:val="0"/>
          <w:sz w:val="24"/>
          <w:szCs w:val="32"/>
        </w:rPr>
        <w:t>；</w:t>
      </w:r>
    </w:p>
    <w:p w14:paraId="7A1438ED">
      <w:pPr>
        <w:numPr>
          <w:ilvl w:val="0"/>
          <w:numId w:val="87"/>
        </w:numPr>
        <w:autoSpaceDE w:val="0"/>
        <w:autoSpaceDN w:val="0"/>
        <w:adjustRightInd w:val="0"/>
        <w:spacing w:line="360" w:lineRule="auto"/>
        <w:ind w:left="490" w:hanging="370"/>
        <w:rPr>
          <w:rFonts w:ascii="宋体" w:hAnsi="宋体"/>
          <w:b/>
          <w:color w:val="auto"/>
          <w:kern w:val="0"/>
          <w:sz w:val="24"/>
          <w:szCs w:val="32"/>
        </w:rPr>
      </w:pPr>
      <w:r>
        <w:rPr>
          <w:rFonts w:hint="eastAsia" w:ascii="宋体" w:hAnsi="宋体"/>
          <w:color w:val="auto"/>
          <w:kern w:val="0"/>
          <w:sz w:val="24"/>
          <w:szCs w:val="32"/>
        </w:rPr>
        <w:t>应具备《政府采购法》第二十二条第一款规定的条件，提供下列材料；</w:t>
      </w:r>
    </w:p>
    <w:p w14:paraId="63624116">
      <w:pPr>
        <w:numPr>
          <w:ilvl w:val="0"/>
          <w:numId w:val="88"/>
        </w:numPr>
        <w:autoSpaceDE w:val="0"/>
        <w:autoSpaceDN w:val="0"/>
        <w:adjustRightInd w:val="0"/>
        <w:spacing w:line="360" w:lineRule="auto"/>
        <w:ind w:left="606" w:hanging="493"/>
        <w:rPr>
          <w:rFonts w:ascii="宋体" w:hAnsi="宋体"/>
          <w:color w:val="auto"/>
          <w:kern w:val="0"/>
          <w:sz w:val="24"/>
          <w:szCs w:val="32"/>
        </w:rPr>
      </w:pPr>
      <w:r>
        <w:rPr>
          <w:rFonts w:hint="eastAsia" w:ascii="宋体" w:hAnsi="宋体"/>
          <w:color w:val="auto"/>
          <w:kern w:val="0"/>
          <w:sz w:val="24"/>
          <w:szCs w:val="32"/>
        </w:rPr>
        <w:t>法人或者其他组织的营业执照等证明文件，自然人的身份证明</w:t>
      </w:r>
      <w:r>
        <w:rPr>
          <w:rFonts w:hint="eastAsia" w:ascii="宋体" w:hAnsi="宋体"/>
          <w:color w:val="auto"/>
          <w:sz w:val="24"/>
          <w:szCs w:val="24"/>
        </w:rPr>
        <w:t>（投标人根据自身情况提供对应的证明材料）</w:t>
      </w:r>
      <w:r>
        <w:rPr>
          <w:rFonts w:hint="eastAsia" w:ascii="宋体" w:hAnsi="宋体"/>
          <w:color w:val="auto"/>
          <w:kern w:val="0"/>
          <w:sz w:val="24"/>
          <w:szCs w:val="32"/>
        </w:rPr>
        <w:t>：</w:t>
      </w:r>
    </w:p>
    <w:p w14:paraId="5264FC4E">
      <w:pPr>
        <w:numPr>
          <w:ilvl w:val="0"/>
          <w:numId w:val="89"/>
        </w:numPr>
        <w:spacing w:line="360" w:lineRule="auto"/>
        <w:ind w:left="986" w:hanging="720"/>
        <w:rPr>
          <w:rFonts w:ascii="仿宋" w:hAnsi="仿宋" w:eastAsia="仿宋"/>
          <w:b/>
          <w:color w:val="auto"/>
          <w:sz w:val="24"/>
          <w:szCs w:val="20"/>
          <w:lang w:val="zh-CN"/>
        </w:rPr>
      </w:pPr>
      <w:r>
        <w:rPr>
          <w:rFonts w:hint="eastAsia" w:ascii="仿宋" w:hAnsi="仿宋" w:eastAsia="仿宋"/>
          <w:b/>
          <w:color w:val="auto"/>
          <w:sz w:val="24"/>
          <w:szCs w:val="20"/>
          <w:lang w:val="zh-CN"/>
        </w:rPr>
        <w:t>法人</w:t>
      </w:r>
    </w:p>
    <w:p w14:paraId="3258C28E">
      <w:pPr>
        <w:pStyle w:val="65"/>
        <w:numPr>
          <w:ilvl w:val="0"/>
          <w:numId w:val="90"/>
        </w:numPr>
        <w:spacing w:line="360" w:lineRule="auto"/>
        <w:ind w:left="902" w:hanging="482" w:firstLineChars="0"/>
        <w:rPr>
          <w:rFonts w:ascii="宋体" w:hAnsi="宋体"/>
          <w:color w:val="auto"/>
          <w:sz w:val="24"/>
          <w:szCs w:val="24"/>
        </w:rPr>
      </w:pPr>
      <w:r>
        <w:rPr>
          <w:rFonts w:hint="eastAsia" w:ascii="楷体" w:hAnsi="楷体" w:eastAsia="楷体"/>
          <w:b/>
          <w:color w:val="auto"/>
          <w:sz w:val="24"/>
          <w:szCs w:val="24"/>
        </w:rPr>
        <w:t>企业法人（包括合伙企业）：</w:t>
      </w:r>
      <w:r>
        <w:rPr>
          <w:rFonts w:hint="eastAsia" w:ascii="宋体" w:hAnsi="宋体"/>
          <w:color w:val="auto"/>
          <w:sz w:val="24"/>
          <w:szCs w:val="24"/>
        </w:rPr>
        <w:t>提供工商部门注册的有效“企业法人营业执照”或“营业执照”；</w:t>
      </w:r>
    </w:p>
    <w:p w14:paraId="2B968239">
      <w:pPr>
        <w:pStyle w:val="65"/>
        <w:numPr>
          <w:ilvl w:val="0"/>
          <w:numId w:val="90"/>
        </w:numPr>
        <w:spacing w:line="360" w:lineRule="auto"/>
        <w:ind w:left="902" w:hanging="482" w:firstLineChars="0"/>
        <w:rPr>
          <w:rFonts w:ascii="宋体" w:hAnsi="宋体"/>
          <w:color w:val="auto"/>
          <w:sz w:val="24"/>
          <w:szCs w:val="24"/>
        </w:rPr>
      </w:pPr>
      <w:r>
        <w:rPr>
          <w:rFonts w:hint="eastAsia" w:ascii="楷体" w:hAnsi="楷体" w:eastAsia="楷体"/>
          <w:b/>
          <w:color w:val="auto"/>
          <w:sz w:val="24"/>
          <w:szCs w:val="24"/>
        </w:rPr>
        <w:t>事业单位法人：</w:t>
      </w:r>
      <w:r>
        <w:rPr>
          <w:rFonts w:hint="eastAsia" w:ascii="宋体" w:hAnsi="宋体"/>
          <w:color w:val="auto"/>
          <w:sz w:val="24"/>
          <w:szCs w:val="24"/>
        </w:rPr>
        <w:t>提供有效的“事业单位法人证书”。</w:t>
      </w:r>
    </w:p>
    <w:p w14:paraId="1891B1C1">
      <w:pPr>
        <w:numPr>
          <w:ilvl w:val="0"/>
          <w:numId w:val="89"/>
        </w:numPr>
        <w:spacing w:line="360" w:lineRule="auto"/>
        <w:ind w:left="986" w:hanging="720"/>
        <w:rPr>
          <w:rFonts w:ascii="仿宋" w:hAnsi="仿宋" w:eastAsia="仿宋"/>
          <w:b/>
          <w:color w:val="auto"/>
          <w:sz w:val="24"/>
          <w:szCs w:val="20"/>
          <w:lang w:val="zh-CN"/>
        </w:rPr>
      </w:pPr>
      <w:r>
        <w:rPr>
          <w:rFonts w:hint="eastAsia" w:ascii="仿宋" w:hAnsi="仿宋" w:eastAsia="仿宋"/>
          <w:b/>
          <w:color w:val="auto"/>
          <w:sz w:val="24"/>
          <w:szCs w:val="20"/>
          <w:lang w:val="zh-CN"/>
        </w:rPr>
        <w:t>其他组织</w:t>
      </w:r>
    </w:p>
    <w:p w14:paraId="19C873F1">
      <w:pPr>
        <w:pStyle w:val="65"/>
        <w:numPr>
          <w:ilvl w:val="0"/>
          <w:numId w:val="91"/>
        </w:numPr>
        <w:spacing w:line="360" w:lineRule="auto"/>
        <w:ind w:left="902" w:hanging="482" w:firstLineChars="0"/>
        <w:rPr>
          <w:rFonts w:ascii="宋体" w:hAnsi="宋体"/>
          <w:color w:val="auto"/>
          <w:sz w:val="24"/>
          <w:szCs w:val="24"/>
        </w:rPr>
      </w:pPr>
      <w:r>
        <w:rPr>
          <w:rFonts w:hint="eastAsia" w:ascii="楷体" w:hAnsi="楷体" w:eastAsia="楷体"/>
          <w:b/>
          <w:color w:val="auto"/>
          <w:sz w:val="24"/>
          <w:szCs w:val="24"/>
        </w:rPr>
        <w:t>非企业专业服务机构：</w:t>
      </w:r>
      <w:r>
        <w:rPr>
          <w:rFonts w:hint="eastAsia" w:ascii="宋体" w:hAnsi="宋体"/>
          <w:color w:val="auto"/>
          <w:sz w:val="24"/>
          <w:szCs w:val="24"/>
        </w:rPr>
        <w:t>提供执业许可证等证明文件；</w:t>
      </w:r>
    </w:p>
    <w:p w14:paraId="10909010">
      <w:pPr>
        <w:pStyle w:val="65"/>
        <w:numPr>
          <w:ilvl w:val="0"/>
          <w:numId w:val="91"/>
        </w:numPr>
        <w:spacing w:line="360" w:lineRule="auto"/>
        <w:ind w:left="902" w:hanging="482" w:firstLineChars="0"/>
        <w:rPr>
          <w:rFonts w:ascii="宋体" w:hAnsi="宋体"/>
          <w:color w:val="auto"/>
          <w:sz w:val="24"/>
          <w:szCs w:val="24"/>
        </w:rPr>
      </w:pPr>
      <w:r>
        <w:rPr>
          <w:rFonts w:hint="eastAsia" w:ascii="楷体" w:hAnsi="楷体" w:eastAsia="楷体"/>
          <w:b/>
          <w:color w:val="auto"/>
          <w:sz w:val="24"/>
          <w:szCs w:val="24"/>
        </w:rPr>
        <w:t>个体工商户：</w:t>
      </w:r>
      <w:r>
        <w:rPr>
          <w:rFonts w:hint="eastAsia" w:ascii="宋体" w:hAnsi="宋体"/>
          <w:color w:val="auto"/>
          <w:sz w:val="24"/>
          <w:szCs w:val="24"/>
        </w:rPr>
        <w:t>提供有效的“个体工商户营业执照”。</w:t>
      </w:r>
    </w:p>
    <w:p w14:paraId="5FAC653F">
      <w:pPr>
        <w:numPr>
          <w:ilvl w:val="0"/>
          <w:numId w:val="89"/>
        </w:numPr>
        <w:spacing w:line="360" w:lineRule="auto"/>
        <w:ind w:left="986" w:hanging="720"/>
        <w:rPr>
          <w:rFonts w:ascii="宋体" w:hAnsi="宋体"/>
          <w:color w:val="auto"/>
          <w:sz w:val="24"/>
          <w:szCs w:val="20"/>
          <w:lang w:val="zh-CN"/>
        </w:rPr>
      </w:pPr>
      <w:r>
        <w:rPr>
          <w:rFonts w:hint="eastAsia" w:ascii="仿宋" w:hAnsi="仿宋" w:eastAsia="仿宋"/>
          <w:b/>
          <w:color w:val="auto"/>
          <w:sz w:val="24"/>
          <w:szCs w:val="20"/>
          <w:lang w:val="zh-CN"/>
        </w:rPr>
        <w:t>自然人：</w:t>
      </w:r>
      <w:r>
        <w:rPr>
          <w:rFonts w:hint="eastAsia" w:ascii="宋体" w:hAnsi="宋体"/>
          <w:color w:val="auto"/>
          <w:sz w:val="24"/>
          <w:szCs w:val="20"/>
          <w:lang w:val="zh-CN"/>
        </w:rPr>
        <w:t>提供有效的自然人身份证明。（仅限中国公民）</w:t>
      </w:r>
    </w:p>
    <w:p w14:paraId="48990D80">
      <w:pPr>
        <w:numPr>
          <w:ilvl w:val="0"/>
          <w:numId w:val="88"/>
        </w:numPr>
        <w:autoSpaceDE w:val="0"/>
        <w:autoSpaceDN w:val="0"/>
        <w:adjustRightInd w:val="0"/>
        <w:spacing w:line="360" w:lineRule="auto"/>
        <w:ind w:left="606" w:hanging="493"/>
        <w:rPr>
          <w:rFonts w:ascii="宋体" w:hAnsi="宋体"/>
          <w:color w:val="auto"/>
          <w:sz w:val="24"/>
          <w:szCs w:val="24"/>
        </w:rPr>
      </w:pPr>
      <w:r>
        <w:rPr>
          <w:rFonts w:hint="eastAsia" w:ascii="宋体" w:hAnsi="宋体"/>
          <w:color w:val="auto"/>
          <w:kern w:val="0"/>
          <w:sz w:val="24"/>
          <w:szCs w:val="32"/>
        </w:rPr>
        <w:t>财务状况报告，依法缴纳税收和社会保障资金的相关材料</w:t>
      </w:r>
    </w:p>
    <w:p w14:paraId="72C9BB16">
      <w:pPr>
        <w:spacing w:line="360" w:lineRule="auto"/>
        <w:ind w:firstLine="480" w:firstLineChars="200"/>
        <w:rPr>
          <w:rFonts w:ascii="宋体" w:hAnsi="宋体"/>
          <w:color w:val="auto"/>
          <w:sz w:val="24"/>
          <w:szCs w:val="24"/>
        </w:rPr>
      </w:pPr>
      <w:r>
        <w:rPr>
          <w:rFonts w:hint="eastAsia" w:ascii="宋体" w:hAnsi="宋体"/>
          <w:color w:val="auto"/>
          <w:sz w:val="24"/>
          <w:szCs w:val="20"/>
          <w:lang w:val="zh-CN"/>
        </w:rPr>
        <w:t>应按附件一格式提交“</w:t>
      </w:r>
      <w:r>
        <w:rPr>
          <w:rFonts w:hint="eastAsia" w:ascii="宋体" w:hAnsi="宋体"/>
          <w:color w:val="auto"/>
          <w:sz w:val="24"/>
          <w:szCs w:val="24"/>
        </w:rPr>
        <w:t>财务状况报告，依法缴纳税收和社会保障资金的</w:t>
      </w:r>
      <w:r>
        <w:rPr>
          <w:rFonts w:hint="eastAsia" w:ascii="宋体" w:hAnsi="宋体"/>
          <w:b/>
          <w:color w:val="auto"/>
          <w:sz w:val="24"/>
          <w:szCs w:val="24"/>
        </w:rPr>
        <w:t>声明</w:t>
      </w:r>
      <w:r>
        <w:rPr>
          <w:rFonts w:hint="eastAsia" w:ascii="宋体" w:hAnsi="宋体"/>
          <w:b/>
          <w:color w:val="auto"/>
          <w:sz w:val="24"/>
          <w:szCs w:val="20"/>
          <w:lang w:val="zh-CN"/>
        </w:rPr>
        <w:t>函</w:t>
      </w:r>
      <w:r>
        <w:rPr>
          <w:rFonts w:hint="eastAsia" w:ascii="宋体" w:hAnsi="宋体"/>
          <w:color w:val="auto"/>
          <w:sz w:val="24"/>
          <w:szCs w:val="20"/>
          <w:lang w:val="zh-CN"/>
        </w:rPr>
        <w:t>”。</w:t>
      </w:r>
      <w:r>
        <w:rPr>
          <w:rFonts w:ascii="宋体" w:hAnsi="宋体"/>
          <w:color w:val="auto"/>
          <w:sz w:val="24"/>
          <w:szCs w:val="24"/>
        </w:rPr>
        <w:t xml:space="preserve"> </w:t>
      </w:r>
    </w:p>
    <w:p w14:paraId="3CF5FA86">
      <w:pPr>
        <w:numPr>
          <w:ilvl w:val="0"/>
          <w:numId w:val="88"/>
        </w:numPr>
        <w:autoSpaceDE w:val="0"/>
        <w:autoSpaceDN w:val="0"/>
        <w:adjustRightInd w:val="0"/>
        <w:spacing w:line="360" w:lineRule="auto"/>
        <w:ind w:left="606" w:hanging="493"/>
        <w:rPr>
          <w:rFonts w:ascii="宋体" w:hAnsi="宋体"/>
          <w:color w:val="auto"/>
          <w:kern w:val="0"/>
          <w:sz w:val="24"/>
          <w:szCs w:val="32"/>
        </w:rPr>
      </w:pPr>
      <w:r>
        <w:rPr>
          <w:rFonts w:hint="eastAsia" w:ascii="宋体" w:hAnsi="宋体"/>
          <w:color w:val="auto"/>
          <w:kern w:val="0"/>
          <w:sz w:val="24"/>
          <w:szCs w:val="32"/>
        </w:rPr>
        <w:t>具备履行合同所必需的设备和专业技术能力的证明材料：</w:t>
      </w:r>
    </w:p>
    <w:p w14:paraId="346C9744">
      <w:pPr>
        <w:numPr>
          <w:ilvl w:val="0"/>
          <w:numId w:val="92"/>
        </w:numPr>
        <w:spacing w:line="360" w:lineRule="auto"/>
        <w:ind w:left="986" w:hanging="720"/>
        <w:rPr>
          <w:rFonts w:ascii="宋体" w:hAnsi="宋体"/>
          <w:color w:val="auto"/>
          <w:sz w:val="24"/>
          <w:szCs w:val="20"/>
          <w:lang w:val="zh-CN"/>
        </w:rPr>
      </w:pPr>
      <w:r>
        <w:rPr>
          <w:rFonts w:hint="eastAsia" w:ascii="宋体" w:hAnsi="宋体"/>
          <w:color w:val="auto"/>
          <w:sz w:val="24"/>
          <w:szCs w:val="20"/>
          <w:lang w:val="zh-CN"/>
        </w:rPr>
        <w:t>提供具备足够数量的设施设备的证明材料；</w:t>
      </w:r>
    </w:p>
    <w:p w14:paraId="7FAD33F5">
      <w:pPr>
        <w:numPr>
          <w:ilvl w:val="0"/>
          <w:numId w:val="92"/>
        </w:numPr>
        <w:spacing w:line="360" w:lineRule="auto"/>
        <w:ind w:left="986" w:hanging="720"/>
        <w:rPr>
          <w:rFonts w:ascii="宋体" w:hAnsi="宋体"/>
          <w:color w:val="auto"/>
          <w:sz w:val="24"/>
          <w:szCs w:val="20"/>
          <w:lang w:val="zh-CN"/>
        </w:rPr>
      </w:pPr>
      <w:r>
        <w:rPr>
          <w:rFonts w:hint="eastAsia" w:ascii="宋体" w:hAnsi="宋体"/>
          <w:color w:val="auto"/>
          <w:sz w:val="24"/>
          <w:szCs w:val="20"/>
          <w:lang w:val="zh-CN"/>
        </w:rPr>
        <w:t>提供具备足够数量的技术人员的证明材料。</w:t>
      </w:r>
    </w:p>
    <w:p w14:paraId="0F5F71E9">
      <w:pPr>
        <w:numPr>
          <w:ilvl w:val="0"/>
          <w:numId w:val="88"/>
        </w:numPr>
        <w:autoSpaceDE w:val="0"/>
        <w:autoSpaceDN w:val="0"/>
        <w:adjustRightInd w:val="0"/>
        <w:spacing w:line="360" w:lineRule="auto"/>
        <w:ind w:left="606" w:hanging="493"/>
        <w:rPr>
          <w:rFonts w:ascii="宋体" w:hAnsi="宋体"/>
          <w:color w:val="auto"/>
          <w:kern w:val="0"/>
          <w:sz w:val="24"/>
          <w:szCs w:val="32"/>
        </w:rPr>
      </w:pPr>
      <w:r>
        <w:rPr>
          <w:rFonts w:hint="eastAsia" w:ascii="宋体" w:hAnsi="宋体"/>
          <w:color w:val="auto"/>
          <w:kern w:val="0"/>
          <w:sz w:val="24"/>
          <w:szCs w:val="32"/>
        </w:rPr>
        <w:t>参加政府采购活动前三年内在经营活动中没有重大违法记录的声明：</w:t>
      </w:r>
    </w:p>
    <w:p w14:paraId="45DAFD6E">
      <w:pPr>
        <w:numPr>
          <w:ilvl w:val="0"/>
          <w:numId w:val="93"/>
        </w:numPr>
        <w:spacing w:line="360" w:lineRule="auto"/>
        <w:ind w:left="986" w:hanging="720"/>
        <w:rPr>
          <w:rFonts w:ascii="仿宋" w:hAnsi="仿宋" w:eastAsia="仿宋"/>
          <w:color w:val="auto"/>
          <w:sz w:val="24"/>
          <w:szCs w:val="20"/>
          <w:lang w:val="zh-CN"/>
        </w:rPr>
      </w:pPr>
      <w:r>
        <w:rPr>
          <w:rFonts w:hint="eastAsia" w:ascii="宋体" w:hAnsi="宋体"/>
          <w:color w:val="auto"/>
          <w:sz w:val="24"/>
          <w:szCs w:val="20"/>
          <w:lang w:val="zh-CN"/>
        </w:rPr>
        <w:t>应按附件二格式提交“无重大违法记录的</w:t>
      </w:r>
      <w:r>
        <w:rPr>
          <w:rFonts w:hint="eastAsia" w:ascii="宋体" w:hAnsi="宋体"/>
          <w:b/>
          <w:color w:val="auto"/>
          <w:sz w:val="24"/>
          <w:szCs w:val="20"/>
          <w:lang w:val="zh-CN"/>
        </w:rPr>
        <w:t>声明函</w:t>
      </w:r>
      <w:r>
        <w:rPr>
          <w:rFonts w:hint="eastAsia" w:ascii="宋体" w:hAnsi="宋体"/>
          <w:color w:val="auto"/>
          <w:sz w:val="24"/>
          <w:szCs w:val="20"/>
          <w:lang w:val="zh-CN"/>
        </w:rPr>
        <w:t>”；</w:t>
      </w:r>
    </w:p>
    <w:p w14:paraId="409EEBDD">
      <w:pPr>
        <w:numPr>
          <w:ilvl w:val="0"/>
          <w:numId w:val="93"/>
        </w:numPr>
        <w:spacing w:line="360" w:lineRule="auto"/>
        <w:ind w:left="986" w:hanging="720"/>
        <w:rPr>
          <w:rFonts w:ascii="仿宋" w:hAnsi="仿宋" w:eastAsia="仿宋"/>
          <w:color w:val="auto"/>
          <w:sz w:val="24"/>
          <w:szCs w:val="20"/>
          <w:lang w:val="zh-CN"/>
        </w:rPr>
      </w:pPr>
      <w:r>
        <w:rPr>
          <w:rFonts w:hint="eastAsia" w:ascii="宋体" w:hAnsi="宋体"/>
          <w:color w:val="auto"/>
          <w:sz w:val="24"/>
          <w:szCs w:val="20"/>
          <w:lang w:val="zh-CN"/>
        </w:rPr>
        <w:t>政府采购法第二十二条第一款第五项所称重大违法记录，是指供应商因违法经营受到刑事处罚或者责令停产停业、吊销许可证或者执照、较大数额罚款等行政处罚；</w:t>
      </w:r>
    </w:p>
    <w:p w14:paraId="3E15AD99">
      <w:pPr>
        <w:numPr>
          <w:ilvl w:val="0"/>
          <w:numId w:val="93"/>
        </w:numPr>
        <w:spacing w:line="360" w:lineRule="auto"/>
        <w:ind w:left="986" w:hanging="720"/>
        <w:rPr>
          <w:rFonts w:ascii="仿宋" w:hAnsi="仿宋" w:eastAsia="仿宋"/>
          <w:color w:val="auto"/>
          <w:sz w:val="24"/>
          <w:szCs w:val="20"/>
          <w:lang w:val="zh-CN"/>
        </w:rPr>
      </w:pPr>
      <w:r>
        <w:rPr>
          <w:rFonts w:hint="eastAsia" w:ascii="宋体" w:hAnsi="宋体"/>
          <w:color w:val="auto"/>
          <w:sz w:val="24"/>
          <w:szCs w:val="20"/>
          <w:lang w:val="zh-CN"/>
        </w:rPr>
        <w:t>按照财政部《关于规范政府采购行政处罚有关问题的通知》的规定，</w:t>
      </w:r>
      <w:r>
        <w:rPr>
          <w:rFonts w:ascii="宋体" w:hAnsi="宋体"/>
          <w:color w:val="auto"/>
          <w:sz w:val="24"/>
          <w:szCs w:val="20"/>
          <w:lang w:val="zh-CN"/>
        </w:rPr>
        <w:t>各级人民政府财政部门依法对参加政府采购活动的供应商作出的禁止参加政府采购活动等行政处罚决定在全国范围内生效。</w:t>
      </w:r>
    </w:p>
    <w:p w14:paraId="68B7868D">
      <w:pPr>
        <w:numPr>
          <w:ilvl w:val="0"/>
          <w:numId w:val="88"/>
        </w:numPr>
        <w:autoSpaceDE w:val="0"/>
        <w:autoSpaceDN w:val="0"/>
        <w:adjustRightInd w:val="0"/>
        <w:spacing w:line="360" w:lineRule="auto"/>
        <w:ind w:left="606" w:hanging="493"/>
        <w:rPr>
          <w:rFonts w:ascii="宋体" w:hAnsi="宋体"/>
          <w:color w:val="auto"/>
          <w:kern w:val="0"/>
          <w:sz w:val="24"/>
          <w:szCs w:val="32"/>
        </w:rPr>
      </w:pPr>
      <w:r>
        <w:rPr>
          <w:rFonts w:hint="eastAsia" w:ascii="宋体" w:hAnsi="宋体"/>
          <w:color w:val="auto"/>
          <w:kern w:val="0"/>
          <w:sz w:val="24"/>
          <w:szCs w:val="32"/>
        </w:rPr>
        <w:t>具备法律、行政法规规定的其他条件的证明材料：</w:t>
      </w:r>
    </w:p>
    <w:p w14:paraId="125F0E05">
      <w:pPr>
        <w:numPr>
          <w:ilvl w:val="0"/>
          <w:numId w:val="94"/>
        </w:numPr>
        <w:spacing w:line="360" w:lineRule="auto"/>
        <w:ind w:left="986" w:hanging="720"/>
        <w:rPr>
          <w:rFonts w:ascii="宋体" w:hAnsi="宋体"/>
          <w:color w:val="auto"/>
          <w:sz w:val="24"/>
          <w:szCs w:val="20"/>
          <w:lang w:val="zh-CN"/>
        </w:rPr>
      </w:pPr>
      <w:r>
        <w:rPr>
          <w:rFonts w:hint="eastAsia" w:ascii="宋体" w:hAnsi="宋体"/>
          <w:color w:val="auto"/>
          <w:sz w:val="24"/>
          <w:szCs w:val="20"/>
          <w:lang w:val="zh-CN"/>
        </w:rPr>
        <w:t>国家对生产和销售相关产品或提供相关服务有专门法律、行政法规规定的，则必须提供取得国家有关主管部门行政许可的证明材料。</w:t>
      </w:r>
    </w:p>
    <w:p w14:paraId="16DAB964">
      <w:pPr>
        <w:numPr>
          <w:ilvl w:val="0"/>
          <w:numId w:val="87"/>
        </w:numPr>
        <w:autoSpaceDE w:val="0"/>
        <w:autoSpaceDN w:val="0"/>
        <w:adjustRightInd w:val="0"/>
        <w:spacing w:line="360" w:lineRule="auto"/>
        <w:ind w:left="490" w:hanging="370"/>
        <w:rPr>
          <w:rFonts w:ascii="宋体" w:hAnsi="宋体" w:cs="Courier New"/>
          <w:color w:val="auto"/>
          <w:sz w:val="24"/>
          <w:szCs w:val="24"/>
        </w:rPr>
      </w:pPr>
      <w:r>
        <w:rPr>
          <w:rFonts w:hint="eastAsia" w:ascii="宋体" w:hAnsi="宋体" w:cs="Courier New"/>
          <w:color w:val="auto"/>
          <w:sz w:val="24"/>
          <w:szCs w:val="24"/>
        </w:rPr>
        <w:t>单位负责人为同一人或者存在直接控股、管理关系的不同投标人，不得参加本项目同一合同项下的政府采购活动。</w:t>
      </w:r>
    </w:p>
    <w:p w14:paraId="5FD11F6C">
      <w:pPr>
        <w:autoSpaceDE w:val="0"/>
        <w:autoSpaceDN w:val="0"/>
        <w:adjustRightInd w:val="0"/>
        <w:spacing w:line="360" w:lineRule="auto"/>
        <w:ind w:left="598" w:leftChars="285" w:firstLine="360" w:firstLineChars="150"/>
        <w:rPr>
          <w:rFonts w:ascii="宋体" w:hAnsi="宋体" w:cs="Courier New"/>
          <w:color w:val="auto"/>
          <w:sz w:val="24"/>
          <w:szCs w:val="24"/>
        </w:rPr>
      </w:pPr>
      <w:r>
        <w:rPr>
          <w:rFonts w:hint="eastAsia" w:ascii="宋体" w:hAnsi="宋体" w:cs="Courier New"/>
          <w:color w:val="auto"/>
          <w:sz w:val="24"/>
          <w:szCs w:val="24"/>
        </w:rPr>
        <w:t>应按附件三格式提交“未与单位负责人为同一人或者存在直接控股、管理关系的其它投标人，参加同一合同项下的政府采购活动</w:t>
      </w:r>
      <w:r>
        <w:rPr>
          <w:rFonts w:hint="eastAsia" w:ascii="宋体" w:hAnsi="宋体" w:cs="Courier New"/>
          <w:b/>
          <w:color w:val="auto"/>
          <w:sz w:val="24"/>
          <w:szCs w:val="24"/>
        </w:rPr>
        <w:t>声明函</w:t>
      </w:r>
      <w:r>
        <w:rPr>
          <w:rFonts w:hint="eastAsia" w:ascii="宋体" w:hAnsi="宋体" w:cs="Courier New"/>
          <w:color w:val="auto"/>
          <w:sz w:val="24"/>
          <w:szCs w:val="24"/>
        </w:rPr>
        <w:t>”</w:t>
      </w:r>
    </w:p>
    <w:p w14:paraId="3719F3BE">
      <w:pPr>
        <w:numPr>
          <w:ilvl w:val="0"/>
          <w:numId w:val="87"/>
        </w:numPr>
        <w:autoSpaceDE w:val="0"/>
        <w:autoSpaceDN w:val="0"/>
        <w:adjustRightInd w:val="0"/>
        <w:spacing w:line="360" w:lineRule="auto"/>
        <w:ind w:left="490" w:hanging="370"/>
        <w:rPr>
          <w:rFonts w:ascii="宋体" w:hAnsi="宋体" w:cs="Courier New"/>
          <w:color w:val="auto"/>
          <w:sz w:val="24"/>
          <w:szCs w:val="24"/>
        </w:rPr>
      </w:pPr>
      <w:r>
        <w:rPr>
          <w:rFonts w:hint="eastAsia" w:ascii="宋体" w:hAnsi="宋体" w:cs="Courier New"/>
          <w:color w:val="auto"/>
          <w:sz w:val="24"/>
          <w:szCs w:val="24"/>
        </w:rPr>
        <w:t>为本采购项目提供整体设计、规范编制或者项目管理、监理、检测等服务的，不得再参加本项目的其他招标采购活动。</w:t>
      </w:r>
    </w:p>
    <w:p w14:paraId="24542699">
      <w:pPr>
        <w:autoSpaceDE w:val="0"/>
        <w:autoSpaceDN w:val="0"/>
        <w:adjustRightInd w:val="0"/>
        <w:spacing w:line="360" w:lineRule="auto"/>
        <w:ind w:left="598" w:leftChars="285" w:firstLine="360" w:firstLineChars="150"/>
        <w:rPr>
          <w:rFonts w:ascii="宋体" w:hAnsi="宋体" w:cs="Courier New"/>
          <w:color w:val="auto"/>
          <w:sz w:val="24"/>
          <w:szCs w:val="24"/>
        </w:rPr>
      </w:pPr>
      <w:r>
        <w:rPr>
          <w:rFonts w:hint="eastAsia" w:ascii="宋体" w:hAnsi="宋体" w:cs="Courier New"/>
          <w:color w:val="auto"/>
          <w:sz w:val="24"/>
          <w:szCs w:val="24"/>
        </w:rPr>
        <w:t>应按附件四格式提交“未为本采购项目提供整体设计、规范编制或者项目管理、监理、检测等服务的</w:t>
      </w:r>
      <w:r>
        <w:rPr>
          <w:rFonts w:hint="eastAsia" w:ascii="宋体" w:hAnsi="宋体" w:cs="Courier New"/>
          <w:b/>
          <w:color w:val="auto"/>
          <w:sz w:val="24"/>
          <w:szCs w:val="24"/>
        </w:rPr>
        <w:t>声明函</w:t>
      </w:r>
      <w:r>
        <w:rPr>
          <w:rFonts w:hint="eastAsia" w:ascii="宋体" w:hAnsi="宋体" w:cs="Courier New"/>
          <w:color w:val="auto"/>
          <w:sz w:val="24"/>
          <w:szCs w:val="24"/>
        </w:rPr>
        <w:t>”</w:t>
      </w:r>
    </w:p>
    <w:p w14:paraId="54500069">
      <w:pPr>
        <w:numPr>
          <w:ilvl w:val="0"/>
          <w:numId w:val="87"/>
        </w:numPr>
        <w:autoSpaceDE w:val="0"/>
        <w:autoSpaceDN w:val="0"/>
        <w:adjustRightInd w:val="0"/>
        <w:spacing w:line="360" w:lineRule="auto"/>
        <w:ind w:left="490" w:hanging="370"/>
        <w:rPr>
          <w:rFonts w:ascii="宋体" w:hAnsi="宋体" w:cs="Courier New"/>
          <w:color w:val="auto"/>
          <w:sz w:val="24"/>
          <w:szCs w:val="24"/>
        </w:rPr>
      </w:pPr>
      <w:r>
        <w:rPr>
          <w:rFonts w:hint="eastAsia" w:ascii="宋体" w:hAnsi="宋体" w:cs="Courier New"/>
          <w:color w:val="auto"/>
          <w:sz w:val="24"/>
          <w:szCs w:val="24"/>
        </w:rPr>
        <w:t>未被“信用中国”网站(www.creditchina.gov.cn)</w:t>
      </w:r>
      <w:r>
        <w:rPr>
          <w:rFonts w:hint="eastAsia" w:ascii="宋体" w:hAnsi="宋体"/>
          <w:b/>
          <w:color w:val="auto"/>
          <w:sz w:val="24"/>
          <w:szCs w:val="24"/>
        </w:rPr>
        <w:t xml:space="preserve"> </w:t>
      </w:r>
      <w:r>
        <w:rPr>
          <w:rFonts w:hint="eastAsia" w:ascii="宋体" w:hAnsi="宋体" w:cs="Courier New"/>
          <w:color w:val="auto"/>
          <w:sz w:val="24"/>
          <w:szCs w:val="24"/>
        </w:rPr>
        <w:t>、“中国政府采购网”(www.ccgp.gov.cn)列入失信被执行人、重大税收违法案件当事人名单、政府采购严重违法失信行为记录名单。</w:t>
      </w:r>
    </w:p>
    <w:p w14:paraId="044C79E0">
      <w:pPr>
        <w:autoSpaceDE w:val="0"/>
        <w:autoSpaceDN w:val="0"/>
        <w:adjustRightInd w:val="0"/>
        <w:spacing w:line="360" w:lineRule="auto"/>
        <w:ind w:left="489" w:leftChars="233" w:firstLine="480" w:firstLineChars="200"/>
        <w:rPr>
          <w:rFonts w:ascii="宋体" w:hAnsi="宋体" w:cs="Courier New"/>
          <w:color w:val="auto"/>
          <w:sz w:val="24"/>
          <w:szCs w:val="24"/>
        </w:rPr>
      </w:pPr>
      <w:r>
        <w:rPr>
          <w:rFonts w:hint="eastAsia" w:ascii="宋体" w:hAnsi="宋体"/>
          <w:color w:val="auto"/>
          <w:sz w:val="24"/>
          <w:szCs w:val="20"/>
          <w:lang w:val="zh-CN"/>
        </w:rPr>
        <w:t>应按附件五格式提交“未被列入记录名单的</w:t>
      </w:r>
      <w:r>
        <w:rPr>
          <w:rFonts w:hint="eastAsia" w:ascii="宋体" w:hAnsi="宋体"/>
          <w:b/>
          <w:color w:val="auto"/>
          <w:sz w:val="24"/>
          <w:szCs w:val="20"/>
          <w:lang w:val="zh-CN"/>
        </w:rPr>
        <w:t>声明函</w:t>
      </w:r>
      <w:r>
        <w:rPr>
          <w:rFonts w:hint="eastAsia" w:ascii="宋体" w:hAnsi="宋体"/>
          <w:color w:val="auto"/>
          <w:sz w:val="24"/>
          <w:szCs w:val="20"/>
          <w:lang w:val="zh-CN"/>
        </w:rPr>
        <w:t>”。</w:t>
      </w:r>
    </w:p>
    <w:p w14:paraId="75B607D4">
      <w:pPr>
        <w:numPr>
          <w:ilvl w:val="0"/>
          <w:numId w:val="87"/>
        </w:numPr>
        <w:autoSpaceDE w:val="0"/>
        <w:autoSpaceDN w:val="0"/>
        <w:adjustRightInd w:val="0"/>
        <w:spacing w:line="360" w:lineRule="auto"/>
        <w:ind w:left="490" w:hanging="370"/>
        <w:rPr>
          <w:rFonts w:ascii="宋体" w:hAnsi="宋体" w:cs="Courier New"/>
          <w:color w:val="auto"/>
          <w:sz w:val="24"/>
          <w:szCs w:val="24"/>
        </w:rPr>
      </w:pPr>
      <w:r>
        <w:rPr>
          <w:rFonts w:hint="eastAsia" w:ascii="宋体" w:hAnsi="宋体" w:cs="Courier New"/>
          <w:color w:val="auto"/>
          <w:sz w:val="24"/>
          <w:szCs w:val="24"/>
        </w:rPr>
        <w:t>落实政府采购政策需满足的资格要求的证明材料或者情况说明。</w:t>
      </w:r>
    </w:p>
    <w:p w14:paraId="6916FBD3">
      <w:pPr>
        <w:autoSpaceDE w:val="0"/>
        <w:autoSpaceDN w:val="0"/>
        <w:adjustRightInd w:val="0"/>
        <w:spacing w:line="360" w:lineRule="auto"/>
        <w:ind w:left="490"/>
        <w:rPr>
          <w:rFonts w:ascii="宋体" w:hAnsi="宋体" w:cs="Courier New"/>
          <w:color w:val="auto"/>
          <w:sz w:val="24"/>
          <w:szCs w:val="24"/>
        </w:rPr>
      </w:pPr>
      <w:r>
        <w:rPr>
          <w:rFonts w:hint="eastAsia" w:ascii="宋体" w:hAnsi="宋体" w:cs="Courier New"/>
          <w:color w:val="auto"/>
          <w:sz w:val="24"/>
          <w:szCs w:val="24"/>
        </w:rPr>
        <w:t>应按附件九至附件十四格式提交相应声明函或者相应的情况说明。</w:t>
      </w:r>
    </w:p>
    <w:p w14:paraId="3F7EDFFC">
      <w:pPr>
        <w:numPr>
          <w:ilvl w:val="0"/>
          <w:numId w:val="87"/>
        </w:numPr>
        <w:autoSpaceDE w:val="0"/>
        <w:autoSpaceDN w:val="0"/>
        <w:adjustRightInd w:val="0"/>
        <w:spacing w:line="360" w:lineRule="auto"/>
        <w:ind w:left="490" w:hanging="370"/>
        <w:rPr>
          <w:rFonts w:ascii="宋体" w:hAnsi="宋体" w:cs="Courier New"/>
          <w:color w:val="auto"/>
          <w:sz w:val="24"/>
          <w:szCs w:val="24"/>
        </w:rPr>
      </w:pPr>
      <w:r>
        <w:rPr>
          <w:rFonts w:hint="eastAsia" w:ascii="宋体" w:hAnsi="宋体" w:cs="Courier New"/>
          <w:color w:val="auto"/>
          <w:sz w:val="24"/>
          <w:szCs w:val="24"/>
        </w:rPr>
        <w:t>招标文件第一章“投标人资格要求”中有特殊要求的，投标人应提供其符合特殊要求的证明材料或者情况说明。</w:t>
      </w:r>
    </w:p>
    <w:p w14:paraId="2024FDA2">
      <w:pPr>
        <w:numPr>
          <w:ilvl w:val="0"/>
          <w:numId w:val="87"/>
        </w:numPr>
        <w:autoSpaceDE w:val="0"/>
        <w:autoSpaceDN w:val="0"/>
        <w:adjustRightInd w:val="0"/>
        <w:spacing w:line="360" w:lineRule="auto"/>
        <w:ind w:left="490" w:hanging="370"/>
        <w:rPr>
          <w:rFonts w:ascii="宋体" w:hAnsi="宋体" w:cs="Courier New"/>
          <w:color w:val="auto"/>
          <w:sz w:val="24"/>
          <w:szCs w:val="24"/>
        </w:rPr>
      </w:pPr>
      <w:r>
        <w:rPr>
          <w:rFonts w:hint="eastAsia" w:ascii="宋体" w:hAnsi="宋体" w:cs="Courier New"/>
          <w:color w:val="auto"/>
          <w:sz w:val="24"/>
          <w:szCs w:val="24"/>
        </w:rPr>
        <w:t>不符合联合体投标或中标后分包相关规定和要求的（适用于接受联合体投标或允许分包的项目）。</w:t>
      </w:r>
      <w:r>
        <w:rPr>
          <w:rFonts w:hint="eastAsia" w:ascii="宋体" w:hAnsi="宋体" w:cs="Courier New"/>
          <w:b/>
          <w:bCs/>
          <w:color w:val="auto"/>
          <w:sz w:val="24"/>
          <w:szCs w:val="24"/>
        </w:rPr>
        <w:t>（本项目不适用）</w:t>
      </w:r>
    </w:p>
    <w:p w14:paraId="549DAF79">
      <w:pPr>
        <w:autoSpaceDE w:val="0"/>
        <w:autoSpaceDN w:val="0"/>
        <w:adjustRightInd w:val="0"/>
        <w:spacing w:line="360" w:lineRule="auto"/>
        <w:ind w:left="490"/>
        <w:rPr>
          <w:rFonts w:ascii="宋体" w:hAnsi="宋体" w:cs="Courier New"/>
          <w:color w:val="auto"/>
          <w:sz w:val="24"/>
          <w:szCs w:val="24"/>
        </w:rPr>
      </w:pPr>
      <w:r>
        <w:rPr>
          <w:rFonts w:hint="eastAsia" w:ascii="宋体" w:hAnsi="宋体" w:cs="Courier New"/>
          <w:color w:val="auto"/>
          <w:sz w:val="24"/>
          <w:szCs w:val="24"/>
        </w:rPr>
        <w:t>应按附件六、附件七格式提交“联合体协议书”或“分包意向协议书”</w:t>
      </w:r>
    </w:p>
    <w:p w14:paraId="155DC2E3">
      <w:pPr>
        <w:numPr>
          <w:ilvl w:val="0"/>
          <w:numId w:val="87"/>
        </w:numPr>
        <w:autoSpaceDE w:val="0"/>
        <w:autoSpaceDN w:val="0"/>
        <w:adjustRightInd w:val="0"/>
        <w:spacing w:line="360" w:lineRule="auto"/>
        <w:ind w:left="490" w:hanging="370"/>
        <w:rPr>
          <w:rFonts w:ascii="宋体" w:hAnsi="宋体" w:cs="Courier New"/>
          <w:color w:val="auto"/>
          <w:sz w:val="24"/>
          <w:szCs w:val="24"/>
        </w:rPr>
      </w:pPr>
      <w:r>
        <w:rPr>
          <w:rFonts w:hint="eastAsia" w:ascii="宋体" w:hAnsi="宋体" w:cs="Courier New"/>
          <w:color w:val="auto"/>
          <w:sz w:val="24"/>
          <w:szCs w:val="24"/>
        </w:rPr>
        <w:t>投标人认为需提供的其它相关资格证明材料。</w:t>
      </w:r>
    </w:p>
    <w:p w14:paraId="73C2634D">
      <w:pPr>
        <w:autoSpaceDE w:val="0"/>
        <w:autoSpaceDN w:val="0"/>
        <w:adjustRightInd w:val="0"/>
        <w:spacing w:line="400" w:lineRule="exact"/>
        <w:ind w:left="490"/>
        <w:rPr>
          <w:rFonts w:hAnsi="宋体"/>
          <w:color w:val="auto"/>
          <w:sz w:val="24"/>
          <w:szCs w:val="24"/>
        </w:rPr>
      </w:pPr>
    </w:p>
    <w:p w14:paraId="22D18966">
      <w:pPr>
        <w:spacing w:line="360" w:lineRule="auto"/>
        <w:rPr>
          <w:rFonts w:ascii="宋体" w:hAnsi="宋体"/>
          <w:b/>
          <w:color w:val="auto"/>
          <w:sz w:val="24"/>
          <w:szCs w:val="24"/>
        </w:rPr>
      </w:pPr>
      <w:r>
        <w:rPr>
          <w:rFonts w:hint="eastAsia" w:ascii="宋体" w:hAnsi="宋体"/>
          <w:b/>
          <w:color w:val="auto"/>
          <w:kern w:val="0"/>
          <w:sz w:val="24"/>
          <w:szCs w:val="32"/>
        </w:rPr>
        <w:t>说明</w:t>
      </w:r>
      <w:r>
        <w:rPr>
          <w:rFonts w:hint="eastAsia" w:ascii="宋体" w:hAnsi="宋体"/>
          <w:b/>
          <w:color w:val="auto"/>
          <w:sz w:val="24"/>
          <w:szCs w:val="24"/>
        </w:rPr>
        <w:t>：</w:t>
      </w:r>
      <w:r>
        <w:rPr>
          <w:rFonts w:hint="eastAsia" w:ascii="宋体" w:hAnsi="宋体"/>
          <w:color w:val="auto"/>
          <w:sz w:val="24"/>
          <w:szCs w:val="24"/>
        </w:rPr>
        <w:t>1、以上材料提供不实的，按照《政府采购法》有关提供虚假材料的规定给予处罚；</w:t>
      </w:r>
    </w:p>
    <w:p w14:paraId="4F601C79">
      <w:pPr>
        <w:autoSpaceDE w:val="0"/>
        <w:autoSpaceDN w:val="0"/>
        <w:adjustRightInd w:val="0"/>
        <w:spacing w:line="360" w:lineRule="auto"/>
        <w:ind w:left="734" w:leftChars="346" w:hanging="7" w:hangingChars="3"/>
        <w:rPr>
          <w:rFonts w:ascii="宋体" w:hAnsi="宋体"/>
          <w:b/>
          <w:color w:val="auto"/>
          <w:sz w:val="24"/>
          <w:szCs w:val="24"/>
        </w:rPr>
      </w:pPr>
      <w:r>
        <w:rPr>
          <w:rFonts w:hint="eastAsia" w:ascii="宋体" w:hAnsi="宋体"/>
          <w:color w:val="auto"/>
          <w:sz w:val="24"/>
          <w:szCs w:val="24"/>
        </w:rPr>
        <w:t>2、资格证明文件应为清晰影印件且加盖单位公章，否则</w:t>
      </w:r>
      <w:r>
        <w:rPr>
          <w:rFonts w:hint="eastAsia" w:ascii="Helvetica" w:hAnsi="Helvetica" w:cs="Helvetica"/>
          <w:color w:val="auto"/>
          <w:kern w:val="0"/>
          <w:sz w:val="24"/>
          <w:szCs w:val="24"/>
        </w:rPr>
        <w:t>按照</w:t>
      </w:r>
      <w:r>
        <w:rPr>
          <w:rFonts w:hint="eastAsia" w:ascii="Helvetica" w:hAnsi="Helvetica" w:cs="Helvetica"/>
          <w:b/>
          <w:color w:val="auto"/>
          <w:kern w:val="0"/>
          <w:sz w:val="24"/>
          <w:szCs w:val="24"/>
        </w:rPr>
        <w:t>无效投标处理</w:t>
      </w:r>
      <w:r>
        <w:rPr>
          <w:rFonts w:hint="eastAsia" w:ascii="宋体" w:hAnsi="宋体"/>
          <w:b/>
          <w:color w:val="auto"/>
          <w:sz w:val="24"/>
          <w:szCs w:val="24"/>
        </w:rPr>
        <w:t>。</w:t>
      </w:r>
    </w:p>
    <w:p w14:paraId="77CD0042">
      <w:pPr>
        <w:autoSpaceDE w:val="0"/>
        <w:autoSpaceDN w:val="0"/>
        <w:adjustRightInd w:val="0"/>
        <w:spacing w:line="360" w:lineRule="auto"/>
        <w:ind w:left="740" w:hanging="740" w:hangingChars="307"/>
        <w:rPr>
          <w:rFonts w:ascii="宋体" w:hAnsi="宋体"/>
          <w:b/>
          <w:color w:val="auto"/>
          <w:sz w:val="24"/>
          <w:szCs w:val="24"/>
        </w:rPr>
      </w:pPr>
      <w:r>
        <w:rPr>
          <w:rFonts w:ascii="宋体" w:hAnsi="宋体"/>
          <w:b/>
          <w:color w:val="auto"/>
          <w:sz w:val="24"/>
          <w:szCs w:val="24"/>
        </w:rPr>
        <w:br w:type="page"/>
      </w:r>
    </w:p>
    <w:p w14:paraId="780FC686">
      <w:pPr>
        <w:spacing w:beforeLines="100" w:afterLines="250"/>
        <w:jc w:val="center"/>
        <w:rPr>
          <w:rFonts w:ascii="黑体" w:hAnsi="黑体" w:eastAsia="黑体"/>
          <w:b/>
          <w:color w:val="auto"/>
          <w:sz w:val="96"/>
          <w:szCs w:val="96"/>
        </w:rPr>
      </w:pPr>
      <w:r>
        <w:rPr>
          <w:rFonts w:hint="eastAsia" w:ascii="黑体" w:hAnsi="黑体" w:eastAsia="黑体"/>
          <w:b/>
          <w:color w:val="auto"/>
          <w:sz w:val="96"/>
          <w:szCs w:val="96"/>
        </w:rPr>
        <w:t>随县县级政府采购</w:t>
      </w:r>
    </w:p>
    <w:p w14:paraId="7B1DD4C1">
      <w:pPr>
        <w:spacing w:afterLines="200"/>
        <w:jc w:val="center"/>
        <w:rPr>
          <w:rFonts w:ascii="黑体" w:hAnsi="黑体" w:eastAsia="黑体"/>
          <w:b/>
          <w:color w:val="auto"/>
          <w:sz w:val="72"/>
          <w:szCs w:val="72"/>
        </w:rPr>
      </w:pPr>
      <w:r>
        <w:rPr>
          <w:rFonts w:hint="eastAsia" w:ascii="黑体" w:hAnsi="黑体" w:eastAsia="黑体"/>
          <w:b/>
          <w:color w:val="auto"/>
          <w:sz w:val="72"/>
          <w:szCs w:val="72"/>
        </w:rPr>
        <w:t>投 标 文 件</w:t>
      </w:r>
    </w:p>
    <w:p w14:paraId="37375306">
      <w:pPr>
        <w:keepNext/>
        <w:keepLines/>
        <w:spacing w:before="340" w:after="480" w:line="360" w:lineRule="auto"/>
        <w:jc w:val="center"/>
        <w:outlineLvl w:val="1"/>
        <w:rPr>
          <w:rFonts w:ascii="宋体" w:hAnsi="宋体"/>
          <w:b/>
          <w:color w:val="auto"/>
          <w:sz w:val="44"/>
          <w:szCs w:val="44"/>
          <w:lang w:val="zh-CN"/>
        </w:rPr>
      </w:pPr>
      <w:bookmarkStart w:id="101" w:name="_Toc494664997"/>
      <w:bookmarkStart w:id="102" w:name="_Toc68535335"/>
      <w:bookmarkStart w:id="103" w:name="_Toc494745314"/>
      <w:bookmarkStart w:id="104" w:name="_Toc494665947"/>
      <w:bookmarkStart w:id="105" w:name="_Toc494665550"/>
      <w:bookmarkStart w:id="106" w:name="_Toc511894524"/>
      <w:bookmarkStart w:id="107" w:name="_Toc494702267"/>
      <w:bookmarkStart w:id="108" w:name="_Toc494721097"/>
      <w:r>
        <w:rPr>
          <w:rFonts w:hint="eastAsia" w:ascii="宋体" w:hAnsi="宋体"/>
          <w:b/>
          <w:color w:val="auto"/>
          <w:sz w:val="44"/>
          <w:szCs w:val="44"/>
          <w:lang w:val="zh-CN"/>
        </w:rPr>
        <w:t>第二部分 商务文件</w:t>
      </w:r>
      <w:bookmarkEnd w:id="101"/>
      <w:bookmarkEnd w:id="102"/>
      <w:bookmarkEnd w:id="103"/>
      <w:bookmarkEnd w:id="104"/>
      <w:bookmarkEnd w:id="105"/>
      <w:bookmarkEnd w:id="106"/>
      <w:bookmarkEnd w:id="107"/>
      <w:bookmarkEnd w:id="108"/>
    </w:p>
    <w:p w14:paraId="61E2761F">
      <w:pPr>
        <w:spacing w:line="360" w:lineRule="auto"/>
        <w:ind w:left="2055" w:leftChars="619" w:right="1300" w:rightChars="619" w:hanging="755" w:hangingChars="209"/>
        <w:rPr>
          <w:rFonts w:ascii="宋体" w:hAnsi="宋体"/>
          <w:bCs/>
          <w:color w:val="auto"/>
          <w:sz w:val="36"/>
          <w:szCs w:val="24"/>
        </w:rPr>
      </w:pPr>
      <w:r>
        <w:rPr>
          <w:rFonts w:hint="eastAsia" w:ascii="宋体" w:hAnsi="宋体"/>
          <w:b/>
          <w:bCs/>
          <w:color w:val="auto"/>
          <w:sz w:val="36"/>
          <w:szCs w:val="24"/>
        </w:rPr>
        <w:t>项目编号：</w:t>
      </w:r>
      <w:r>
        <w:rPr>
          <w:rFonts w:hint="eastAsia" w:ascii="宋体" w:hAnsi="宋体"/>
          <w:color w:val="auto"/>
          <w:sz w:val="36"/>
          <w:szCs w:val="36"/>
          <w:u w:val="single"/>
        </w:rPr>
        <w:t xml:space="preserve">                            </w:t>
      </w:r>
    </w:p>
    <w:p w14:paraId="2A8EA360">
      <w:pPr>
        <w:spacing w:line="360" w:lineRule="auto"/>
        <w:ind w:left="2055" w:leftChars="619" w:right="1300" w:rightChars="619" w:hanging="755" w:hangingChars="209"/>
        <w:rPr>
          <w:rFonts w:ascii="宋体" w:hAnsi="宋体"/>
          <w:bCs/>
          <w:color w:val="auto"/>
          <w:sz w:val="36"/>
          <w:szCs w:val="24"/>
          <w:lang w:val="zh-CN"/>
        </w:rPr>
      </w:pPr>
      <w:r>
        <w:rPr>
          <w:rFonts w:hint="eastAsia" w:ascii="宋体" w:hAnsi="宋体"/>
          <w:b/>
          <w:bCs/>
          <w:color w:val="auto"/>
          <w:sz w:val="36"/>
          <w:szCs w:val="24"/>
        </w:rPr>
        <w:t>项目名称：</w:t>
      </w:r>
      <w:r>
        <w:rPr>
          <w:rFonts w:hint="eastAsia" w:ascii="宋体" w:hAnsi="宋体"/>
          <w:color w:val="auto"/>
          <w:sz w:val="36"/>
          <w:szCs w:val="36"/>
          <w:u w:val="single"/>
        </w:rPr>
        <w:t xml:space="preserve">                            </w:t>
      </w:r>
    </w:p>
    <w:p w14:paraId="6C9E5453">
      <w:pPr>
        <w:spacing w:line="360" w:lineRule="auto"/>
        <w:ind w:left="2055" w:leftChars="619" w:right="1300" w:rightChars="619" w:hanging="755" w:hangingChars="209"/>
        <w:rPr>
          <w:rFonts w:ascii="宋体" w:hAnsi="宋体"/>
          <w:color w:val="auto"/>
          <w:sz w:val="36"/>
          <w:szCs w:val="36"/>
        </w:rPr>
      </w:pPr>
      <w:r>
        <w:rPr>
          <w:rFonts w:hint="eastAsia" w:ascii="宋体" w:hAnsi="宋体"/>
          <w:b/>
          <w:bCs/>
          <w:color w:val="auto"/>
          <w:sz w:val="36"/>
          <w:szCs w:val="24"/>
        </w:rPr>
        <w:t>招标内容：</w:t>
      </w:r>
      <w:r>
        <w:rPr>
          <w:rFonts w:hint="eastAsia" w:ascii="宋体" w:hAnsi="宋体"/>
          <w:color w:val="auto"/>
          <w:sz w:val="36"/>
          <w:szCs w:val="36"/>
          <w:u w:val="single"/>
        </w:rPr>
        <w:t xml:space="preserve">                            </w:t>
      </w:r>
    </w:p>
    <w:p w14:paraId="6AB3CD4E">
      <w:pPr>
        <w:spacing w:afterLines="500" w:line="360" w:lineRule="auto"/>
        <w:ind w:left="2347" w:leftChars="271" w:right="569" w:rightChars="271" w:hanging="1778" w:hangingChars="494"/>
        <w:jc w:val="center"/>
        <w:rPr>
          <w:rFonts w:ascii="宋体" w:hAnsi="宋体"/>
          <w:color w:val="auto"/>
          <w:sz w:val="36"/>
          <w:szCs w:val="36"/>
        </w:rPr>
      </w:pPr>
    </w:p>
    <w:p w14:paraId="33583ECC">
      <w:pPr>
        <w:spacing w:afterLines="500" w:line="360" w:lineRule="auto"/>
        <w:ind w:left="2347" w:leftChars="271" w:right="569" w:rightChars="271" w:hanging="1778" w:hangingChars="494"/>
        <w:jc w:val="center"/>
        <w:rPr>
          <w:rFonts w:ascii="宋体" w:hAnsi="宋体"/>
          <w:color w:val="auto"/>
          <w:sz w:val="36"/>
          <w:szCs w:val="36"/>
        </w:rPr>
      </w:pPr>
    </w:p>
    <w:p w14:paraId="4871F4F3">
      <w:pPr>
        <w:spacing w:line="360" w:lineRule="auto"/>
        <w:ind w:left="1972" w:leftChars="939" w:right="1287" w:rightChars="613"/>
        <w:rPr>
          <w:rFonts w:ascii="宋体" w:hAnsi="宋体"/>
          <w:b/>
          <w:bCs/>
          <w:color w:val="auto"/>
          <w:sz w:val="32"/>
          <w:szCs w:val="32"/>
        </w:rPr>
      </w:pPr>
    </w:p>
    <w:p w14:paraId="157E69E5">
      <w:pPr>
        <w:spacing w:line="360" w:lineRule="auto"/>
        <w:ind w:left="1971" w:leftChars="917" w:right="1287" w:rightChars="613" w:hanging="45" w:hangingChars="14"/>
        <w:rPr>
          <w:rFonts w:ascii="宋体" w:hAnsi="宋体"/>
          <w:b/>
          <w:bCs/>
          <w:color w:val="auto"/>
          <w:sz w:val="32"/>
          <w:szCs w:val="32"/>
        </w:rPr>
      </w:pPr>
      <w:r>
        <w:rPr>
          <w:rFonts w:hint="eastAsia" w:ascii="宋体" w:hAnsi="宋体"/>
          <w:b/>
          <w:bCs/>
          <w:color w:val="auto"/>
          <w:sz w:val="32"/>
          <w:szCs w:val="32"/>
        </w:rPr>
        <w:t>投标人（公章）：</w:t>
      </w:r>
      <w:r>
        <w:rPr>
          <w:rFonts w:hint="eastAsia" w:ascii="宋体" w:hAnsi="宋体"/>
          <w:b/>
          <w:bCs/>
          <w:color w:val="auto"/>
          <w:sz w:val="32"/>
          <w:szCs w:val="32"/>
          <w:u w:val="single"/>
        </w:rPr>
        <w:t xml:space="preserve">                     </w:t>
      </w:r>
    </w:p>
    <w:p w14:paraId="21537F9F">
      <w:pPr>
        <w:spacing w:beforeLines="100" w:afterLines="100" w:line="360" w:lineRule="auto"/>
        <w:ind w:left="2262" w:leftChars="466" w:right="466" w:hanging="1283" w:hangingChars="355"/>
        <w:jc w:val="center"/>
        <w:rPr>
          <w:rFonts w:ascii="宋体" w:hAnsi="宋体"/>
          <w:b/>
          <w:color w:val="auto"/>
          <w:sz w:val="36"/>
          <w:szCs w:val="36"/>
        </w:rPr>
      </w:pPr>
      <w:r>
        <w:rPr>
          <w:rFonts w:hint="eastAsia" w:ascii="宋体" w:hAnsi="宋体"/>
          <w:b/>
          <w:bCs/>
          <w:color w:val="auto"/>
          <w:sz w:val="36"/>
          <w:szCs w:val="36"/>
        </w:rPr>
        <w:t xml:space="preserve">二〇  </w:t>
      </w:r>
      <w:r>
        <w:rPr>
          <w:rFonts w:hint="eastAsia" w:ascii="宋体" w:hAnsi="宋体"/>
          <w:b/>
          <w:color w:val="auto"/>
          <w:sz w:val="36"/>
          <w:szCs w:val="36"/>
        </w:rPr>
        <w:t>年 月</w:t>
      </w:r>
    </w:p>
    <w:p w14:paraId="0BB9B0F4">
      <w:pPr>
        <w:rPr>
          <w:color w:val="auto"/>
        </w:rPr>
      </w:pPr>
      <w:r>
        <w:rPr>
          <w:color w:val="auto"/>
        </w:rPr>
        <w:br w:type="page"/>
      </w:r>
    </w:p>
    <w:p w14:paraId="422160D2">
      <w:pPr>
        <w:spacing w:beforeLines="100" w:line="360" w:lineRule="auto"/>
        <w:jc w:val="left"/>
        <w:rPr>
          <w:rFonts w:ascii="宋体" w:hAnsi="宋体"/>
          <w:b/>
          <w:bCs/>
          <w:color w:val="auto"/>
          <w:sz w:val="30"/>
          <w:szCs w:val="30"/>
          <w:lang w:val="zh-CN"/>
        </w:rPr>
      </w:pPr>
      <w:r>
        <w:rPr>
          <w:rFonts w:hint="eastAsia" w:ascii="宋体" w:hAnsi="宋体"/>
          <w:b/>
          <w:bCs/>
          <w:color w:val="auto"/>
          <w:sz w:val="30"/>
          <w:szCs w:val="30"/>
          <w:lang w:val="zh-CN"/>
        </w:rPr>
        <w:t>格式（参考）说明：</w:t>
      </w:r>
    </w:p>
    <w:p w14:paraId="7557B4A9">
      <w:pPr>
        <w:pStyle w:val="2"/>
        <w:spacing w:before="340" w:after="200" w:line="360" w:lineRule="auto"/>
        <w:jc w:val="center"/>
        <w:rPr>
          <w:rFonts w:ascii="黑体" w:hAnsi="黑体" w:eastAsia="黑体"/>
          <w:bCs w:val="0"/>
          <w:color w:val="auto"/>
          <w:sz w:val="36"/>
          <w:szCs w:val="36"/>
          <w:lang w:val="zh-CN"/>
        </w:rPr>
      </w:pPr>
      <w:bookmarkStart w:id="109" w:name="_Toc494665551"/>
      <w:bookmarkStart w:id="110" w:name="_Toc494721098"/>
      <w:bookmarkStart w:id="111" w:name="_Toc511894525"/>
      <w:bookmarkStart w:id="112" w:name="_Toc494665948"/>
      <w:bookmarkStart w:id="113" w:name="_Toc494664998"/>
      <w:bookmarkStart w:id="114" w:name="_Toc494745315"/>
      <w:bookmarkStart w:id="115" w:name="_Toc494702268"/>
      <w:bookmarkStart w:id="116" w:name="_Toc68535336"/>
      <w:r>
        <w:rPr>
          <w:rFonts w:hint="eastAsia" w:ascii="黑体" w:hAnsi="黑体" w:eastAsia="黑体"/>
          <w:bCs w:val="0"/>
          <w:color w:val="auto"/>
          <w:sz w:val="36"/>
          <w:szCs w:val="36"/>
          <w:lang w:val="zh-CN"/>
        </w:rPr>
        <w:t>商务文件组成</w:t>
      </w:r>
      <w:bookmarkEnd w:id="109"/>
      <w:bookmarkEnd w:id="110"/>
      <w:bookmarkEnd w:id="111"/>
      <w:bookmarkEnd w:id="112"/>
      <w:bookmarkEnd w:id="113"/>
      <w:bookmarkEnd w:id="114"/>
      <w:bookmarkEnd w:id="115"/>
      <w:bookmarkEnd w:id="116"/>
    </w:p>
    <w:p w14:paraId="7063E95C">
      <w:pPr>
        <w:autoSpaceDE w:val="0"/>
        <w:autoSpaceDN w:val="0"/>
        <w:adjustRightInd w:val="0"/>
        <w:spacing w:line="360" w:lineRule="auto"/>
        <w:ind w:firstLine="480" w:firstLineChars="200"/>
        <w:rPr>
          <w:rFonts w:ascii="宋体" w:hAnsi="宋体"/>
          <w:color w:val="auto"/>
          <w:kern w:val="0"/>
          <w:sz w:val="24"/>
          <w:szCs w:val="32"/>
        </w:rPr>
      </w:pPr>
      <w:r>
        <w:rPr>
          <w:rFonts w:hint="eastAsia" w:ascii="宋体" w:hAnsi="宋体"/>
          <w:color w:val="auto"/>
          <w:kern w:val="0"/>
          <w:sz w:val="24"/>
          <w:szCs w:val="32"/>
        </w:rPr>
        <w:t>由各投标人根据参考格式要求自行编写。目录清晰、内容详尽、易于理解和评审并富有建设性的商务方案在评标时具有优势。具体内容应包括但不限于以下内容：</w:t>
      </w:r>
    </w:p>
    <w:p w14:paraId="0050140C">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商务文件目录</w:t>
      </w:r>
      <w:r>
        <w:rPr>
          <w:rFonts w:hint="eastAsia" w:ascii="宋体" w:hAnsi="宋体"/>
          <w:b/>
          <w:color w:val="auto"/>
          <w:kern w:val="0"/>
          <w:sz w:val="24"/>
          <w:szCs w:val="32"/>
        </w:rPr>
        <w:t>（目录应涵盖下述所有资料）</w:t>
      </w:r>
      <w:r>
        <w:rPr>
          <w:rFonts w:hint="eastAsia" w:ascii="宋体" w:hAnsi="宋体"/>
          <w:color w:val="auto"/>
          <w:kern w:val="0"/>
          <w:sz w:val="24"/>
          <w:szCs w:val="32"/>
        </w:rPr>
        <w:t>；</w:t>
      </w:r>
    </w:p>
    <w:p w14:paraId="67084CD3">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联合体协议书（适用于联合投标）（附件六）；</w:t>
      </w:r>
    </w:p>
    <w:p w14:paraId="5E63E0F6">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分包意向协议书（适用于分包）（附件七）；</w:t>
      </w:r>
    </w:p>
    <w:p w14:paraId="39717B57">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投标书（附件八）；</w:t>
      </w:r>
    </w:p>
    <w:p w14:paraId="67B0EB9F">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中小企业声明函（适用于货物类项目）（附件九）；</w:t>
      </w:r>
    </w:p>
    <w:p w14:paraId="0C709FDE">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中小企业声明函（适用于工程类、服务类项目）（附件十）；</w:t>
      </w:r>
    </w:p>
    <w:p w14:paraId="0886234E">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中小企业划型标准（附件十一）；</w:t>
      </w:r>
    </w:p>
    <w:p w14:paraId="048495D7">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残疾人福利性单位声明函（适用于货物类项目）（附件十二）；</w:t>
      </w:r>
    </w:p>
    <w:p w14:paraId="50C5E46F">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残疾人福利性单位声明函（适用于工程类、服务类项目）（附件十三）；</w:t>
      </w:r>
    </w:p>
    <w:p w14:paraId="3C1EE0AC">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享受政府采购支持政策的残疾人福利单位的标准（附件十四）；</w:t>
      </w:r>
    </w:p>
    <w:p w14:paraId="50D0758C">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开标一览表（附件十五）；</w:t>
      </w:r>
    </w:p>
    <w:p w14:paraId="6994263E">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投标报价明细表（附件十六）；</w:t>
      </w:r>
    </w:p>
    <w:p w14:paraId="3AE34D6C">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投标货物（工程或服务）清单（附件十七）；</w:t>
      </w:r>
    </w:p>
    <w:p w14:paraId="4E91A338">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交纳投标保证金的银行凭证</w:t>
      </w:r>
      <w:r>
        <w:rPr>
          <w:rFonts w:hint="eastAsia" w:ascii="宋体" w:hAnsi="宋体"/>
          <w:b/>
          <w:color w:val="auto"/>
          <w:kern w:val="0"/>
          <w:sz w:val="24"/>
          <w:szCs w:val="32"/>
        </w:rPr>
        <w:t>（本项目不适用）</w:t>
      </w:r>
      <w:r>
        <w:rPr>
          <w:rFonts w:hint="eastAsia" w:ascii="宋体" w:hAnsi="宋体"/>
          <w:color w:val="auto"/>
          <w:kern w:val="0"/>
          <w:sz w:val="24"/>
          <w:szCs w:val="32"/>
        </w:rPr>
        <w:t>（附件十八）；</w:t>
      </w:r>
    </w:p>
    <w:p w14:paraId="55BECD66">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投标人的资格声明（附件十九）；</w:t>
      </w:r>
    </w:p>
    <w:p w14:paraId="74AF87E1">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项目负责人、技术负责人简历表（附件二十）；</w:t>
      </w:r>
    </w:p>
    <w:p w14:paraId="3DF1741B">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项目班子成员情况表（附件二十一）；</w:t>
      </w:r>
    </w:p>
    <w:p w14:paraId="7F76B174">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投标人类似项目业绩表（附件二十二）；</w:t>
      </w:r>
    </w:p>
    <w:p w14:paraId="280FC445">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符合性审查对照表（附件二十三）；</w:t>
      </w:r>
    </w:p>
    <w:p w14:paraId="02275675">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商务要求响应、偏离说明表（附件二十四）；</w:t>
      </w:r>
    </w:p>
    <w:p w14:paraId="728867CB">
      <w:pPr>
        <w:numPr>
          <w:ilvl w:val="0"/>
          <w:numId w:val="95"/>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商务要求“★”号条款响应、偏离说明表</w:t>
      </w:r>
      <w:r>
        <w:rPr>
          <w:rFonts w:hint="eastAsia" w:ascii="宋体" w:hAnsi="宋体"/>
          <w:b/>
          <w:color w:val="auto"/>
          <w:kern w:val="0"/>
          <w:sz w:val="24"/>
          <w:szCs w:val="32"/>
        </w:rPr>
        <w:t>（本项目不适用）</w:t>
      </w:r>
      <w:r>
        <w:rPr>
          <w:rFonts w:hint="eastAsia" w:ascii="宋体" w:hAnsi="宋体"/>
          <w:color w:val="auto"/>
          <w:kern w:val="0"/>
          <w:sz w:val="24"/>
          <w:szCs w:val="32"/>
        </w:rPr>
        <w:t>（附件二十</w:t>
      </w:r>
      <w:r>
        <w:rPr>
          <w:rFonts w:hint="eastAsia" w:ascii="宋体" w:hAnsi="宋体"/>
          <w:color w:val="auto"/>
          <w:kern w:val="0"/>
          <w:sz w:val="24"/>
          <w:szCs w:val="32"/>
          <w:lang w:val="en-US" w:eastAsia="zh-CN"/>
        </w:rPr>
        <w:t>五</w:t>
      </w:r>
      <w:r>
        <w:rPr>
          <w:rFonts w:hint="eastAsia" w:ascii="宋体" w:hAnsi="宋体"/>
          <w:color w:val="auto"/>
          <w:kern w:val="0"/>
          <w:sz w:val="24"/>
          <w:szCs w:val="32"/>
        </w:rPr>
        <w:t>）；</w:t>
      </w:r>
    </w:p>
    <w:p w14:paraId="003B2E6C">
      <w:pPr>
        <w:numPr>
          <w:ilvl w:val="0"/>
          <w:numId w:val="95"/>
        </w:numPr>
        <w:tabs>
          <w:tab w:val="left" w:pos="966"/>
        </w:tabs>
        <w:autoSpaceDE w:val="0"/>
        <w:autoSpaceDN w:val="0"/>
        <w:adjustRightInd w:val="0"/>
        <w:spacing w:line="360" w:lineRule="auto"/>
        <w:ind w:left="0" w:firstLine="480" w:firstLineChars="200"/>
        <w:rPr>
          <w:rFonts w:hint="eastAsia" w:ascii="宋体" w:hAnsi="宋体" w:eastAsiaTheme="minorEastAsia" w:cstheme="minorBidi"/>
          <w:b w:val="0"/>
          <w:bCs w:val="0"/>
          <w:color w:val="auto"/>
          <w:kern w:val="0"/>
          <w:sz w:val="24"/>
          <w:szCs w:val="32"/>
          <w:lang w:val="en-US" w:eastAsia="zh-CN" w:bidi="ar-SA"/>
        </w:rPr>
      </w:pPr>
      <w:r>
        <w:rPr>
          <w:rFonts w:hint="eastAsia" w:ascii="宋体" w:hAnsi="宋体"/>
          <w:color w:val="auto"/>
          <w:kern w:val="0"/>
          <w:sz w:val="24"/>
          <w:szCs w:val="32"/>
        </w:rPr>
        <w:t>商务评议对照表（附件二十</w:t>
      </w:r>
      <w:r>
        <w:rPr>
          <w:rFonts w:hint="eastAsia" w:ascii="宋体" w:hAnsi="宋体"/>
          <w:color w:val="auto"/>
          <w:kern w:val="0"/>
          <w:sz w:val="24"/>
          <w:szCs w:val="32"/>
          <w:lang w:val="en-US" w:eastAsia="zh-CN"/>
        </w:rPr>
        <w:t>六</w:t>
      </w:r>
      <w:r>
        <w:rPr>
          <w:rFonts w:hint="eastAsia" w:ascii="宋体" w:hAnsi="宋体"/>
          <w:color w:val="auto"/>
          <w:kern w:val="0"/>
          <w:sz w:val="24"/>
          <w:szCs w:val="32"/>
        </w:rPr>
        <w:t>）；</w:t>
      </w:r>
      <w:r>
        <w:rPr>
          <w:rFonts w:ascii="宋体" w:hAnsi="宋体"/>
          <w:color w:val="auto"/>
          <w:kern w:val="0"/>
          <w:sz w:val="24"/>
          <w:szCs w:val="32"/>
        </w:rPr>
        <w:t xml:space="preserve"> </w:t>
      </w:r>
    </w:p>
    <w:p w14:paraId="6B5FE7F4">
      <w:pPr>
        <w:numPr>
          <w:ilvl w:val="0"/>
          <w:numId w:val="95"/>
        </w:numPr>
        <w:tabs>
          <w:tab w:val="left" w:pos="966"/>
        </w:tabs>
        <w:autoSpaceDE w:val="0"/>
        <w:autoSpaceDN w:val="0"/>
        <w:adjustRightInd w:val="0"/>
        <w:spacing w:line="360" w:lineRule="auto"/>
        <w:ind w:left="0" w:firstLine="480" w:firstLineChars="200"/>
        <w:rPr>
          <w:rFonts w:hint="eastAsia" w:ascii="宋体" w:hAnsi="宋体" w:eastAsiaTheme="minorEastAsia" w:cstheme="minorBidi"/>
          <w:b w:val="0"/>
          <w:bCs w:val="0"/>
          <w:color w:val="auto"/>
          <w:kern w:val="0"/>
          <w:sz w:val="24"/>
          <w:szCs w:val="32"/>
          <w:lang w:val="en-US" w:eastAsia="zh-CN" w:bidi="ar-SA"/>
        </w:rPr>
        <w:sectPr>
          <w:pgSz w:w="11906" w:h="16838"/>
          <w:pgMar w:top="1134" w:right="1191" w:bottom="1134" w:left="1191" w:header="851" w:footer="992" w:gutter="0"/>
          <w:cols w:space="720" w:num="1"/>
          <w:docGrid w:type="lines" w:linePitch="312" w:charSpace="0"/>
        </w:sectPr>
      </w:pPr>
      <w:r>
        <w:rPr>
          <w:rFonts w:hint="eastAsia" w:ascii="宋体" w:hAnsi="宋体" w:eastAsiaTheme="minorEastAsia" w:cstheme="minorBidi"/>
          <w:b w:val="0"/>
          <w:bCs w:val="0"/>
          <w:color w:val="auto"/>
          <w:kern w:val="0"/>
          <w:sz w:val="24"/>
          <w:szCs w:val="32"/>
          <w:lang w:val="zh-CN" w:eastAsia="zh-CN" w:bidi="ar-SA"/>
        </w:rPr>
        <w:t>法人、其他组织的营业执照或执业许可证等证明文件，自然人的身份证明（附件</w:t>
      </w:r>
      <w:r>
        <w:rPr>
          <w:rFonts w:hint="eastAsia" w:ascii="宋体" w:hAnsi="宋体" w:eastAsiaTheme="minorEastAsia" w:cstheme="minorBidi"/>
          <w:b w:val="0"/>
          <w:bCs w:val="0"/>
          <w:color w:val="auto"/>
          <w:kern w:val="0"/>
          <w:sz w:val="24"/>
          <w:szCs w:val="32"/>
          <w:lang w:val="en-US" w:eastAsia="zh-CN" w:bidi="ar-SA"/>
        </w:rPr>
        <w:t>三</w:t>
      </w:r>
      <w:r>
        <w:rPr>
          <w:rFonts w:hint="eastAsia" w:ascii="宋体" w:hAnsi="宋体" w:eastAsiaTheme="minorEastAsia" w:cstheme="minorBidi"/>
          <w:b w:val="0"/>
          <w:bCs w:val="0"/>
          <w:color w:val="auto"/>
          <w:kern w:val="0"/>
          <w:sz w:val="24"/>
          <w:szCs w:val="32"/>
          <w:lang w:val="zh-CN" w:eastAsia="zh-CN" w:bidi="ar-SA"/>
        </w:rPr>
        <w:t>十）</w:t>
      </w:r>
    </w:p>
    <w:p w14:paraId="213DD38A">
      <w:pPr>
        <w:spacing w:beforeLines="100" w:afterLines="250"/>
        <w:jc w:val="center"/>
        <w:rPr>
          <w:rFonts w:ascii="黑体" w:hAnsi="黑体" w:eastAsia="黑体"/>
          <w:b/>
          <w:color w:val="auto"/>
          <w:sz w:val="96"/>
          <w:szCs w:val="96"/>
        </w:rPr>
      </w:pPr>
      <w:r>
        <w:rPr>
          <w:rFonts w:hint="eastAsia" w:ascii="黑体" w:hAnsi="黑体" w:eastAsia="黑体"/>
          <w:b/>
          <w:color w:val="auto"/>
          <w:sz w:val="96"/>
          <w:szCs w:val="96"/>
        </w:rPr>
        <w:t>随县县级政府采购</w:t>
      </w:r>
    </w:p>
    <w:p w14:paraId="765F9285">
      <w:pPr>
        <w:spacing w:afterLines="200"/>
        <w:jc w:val="center"/>
        <w:rPr>
          <w:rFonts w:ascii="黑体" w:hAnsi="黑体" w:eastAsia="黑体"/>
          <w:b/>
          <w:color w:val="auto"/>
          <w:sz w:val="72"/>
          <w:szCs w:val="72"/>
        </w:rPr>
      </w:pPr>
      <w:r>
        <w:rPr>
          <w:rFonts w:hint="eastAsia" w:ascii="黑体" w:hAnsi="黑体" w:eastAsia="黑体"/>
          <w:b/>
          <w:color w:val="auto"/>
          <w:sz w:val="72"/>
          <w:szCs w:val="72"/>
        </w:rPr>
        <w:t>投 标 文 件</w:t>
      </w:r>
    </w:p>
    <w:p w14:paraId="052178F2">
      <w:pPr>
        <w:keepNext/>
        <w:keepLines/>
        <w:spacing w:before="340" w:after="480" w:line="360" w:lineRule="auto"/>
        <w:jc w:val="center"/>
        <w:outlineLvl w:val="1"/>
        <w:rPr>
          <w:rFonts w:ascii="宋体" w:hAnsi="宋体"/>
          <w:b/>
          <w:color w:val="auto"/>
          <w:sz w:val="44"/>
          <w:szCs w:val="44"/>
          <w:lang w:val="zh-CN"/>
        </w:rPr>
      </w:pPr>
      <w:bookmarkStart w:id="117" w:name="_Toc494665552"/>
      <w:bookmarkStart w:id="118" w:name="_Toc494721099"/>
      <w:bookmarkStart w:id="119" w:name="_Toc494702269"/>
      <w:bookmarkStart w:id="120" w:name="_Toc511894526"/>
      <w:bookmarkStart w:id="121" w:name="_Toc68535337"/>
      <w:bookmarkStart w:id="122" w:name="_Toc494745316"/>
      <w:bookmarkStart w:id="123" w:name="_Toc494664999"/>
      <w:bookmarkStart w:id="124" w:name="_Toc494665949"/>
      <w:r>
        <w:rPr>
          <w:rFonts w:hint="eastAsia" w:ascii="宋体" w:hAnsi="宋体"/>
          <w:b/>
          <w:color w:val="auto"/>
          <w:sz w:val="44"/>
          <w:szCs w:val="44"/>
          <w:lang w:val="zh-CN"/>
        </w:rPr>
        <w:t>第三部分 技术、服务文件</w:t>
      </w:r>
      <w:bookmarkEnd w:id="117"/>
      <w:bookmarkEnd w:id="118"/>
      <w:bookmarkEnd w:id="119"/>
      <w:bookmarkEnd w:id="120"/>
      <w:bookmarkEnd w:id="121"/>
      <w:bookmarkEnd w:id="122"/>
      <w:bookmarkEnd w:id="123"/>
      <w:bookmarkEnd w:id="124"/>
    </w:p>
    <w:p w14:paraId="4A25C955">
      <w:pPr>
        <w:spacing w:line="360" w:lineRule="auto"/>
        <w:ind w:left="2055" w:leftChars="619" w:right="1300" w:rightChars="619" w:hanging="755" w:hangingChars="209"/>
        <w:rPr>
          <w:rFonts w:ascii="宋体" w:hAnsi="宋体"/>
          <w:bCs/>
          <w:color w:val="auto"/>
          <w:sz w:val="36"/>
          <w:szCs w:val="24"/>
        </w:rPr>
      </w:pPr>
      <w:r>
        <w:rPr>
          <w:rFonts w:hint="eastAsia" w:ascii="宋体" w:hAnsi="宋体"/>
          <w:b/>
          <w:bCs/>
          <w:color w:val="auto"/>
          <w:sz w:val="36"/>
          <w:szCs w:val="24"/>
        </w:rPr>
        <w:t>项目编号：</w:t>
      </w:r>
      <w:r>
        <w:rPr>
          <w:rFonts w:hint="eastAsia" w:ascii="宋体" w:hAnsi="宋体"/>
          <w:color w:val="auto"/>
          <w:sz w:val="36"/>
          <w:szCs w:val="36"/>
          <w:u w:val="single"/>
        </w:rPr>
        <w:t xml:space="preserve">                            </w:t>
      </w:r>
    </w:p>
    <w:p w14:paraId="11EE8FBB">
      <w:pPr>
        <w:spacing w:line="360" w:lineRule="auto"/>
        <w:ind w:left="2055" w:leftChars="619" w:right="1300" w:rightChars="619" w:hanging="755" w:hangingChars="209"/>
        <w:rPr>
          <w:rFonts w:ascii="宋体" w:hAnsi="宋体"/>
          <w:bCs/>
          <w:color w:val="auto"/>
          <w:sz w:val="36"/>
          <w:szCs w:val="24"/>
          <w:lang w:val="zh-CN"/>
        </w:rPr>
      </w:pPr>
      <w:r>
        <w:rPr>
          <w:rFonts w:hint="eastAsia" w:ascii="宋体" w:hAnsi="宋体"/>
          <w:b/>
          <w:bCs/>
          <w:color w:val="auto"/>
          <w:sz w:val="36"/>
          <w:szCs w:val="24"/>
        </w:rPr>
        <w:t>项目名称：</w:t>
      </w:r>
      <w:r>
        <w:rPr>
          <w:rFonts w:hint="eastAsia" w:ascii="宋体" w:hAnsi="宋体"/>
          <w:color w:val="auto"/>
          <w:sz w:val="36"/>
          <w:szCs w:val="36"/>
          <w:u w:val="single"/>
        </w:rPr>
        <w:t xml:space="preserve">                            </w:t>
      </w:r>
    </w:p>
    <w:p w14:paraId="4A535860">
      <w:pPr>
        <w:spacing w:line="360" w:lineRule="auto"/>
        <w:ind w:left="2055" w:leftChars="619" w:right="1300" w:rightChars="619" w:hanging="755" w:hangingChars="209"/>
        <w:rPr>
          <w:rFonts w:ascii="宋体" w:hAnsi="宋体"/>
          <w:color w:val="auto"/>
          <w:sz w:val="36"/>
          <w:szCs w:val="36"/>
        </w:rPr>
      </w:pPr>
      <w:r>
        <w:rPr>
          <w:rFonts w:hint="eastAsia" w:ascii="宋体" w:hAnsi="宋体"/>
          <w:b/>
          <w:bCs/>
          <w:color w:val="auto"/>
          <w:sz w:val="36"/>
          <w:szCs w:val="24"/>
        </w:rPr>
        <w:t>招标内容：</w:t>
      </w:r>
      <w:r>
        <w:rPr>
          <w:rFonts w:hint="eastAsia" w:ascii="宋体" w:hAnsi="宋体"/>
          <w:color w:val="auto"/>
          <w:sz w:val="36"/>
          <w:szCs w:val="36"/>
          <w:u w:val="single"/>
        </w:rPr>
        <w:t xml:space="preserve">                            </w:t>
      </w:r>
    </w:p>
    <w:p w14:paraId="304FCC35">
      <w:pPr>
        <w:spacing w:afterLines="500" w:line="360" w:lineRule="auto"/>
        <w:ind w:left="2347" w:leftChars="271" w:right="569" w:rightChars="271" w:hanging="1778" w:hangingChars="494"/>
        <w:jc w:val="center"/>
        <w:rPr>
          <w:rFonts w:ascii="宋体" w:hAnsi="宋体"/>
          <w:color w:val="auto"/>
          <w:sz w:val="36"/>
          <w:szCs w:val="36"/>
        </w:rPr>
      </w:pPr>
    </w:p>
    <w:p w14:paraId="1A1F10D9">
      <w:pPr>
        <w:spacing w:line="360" w:lineRule="auto"/>
        <w:ind w:left="1974" w:leftChars="613" w:right="1287" w:rightChars="613" w:hanging="687" w:hangingChars="214"/>
        <w:rPr>
          <w:rFonts w:ascii="宋体" w:hAnsi="宋体"/>
          <w:b/>
          <w:bCs/>
          <w:color w:val="auto"/>
          <w:sz w:val="32"/>
          <w:szCs w:val="32"/>
        </w:rPr>
      </w:pPr>
    </w:p>
    <w:p w14:paraId="15F82979">
      <w:pPr>
        <w:spacing w:line="360" w:lineRule="auto"/>
        <w:ind w:left="1972" w:leftChars="939" w:right="1287" w:rightChars="613"/>
        <w:rPr>
          <w:rFonts w:ascii="宋体" w:hAnsi="宋体"/>
          <w:b/>
          <w:bCs/>
          <w:color w:val="auto"/>
          <w:sz w:val="32"/>
          <w:szCs w:val="32"/>
        </w:rPr>
      </w:pPr>
    </w:p>
    <w:p w14:paraId="6CA69DAD">
      <w:pPr>
        <w:spacing w:line="360" w:lineRule="auto"/>
        <w:ind w:left="1972" w:leftChars="939" w:right="1287" w:rightChars="613"/>
        <w:rPr>
          <w:rFonts w:ascii="宋体" w:hAnsi="宋体"/>
          <w:b/>
          <w:bCs/>
          <w:color w:val="auto"/>
          <w:sz w:val="32"/>
          <w:szCs w:val="32"/>
        </w:rPr>
      </w:pPr>
    </w:p>
    <w:p w14:paraId="45617C49">
      <w:pPr>
        <w:spacing w:line="360" w:lineRule="auto"/>
        <w:ind w:left="1972" w:leftChars="939" w:right="1287" w:rightChars="613"/>
        <w:rPr>
          <w:rFonts w:ascii="宋体" w:hAnsi="宋体"/>
          <w:b/>
          <w:bCs/>
          <w:color w:val="auto"/>
          <w:sz w:val="32"/>
          <w:szCs w:val="32"/>
        </w:rPr>
      </w:pPr>
    </w:p>
    <w:p w14:paraId="6EA4BC42">
      <w:pPr>
        <w:spacing w:line="360" w:lineRule="auto"/>
        <w:ind w:left="1972" w:leftChars="939" w:right="1287" w:rightChars="613"/>
        <w:rPr>
          <w:rFonts w:ascii="宋体" w:hAnsi="宋体"/>
          <w:b/>
          <w:bCs/>
          <w:color w:val="auto"/>
          <w:sz w:val="32"/>
          <w:szCs w:val="32"/>
        </w:rPr>
      </w:pPr>
      <w:r>
        <w:rPr>
          <w:rFonts w:hint="eastAsia" w:ascii="宋体" w:hAnsi="宋体"/>
          <w:b/>
          <w:bCs/>
          <w:color w:val="auto"/>
          <w:sz w:val="32"/>
          <w:szCs w:val="32"/>
        </w:rPr>
        <w:t>投标人（公章）：</w:t>
      </w:r>
      <w:r>
        <w:rPr>
          <w:rFonts w:hint="eastAsia" w:ascii="宋体" w:hAnsi="宋体"/>
          <w:b/>
          <w:bCs/>
          <w:color w:val="auto"/>
          <w:sz w:val="32"/>
          <w:szCs w:val="32"/>
          <w:u w:val="single"/>
        </w:rPr>
        <w:t xml:space="preserve">                    </w:t>
      </w:r>
    </w:p>
    <w:p w14:paraId="5970CE9E">
      <w:pPr>
        <w:spacing w:beforeLines="100" w:afterLines="100" w:line="360" w:lineRule="auto"/>
        <w:ind w:left="2262" w:leftChars="466" w:right="466" w:hanging="1283" w:hangingChars="355"/>
        <w:jc w:val="center"/>
        <w:rPr>
          <w:rFonts w:ascii="宋体" w:hAnsi="宋体"/>
          <w:b/>
          <w:color w:val="auto"/>
          <w:sz w:val="36"/>
          <w:szCs w:val="36"/>
        </w:rPr>
      </w:pPr>
      <w:r>
        <w:rPr>
          <w:rFonts w:hint="eastAsia" w:ascii="宋体" w:hAnsi="宋体"/>
          <w:b/>
          <w:bCs/>
          <w:color w:val="auto"/>
          <w:sz w:val="36"/>
          <w:szCs w:val="36"/>
        </w:rPr>
        <w:t xml:space="preserve">二〇  </w:t>
      </w:r>
      <w:r>
        <w:rPr>
          <w:rFonts w:hint="eastAsia" w:ascii="宋体" w:hAnsi="宋体"/>
          <w:b/>
          <w:color w:val="auto"/>
          <w:sz w:val="36"/>
          <w:szCs w:val="36"/>
        </w:rPr>
        <w:t>年 月</w:t>
      </w:r>
    </w:p>
    <w:p w14:paraId="508F062B">
      <w:pPr>
        <w:rPr>
          <w:color w:val="auto"/>
        </w:rPr>
      </w:pPr>
      <w:r>
        <w:rPr>
          <w:color w:val="auto"/>
        </w:rPr>
        <w:br w:type="page"/>
      </w:r>
    </w:p>
    <w:p w14:paraId="72151BDA">
      <w:pPr>
        <w:spacing w:beforeLines="100" w:line="360" w:lineRule="auto"/>
        <w:jc w:val="left"/>
        <w:rPr>
          <w:rFonts w:ascii="宋体" w:hAnsi="宋体"/>
          <w:b/>
          <w:bCs/>
          <w:color w:val="auto"/>
          <w:sz w:val="30"/>
          <w:szCs w:val="30"/>
          <w:lang w:val="zh-CN"/>
        </w:rPr>
      </w:pPr>
      <w:r>
        <w:rPr>
          <w:rFonts w:hint="eastAsia" w:ascii="宋体" w:hAnsi="宋体"/>
          <w:b/>
          <w:bCs/>
          <w:color w:val="auto"/>
          <w:sz w:val="30"/>
          <w:szCs w:val="30"/>
          <w:lang w:val="zh-CN"/>
        </w:rPr>
        <w:t>格式（参考）说明：</w:t>
      </w:r>
    </w:p>
    <w:p w14:paraId="7B3A66AC">
      <w:pPr>
        <w:pStyle w:val="2"/>
        <w:spacing w:before="340" w:after="200" w:line="360" w:lineRule="auto"/>
        <w:jc w:val="center"/>
        <w:rPr>
          <w:rFonts w:ascii="黑体" w:hAnsi="黑体" w:eastAsia="黑体"/>
          <w:bCs w:val="0"/>
          <w:color w:val="auto"/>
          <w:sz w:val="36"/>
          <w:szCs w:val="36"/>
          <w:lang w:val="zh-CN"/>
        </w:rPr>
      </w:pPr>
      <w:bookmarkStart w:id="125" w:name="_Toc68535338"/>
      <w:bookmarkStart w:id="126" w:name="_Toc494745317"/>
      <w:bookmarkStart w:id="127" w:name="_Toc494665000"/>
      <w:bookmarkStart w:id="128" w:name="_Toc494702270"/>
      <w:bookmarkStart w:id="129" w:name="_Toc511894527"/>
      <w:bookmarkStart w:id="130" w:name="_Toc494665950"/>
      <w:bookmarkStart w:id="131" w:name="_Toc494665553"/>
      <w:bookmarkStart w:id="132" w:name="_Toc494721100"/>
      <w:r>
        <w:rPr>
          <w:rFonts w:hint="eastAsia" w:ascii="黑体" w:hAnsi="黑体" w:eastAsia="黑体"/>
          <w:bCs w:val="0"/>
          <w:color w:val="auto"/>
          <w:sz w:val="36"/>
          <w:szCs w:val="36"/>
          <w:lang w:val="zh-CN"/>
        </w:rPr>
        <w:t>技术、服务文件组成</w:t>
      </w:r>
      <w:bookmarkEnd w:id="125"/>
      <w:bookmarkEnd w:id="126"/>
      <w:bookmarkEnd w:id="127"/>
      <w:bookmarkEnd w:id="128"/>
      <w:bookmarkEnd w:id="129"/>
      <w:bookmarkEnd w:id="130"/>
      <w:bookmarkEnd w:id="131"/>
      <w:bookmarkEnd w:id="132"/>
    </w:p>
    <w:p w14:paraId="6F0DB513">
      <w:pPr>
        <w:autoSpaceDE w:val="0"/>
        <w:autoSpaceDN w:val="0"/>
        <w:adjustRightInd w:val="0"/>
        <w:spacing w:line="360" w:lineRule="auto"/>
        <w:ind w:firstLine="480" w:firstLineChars="200"/>
        <w:rPr>
          <w:rFonts w:ascii="宋体" w:hAnsi="宋体"/>
          <w:color w:val="auto"/>
          <w:kern w:val="0"/>
          <w:sz w:val="24"/>
          <w:szCs w:val="32"/>
        </w:rPr>
      </w:pPr>
      <w:r>
        <w:rPr>
          <w:rFonts w:hint="eastAsia" w:ascii="宋体" w:hAnsi="宋体"/>
          <w:color w:val="auto"/>
          <w:kern w:val="0"/>
          <w:sz w:val="24"/>
          <w:szCs w:val="32"/>
        </w:rPr>
        <w:t>由各投标人根据参考格式要求自行编写。目录清晰、内容详尽、易于理解和评审并富有建设性的技术、服务方案在评标时具有优势。具体内容应包括但不限于以下内容：</w:t>
      </w:r>
    </w:p>
    <w:p w14:paraId="50050F43">
      <w:pPr>
        <w:numPr>
          <w:ilvl w:val="0"/>
          <w:numId w:val="96"/>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技术、服务文件目录（</w:t>
      </w:r>
      <w:r>
        <w:rPr>
          <w:rFonts w:hint="eastAsia" w:ascii="宋体" w:hAnsi="宋体"/>
          <w:b/>
          <w:color w:val="auto"/>
          <w:kern w:val="0"/>
          <w:sz w:val="24"/>
          <w:szCs w:val="32"/>
        </w:rPr>
        <w:t>目录应涵盖下述所有资料</w:t>
      </w:r>
      <w:r>
        <w:rPr>
          <w:rFonts w:hint="eastAsia" w:ascii="宋体" w:hAnsi="宋体"/>
          <w:color w:val="auto"/>
          <w:kern w:val="0"/>
          <w:sz w:val="24"/>
          <w:szCs w:val="32"/>
        </w:rPr>
        <w:t>）；</w:t>
      </w:r>
    </w:p>
    <w:p w14:paraId="7D2E7485">
      <w:pPr>
        <w:numPr>
          <w:ilvl w:val="0"/>
          <w:numId w:val="96"/>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投标货物（工程或服务）介绍，项目建设（服务）方案；</w:t>
      </w:r>
    </w:p>
    <w:p w14:paraId="7CB82BC1">
      <w:pPr>
        <w:numPr>
          <w:ilvl w:val="0"/>
          <w:numId w:val="96"/>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技术、服务要求响应、偏离说明表（附件二十</w:t>
      </w:r>
      <w:r>
        <w:rPr>
          <w:rFonts w:hint="eastAsia" w:ascii="宋体" w:hAnsi="宋体"/>
          <w:color w:val="auto"/>
          <w:kern w:val="0"/>
          <w:sz w:val="24"/>
          <w:szCs w:val="32"/>
          <w:lang w:val="en-US" w:eastAsia="zh-CN"/>
        </w:rPr>
        <w:t>七</w:t>
      </w:r>
      <w:r>
        <w:rPr>
          <w:rFonts w:hint="eastAsia" w:ascii="宋体" w:hAnsi="宋体"/>
          <w:color w:val="auto"/>
          <w:kern w:val="0"/>
          <w:sz w:val="24"/>
          <w:szCs w:val="32"/>
        </w:rPr>
        <w:t>）；</w:t>
      </w:r>
    </w:p>
    <w:p w14:paraId="64BEF15B">
      <w:pPr>
        <w:numPr>
          <w:ilvl w:val="0"/>
          <w:numId w:val="96"/>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技术、服务要求“★”号条款响应、偏离说明表</w:t>
      </w:r>
      <w:r>
        <w:rPr>
          <w:rFonts w:hint="eastAsia" w:ascii="宋体" w:hAnsi="宋体"/>
          <w:b/>
          <w:color w:val="auto"/>
          <w:kern w:val="0"/>
          <w:sz w:val="24"/>
          <w:szCs w:val="32"/>
        </w:rPr>
        <w:t>（本项目不适用）</w:t>
      </w:r>
      <w:r>
        <w:rPr>
          <w:rFonts w:hint="eastAsia" w:ascii="宋体" w:hAnsi="宋体"/>
          <w:color w:val="auto"/>
          <w:kern w:val="0"/>
          <w:sz w:val="24"/>
          <w:szCs w:val="32"/>
        </w:rPr>
        <w:t>（附件二十</w:t>
      </w:r>
      <w:r>
        <w:rPr>
          <w:rFonts w:hint="eastAsia" w:ascii="宋体" w:hAnsi="宋体"/>
          <w:color w:val="auto"/>
          <w:kern w:val="0"/>
          <w:sz w:val="24"/>
          <w:szCs w:val="32"/>
          <w:lang w:val="en-US" w:eastAsia="zh-CN"/>
        </w:rPr>
        <w:t>八</w:t>
      </w:r>
      <w:r>
        <w:rPr>
          <w:rFonts w:hint="eastAsia" w:ascii="宋体" w:hAnsi="宋体"/>
          <w:color w:val="auto"/>
          <w:kern w:val="0"/>
          <w:sz w:val="24"/>
          <w:szCs w:val="32"/>
        </w:rPr>
        <w:t>）；</w:t>
      </w:r>
    </w:p>
    <w:p w14:paraId="26E0D4E9">
      <w:pPr>
        <w:numPr>
          <w:ilvl w:val="0"/>
          <w:numId w:val="96"/>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技术、服务评议对照表（附件</w:t>
      </w:r>
      <w:r>
        <w:rPr>
          <w:rFonts w:hint="eastAsia" w:ascii="宋体" w:hAnsi="宋体"/>
          <w:color w:val="auto"/>
          <w:kern w:val="0"/>
          <w:sz w:val="24"/>
          <w:szCs w:val="32"/>
          <w:lang w:val="en-US" w:eastAsia="zh-CN"/>
        </w:rPr>
        <w:t>二十九</w:t>
      </w:r>
      <w:r>
        <w:rPr>
          <w:rFonts w:hint="eastAsia" w:ascii="宋体" w:hAnsi="宋体"/>
          <w:color w:val="auto"/>
          <w:kern w:val="0"/>
          <w:sz w:val="24"/>
          <w:szCs w:val="32"/>
        </w:rPr>
        <w:t>）；</w:t>
      </w:r>
    </w:p>
    <w:p w14:paraId="41D41F74">
      <w:pPr>
        <w:numPr>
          <w:ilvl w:val="0"/>
          <w:numId w:val="96"/>
        </w:numPr>
        <w:tabs>
          <w:tab w:val="left" w:pos="966"/>
        </w:tabs>
        <w:autoSpaceDE w:val="0"/>
        <w:autoSpaceDN w:val="0"/>
        <w:adjustRightInd w:val="0"/>
        <w:spacing w:line="360" w:lineRule="auto"/>
        <w:ind w:left="0" w:firstLine="480" w:firstLineChars="200"/>
        <w:rPr>
          <w:rFonts w:ascii="宋体" w:hAnsi="宋体"/>
          <w:color w:val="auto"/>
          <w:kern w:val="0"/>
          <w:sz w:val="24"/>
          <w:szCs w:val="32"/>
        </w:rPr>
      </w:pPr>
      <w:r>
        <w:rPr>
          <w:rFonts w:hint="eastAsia" w:ascii="宋体" w:hAnsi="宋体"/>
          <w:color w:val="auto"/>
          <w:kern w:val="0"/>
          <w:sz w:val="24"/>
          <w:szCs w:val="32"/>
        </w:rPr>
        <w:t>招标文件要求提供或投标人认为需提供的其它资料。</w:t>
      </w:r>
    </w:p>
    <w:p w14:paraId="17B31B7C">
      <w:pPr>
        <w:autoSpaceDE w:val="0"/>
        <w:autoSpaceDN w:val="0"/>
        <w:adjustRightInd w:val="0"/>
        <w:spacing w:line="360" w:lineRule="auto"/>
        <w:rPr>
          <w:rFonts w:ascii="宋体" w:hAnsi="宋体"/>
          <w:color w:val="auto"/>
          <w:kern w:val="0"/>
          <w:sz w:val="24"/>
          <w:szCs w:val="32"/>
        </w:rPr>
      </w:pPr>
    </w:p>
    <w:p w14:paraId="5EAEF2CD">
      <w:pPr>
        <w:autoSpaceDE w:val="0"/>
        <w:autoSpaceDN w:val="0"/>
        <w:adjustRightInd w:val="0"/>
        <w:spacing w:line="360" w:lineRule="auto"/>
        <w:ind w:left="740" w:hanging="740" w:hangingChars="307"/>
        <w:rPr>
          <w:rFonts w:eastAsia="黑体"/>
          <w:b/>
          <w:iCs/>
          <w:color w:val="auto"/>
          <w:kern w:val="0"/>
          <w:sz w:val="28"/>
        </w:rPr>
        <w:sectPr>
          <w:pgSz w:w="11906" w:h="16838"/>
          <w:pgMar w:top="1134" w:right="1191" w:bottom="1134" w:left="1191" w:header="851" w:footer="992" w:gutter="0"/>
          <w:cols w:space="720" w:num="1"/>
          <w:docGrid w:type="lines" w:linePitch="312" w:charSpace="0"/>
        </w:sectPr>
      </w:pPr>
      <w:r>
        <w:rPr>
          <w:rFonts w:hint="eastAsia" w:ascii="宋体" w:hAnsi="宋体"/>
          <w:b/>
          <w:color w:val="auto"/>
          <w:kern w:val="0"/>
          <w:sz w:val="24"/>
          <w:szCs w:val="32"/>
        </w:rPr>
        <w:t>说明：</w:t>
      </w:r>
      <w:r>
        <w:rPr>
          <w:rFonts w:hint="eastAsia" w:ascii="宋体" w:hAnsi="宋体"/>
          <w:color w:val="auto"/>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14:paraId="2BFD68F9">
      <w:pPr>
        <w:pStyle w:val="2"/>
        <w:numPr>
          <w:ilvl w:val="0"/>
          <w:numId w:val="97"/>
        </w:numPr>
        <w:spacing w:before="40" w:after="40" w:line="360" w:lineRule="auto"/>
        <w:ind w:left="1285" w:hanging="1285" w:hangingChars="400"/>
        <w:jc w:val="left"/>
        <w:rPr>
          <w:rFonts w:ascii="宋体" w:hAnsi="宋体"/>
          <w:bCs w:val="0"/>
          <w:color w:val="auto"/>
        </w:rPr>
      </w:pPr>
      <w:bookmarkStart w:id="133" w:name="_Toc68535339"/>
      <w:bookmarkStart w:id="134" w:name="_Toc511894528"/>
      <w:r>
        <w:rPr>
          <w:rFonts w:hint="eastAsia" w:ascii="宋体" w:hAnsi="宋体"/>
          <w:bCs w:val="0"/>
          <w:color w:val="auto"/>
        </w:rPr>
        <w:t>财务状况报告，依法缴纳税收和社会保障资金的声明函</w:t>
      </w:r>
      <w:bookmarkEnd w:id="133"/>
    </w:p>
    <w:p w14:paraId="5CB45885">
      <w:pPr>
        <w:spacing w:line="360" w:lineRule="auto"/>
        <w:rPr>
          <w:rFonts w:ascii="宋体" w:hAnsi="宋体"/>
          <w:bCs/>
          <w:color w:val="auto"/>
          <w:sz w:val="24"/>
          <w:szCs w:val="24"/>
        </w:rPr>
      </w:pPr>
    </w:p>
    <w:p w14:paraId="38E37EC9">
      <w:pPr>
        <w:spacing w:line="360" w:lineRule="auto"/>
        <w:rPr>
          <w:rFonts w:ascii="宋体" w:hAnsi="宋体"/>
          <w:bCs/>
          <w:color w:val="auto"/>
          <w:sz w:val="24"/>
          <w:szCs w:val="24"/>
        </w:rPr>
      </w:pPr>
      <w:r>
        <w:rPr>
          <w:rFonts w:hint="eastAsia" w:ascii="宋体" w:hAnsi="宋体"/>
          <w:bCs/>
          <w:color w:val="auto"/>
          <w:sz w:val="24"/>
          <w:szCs w:val="24"/>
        </w:rPr>
        <w:t>随县政府采购中心：</w:t>
      </w:r>
    </w:p>
    <w:p w14:paraId="4EDEF836">
      <w:pPr>
        <w:spacing w:line="360" w:lineRule="auto"/>
        <w:ind w:firstLine="480" w:firstLineChars="200"/>
        <w:rPr>
          <w:rFonts w:ascii="宋体" w:hAnsi="宋体"/>
          <w:bCs/>
          <w:color w:val="auto"/>
          <w:sz w:val="24"/>
          <w:szCs w:val="24"/>
        </w:rPr>
      </w:pPr>
      <w:r>
        <w:rPr>
          <w:rFonts w:hint="eastAsia" w:ascii="宋体" w:hAnsi="宋体"/>
          <w:bCs/>
          <w:color w:val="auto"/>
          <w:sz w:val="24"/>
          <w:szCs w:val="24"/>
          <w:u w:val="single"/>
        </w:rPr>
        <w:t xml:space="preserve">   (投标人全称)  </w:t>
      </w:r>
      <w:r>
        <w:rPr>
          <w:rFonts w:hint="eastAsia" w:ascii="宋体" w:hAnsi="宋体"/>
          <w:bCs/>
          <w:color w:val="auto"/>
          <w:sz w:val="24"/>
          <w:szCs w:val="24"/>
        </w:rPr>
        <w:t>参加贵中心组织的</w:t>
      </w:r>
      <w:r>
        <w:rPr>
          <w:rFonts w:hint="eastAsia" w:ascii="宋体" w:hAnsi="宋体"/>
          <w:bCs/>
          <w:color w:val="auto"/>
          <w:sz w:val="24"/>
          <w:szCs w:val="24"/>
          <w:u w:val="single"/>
        </w:rPr>
        <w:t xml:space="preserve"> </w:t>
      </w:r>
      <w:r>
        <w:rPr>
          <w:rFonts w:hint="eastAsia" w:ascii="宋体" w:hAnsi="宋体"/>
          <w:color w:val="auto"/>
          <w:sz w:val="24"/>
          <w:szCs w:val="24"/>
          <w:u w:val="single"/>
        </w:rPr>
        <w:t>（项目名称）</w:t>
      </w:r>
      <w:r>
        <w:rPr>
          <w:rFonts w:hint="eastAsia" w:ascii="宋体" w:hAnsi="宋体"/>
          <w:bCs/>
          <w:color w:val="auto"/>
          <w:sz w:val="24"/>
          <w:szCs w:val="24"/>
          <w:u w:val="single"/>
        </w:rPr>
        <w:t xml:space="preserve"> </w:t>
      </w:r>
      <w:r>
        <w:rPr>
          <w:rFonts w:hint="eastAsia" w:ascii="宋体" w:hAnsi="宋体"/>
          <w:bCs/>
          <w:color w:val="auto"/>
          <w:sz w:val="24"/>
          <w:szCs w:val="24"/>
        </w:rPr>
        <w:t>项目(项目编号：</w:t>
      </w:r>
      <w:r>
        <w:rPr>
          <w:rFonts w:hint="eastAsia" w:ascii="宋体" w:hAnsi="宋体"/>
          <w:bCs/>
          <w:color w:val="auto"/>
          <w:sz w:val="24"/>
          <w:szCs w:val="24"/>
          <w:u w:val="single"/>
        </w:rPr>
        <w:t xml:space="preserve">          </w:t>
      </w:r>
      <w:r>
        <w:rPr>
          <w:rFonts w:hint="eastAsia" w:ascii="宋体" w:hAnsi="宋体"/>
          <w:bCs/>
          <w:color w:val="auto"/>
          <w:sz w:val="24"/>
          <w:szCs w:val="24"/>
        </w:rPr>
        <w:t>)的政府采购活动，根据招标文件的规定提交相关资格证明文件。并郑重声明如下：</w:t>
      </w:r>
    </w:p>
    <w:p w14:paraId="51FD8A14">
      <w:pPr>
        <w:numPr>
          <w:ilvl w:val="0"/>
          <w:numId w:val="98"/>
        </w:numPr>
        <w:tabs>
          <w:tab w:val="left" w:pos="0"/>
        </w:tabs>
        <w:spacing w:line="360" w:lineRule="auto"/>
        <w:ind w:left="0" w:firstLine="482"/>
        <w:rPr>
          <w:rFonts w:ascii="宋体" w:hAnsi="宋体"/>
          <w:color w:val="auto"/>
          <w:sz w:val="24"/>
          <w:szCs w:val="24"/>
        </w:rPr>
      </w:pPr>
      <w:r>
        <w:rPr>
          <w:rFonts w:hint="eastAsia" w:ascii="宋体" w:hAnsi="宋体"/>
          <w:color w:val="auto"/>
          <w:sz w:val="24"/>
          <w:szCs w:val="24"/>
        </w:rPr>
        <w:t>具有合法健全的财务会计制度及依法缴纳税收和社会保障资金；</w:t>
      </w:r>
    </w:p>
    <w:p w14:paraId="3170D344">
      <w:pPr>
        <w:numPr>
          <w:ilvl w:val="0"/>
          <w:numId w:val="98"/>
        </w:numPr>
        <w:tabs>
          <w:tab w:val="left" w:pos="0"/>
        </w:tabs>
        <w:spacing w:line="360" w:lineRule="auto"/>
        <w:ind w:left="0" w:firstLine="482"/>
        <w:rPr>
          <w:rFonts w:ascii="宋体" w:hAnsi="宋体"/>
          <w:color w:val="auto"/>
          <w:sz w:val="24"/>
          <w:szCs w:val="24"/>
        </w:rPr>
      </w:pPr>
      <w:r>
        <w:rPr>
          <w:rFonts w:hint="eastAsia" w:ascii="宋体" w:hAnsi="宋体"/>
          <w:color w:val="auto"/>
          <w:sz w:val="24"/>
          <w:szCs w:val="24"/>
        </w:rPr>
        <w:t>对上述声明内容的真实性负责。如有虚假，将依法承担相应责任。</w:t>
      </w:r>
    </w:p>
    <w:p w14:paraId="17D03606">
      <w:pPr>
        <w:tabs>
          <w:tab w:val="left" w:pos="854"/>
        </w:tabs>
        <w:spacing w:line="360" w:lineRule="auto"/>
        <w:rPr>
          <w:rFonts w:ascii="宋体" w:hAnsi="宋体"/>
          <w:bCs/>
          <w:color w:val="auto"/>
          <w:sz w:val="24"/>
          <w:szCs w:val="24"/>
        </w:rPr>
      </w:pPr>
    </w:p>
    <w:p w14:paraId="43BDBA42">
      <w:pPr>
        <w:tabs>
          <w:tab w:val="left" w:pos="854"/>
        </w:tabs>
        <w:spacing w:line="360" w:lineRule="auto"/>
        <w:rPr>
          <w:rFonts w:ascii="宋体" w:hAnsi="宋体"/>
          <w:bCs/>
          <w:color w:val="auto"/>
          <w:sz w:val="24"/>
          <w:szCs w:val="24"/>
        </w:rPr>
      </w:pPr>
    </w:p>
    <w:p w14:paraId="54187B26">
      <w:pPr>
        <w:tabs>
          <w:tab w:val="left" w:pos="854"/>
        </w:tabs>
        <w:spacing w:line="360" w:lineRule="auto"/>
        <w:rPr>
          <w:rFonts w:ascii="宋体" w:hAnsi="宋体"/>
          <w:bCs/>
          <w:color w:val="auto"/>
          <w:sz w:val="24"/>
          <w:szCs w:val="24"/>
        </w:rPr>
      </w:pPr>
    </w:p>
    <w:p w14:paraId="43B3F175">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068E384D">
      <w:pPr>
        <w:widowControl/>
        <w:ind w:firstLine="3360" w:firstLineChars="1400"/>
        <w:jc w:val="left"/>
        <w:rPr>
          <w:rFonts w:ascii="黑体" w:hAnsi="黑体" w:eastAsia="黑体"/>
          <w:b/>
          <w:color w:val="auto"/>
          <w:sz w:val="36"/>
          <w:szCs w:val="36"/>
        </w:rPr>
      </w:pPr>
      <w:r>
        <w:rPr>
          <w:rFonts w:hint="eastAsia" w:ascii="Times New Roman" w:hAnsi="宋体"/>
          <w:color w:val="auto"/>
          <w:sz w:val="24"/>
          <w:szCs w:val="24"/>
        </w:rPr>
        <w:t>日    期：</w:t>
      </w:r>
      <w:r>
        <w:rPr>
          <w:rFonts w:hint="eastAsia" w:ascii="宋体" w:hAnsi="宋体"/>
          <w:bCs/>
          <w:color w:val="auto"/>
          <w:sz w:val="24"/>
          <w:szCs w:val="21"/>
          <w:u w:val="single"/>
          <w:lang w:val="zh-CN"/>
        </w:rPr>
        <w:t xml:space="preserve">                                </w:t>
      </w:r>
    </w:p>
    <w:p w14:paraId="6952B4D9">
      <w:pPr>
        <w:widowControl/>
        <w:jc w:val="left"/>
        <w:rPr>
          <w:rFonts w:ascii="黑体" w:hAnsi="黑体" w:eastAsia="黑体"/>
          <w:b/>
          <w:color w:val="auto"/>
          <w:sz w:val="36"/>
          <w:szCs w:val="36"/>
          <w:lang w:val="zh-CN"/>
        </w:rPr>
      </w:pPr>
      <w:r>
        <w:rPr>
          <w:rFonts w:ascii="黑体" w:hAnsi="黑体" w:eastAsia="黑体"/>
          <w:bCs/>
          <w:color w:val="auto"/>
          <w:sz w:val="36"/>
          <w:szCs w:val="36"/>
          <w:lang w:val="zh-CN"/>
        </w:rPr>
        <w:br w:type="page"/>
      </w:r>
    </w:p>
    <w:p w14:paraId="2DF6FE39">
      <w:pPr>
        <w:pStyle w:val="2"/>
        <w:numPr>
          <w:ilvl w:val="0"/>
          <w:numId w:val="97"/>
        </w:numPr>
        <w:spacing w:before="40" w:after="40" w:line="360" w:lineRule="auto"/>
        <w:ind w:left="1285" w:hanging="1285" w:hangingChars="400"/>
        <w:jc w:val="left"/>
        <w:rPr>
          <w:rFonts w:ascii="宋体" w:hAnsi="宋体"/>
          <w:bCs w:val="0"/>
          <w:color w:val="auto"/>
        </w:rPr>
      </w:pPr>
      <w:bookmarkStart w:id="135" w:name="_Toc68535340"/>
      <w:r>
        <w:rPr>
          <w:rFonts w:hint="eastAsia" w:ascii="宋体" w:hAnsi="宋体"/>
          <w:bCs w:val="0"/>
          <w:color w:val="auto"/>
        </w:rPr>
        <w:t>无重大违法记录的声明函</w:t>
      </w:r>
      <w:bookmarkEnd w:id="135"/>
    </w:p>
    <w:p w14:paraId="6EB6D741">
      <w:pPr>
        <w:spacing w:line="360" w:lineRule="auto"/>
        <w:rPr>
          <w:rFonts w:ascii="宋体" w:hAnsi="宋体"/>
          <w:bCs/>
          <w:color w:val="auto"/>
          <w:sz w:val="24"/>
          <w:szCs w:val="24"/>
        </w:rPr>
      </w:pPr>
    </w:p>
    <w:p w14:paraId="0F2AE727">
      <w:pPr>
        <w:jc w:val="center"/>
        <w:rPr>
          <w:rFonts w:ascii="宋体" w:hAnsi="宋体"/>
          <w:b/>
          <w:color w:val="auto"/>
          <w:sz w:val="30"/>
          <w:szCs w:val="30"/>
        </w:rPr>
      </w:pPr>
      <w:r>
        <w:rPr>
          <w:rFonts w:hint="eastAsia" w:ascii="宋体" w:hAnsi="宋体"/>
          <w:b/>
          <w:color w:val="auto"/>
          <w:sz w:val="30"/>
          <w:szCs w:val="30"/>
        </w:rPr>
        <w:t>参加政府采购活动前三年内在经营活动中没有重大违法记录的声明函</w:t>
      </w:r>
    </w:p>
    <w:p w14:paraId="3E5F5A1D">
      <w:pPr>
        <w:jc w:val="center"/>
        <w:rPr>
          <w:rFonts w:ascii="宋体" w:hAnsi="宋体"/>
          <w:b/>
          <w:color w:val="auto"/>
          <w:sz w:val="30"/>
          <w:szCs w:val="30"/>
        </w:rPr>
      </w:pPr>
    </w:p>
    <w:p w14:paraId="139145BA">
      <w:pPr>
        <w:spacing w:line="360" w:lineRule="auto"/>
        <w:rPr>
          <w:rFonts w:ascii="宋体" w:hAnsi="宋体"/>
          <w:bCs/>
          <w:color w:val="auto"/>
          <w:sz w:val="24"/>
          <w:szCs w:val="24"/>
        </w:rPr>
      </w:pPr>
      <w:r>
        <w:rPr>
          <w:rFonts w:hint="eastAsia" w:ascii="宋体" w:hAnsi="宋体"/>
          <w:bCs/>
          <w:color w:val="auto"/>
          <w:sz w:val="24"/>
          <w:szCs w:val="24"/>
        </w:rPr>
        <w:t>随县政府采购中心：</w:t>
      </w:r>
    </w:p>
    <w:p w14:paraId="7DB7DB51">
      <w:pPr>
        <w:spacing w:line="360" w:lineRule="auto"/>
        <w:ind w:firstLine="480" w:firstLineChars="200"/>
        <w:rPr>
          <w:rFonts w:ascii="宋体" w:hAnsi="宋体"/>
          <w:bCs/>
          <w:color w:val="auto"/>
          <w:sz w:val="24"/>
          <w:szCs w:val="24"/>
        </w:rPr>
      </w:pPr>
      <w:r>
        <w:rPr>
          <w:rFonts w:hint="eastAsia" w:ascii="宋体" w:hAnsi="宋体"/>
          <w:bCs/>
          <w:color w:val="auto"/>
          <w:sz w:val="24"/>
          <w:szCs w:val="24"/>
          <w:u w:val="single"/>
        </w:rPr>
        <w:t xml:space="preserve"> (投标人全称) </w:t>
      </w:r>
      <w:r>
        <w:rPr>
          <w:rFonts w:hint="eastAsia" w:ascii="宋体" w:hAnsi="宋体"/>
          <w:bCs/>
          <w:color w:val="auto"/>
          <w:sz w:val="24"/>
          <w:szCs w:val="24"/>
        </w:rPr>
        <w:t>参加贵中心组织的</w:t>
      </w:r>
      <w:r>
        <w:rPr>
          <w:rFonts w:hint="eastAsia" w:ascii="宋体" w:hAnsi="宋体"/>
          <w:bCs/>
          <w:color w:val="auto"/>
          <w:sz w:val="24"/>
          <w:szCs w:val="24"/>
          <w:u w:val="single"/>
        </w:rPr>
        <w:t xml:space="preserve"> </w:t>
      </w:r>
      <w:r>
        <w:rPr>
          <w:rFonts w:hint="eastAsia" w:ascii="宋体" w:hAnsi="宋体"/>
          <w:color w:val="auto"/>
          <w:sz w:val="24"/>
          <w:szCs w:val="24"/>
          <w:u w:val="single"/>
        </w:rPr>
        <w:t>（项目名称）</w:t>
      </w:r>
      <w:r>
        <w:rPr>
          <w:rFonts w:hint="eastAsia" w:ascii="宋体" w:hAnsi="宋体"/>
          <w:bCs/>
          <w:color w:val="auto"/>
          <w:sz w:val="24"/>
          <w:szCs w:val="24"/>
          <w:u w:val="single"/>
        </w:rPr>
        <w:t xml:space="preserve"> </w:t>
      </w:r>
      <w:r>
        <w:rPr>
          <w:rFonts w:hint="eastAsia" w:ascii="宋体" w:hAnsi="宋体"/>
          <w:bCs/>
          <w:color w:val="auto"/>
          <w:sz w:val="24"/>
          <w:szCs w:val="24"/>
        </w:rPr>
        <w:t>项目(项目编号：</w:t>
      </w:r>
      <w:r>
        <w:rPr>
          <w:rFonts w:hint="eastAsia" w:ascii="宋体" w:hAnsi="宋体"/>
          <w:bCs/>
          <w:color w:val="auto"/>
          <w:sz w:val="24"/>
          <w:szCs w:val="24"/>
          <w:u w:val="single"/>
        </w:rPr>
        <w:t xml:space="preserve">          </w:t>
      </w:r>
      <w:r>
        <w:rPr>
          <w:rFonts w:hint="eastAsia" w:ascii="宋体" w:hAnsi="宋体"/>
          <w:bCs/>
          <w:color w:val="auto"/>
          <w:sz w:val="24"/>
          <w:szCs w:val="24"/>
        </w:rPr>
        <w:t>)的政府采购活动，根据招标文件的规定提交相关资格证明文件。并郑重声明如下：</w:t>
      </w:r>
    </w:p>
    <w:p w14:paraId="43A71F4F">
      <w:pPr>
        <w:numPr>
          <w:ilvl w:val="0"/>
          <w:numId w:val="99"/>
        </w:numPr>
        <w:tabs>
          <w:tab w:val="left" w:pos="0"/>
        </w:tabs>
        <w:spacing w:line="360" w:lineRule="auto"/>
        <w:ind w:left="0" w:firstLine="482"/>
        <w:rPr>
          <w:rFonts w:ascii="宋体" w:hAnsi="宋体"/>
          <w:color w:val="auto"/>
          <w:sz w:val="24"/>
          <w:szCs w:val="24"/>
        </w:rPr>
      </w:pPr>
      <w:r>
        <w:rPr>
          <w:rFonts w:hint="eastAsia" w:ascii="宋体" w:hAnsi="宋体"/>
          <w:color w:val="auto"/>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14:paraId="183561DD">
      <w:pPr>
        <w:numPr>
          <w:ilvl w:val="0"/>
          <w:numId w:val="99"/>
        </w:numPr>
        <w:tabs>
          <w:tab w:val="left" w:pos="0"/>
        </w:tabs>
        <w:spacing w:line="360" w:lineRule="auto"/>
        <w:ind w:left="0" w:firstLine="482"/>
        <w:rPr>
          <w:rFonts w:ascii="宋体" w:hAnsi="宋体"/>
          <w:color w:val="auto"/>
          <w:sz w:val="24"/>
          <w:szCs w:val="24"/>
        </w:rPr>
      </w:pPr>
      <w:r>
        <w:rPr>
          <w:rFonts w:hint="eastAsia" w:ascii="宋体" w:hAnsi="宋体"/>
          <w:color w:val="auto"/>
          <w:sz w:val="24"/>
          <w:szCs w:val="24"/>
        </w:rPr>
        <w:t>参加本项目政府采购活动前三年内，本单位未受到过全国</w:t>
      </w:r>
      <w:r>
        <w:rPr>
          <w:rFonts w:ascii="宋体" w:hAnsi="宋体"/>
          <w:color w:val="auto"/>
          <w:sz w:val="24"/>
          <w:szCs w:val="24"/>
        </w:rPr>
        <w:t>各级人民政府财政部门依法</w:t>
      </w:r>
      <w:r>
        <w:rPr>
          <w:rFonts w:hint="eastAsia" w:ascii="宋体" w:hAnsi="宋体"/>
          <w:color w:val="auto"/>
          <w:sz w:val="24"/>
          <w:szCs w:val="24"/>
        </w:rPr>
        <w:t>作</w:t>
      </w:r>
      <w:r>
        <w:rPr>
          <w:rFonts w:ascii="宋体" w:hAnsi="宋体"/>
          <w:color w:val="auto"/>
          <w:sz w:val="24"/>
          <w:szCs w:val="24"/>
        </w:rPr>
        <w:t>出的禁止参加政府采购活动等行政处罚决定</w:t>
      </w:r>
      <w:r>
        <w:rPr>
          <w:rFonts w:hint="eastAsia" w:ascii="宋体" w:hAnsi="宋体"/>
          <w:color w:val="auto"/>
          <w:sz w:val="24"/>
          <w:szCs w:val="24"/>
        </w:rPr>
        <w:t>；</w:t>
      </w:r>
    </w:p>
    <w:p w14:paraId="221FE359">
      <w:pPr>
        <w:numPr>
          <w:ilvl w:val="0"/>
          <w:numId w:val="99"/>
        </w:numPr>
        <w:tabs>
          <w:tab w:val="left" w:pos="0"/>
        </w:tabs>
        <w:spacing w:line="360" w:lineRule="auto"/>
        <w:ind w:left="0" w:firstLine="482"/>
        <w:rPr>
          <w:rFonts w:ascii="宋体" w:hAnsi="宋体"/>
          <w:color w:val="auto"/>
          <w:sz w:val="24"/>
          <w:szCs w:val="24"/>
        </w:rPr>
      </w:pPr>
      <w:r>
        <w:rPr>
          <w:rFonts w:hint="eastAsia" w:ascii="宋体" w:hAnsi="宋体"/>
          <w:color w:val="auto"/>
          <w:sz w:val="24"/>
          <w:szCs w:val="24"/>
        </w:rPr>
        <w:t>对上述声明内容的真实性负责。如有虚假，将依法承担相应责任。</w:t>
      </w:r>
    </w:p>
    <w:p w14:paraId="6F47A442">
      <w:pPr>
        <w:tabs>
          <w:tab w:val="left" w:pos="854"/>
        </w:tabs>
        <w:spacing w:line="360" w:lineRule="auto"/>
        <w:rPr>
          <w:rFonts w:ascii="宋体" w:hAnsi="宋体"/>
          <w:bCs/>
          <w:color w:val="auto"/>
          <w:sz w:val="24"/>
          <w:szCs w:val="24"/>
        </w:rPr>
      </w:pPr>
    </w:p>
    <w:p w14:paraId="7C5F5C19">
      <w:pPr>
        <w:tabs>
          <w:tab w:val="left" w:pos="854"/>
        </w:tabs>
        <w:spacing w:line="360" w:lineRule="auto"/>
        <w:rPr>
          <w:rFonts w:ascii="宋体" w:hAnsi="宋体"/>
          <w:bCs/>
          <w:color w:val="auto"/>
          <w:sz w:val="24"/>
          <w:szCs w:val="24"/>
        </w:rPr>
      </w:pPr>
    </w:p>
    <w:p w14:paraId="53DB29AD">
      <w:pPr>
        <w:tabs>
          <w:tab w:val="left" w:pos="854"/>
        </w:tabs>
        <w:spacing w:line="360" w:lineRule="auto"/>
        <w:rPr>
          <w:rFonts w:ascii="宋体" w:hAnsi="宋体"/>
          <w:bCs/>
          <w:color w:val="auto"/>
          <w:sz w:val="24"/>
          <w:szCs w:val="24"/>
        </w:rPr>
      </w:pPr>
    </w:p>
    <w:p w14:paraId="53FB9676">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088FFB04">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Times New Roman" w:hAnsi="宋体"/>
          <w:color w:val="auto"/>
          <w:sz w:val="24"/>
          <w:szCs w:val="24"/>
        </w:rPr>
        <w:t>日    期：</w:t>
      </w:r>
      <w:r>
        <w:rPr>
          <w:rFonts w:hint="eastAsia" w:ascii="宋体" w:hAnsi="宋体"/>
          <w:bCs/>
          <w:color w:val="auto"/>
          <w:sz w:val="24"/>
          <w:szCs w:val="21"/>
          <w:u w:val="single"/>
          <w:lang w:val="zh-CN"/>
        </w:rPr>
        <w:t xml:space="preserve">                               </w:t>
      </w:r>
    </w:p>
    <w:p w14:paraId="5F616042">
      <w:pPr>
        <w:pStyle w:val="2"/>
        <w:numPr>
          <w:ilvl w:val="0"/>
          <w:numId w:val="97"/>
        </w:numPr>
        <w:spacing w:before="40" w:after="40" w:line="360" w:lineRule="auto"/>
        <w:ind w:left="1446" w:hanging="1446" w:hangingChars="400"/>
        <w:jc w:val="left"/>
        <w:rPr>
          <w:rFonts w:ascii="宋体" w:hAnsi="宋体"/>
          <w:bCs w:val="0"/>
          <w:color w:val="auto"/>
        </w:rPr>
      </w:pPr>
      <w:r>
        <w:rPr>
          <w:rFonts w:ascii="黑体" w:hAnsi="黑体" w:eastAsia="黑体"/>
          <w:color w:val="auto"/>
          <w:sz w:val="36"/>
          <w:szCs w:val="36"/>
        </w:rPr>
        <w:br w:type="page"/>
      </w:r>
      <w:bookmarkStart w:id="136" w:name="_Toc68535341"/>
      <w:r>
        <w:rPr>
          <w:rFonts w:hint="eastAsia" w:ascii="宋体" w:hAnsi="宋体"/>
          <w:bCs w:val="0"/>
          <w:color w:val="auto"/>
        </w:rPr>
        <w:t>未参加同一合同项下的政府采购活动的声明函</w:t>
      </w:r>
      <w:bookmarkEnd w:id="136"/>
    </w:p>
    <w:p w14:paraId="1C23C470">
      <w:pPr>
        <w:spacing w:line="360" w:lineRule="auto"/>
        <w:jc w:val="center"/>
        <w:rPr>
          <w:rFonts w:ascii="宋体" w:hAnsi="宋体"/>
          <w:bCs/>
          <w:color w:val="auto"/>
          <w:sz w:val="24"/>
          <w:szCs w:val="24"/>
        </w:rPr>
      </w:pPr>
    </w:p>
    <w:p w14:paraId="6EFD9138">
      <w:pPr>
        <w:spacing w:line="360" w:lineRule="auto"/>
        <w:jc w:val="center"/>
        <w:rPr>
          <w:rFonts w:ascii="宋体" w:hAnsi="宋体"/>
          <w:bCs/>
          <w:color w:val="auto"/>
          <w:sz w:val="24"/>
          <w:szCs w:val="24"/>
        </w:rPr>
      </w:pPr>
      <w:r>
        <w:rPr>
          <w:rFonts w:hint="eastAsia" w:ascii="宋体" w:hAnsi="宋体"/>
          <w:bCs/>
          <w:color w:val="auto"/>
          <w:sz w:val="24"/>
          <w:szCs w:val="24"/>
        </w:rPr>
        <w:t>（含专门面向中小企业预留的项目及组成联合体的成员之间）</w:t>
      </w:r>
    </w:p>
    <w:p w14:paraId="6720926B">
      <w:pPr>
        <w:spacing w:line="360" w:lineRule="auto"/>
        <w:rPr>
          <w:rFonts w:ascii="宋体" w:hAnsi="宋体"/>
          <w:b/>
          <w:color w:val="auto"/>
          <w:sz w:val="28"/>
          <w:szCs w:val="28"/>
        </w:rPr>
      </w:pPr>
    </w:p>
    <w:p w14:paraId="7CF2F4D7">
      <w:pPr>
        <w:spacing w:line="360" w:lineRule="auto"/>
        <w:rPr>
          <w:rFonts w:ascii="宋体" w:hAnsi="宋体"/>
          <w:bCs/>
          <w:color w:val="auto"/>
          <w:sz w:val="24"/>
          <w:szCs w:val="24"/>
        </w:rPr>
      </w:pPr>
      <w:r>
        <w:rPr>
          <w:rFonts w:hint="eastAsia" w:ascii="宋体" w:hAnsi="宋体"/>
          <w:bCs/>
          <w:color w:val="auto"/>
          <w:sz w:val="24"/>
          <w:szCs w:val="24"/>
        </w:rPr>
        <w:t>随县政府采购中心：</w:t>
      </w:r>
    </w:p>
    <w:p w14:paraId="4AA9CA47">
      <w:pPr>
        <w:spacing w:line="360" w:lineRule="auto"/>
        <w:ind w:firstLine="480" w:firstLineChars="200"/>
        <w:rPr>
          <w:rFonts w:ascii="宋体" w:hAnsi="宋体"/>
          <w:bCs/>
          <w:color w:val="auto"/>
          <w:sz w:val="24"/>
          <w:szCs w:val="24"/>
        </w:rPr>
      </w:pPr>
      <w:r>
        <w:rPr>
          <w:rFonts w:hint="eastAsia" w:ascii="宋体" w:hAnsi="宋体"/>
          <w:bCs/>
          <w:color w:val="auto"/>
          <w:sz w:val="24"/>
          <w:szCs w:val="24"/>
          <w:u w:val="single"/>
        </w:rPr>
        <w:t xml:space="preserve">   (投标人全称)  </w:t>
      </w:r>
      <w:r>
        <w:rPr>
          <w:rFonts w:hint="eastAsia" w:ascii="宋体" w:hAnsi="宋体"/>
          <w:bCs/>
          <w:color w:val="auto"/>
          <w:sz w:val="24"/>
          <w:szCs w:val="24"/>
        </w:rPr>
        <w:t>参加贵中心组织的</w:t>
      </w:r>
      <w:r>
        <w:rPr>
          <w:rFonts w:hint="eastAsia" w:ascii="宋体" w:hAnsi="宋体"/>
          <w:bCs/>
          <w:color w:val="auto"/>
          <w:sz w:val="24"/>
          <w:szCs w:val="24"/>
          <w:u w:val="single"/>
        </w:rPr>
        <w:t xml:space="preserve"> </w:t>
      </w:r>
      <w:r>
        <w:rPr>
          <w:rFonts w:hint="eastAsia" w:ascii="宋体" w:hAnsi="宋体"/>
          <w:color w:val="auto"/>
          <w:sz w:val="24"/>
          <w:szCs w:val="24"/>
          <w:u w:val="single"/>
        </w:rPr>
        <w:t>（项目名称）</w:t>
      </w:r>
      <w:r>
        <w:rPr>
          <w:rFonts w:hint="eastAsia" w:ascii="宋体" w:hAnsi="宋体"/>
          <w:bCs/>
          <w:color w:val="auto"/>
          <w:sz w:val="24"/>
          <w:szCs w:val="24"/>
          <w:u w:val="single"/>
        </w:rPr>
        <w:t xml:space="preserve"> </w:t>
      </w:r>
      <w:r>
        <w:rPr>
          <w:rFonts w:hint="eastAsia" w:ascii="宋体" w:hAnsi="宋体"/>
          <w:bCs/>
          <w:color w:val="auto"/>
          <w:sz w:val="24"/>
          <w:szCs w:val="24"/>
        </w:rPr>
        <w:t>项目(项目编号：</w:t>
      </w:r>
      <w:r>
        <w:rPr>
          <w:rFonts w:hint="eastAsia" w:ascii="宋体" w:hAnsi="宋体"/>
          <w:bCs/>
          <w:color w:val="auto"/>
          <w:sz w:val="24"/>
          <w:szCs w:val="24"/>
          <w:u w:val="single"/>
        </w:rPr>
        <w:t xml:space="preserve">          </w:t>
      </w:r>
      <w:r>
        <w:rPr>
          <w:rFonts w:hint="eastAsia" w:ascii="宋体" w:hAnsi="宋体"/>
          <w:bCs/>
          <w:color w:val="auto"/>
          <w:sz w:val="24"/>
          <w:szCs w:val="24"/>
        </w:rPr>
        <w:t>)的政府采购活动，根据招标文件的规定提交相关资格证明文件。并郑重声明如下：</w:t>
      </w:r>
    </w:p>
    <w:p w14:paraId="62253DC4">
      <w:pPr>
        <w:numPr>
          <w:ilvl w:val="0"/>
          <w:numId w:val="100"/>
        </w:numPr>
        <w:tabs>
          <w:tab w:val="left" w:pos="0"/>
        </w:tabs>
        <w:spacing w:line="360" w:lineRule="auto"/>
        <w:rPr>
          <w:rFonts w:ascii="宋体" w:hAnsi="宋体"/>
          <w:color w:val="auto"/>
          <w:sz w:val="24"/>
          <w:szCs w:val="24"/>
        </w:rPr>
      </w:pPr>
      <w:r>
        <w:rPr>
          <w:rFonts w:hint="eastAsia" w:ascii="宋体" w:hAnsi="宋体"/>
          <w:color w:val="auto"/>
          <w:sz w:val="24"/>
          <w:szCs w:val="24"/>
        </w:rPr>
        <w:t>未与单位负责人为同一人或者存在直接控股、管理关系的其它投标人，参加本项目同一合同项下的政府采购活动；</w:t>
      </w:r>
    </w:p>
    <w:p w14:paraId="5C69CC9C">
      <w:pPr>
        <w:numPr>
          <w:ilvl w:val="0"/>
          <w:numId w:val="100"/>
        </w:numPr>
        <w:tabs>
          <w:tab w:val="left" w:pos="0"/>
        </w:tabs>
        <w:spacing w:line="360" w:lineRule="auto"/>
        <w:ind w:left="0" w:firstLine="482"/>
        <w:rPr>
          <w:rFonts w:ascii="宋体" w:hAnsi="宋体"/>
          <w:color w:val="auto"/>
          <w:sz w:val="24"/>
          <w:szCs w:val="24"/>
        </w:rPr>
      </w:pPr>
      <w:r>
        <w:rPr>
          <w:rFonts w:hint="eastAsia" w:ascii="宋体" w:hAnsi="宋体"/>
          <w:color w:val="auto"/>
          <w:sz w:val="24"/>
          <w:szCs w:val="24"/>
        </w:rPr>
        <w:t>对上述声明内容的真实性负责。如有虚假，将依法承担相应责任。</w:t>
      </w:r>
    </w:p>
    <w:p w14:paraId="32C56AB6">
      <w:pPr>
        <w:spacing w:before="100" w:beforeAutospacing="1" w:after="100" w:afterAutospacing="1" w:line="360" w:lineRule="auto"/>
        <w:ind w:firstLine="3316" w:firstLineChars="1382"/>
        <w:rPr>
          <w:rFonts w:ascii="宋体" w:hAnsi="宋体"/>
          <w:bCs/>
          <w:color w:val="auto"/>
          <w:sz w:val="24"/>
          <w:szCs w:val="21"/>
          <w:lang w:val="zh-CN"/>
        </w:rPr>
      </w:pPr>
    </w:p>
    <w:p w14:paraId="4A710A0E">
      <w:pPr>
        <w:spacing w:before="100" w:beforeAutospacing="1" w:after="100" w:afterAutospacing="1" w:line="360" w:lineRule="auto"/>
        <w:ind w:firstLine="3316" w:firstLineChars="1382"/>
        <w:rPr>
          <w:rFonts w:ascii="宋体" w:hAnsi="宋体"/>
          <w:bCs/>
          <w:color w:val="auto"/>
          <w:sz w:val="24"/>
          <w:szCs w:val="21"/>
          <w:lang w:val="zh-CN"/>
        </w:rPr>
      </w:pPr>
    </w:p>
    <w:p w14:paraId="699E391F">
      <w:pPr>
        <w:spacing w:before="100" w:beforeAutospacing="1" w:after="100" w:afterAutospacing="1" w:line="360" w:lineRule="auto"/>
        <w:ind w:firstLine="3316" w:firstLineChars="1382"/>
        <w:rPr>
          <w:rFonts w:ascii="宋体" w:hAnsi="宋体"/>
          <w:bCs/>
          <w:color w:val="auto"/>
          <w:sz w:val="24"/>
          <w:szCs w:val="21"/>
          <w:lang w:val="zh-CN"/>
        </w:rPr>
      </w:pPr>
    </w:p>
    <w:p w14:paraId="5F67A624">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42204E0F">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Times New Roman" w:hAnsi="宋体"/>
          <w:color w:val="auto"/>
          <w:sz w:val="24"/>
          <w:szCs w:val="24"/>
        </w:rPr>
        <w:t>日   期：</w:t>
      </w:r>
      <w:r>
        <w:rPr>
          <w:rFonts w:hint="eastAsia" w:ascii="宋体" w:hAnsi="宋体"/>
          <w:bCs/>
          <w:color w:val="auto"/>
          <w:sz w:val="24"/>
          <w:szCs w:val="21"/>
          <w:u w:val="single"/>
          <w:lang w:val="zh-CN"/>
        </w:rPr>
        <w:t xml:space="preserve">                                </w:t>
      </w:r>
    </w:p>
    <w:p w14:paraId="7E6EE62D">
      <w:pPr>
        <w:tabs>
          <w:tab w:val="left" w:pos="0"/>
        </w:tabs>
        <w:spacing w:line="360" w:lineRule="auto"/>
        <w:ind w:left="482"/>
        <w:rPr>
          <w:rFonts w:ascii="宋体" w:hAnsi="宋体"/>
          <w:color w:val="auto"/>
          <w:sz w:val="24"/>
          <w:szCs w:val="24"/>
        </w:rPr>
      </w:pPr>
    </w:p>
    <w:p w14:paraId="66BC6EE5">
      <w:pPr>
        <w:numPr>
          <w:ilvl w:val="0"/>
          <w:numId w:val="101"/>
        </w:numPr>
        <w:tabs>
          <w:tab w:val="left" w:pos="0"/>
        </w:tabs>
        <w:spacing w:line="360" w:lineRule="auto"/>
        <w:ind w:left="0" w:firstLine="482"/>
        <w:rPr>
          <w:rFonts w:ascii="宋体" w:hAnsi="宋体"/>
          <w:color w:val="auto"/>
          <w:sz w:val="24"/>
          <w:szCs w:val="24"/>
        </w:rPr>
      </w:pPr>
      <w:r>
        <w:rPr>
          <w:rFonts w:ascii="宋体" w:hAnsi="宋体"/>
          <w:color w:val="auto"/>
          <w:sz w:val="24"/>
          <w:szCs w:val="24"/>
        </w:rPr>
        <w:br w:type="page"/>
      </w:r>
    </w:p>
    <w:p w14:paraId="5021E3DC">
      <w:pPr>
        <w:pStyle w:val="2"/>
        <w:numPr>
          <w:ilvl w:val="0"/>
          <w:numId w:val="97"/>
        </w:numPr>
        <w:spacing w:before="40" w:after="40" w:line="360" w:lineRule="auto"/>
        <w:ind w:left="1285" w:hanging="1285" w:hangingChars="400"/>
        <w:jc w:val="left"/>
        <w:rPr>
          <w:rFonts w:ascii="宋体" w:hAnsi="宋体"/>
          <w:bCs w:val="0"/>
          <w:color w:val="auto"/>
        </w:rPr>
      </w:pPr>
      <w:bookmarkStart w:id="137" w:name="_Toc68535342"/>
      <w:r>
        <w:rPr>
          <w:rFonts w:hint="eastAsia" w:ascii="宋体" w:hAnsi="宋体"/>
          <w:bCs w:val="0"/>
          <w:color w:val="auto"/>
        </w:rPr>
        <w:t>未为本采购项目提供服务的声明函</w:t>
      </w:r>
      <w:bookmarkEnd w:id="137"/>
    </w:p>
    <w:p w14:paraId="167E68F2">
      <w:pPr>
        <w:spacing w:line="360" w:lineRule="auto"/>
        <w:rPr>
          <w:rFonts w:ascii="宋体" w:hAnsi="宋体"/>
          <w:b/>
          <w:color w:val="auto"/>
          <w:sz w:val="28"/>
          <w:szCs w:val="28"/>
        </w:rPr>
      </w:pPr>
    </w:p>
    <w:p w14:paraId="3A295105">
      <w:pPr>
        <w:spacing w:line="360" w:lineRule="auto"/>
        <w:rPr>
          <w:rFonts w:ascii="宋体" w:hAnsi="宋体"/>
          <w:bCs/>
          <w:color w:val="auto"/>
          <w:sz w:val="24"/>
          <w:szCs w:val="24"/>
        </w:rPr>
      </w:pPr>
      <w:r>
        <w:rPr>
          <w:rFonts w:hint="eastAsia" w:ascii="宋体" w:hAnsi="宋体"/>
          <w:bCs/>
          <w:color w:val="auto"/>
          <w:sz w:val="24"/>
          <w:szCs w:val="24"/>
        </w:rPr>
        <w:t>随县政府采购中心：</w:t>
      </w:r>
    </w:p>
    <w:p w14:paraId="1820A7E2">
      <w:pPr>
        <w:spacing w:line="360" w:lineRule="auto"/>
        <w:ind w:firstLine="480" w:firstLineChars="200"/>
        <w:rPr>
          <w:rFonts w:ascii="宋体" w:hAnsi="宋体"/>
          <w:bCs/>
          <w:color w:val="auto"/>
          <w:sz w:val="24"/>
          <w:szCs w:val="24"/>
        </w:rPr>
      </w:pPr>
      <w:r>
        <w:rPr>
          <w:rFonts w:hint="eastAsia" w:ascii="宋体" w:hAnsi="宋体"/>
          <w:bCs/>
          <w:color w:val="auto"/>
          <w:sz w:val="24"/>
          <w:szCs w:val="24"/>
          <w:u w:val="single"/>
        </w:rPr>
        <w:t xml:space="preserve">   (投标人全称)  </w:t>
      </w:r>
      <w:r>
        <w:rPr>
          <w:rFonts w:hint="eastAsia" w:ascii="宋体" w:hAnsi="宋体"/>
          <w:bCs/>
          <w:color w:val="auto"/>
          <w:sz w:val="24"/>
          <w:szCs w:val="24"/>
        </w:rPr>
        <w:t>参加贵中心组织的</w:t>
      </w:r>
      <w:r>
        <w:rPr>
          <w:rFonts w:hint="eastAsia" w:ascii="宋体" w:hAnsi="宋体"/>
          <w:bCs/>
          <w:color w:val="auto"/>
          <w:sz w:val="24"/>
          <w:szCs w:val="24"/>
          <w:u w:val="single"/>
        </w:rPr>
        <w:t xml:space="preserve"> </w:t>
      </w:r>
      <w:r>
        <w:rPr>
          <w:rFonts w:hint="eastAsia" w:ascii="宋体" w:hAnsi="宋体"/>
          <w:color w:val="auto"/>
          <w:sz w:val="24"/>
          <w:szCs w:val="24"/>
          <w:u w:val="single"/>
        </w:rPr>
        <w:t>（项目名称）</w:t>
      </w:r>
      <w:r>
        <w:rPr>
          <w:rFonts w:hint="eastAsia" w:ascii="宋体" w:hAnsi="宋体"/>
          <w:bCs/>
          <w:color w:val="auto"/>
          <w:sz w:val="24"/>
          <w:szCs w:val="24"/>
          <w:u w:val="single"/>
        </w:rPr>
        <w:t xml:space="preserve"> </w:t>
      </w:r>
      <w:r>
        <w:rPr>
          <w:rFonts w:hint="eastAsia" w:ascii="宋体" w:hAnsi="宋体"/>
          <w:bCs/>
          <w:color w:val="auto"/>
          <w:sz w:val="24"/>
          <w:szCs w:val="24"/>
        </w:rPr>
        <w:t>项目(项目编号：</w:t>
      </w:r>
      <w:r>
        <w:rPr>
          <w:rFonts w:hint="eastAsia" w:ascii="宋体" w:hAnsi="宋体"/>
          <w:bCs/>
          <w:color w:val="auto"/>
          <w:sz w:val="24"/>
          <w:szCs w:val="24"/>
          <w:u w:val="single"/>
        </w:rPr>
        <w:t xml:space="preserve">          </w:t>
      </w:r>
      <w:r>
        <w:rPr>
          <w:rFonts w:hint="eastAsia" w:ascii="宋体" w:hAnsi="宋体"/>
          <w:bCs/>
          <w:color w:val="auto"/>
          <w:sz w:val="24"/>
          <w:szCs w:val="24"/>
        </w:rPr>
        <w:t>)的政府采购活动，根据招标文件的规定提交相关资格证明文件。并郑重声明如下：</w:t>
      </w:r>
    </w:p>
    <w:p w14:paraId="7A1A99F1">
      <w:pPr>
        <w:numPr>
          <w:ilvl w:val="0"/>
          <w:numId w:val="102"/>
        </w:numPr>
        <w:tabs>
          <w:tab w:val="left" w:pos="0"/>
        </w:tabs>
        <w:spacing w:line="360" w:lineRule="auto"/>
        <w:rPr>
          <w:rFonts w:ascii="宋体" w:hAnsi="宋体"/>
          <w:bCs/>
          <w:color w:val="auto"/>
          <w:sz w:val="24"/>
          <w:szCs w:val="24"/>
        </w:rPr>
      </w:pPr>
      <w:r>
        <w:rPr>
          <w:rFonts w:hint="eastAsia" w:ascii="宋体" w:hAnsi="宋体"/>
          <w:bCs/>
          <w:color w:val="auto"/>
          <w:sz w:val="24"/>
          <w:szCs w:val="24"/>
        </w:rPr>
        <w:t>未为本</w:t>
      </w:r>
      <w:r>
        <w:rPr>
          <w:rFonts w:hint="eastAsia" w:ascii="宋体" w:hAnsi="宋体"/>
          <w:color w:val="auto"/>
          <w:sz w:val="24"/>
          <w:szCs w:val="24"/>
        </w:rPr>
        <w:t>采购</w:t>
      </w:r>
      <w:r>
        <w:rPr>
          <w:rFonts w:hint="eastAsia" w:ascii="宋体" w:hAnsi="宋体"/>
          <w:bCs/>
          <w:color w:val="auto"/>
          <w:sz w:val="24"/>
          <w:szCs w:val="24"/>
        </w:rPr>
        <w:t>项目提供整体设计、规范编制或者项目管理、监理、检测等服务；</w:t>
      </w:r>
    </w:p>
    <w:p w14:paraId="74195F75">
      <w:pPr>
        <w:numPr>
          <w:ilvl w:val="0"/>
          <w:numId w:val="102"/>
        </w:numPr>
        <w:tabs>
          <w:tab w:val="left" w:pos="0"/>
        </w:tabs>
        <w:spacing w:line="360" w:lineRule="auto"/>
        <w:rPr>
          <w:rFonts w:ascii="宋体" w:hAnsi="宋体"/>
          <w:bCs/>
          <w:color w:val="auto"/>
          <w:sz w:val="24"/>
          <w:szCs w:val="24"/>
        </w:rPr>
      </w:pPr>
      <w:r>
        <w:rPr>
          <w:rFonts w:hint="eastAsia" w:ascii="宋体" w:hAnsi="宋体"/>
          <w:bCs/>
          <w:color w:val="auto"/>
          <w:sz w:val="24"/>
          <w:szCs w:val="24"/>
        </w:rPr>
        <w:t>对上述声明内容的真实性负责。如有虚假，将依法承担相应责任。</w:t>
      </w:r>
    </w:p>
    <w:p w14:paraId="7BC43895">
      <w:pPr>
        <w:spacing w:line="360" w:lineRule="auto"/>
        <w:ind w:firstLine="480" w:firstLineChars="200"/>
        <w:rPr>
          <w:rFonts w:ascii="宋体" w:hAnsi="宋体"/>
          <w:bCs/>
          <w:color w:val="auto"/>
          <w:sz w:val="24"/>
          <w:szCs w:val="24"/>
        </w:rPr>
      </w:pPr>
    </w:p>
    <w:p w14:paraId="2D6BBE7A">
      <w:pPr>
        <w:spacing w:line="360" w:lineRule="auto"/>
        <w:ind w:firstLine="480" w:firstLineChars="200"/>
        <w:rPr>
          <w:rFonts w:ascii="宋体" w:hAnsi="宋体"/>
          <w:bCs/>
          <w:color w:val="auto"/>
          <w:sz w:val="24"/>
          <w:szCs w:val="24"/>
        </w:rPr>
      </w:pPr>
    </w:p>
    <w:p w14:paraId="3CC8AEB1">
      <w:pPr>
        <w:spacing w:line="360" w:lineRule="auto"/>
        <w:ind w:firstLine="480" w:firstLineChars="200"/>
        <w:rPr>
          <w:rFonts w:ascii="宋体" w:hAnsi="宋体"/>
          <w:bCs/>
          <w:color w:val="auto"/>
          <w:sz w:val="24"/>
          <w:szCs w:val="24"/>
        </w:rPr>
      </w:pPr>
    </w:p>
    <w:p w14:paraId="2C52F9BF">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520A8516">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Times New Roman" w:hAnsi="宋体"/>
          <w:color w:val="auto"/>
          <w:sz w:val="24"/>
          <w:szCs w:val="24"/>
        </w:rPr>
        <w:t>日   期：</w:t>
      </w:r>
      <w:r>
        <w:rPr>
          <w:rFonts w:hint="eastAsia" w:ascii="宋体" w:hAnsi="宋体"/>
          <w:bCs/>
          <w:color w:val="auto"/>
          <w:sz w:val="24"/>
          <w:szCs w:val="21"/>
          <w:u w:val="single"/>
          <w:lang w:val="zh-CN"/>
        </w:rPr>
        <w:t xml:space="preserve">                               </w:t>
      </w:r>
    </w:p>
    <w:p w14:paraId="3F511A51">
      <w:pPr>
        <w:spacing w:line="360" w:lineRule="auto"/>
        <w:ind w:firstLine="480" w:firstLineChars="200"/>
        <w:rPr>
          <w:rFonts w:ascii="宋体" w:hAnsi="宋体"/>
          <w:bCs/>
          <w:color w:val="auto"/>
          <w:sz w:val="24"/>
          <w:szCs w:val="24"/>
        </w:rPr>
      </w:pPr>
    </w:p>
    <w:p w14:paraId="7D527209">
      <w:pPr>
        <w:widowControl/>
        <w:jc w:val="left"/>
        <w:rPr>
          <w:rFonts w:ascii="黑体" w:hAnsi="黑体" w:eastAsia="黑体"/>
          <w:b/>
          <w:color w:val="auto"/>
          <w:sz w:val="36"/>
          <w:szCs w:val="36"/>
        </w:rPr>
      </w:pPr>
      <w:r>
        <w:rPr>
          <w:rFonts w:ascii="黑体" w:hAnsi="黑体" w:eastAsia="黑体"/>
          <w:b/>
          <w:color w:val="auto"/>
          <w:sz w:val="36"/>
          <w:szCs w:val="36"/>
        </w:rPr>
        <w:br w:type="page"/>
      </w:r>
    </w:p>
    <w:p w14:paraId="6D987FDF">
      <w:pPr>
        <w:pStyle w:val="2"/>
        <w:numPr>
          <w:ilvl w:val="0"/>
          <w:numId w:val="97"/>
        </w:numPr>
        <w:spacing w:before="40" w:after="40" w:line="360" w:lineRule="auto"/>
        <w:ind w:left="1285" w:hanging="1285" w:hangingChars="400"/>
        <w:jc w:val="left"/>
        <w:rPr>
          <w:rFonts w:ascii="宋体" w:hAnsi="宋体"/>
          <w:bCs w:val="0"/>
          <w:color w:val="auto"/>
        </w:rPr>
      </w:pPr>
      <w:bookmarkStart w:id="138" w:name="_Toc68535343"/>
      <w:r>
        <w:rPr>
          <w:rFonts w:hint="eastAsia" w:ascii="宋体" w:hAnsi="宋体"/>
          <w:bCs w:val="0"/>
          <w:color w:val="auto"/>
        </w:rPr>
        <w:t>未被列入</w:t>
      </w:r>
      <w:r>
        <w:rPr>
          <w:rFonts w:hint="eastAsia" w:ascii="宋体" w:hAnsi="宋体"/>
          <w:color w:val="auto"/>
          <w:lang w:val="en-US" w:eastAsia="zh-CN"/>
        </w:rPr>
        <w:t>违法失信行为</w:t>
      </w:r>
      <w:r>
        <w:rPr>
          <w:rFonts w:hint="eastAsia" w:ascii="宋体" w:hAnsi="宋体"/>
          <w:bCs w:val="0"/>
          <w:color w:val="auto"/>
        </w:rPr>
        <w:t>记录名单的声明函</w:t>
      </w:r>
      <w:bookmarkEnd w:id="138"/>
    </w:p>
    <w:p w14:paraId="64A24484">
      <w:pPr>
        <w:spacing w:line="360" w:lineRule="auto"/>
        <w:rPr>
          <w:rFonts w:ascii="宋体" w:hAnsi="宋体"/>
          <w:b/>
          <w:color w:val="auto"/>
          <w:sz w:val="28"/>
          <w:szCs w:val="28"/>
        </w:rPr>
      </w:pPr>
    </w:p>
    <w:p w14:paraId="3412FD5E">
      <w:pPr>
        <w:spacing w:line="360" w:lineRule="auto"/>
        <w:rPr>
          <w:rFonts w:ascii="宋体" w:hAnsi="宋体"/>
          <w:bCs/>
          <w:color w:val="auto"/>
          <w:sz w:val="24"/>
          <w:szCs w:val="24"/>
        </w:rPr>
      </w:pPr>
      <w:r>
        <w:rPr>
          <w:rFonts w:hint="eastAsia" w:ascii="宋体" w:hAnsi="宋体"/>
          <w:bCs/>
          <w:color w:val="auto"/>
          <w:sz w:val="24"/>
          <w:szCs w:val="24"/>
        </w:rPr>
        <w:t>随县政府采购中心：</w:t>
      </w:r>
    </w:p>
    <w:p w14:paraId="337E32F7">
      <w:pPr>
        <w:spacing w:line="360" w:lineRule="auto"/>
        <w:ind w:firstLine="480" w:firstLineChars="200"/>
        <w:rPr>
          <w:rFonts w:ascii="宋体" w:hAnsi="宋体"/>
          <w:bCs/>
          <w:color w:val="auto"/>
          <w:sz w:val="24"/>
          <w:szCs w:val="24"/>
        </w:rPr>
      </w:pPr>
      <w:r>
        <w:rPr>
          <w:rFonts w:hint="eastAsia" w:ascii="宋体" w:hAnsi="宋体"/>
          <w:bCs/>
          <w:color w:val="auto"/>
          <w:sz w:val="24"/>
          <w:szCs w:val="24"/>
          <w:u w:val="single"/>
        </w:rPr>
        <w:t xml:space="preserve">   (投标人全称)  </w:t>
      </w:r>
      <w:r>
        <w:rPr>
          <w:rFonts w:hint="eastAsia" w:ascii="宋体" w:hAnsi="宋体"/>
          <w:bCs/>
          <w:color w:val="auto"/>
          <w:sz w:val="24"/>
          <w:szCs w:val="24"/>
        </w:rPr>
        <w:t>参加贵中心组织的</w:t>
      </w:r>
      <w:r>
        <w:rPr>
          <w:rFonts w:hint="eastAsia" w:ascii="宋体" w:hAnsi="宋体"/>
          <w:bCs/>
          <w:color w:val="auto"/>
          <w:sz w:val="24"/>
          <w:szCs w:val="24"/>
          <w:u w:val="single"/>
        </w:rPr>
        <w:t xml:space="preserve"> </w:t>
      </w:r>
      <w:r>
        <w:rPr>
          <w:rFonts w:hint="eastAsia" w:ascii="宋体" w:hAnsi="宋体"/>
          <w:color w:val="auto"/>
          <w:sz w:val="24"/>
          <w:szCs w:val="24"/>
          <w:u w:val="single"/>
        </w:rPr>
        <w:t>（项目名称）</w:t>
      </w:r>
      <w:r>
        <w:rPr>
          <w:rFonts w:hint="eastAsia" w:ascii="宋体" w:hAnsi="宋体"/>
          <w:bCs/>
          <w:color w:val="auto"/>
          <w:sz w:val="24"/>
          <w:szCs w:val="24"/>
          <w:u w:val="single"/>
        </w:rPr>
        <w:t xml:space="preserve"> </w:t>
      </w:r>
      <w:r>
        <w:rPr>
          <w:rFonts w:hint="eastAsia" w:ascii="宋体" w:hAnsi="宋体"/>
          <w:bCs/>
          <w:color w:val="auto"/>
          <w:sz w:val="24"/>
          <w:szCs w:val="24"/>
        </w:rPr>
        <w:t>项目(项目编号：</w:t>
      </w:r>
      <w:r>
        <w:rPr>
          <w:rFonts w:hint="eastAsia" w:ascii="宋体" w:hAnsi="宋体"/>
          <w:bCs/>
          <w:color w:val="auto"/>
          <w:sz w:val="24"/>
          <w:szCs w:val="24"/>
          <w:u w:val="single"/>
        </w:rPr>
        <w:t xml:space="preserve">          </w:t>
      </w:r>
      <w:r>
        <w:rPr>
          <w:rFonts w:hint="eastAsia" w:ascii="宋体" w:hAnsi="宋体"/>
          <w:bCs/>
          <w:color w:val="auto"/>
          <w:sz w:val="24"/>
          <w:szCs w:val="24"/>
        </w:rPr>
        <w:t>)的政府采购活动，根据招标文件的规定提交相关资格证明文件。并郑重声明如下：</w:t>
      </w:r>
    </w:p>
    <w:p w14:paraId="21555F61">
      <w:pPr>
        <w:numPr>
          <w:ilvl w:val="0"/>
          <w:numId w:val="103"/>
        </w:numPr>
        <w:tabs>
          <w:tab w:val="left" w:pos="0"/>
        </w:tabs>
        <w:spacing w:line="360" w:lineRule="auto"/>
        <w:ind w:left="0" w:firstLine="482"/>
        <w:rPr>
          <w:rFonts w:ascii="宋体" w:hAnsi="宋体"/>
          <w:color w:val="auto"/>
          <w:sz w:val="24"/>
          <w:szCs w:val="24"/>
        </w:rPr>
      </w:pPr>
      <w:r>
        <w:rPr>
          <w:rFonts w:hint="eastAsia" w:ascii="宋体" w:hAnsi="宋体"/>
          <w:color w:val="auto"/>
          <w:sz w:val="24"/>
          <w:szCs w:val="24"/>
        </w:rPr>
        <w:t>未被“信用中国”网站(www.creditchina.gov.cn) 、“中国政府采购网”(www.ccgp.gov.cn)列入失信被执行人、重大税收违法案件当事人名单、政府采购严重违法失信行为记录名单；</w:t>
      </w:r>
    </w:p>
    <w:p w14:paraId="76BC82F6">
      <w:pPr>
        <w:numPr>
          <w:ilvl w:val="0"/>
          <w:numId w:val="103"/>
        </w:numPr>
        <w:rPr>
          <w:rFonts w:ascii="宋体" w:hAnsi="宋体"/>
          <w:color w:val="auto"/>
          <w:sz w:val="24"/>
          <w:szCs w:val="24"/>
        </w:rPr>
      </w:pPr>
      <w:r>
        <w:rPr>
          <w:rFonts w:hint="eastAsia" w:ascii="宋体" w:hAnsi="宋体"/>
          <w:color w:val="auto"/>
          <w:sz w:val="24"/>
          <w:szCs w:val="24"/>
        </w:rPr>
        <w:t>对上述声明内容的真实性负责。如有虚假，将依法承担相应责任。</w:t>
      </w:r>
    </w:p>
    <w:p w14:paraId="071D6558">
      <w:pPr>
        <w:tabs>
          <w:tab w:val="left" w:pos="854"/>
        </w:tabs>
        <w:spacing w:line="360" w:lineRule="auto"/>
        <w:rPr>
          <w:rFonts w:ascii="宋体" w:hAnsi="宋体"/>
          <w:bCs/>
          <w:color w:val="auto"/>
          <w:sz w:val="24"/>
          <w:szCs w:val="24"/>
        </w:rPr>
      </w:pPr>
    </w:p>
    <w:p w14:paraId="67C34E1C">
      <w:pPr>
        <w:tabs>
          <w:tab w:val="left" w:pos="854"/>
        </w:tabs>
        <w:spacing w:line="360" w:lineRule="auto"/>
        <w:rPr>
          <w:rFonts w:ascii="宋体" w:hAnsi="宋体"/>
          <w:bCs/>
          <w:color w:val="auto"/>
          <w:sz w:val="24"/>
          <w:szCs w:val="24"/>
        </w:rPr>
      </w:pPr>
    </w:p>
    <w:p w14:paraId="202ACD39">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宋体" w:hAnsi="宋体"/>
          <w:bCs/>
          <w:color w:val="auto"/>
          <w:sz w:val="24"/>
          <w:szCs w:val="21"/>
          <w:lang w:val="zh-CN"/>
        </w:rPr>
        <w:t>投标人 (公章)：</w:t>
      </w:r>
      <w:r>
        <w:rPr>
          <w:rFonts w:hint="eastAsia" w:ascii="宋体" w:hAnsi="宋体"/>
          <w:bCs/>
          <w:color w:val="auto"/>
          <w:sz w:val="24"/>
          <w:szCs w:val="21"/>
          <w:u w:val="single"/>
          <w:lang w:val="zh-CN"/>
        </w:rPr>
        <w:t xml:space="preserve">                           </w:t>
      </w:r>
    </w:p>
    <w:p w14:paraId="513DA032">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Times New Roman" w:hAnsi="宋体"/>
          <w:color w:val="auto"/>
          <w:sz w:val="24"/>
          <w:szCs w:val="24"/>
        </w:rPr>
        <w:t>日   期：</w:t>
      </w:r>
      <w:r>
        <w:rPr>
          <w:rFonts w:hint="eastAsia" w:ascii="宋体" w:hAnsi="宋体"/>
          <w:bCs/>
          <w:color w:val="auto"/>
          <w:sz w:val="24"/>
          <w:szCs w:val="21"/>
          <w:u w:val="single"/>
          <w:lang w:val="zh-CN"/>
        </w:rPr>
        <w:t xml:space="preserve">                               </w:t>
      </w:r>
    </w:p>
    <w:p w14:paraId="2B984A04">
      <w:pPr>
        <w:widowControl/>
        <w:jc w:val="left"/>
        <w:rPr>
          <w:rFonts w:ascii="宋体" w:hAnsi="宋体"/>
          <w:bCs/>
          <w:color w:val="auto"/>
          <w:sz w:val="24"/>
          <w:szCs w:val="21"/>
          <w:lang w:val="zh-CN"/>
        </w:rPr>
      </w:pPr>
      <w:r>
        <w:rPr>
          <w:rFonts w:ascii="宋体" w:hAnsi="宋体"/>
          <w:bCs/>
          <w:color w:val="auto"/>
          <w:sz w:val="24"/>
          <w:szCs w:val="21"/>
          <w:lang w:val="zh-CN"/>
        </w:rPr>
        <w:br w:type="page"/>
      </w:r>
    </w:p>
    <w:p w14:paraId="1CB85F8A">
      <w:pPr>
        <w:pStyle w:val="2"/>
        <w:numPr>
          <w:ilvl w:val="0"/>
          <w:numId w:val="97"/>
        </w:numPr>
        <w:spacing w:before="40" w:after="40" w:line="360" w:lineRule="auto"/>
        <w:ind w:left="1285" w:hanging="1285" w:hangingChars="400"/>
        <w:jc w:val="left"/>
        <w:rPr>
          <w:rFonts w:ascii="宋体" w:hAnsi="宋体"/>
          <w:bCs w:val="0"/>
          <w:color w:val="auto"/>
        </w:rPr>
      </w:pPr>
      <w:bookmarkStart w:id="139" w:name="_Toc68535344"/>
      <w:r>
        <w:rPr>
          <w:rFonts w:ascii="宋体" w:hAnsi="宋体"/>
          <w:bCs w:val="0"/>
          <w:color w:val="auto"/>
        </w:rPr>
        <w:t>联合体协议书</w:t>
      </w:r>
      <w:bookmarkEnd w:id="139"/>
    </w:p>
    <w:p w14:paraId="236342F7">
      <w:pPr>
        <w:pStyle w:val="43"/>
        <w:adjustRightInd w:val="0"/>
        <w:snapToGrid w:val="0"/>
        <w:spacing w:before="0" w:beforeAutospacing="0" w:after="0" w:afterAutospacing="0" w:line="360" w:lineRule="auto"/>
        <w:ind w:firstLine="482"/>
        <w:jc w:val="center"/>
        <w:rPr>
          <w:rFonts w:ascii="Tahoma" w:hAnsi="Tahoma" w:cs="Tahoma"/>
          <w:b/>
          <w:color w:val="auto"/>
          <w:sz w:val="18"/>
          <w:szCs w:val="18"/>
        </w:rPr>
      </w:pPr>
    </w:p>
    <w:p w14:paraId="2F85494A">
      <w:pPr>
        <w:pStyle w:val="43"/>
        <w:adjustRightInd w:val="0"/>
        <w:snapToGrid w:val="0"/>
        <w:spacing w:before="0" w:beforeAutospacing="0" w:after="0" w:afterAutospacing="0" w:line="360" w:lineRule="auto"/>
        <w:ind w:firstLine="482"/>
        <w:rPr>
          <w:rFonts w:cs="Tahoma"/>
          <w:color w:val="auto"/>
        </w:rPr>
      </w:pPr>
      <w:r>
        <w:rPr>
          <w:rFonts w:cs="Tahoma"/>
          <w:color w:val="auto"/>
          <w:u w:val="single"/>
        </w:rPr>
        <w:t>(甲</w:t>
      </w:r>
      <w:r>
        <w:rPr>
          <w:color w:val="auto"/>
        </w:rPr>
        <w:fldChar w:fldCharType="begin"/>
      </w:r>
      <w:r>
        <w:rPr>
          <w:color w:val="auto"/>
        </w:rPr>
        <w:instrText xml:space="preserve"> HYPERLINK "https://v.66law.cn/shuofa/gsf/gsfgd/" \t "_blank" \o "公司" </w:instrText>
      </w:r>
      <w:r>
        <w:rPr>
          <w:color w:val="auto"/>
        </w:rPr>
        <w:fldChar w:fldCharType="separate"/>
      </w:r>
      <w:r>
        <w:rPr>
          <w:rStyle w:val="54"/>
          <w:rFonts w:cs="Tahoma"/>
          <w:color w:val="auto"/>
        </w:rPr>
        <w:t>公司</w:t>
      </w:r>
      <w:r>
        <w:rPr>
          <w:rStyle w:val="54"/>
          <w:rFonts w:cs="Tahoma"/>
          <w:color w:val="auto"/>
        </w:rPr>
        <w:fldChar w:fldCharType="end"/>
      </w:r>
      <w:r>
        <w:rPr>
          <w:rFonts w:cs="Tahoma"/>
          <w:color w:val="auto"/>
          <w:u w:val="single"/>
        </w:rPr>
        <w:t>名称)_</w:t>
      </w:r>
      <w:r>
        <w:rPr>
          <w:rFonts w:cs="Tahoma"/>
          <w:color w:val="auto"/>
        </w:rPr>
        <w:t>__</w:t>
      </w:r>
      <w:r>
        <w:rPr>
          <w:rFonts w:hint="eastAsia" w:cs="Tahoma"/>
          <w:color w:val="auto"/>
        </w:rPr>
        <w:t>以下简称甲方</w:t>
      </w:r>
    </w:p>
    <w:p w14:paraId="6FBBAF5B">
      <w:pPr>
        <w:pStyle w:val="43"/>
        <w:adjustRightInd w:val="0"/>
        <w:snapToGrid w:val="0"/>
        <w:spacing w:before="0" w:beforeAutospacing="0" w:after="0" w:afterAutospacing="0" w:line="360" w:lineRule="auto"/>
        <w:ind w:firstLine="482"/>
        <w:rPr>
          <w:rFonts w:cs="Tahoma"/>
          <w:b/>
          <w:color w:val="auto"/>
        </w:rPr>
      </w:pPr>
      <w:r>
        <w:rPr>
          <w:rFonts w:cs="Tahoma"/>
          <w:color w:val="auto"/>
          <w:u w:val="single"/>
        </w:rPr>
        <w:t>(乙公司名称)_</w:t>
      </w:r>
      <w:r>
        <w:rPr>
          <w:rFonts w:hint="eastAsia" w:cs="Tahoma"/>
          <w:color w:val="auto"/>
          <w:u w:val="single"/>
        </w:rPr>
        <w:t xml:space="preserve"> </w:t>
      </w:r>
      <w:r>
        <w:rPr>
          <w:rFonts w:cs="Tahoma"/>
          <w:color w:val="auto"/>
        </w:rPr>
        <w:t>_</w:t>
      </w:r>
      <w:r>
        <w:rPr>
          <w:rFonts w:hint="eastAsia" w:cs="Tahoma"/>
          <w:color w:val="auto"/>
        </w:rPr>
        <w:t>以下简称乙方</w:t>
      </w:r>
    </w:p>
    <w:p w14:paraId="4141AB4A">
      <w:pPr>
        <w:pStyle w:val="43"/>
        <w:adjustRightInd w:val="0"/>
        <w:snapToGrid w:val="0"/>
        <w:spacing w:before="0" w:beforeAutospacing="0" w:after="0" w:afterAutospacing="0" w:line="360" w:lineRule="auto"/>
        <w:ind w:firstLine="480"/>
        <w:rPr>
          <w:rFonts w:cs="Tahoma"/>
          <w:color w:val="auto"/>
        </w:rPr>
      </w:pPr>
      <w:r>
        <w:rPr>
          <w:rFonts w:cs="Tahoma"/>
          <w:color w:val="auto"/>
          <w:u w:val="single"/>
        </w:rPr>
        <w:t>(甲</w:t>
      </w:r>
      <w:r>
        <w:rPr>
          <w:color w:val="auto"/>
        </w:rPr>
        <w:fldChar w:fldCharType="begin"/>
      </w:r>
      <w:r>
        <w:rPr>
          <w:color w:val="auto"/>
        </w:rPr>
        <w:instrText xml:space="preserve"> HYPERLINK "https://v.66law.cn/shuofa/gsf/gsfgd/" \t "_blank" \o "公司" </w:instrText>
      </w:r>
      <w:r>
        <w:rPr>
          <w:color w:val="auto"/>
        </w:rPr>
        <w:fldChar w:fldCharType="separate"/>
      </w:r>
      <w:r>
        <w:rPr>
          <w:rStyle w:val="54"/>
          <w:rFonts w:cs="Tahoma"/>
          <w:color w:val="auto"/>
          <w:u w:val="single"/>
        </w:rPr>
        <w:t>公司</w:t>
      </w:r>
      <w:r>
        <w:rPr>
          <w:rStyle w:val="54"/>
          <w:rFonts w:cs="Tahoma"/>
          <w:color w:val="auto"/>
          <w:u w:val="single"/>
        </w:rPr>
        <w:fldChar w:fldCharType="end"/>
      </w:r>
      <w:r>
        <w:rPr>
          <w:rFonts w:cs="Tahoma"/>
          <w:color w:val="auto"/>
          <w:u w:val="single"/>
        </w:rPr>
        <w:t>名称)_</w:t>
      </w:r>
      <w:r>
        <w:rPr>
          <w:rFonts w:cs="Tahoma"/>
          <w:color w:val="auto"/>
        </w:rPr>
        <w:t>_、</w:t>
      </w:r>
      <w:r>
        <w:rPr>
          <w:rFonts w:hint="eastAsia" w:cs="Tahoma"/>
          <w:color w:val="auto"/>
          <w:u w:val="single"/>
        </w:rPr>
        <w:t xml:space="preserve"> （</w:t>
      </w:r>
      <w:r>
        <w:rPr>
          <w:rFonts w:cs="Tahoma"/>
          <w:color w:val="auto"/>
          <w:u w:val="single"/>
        </w:rPr>
        <w:t>乙公司名称)__</w:t>
      </w:r>
      <w:r>
        <w:rPr>
          <w:rFonts w:cs="Tahoma"/>
          <w:color w:val="auto"/>
        </w:rPr>
        <w:t>__自愿组成联合体，参加____________</w:t>
      </w:r>
      <w:r>
        <w:rPr>
          <w:rFonts w:hint="eastAsia" w:cs="Tahoma"/>
          <w:color w:val="auto"/>
        </w:rPr>
        <w:t>项目</w:t>
      </w:r>
      <w:r>
        <w:rPr>
          <w:rFonts w:cs="Tahoma"/>
          <w:color w:val="auto"/>
        </w:rPr>
        <w:t>投标</w:t>
      </w:r>
      <w:r>
        <w:rPr>
          <w:rFonts w:hint="eastAsia" w:cs="Tahoma"/>
          <w:color w:val="auto"/>
        </w:rPr>
        <w:t>，不再单独参加或者与其他供应商另外组成联合体参加本项目的采购活动。</w:t>
      </w:r>
      <w:r>
        <w:rPr>
          <w:rFonts w:cs="Tahoma"/>
          <w:color w:val="auto"/>
        </w:rPr>
        <w:t>现就有关事宜订立协议如下：</w:t>
      </w:r>
    </w:p>
    <w:p w14:paraId="3699E2F6">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1、甲方</w:t>
      </w:r>
      <w:r>
        <w:rPr>
          <w:rFonts w:cs="Tahoma"/>
          <w:color w:val="auto"/>
        </w:rPr>
        <w:t>为联合体</w:t>
      </w:r>
      <w:r>
        <w:rPr>
          <w:rFonts w:hint="eastAsia" w:cs="Tahoma"/>
          <w:color w:val="auto"/>
        </w:rPr>
        <w:t>主体</w:t>
      </w:r>
      <w:r>
        <w:rPr>
          <w:rFonts w:cs="Tahoma"/>
          <w:color w:val="auto"/>
        </w:rPr>
        <w:t>，</w:t>
      </w:r>
      <w:r>
        <w:rPr>
          <w:rFonts w:hint="eastAsia" w:cs="Tahoma"/>
          <w:color w:val="auto"/>
        </w:rPr>
        <w:t>乙方</w:t>
      </w:r>
      <w:r>
        <w:rPr>
          <w:rFonts w:cs="Tahoma"/>
          <w:color w:val="auto"/>
        </w:rPr>
        <w:t>为联合体成员</w:t>
      </w:r>
      <w:r>
        <w:rPr>
          <w:rFonts w:hint="eastAsia" w:cs="Tahoma"/>
          <w:color w:val="auto"/>
        </w:rPr>
        <w:t>。</w:t>
      </w:r>
    </w:p>
    <w:p w14:paraId="0110C51E">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54"/>
          <w:rFonts w:cs="Tahoma"/>
          <w:color w:val="auto"/>
        </w:rPr>
        <w:t>招标</w:t>
      </w:r>
      <w:r>
        <w:rPr>
          <w:rStyle w:val="54"/>
          <w:rFonts w:cs="Tahoma"/>
          <w:color w:val="auto"/>
        </w:rPr>
        <w:fldChar w:fldCharType="end"/>
      </w:r>
      <w:r>
        <w:rPr>
          <w:rFonts w:cs="Tahoma"/>
          <w:color w:val="auto"/>
        </w:rPr>
        <w:t>文件的各项要求办理投标事宜，投标文件中的所有承诺均代表了联合体各成员</w:t>
      </w:r>
      <w:r>
        <w:rPr>
          <w:rFonts w:hint="eastAsia" w:cs="Tahoma"/>
          <w:color w:val="auto"/>
        </w:rPr>
        <w:t>，联合体各成员共同承担相应的法律责任</w:t>
      </w:r>
      <w:r>
        <w:rPr>
          <w:rFonts w:cs="Tahoma"/>
          <w:color w:val="auto"/>
        </w:rPr>
        <w:t>。</w:t>
      </w:r>
    </w:p>
    <w:p w14:paraId="0F93E87B">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联合体分工原则：</w:t>
      </w:r>
      <w:r>
        <w:rPr>
          <w:rFonts w:hint="eastAsia" w:cs="Tahoma"/>
          <w:color w:val="auto"/>
        </w:rPr>
        <w:t xml:space="preserve"> </w:t>
      </w:r>
    </w:p>
    <w:p w14:paraId="68299A0C">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甲方承担项目采购合同金额的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color w:val="auto"/>
          <w:u w:val="single"/>
        </w:rPr>
        <w:t xml:space="preserve">  </w:t>
      </w:r>
      <w:r>
        <w:rPr>
          <w:rFonts w:hint="eastAsia" w:cs="Tahoma"/>
          <w:i/>
          <w:color w:val="auto"/>
          <w:u w:val="single"/>
        </w:rPr>
        <w:t xml:space="preserve">                         </w:t>
      </w:r>
      <w:r>
        <w:rPr>
          <w:rFonts w:hint="eastAsia" w:cs="Tahoma"/>
          <w:color w:val="auto"/>
        </w:rPr>
        <w:t xml:space="preserve">； </w:t>
      </w:r>
    </w:p>
    <w:p w14:paraId="237DAB10">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乙方承担项目采购合同金额的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color w:val="auto"/>
          <w:u w:val="single"/>
        </w:rPr>
        <w:t xml:space="preserve">  </w:t>
      </w:r>
      <w:r>
        <w:rPr>
          <w:rFonts w:hint="eastAsia" w:cs="Tahoma"/>
          <w:i/>
          <w:color w:val="auto"/>
          <w:u w:val="single"/>
        </w:rPr>
        <w:t xml:space="preserve">                         </w:t>
      </w:r>
      <w:r>
        <w:rPr>
          <w:rFonts w:hint="eastAsia" w:cs="Tahoma"/>
          <w:color w:val="auto"/>
        </w:rPr>
        <w:t>。</w:t>
      </w:r>
    </w:p>
    <w:p w14:paraId="7921792E">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中标，联合体成员共同与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14:paraId="72576048">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0B6BBC5F">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6、本协议书自签署之日起生效，若未中标，自本次投标有效期结束后自行失效；若中标，自合同书规定的期限之后自行失效。</w:t>
      </w:r>
    </w:p>
    <w:p w14:paraId="1BBA56A7">
      <w:pPr>
        <w:pStyle w:val="43"/>
        <w:adjustRightInd w:val="0"/>
        <w:snapToGrid w:val="0"/>
        <w:spacing w:before="0" w:beforeAutospacing="0" w:after="0" w:afterAutospacing="0" w:line="360" w:lineRule="auto"/>
        <w:ind w:firstLine="480" w:firstLineChars="2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44FCD6D5">
      <w:pPr>
        <w:pStyle w:val="43"/>
        <w:adjustRightInd w:val="0"/>
        <w:snapToGrid w:val="0"/>
        <w:spacing w:before="0" w:beforeAutospacing="0" w:after="0" w:afterAutospacing="0" w:line="360" w:lineRule="auto"/>
        <w:ind w:firstLine="480"/>
        <w:rPr>
          <w:rFonts w:cs="Tahoma"/>
          <w:color w:val="auto"/>
        </w:rPr>
      </w:pPr>
    </w:p>
    <w:p w14:paraId="1BE99D85">
      <w:pPr>
        <w:pStyle w:val="43"/>
        <w:adjustRightInd w:val="0"/>
        <w:snapToGrid w:val="0"/>
        <w:spacing w:before="0" w:beforeAutospacing="0" w:after="0" w:afterAutospacing="0" w:line="360" w:lineRule="auto"/>
        <w:ind w:firstLine="480"/>
        <w:rPr>
          <w:rFonts w:cs="Tahoma"/>
          <w:color w:val="auto"/>
        </w:rPr>
      </w:pPr>
    </w:p>
    <w:p w14:paraId="45988048">
      <w:pPr>
        <w:pStyle w:val="43"/>
        <w:adjustRightInd w:val="0"/>
        <w:snapToGrid w:val="0"/>
        <w:spacing w:before="0" w:beforeAutospacing="0" w:after="0" w:afterAutospacing="0" w:line="360" w:lineRule="auto"/>
        <w:ind w:firstLine="480" w:firstLineChars="200"/>
        <w:rPr>
          <w:rFonts w:cs="Tahoma"/>
          <w:color w:val="auto"/>
        </w:rPr>
      </w:pPr>
      <w:r>
        <w:rPr>
          <w:rFonts w:hint="eastAsia" w:cs="Tahoma"/>
          <w:color w:val="auto"/>
        </w:rPr>
        <w:t>甲方（公章）</w:t>
      </w:r>
      <w:r>
        <w:rPr>
          <w:rFonts w:cs="Tahoma"/>
          <w:color w:val="auto"/>
        </w:rPr>
        <w:t>：</w:t>
      </w:r>
      <w:r>
        <w:rPr>
          <w:rFonts w:hint="eastAsia" w:cs="Tahoma"/>
          <w:color w:val="auto"/>
          <w:u w:val="single"/>
        </w:rPr>
        <w:t xml:space="preserve">             </w:t>
      </w:r>
      <w:r>
        <w:rPr>
          <w:rFonts w:hint="eastAsia" w:cs="Tahoma"/>
          <w:color w:val="auto"/>
        </w:rPr>
        <w:t xml:space="preserve">       </w:t>
      </w:r>
      <w:r>
        <w:rPr>
          <w:rFonts w:cs="Tahoma"/>
          <w:color w:val="auto"/>
        </w:rPr>
        <w:t>乙</w:t>
      </w:r>
      <w:r>
        <w:rPr>
          <w:rFonts w:hint="eastAsia" w:cs="Tahoma"/>
          <w:color w:val="auto"/>
        </w:rPr>
        <w:t>方（公章）</w:t>
      </w:r>
      <w:r>
        <w:rPr>
          <w:rFonts w:cs="Tahoma"/>
          <w:color w:val="auto"/>
        </w:rPr>
        <w:t>：</w:t>
      </w:r>
      <w:r>
        <w:rPr>
          <w:rFonts w:hint="eastAsia" w:cs="Tahoma"/>
          <w:color w:val="auto"/>
          <w:u w:val="single"/>
        </w:rPr>
        <w:t xml:space="preserve">             </w:t>
      </w:r>
    </w:p>
    <w:p w14:paraId="51978CEF">
      <w:pPr>
        <w:pStyle w:val="43"/>
        <w:adjustRightInd w:val="0"/>
        <w:snapToGrid w:val="0"/>
        <w:spacing w:before="0" w:beforeAutospacing="0" w:after="0" w:afterAutospacing="0" w:line="360" w:lineRule="auto"/>
        <w:ind w:firstLine="480" w:firstLineChars="200"/>
        <w:rPr>
          <w:rFonts w:cs="Tahoma"/>
          <w:color w:val="auto"/>
          <w:u w:val="single"/>
        </w:rPr>
      </w:pPr>
      <w:r>
        <w:rPr>
          <w:rFonts w:cs="Tahoma"/>
          <w:color w:val="auto"/>
        </w:rPr>
        <w:t>法定代表人：</w:t>
      </w:r>
      <w:r>
        <w:rPr>
          <w:rFonts w:hint="eastAsia" w:cs="Tahoma"/>
          <w:color w:val="auto"/>
          <w:u w:val="single"/>
        </w:rPr>
        <w:t xml:space="preserve">               </w:t>
      </w:r>
      <w:r>
        <w:rPr>
          <w:rFonts w:hint="eastAsia" w:cs="Tahoma"/>
          <w:color w:val="auto"/>
        </w:rPr>
        <w:t xml:space="preserve">       </w:t>
      </w:r>
      <w:r>
        <w:rPr>
          <w:rFonts w:cs="Tahoma"/>
          <w:color w:val="auto"/>
        </w:rPr>
        <w:t>法定代表人：</w:t>
      </w:r>
      <w:r>
        <w:rPr>
          <w:rFonts w:hint="eastAsia" w:cs="Tahoma"/>
          <w:color w:val="auto"/>
          <w:u w:val="single"/>
        </w:rPr>
        <w:t xml:space="preserve">                </w:t>
      </w:r>
    </w:p>
    <w:p w14:paraId="4597E837">
      <w:pPr>
        <w:pStyle w:val="43"/>
        <w:adjustRightInd w:val="0"/>
        <w:snapToGrid w:val="0"/>
        <w:spacing w:before="0" w:beforeAutospacing="0" w:after="0" w:afterAutospacing="0" w:line="360" w:lineRule="auto"/>
        <w:ind w:firstLine="1320" w:firstLineChars="550"/>
        <w:rPr>
          <w:rFonts w:ascii="Tahoma" w:hAnsi="Tahoma" w:cs="Tahoma"/>
          <w:color w:val="auto"/>
        </w:rPr>
      </w:pPr>
      <w:r>
        <w:rPr>
          <w:rFonts w:cs="Tahoma"/>
          <w:color w:val="auto"/>
        </w:rPr>
        <w:t>年</w:t>
      </w:r>
      <w:r>
        <w:rPr>
          <w:rFonts w:hint="eastAsia" w:cs="Tahoma"/>
          <w:color w:val="auto"/>
        </w:rPr>
        <w:t xml:space="preserve">    </w:t>
      </w:r>
      <w:r>
        <w:rPr>
          <w:rFonts w:cs="Tahoma"/>
          <w:color w:val="auto"/>
        </w:rPr>
        <w:t>月</w:t>
      </w:r>
      <w:r>
        <w:rPr>
          <w:rFonts w:hint="eastAsia" w:cs="Tahoma"/>
          <w:color w:val="auto"/>
        </w:rPr>
        <w:t xml:space="preserve">   </w:t>
      </w:r>
      <w:r>
        <w:rPr>
          <w:rFonts w:cs="Tahoma"/>
          <w:color w:val="auto"/>
        </w:rPr>
        <w:t>日</w:t>
      </w:r>
      <w:r>
        <w:rPr>
          <w:rFonts w:hint="eastAsia" w:cs="Tahoma"/>
          <w:color w:val="auto"/>
        </w:rPr>
        <w:t xml:space="preserve">                    </w:t>
      </w:r>
      <w:r>
        <w:rPr>
          <w:rFonts w:cs="Tahoma"/>
          <w:color w:val="auto"/>
        </w:rPr>
        <w:t>年</w:t>
      </w:r>
      <w:r>
        <w:rPr>
          <w:rFonts w:hint="eastAsia" w:cs="Tahoma"/>
          <w:color w:val="auto"/>
        </w:rPr>
        <w:t xml:space="preserve">   </w:t>
      </w:r>
      <w:r>
        <w:rPr>
          <w:rFonts w:cs="Tahoma"/>
          <w:color w:val="auto"/>
        </w:rPr>
        <w:t>月</w:t>
      </w:r>
      <w:r>
        <w:rPr>
          <w:rFonts w:hint="eastAsia" w:cs="Tahoma"/>
          <w:color w:val="auto"/>
        </w:rPr>
        <w:t xml:space="preserve">   </w:t>
      </w:r>
      <w:r>
        <w:rPr>
          <w:rFonts w:cs="Tahoma"/>
          <w:color w:val="auto"/>
        </w:rPr>
        <w:t>日</w:t>
      </w:r>
    </w:p>
    <w:p w14:paraId="5893E992">
      <w:pPr>
        <w:widowControl/>
        <w:jc w:val="left"/>
        <w:rPr>
          <w:rFonts w:ascii="Tahoma" w:hAnsi="Tahoma" w:cs="Tahoma"/>
          <w:color w:val="auto"/>
          <w:kern w:val="0"/>
          <w:sz w:val="24"/>
          <w:szCs w:val="24"/>
        </w:rPr>
      </w:pPr>
      <w:r>
        <w:rPr>
          <w:rFonts w:ascii="Tahoma" w:hAnsi="Tahoma" w:cs="Tahoma"/>
          <w:color w:val="auto"/>
        </w:rPr>
        <w:br w:type="page"/>
      </w:r>
    </w:p>
    <w:p w14:paraId="269F4FA3">
      <w:pPr>
        <w:pStyle w:val="2"/>
        <w:numPr>
          <w:ilvl w:val="0"/>
          <w:numId w:val="97"/>
        </w:numPr>
        <w:spacing w:before="40" w:after="40" w:line="360" w:lineRule="auto"/>
        <w:ind w:left="1285" w:hanging="1285" w:hangingChars="400"/>
        <w:jc w:val="left"/>
        <w:rPr>
          <w:rFonts w:ascii="宋体" w:hAnsi="宋体"/>
          <w:bCs w:val="0"/>
          <w:color w:val="auto"/>
        </w:rPr>
      </w:pPr>
      <w:bookmarkStart w:id="140" w:name="_Toc68535345"/>
      <w:r>
        <w:rPr>
          <w:rFonts w:hint="eastAsia" w:ascii="宋体" w:hAnsi="宋体"/>
          <w:bCs w:val="0"/>
          <w:color w:val="auto"/>
        </w:rPr>
        <w:t>分包意向协议书</w:t>
      </w:r>
      <w:bookmarkEnd w:id="140"/>
    </w:p>
    <w:p w14:paraId="5A1A56A0">
      <w:pPr>
        <w:pStyle w:val="43"/>
        <w:adjustRightInd w:val="0"/>
        <w:snapToGrid w:val="0"/>
        <w:spacing w:before="0" w:beforeAutospacing="0" w:after="0" w:afterAutospacing="0" w:line="360" w:lineRule="auto"/>
        <w:ind w:firstLine="480"/>
        <w:rPr>
          <w:b/>
          <w:color w:val="auto"/>
          <w:sz w:val="18"/>
          <w:szCs w:val="18"/>
          <w:u w:val="single"/>
        </w:rPr>
      </w:pPr>
    </w:p>
    <w:p w14:paraId="60DD4CB4">
      <w:pPr>
        <w:pStyle w:val="43"/>
        <w:adjustRightInd w:val="0"/>
        <w:snapToGrid w:val="0"/>
        <w:spacing w:before="0" w:beforeAutospacing="0" w:after="0" w:afterAutospacing="0" w:line="360" w:lineRule="auto"/>
        <w:ind w:firstLine="480"/>
        <w:rPr>
          <w:rFonts w:cs="Tahoma"/>
          <w:color w:val="auto"/>
        </w:rPr>
      </w:pPr>
      <w:r>
        <w:rPr>
          <w:rFonts w:hint="eastAsia" w:cs="Tahoma"/>
          <w:color w:val="auto"/>
          <w:u w:val="single"/>
        </w:rPr>
        <w:t xml:space="preserve">(甲公司名称)_   </w:t>
      </w:r>
      <w:r>
        <w:rPr>
          <w:rFonts w:hint="eastAsia" w:cs="Tahoma"/>
          <w:color w:val="auto"/>
        </w:rPr>
        <w:t>（以下简称甲方）</w:t>
      </w:r>
    </w:p>
    <w:p w14:paraId="4F7075A5">
      <w:pPr>
        <w:pStyle w:val="43"/>
        <w:adjustRightInd w:val="0"/>
        <w:snapToGrid w:val="0"/>
        <w:spacing w:before="0" w:beforeAutospacing="0" w:after="0" w:afterAutospacing="0" w:line="360" w:lineRule="auto"/>
        <w:ind w:firstLine="480"/>
        <w:rPr>
          <w:rFonts w:cs="Tahoma"/>
          <w:color w:val="auto"/>
        </w:rPr>
      </w:pPr>
      <w:r>
        <w:rPr>
          <w:rFonts w:hint="eastAsia" w:cs="Tahoma"/>
          <w:color w:val="auto"/>
          <w:u w:val="single"/>
        </w:rPr>
        <w:t xml:space="preserve">(乙公司名称)    </w:t>
      </w:r>
      <w:r>
        <w:rPr>
          <w:rFonts w:hint="eastAsia" w:cs="Tahoma"/>
          <w:color w:val="auto"/>
        </w:rPr>
        <w:t>（以下简称甲方）</w:t>
      </w:r>
    </w:p>
    <w:p w14:paraId="00C2384C">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甲方就</w:t>
      </w:r>
      <w:r>
        <w:rPr>
          <w:rFonts w:hint="eastAsia" w:cs="Tahoma"/>
          <w:color w:val="auto"/>
          <w:u w:val="single"/>
        </w:rPr>
        <w:t xml:space="preserve">  （项目名称）  </w:t>
      </w:r>
      <w:r>
        <w:rPr>
          <w:rFonts w:hint="eastAsia" w:cs="Tahoma"/>
          <w:color w:val="auto"/>
        </w:rPr>
        <w:t>与乙方通过友好协商达成如下分包意向协议：</w:t>
      </w:r>
    </w:p>
    <w:p w14:paraId="15D262DE">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1、在本次投标有效期内，乙方同意甲方代理投标事宜。</w:t>
      </w:r>
    </w:p>
    <w:p w14:paraId="0EA589E4">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2、乙方承担的分包合同金额为项目采购合同金额的</w:t>
      </w:r>
      <w:r>
        <w:rPr>
          <w:rFonts w:cs="Tahoma"/>
          <w:color w:val="auto"/>
          <w:u w:val="single"/>
        </w:rPr>
        <w:t xml:space="preserve">    %</w:t>
      </w:r>
      <w:r>
        <w:rPr>
          <w:rFonts w:hint="eastAsia" w:cs="Tahoma"/>
          <w:color w:val="auto"/>
        </w:rPr>
        <w:t>。</w:t>
      </w:r>
    </w:p>
    <w:p w14:paraId="5C987ACB">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3、甲、乙双方责任和义务：</w:t>
      </w:r>
    </w:p>
    <w:p w14:paraId="0F7313F8">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w:t>
      </w:r>
      <w:r>
        <w:rPr>
          <w:rFonts w:cs="Tahoma"/>
          <w:color w:val="auto"/>
        </w:rPr>
        <w:t>1</w:t>
      </w:r>
      <w:r>
        <w:rPr>
          <w:rFonts w:hint="eastAsia" w:cs="Tahoma"/>
          <w:color w:val="auto"/>
        </w:rPr>
        <w:t>）乙方按甲方的要求，负责提供分包负责工作量的相关资料；（包括资质、报价、技术文件等资料）；</w:t>
      </w:r>
    </w:p>
    <w:p w14:paraId="5A7A6396">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（2）若中标，乙方应承担全部分包内容的工作量，并对所承担工作的质量、工期负责（乙方所报价格）；</w:t>
      </w:r>
    </w:p>
    <w:p w14:paraId="176F7E05">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（3）甲方负责提供招标文件中规定的除乙方应提供的资料外的所有资料，并组织、汇编投标文件、参与投标；甲方未经乙方同意不擅自提高或降低乙方所提供的报价；</w:t>
      </w:r>
    </w:p>
    <w:p w14:paraId="4C8CF96C">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（4）若中标，甲方不得将乙方负责的工作量全部或部分转让给乙方以外的供应商。</w:t>
      </w:r>
    </w:p>
    <w:p w14:paraId="13174381">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4、若中标，甲方与采购人签订采购合同时，则本协议应作为采购合同的组成部分。</w:t>
      </w:r>
    </w:p>
    <w:p w14:paraId="6E3C2E18">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14:paraId="25216C79">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6、本协议书自签署之日起生效，若未中标，自本次投标有效期结束后自行失效；若中标，自合项目同规定的期限之后自行失效。</w:t>
      </w:r>
    </w:p>
    <w:p w14:paraId="7AF32273">
      <w:pPr>
        <w:pStyle w:val="43"/>
        <w:adjustRightInd w:val="0"/>
        <w:snapToGrid w:val="0"/>
        <w:spacing w:before="0" w:beforeAutospacing="0" w:after="0" w:afterAutospacing="0" w:line="360" w:lineRule="auto"/>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甲乙双方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甲乙双方</w:t>
      </w:r>
      <w:r>
        <w:rPr>
          <w:rFonts w:cs="Tahoma"/>
          <w:color w:val="auto"/>
        </w:rPr>
        <w:t>各执</w:t>
      </w:r>
      <w:r>
        <w:rPr>
          <w:rFonts w:hint="eastAsia" w:cs="Tahoma"/>
          <w:color w:val="auto"/>
          <w:u w:val="single"/>
        </w:rPr>
        <w:t xml:space="preserve">   </w:t>
      </w:r>
      <w:r>
        <w:rPr>
          <w:rFonts w:cs="Tahoma"/>
          <w:color w:val="auto"/>
        </w:rPr>
        <w:t>份。</w:t>
      </w:r>
    </w:p>
    <w:p w14:paraId="379A3F8F">
      <w:pPr>
        <w:pStyle w:val="43"/>
        <w:adjustRightInd w:val="0"/>
        <w:snapToGrid w:val="0"/>
        <w:spacing w:before="0" w:beforeAutospacing="0" w:after="0" w:afterAutospacing="0" w:line="360" w:lineRule="auto"/>
        <w:ind w:firstLine="480"/>
        <w:rPr>
          <w:rFonts w:cs="Tahoma"/>
          <w:color w:val="auto"/>
        </w:rPr>
      </w:pPr>
    </w:p>
    <w:p w14:paraId="36C95EB3">
      <w:pPr>
        <w:pStyle w:val="43"/>
        <w:adjustRightInd w:val="0"/>
        <w:snapToGrid w:val="0"/>
        <w:spacing w:before="0" w:beforeAutospacing="0" w:after="0" w:afterAutospacing="0" w:line="360" w:lineRule="auto"/>
        <w:ind w:firstLine="480"/>
        <w:rPr>
          <w:rFonts w:cs="Tahoma"/>
          <w:color w:val="auto"/>
        </w:rPr>
      </w:pPr>
    </w:p>
    <w:p w14:paraId="471AF33E">
      <w:pPr>
        <w:pStyle w:val="43"/>
        <w:adjustRightInd w:val="0"/>
        <w:snapToGrid w:val="0"/>
        <w:spacing w:before="0" w:beforeAutospacing="0" w:after="0" w:afterAutospacing="0" w:line="360" w:lineRule="auto"/>
        <w:ind w:firstLine="480" w:firstLineChars="200"/>
        <w:rPr>
          <w:rFonts w:cs="Tahoma"/>
          <w:color w:val="auto"/>
        </w:rPr>
      </w:pPr>
      <w:r>
        <w:rPr>
          <w:rFonts w:hint="eastAsia" w:cs="Tahoma"/>
          <w:color w:val="auto"/>
        </w:rPr>
        <w:t>甲方（公章）</w:t>
      </w:r>
      <w:r>
        <w:rPr>
          <w:rFonts w:cs="Tahoma"/>
          <w:color w:val="auto"/>
        </w:rPr>
        <w:t>：</w:t>
      </w:r>
      <w:r>
        <w:rPr>
          <w:rFonts w:hint="eastAsia" w:cs="Tahoma"/>
          <w:color w:val="auto"/>
          <w:u w:val="single"/>
        </w:rPr>
        <w:t xml:space="preserve">             </w:t>
      </w:r>
      <w:r>
        <w:rPr>
          <w:rFonts w:hint="eastAsia" w:cs="Tahoma"/>
          <w:color w:val="auto"/>
        </w:rPr>
        <w:t xml:space="preserve">               </w:t>
      </w:r>
      <w:r>
        <w:rPr>
          <w:rFonts w:cs="Tahoma"/>
          <w:color w:val="auto"/>
        </w:rPr>
        <w:t>乙</w:t>
      </w:r>
      <w:r>
        <w:rPr>
          <w:rFonts w:hint="eastAsia" w:cs="Tahoma"/>
          <w:color w:val="auto"/>
        </w:rPr>
        <w:t>方（公章）</w:t>
      </w:r>
      <w:r>
        <w:rPr>
          <w:rFonts w:cs="Tahoma"/>
          <w:color w:val="auto"/>
        </w:rPr>
        <w:t>：</w:t>
      </w:r>
      <w:r>
        <w:rPr>
          <w:rFonts w:hint="eastAsia" w:cs="Tahoma"/>
          <w:color w:val="auto"/>
          <w:u w:val="single"/>
        </w:rPr>
        <w:t xml:space="preserve">             </w:t>
      </w:r>
    </w:p>
    <w:p w14:paraId="6AABFF6E">
      <w:pPr>
        <w:pStyle w:val="43"/>
        <w:adjustRightInd w:val="0"/>
        <w:snapToGrid w:val="0"/>
        <w:spacing w:before="0" w:beforeAutospacing="0" w:after="0" w:afterAutospacing="0" w:line="360" w:lineRule="auto"/>
        <w:ind w:firstLine="480" w:firstLineChars="200"/>
        <w:rPr>
          <w:rFonts w:cs="Tahoma"/>
          <w:color w:val="auto"/>
          <w:u w:val="single"/>
        </w:rPr>
      </w:pPr>
      <w:r>
        <w:rPr>
          <w:rFonts w:cs="Tahoma"/>
          <w:color w:val="auto"/>
        </w:rPr>
        <w:t>法定代表人：</w:t>
      </w:r>
      <w:r>
        <w:rPr>
          <w:rFonts w:hint="eastAsia" w:cs="Tahoma"/>
          <w:color w:val="auto"/>
          <w:u w:val="single"/>
        </w:rPr>
        <w:t xml:space="preserve">               </w:t>
      </w:r>
      <w:r>
        <w:rPr>
          <w:rFonts w:hint="eastAsia" w:cs="Tahoma"/>
          <w:color w:val="auto"/>
        </w:rPr>
        <w:t xml:space="preserve">               </w:t>
      </w:r>
      <w:r>
        <w:rPr>
          <w:rFonts w:cs="Tahoma"/>
          <w:color w:val="auto"/>
        </w:rPr>
        <w:t>法定代表人：</w:t>
      </w:r>
      <w:r>
        <w:rPr>
          <w:rFonts w:hint="eastAsia" w:cs="Tahoma"/>
          <w:color w:val="auto"/>
          <w:u w:val="single"/>
        </w:rPr>
        <w:t xml:space="preserve">               </w:t>
      </w:r>
    </w:p>
    <w:p w14:paraId="18CCC4FC">
      <w:pPr>
        <w:pStyle w:val="43"/>
        <w:adjustRightInd w:val="0"/>
        <w:snapToGrid w:val="0"/>
        <w:spacing w:before="0" w:beforeAutospacing="0" w:after="0" w:afterAutospacing="0" w:line="360" w:lineRule="auto"/>
        <w:ind w:firstLine="1080" w:firstLineChars="450"/>
        <w:rPr>
          <w:rFonts w:cs="Tahoma"/>
          <w:color w:val="auto"/>
        </w:rPr>
      </w:pPr>
      <w:r>
        <w:rPr>
          <w:rFonts w:cs="Tahoma"/>
          <w:color w:val="auto"/>
        </w:rPr>
        <w:t>年</w:t>
      </w:r>
      <w:r>
        <w:rPr>
          <w:rFonts w:hint="eastAsia" w:cs="Tahoma"/>
          <w:color w:val="auto"/>
        </w:rPr>
        <w:t xml:space="preserve">    </w:t>
      </w:r>
      <w:r>
        <w:rPr>
          <w:rFonts w:cs="Tahoma"/>
          <w:color w:val="auto"/>
        </w:rPr>
        <w:t>月</w:t>
      </w:r>
      <w:r>
        <w:rPr>
          <w:rFonts w:hint="eastAsia" w:cs="Tahoma"/>
          <w:color w:val="auto"/>
        </w:rPr>
        <w:t xml:space="preserve">   </w:t>
      </w:r>
      <w:r>
        <w:rPr>
          <w:rFonts w:cs="Tahoma"/>
          <w:color w:val="auto"/>
        </w:rPr>
        <w:t>日</w:t>
      </w:r>
      <w:r>
        <w:rPr>
          <w:rFonts w:hint="eastAsia" w:cs="Tahoma"/>
          <w:color w:val="auto"/>
        </w:rPr>
        <w:t xml:space="preserve">                               </w:t>
      </w:r>
      <w:r>
        <w:rPr>
          <w:rFonts w:cs="Tahoma"/>
          <w:color w:val="auto"/>
        </w:rPr>
        <w:t>年</w:t>
      </w:r>
      <w:r>
        <w:rPr>
          <w:rFonts w:hint="eastAsia" w:cs="Tahoma"/>
          <w:color w:val="auto"/>
        </w:rPr>
        <w:t xml:space="preserve">   </w:t>
      </w:r>
      <w:r>
        <w:rPr>
          <w:rFonts w:cs="Tahoma"/>
          <w:color w:val="auto"/>
        </w:rPr>
        <w:t>月</w:t>
      </w:r>
      <w:r>
        <w:rPr>
          <w:rFonts w:hint="eastAsia" w:cs="Tahoma"/>
          <w:color w:val="auto"/>
        </w:rPr>
        <w:t xml:space="preserve">   </w:t>
      </w:r>
      <w:r>
        <w:rPr>
          <w:rFonts w:cs="Tahoma"/>
          <w:color w:val="auto"/>
        </w:rPr>
        <w:t>日</w:t>
      </w:r>
    </w:p>
    <w:p w14:paraId="5906E51B">
      <w:pPr>
        <w:pStyle w:val="43"/>
        <w:adjustRightInd w:val="0"/>
        <w:snapToGrid w:val="0"/>
        <w:spacing w:before="0" w:beforeAutospacing="0" w:after="0" w:afterAutospacing="0" w:line="360" w:lineRule="auto"/>
        <w:ind w:firstLine="480"/>
        <w:rPr>
          <w:rFonts w:cs="Tahoma"/>
          <w:color w:val="auto"/>
        </w:rPr>
      </w:pPr>
      <w:r>
        <w:rPr>
          <w:rFonts w:cs="Tahoma"/>
          <w:color w:val="auto"/>
        </w:rPr>
        <w:br w:type="page"/>
      </w:r>
    </w:p>
    <w:p w14:paraId="1D9F3F19">
      <w:pPr>
        <w:pStyle w:val="2"/>
        <w:numPr>
          <w:ilvl w:val="0"/>
          <w:numId w:val="97"/>
        </w:numPr>
        <w:spacing w:before="40" w:after="40" w:line="360" w:lineRule="auto"/>
        <w:ind w:left="1285" w:hanging="1285" w:hangingChars="400"/>
        <w:jc w:val="left"/>
        <w:rPr>
          <w:rFonts w:ascii="宋体" w:hAnsi="宋体"/>
          <w:bCs w:val="0"/>
          <w:color w:val="auto"/>
        </w:rPr>
      </w:pPr>
      <w:bookmarkStart w:id="141" w:name="_Toc68535346"/>
      <w:r>
        <w:rPr>
          <w:rFonts w:hint="eastAsia" w:ascii="宋体" w:hAnsi="宋体"/>
          <w:bCs w:val="0"/>
          <w:color w:val="auto"/>
        </w:rPr>
        <w:t>投标书</w:t>
      </w:r>
      <w:bookmarkEnd w:id="134"/>
      <w:bookmarkEnd w:id="141"/>
    </w:p>
    <w:p w14:paraId="0C7B66B3">
      <w:pPr>
        <w:spacing w:line="360" w:lineRule="auto"/>
        <w:rPr>
          <w:rFonts w:ascii="宋体" w:hAnsi="宋体"/>
          <w:b/>
          <w:color w:val="auto"/>
          <w:sz w:val="28"/>
          <w:szCs w:val="28"/>
        </w:rPr>
      </w:pPr>
    </w:p>
    <w:p w14:paraId="76DD183F">
      <w:pPr>
        <w:spacing w:line="360" w:lineRule="auto"/>
        <w:rPr>
          <w:rFonts w:ascii="宋体" w:hAnsi="宋体"/>
          <w:color w:val="auto"/>
          <w:sz w:val="24"/>
          <w:szCs w:val="24"/>
          <w:lang w:val="zh-CN"/>
        </w:rPr>
      </w:pPr>
      <w:r>
        <w:rPr>
          <w:rFonts w:hint="eastAsia" w:ascii="宋体" w:hAnsi="宋体"/>
          <w:bCs/>
          <w:color w:val="auto"/>
          <w:sz w:val="24"/>
          <w:szCs w:val="24"/>
        </w:rPr>
        <w:t>随县政府采购中心</w:t>
      </w:r>
      <w:r>
        <w:rPr>
          <w:rFonts w:hint="eastAsia" w:ascii="宋体" w:hAnsi="宋体"/>
          <w:color w:val="auto"/>
          <w:sz w:val="24"/>
          <w:szCs w:val="24"/>
        </w:rPr>
        <w:t>：</w:t>
      </w:r>
    </w:p>
    <w:p w14:paraId="0016E2DE">
      <w:pPr>
        <w:spacing w:line="360" w:lineRule="auto"/>
        <w:ind w:firstLine="480" w:firstLineChars="200"/>
        <w:rPr>
          <w:rFonts w:ascii="宋体" w:hAnsi="宋体"/>
          <w:color w:val="auto"/>
          <w:sz w:val="24"/>
          <w:szCs w:val="24"/>
        </w:rPr>
      </w:pPr>
      <w:r>
        <w:rPr>
          <w:rFonts w:hint="eastAsia" w:ascii="宋体" w:hAnsi="宋体"/>
          <w:color w:val="auto"/>
          <w:sz w:val="24"/>
          <w:szCs w:val="24"/>
        </w:rPr>
        <w:t>依据贵方</w:t>
      </w:r>
      <w:r>
        <w:rPr>
          <w:rFonts w:hint="eastAsia" w:ascii="宋体" w:hAnsi="宋体"/>
          <w:color w:val="auto"/>
          <w:sz w:val="24"/>
          <w:szCs w:val="24"/>
          <w:u w:val="single"/>
        </w:rPr>
        <w:t xml:space="preserve"> （项目名称） </w:t>
      </w:r>
      <w:r>
        <w:rPr>
          <w:rFonts w:hint="eastAsia" w:ascii="宋体" w:hAnsi="宋体"/>
          <w:color w:val="auto"/>
          <w:sz w:val="24"/>
          <w:szCs w:val="24"/>
        </w:rPr>
        <w:t>项目（项目编号：</w:t>
      </w:r>
      <w:r>
        <w:rPr>
          <w:rFonts w:hint="eastAsia" w:ascii="宋体" w:hAnsi="宋体"/>
          <w:color w:val="auto"/>
          <w:sz w:val="24"/>
          <w:szCs w:val="24"/>
          <w:u w:val="single"/>
        </w:rPr>
        <w:t xml:space="preserve">      </w:t>
      </w:r>
      <w:r>
        <w:rPr>
          <w:rFonts w:hint="eastAsia" w:ascii="宋体" w:hAnsi="宋体"/>
          <w:color w:val="auto"/>
          <w:sz w:val="24"/>
          <w:szCs w:val="24"/>
        </w:rPr>
        <w:t>）招标的投标邀请，我方代表</w:t>
      </w:r>
      <w:r>
        <w:rPr>
          <w:rFonts w:hint="eastAsia" w:ascii="宋体" w:hAnsi="宋体"/>
          <w:color w:val="auto"/>
          <w:sz w:val="24"/>
          <w:szCs w:val="24"/>
          <w:u w:val="single"/>
        </w:rPr>
        <w:t xml:space="preserve"> （姓名、职务） </w:t>
      </w:r>
      <w:r>
        <w:rPr>
          <w:rFonts w:hint="eastAsia" w:ascii="宋体" w:hAnsi="宋体"/>
          <w:color w:val="auto"/>
          <w:sz w:val="24"/>
          <w:szCs w:val="24"/>
        </w:rPr>
        <w:t>经正式授权并代表投标人</w:t>
      </w:r>
      <w:r>
        <w:rPr>
          <w:rFonts w:hint="eastAsia" w:ascii="宋体" w:hAnsi="宋体"/>
          <w:color w:val="auto"/>
          <w:sz w:val="24"/>
          <w:szCs w:val="24"/>
          <w:u w:val="single"/>
        </w:rPr>
        <w:t xml:space="preserve"> （投标人全称 ） </w:t>
      </w:r>
      <w:r>
        <w:rPr>
          <w:rFonts w:hint="eastAsia" w:ascii="宋体" w:hAnsi="宋体"/>
          <w:color w:val="auto"/>
          <w:sz w:val="24"/>
          <w:szCs w:val="24"/>
        </w:rPr>
        <w:t>提交下述文件。</w:t>
      </w:r>
    </w:p>
    <w:p w14:paraId="38BA2AB5">
      <w:pPr>
        <w:numPr>
          <w:ilvl w:val="0"/>
          <w:numId w:val="104"/>
        </w:numPr>
        <w:tabs>
          <w:tab w:val="left" w:pos="966"/>
        </w:tabs>
        <w:autoSpaceDE w:val="0"/>
        <w:autoSpaceDN w:val="0"/>
        <w:adjustRightInd w:val="0"/>
        <w:spacing w:line="360" w:lineRule="auto"/>
        <w:ind w:left="0" w:firstLine="482" w:firstLineChars="200"/>
        <w:rPr>
          <w:rFonts w:ascii="宋体" w:hAnsi="宋体"/>
          <w:b/>
          <w:color w:val="auto"/>
          <w:kern w:val="0"/>
          <w:sz w:val="24"/>
          <w:szCs w:val="32"/>
        </w:rPr>
      </w:pPr>
      <w:r>
        <w:rPr>
          <w:rFonts w:hint="eastAsia" w:ascii="宋体" w:hAnsi="宋体"/>
          <w:b/>
          <w:color w:val="auto"/>
          <w:kern w:val="0"/>
          <w:sz w:val="24"/>
          <w:szCs w:val="32"/>
        </w:rPr>
        <w:t>资格证明文件；</w:t>
      </w:r>
      <w:r>
        <w:rPr>
          <w:rFonts w:ascii="宋体" w:hAnsi="宋体"/>
          <w:b/>
          <w:color w:val="auto"/>
          <w:kern w:val="0"/>
          <w:sz w:val="24"/>
          <w:szCs w:val="32"/>
        </w:rPr>
        <w:t xml:space="preserve"> </w:t>
      </w:r>
    </w:p>
    <w:p w14:paraId="01CA877A">
      <w:pPr>
        <w:numPr>
          <w:ilvl w:val="0"/>
          <w:numId w:val="104"/>
        </w:numPr>
        <w:tabs>
          <w:tab w:val="left" w:pos="966"/>
        </w:tabs>
        <w:autoSpaceDE w:val="0"/>
        <w:autoSpaceDN w:val="0"/>
        <w:adjustRightInd w:val="0"/>
        <w:spacing w:line="360" w:lineRule="auto"/>
        <w:ind w:left="0" w:firstLine="482" w:firstLineChars="200"/>
        <w:rPr>
          <w:rFonts w:ascii="宋体" w:hAnsi="宋体"/>
          <w:b/>
          <w:color w:val="auto"/>
          <w:kern w:val="0"/>
          <w:sz w:val="24"/>
          <w:szCs w:val="32"/>
        </w:rPr>
      </w:pPr>
      <w:r>
        <w:rPr>
          <w:rFonts w:hint="eastAsia" w:ascii="宋体" w:hAnsi="宋体"/>
          <w:b/>
          <w:color w:val="auto"/>
          <w:kern w:val="0"/>
          <w:sz w:val="24"/>
          <w:szCs w:val="32"/>
        </w:rPr>
        <w:t>商务文件；</w:t>
      </w:r>
    </w:p>
    <w:p w14:paraId="36DF96E9">
      <w:pPr>
        <w:numPr>
          <w:ilvl w:val="0"/>
          <w:numId w:val="104"/>
        </w:numPr>
        <w:tabs>
          <w:tab w:val="left" w:pos="966"/>
        </w:tabs>
        <w:autoSpaceDE w:val="0"/>
        <w:autoSpaceDN w:val="0"/>
        <w:adjustRightInd w:val="0"/>
        <w:spacing w:line="360" w:lineRule="auto"/>
        <w:ind w:left="0" w:firstLine="482" w:firstLineChars="200"/>
        <w:rPr>
          <w:rFonts w:ascii="宋体" w:hAnsi="宋体"/>
          <w:b/>
          <w:color w:val="auto"/>
          <w:kern w:val="0"/>
          <w:sz w:val="24"/>
          <w:szCs w:val="32"/>
        </w:rPr>
      </w:pPr>
      <w:r>
        <w:rPr>
          <w:rFonts w:hint="eastAsia" w:ascii="宋体" w:hAnsi="宋体"/>
          <w:b/>
          <w:color w:val="auto"/>
          <w:kern w:val="0"/>
          <w:sz w:val="24"/>
          <w:szCs w:val="32"/>
        </w:rPr>
        <w:t>技术、服务文件。</w:t>
      </w:r>
    </w:p>
    <w:p w14:paraId="6F805D2D">
      <w:pPr>
        <w:numPr>
          <w:ilvl w:val="0"/>
          <w:numId w:val="104"/>
        </w:numPr>
        <w:tabs>
          <w:tab w:val="left" w:pos="966"/>
        </w:tabs>
        <w:autoSpaceDE w:val="0"/>
        <w:autoSpaceDN w:val="0"/>
        <w:adjustRightInd w:val="0"/>
        <w:spacing w:line="360" w:lineRule="auto"/>
        <w:ind w:left="0" w:firstLine="482" w:firstLineChars="200"/>
        <w:rPr>
          <w:rFonts w:ascii="宋体" w:hAnsi="宋体"/>
          <w:b/>
          <w:color w:val="auto"/>
          <w:kern w:val="0"/>
          <w:sz w:val="24"/>
          <w:szCs w:val="32"/>
        </w:rPr>
      </w:pPr>
      <w:r>
        <w:rPr>
          <w:rFonts w:hint="eastAsia" w:ascii="宋体" w:hAnsi="宋体"/>
          <w:b/>
          <w:color w:val="auto"/>
          <w:kern w:val="0"/>
          <w:sz w:val="24"/>
          <w:szCs w:val="32"/>
        </w:rPr>
        <w:t>投标数据文件（Excel格式）</w:t>
      </w:r>
    </w:p>
    <w:p w14:paraId="39FDBE0B">
      <w:pPr>
        <w:spacing w:line="360" w:lineRule="auto"/>
        <w:rPr>
          <w:rFonts w:ascii="宋体" w:hAnsi="宋体"/>
          <w:b/>
          <w:color w:val="auto"/>
          <w:kern w:val="0"/>
          <w:sz w:val="24"/>
          <w:szCs w:val="24"/>
        </w:rPr>
      </w:pPr>
      <w:r>
        <w:rPr>
          <w:rFonts w:hint="eastAsia" w:ascii="宋体" w:hAnsi="宋体"/>
          <w:b/>
          <w:color w:val="auto"/>
          <w:kern w:val="0"/>
          <w:sz w:val="24"/>
          <w:szCs w:val="24"/>
        </w:rPr>
        <w:t>在此，我方宣布同意如下：</w:t>
      </w:r>
    </w:p>
    <w:p w14:paraId="30D11CB4">
      <w:pPr>
        <w:pStyle w:val="65"/>
        <w:numPr>
          <w:ilvl w:val="0"/>
          <w:numId w:val="105"/>
        </w:numPr>
        <w:tabs>
          <w:tab w:val="left" w:pos="851"/>
        </w:tabs>
        <w:spacing w:line="360" w:lineRule="auto"/>
        <w:ind w:left="0" w:firstLine="480"/>
        <w:rPr>
          <w:rFonts w:ascii="宋体" w:hAnsi="宋体"/>
          <w:color w:val="auto"/>
          <w:sz w:val="24"/>
          <w:szCs w:val="24"/>
        </w:rPr>
      </w:pPr>
      <w:r>
        <w:rPr>
          <w:rFonts w:hint="eastAsia" w:ascii="宋体" w:hAnsi="宋体"/>
          <w:color w:val="auto"/>
          <w:sz w:val="24"/>
          <w:szCs w:val="24"/>
        </w:rPr>
        <w:t>应提交和交付的货物（工程或服务）投标总价为</w:t>
      </w:r>
      <w:r>
        <w:rPr>
          <w:rFonts w:hint="eastAsia" w:ascii="宋体" w:hAnsi="宋体"/>
          <w:color w:val="auto"/>
          <w:sz w:val="24"/>
          <w:szCs w:val="24"/>
          <w:u w:val="single"/>
        </w:rPr>
        <w:t xml:space="preserve">  详见“投标数据文件”中开标一览表（含明细）总报价  </w:t>
      </w:r>
      <w:r>
        <w:rPr>
          <w:rFonts w:hint="eastAsia" w:ascii="宋体" w:hAnsi="宋体"/>
          <w:color w:val="auto"/>
          <w:sz w:val="24"/>
          <w:szCs w:val="24"/>
        </w:rPr>
        <w:t>；</w:t>
      </w:r>
    </w:p>
    <w:p w14:paraId="118BBED3">
      <w:pPr>
        <w:pStyle w:val="65"/>
        <w:numPr>
          <w:ilvl w:val="0"/>
          <w:numId w:val="105"/>
        </w:numPr>
        <w:tabs>
          <w:tab w:val="left" w:pos="851"/>
        </w:tabs>
        <w:spacing w:line="360" w:lineRule="auto"/>
        <w:ind w:left="0" w:firstLine="480"/>
        <w:rPr>
          <w:rFonts w:ascii="宋体" w:hAnsi="宋体"/>
          <w:color w:val="auto"/>
          <w:sz w:val="24"/>
          <w:szCs w:val="24"/>
        </w:rPr>
      </w:pPr>
      <w:r>
        <w:rPr>
          <w:rFonts w:hint="eastAsia" w:ascii="宋体" w:hAnsi="宋体"/>
          <w:color w:val="auto"/>
          <w:sz w:val="24"/>
          <w:szCs w:val="24"/>
        </w:rPr>
        <w:t>按招标文件的约定履行合同责任和义务；</w:t>
      </w:r>
    </w:p>
    <w:p w14:paraId="4A25DC25">
      <w:pPr>
        <w:pStyle w:val="65"/>
        <w:numPr>
          <w:ilvl w:val="0"/>
          <w:numId w:val="105"/>
        </w:numPr>
        <w:tabs>
          <w:tab w:val="left" w:pos="851"/>
        </w:tabs>
        <w:spacing w:line="360" w:lineRule="auto"/>
        <w:ind w:left="0" w:firstLine="480"/>
        <w:rPr>
          <w:rFonts w:ascii="宋体" w:hAnsi="宋体"/>
          <w:color w:val="auto"/>
          <w:sz w:val="24"/>
          <w:szCs w:val="24"/>
        </w:rPr>
      </w:pPr>
      <w:r>
        <w:rPr>
          <w:rFonts w:hint="eastAsia" w:ascii="宋体" w:hAnsi="宋体"/>
          <w:color w:val="auto"/>
          <w:sz w:val="24"/>
          <w:szCs w:val="24"/>
        </w:rPr>
        <w:t>已详细审查全部招标文件，包括 （修正或补充文件）（如果有的话） ，对此无异议；</w:t>
      </w:r>
    </w:p>
    <w:p w14:paraId="454FEB91">
      <w:pPr>
        <w:pStyle w:val="65"/>
        <w:numPr>
          <w:ilvl w:val="0"/>
          <w:numId w:val="105"/>
        </w:numPr>
        <w:tabs>
          <w:tab w:val="left" w:pos="851"/>
        </w:tabs>
        <w:spacing w:line="360" w:lineRule="auto"/>
        <w:ind w:left="0" w:firstLine="480"/>
        <w:rPr>
          <w:rFonts w:ascii="宋体" w:hAnsi="宋体"/>
          <w:color w:val="auto"/>
          <w:sz w:val="24"/>
          <w:szCs w:val="24"/>
        </w:rPr>
      </w:pPr>
      <w:r>
        <w:rPr>
          <w:rFonts w:hint="eastAsia" w:ascii="宋体" w:hAnsi="宋体"/>
          <w:color w:val="auto"/>
          <w:sz w:val="24"/>
          <w:szCs w:val="24"/>
        </w:rPr>
        <w:t>投标有效期为自递交投标文件截止之日起，共</w:t>
      </w:r>
      <w:r>
        <w:rPr>
          <w:rFonts w:hint="eastAsia" w:ascii="宋体" w:hAnsi="宋体"/>
          <w:color w:val="auto"/>
          <w:sz w:val="24"/>
          <w:szCs w:val="24"/>
          <w:u w:val="single"/>
        </w:rPr>
        <w:t xml:space="preserve">      </w:t>
      </w:r>
      <w:r>
        <w:rPr>
          <w:rFonts w:hint="eastAsia" w:ascii="宋体" w:hAnsi="宋体"/>
          <w:color w:val="auto"/>
          <w:sz w:val="24"/>
          <w:szCs w:val="24"/>
        </w:rPr>
        <w:t>个日历天；</w:t>
      </w:r>
    </w:p>
    <w:p w14:paraId="4D8044C7">
      <w:pPr>
        <w:pStyle w:val="65"/>
        <w:numPr>
          <w:ilvl w:val="0"/>
          <w:numId w:val="105"/>
        </w:numPr>
        <w:tabs>
          <w:tab w:val="left" w:pos="851"/>
        </w:tabs>
        <w:spacing w:line="360" w:lineRule="auto"/>
        <w:ind w:left="0" w:firstLine="480"/>
        <w:rPr>
          <w:rFonts w:ascii="宋体" w:hAnsi="宋体"/>
          <w:color w:val="auto"/>
          <w:sz w:val="24"/>
          <w:szCs w:val="24"/>
        </w:rPr>
      </w:pPr>
      <w:r>
        <w:rPr>
          <w:rFonts w:hint="eastAsia" w:ascii="宋体" w:hAnsi="宋体"/>
          <w:color w:val="auto"/>
          <w:sz w:val="24"/>
          <w:szCs w:val="24"/>
        </w:rPr>
        <w:t>提供按照贵方可能要求的与投标有关的一切数据或资料；</w:t>
      </w:r>
    </w:p>
    <w:p w14:paraId="68760B2B">
      <w:pPr>
        <w:pStyle w:val="65"/>
        <w:numPr>
          <w:ilvl w:val="0"/>
          <w:numId w:val="105"/>
        </w:numPr>
        <w:tabs>
          <w:tab w:val="left" w:pos="851"/>
        </w:tabs>
        <w:spacing w:line="360" w:lineRule="auto"/>
        <w:ind w:left="0" w:firstLine="480"/>
        <w:rPr>
          <w:rFonts w:ascii="宋体" w:hAnsi="宋体"/>
          <w:color w:val="auto"/>
          <w:sz w:val="24"/>
          <w:szCs w:val="24"/>
        </w:rPr>
      </w:pPr>
      <w:r>
        <w:rPr>
          <w:rFonts w:hint="eastAsia" w:ascii="宋体" w:hAnsi="宋体"/>
          <w:color w:val="auto"/>
          <w:sz w:val="24"/>
          <w:szCs w:val="24"/>
        </w:rPr>
        <w:t>与投标有关的一切正式往来信函请寄：</w:t>
      </w:r>
      <w:r>
        <w:rPr>
          <w:rFonts w:hint="eastAsia" w:ascii="宋体" w:hAnsi="宋体"/>
          <w:color w:val="auto"/>
          <w:sz w:val="24"/>
          <w:szCs w:val="24"/>
          <w:u w:val="single"/>
        </w:rPr>
        <w:t xml:space="preserve">                              </w:t>
      </w:r>
      <w:r>
        <w:rPr>
          <w:rFonts w:hint="eastAsia" w:ascii="宋体" w:hAnsi="宋体"/>
          <w:color w:val="auto"/>
          <w:sz w:val="24"/>
          <w:szCs w:val="24"/>
        </w:rPr>
        <w:t>。</w:t>
      </w:r>
    </w:p>
    <w:p w14:paraId="7517C88B">
      <w:pPr>
        <w:autoSpaceDE w:val="0"/>
        <w:autoSpaceDN w:val="0"/>
        <w:adjustRightInd w:val="0"/>
        <w:spacing w:line="360" w:lineRule="auto"/>
        <w:ind w:right="246" w:firstLine="480" w:firstLineChars="200"/>
        <w:rPr>
          <w:rFonts w:ascii="宋体" w:hAnsi="宋体"/>
          <w:color w:val="auto"/>
          <w:kern w:val="0"/>
          <w:sz w:val="24"/>
          <w:szCs w:val="24"/>
        </w:rPr>
      </w:pPr>
    </w:p>
    <w:p w14:paraId="47B62844">
      <w:pPr>
        <w:spacing w:line="360" w:lineRule="auto"/>
        <w:ind w:left="13" w:leftChars="6" w:firstLine="472" w:firstLineChars="197"/>
        <w:rPr>
          <w:rFonts w:ascii="宋体" w:hAnsi="宋体"/>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                                 </w:t>
      </w:r>
    </w:p>
    <w:p w14:paraId="74B667AD">
      <w:pPr>
        <w:spacing w:line="360" w:lineRule="auto"/>
        <w:ind w:left="13" w:leftChars="6" w:firstLine="472" w:firstLineChars="197"/>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p>
    <w:p w14:paraId="3F671042">
      <w:pPr>
        <w:spacing w:line="360" w:lineRule="auto"/>
        <w:ind w:left="13" w:leftChars="6" w:firstLine="472" w:firstLineChars="197"/>
        <w:rPr>
          <w:rFonts w:ascii="宋体" w:hAnsi="宋体"/>
          <w:color w:val="auto"/>
          <w:sz w:val="24"/>
          <w:szCs w:val="24"/>
        </w:rPr>
      </w:pPr>
      <w:r>
        <w:rPr>
          <w:rFonts w:hint="eastAsia" w:ascii="宋体" w:hAnsi="宋体"/>
          <w:color w:val="auto"/>
          <w:sz w:val="24"/>
          <w:szCs w:val="24"/>
        </w:rPr>
        <w:t>电话/传真：</w:t>
      </w:r>
      <w:r>
        <w:rPr>
          <w:rFonts w:hint="eastAsia" w:ascii="宋体" w:hAnsi="宋体"/>
          <w:color w:val="auto"/>
          <w:sz w:val="24"/>
          <w:szCs w:val="24"/>
          <w:u w:val="single"/>
        </w:rPr>
        <w:t xml:space="preserve">                              </w:t>
      </w:r>
    </w:p>
    <w:p w14:paraId="446617C5">
      <w:pPr>
        <w:spacing w:line="360" w:lineRule="auto"/>
        <w:ind w:left="13" w:leftChars="6" w:firstLine="472" w:firstLineChars="197"/>
        <w:rPr>
          <w:rFonts w:ascii="宋体" w:hAnsi="宋体"/>
          <w:color w:val="auto"/>
          <w:sz w:val="24"/>
          <w:szCs w:val="24"/>
        </w:rPr>
      </w:pPr>
      <w:r>
        <w:rPr>
          <w:rFonts w:hint="eastAsia" w:ascii="宋体" w:hAnsi="宋体"/>
          <w:color w:val="auto"/>
          <w:sz w:val="24"/>
          <w:szCs w:val="24"/>
        </w:rPr>
        <w:t>电子邮件：</w:t>
      </w:r>
      <w:r>
        <w:rPr>
          <w:rFonts w:hint="eastAsia" w:ascii="宋体" w:hAnsi="宋体"/>
          <w:color w:val="auto"/>
          <w:sz w:val="24"/>
          <w:szCs w:val="24"/>
          <w:u w:val="single"/>
        </w:rPr>
        <w:t xml:space="preserve">                               </w:t>
      </w:r>
    </w:p>
    <w:p w14:paraId="59FC2542">
      <w:pPr>
        <w:spacing w:line="360" w:lineRule="auto"/>
        <w:ind w:left="13" w:leftChars="6" w:firstLine="472" w:firstLineChars="197"/>
        <w:rPr>
          <w:rFonts w:ascii="宋体" w:hAnsi="宋体"/>
          <w:color w:val="auto"/>
          <w:sz w:val="24"/>
          <w:szCs w:val="24"/>
        </w:rPr>
      </w:pPr>
      <w:r>
        <w:rPr>
          <w:rFonts w:hint="eastAsia" w:ascii="宋体" w:hAnsi="宋体"/>
          <w:color w:val="auto"/>
          <w:sz w:val="24"/>
          <w:szCs w:val="24"/>
        </w:rPr>
        <w:t>投标人(公章)：</w:t>
      </w:r>
      <w:r>
        <w:rPr>
          <w:rFonts w:hint="eastAsia" w:ascii="宋体" w:hAnsi="宋体"/>
          <w:color w:val="auto"/>
          <w:sz w:val="24"/>
          <w:szCs w:val="24"/>
          <w:u w:val="single"/>
        </w:rPr>
        <w:t xml:space="preserve">                           </w:t>
      </w:r>
    </w:p>
    <w:p w14:paraId="6932E27F">
      <w:pPr>
        <w:spacing w:line="360" w:lineRule="auto"/>
        <w:ind w:left="13" w:leftChars="6" w:firstLine="472" w:firstLineChars="197"/>
        <w:rPr>
          <w:rFonts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p>
    <w:p w14:paraId="3FC05939">
      <w:pPr>
        <w:spacing w:line="360" w:lineRule="auto"/>
        <w:ind w:left="13" w:leftChars="6" w:firstLine="472" w:firstLineChars="197"/>
        <w:rPr>
          <w:rFonts w:ascii="宋体" w:hAnsi="宋体"/>
          <w:color w:val="auto"/>
          <w:sz w:val="24"/>
          <w:szCs w:val="24"/>
        </w:rPr>
      </w:pPr>
      <w:r>
        <w:rPr>
          <w:rFonts w:hint="eastAsia" w:ascii="宋体" w:hAnsi="宋体"/>
          <w:color w:val="auto"/>
          <w:sz w:val="24"/>
          <w:szCs w:val="24"/>
        </w:rPr>
        <w:t>开户银行：</w:t>
      </w:r>
      <w:r>
        <w:rPr>
          <w:rFonts w:hint="eastAsia" w:ascii="宋体" w:hAnsi="宋体"/>
          <w:color w:val="auto"/>
          <w:sz w:val="24"/>
          <w:szCs w:val="24"/>
          <w:u w:val="single"/>
        </w:rPr>
        <w:t xml:space="preserve">                               </w:t>
      </w:r>
    </w:p>
    <w:p w14:paraId="792BD4A8">
      <w:pPr>
        <w:spacing w:line="360" w:lineRule="auto"/>
        <w:ind w:firstLine="480" w:firstLineChars="200"/>
        <w:rPr>
          <w:rFonts w:ascii="宋体" w:hAnsi="宋体"/>
          <w:color w:val="auto"/>
          <w:sz w:val="24"/>
          <w:szCs w:val="24"/>
        </w:rPr>
        <w:sectPr>
          <w:pgSz w:w="11906" w:h="16838"/>
          <w:pgMar w:top="1134" w:right="1191" w:bottom="1134" w:left="1191" w:header="851" w:footer="992" w:gutter="0"/>
          <w:cols w:space="720" w:num="1"/>
          <w:docGrid w:type="lines" w:linePitch="312" w:charSpace="0"/>
        </w:sectPr>
      </w:pPr>
      <w:r>
        <w:rPr>
          <w:rFonts w:hint="eastAsia" w:ascii="宋体" w:hAnsi="宋体"/>
          <w:color w:val="auto"/>
          <w:sz w:val="24"/>
          <w:szCs w:val="24"/>
          <w:lang w:eastAsia="zh-CN"/>
        </w:rPr>
        <w:t>账号</w:t>
      </w:r>
      <w:r>
        <w:rPr>
          <w:rFonts w:hint="eastAsia" w:ascii="宋体" w:hAnsi="宋体"/>
          <w:color w:val="auto"/>
          <w:sz w:val="24"/>
          <w:szCs w:val="24"/>
        </w:rPr>
        <w:t>/行号：</w:t>
      </w:r>
      <w:r>
        <w:rPr>
          <w:rFonts w:hint="eastAsia" w:ascii="宋体" w:hAnsi="宋体"/>
          <w:color w:val="auto"/>
          <w:sz w:val="24"/>
          <w:szCs w:val="24"/>
          <w:u w:val="single"/>
        </w:rPr>
        <w:t xml:space="preserve">                              </w:t>
      </w:r>
    </w:p>
    <w:p w14:paraId="1661727F">
      <w:pPr>
        <w:pStyle w:val="2"/>
        <w:numPr>
          <w:ilvl w:val="0"/>
          <w:numId w:val="97"/>
        </w:numPr>
        <w:spacing w:before="40" w:after="40" w:line="360" w:lineRule="auto"/>
        <w:ind w:left="1285" w:hanging="1280" w:hangingChars="400"/>
        <w:jc w:val="left"/>
        <w:rPr>
          <w:rFonts w:ascii="宋体" w:hAnsi="宋体"/>
          <w:bCs w:val="0"/>
          <w:color w:val="auto"/>
        </w:rPr>
      </w:pPr>
      <w:bookmarkStart w:id="142" w:name="_Toc511894529"/>
      <w:bookmarkStart w:id="143" w:name="_Toc68535347"/>
      <w:r>
        <w:rPr>
          <w:rFonts w:hint="eastAsia" w:ascii="宋体" w:hAnsi="宋体"/>
          <w:bCs w:val="0"/>
          <w:color w:val="auto"/>
        </w:rPr>
        <w:t>中小企业声明函</w:t>
      </w:r>
      <w:bookmarkEnd w:id="142"/>
      <w:r>
        <w:rPr>
          <w:rFonts w:hint="eastAsia" w:ascii="宋体" w:hAnsi="宋体"/>
          <w:bCs w:val="0"/>
          <w:color w:val="auto"/>
        </w:rPr>
        <w:t>（适用于货物类项目）</w:t>
      </w:r>
      <w:bookmarkEnd w:id="143"/>
    </w:p>
    <w:p w14:paraId="1BD47684">
      <w:pPr>
        <w:spacing w:line="360" w:lineRule="auto"/>
        <w:rPr>
          <w:rFonts w:ascii="宋体" w:hAnsi="宋体"/>
          <w:b/>
          <w:color w:val="auto"/>
          <w:sz w:val="28"/>
          <w:szCs w:val="28"/>
        </w:rPr>
      </w:pPr>
    </w:p>
    <w:p w14:paraId="10D79C64">
      <w:pPr>
        <w:spacing w:line="360" w:lineRule="auto"/>
        <w:rPr>
          <w:color w:val="auto"/>
          <w:sz w:val="24"/>
          <w:szCs w:val="24"/>
        </w:rPr>
      </w:pPr>
      <w:r>
        <w:rPr>
          <w:rFonts w:hint="eastAsia" w:ascii="宋体" w:hAnsi="宋体"/>
          <w:bCs/>
          <w:color w:val="auto"/>
          <w:sz w:val="24"/>
          <w:szCs w:val="24"/>
        </w:rPr>
        <w:t>随县政府采购中心</w:t>
      </w:r>
      <w:r>
        <w:rPr>
          <w:rFonts w:hint="eastAsia"/>
          <w:color w:val="auto"/>
          <w:sz w:val="24"/>
          <w:szCs w:val="24"/>
        </w:rPr>
        <w:t>：</w:t>
      </w:r>
    </w:p>
    <w:p w14:paraId="0507E2DF">
      <w:pPr>
        <w:spacing w:line="360" w:lineRule="auto"/>
        <w:ind w:firstLine="480" w:firstLineChars="200"/>
        <w:rPr>
          <w:color w:val="auto"/>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 xml:space="preserve"> （单位名称） </w:t>
      </w:r>
      <w:r>
        <w:rPr>
          <w:rFonts w:hint="eastAsia"/>
          <w:color w:val="auto"/>
          <w:sz w:val="24"/>
          <w:szCs w:val="24"/>
        </w:rPr>
        <w:t>的</w:t>
      </w:r>
      <w:r>
        <w:rPr>
          <w:rFonts w:hint="eastAsia"/>
          <w:color w:val="auto"/>
          <w:sz w:val="24"/>
          <w:szCs w:val="24"/>
          <w:u w:val="single"/>
        </w:rPr>
        <w:t xml:space="preserve"> （项目名称） </w:t>
      </w:r>
      <w:r>
        <w:rPr>
          <w:rFonts w:hint="eastAsia"/>
          <w:color w:val="auto"/>
          <w:sz w:val="24"/>
          <w:szCs w:val="24"/>
        </w:rPr>
        <w:t>采购活动，提供的货物全部由符合政策要求的中小企业制造。相关企业（含联合体中的中小企业、签订分包意向协议的中小企业）的具体情况如下：</w:t>
      </w:r>
    </w:p>
    <w:p w14:paraId="51D74F31">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u w:val="single"/>
        </w:rPr>
        <w:t xml:space="preserve"> （标的名称）</w:t>
      </w:r>
      <w:r>
        <w:rPr>
          <w:rFonts w:hint="eastAsia"/>
          <w:color w:val="auto"/>
          <w:sz w:val="24"/>
          <w:szCs w:val="24"/>
        </w:rPr>
        <w:t>，属于</w:t>
      </w:r>
      <w:r>
        <w:rPr>
          <w:rFonts w:hint="eastAsia"/>
          <w:color w:val="auto"/>
          <w:sz w:val="24"/>
          <w:szCs w:val="24"/>
          <w:u w:val="single"/>
        </w:rPr>
        <w:t xml:space="preserve"> （采购文件中明确的所属行业）</w:t>
      </w:r>
      <w:r>
        <w:rPr>
          <w:rFonts w:hint="eastAsia"/>
          <w:color w:val="auto"/>
          <w:sz w:val="24"/>
          <w:szCs w:val="24"/>
        </w:rPr>
        <w:t>行业；制造商为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万元（从业人员、营业收入、资产总额填报上一年度数据，无上一年度数据的新成立企业可不填报），属于</w:t>
      </w:r>
      <w:r>
        <w:rPr>
          <w:rFonts w:hint="eastAsia"/>
          <w:color w:val="auto"/>
          <w:sz w:val="24"/>
          <w:szCs w:val="24"/>
          <w:u w:val="single"/>
        </w:rPr>
        <w:t xml:space="preserve"> （中型企业、小型企业、微型企业） </w:t>
      </w:r>
      <w:r>
        <w:rPr>
          <w:rFonts w:hint="eastAsia"/>
          <w:color w:val="auto"/>
          <w:sz w:val="24"/>
          <w:szCs w:val="24"/>
        </w:rPr>
        <w:t>；</w:t>
      </w:r>
    </w:p>
    <w:p w14:paraId="7CD562C2">
      <w:pPr>
        <w:spacing w:line="360" w:lineRule="auto"/>
        <w:ind w:firstLine="480" w:firstLineChars="200"/>
        <w:rPr>
          <w:color w:val="auto"/>
          <w:sz w:val="24"/>
          <w:szCs w:val="24"/>
        </w:rPr>
      </w:pPr>
      <w:r>
        <w:rPr>
          <w:rFonts w:hint="eastAsia"/>
          <w:color w:val="auto"/>
          <w:sz w:val="24"/>
          <w:szCs w:val="24"/>
        </w:rPr>
        <w:t xml:space="preserve">2. </w:t>
      </w: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rPr>
        <w:t xml:space="preserve"> （采购文件中明确的所属行业）</w:t>
      </w:r>
      <w:r>
        <w:rPr>
          <w:rFonts w:hint="eastAsia"/>
          <w:color w:val="auto"/>
          <w:sz w:val="24"/>
          <w:szCs w:val="24"/>
        </w:rPr>
        <w:t xml:space="preserve">行业 ；制造商为 </w:t>
      </w:r>
      <w:r>
        <w:rPr>
          <w:rFonts w:hint="eastAsia"/>
          <w:color w:val="auto"/>
          <w:sz w:val="24"/>
          <w:szCs w:val="24"/>
          <w:u w:val="single"/>
        </w:rPr>
        <w:t xml:space="preserve">（企业名称） </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万元（从业人员、营业收入、资产总额填报上一年度数据，无上一年度数据的新成立企业可不填报），属于</w:t>
      </w:r>
      <w:r>
        <w:rPr>
          <w:rFonts w:hint="eastAsia"/>
          <w:color w:val="auto"/>
          <w:sz w:val="24"/>
          <w:szCs w:val="24"/>
          <w:u w:val="single"/>
        </w:rPr>
        <w:t xml:space="preserve"> （中型企业、小型企业、微型企业） </w:t>
      </w:r>
      <w:r>
        <w:rPr>
          <w:rFonts w:hint="eastAsia"/>
          <w:color w:val="auto"/>
          <w:sz w:val="24"/>
          <w:szCs w:val="24"/>
        </w:rPr>
        <w:t>；</w:t>
      </w:r>
    </w:p>
    <w:p w14:paraId="679D8C04">
      <w:pPr>
        <w:spacing w:line="360" w:lineRule="auto"/>
        <w:ind w:firstLine="480" w:firstLineChars="200"/>
        <w:rPr>
          <w:color w:val="auto"/>
          <w:sz w:val="24"/>
          <w:szCs w:val="24"/>
        </w:rPr>
      </w:pPr>
      <w:r>
        <w:rPr>
          <w:rFonts w:hint="eastAsia"/>
          <w:color w:val="auto"/>
          <w:sz w:val="24"/>
          <w:szCs w:val="24"/>
        </w:rPr>
        <w:t>……</w:t>
      </w:r>
    </w:p>
    <w:p w14:paraId="6091D91B">
      <w:pPr>
        <w:spacing w:line="360" w:lineRule="auto"/>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50AD629B">
      <w:pPr>
        <w:spacing w:line="360" w:lineRule="auto"/>
        <w:ind w:left="1027" w:leftChars="200" w:hanging="607" w:hangingChars="253"/>
        <w:jc w:val="left"/>
        <w:rPr>
          <w:color w:val="auto"/>
          <w:sz w:val="24"/>
          <w:szCs w:val="24"/>
        </w:rPr>
      </w:pPr>
      <w:r>
        <w:rPr>
          <w:rFonts w:hint="eastAsia"/>
          <w:color w:val="auto"/>
          <w:sz w:val="24"/>
          <w:szCs w:val="24"/>
        </w:rPr>
        <w:t>本企业对上述声明内容的真实性负责。如有虚假，将依法承担相应责任。</w:t>
      </w:r>
    </w:p>
    <w:p w14:paraId="0C4D6A8F">
      <w:pPr>
        <w:spacing w:line="360" w:lineRule="auto"/>
        <w:ind w:left="1091" w:hanging="1087" w:hangingChars="453"/>
        <w:jc w:val="left"/>
        <w:rPr>
          <w:rFonts w:ascii="宋体" w:hAnsi="宋体"/>
          <w:b/>
          <w:bCs/>
          <w:color w:val="auto"/>
          <w:sz w:val="24"/>
          <w:szCs w:val="24"/>
        </w:rPr>
      </w:pPr>
    </w:p>
    <w:p w14:paraId="6B095E81">
      <w:pPr>
        <w:spacing w:line="360" w:lineRule="auto"/>
        <w:ind w:left="1091" w:hanging="1087" w:hangingChars="453"/>
        <w:jc w:val="left"/>
        <w:rPr>
          <w:rFonts w:ascii="宋体" w:hAnsi="宋体"/>
          <w:b/>
          <w:bCs/>
          <w:color w:val="auto"/>
          <w:sz w:val="24"/>
          <w:szCs w:val="24"/>
        </w:rPr>
      </w:pPr>
    </w:p>
    <w:p w14:paraId="7A466E97">
      <w:pPr>
        <w:spacing w:line="360" w:lineRule="auto"/>
        <w:ind w:left="1091" w:hanging="1087" w:hangingChars="453"/>
        <w:jc w:val="left"/>
        <w:rPr>
          <w:rFonts w:ascii="宋体" w:hAnsi="宋体"/>
          <w:bCs/>
          <w:color w:val="auto"/>
          <w:sz w:val="24"/>
          <w:szCs w:val="24"/>
        </w:rPr>
      </w:pPr>
      <w:r>
        <w:rPr>
          <w:rFonts w:hint="eastAsia" w:ascii="宋体" w:hAnsi="宋体"/>
          <w:b/>
          <w:bCs/>
          <w:color w:val="auto"/>
          <w:sz w:val="24"/>
          <w:szCs w:val="24"/>
        </w:rPr>
        <w:t>说明：</w:t>
      </w:r>
      <w:r>
        <w:rPr>
          <w:rFonts w:hint="eastAsia" w:ascii="宋体" w:hAnsi="宋体" w:cs="Courier New"/>
          <w:color w:val="auto"/>
          <w:sz w:val="24"/>
          <w:szCs w:val="21"/>
        </w:rPr>
        <w:t>以联合体方式参与项目投标的供应商，应由联合体各方盖章。</w:t>
      </w:r>
    </w:p>
    <w:p w14:paraId="4E587179">
      <w:pPr>
        <w:spacing w:before="100" w:beforeAutospacing="1" w:after="100" w:afterAutospacing="1" w:line="276" w:lineRule="auto"/>
        <w:ind w:firstLine="3436" w:firstLineChars="1432"/>
        <w:rPr>
          <w:rFonts w:ascii="宋体" w:hAnsi="宋体"/>
          <w:bCs/>
          <w:color w:val="auto"/>
          <w:sz w:val="24"/>
          <w:szCs w:val="21"/>
          <w:lang w:val="zh-CN"/>
        </w:rPr>
      </w:pPr>
    </w:p>
    <w:p w14:paraId="5247C47A">
      <w:pPr>
        <w:spacing w:before="100" w:beforeAutospacing="1" w:after="100" w:afterAutospacing="1" w:line="276" w:lineRule="auto"/>
        <w:ind w:firstLine="3436" w:firstLineChars="1432"/>
        <w:rPr>
          <w:rFonts w:ascii="宋体" w:hAnsi="宋体"/>
          <w:bCs/>
          <w:color w:val="auto"/>
          <w:sz w:val="24"/>
          <w:szCs w:val="21"/>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7DDF092B">
      <w:pPr>
        <w:spacing w:before="100" w:beforeAutospacing="1" w:after="100" w:afterAutospacing="1" w:line="276" w:lineRule="auto"/>
        <w:ind w:firstLine="3436" w:firstLineChars="1432"/>
        <w:rPr>
          <w:rFonts w:ascii="宋体" w:hAnsi="宋体"/>
          <w:color w:val="auto"/>
          <w:sz w:val="24"/>
          <w:szCs w:val="24"/>
        </w:rPr>
      </w:pPr>
      <w:r>
        <w:rPr>
          <w:rFonts w:hint="eastAsia" w:ascii="Times New Roman" w:hAnsi="宋体"/>
          <w:color w:val="auto"/>
          <w:sz w:val="24"/>
          <w:szCs w:val="24"/>
        </w:rPr>
        <w:t>日 </w:t>
      </w:r>
      <w:r>
        <w:rPr>
          <w:rFonts w:ascii="Times New Roman" w:hAnsi="宋体"/>
          <w:color w:val="auto"/>
          <w:sz w:val="24"/>
          <w:szCs w:val="24"/>
        </w:rPr>
        <w:t xml:space="preserve"> </w:t>
      </w:r>
      <w:r>
        <w:rPr>
          <w:rFonts w:hint="eastAsia" w:ascii="Times New Roman" w:hAnsi="宋体"/>
          <w:color w:val="auto"/>
          <w:sz w:val="24"/>
          <w:szCs w:val="24"/>
        </w:rPr>
        <w:t> 期：</w:t>
      </w:r>
      <w:r>
        <w:rPr>
          <w:rFonts w:ascii="Times New Roman" w:hAnsi="宋体"/>
          <w:bCs/>
          <w:color w:val="auto"/>
          <w:sz w:val="24"/>
          <w:szCs w:val="24"/>
          <w:u w:val="single"/>
        </w:rPr>
        <w:t xml:space="preserve">                                </w:t>
      </w:r>
    </w:p>
    <w:p w14:paraId="2CB2391E">
      <w:pPr>
        <w:widowControl/>
        <w:tabs>
          <w:tab w:val="right" w:leader="dot" w:pos="9514"/>
        </w:tabs>
        <w:spacing w:line="440" w:lineRule="exact"/>
        <w:jc w:val="left"/>
        <w:rPr>
          <w:rFonts w:eastAsia="黑体"/>
          <w:b/>
          <w:iCs/>
          <w:color w:val="auto"/>
          <w:kern w:val="0"/>
          <w:sz w:val="28"/>
        </w:rPr>
        <w:sectPr>
          <w:pgSz w:w="11906" w:h="16838"/>
          <w:pgMar w:top="1134" w:right="1191" w:bottom="1134" w:left="1191" w:header="851" w:footer="992" w:gutter="0"/>
          <w:cols w:space="720" w:num="1"/>
          <w:docGrid w:type="linesAndChars" w:linePitch="312" w:charSpace="0"/>
        </w:sectPr>
      </w:pPr>
    </w:p>
    <w:p w14:paraId="1F9824E1">
      <w:pPr>
        <w:pStyle w:val="2"/>
        <w:numPr>
          <w:ilvl w:val="0"/>
          <w:numId w:val="97"/>
        </w:numPr>
        <w:spacing w:before="40" w:after="40" w:line="360" w:lineRule="auto"/>
        <w:ind w:left="1285" w:hanging="1285" w:hangingChars="400"/>
        <w:jc w:val="left"/>
        <w:rPr>
          <w:rFonts w:ascii="宋体" w:hAnsi="宋体"/>
          <w:bCs w:val="0"/>
          <w:color w:val="auto"/>
        </w:rPr>
      </w:pPr>
      <w:bookmarkStart w:id="144" w:name="_Toc511894530"/>
      <w:bookmarkStart w:id="145" w:name="_Toc68535348"/>
      <w:r>
        <w:rPr>
          <w:rFonts w:hint="eastAsia" w:ascii="宋体" w:hAnsi="宋体"/>
          <w:bCs w:val="0"/>
          <w:color w:val="auto"/>
        </w:rPr>
        <w:t>中小企业声明函</w:t>
      </w:r>
      <w:bookmarkEnd w:id="144"/>
      <w:r>
        <w:rPr>
          <w:rFonts w:hint="eastAsia" w:ascii="宋体" w:hAnsi="宋体"/>
          <w:bCs w:val="0"/>
          <w:color w:val="auto"/>
        </w:rPr>
        <w:t>（适用于工程类、服务类项目）</w:t>
      </w:r>
      <w:bookmarkEnd w:id="145"/>
    </w:p>
    <w:p w14:paraId="16037479">
      <w:pPr>
        <w:spacing w:line="360" w:lineRule="auto"/>
        <w:rPr>
          <w:rFonts w:ascii="宋体" w:hAnsi="宋体"/>
          <w:b/>
          <w:color w:val="auto"/>
          <w:sz w:val="28"/>
          <w:szCs w:val="28"/>
        </w:rPr>
      </w:pPr>
    </w:p>
    <w:p w14:paraId="7510E367">
      <w:pPr>
        <w:spacing w:line="360" w:lineRule="auto"/>
        <w:rPr>
          <w:rFonts w:ascii="宋体" w:hAnsi="宋体"/>
          <w:color w:val="auto"/>
          <w:sz w:val="24"/>
          <w:szCs w:val="24"/>
        </w:rPr>
      </w:pPr>
      <w:r>
        <w:rPr>
          <w:rFonts w:hint="eastAsia" w:ascii="宋体" w:hAnsi="宋体"/>
          <w:bCs/>
          <w:color w:val="auto"/>
          <w:sz w:val="24"/>
          <w:szCs w:val="24"/>
        </w:rPr>
        <w:t>随县政府采购中心</w:t>
      </w:r>
      <w:r>
        <w:rPr>
          <w:rFonts w:hint="eastAsia" w:ascii="宋体" w:hAnsi="宋体"/>
          <w:color w:val="auto"/>
          <w:sz w:val="24"/>
          <w:szCs w:val="24"/>
        </w:rPr>
        <w:t>：</w:t>
      </w:r>
    </w:p>
    <w:p w14:paraId="0F258515">
      <w:pPr>
        <w:spacing w:line="360" w:lineRule="auto"/>
        <w:ind w:firstLine="480" w:firstLineChars="200"/>
        <w:rPr>
          <w:color w:val="auto"/>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 xml:space="preserve"> （单位名称） </w:t>
      </w:r>
      <w:r>
        <w:rPr>
          <w:rFonts w:hint="eastAsia"/>
          <w:color w:val="auto"/>
          <w:sz w:val="24"/>
          <w:szCs w:val="24"/>
        </w:rPr>
        <w:t>的</w:t>
      </w:r>
      <w:r>
        <w:rPr>
          <w:rFonts w:hint="eastAsia"/>
          <w:color w:val="auto"/>
          <w:sz w:val="24"/>
          <w:szCs w:val="24"/>
          <w:u w:val="single"/>
        </w:rPr>
        <w:t xml:space="preserve"> （项目名称） </w:t>
      </w:r>
      <w:r>
        <w:rPr>
          <w:rFonts w:hint="eastAsia"/>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6A94D05">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u w:val="single"/>
        </w:rPr>
        <w:t xml:space="preserve"> （标的名称） </w:t>
      </w:r>
      <w:r>
        <w:rPr>
          <w:rFonts w:hint="eastAsia"/>
          <w:color w:val="auto"/>
          <w:sz w:val="24"/>
          <w:szCs w:val="24"/>
        </w:rPr>
        <w:t>，属于</w:t>
      </w:r>
      <w:r>
        <w:rPr>
          <w:rFonts w:hint="eastAsia"/>
          <w:color w:val="auto"/>
          <w:sz w:val="24"/>
          <w:szCs w:val="24"/>
          <w:u w:val="single"/>
        </w:rPr>
        <w:t xml:space="preserve"> （采购文件中明确的所属行业）</w:t>
      </w:r>
      <w:r>
        <w:rPr>
          <w:rFonts w:hint="eastAsia"/>
          <w:color w:val="auto"/>
          <w:sz w:val="24"/>
          <w:szCs w:val="24"/>
        </w:rPr>
        <w:t>行业 ；承建（承接）企业为</w:t>
      </w:r>
      <w:r>
        <w:rPr>
          <w:rFonts w:hint="eastAsia"/>
          <w:color w:val="auto"/>
          <w:sz w:val="24"/>
          <w:szCs w:val="24"/>
          <w:u w:val="single"/>
        </w:rPr>
        <w:t xml:space="preserve"> （企业名称） </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万元（从业人员、营业收入、资产总额填报上一年度数据，无上一年度数据的新成立企业可不填报） ，属于</w:t>
      </w:r>
      <w:r>
        <w:rPr>
          <w:rFonts w:hint="eastAsia"/>
          <w:color w:val="auto"/>
          <w:sz w:val="24"/>
          <w:szCs w:val="24"/>
          <w:u w:val="single"/>
        </w:rPr>
        <w:t xml:space="preserve"> （中型企业、小型企业、微型企业） </w:t>
      </w:r>
      <w:r>
        <w:rPr>
          <w:rFonts w:hint="eastAsia"/>
          <w:color w:val="auto"/>
          <w:sz w:val="24"/>
          <w:szCs w:val="24"/>
        </w:rPr>
        <w:t>；</w:t>
      </w:r>
    </w:p>
    <w:p w14:paraId="6F770BB0">
      <w:pPr>
        <w:spacing w:line="360" w:lineRule="auto"/>
        <w:ind w:firstLine="480" w:firstLineChars="200"/>
        <w:rPr>
          <w:color w:val="auto"/>
          <w:sz w:val="24"/>
          <w:szCs w:val="24"/>
        </w:rPr>
      </w:pPr>
      <w:r>
        <w:rPr>
          <w:rFonts w:hint="eastAsia"/>
          <w:color w:val="auto"/>
          <w:sz w:val="24"/>
          <w:szCs w:val="24"/>
        </w:rPr>
        <w:t>2.</w:t>
      </w:r>
      <w:r>
        <w:rPr>
          <w:rFonts w:hint="eastAsia"/>
          <w:color w:val="auto"/>
          <w:sz w:val="24"/>
          <w:szCs w:val="24"/>
          <w:u w:val="single"/>
        </w:rPr>
        <w:t xml:space="preserve"> （标的名称） </w:t>
      </w:r>
      <w:r>
        <w:rPr>
          <w:rFonts w:hint="eastAsia"/>
          <w:color w:val="auto"/>
          <w:sz w:val="24"/>
          <w:szCs w:val="24"/>
        </w:rPr>
        <w:t>，属于</w:t>
      </w:r>
      <w:r>
        <w:rPr>
          <w:rFonts w:hint="eastAsia"/>
          <w:color w:val="auto"/>
          <w:sz w:val="24"/>
          <w:szCs w:val="24"/>
          <w:u w:val="single"/>
        </w:rPr>
        <w:t xml:space="preserve"> （采购文件中明确的所属行业）</w:t>
      </w:r>
      <w:r>
        <w:rPr>
          <w:rFonts w:hint="eastAsia"/>
          <w:color w:val="auto"/>
          <w:sz w:val="24"/>
          <w:szCs w:val="24"/>
        </w:rPr>
        <w:t>行业 ；承建（承接）企业为</w:t>
      </w:r>
      <w:r>
        <w:rPr>
          <w:rFonts w:hint="eastAsia"/>
          <w:color w:val="auto"/>
          <w:sz w:val="24"/>
          <w:szCs w:val="24"/>
          <w:u w:val="single"/>
        </w:rPr>
        <w:t xml:space="preserve"> （企业名称） </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万元（从业人员、营业收入、资产总额填报上一年度数据，无上一年度数据的新成立企业可不填报） ，属于</w:t>
      </w:r>
      <w:r>
        <w:rPr>
          <w:rFonts w:hint="eastAsia"/>
          <w:color w:val="auto"/>
          <w:sz w:val="24"/>
          <w:szCs w:val="24"/>
          <w:u w:val="single"/>
        </w:rPr>
        <w:t xml:space="preserve"> （中型企业、小型企业、微型企业）</w:t>
      </w:r>
      <w:r>
        <w:rPr>
          <w:rFonts w:hint="eastAsia"/>
          <w:color w:val="auto"/>
          <w:sz w:val="24"/>
          <w:szCs w:val="24"/>
        </w:rPr>
        <w:t>；</w:t>
      </w:r>
    </w:p>
    <w:p w14:paraId="79391403">
      <w:pPr>
        <w:spacing w:line="360" w:lineRule="auto"/>
        <w:ind w:firstLine="480" w:firstLineChars="200"/>
        <w:rPr>
          <w:color w:val="auto"/>
          <w:sz w:val="24"/>
          <w:szCs w:val="24"/>
        </w:rPr>
      </w:pPr>
      <w:r>
        <w:rPr>
          <w:rFonts w:hint="eastAsia"/>
          <w:color w:val="auto"/>
          <w:sz w:val="24"/>
          <w:szCs w:val="24"/>
        </w:rPr>
        <w:t>……</w:t>
      </w:r>
    </w:p>
    <w:p w14:paraId="39316776">
      <w:pPr>
        <w:spacing w:line="360" w:lineRule="auto"/>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69A6F120">
      <w:pPr>
        <w:spacing w:line="360" w:lineRule="auto"/>
        <w:ind w:left="1027" w:leftChars="200" w:hanging="607" w:hangingChars="253"/>
        <w:jc w:val="left"/>
        <w:rPr>
          <w:color w:val="auto"/>
          <w:sz w:val="24"/>
          <w:szCs w:val="24"/>
        </w:rPr>
      </w:pPr>
      <w:r>
        <w:rPr>
          <w:rFonts w:hint="eastAsia"/>
          <w:color w:val="auto"/>
          <w:sz w:val="24"/>
          <w:szCs w:val="24"/>
        </w:rPr>
        <w:t>本企业对上述声明内容的真实性负责。如有虚假，将依法承担相应责任。</w:t>
      </w:r>
    </w:p>
    <w:p w14:paraId="29B14082">
      <w:pPr>
        <w:spacing w:line="360" w:lineRule="auto"/>
        <w:ind w:left="1091" w:hanging="1091" w:hangingChars="453"/>
        <w:jc w:val="left"/>
        <w:rPr>
          <w:rFonts w:ascii="宋体" w:hAnsi="宋体"/>
          <w:b/>
          <w:color w:val="auto"/>
          <w:sz w:val="24"/>
          <w:szCs w:val="21"/>
          <w:lang w:val="zh-CN"/>
        </w:rPr>
      </w:pPr>
    </w:p>
    <w:p w14:paraId="45BC0358">
      <w:pPr>
        <w:spacing w:line="360" w:lineRule="auto"/>
        <w:ind w:left="1091" w:hanging="1091" w:hangingChars="453"/>
        <w:jc w:val="left"/>
        <w:rPr>
          <w:rFonts w:ascii="宋体" w:hAnsi="宋体"/>
          <w:color w:val="auto"/>
          <w:sz w:val="24"/>
          <w:szCs w:val="21"/>
          <w:lang w:val="zh-CN"/>
        </w:rPr>
      </w:pPr>
      <w:r>
        <w:rPr>
          <w:rFonts w:hint="eastAsia" w:ascii="宋体" w:hAnsi="宋体"/>
          <w:b/>
          <w:color w:val="auto"/>
          <w:sz w:val="24"/>
          <w:szCs w:val="21"/>
          <w:lang w:val="zh-CN"/>
        </w:rPr>
        <w:t>说明：</w:t>
      </w:r>
      <w:r>
        <w:rPr>
          <w:rFonts w:hint="eastAsia" w:ascii="宋体" w:hAnsi="宋体"/>
          <w:color w:val="auto"/>
          <w:sz w:val="24"/>
          <w:szCs w:val="21"/>
          <w:lang w:val="zh-CN"/>
        </w:rPr>
        <w:t>以联合体方式参与项目投标的供应商，应由联合体各方盖章。</w:t>
      </w:r>
    </w:p>
    <w:p w14:paraId="28C96219">
      <w:pPr>
        <w:spacing w:before="100" w:beforeAutospacing="1" w:after="100" w:afterAutospacing="1" w:line="360" w:lineRule="auto"/>
        <w:ind w:firstLine="3316" w:firstLineChars="1382"/>
        <w:rPr>
          <w:rFonts w:ascii="宋体" w:hAnsi="宋体"/>
          <w:bCs/>
          <w:color w:val="auto"/>
          <w:sz w:val="24"/>
          <w:szCs w:val="21"/>
          <w:lang w:val="zh-CN"/>
        </w:rPr>
      </w:pPr>
    </w:p>
    <w:p w14:paraId="1A664F3D">
      <w:pPr>
        <w:spacing w:before="100" w:beforeAutospacing="1" w:after="100" w:afterAutospacing="1" w:line="276" w:lineRule="auto"/>
        <w:ind w:firstLine="3436" w:firstLineChars="1432"/>
        <w:rPr>
          <w:rFonts w:ascii="宋体" w:hAnsi="宋体"/>
          <w:bCs/>
          <w:color w:val="auto"/>
          <w:sz w:val="24"/>
          <w:szCs w:val="21"/>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6ABBD088">
      <w:pPr>
        <w:spacing w:before="100" w:beforeAutospacing="1" w:after="100" w:afterAutospacing="1" w:line="360" w:lineRule="auto"/>
        <w:ind w:firstLine="3436" w:firstLineChars="1432"/>
        <w:rPr>
          <w:b/>
          <w:color w:val="auto"/>
        </w:rPr>
      </w:pPr>
      <w:r>
        <w:rPr>
          <w:rFonts w:hint="eastAsia" w:ascii="Times New Roman" w:hAnsi="宋体"/>
          <w:color w:val="auto"/>
          <w:sz w:val="24"/>
          <w:szCs w:val="24"/>
        </w:rPr>
        <w:t>日 </w:t>
      </w:r>
      <w:r>
        <w:rPr>
          <w:rFonts w:ascii="Times New Roman" w:hAnsi="宋体"/>
          <w:color w:val="auto"/>
          <w:sz w:val="24"/>
          <w:szCs w:val="24"/>
        </w:rPr>
        <w:t xml:space="preserve"> </w:t>
      </w:r>
      <w:r>
        <w:rPr>
          <w:rFonts w:hint="eastAsia" w:ascii="Times New Roman" w:hAnsi="宋体"/>
          <w:color w:val="auto"/>
          <w:sz w:val="24"/>
          <w:szCs w:val="24"/>
        </w:rPr>
        <w:t> 期：</w:t>
      </w:r>
      <w:r>
        <w:rPr>
          <w:rFonts w:ascii="Times New Roman" w:hAnsi="宋体"/>
          <w:bCs/>
          <w:color w:val="auto"/>
          <w:sz w:val="24"/>
          <w:szCs w:val="24"/>
          <w:u w:val="single"/>
        </w:rPr>
        <w:t xml:space="preserve">                                </w:t>
      </w:r>
    </w:p>
    <w:p w14:paraId="76F73C64">
      <w:pPr>
        <w:pStyle w:val="2"/>
        <w:numPr>
          <w:ilvl w:val="0"/>
          <w:numId w:val="9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29A446B8">
      <w:pPr>
        <w:pStyle w:val="2"/>
        <w:numPr>
          <w:ilvl w:val="0"/>
          <w:numId w:val="97"/>
        </w:numPr>
        <w:spacing w:before="40" w:after="40" w:line="360" w:lineRule="auto"/>
        <w:ind w:left="1285" w:hanging="1285" w:hangingChars="400"/>
        <w:jc w:val="left"/>
        <w:rPr>
          <w:rFonts w:ascii="宋体" w:hAnsi="宋体"/>
          <w:bCs w:val="0"/>
          <w:color w:val="auto"/>
        </w:rPr>
      </w:pPr>
      <w:bookmarkStart w:id="146" w:name="_Toc476153619"/>
      <w:bookmarkStart w:id="147" w:name="_Toc68535349"/>
      <w:bookmarkStart w:id="148" w:name="_Toc511894531"/>
      <w:r>
        <w:rPr>
          <w:rFonts w:hint="eastAsia" w:ascii="宋体" w:hAnsi="宋体"/>
          <w:bCs w:val="0"/>
          <w:color w:val="auto"/>
        </w:rPr>
        <w:t>中小企业划型标准</w:t>
      </w:r>
      <w:bookmarkEnd w:id="146"/>
      <w:bookmarkEnd w:id="147"/>
      <w:bookmarkEnd w:id="148"/>
    </w:p>
    <w:p w14:paraId="54D45C65">
      <w:pPr>
        <w:rPr>
          <w:color w:val="auto"/>
        </w:rPr>
      </w:pPr>
    </w:p>
    <w:p w14:paraId="4EA7455B">
      <w:pPr>
        <w:spacing w:line="360" w:lineRule="auto"/>
        <w:ind w:left="720" w:hanging="720" w:hangingChars="300"/>
        <w:rPr>
          <w:color w:val="auto"/>
        </w:rPr>
      </w:pPr>
      <w:r>
        <w:rPr>
          <w:rFonts w:hint="eastAsia"/>
          <w:color w:val="auto"/>
          <w:sz w:val="24"/>
          <w:szCs w:val="24"/>
        </w:rPr>
        <w:t>依据：</w:t>
      </w:r>
      <w:r>
        <w:rPr>
          <w:color w:val="auto"/>
          <w:sz w:val="24"/>
          <w:szCs w:val="24"/>
        </w:rPr>
        <w:t>工业和信息化部 国家统计局 国家发改委 财政部</w:t>
      </w:r>
      <w:r>
        <w:rPr>
          <w:rFonts w:hint="eastAsia"/>
          <w:b/>
          <w:color w:val="auto"/>
          <w:sz w:val="24"/>
          <w:szCs w:val="24"/>
        </w:rPr>
        <w:t>《</w:t>
      </w:r>
      <w:r>
        <w:rPr>
          <w:b/>
          <w:color w:val="auto"/>
          <w:sz w:val="24"/>
          <w:szCs w:val="24"/>
        </w:rPr>
        <w:t>关于印发中小企业划型标准规定的通知</w:t>
      </w:r>
      <w:bookmarkStart w:id="149" w:name="_Toc31869"/>
      <w:r>
        <w:rPr>
          <w:rFonts w:hint="eastAsia"/>
          <w:b/>
          <w:color w:val="auto"/>
          <w:sz w:val="24"/>
          <w:szCs w:val="24"/>
        </w:rPr>
        <w:t>》</w:t>
      </w:r>
      <w:r>
        <w:rPr>
          <w:color w:val="auto"/>
          <w:sz w:val="24"/>
          <w:szCs w:val="24"/>
        </w:rPr>
        <w:t>（工信部联企业〔2011〕300号）</w:t>
      </w:r>
      <w:bookmarkEnd w:id="149"/>
    </w:p>
    <w:p w14:paraId="730AE022">
      <w:pPr>
        <w:widowControl/>
        <w:jc w:val="left"/>
        <w:rPr>
          <w:rFonts w:ascii="宋体" w:hAnsi="宋体"/>
          <w:b/>
          <w:color w:val="auto"/>
          <w:sz w:val="32"/>
          <w:szCs w:val="32"/>
        </w:rPr>
      </w:pPr>
      <w:bookmarkStart w:id="150" w:name="_Toc494665557"/>
      <w:bookmarkStart w:id="151" w:name="_Toc494702274"/>
      <w:bookmarkStart w:id="152" w:name="_Toc494665954"/>
      <w:bookmarkStart w:id="153" w:name="_Toc494721104"/>
      <w:bookmarkStart w:id="154" w:name="_Toc494745321"/>
      <w:bookmarkStart w:id="155" w:name="_Toc511894532"/>
      <w:bookmarkStart w:id="156" w:name="_Toc494665004"/>
      <w:r>
        <w:rPr>
          <w:rFonts w:ascii="宋体" w:hAnsi="宋体"/>
          <w:bCs/>
          <w:color w:val="auto"/>
        </w:rPr>
        <w:br w:type="page"/>
      </w:r>
    </w:p>
    <w:p w14:paraId="28A6BEC1">
      <w:pPr>
        <w:pStyle w:val="2"/>
        <w:numPr>
          <w:ilvl w:val="0"/>
          <w:numId w:val="97"/>
        </w:numPr>
        <w:spacing w:before="40" w:after="40" w:line="360" w:lineRule="auto"/>
        <w:ind w:left="1285" w:hanging="1285" w:hangingChars="400"/>
        <w:jc w:val="left"/>
        <w:rPr>
          <w:rFonts w:ascii="宋体" w:hAnsi="宋体"/>
          <w:bCs w:val="0"/>
          <w:color w:val="auto"/>
        </w:rPr>
      </w:pPr>
      <w:bookmarkStart w:id="157" w:name="_Toc68535350"/>
      <w:r>
        <w:rPr>
          <w:rFonts w:hint="eastAsia" w:ascii="宋体" w:hAnsi="宋体"/>
          <w:bCs w:val="0"/>
          <w:color w:val="auto"/>
        </w:rPr>
        <w:t>残疾人福利性单位声明函</w:t>
      </w:r>
      <w:bookmarkEnd w:id="150"/>
      <w:bookmarkEnd w:id="151"/>
      <w:bookmarkEnd w:id="152"/>
      <w:bookmarkEnd w:id="153"/>
      <w:bookmarkEnd w:id="154"/>
      <w:bookmarkEnd w:id="155"/>
      <w:bookmarkEnd w:id="156"/>
      <w:r>
        <w:rPr>
          <w:rFonts w:hint="eastAsia" w:ascii="宋体" w:hAnsi="宋体"/>
          <w:bCs w:val="0"/>
          <w:color w:val="auto"/>
        </w:rPr>
        <w:t>（适用于货物类项目）</w:t>
      </w:r>
      <w:bookmarkEnd w:id="157"/>
    </w:p>
    <w:p w14:paraId="4A24FAB2">
      <w:pPr>
        <w:spacing w:line="360" w:lineRule="auto"/>
        <w:rPr>
          <w:rFonts w:ascii="宋体" w:hAnsi="宋体"/>
          <w:b/>
          <w:color w:val="auto"/>
          <w:sz w:val="28"/>
          <w:szCs w:val="28"/>
        </w:rPr>
      </w:pPr>
    </w:p>
    <w:p w14:paraId="11824B5D">
      <w:pPr>
        <w:spacing w:line="360" w:lineRule="auto"/>
        <w:rPr>
          <w:rFonts w:ascii="宋体" w:hAnsi="宋体"/>
          <w:color w:val="auto"/>
          <w:sz w:val="24"/>
          <w:szCs w:val="24"/>
          <w:lang w:val="zh-CN"/>
        </w:rPr>
      </w:pPr>
      <w:r>
        <w:rPr>
          <w:rFonts w:hint="eastAsia" w:ascii="宋体" w:hAnsi="宋体"/>
          <w:bCs/>
          <w:color w:val="auto"/>
          <w:sz w:val="24"/>
          <w:szCs w:val="24"/>
        </w:rPr>
        <w:t>随县政府采购中心</w:t>
      </w:r>
      <w:r>
        <w:rPr>
          <w:rFonts w:hint="eastAsia" w:ascii="宋体" w:hAnsi="宋体"/>
          <w:color w:val="auto"/>
          <w:sz w:val="24"/>
          <w:szCs w:val="24"/>
        </w:rPr>
        <w:t>：</w:t>
      </w:r>
    </w:p>
    <w:p w14:paraId="6459117B">
      <w:pPr>
        <w:spacing w:line="360" w:lineRule="auto"/>
        <w:ind w:firstLine="480" w:firstLineChars="200"/>
        <w:rPr>
          <w:color w:val="auto"/>
          <w:sz w:val="24"/>
          <w:szCs w:val="24"/>
        </w:rPr>
      </w:pPr>
      <w:r>
        <w:rPr>
          <w:rFonts w:hint="eastAsia"/>
          <w:color w:val="auto"/>
          <w:sz w:val="24"/>
          <w:szCs w:val="24"/>
        </w:rPr>
        <w:t>本公司（联合体）郑重声明，根据《财政部 民政部 中国残疾人联合会关于促进残疾人就业政府采购政策的通知》（财库〔2017〕141号）的规定，本公司（联合体）参加</w:t>
      </w:r>
      <w:r>
        <w:rPr>
          <w:rFonts w:hint="eastAsia"/>
          <w:color w:val="auto"/>
          <w:sz w:val="24"/>
          <w:szCs w:val="24"/>
          <w:u w:val="single"/>
        </w:rPr>
        <w:t xml:space="preserve"> （单位名称） </w:t>
      </w:r>
      <w:r>
        <w:rPr>
          <w:rFonts w:hint="eastAsia"/>
          <w:color w:val="auto"/>
          <w:sz w:val="24"/>
          <w:szCs w:val="24"/>
        </w:rPr>
        <w:t>的</w:t>
      </w:r>
      <w:r>
        <w:rPr>
          <w:rFonts w:hint="eastAsia"/>
          <w:color w:val="auto"/>
          <w:sz w:val="24"/>
          <w:szCs w:val="24"/>
          <w:u w:val="single"/>
        </w:rPr>
        <w:t xml:space="preserve"> （项目名称） </w:t>
      </w:r>
      <w:r>
        <w:rPr>
          <w:rFonts w:hint="eastAsia"/>
          <w:color w:val="auto"/>
          <w:sz w:val="24"/>
          <w:szCs w:val="24"/>
        </w:rPr>
        <w:t>采购活动，提供的货物全部由符合政策要求的残疾人福利性单位制造。相关企业（含联合体中的残疾人福利性单位、签订分包意向协议的残疾人福利性单位）的具体情况如下：</w:t>
      </w:r>
    </w:p>
    <w:p w14:paraId="51ADA38B">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u w:val="single"/>
        </w:rPr>
        <w:t xml:space="preserve"> （标的名称） </w:t>
      </w:r>
      <w:r>
        <w:rPr>
          <w:rFonts w:hint="eastAsia"/>
          <w:color w:val="auto"/>
          <w:sz w:val="24"/>
          <w:szCs w:val="24"/>
        </w:rPr>
        <w:t xml:space="preserve">，制造商为 </w:t>
      </w:r>
      <w:r>
        <w:rPr>
          <w:rFonts w:hint="eastAsia"/>
          <w:color w:val="auto"/>
          <w:sz w:val="24"/>
          <w:szCs w:val="24"/>
          <w:u w:val="single"/>
        </w:rPr>
        <w:t xml:space="preserve">（企业名称） </w:t>
      </w:r>
      <w:r>
        <w:rPr>
          <w:rFonts w:hint="eastAsia"/>
          <w:color w:val="auto"/>
          <w:sz w:val="24"/>
          <w:szCs w:val="24"/>
        </w:rPr>
        <w:t>，属于</w:t>
      </w:r>
      <w:r>
        <w:rPr>
          <w:rFonts w:hint="eastAsia"/>
          <w:color w:val="auto"/>
          <w:sz w:val="24"/>
          <w:szCs w:val="24"/>
          <w:u w:val="single"/>
        </w:rPr>
        <w:t xml:space="preserve"> （残疾人福利性单位） </w:t>
      </w:r>
      <w:r>
        <w:rPr>
          <w:rFonts w:hint="eastAsia"/>
          <w:color w:val="auto"/>
          <w:sz w:val="24"/>
          <w:szCs w:val="24"/>
        </w:rPr>
        <w:t>；</w:t>
      </w:r>
    </w:p>
    <w:p w14:paraId="51EC5533">
      <w:pPr>
        <w:spacing w:line="360" w:lineRule="auto"/>
        <w:ind w:firstLine="480" w:firstLineChars="200"/>
        <w:rPr>
          <w:color w:val="auto"/>
          <w:sz w:val="24"/>
          <w:szCs w:val="24"/>
        </w:rPr>
      </w:pPr>
      <w:r>
        <w:rPr>
          <w:rFonts w:hint="eastAsia"/>
          <w:color w:val="auto"/>
          <w:sz w:val="24"/>
          <w:szCs w:val="24"/>
        </w:rPr>
        <w:t xml:space="preserve">2. </w:t>
      </w:r>
      <w:r>
        <w:rPr>
          <w:rFonts w:hint="eastAsia"/>
          <w:color w:val="auto"/>
          <w:sz w:val="24"/>
          <w:szCs w:val="24"/>
          <w:u w:val="single"/>
        </w:rPr>
        <w:t xml:space="preserve">（标的名称） </w:t>
      </w:r>
      <w:r>
        <w:rPr>
          <w:rFonts w:hint="eastAsia"/>
          <w:color w:val="auto"/>
          <w:sz w:val="24"/>
          <w:szCs w:val="24"/>
        </w:rPr>
        <w:t xml:space="preserve">，制造商为 </w:t>
      </w:r>
      <w:r>
        <w:rPr>
          <w:rFonts w:hint="eastAsia"/>
          <w:color w:val="auto"/>
          <w:sz w:val="24"/>
          <w:szCs w:val="24"/>
          <w:u w:val="single"/>
        </w:rPr>
        <w:t xml:space="preserve">（企业名称） </w:t>
      </w:r>
      <w:r>
        <w:rPr>
          <w:rFonts w:hint="eastAsia"/>
          <w:color w:val="auto"/>
          <w:sz w:val="24"/>
          <w:szCs w:val="24"/>
        </w:rPr>
        <w:t>，属于</w:t>
      </w:r>
      <w:r>
        <w:rPr>
          <w:rFonts w:hint="eastAsia"/>
          <w:color w:val="auto"/>
          <w:sz w:val="24"/>
          <w:szCs w:val="24"/>
          <w:u w:val="single"/>
        </w:rPr>
        <w:t xml:space="preserve"> （残疾人福利性单位） </w:t>
      </w:r>
      <w:r>
        <w:rPr>
          <w:rFonts w:hint="eastAsia"/>
          <w:color w:val="auto"/>
          <w:sz w:val="24"/>
          <w:szCs w:val="24"/>
        </w:rPr>
        <w:t>；</w:t>
      </w:r>
    </w:p>
    <w:p w14:paraId="495C8224">
      <w:pPr>
        <w:spacing w:line="360" w:lineRule="auto"/>
        <w:ind w:firstLine="480" w:firstLineChars="200"/>
        <w:rPr>
          <w:color w:val="auto"/>
          <w:sz w:val="24"/>
          <w:szCs w:val="24"/>
        </w:rPr>
      </w:pPr>
      <w:r>
        <w:rPr>
          <w:rFonts w:hint="eastAsia"/>
          <w:color w:val="auto"/>
          <w:sz w:val="24"/>
          <w:szCs w:val="24"/>
        </w:rPr>
        <w:t>……</w:t>
      </w:r>
    </w:p>
    <w:p w14:paraId="48A2BFE7">
      <w:pPr>
        <w:spacing w:line="360" w:lineRule="auto"/>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4438AF50">
      <w:pPr>
        <w:spacing w:line="360" w:lineRule="auto"/>
        <w:ind w:left="1027" w:leftChars="200" w:hanging="607" w:hangingChars="253"/>
        <w:jc w:val="left"/>
        <w:rPr>
          <w:color w:val="auto"/>
          <w:sz w:val="24"/>
          <w:szCs w:val="24"/>
        </w:rPr>
      </w:pPr>
      <w:r>
        <w:rPr>
          <w:rFonts w:hint="eastAsia"/>
          <w:color w:val="auto"/>
          <w:sz w:val="24"/>
          <w:szCs w:val="24"/>
        </w:rPr>
        <w:t>本企业对上述声明内容的真实性负责。如有虚假，将依法承担相应责任。</w:t>
      </w:r>
    </w:p>
    <w:p w14:paraId="550A2854">
      <w:pPr>
        <w:spacing w:line="360" w:lineRule="auto"/>
        <w:ind w:left="1091" w:hanging="1091" w:hangingChars="453"/>
        <w:jc w:val="left"/>
        <w:rPr>
          <w:rFonts w:ascii="宋体" w:hAnsi="宋体"/>
          <w:b/>
          <w:bCs/>
          <w:color w:val="auto"/>
          <w:sz w:val="24"/>
          <w:szCs w:val="24"/>
        </w:rPr>
      </w:pPr>
    </w:p>
    <w:p w14:paraId="43CCC94A">
      <w:pPr>
        <w:spacing w:line="360" w:lineRule="auto"/>
        <w:ind w:left="1091" w:hanging="1091" w:hangingChars="453"/>
        <w:jc w:val="left"/>
        <w:rPr>
          <w:rFonts w:ascii="宋体" w:hAnsi="宋体"/>
          <w:b/>
          <w:bCs/>
          <w:color w:val="auto"/>
          <w:sz w:val="24"/>
          <w:szCs w:val="24"/>
        </w:rPr>
      </w:pPr>
    </w:p>
    <w:p w14:paraId="17A8CBDB">
      <w:pPr>
        <w:spacing w:line="360" w:lineRule="auto"/>
        <w:ind w:left="1091" w:hanging="1091" w:hangingChars="453"/>
        <w:jc w:val="left"/>
        <w:rPr>
          <w:rFonts w:ascii="宋体" w:hAnsi="宋体"/>
          <w:bCs/>
          <w:color w:val="auto"/>
          <w:sz w:val="24"/>
          <w:szCs w:val="24"/>
        </w:rPr>
      </w:pPr>
      <w:r>
        <w:rPr>
          <w:rFonts w:hint="eastAsia" w:ascii="宋体" w:hAnsi="宋体"/>
          <w:b/>
          <w:bCs/>
          <w:color w:val="auto"/>
          <w:sz w:val="24"/>
          <w:szCs w:val="24"/>
        </w:rPr>
        <w:t>说明：</w:t>
      </w:r>
      <w:r>
        <w:rPr>
          <w:rFonts w:hint="eastAsia" w:ascii="宋体" w:hAnsi="宋体" w:cs="Courier New"/>
          <w:color w:val="auto"/>
          <w:sz w:val="24"/>
          <w:szCs w:val="21"/>
        </w:rPr>
        <w:t>以联合体方式参与项目投标的供应商，则应由联合体各方盖章。</w:t>
      </w:r>
    </w:p>
    <w:p w14:paraId="5DE2B8D5">
      <w:pPr>
        <w:spacing w:before="100" w:beforeAutospacing="1" w:after="100" w:afterAutospacing="1" w:line="276" w:lineRule="auto"/>
        <w:ind w:firstLine="3316" w:firstLineChars="1382"/>
        <w:rPr>
          <w:rFonts w:ascii="宋体" w:hAnsi="宋体"/>
          <w:bCs/>
          <w:color w:val="auto"/>
          <w:sz w:val="24"/>
          <w:szCs w:val="21"/>
          <w:lang w:val="zh-CN"/>
        </w:rPr>
      </w:pPr>
    </w:p>
    <w:p w14:paraId="5783FF3F">
      <w:pPr>
        <w:spacing w:before="100" w:beforeAutospacing="1" w:after="100" w:afterAutospacing="1" w:line="276" w:lineRule="auto"/>
        <w:ind w:firstLine="3316" w:firstLineChars="1382"/>
        <w:rPr>
          <w:rFonts w:ascii="宋体" w:hAnsi="宋体"/>
          <w:bCs/>
          <w:color w:val="auto"/>
          <w:sz w:val="24"/>
          <w:szCs w:val="21"/>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43924C82">
      <w:pPr>
        <w:spacing w:before="100" w:beforeAutospacing="1" w:after="100" w:afterAutospacing="1" w:line="276" w:lineRule="auto"/>
        <w:ind w:firstLine="3316" w:firstLineChars="1382"/>
        <w:rPr>
          <w:rFonts w:ascii="宋体" w:hAnsi="宋体"/>
          <w:bCs/>
          <w:color w:val="auto"/>
        </w:rPr>
        <w:sectPr>
          <w:footerReference r:id="rId12" w:type="default"/>
          <w:pgSz w:w="11906" w:h="16838"/>
          <w:pgMar w:top="1134" w:right="1191" w:bottom="1134" w:left="1191" w:header="851" w:footer="992" w:gutter="0"/>
          <w:cols w:space="720" w:num="1"/>
          <w:docGrid w:type="lines" w:linePitch="312" w:charSpace="0"/>
        </w:sectPr>
      </w:pPr>
      <w:r>
        <w:rPr>
          <w:rFonts w:hint="eastAsia" w:ascii="Times New Roman" w:hAnsi="宋体"/>
          <w:color w:val="auto"/>
          <w:sz w:val="24"/>
          <w:szCs w:val="24"/>
        </w:rPr>
        <w:t>日 </w:t>
      </w:r>
      <w:r>
        <w:rPr>
          <w:rFonts w:ascii="Times New Roman" w:hAnsi="宋体"/>
          <w:color w:val="auto"/>
          <w:sz w:val="24"/>
          <w:szCs w:val="24"/>
        </w:rPr>
        <w:t xml:space="preserve"> </w:t>
      </w:r>
      <w:r>
        <w:rPr>
          <w:rFonts w:hint="eastAsia" w:ascii="Times New Roman" w:hAnsi="宋体"/>
          <w:color w:val="auto"/>
          <w:sz w:val="24"/>
          <w:szCs w:val="24"/>
        </w:rPr>
        <w:t> 期：</w:t>
      </w:r>
      <w:r>
        <w:rPr>
          <w:rFonts w:ascii="Times New Roman" w:hAnsi="宋体"/>
          <w:bCs/>
          <w:color w:val="auto"/>
          <w:sz w:val="24"/>
          <w:szCs w:val="24"/>
          <w:u w:val="single"/>
        </w:rPr>
        <w:t xml:space="preserve">                                </w:t>
      </w:r>
    </w:p>
    <w:p w14:paraId="1DA0C651">
      <w:pPr>
        <w:pStyle w:val="2"/>
        <w:numPr>
          <w:ilvl w:val="0"/>
          <w:numId w:val="97"/>
        </w:numPr>
        <w:spacing w:before="40" w:after="40" w:line="360" w:lineRule="auto"/>
        <w:ind w:left="1285" w:hanging="1285" w:hangingChars="400"/>
        <w:jc w:val="left"/>
        <w:rPr>
          <w:rFonts w:ascii="宋体" w:hAnsi="宋体"/>
          <w:bCs w:val="0"/>
          <w:color w:val="auto"/>
        </w:rPr>
      </w:pPr>
      <w:bookmarkStart w:id="158" w:name="_Toc68535351"/>
      <w:r>
        <w:rPr>
          <w:rFonts w:hint="eastAsia" w:ascii="宋体" w:hAnsi="宋体"/>
          <w:bCs w:val="0"/>
          <w:color w:val="auto"/>
        </w:rPr>
        <w:t>残疾人福利性单位声明函（适用于工程类、服务类项目）</w:t>
      </w:r>
      <w:bookmarkEnd w:id="158"/>
    </w:p>
    <w:p w14:paraId="129BE415">
      <w:pPr>
        <w:spacing w:line="360" w:lineRule="auto"/>
        <w:rPr>
          <w:rFonts w:ascii="宋体" w:hAnsi="宋体"/>
          <w:b/>
          <w:color w:val="auto"/>
          <w:sz w:val="28"/>
          <w:szCs w:val="28"/>
        </w:rPr>
      </w:pPr>
    </w:p>
    <w:p w14:paraId="40D1B68C">
      <w:pPr>
        <w:spacing w:line="360" w:lineRule="auto"/>
        <w:rPr>
          <w:rFonts w:ascii="宋体" w:hAnsi="宋体"/>
          <w:color w:val="auto"/>
          <w:sz w:val="24"/>
          <w:szCs w:val="24"/>
        </w:rPr>
      </w:pPr>
      <w:r>
        <w:rPr>
          <w:rFonts w:hint="eastAsia" w:ascii="宋体" w:hAnsi="宋体"/>
          <w:bCs/>
          <w:color w:val="auto"/>
          <w:sz w:val="24"/>
          <w:szCs w:val="24"/>
        </w:rPr>
        <w:t>随县政府采购中心</w:t>
      </w:r>
      <w:r>
        <w:rPr>
          <w:rFonts w:hint="eastAsia" w:ascii="宋体" w:hAnsi="宋体"/>
          <w:color w:val="auto"/>
          <w:sz w:val="24"/>
          <w:szCs w:val="24"/>
        </w:rPr>
        <w:t>：</w:t>
      </w:r>
    </w:p>
    <w:p w14:paraId="1D858FCD">
      <w:pPr>
        <w:spacing w:line="360" w:lineRule="auto"/>
        <w:ind w:firstLine="480" w:firstLineChars="200"/>
        <w:rPr>
          <w:color w:val="auto"/>
          <w:sz w:val="24"/>
          <w:szCs w:val="24"/>
        </w:rPr>
      </w:pPr>
      <w:r>
        <w:rPr>
          <w:rFonts w:hint="eastAsia"/>
          <w:color w:val="auto"/>
          <w:sz w:val="24"/>
          <w:szCs w:val="24"/>
        </w:rPr>
        <w:t>本公司（联合体）郑重声明，根据《财政部 民政部 中国残疾人联合会关于促进残疾人就业政府采购政策的通知》（财库〔2017〕141号）的规定，本公司（联合体）参加</w:t>
      </w:r>
      <w:r>
        <w:rPr>
          <w:rFonts w:hint="eastAsia"/>
          <w:color w:val="auto"/>
          <w:sz w:val="24"/>
          <w:szCs w:val="24"/>
          <w:u w:val="single"/>
        </w:rPr>
        <w:t xml:space="preserve"> （单位名称） </w:t>
      </w:r>
      <w:r>
        <w:rPr>
          <w:rFonts w:hint="eastAsia"/>
          <w:color w:val="auto"/>
          <w:sz w:val="24"/>
          <w:szCs w:val="24"/>
        </w:rPr>
        <w:t>的</w:t>
      </w:r>
      <w:r>
        <w:rPr>
          <w:rFonts w:hint="eastAsia"/>
          <w:color w:val="auto"/>
          <w:sz w:val="24"/>
          <w:szCs w:val="24"/>
          <w:u w:val="single"/>
        </w:rPr>
        <w:t xml:space="preserve"> （项目名称） </w:t>
      </w:r>
      <w:r>
        <w:rPr>
          <w:rFonts w:hint="eastAsia"/>
          <w:color w:val="auto"/>
          <w:sz w:val="24"/>
          <w:szCs w:val="24"/>
        </w:rPr>
        <w:t>采购活动，工程的施工单位全部为符合政策要求的残疾人福利性单位（或者：服务全部由符合政策要求的残疾人福利性单位承接）。相关企业（含联合体中的残疾人福利性单位、签订分包意向协议的残疾人福利性单位）的具体情况如下：</w:t>
      </w:r>
    </w:p>
    <w:p w14:paraId="2D68ADB5">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u w:val="single"/>
        </w:rPr>
        <w:t xml:space="preserve"> （标的名称） </w:t>
      </w:r>
      <w:r>
        <w:rPr>
          <w:rFonts w:hint="eastAsia"/>
          <w:color w:val="auto"/>
          <w:sz w:val="24"/>
          <w:szCs w:val="24"/>
        </w:rPr>
        <w:t>，承建（承接）企业为</w:t>
      </w:r>
      <w:r>
        <w:rPr>
          <w:rFonts w:hint="eastAsia"/>
          <w:color w:val="auto"/>
          <w:sz w:val="24"/>
          <w:szCs w:val="24"/>
          <w:u w:val="single"/>
        </w:rPr>
        <w:t xml:space="preserve"> （企业名称） </w:t>
      </w:r>
      <w:r>
        <w:rPr>
          <w:rFonts w:hint="eastAsia"/>
          <w:color w:val="auto"/>
          <w:sz w:val="24"/>
          <w:szCs w:val="24"/>
        </w:rPr>
        <w:t>，属于</w:t>
      </w:r>
      <w:r>
        <w:rPr>
          <w:rFonts w:hint="eastAsia"/>
          <w:color w:val="auto"/>
          <w:sz w:val="24"/>
          <w:szCs w:val="24"/>
          <w:u w:val="single"/>
        </w:rPr>
        <w:t xml:space="preserve"> （残疾人福利性单位） </w:t>
      </w:r>
      <w:r>
        <w:rPr>
          <w:rFonts w:hint="eastAsia"/>
          <w:color w:val="auto"/>
          <w:sz w:val="24"/>
          <w:szCs w:val="24"/>
        </w:rPr>
        <w:t>；</w:t>
      </w:r>
    </w:p>
    <w:p w14:paraId="4E0E278B">
      <w:pPr>
        <w:spacing w:line="360" w:lineRule="auto"/>
        <w:ind w:firstLine="480" w:firstLineChars="200"/>
        <w:rPr>
          <w:color w:val="auto"/>
          <w:sz w:val="24"/>
          <w:szCs w:val="24"/>
        </w:rPr>
      </w:pPr>
      <w:r>
        <w:rPr>
          <w:rFonts w:hint="eastAsia"/>
          <w:color w:val="auto"/>
          <w:sz w:val="24"/>
          <w:szCs w:val="24"/>
        </w:rPr>
        <w:t>2.</w:t>
      </w:r>
      <w:r>
        <w:rPr>
          <w:rFonts w:hint="eastAsia"/>
          <w:color w:val="auto"/>
          <w:sz w:val="24"/>
          <w:szCs w:val="24"/>
          <w:u w:val="single"/>
        </w:rPr>
        <w:t xml:space="preserve"> （标的名称） </w:t>
      </w:r>
      <w:r>
        <w:rPr>
          <w:rFonts w:hint="eastAsia"/>
          <w:color w:val="auto"/>
          <w:sz w:val="24"/>
          <w:szCs w:val="24"/>
        </w:rPr>
        <w:t>，承建（承接）企业为</w:t>
      </w:r>
      <w:r>
        <w:rPr>
          <w:rFonts w:hint="eastAsia"/>
          <w:color w:val="auto"/>
          <w:sz w:val="24"/>
          <w:szCs w:val="24"/>
          <w:u w:val="single"/>
        </w:rPr>
        <w:t xml:space="preserve"> （企业名称） </w:t>
      </w:r>
      <w:r>
        <w:rPr>
          <w:rFonts w:hint="eastAsia"/>
          <w:color w:val="auto"/>
          <w:sz w:val="24"/>
          <w:szCs w:val="24"/>
        </w:rPr>
        <w:t>，属于</w:t>
      </w:r>
      <w:r>
        <w:rPr>
          <w:rFonts w:hint="eastAsia"/>
          <w:color w:val="auto"/>
          <w:sz w:val="24"/>
          <w:szCs w:val="24"/>
          <w:u w:val="single"/>
        </w:rPr>
        <w:t xml:space="preserve"> （残疾人福利性单位）</w:t>
      </w:r>
      <w:r>
        <w:rPr>
          <w:rFonts w:hint="eastAsia"/>
          <w:color w:val="auto"/>
          <w:sz w:val="24"/>
          <w:szCs w:val="24"/>
        </w:rPr>
        <w:t>；</w:t>
      </w:r>
    </w:p>
    <w:p w14:paraId="6BADC391">
      <w:pPr>
        <w:spacing w:line="360" w:lineRule="auto"/>
        <w:ind w:firstLine="480" w:firstLineChars="200"/>
        <w:rPr>
          <w:color w:val="auto"/>
          <w:sz w:val="24"/>
          <w:szCs w:val="24"/>
        </w:rPr>
      </w:pPr>
      <w:r>
        <w:rPr>
          <w:rFonts w:hint="eastAsia"/>
          <w:color w:val="auto"/>
          <w:sz w:val="24"/>
          <w:szCs w:val="24"/>
        </w:rPr>
        <w:t>……</w:t>
      </w:r>
    </w:p>
    <w:p w14:paraId="55A45CFC">
      <w:pPr>
        <w:spacing w:line="360" w:lineRule="auto"/>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73C9DFE8">
      <w:pPr>
        <w:spacing w:line="360" w:lineRule="auto"/>
        <w:ind w:left="1027" w:leftChars="200" w:hanging="607" w:hangingChars="253"/>
        <w:jc w:val="left"/>
        <w:rPr>
          <w:color w:val="auto"/>
          <w:sz w:val="24"/>
          <w:szCs w:val="24"/>
        </w:rPr>
      </w:pPr>
      <w:r>
        <w:rPr>
          <w:rFonts w:hint="eastAsia"/>
          <w:color w:val="auto"/>
          <w:sz w:val="24"/>
          <w:szCs w:val="24"/>
        </w:rPr>
        <w:t>本企业对上述声明内容的真实性负责。如有虚假，将依法承担相应责任。</w:t>
      </w:r>
    </w:p>
    <w:p w14:paraId="299266D3">
      <w:pPr>
        <w:spacing w:line="360" w:lineRule="auto"/>
        <w:ind w:left="1087" w:hanging="1087" w:hangingChars="453"/>
        <w:jc w:val="left"/>
        <w:rPr>
          <w:color w:val="auto"/>
          <w:sz w:val="24"/>
          <w:szCs w:val="24"/>
        </w:rPr>
      </w:pPr>
    </w:p>
    <w:p w14:paraId="548862E1">
      <w:pPr>
        <w:spacing w:line="360" w:lineRule="auto"/>
        <w:ind w:left="1091" w:hanging="1091" w:hangingChars="453"/>
        <w:jc w:val="left"/>
        <w:rPr>
          <w:rFonts w:ascii="宋体" w:hAnsi="宋体"/>
          <w:b/>
          <w:color w:val="auto"/>
          <w:sz w:val="24"/>
          <w:szCs w:val="21"/>
          <w:lang w:val="zh-CN"/>
        </w:rPr>
      </w:pPr>
    </w:p>
    <w:p w14:paraId="565400C6">
      <w:pPr>
        <w:spacing w:line="360" w:lineRule="auto"/>
        <w:ind w:left="1091" w:hanging="1091" w:hangingChars="453"/>
        <w:jc w:val="left"/>
        <w:rPr>
          <w:rFonts w:ascii="宋体" w:hAnsi="宋体"/>
          <w:color w:val="auto"/>
          <w:sz w:val="24"/>
          <w:szCs w:val="21"/>
          <w:lang w:val="zh-CN"/>
        </w:rPr>
      </w:pPr>
      <w:r>
        <w:rPr>
          <w:rFonts w:hint="eastAsia" w:ascii="宋体" w:hAnsi="宋体"/>
          <w:b/>
          <w:color w:val="auto"/>
          <w:sz w:val="24"/>
          <w:szCs w:val="21"/>
          <w:lang w:val="zh-CN"/>
        </w:rPr>
        <w:t>说明：</w:t>
      </w:r>
      <w:r>
        <w:rPr>
          <w:rFonts w:hint="eastAsia" w:ascii="宋体" w:hAnsi="宋体"/>
          <w:color w:val="auto"/>
          <w:sz w:val="24"/>
          <w:szCs w:val="21"/>
          <w:lang w:val="zh-CN"/>
        </w:rPr>
        <w:t>以联合体方式参与项目投标的供应商，应由联合体各方盖章。</w:t>
      </w:r>
    </w:p>
    <w:p w14:paraId="14EFE45D">
      <w:pPr>
        <w:spacing w:before="100" w:beforeAutospacing="1" w:after="100" w:afterAutospacing="1" w:line="360" w:lineRule="auto"/>
        <w:ind w:firstLine="3316" w:firstLineChars="1382"/>
        <w:rPr>
          <w:rFonts w:ascii="宋体" w:hAnsi="宋体"/>
          <w:bCs/>
          <w:color w:val="auto"/>
          <w:sz w:val="24"/>
          <w:szCs w:val="21"/>
          <w:lang w:val="zh-CN"/>
        </w:rPr>
      </w:pPr>
    </w:p>
    <w:p w14:paraId="25C0F1A2">
      <w:pPr>
        <w:spacing w:before="100" w:beforeAutospacing="1" w:after="100" w:afterAutospacing="1" w:line="276" w:lineRule="auto"/>
        <w:ind w:firstLine="3316" w:firstLineChars="1382"/>
        <w:rPr>
          <w:rFonts w:ascii="宋体" w:hAnsi="宋体"/>
          <w:bCs/>
          <w:color w:val="auto"/>
          <w:sz w:val="24"/>
          <w:szCs w:val="21"/>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6F249BE1">
      <w:pPr>
        <w:spacing w:before="100" w:beforeAutospacing="1" w:after="100" w:afterAutospacing="1" w:line="360" w:lineRule="auto"/>
        <w:ind w:firstLine="3316" w:firstLineChars="1382"/>
        <w:rPr>
          <w:rFonts w:ascii="宋体" w:hAnsi="宋体"/>
          <w:b/>
          <w:bCs/>
          <w:color w:val="auto"/>
          <w:kern w:val="0"/>
          <w:sz w:val="24"/>
          <w:szCs w:val="21"/>
          <w:u w:val="single"/>
          <w:lang w:val="zh-CN"/>
        </w:rPr>
      </w:pPr>
      <w:r>
        <w:rPr>
          <w:rFonts w:hint="eastAsia" w:ascii="Times New Roman" w:hAnsi="宋体"/>
          <w:color w:val="auto"/>
          <w:sz w:val="24"/>
          <w:szCs w:val="24"/>
        </w:rPr>
        <w:t>日 </w:t>
      </w:r>
      <w:r>
        <w:rPr>
          <w:rFonts w:ascii="Times New Roman" w:hAnsi="宋体"/>
          <w:color w:val="auto"/>
          <w:sz w:val="24"/>
          <w:szCs w:val="24"/>
        </w:rPr>
        <w:t xml:space="preserve"> </w:t>
      </w:r>
      <w:r>
        <w:rPr>
          <w:rFonts w:hint="eastAsia" w:ascii="Times New Roman" w:hAnsi="宋体"/>
          <w:color w:val="auto"/>
          <w:sz w:val="24"/>
          <w:szCs w:val="24"/>
        </w:rPr>
        <w:t> 期：</w:t>
      </w:r>
      <w:r>
        <w:rPr>
          <w:rFonts w:ascii="Times New Roman" w:hAnsi="宋体"/>
          <w:bCs/>
          <w:color w:val="auto"/>
          <w:sz w:val="24"/>
          <w:szCs w:val="24"/>
          <w:u w:val="single"/>
        </w:rPr>
        <w:t xml:space="preserve">                                </w:t>
      </w:r>
    </w:p>
    <w:p w14:paraId="55799ED8">
      <w:pPr>
        <w:widowControl/>
        <w:jc w:val="left"/>
        <w:rPr>
          <w:b/>
          <w:color w:val="auto"/>
        </w:rPr>
      </w:pPr>
      <w:r>
        <w:rPr>
          <w:b/>
          <w:color w:val="auto"/>
        </w:rPr>
        <w:br w:type="page"/>
      </w:r>
    </w:p>
    <w:p w14:paraId="45E3FC3F">
      <w:pPr>
        <w:pStyle w:val="2"/>
        <w:numPr>
          <w:ilvl w:val="0"/>
          <w:numId w:val="97"/>
        </w:numPr>
        <w:spacing w:before="40" w:after="40" w:line="360" w:lineRule="auto"/>
        <w:ind w:left="1285" w:hanging="1285" w:hangingChars="400"/>
        <w:jc w:val="left"/>
        <w:rPr>
          <w:rFonts w:ascii="宋体" w:hAnsi="宋体"/>
          <w:bCs w:val="0"/>
          <w:color w:val="auto"/>
        </w:rPr>
      </w:pPr>
      <w:bookmarkStart w:id="159" w:name="_Toc68535352"/>
      <w:r>
        <w:rPr>
          <w:rFonts w:hint="eastAsia" w:ascii="宋体" w:hAnsi="宋体"/>
          <w:bCs w:val="0"/>
          <w:color w:val="auto"/>
        </w:rPr>
        <w:t>享受政府采购支持政策的残疾人福利性单位的标准</w:t>
      </w:r>
      <w:bookmarkEnd w:id="159"/>
    </w:p>
    <w:p w14:paraId="37570376">
      <w:pPr>
        <w:spacing w:beforeLines="100" w:afterLines="100"/>
        <w:jc w:val="left"/>
        <w:rPr>
          <w:rFonts w:ascii="宋体" w:hAnsi="宋体"/>
          <w:color w:val="auto"/>
          <w:sz w:val="24"/>
          <w:szCs w:val="24"/>
        </w:rPr>
      </w:pPr>
      <w:r>
        <w:rPr>
          <w:rFonts w:hint="eastAsia" w:ascii="宋体" w:hAnsi="宋体"/>
          <w:color w:val="auto"/>
          <w:sz w:val="24"/>
          <w:szCs w:val="24"/>
        </w:rPr>
        <w:t>享受政府采购支持政策的残疾人福利性单位应当同时满足以下条件：</w:t>
      </w:r>
    </w:p>
    <w:p w14:paraId="41A97AC5">
      <w:pPr>
        <w:pStyle w:val="65"/>
        <w:numPr>
          <w:ilvl w:val="0"/>
          <w:numId w:val="106"/>
        </w:numPr>
        <w:spacing w:line="360" w:lineRule="auto"/>
        <w:ind w:left="0" w:firstLine="480"/>
        <w:rPr>
          <w:rFonts w:ascii="宋体" w:hAnsi="宋体"/>
          <w:color w:val="auto"/>
          <w:sz w:val="24"/>
          <w:szCs w:val="24"/>
        </w:rPr>
      </w:pPr>
      <w:r>
        <w:rPr>
          <w:rFonts w:hint="eastAsia" w:ascii="宋体" w:hAnsi="宋体"/>
          <w:color w:val="auto"/>
          <w:sz w:val="24"/>
          <w:szCs w:val="24"/>
        </w:rPr>
        <w:t>安置的残疾人占本单位在职职工人数的比例不低于25%（含25%），并且安置的残疾人人数不少于10人（含10人）；</w:t>
      </w:r>
    </w:p>
    <w:p w14:paraId="04AE0379">
      <w:pPr>
        <w:pStyle w:val="65"/>
        <w:numPr>
          <w:ilvl w:val="0"/>
          <w:numId w:val="106"/>
        </w:numPr>
        <w:spacing w:line="360" w:lineRule="auto"/>
        <w:ind w:left="0" w:firstLine="480"/>
        <w:rPr>
          <w:rFonts w:ascii="宋体" w:hAnsi="宋体"/>
          <w:color w:val="auto"/>
          <w:sz w:val="24"/>
          <w:szCs w:val="24"/>
        </w:rPr>
      </w:pPr>
      <w:r>
        <w:rPr>
          <w:rFonts w:hint="eastAsia" w:ascii="宋体" w:hAnsi="宋体"/>
          <w:color w:val="auto"/>
          <w:sz w:val="24"/>
          <w:szCs w:val="24"/>
        </w:rPr>
        <w:t>依法与安置的每位残疾人签订了一年以上（含一年）的劳动合同或服务协议；</w:t>
      </w:r>
    </w:p>
    <w:p w14:paraId="4FAD3BAA">
      <w:pPr>
        <w:pStyle w:val="65"/>
        <w:numPr>
          <w:ilvl w:val="0"/>
          <w:numId w:val="106"/>
        </w:numPr>
        <w:spacing w:line="360" w:lineRule="auto"/>
        <w:ind w:left="0" w:firstLine="480"/>
        <w:rPr>
          <w:rFonts w:ascii="宋体" w:hAnsi="宋体"/>
          <w:color w:val="auto"/>
          <w:sz w:val="24"/>
          <w:szCs w:val="24"/>
        </w:rPr>
      </w:pPr>
      <w:r>
        <w:rPr>
          <w:rFonts w:hint="eastAsia" w:ascii="宋体" w:hAnsi="宋体"/>
          <w:color w:val="auto"/>
          <w:sz w:val="24"/>
          <w:szCs w:val="24"/>
        </w:rPr>
        <w:t>为安置的每位残疾人按月足额缴纳了基本养老保险、基本医疗保险、失业保险、工伤保险和生育保险等社会保险费；</w:t>
      </w:r>
    </w:p>
    <w:p w14:paraId="2581D60A">
      <w:pPr>
        <w:pStyle w:val="65"/>
        <w:numPr>
          <w:ilvl w:val="0"/>
          <w:numId w:val="106"/>
        </w:numPr>
        <w:spacing w:line="360" w:lineRule="auto"/>
        <w:ind w:left="0" w:firstLine="480"/>
        <w:rPr>
          <w:rFonts w:ascii="宋体" w:hAnsi="宋体"/>
          <w:color w:val="auto"/>
          <w:sz w:val="24"/>
          <w:szCs w:val="24"/>
        </w:rPr>
      </w:pPr>
      <w:r>
        <w:rPr>
          <w:rFonts w:hint="eastAsia" w:ascii="宋体" w:hAnsi="宋体"/>
          <w:color w:val="auto"/>
          <w:sz w:val="24"/>
          <w:szCs w:val="24"/>
        </w:rPr>
        <w:t>通过银行等金融机构向安置的每位残疾人，按月支付了不低于单位所在区县适用的经省级人民政府批准的月最低工资标准的工资；</w:t>
      </w:r>
    </w:p>
    <w:p w14:paraId="3421F97D">
      <w:pPr>
        <w:pStyle w:val="65"/>
        <w:numPr>
          <w:ilvl w:val="0"/>
          <w:numId w:val="106"/>
        </w:numPr>
        <w:spacing w:line="360" w:lineRule="auto"/>
        <w:ind w:left="0" w:firstLine="480"/>
        <w:rPr>
          <w:rFonts w:ascii="宋体" w:hAnsi="宋体"/>
          <w:color w:val="auto"/>
          <w:sz w:val="24"/>
          <w:szCs w:val="24"/>
        </w:rPr>
      </w:pPr>
      <w:r>
        <w:rPr>
          <w:rFonts w:hint="eastAsia" w:ascii="宋体" w:hAnsi="宋体"/>
          <w:color w:val="auto"/>
          <w:sz w:val="24"/>
          <w:szCs w:val="24"/>
        </w:rPr>
        <w:t>提供本单位制造的货物、承担的工程或者服务（以下简称产品），或者提供其他残疾人福利性单位制造的货物（不包括使用非残疾人福利性单位注册商标的货物）。</w:t>
      </w:r>
    </w:p>
    <w:p w14:paraId="314AF161">
      <w:pPr>
        <w:spacing w:line="360" w:lineRule="auto"/>
        <w:ind w:firstLine="480" w:firstLineChars="200"/>
        <w:rPr>
          <w:color w:val="auto"/>
        </w:rPr>
      </w:pPr>
      <w:r>
        <w:rPr>
          <w:rFonts w:hint="eastAsia" w:ascii="宋体" w:hAnsi="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3892B5">
      <w:pPr>
        <w:rPr>
          <w:color w:val="auto"/>
        </w:rPr>
      </w:pPr>
    </w:p>
    <w:p w14:paraId="0412999F">
      <w:pPr>
        <w:pStyle w:val="2"/>
        <w:numPr>
          <w:ilvl w:val="0"/>
          <w:numId w:val="10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19EF0B40">
      <w:pPr>
        <w:pStyle w:val="2"/>
        <w:numPr>
          <w:ilvl w:val="0"/>
          <w:numId w:val="97"/>
        </w:numPr>
        <w:spacing w:before="40" w:after="40" w:line="360" w:lineRule="auto"/>
        <w:ind w:left="1285" w:hanging="1280" w:hangingChars="400"/>
        <w:jc w:val="left"/>
        <w:rPr>
          <w:rFonts w:ascii="宋体" w:hAnsi="宋体"/>
          <w:bCs w:val="0"/>
          <w:color w:val="auto"/>
        </w:rPr>
      </w:pPr>
      <w:bookmarkStart w:id="160" w:name="_Toc511895474"/>
      <w:bookmarkStart w:id="161" w:name="_Toc511894533"/>
      <w:bookmarkStart w:id="162" w:name="_Toc68535353"/>
      <w:r>
        <w:rPr>
          <w:rFonts w:hint="eastAsia" w:ascii="宋体" w:hAnsi="宋体"/>
          <w:bCs w:val="0"/>
          <w:color w:val="auto"/>
        </w:rPr>
        <w:t>开标一览表</w:t>
      </w:r>
      <w:bookmarkEnd w:id="160"/>
      <w:bookmarkEnd w:id="161"/>
      <w:bookmarkEnd w:id="162"/>
    </w:p>
    <w:p w14:paraId="4F474AFC">
      <w:pPr>
        <w:spacing w:line="360" w:lineRule="auto"/>
        <w:jc w:val="left"/>
        <w:rPr>
          <w:rFonts w:ascii="宋体" w:hAnsi="宋体"/>
          <w:b/>
          <w:color w:val="auto"/>
          <w:sz w:val="24"/>
          <w:szCs w:val="21"/>
          <w:u w:val="single"/>
          <w:lang w:val="zh-CN"/>
        </w:rPr>
      </w:pPr>
      <w:r>
        <w:rPr>
          <w:rFonts w:hint="eastAsia" w:ascii="宋体" w:hAnsi="宋体"/>
          <w:b/>
          <w:color w:val="auto"/>
          <w:sz w:val="24"/>
          <w:szCs w:val="21"/>
          <w:lang w:val="zh-CN"/>
        </w:rPr>
        <w:t>投 标 人：</w:t>
      </w:r>
      <w:r>
        <w:rPr>
          <w:rFonts w:hint="eastAsia" w:ascii="宋体" w:hAnsi="宋体"/>
          <w:b/>
          <w:color w:val="auto"/>
          <w:sz w:val="24"/>
          <w:szCs w:val="21"/>
          <w:u w:val="single"/>
          <w:lang w:val="zh-CN"/>
        </w:rPr>
        <w:t xml:space="preserve">                     </w:t>
      </w:r>
    </w:p>
    <w:p w14:paraId="2CC969FA">
      <w:pPr>
        <w:spacing w:line="360" w:lineRule="auto"/>
        <w:jc w:val="left"/>
        <w:rPr>
          <w:rFonts w:ascii="宋体" w:hAnsi="宋体"/>
          <w:b/>
          <w:color w:val="auto"/>
          <w:sz w:val="24"/>
          <w:szCs w:val="21"/>
          <w:lang w:val="zh-CN"/>
        </w:rPr>
      </w:pPr>
      <w:r>
        <w:rPr>
          <w:rFonts w:hint="eastAsia" w:ascii="宋体" w:hAnsi="宋体"/>
          <w:b/>
          <w:color w:val="auto"/>
          <w:sz w:val="24"/>
          <w:szCs w:val="21"/>
          <w:lang w:val="zh-CN"/>
        </w:rPr>
        <w:t>项目名称：</w:t>
      </w:r>
      <w:r>
        <w:rPr>
          <w:rFonts w:hint="eastAsia" w:ascii="宋体" w:hAnsi="宋体"/>
          <w:b/>
          <w:color w:val="auto"/>
          <w:sz w:val="24"/>
          <w:szCs w:val="21"/>
          <w:u w:val="single"/>
          <w:lang w:val="zh-CN"/>
        </w:rPr>
        <w:t xml:space="preserve">                     </w:t>
      </w:r>
    </w:p>
    <w:p w14:paraId="41B1B4A5">
      <w:pPr>
        <w:spacing w:line="360" w:lineRule="auto"/>
        <w:jc w:val="left"/>
        <w:rPr>
          <w:rFonts w:ascii="宋体" w:hAnsi="宋体"/>
          <w:b/>
          <w:bCs/>
          <w:color w:val="auto"/>
          <w:sz w:val="24"/>
          <w:szCs w:val="21"/>
          <w:u w:val="single"/>
          <w:lang w:val="zh-CN"/>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p w14:paraId="1CDB3F0A">
      <w:pPr>
        <w:spacing w:line="360" w:lineRule="auto"/>
        <w:ind w:left="1091" w:hanging="1087" w:hangingChars="453"/>
        <w:jc w:val="left"/>
        <w:rPr>
          <w:rFonts w:ascii="宋体" w:hAnsi="宋体" w:cs="Courier New"/>
          <w:b/>
          <w:color w:val="auto"/>
          <w:sz w:val="24"/>
          <w:szCs w:val="21"/>
        </w:rPr>
      </w:pPr>
    </w:p>
    <w:p w14:paraId="7C8D52EB">
      <w:pPr>
        <w:spacing w:line="360" w:lineRule="auto"/>
        <w:ind w:left="1082" w:leftChars="228" w:hanging="604" w:hangingChars="252"/>
        <w:jc w:val="left"/>
        <w:rPr>
          <w:rFonts w:ascii="宋体" w:hAnsi="宋体" w:cs="Courier New"/>
          <w:b/>
          <w:color w:val="auto"/>
          <w:sz w:val="24"/>
          <w:szCs w:val="21"/>
        </w:rPr>
      </w:pPr>
      <w:r>
        <w:rPr>
          <w:rFonts w:hint="eastAsia" w:ascii="宋体" w:hAnsi="宋体" w:cs="Courier New"/>
          <w:b/>
          <w:color w:val="auto"/>
          <w:sz w:val="24"/>
          <w:szCs w:val="21"/>
        </w:rPr>
        <w:t>详见</w:t>
      </w:r>
      <w:r>
        <w:rPr>
          <w:rFonts w:hint="eastAsia" w:ascii="宋体" w:hAnsi="宋体"/>
          <w:b/>
          <w:color w:val="auto"/>
          <w:sz w:val="24"/>
          <w:szCs w:val="24"/>
          <w:lang w:val="zh-CN"/>
        </w:rPr>
        <w:t>投标数据文件（Excel格式）“开标一览表”</w:t>
      </w:r>
    </w:p>
    <w:p w14:paraId="2A080EA4">
      <w:pPr>
        <w:spacing w:line="360" w:lineRule="auto"/>
        <w:ind w:left="1091" w:hanging="1087" w:hangingChars="453"/>
        <w:jc w:val="left"/>
        <w:rPr>
          <w:rFonts w:ascii="宋体" w:hAnsi="宋体" w:cs="Courier New"/>
          <w:b/>
          <w:color w:val="auto"/>
          <w:sz w:val="24"/>
          <w:szCs w:val="21"/>
        </w:rPr>
      </w:pPr>
    </w:p>
    <w:p w14:paraId="60DB67E8">
      <w:pPr>
        <w:spacing w:line="360" w:lineRule="auto"/>
        <w:ind w:left="1091" w:hanging="1087" w:hangingChars="453"/>
        <w:jc w:val="left"/>
        <w:rPr>
          <w:rFonts w:ascii="宋体" w:hAnsi="宋体" w:cs="Courier New"/>
          <w:b/>
          <w:color w:val="auto"/>
          <w:sz w:val="24"/>
          <w:szCs w:val="21"/>
        </w:rPr>
      </w:pPr>
    </w:p>
    <w:p w14:paraId="124454F2">
      <w:pPr>
        <w:spacing w:line="360" w:lineRule="auto"/>
        <w:ind w:left="1091" w:hanging="1087" w:hangingChars="453"/>
        <w:jc w:val="left"/>
        <w:rPr>
          <w:rFonts w:ascii="宋体" w:hAnsi="宋体" w:cs="Courier New"/>
          <w:b/>
          <w:color w:val="auto"/>
          <w:sz w:val="24"/>
          <w:szCs w:val="21"/>
        </w:rPr>
      </w:pPr>
    </w:p>
    <w:p w14:paraId="22C17412">
      <w:pPr>
        <w:spacing w:line="360" w:lineRule="auto"/>
        <w:ind w:left="1091" w:hanging="1087" w:hangingChars="453"/>
        <w:jc w:val="left"/>
        <w:rPr>
          <w:rFonts w:ascii="宋体" w:hAnsi="宋体" w:cs="Courier New"/>
          <w:b/>
          <w:color w:val="auto"/>
          <w:sz w:val="24"/>
          <w:szCs w:val="21"/>
        </w:rPr>
      </w:pPr>
    </w:p>
    <w:p w14:paraId="1EE566FB">
      <w:pPr>
        <w:spacing w:line="360" w:lineRule="auto"/>
        <w:ind w:left="1091" w:hanging="1087" w:hangingChars="453"/>
        <w:jc w:val="left"/>
        <w:rPr>
          <w:rFonts w:ascii="宋体" w:hAnsi="宋体" w:cs="Courier New"/>
          <w:b/>
          <w:color w:val="auto"/>
          <w:sz w:val="24"/>
          <w:szCs w:val="21"/>
        </w:rPr>
      </w:pPr>
    </w:p>
    <w:p w14:paraId="653EB945">
      <w:pPr>
        <w:spacing w:line="360" w:lineRule="auto"/>
        <w:ind w:left="1091" w:hanging="1087" w:hangingChars="453"/>
        <w:jc w:val="left"/>
        <w:rPr>
          <w:rFonts w:ascii="宋体" w:hAnsi="宋体" w:cs="Courier New"/>
          <w:b/>
          <w:color w:val="auto"/>
          <w:sz w:val="24"/>
          <w:szCs w:val="21"/>
        </w:rPr>
      </w:pPr>
    </w:p>
    <w:p w14:paraId="62B185AF">
      <w:pPr>
        <w:spacing w:line="360" w:lineRule="auto"/>
        <w:ind w:left="1091" w:hanging="1087" w:hangingChars="453"/>
        <w:jc w:val="left"/>
        <w:rPr>
          <w:rFonts w:ascii="宋体" w:hAnsi="宋体" w:cs="Courier New"/>
          <w:b/>
          <w:color w:val="auto"/>
          <w:sz w:val="24"/>
          <w:szCs w:val="21"/>
        </w:rPr>
      </w:pPr>
    </w:p>
    <w:p w14:paraId="5B0B527D">
      <w:pPr>
        <w:spacing w:line="360" w:lineRule="auto"/>
        <w:ind w:left="1091" w:hanging="1087" w:hangingChars="453"/>
        <w:jc w:val="left"/>
        <w:rPr>
          <w:rFonts w:ascii="宋体" w:hAnsi="宋体" w:cs="Courier New"/>
          <w:b/>
          <w:color w:val="auto"/>
          <w:sz w:val="24"/>
          <w:szCs w:val="21"/>
        </w:rPr>
      </w:pPr>
    </w:p>
    <w:p w14:paraId="527375C5">
      <w:pPr>
        <w:spacing w:line="360" w:lineRule="auto"/>
        <w:ind w:left="1091" w:hanging="1087" w:hangingChars="453"/>
        <w:jc w:val="left"/>
        <w:rPr>
          <w:rFonts w:ascii="宋体" w:hAnsi="宋体" w:cs="Courier New"/>
          <w:b/>
          <w:color w:val="auto"/>
          <w:sz w:val="24"/>
          <w:szCs w:val="21"/>
        </w:rPr>
      </w:pPr>
    </w:p>
    <w:p w14:paraId="4DB753B2">
      <w:pPr>
        <w:spacing w:line="360" w:lineRule="auto"/>
        <w:ind w:left="1091" w:hanging="1087" w:hangingChars="453"/>
        <w:jc w:val="left"/>
        <w:rPr>
          <w:rFonts w:ascii="宋体" w:hAnsi="宋体" w:cs="Courier New"/>
          <w:b/>
          <w:color w:val="auto"/>
          <w:sz w:val="24"/>
          <w:szCs w:val="21"/>
        </w:rPr>
      </w:pPr>
    </w:p>
    <w:p w14:paraId="04489227">
      <w:pPr>
        <w:spacing w:line="360" w:lineRule="auto"/>
        <w:ind w:left="1091" w:hanging="1087" w:hangingChars="453"/>
        <w:jc w:val="left"/>
        <w:rPr>
          <w:rFonts w:ascii="宋体" w:hAnsi="宋体" w:cs="Courier New"/>
          <w:b/>
          <w:color w:val="auto"/>
          <w:sz w:val="24"/>
          <w:szCs w:val="21"/>
        </w:rPr>
      </w:pPr>
    </w:p>
    <w:p w14:paraId="56014977">
      <w:pPr>
        <w:spacing w:line="360" w:lineRule="auto"/>
        <w:ind w:left="1091" w:hanging="1087" w:hangingChars="453"/>
        <w:jc w:val="left"/>
        <w:rPr>
          <w:rFonts w:ascii="宋体" w:hAnsi="宋体" w:cs="Courier New"/>
          <w:b/>
          <w:color w:val="auto"/>
          <w:sz w:val="24"/>
          <w:szCs w:val="21"/>
        </w:rPr>
      </w:pPr>
    </w:p>
    <w:p w14:paraId="58294276">
      <w:pPr>
        <w:spacing w:line="360" w:lineRule="auto"/>
        <w:ind w:left="1091" w:hanging="1087" w:hangingChars="453"/>
        <w:jc w:val="left"/>
        <w:rPr>
          <w:rFonts w:ascii="宋体" w:hAnsi="宋体" w:cs="Courier New"/>
          <w:b/>
          <w:color w:val="auto"/>
          <w:sz w:val="24"/>
          <w:szCs w:val="21"/>
        </w:rPr>
      </w:pPr>
    </w:p>
    <w:p w14:paraId="57C5A5D4">
      <w:pPr>
        <w:spacing w:line="360" w:lineRule="auto"/>
        <w:ind w:left="1091" w:hanging="1087" w:hangingChars="453"/>
        <w:jc w:val="left"/>
        <w:rPr>
          <w:rFonts w:ascii="宋体" w:hAnsi="宋体" w:cs="Courier New"/>
          <w:b/>
          <w:color w:val="auto"/>
          <w:sz w:val="24"/>
          <w:szCs w:val="21"/>
        </w:rPr>
      </w:pPr>
    </w:p>
    <w:p w14:paraId="540B7638">
      <w:pPr>
        <w:spacing w:line="360" w:lineRule="auto"/>
        <w:ind w:left="1091" w:hanging="1087" w:hangingChars="453"/>
        <w:jc w:val="left"/>
        <w:rPr>
          <w:rFonts w:ascii="宋体" w:hAnsi="宋体" w:cs="Courier New"/>
          <w:b/>
          <w:color w:val="auto"/>
          <w:sz w:val="24"/>
          <w:szCs w:val="21"/>
        </w:rPr>
      </w:pPr>
    </w:p>
    <w:p w14:paraId="78E998DE">
      <w:pPr>
        <w:spacing w:line="360" w:lineRule="auto"/>
        <w:ind w:left="1091" w:hanging="1087" w:hangingChars="453"/>
        <w:jc w:val="left"/>
        <w:rPr>
          <w:rFonts w:ascii="宋体" w:hAnsi="宋体" w:cs="Courier New"/>
          <w:b/>
          <w:color w:val="auto"/>
          <w:sz w:val="24"/>
          <w:szCs w:val="21"/>
        </w:rPr>
      </w:pPr>
    </w:p>
    <w:p w14:paraId="2F4AED71">
      <w:pPr>
        <w:spacing w:before="100" w:beforeAutospacing="1" w:after="100" w:afterAutospacing="1" w:line="360" w:lineRule="auto"/>
        <w:ind w:firstLine="3316" w:firstLineChars="1382"/>
        <w:rPr>
          <w:rFonts w:ascii="宋体" w:hAnsi="宋体"/>
          <w:bCs/>
          <w:color w:val="auto"/>
          <w:sz w:val="24"/>
          <w:szCs w:val="21"/>
          <w:u w:val="single"/>
          <w:lang w:val="zh-CN"/>
        </w:rPr>
      </w:pPr>
      <w:r>
        <w:rPr>
          <w:rFonts w:hint="eastAsia" w:ascii="宋体" w:hAnsi="宋体"/>
          <w:bCs/>
          <w:color w:val="auto"/>
          <w:sz w:val="24"/>
          <w:szCs w:val="21"/>
          <w:lang w:val="zh-CN"/>
        </w:rPr>
        <w:t>投标人（公章）：</w:t>
      </w:r>
      <w:r>
        <w:rPr>
          <w:rFonts w:hint="eastAsia" w:ascii="宋体" w:hAnsi="宋体"/>
          <w:bCs/>
          <w:color w:val="auto"/>
          <w:sz w:val="24"/>
          <w:szCs w:val="21"/>
          <w:u w:val="single"/>
          <w:lang w:val="zh-CN"/>
        </w:rPr>
        <w:t xml:space="preserve">                          </w:t>
      </w:r>
    </w:p>
    <w:p w14:paraId="5175D14F">
      <w:pPr>
        <w:spacing w:before="100" w:beforeAutospacing="1" w:after="100" w:afterAutospacing="1" w:line="360" w:lineRule="auto"/>
        <w:ind w:firstLine="3316" w:firstLineChars="1382"/>
        <w:rPr>
          <w:color w:val="auto"/>
        </w:rPr>
      </w:pPr>
      <w:r>
        <w:rPr>
          <w:rFonts w:hint="eastAsia" w:ascii="Times New Roman" w:hAnsi="宋体"/>
          <w:color w:val="auto"/>
          <w:sz w:val="24"/>
          <w:szCs w:val="24"/>
        </w:rPr>
        <w:t>日   期：</w:t>
      </w:r>
      <w:r>
        <w:rPr>
          <w:rFonts w:hint="eastAsia" w:ascii="宋体" w:hAnsi="宋体"/>
          <w:bCs/>
          <w:color w:val="auto"/>
          <w:sz w:val="24"/>
          <w:szCs w:val="21"/>
          <w:u w:val="single"/>
          <w:lang w:val="zh-CN"/>
        </w:rPr>
        <w:t xml:space="preserve">                                </w:t>
      </w:r>
    </w:p>
    <w:p w14:paraId="1A98520E">
      <w:pPr>
        <w:pStyle w:val="2"/>
        <w:spacing w:before="40" w:after="40" w:line="360" w:lineRule="auto"/>
        <w:ind w:left="1285"/>
        <w:jc w:val="left"/>
        <w:rPr>
          <w:rFonts w:ascii="宋体" w:hAnsi="宋体"/>
          <w:bCs w:val="0"/>
          <w:color w:val="auto"/>
        </w:rPr>
        <w:sectPr>
          <w:pgSz w:w="11906" w:h="16838"/>
          <w:pgMar w:top="1134" w:right="1191" w:bottom="1134" w:left="1191" w:header="851" w:footer="992" w:gutter="0"/>
          <w:cols w:space="720" w:num="1"/>
          <w:docGrid w:type="linesAndChars" w:linePitch="312" w:charSpace="0"/>
        </w:sectPr>
      </w:pPr>
    </w:p>
    <w:p w14:paraId="0F9D3DEC">
      <w:pPr>
        <w:pStyle w:val="2"/>
        <w:numPr>
          <w:ilvl w:val="0"/>
          <w:numId w:val="97"/>
        </w:numPr>
        <w:spacing w:before="40" w:after="40" w:line="360" w:lineRule="auto"/>
        <w:ind w:left="1285" w:hanging="1285" w:hangingChars="400"/>
        <w:jc w:val="left"/>
        <w:rPr>
          <w:rFonts w:ascii="宋体" w:hAnsi="宋体"/>
          <w:bCs w:val="0"/>
          <w:color w:val="auto"/>
        </w:rPr>
      </w:pPr>
      <w:bookmarkStart w:id="163" w:name="_Toc511895475"/>
      <w:bookmarkStart w:id="164" w:name="_Toc511894534"/>
      <w:bookmarkStart w:id="165" w:name="_Toc68535354"/>
      <w:r>
        <w:rPr>
          <w:rFonts w:hint="eastAsia" w:ascii="宋体" w:hAnsi="宋体"/>
          <w:bCs w:val="0"/>
          <w:color w:val="auto"/>
        </w:rPr>
        <w:t>投标报价明细表</w:t>
      </w:r>
      <w:bookmarkEnd w:id="163"/>
      <w:bookmarkEnd w:id="164"/>
      <w:bookmarkEnd w:id="165"/>
    </w:p>
    <w:p w14:paraId="01BA055B">
      <w:pPr>
        <w:spacing w:line="360" w:lineRule="auto"/>
        <w:jc w:val="left"/>
        <w:rPr>
          <w:rFonts w:ascii="宋体" w:hAnsi="宋体"/>
          <w:b/>
          <w:color w:val="auto"/>
          <w:sz w:val="24"/>
          <w:szCs w:val="21"/>
          <w:u w:val="single"/>
          <w:lang w:val="zh-CN"/>
        </w:rPr>
      </w:pPr>
      <w:r>
        <w:rPr>
          <w:rFonts w:hint="eastAsia" w:ascii="宋体" w:hAnsi="宋体"/>
          <w:b/>
          <w:color w:val="auto"/>
          <w:sz w:val="24"/>
          <w:szCs w:val="21"/>
          <w:lang w:val="zh-CN"/>
        </w:rPr>
        <w:t>投 标 人：</w:t>
      </w:r>
      <w:r>
        <w:rPr>
          <w:rFonts w:hint="eastAsia" w:ascii="宋体" w:hAnsi="宋体"/>
          <w:b/>
          <w:color w:val="auto"/>
          <w:sz w:val="24"/>
          <w:szCs w:val="21"/>
          <w:u w:val="single"/>
          <w:lang w:val="zh-CN"/>
        </w:rPr>
        <w:t xml:space="preserve">                     </w:t>
      </w:r>
    </w:p>
    <w:p w14:paraId="45AE624C">
      <w:pPr>
        <w:spacing w:line="360" w:lineRule="auto"/>
        <w:jc w:val="left"/>
        <w:rPr>
          <w:rFonts w:ascii="宋体" w:hAnsi="宋体"/>
          <w:b/>
          <w:color w:val="auto"/>
          <w:sz w:val="24"/>
          <w:szCs w:val="21"/>
          <w:lang w:val="zh-CN"/>
        </w:rPr>
      </w:pPr>
      <w:r>
        <w:rPr>
          <w:rFonts w:hint="eastAsia" w:ascii="宋体" w:hAnsi="宋体"/>
          <w:b/>
          <w:color w:val="auto"/>
          <w:sz w:val="24"/>
          <w:szCs w:val="21"/>
          <w:lang w:val="zh-CN"/>
        </w:rPr>
        <w:t>项目名称：</w:t>
      </w:r>
      <w:r>
        <w:rPr>
          <w:rFonts w:hint="eastAsia" w:ascii="宋体" w:hAnsi="宋体"/>
          <w:b/>
          <w:color w:val="auto"/>
          <w:sz w:val="24"/>
          <w:szCs w:val="21"/>
          <w:u w:val="single"/>
          <w:lang w:val="zh-CN"/>
        </w:rPr>
        <w:t xml:space="preserve">                     </w:t>
      </w:r>
    </w:p>
    <w:p w14:paraId="4AD2DCFD">
      <w:pPr>
        <w:spacing w:line="360" w:lineRule="auto"/>
        <w:jc w:val="left"/>
        <w:rPr>
          <w:rFonts w:ascii="宋体" w:hAnsi="宋体"/>
          <w:b/>
          <w:color w:val="auto"/>
          <w:sz w:val="24"/>
          <w:szCs w:val="21"/>
          <w:u w:val="single"/>
          <w:lang w:val="zh-CN"/>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673"/>
        <w:gridCol w:w="1134"/>
        <w:gridCol w:w="800"/>
        <w:gridCol w:w="1676"/>
        <w:gridCol w:w="1316"/>
        <w:gridCol w:w="1357"/>
      </w:tblGrid>
      <w:tr w14:paraId="37C41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fill="DDD9C4"/>
            <w:vAlign w:val="center"/>
          </w:tcPr>
          <w:p w14:paraId="21232E12">
            <w:pPr>
              <w:keepNext w:val="0"/>
              <w:keepLines w:val="0"/>
              <w:suppressLineNumbers w:val="0"/>
              <w:spacing w:before="0" w:beforeAutospacing="0" w:after="0" w:afterAutospacing="0"/>
              <w:ind w:left="-105" w:leftChars="-50" w:right="-105" w:rightChars="-50"/>
              <w:jc w:val="center"/>
              <w:rPr>
                <w:rFonts w:hint="default" w:ascii="宋体" w:hAnsi="宋体" w:cs="宋体"/>
                <w:color w:val="auto"/>
                <w:kern w:val="0"/>
                <w:sz w:val="24"/>
              </w:rPr>
            </w:pPr>
            <w:r>
              <w:rPr>
                <w:rFonts w:hint="eastAsia" w:ascii="宋体" w:hAnsi="宋体" w:cs="仿宋_GB2312"/>
                <w:color w:val="auto"/>
                <w:sz w:val="24"/>
                <w:szCs w:val="24"/>
              </w:rPr>
              <w:t>序号</w:t>
            </w:r>
          </w:p>
        </w:tc>
        <w:tc>
          <w:tcPr>
            <w:tcW w:w="2673" w:type="dxa"/>
            <w:shd w:val="pct10" w:color="C3BD96" w:fill="DDD9C4"/>
            <w:vAlign w:val="center"/>
          </w:tcPr>
          <w:p w14:paraId="4AD20A9D">
            <w:pPr>
              <w:keepNext w:val="0"/>
              <w:keepLines w:val="0"/>
              <w:suppressLineNumbers w:val="0"/>
              <w:spacing w:before="0" w:beforeAutospacing="0" w:after="0" w:afterAutospacing="0" w:line="360" w:lineRule="auto"/>
              <w:ind w:left="-48" w:leftChars="-23" w:right="-65" w:rightChars="-31"/>
              <w:jc w:val="center"/>
              <w:rPr>
                <w:rFonts w:hint="default" w:ascii="宋体" w:hAnsi="宋体" w:cs="宋体"/>
                <w:color w:val="auto"/>
                <w:kern w:val="0"/>
                <w:sz w:val="24"/>
              </w:rPr>
            </w:pPr>
            <w:r>
              <w:rPr>
                <w:rFonts w:hint="eastAsia" w:ascii="宋体" w:hAnsi="宋体" w:cs="宋体"/>
                <w:color w:val="auto"/>
                <w:kern w:val="0"/>
                <w:sz w:val="24"/>
              </w:rPr>
              <w:t>名称</w:t>
            </w:r>
          </w:p>
        </w:tc>
        <w:tc>
          <w:tcPr>
            <w:tcW w:w="1134" w:type="dxa"/>
            <w:shd w:val="pct10" w:color="C3BD96" w:fill="DDD9C4"/>
            <w:vAlign w:val="center"/>
          </w:tcPr>
          <w:p w14:paraId="5E3FEECC">
            <w:pPr>
              <w:keepNext w:val="0"/>
              <w:keepLines w:val="0"/>
              <w:suppressLineNumbers w:val="0"/>
              <w:spacing w:before="0" w:beforeAutospacing="0" w:after="0" w:afterAutospacing="0"/>
              <w:ind w:left="-48" w:leftChars="-23" w:right="-65" w:rightChars="-31"/>
              <w:jc w:val="center"/>
              <w:rPr>
                <w:rFonts w:hint="default" w:ascii="宋体" w:hAnsi="宋体" w:cs="宋体"/>
                <w:color w:val="auto"/>
                <w:kern w:val="0"/>
                <w:sz w:val="24"/>
              </w:rPr>
            </w:pPr>
            <w:r>
              <w:rPr>
                <w:rFonts w:hint="eastAsia" w:ascii="宋体" w:hAnsi="宋体"/>
                <w:color w:val="auto"/>
                <w:sz w:val="24"/>
              </w:rPr>
              <w:t>品牌型号规格</w:t>
            </w:r>
          </w:p>
        </w:tc>
        <w:tc>
          <w:tcPr>
            <w:tcW w:w="800" w:type="dxa"/>
            <w:shd w:val="pct10" w:color="C3BD96" w:fill="DDD9C4"/>
            <w:vAlign w:val="center"/>
          </w:tcPr>
          <w:p w14:paraId="27C6B6B8">
            <w:pPr>
              <w:keepNext w:val="0"/>
              <w:keepLines w:val="0"/>
              <w:suppressLineNumbers w:val="0"/>
              <w:spacing w:before="0" w:beforeAutospacing="0" w:after="0" w:afterAutospacing="0" w:line="360" w:lineRule="auto"/>
              <w:ind w:left="-48" w:leftChars="-23" w:right="-65" w:rightChars="-31"/>
              <w:jc w:val="center"/>
              <w:rPr>
                <w:rFonts w:hint="default" w:ascii="宋体" w:hAnsi="宋体" w:cs="宋体"/>
                <w:color w:val="auto"/>
                <w:kern w:val="0"/>
                <w:sz w:val="24"/>
              </w:rPr>
            </w:pPr>
            <w:r>
              <w:rPr>
                <w:rFonts w:hint="eastAsia" w:ascii="宋体" w:hAnsi="宋体" w:cs="宋体"/>
                <w:color w:val="auto"/>
                <w:kern w:val="0"/>
                <w:sz w:val="24"/>
              </w:rPr>
              <w:t>数量</w:t>
            </w:r>
          </w:p>
        </w:tc>
        <w:tc>
          <w:tcPr>
            <w:tcW w:w="1676" w:type="dxa"/>
            <w:shd w:val="pct10" w:color="C3BD96" w:fill="DDD9C4"/>
            <w:vAlign w:val="center"/>
          </w:tcPr>
          <w:p w14:paraId="747F41A9">
            <w:pPr>
              <w:keepNext w:val="0"/>
              <w:keepLines w:val="0"/>
              <w:suppressLineNumbers w:val="0"/>
              <w:spacing w:before="0" w:beforeAutospacing="0" w:after="0" w:afterAutospacing="0" w:line="360" w:lineRule="auto"/>
              <w:ind w:left="-48" w:leftChars="-23" w:right="-65" w:rightChars="-31"/>
              <w:jc w:val="center"/>
              <w:rPr>
                <w:rFonts w:hint="default" w:ascii="宋体" w:hAnsi="宋体" w:cs="宋体"/>
                <w:color w:val="auto"/>
                <w:kern w:val="0"/>
                <w:sz w:val="24"/>
              </w:rPr>
            </w:pPr>
            <w:r>
              <w:rPr>
                <w:rFonts w:hint="eastAsia" w:ascii="宋体" w:hAnsi="宋体" w:cs="宋体"/>
                <w:color w:val="auto"/>
                <w:kern w:val="0"/>
                <w:sz w:val="24"/>
              </w:rPr>
              <w:t>制造商名称</w:t>
            </w:r>
          </w:p>
        </w:tc>
        <w:tc>
          <w:tcPr>
            <w:tcW w:w="1316" w:type="dxa"/>
            <w:shd w:val="pct10" w:color="C3BD96" w:fill="DDD9C4"/>
            <w:vAlign w:val="center"/>
          </w:tcPr>
          <w:p w14:paraId="5D72EC14">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color w:val="auto"/>
                <w:kern w:val="0"/>
                <w:sz w:val="24"/>
              </w:rPr>
            </w:pPr>
            <w:r>
              <w:rPr>
                <w:rFonts w:hint="eastAsia" w:ascii="宋体" w:hAnsi="宋体" w:cs="宋体"/>
                <w:color w:val="auto"/>
                <w:kern w:val="0"/>
                <w:sz w:val="24"/>
              </w:rPr>
              <w:t>单价</w:t>
            </w:r>
          </w:p>
        </w:tc>
        <w:tc>
          <w:tcPr>
            <w:tcW w:w="1357" w:type="dxa"/>
            <w:shd w:val="pct10" w:color="C3BD96" w:fill="DDD9C4"/>
            <w:vAlign w:val="center"/>
          </w:tcPr>
          <w:p w14:paraId="2CD360D9">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color w:val="auto"/>
                <w:kern w:val="0"/>
                <w:sz w:val="24"/>
              </w:rPr>
            </w:pPr>
            <w:r>
              <w:rPr>
                <w:rFonts w:hint="eastAsia" w:ascii="宋体" w:hAnsi="宋体" w:cs="宋体"/>
                <w:color w:val="auto"/>
                <w:kern w:val="0"/>
                <w:sz w:val="24"/>
              </w:rPr>
              <w:t>分项合计</w:t>
            </w:r>
          </w:p>
        </w:tc>
      </w:tr>
      <w:tr w14:paraId="1F6172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293CB2EC">
            <w:pPr>
              <w:keepNext w:val="0"/>
              <w:keepLines w:val="0"/>
              <w:numPr>
                <w:ilvl w:val="0"/>
                <w:numId w:val="108"/>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673" w:type="dxa"/>
            <w:vAlign w:val="center"/>
          </w:tcPr>
          <w:p w14:paraId="6D76E1B4">
            <w:pPr>
              <w:keepNext w:val="0"/>
              <w:keepLines w:val="0"/>
              <w:suppressLineNumbers w:val="0"/>
              <w:tabs>
                <w:tab w:val="left" w:pos="0"/>
                <w:tab w:val="left" w:pos="56"/>
              </w:tabs>
              <w:adjustRightInd w:val="0"/>
              <w:snapToGrid w:val="0"/>
              <w:spacing w:before="0" w:beforeAutospacing="0" w:after="0" w:afterAutospacing="0"/>
              <w:ind w:left="547" w:right="0" w:hanging="547" w:hangingChars="228"/>
              <w:jc w:val="center"/>
              <w:rPr>
                <w:rFonts w:hint="default" w:ascii="宋体" w:hAnsi="宋体"/>
                <w:color w:val="auto"/>
                <w:sz w:val="24"/>
              </w:rPr>
            </w:pPr>
            <w:r>
              <w:rPr>
                <w:rFonts w:hint="eastAsia" w:ascii="宋体" w:hAnsi="宋体"/>
                <w:color w:val="auto"/>
                <w:sz w:val="24"/>
              </w:rPr>
              <w:t>货物1（工程或服务）</w:t>
            </w:r>
          </w:p>
        </w:tc>
        <w:tc>
          <w:tcPr>
            <w:tcW w:w="1134" w:type="dxa"/>
            <w:vAlign w:val="center"/>
          </w:tcPr>
          <w:p w14:paraId="15F343E1">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800" w:type="dxa"/>
            <w:vAlign w:val="center"/>
          </w:tcPr>
          <w:p w14:paraId="67570304">
            <w:pPr>
              <w:keepNext w:val="0"/>
              <w:keepLines w:val="0"/>
              <w:suppressLineNumbers w:val="0"/>
              <w:spacing w:before="0" w:beforeAutospacing="0" w:after="0" w:afterAutospacing="0" w:line="240" w:lineRule="atLeast"/>
              <w:ind w:left="-48" w:leftChars="-23" w:right="-376" w:rightChars="-179"/>
              <w:jc w:val="center"/>
              <w:rPr>
                <w:rFonts w:hint="default" w:ascii="宋体" w:hAnsi="宋体" w:cs="宋体"/>
                <w:color w:val="auto"/>
                <w:kern w:val="0"/>
                <w:sz w:val="24"/>
                <w:szCs w:val="24"/>
              </w:rPr>
            </w:pPr>
          </w:p>
        </w:tc>
        <w:tc>
          <w:tcPr>
            <w:tcW w:w="1676" w:type="dxa"/>
            <w:vAlign w:val="center"/>
          </w:tcPr>
          <w:p w14:paraId="5C9808E6">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316" w:type="dxa"/>
            <w:vAlign w:val="center"/>
          </w:tcPr>
          <w:p w14:paraId="14B52697">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357" w:type="dxa"/>
            <w:vAlign w:val="center"/>
          </w:tcPr>
          <w:p w14:paraId="6209E399">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r>
      <w:tr w14:paraId="4E47D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5ACD986F">
            <w:pPr>
              <w:keepNext w:val="0"/>
              <w:keepLines w:val="0"/>
              <w:numPr>
                <w:ilvl w:val="0"/>
                <w:numId w:val="108"/>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673" w:type="dxa"/>
            <w:vAlign w:val="center"/>
          </w:tcPr>
          <w:p w14:paraId="0B85AAF6">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货物2（工程或服务）</w:t>
            </w:r>
          </w:p>
        </w:tc>
        <w:tc>
          <w:tcPr>
            <w:tcW w:w="1134" w:type="dxa"/>
            <w:vAlign w:val="center"/>
          </w:tcPr>
          <w:p w14:paraId="01A9676B">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800" w:type="dxa"/>
            <w:vAlign w:val="center"/>
          </w:tcPr>
          <w:p w14:paraId="673D94AC">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676" w:type="dxa"/>
            <w:vAlign w:val="center"/>
          </w:tcPr>
          <w:p w14:paraId="40D80BCD">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316" w:type="dxa"/>
            <w:vAlign w:val="center"/>
          </w:tcPr>
          <w:p w14:paraId="099A4129">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357" w:type="dxa"/>
            <w:vAlign w:val="center"/>
          </w:tcPr>
          <w:p w14:paraId="5E308ED2">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r>
      <w:tr w14:paraId="07D71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5918C3F2">
            <w:pPr>
              <w:keepNext w:val="0"/>
              <w:keepLines w:val="0"/>
              <w:numPr>
                <w:ilvl w:val="0"/>
                <w:numId w:val="108"/>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673" w:type="dxa"/>
            <w:vAlign w:val="center"/>
          </w:tcPr>
          <w:p w14:paraId="032C2B15">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货物3（工程或服务）</w:t>
            </w:r>
          </w:p>
        </w:tc>
        <w:tc>
          <w:tcPr>
            <w:tcW w:w="1134" w:type="dxa"/>
            <w:vAlign w:val="center"/>
          </w:tcPr>
          <w:p w14:paraId="4EAA0719">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800" w:type="dxa"/>
            <w:vAlign w:val="center"/>
          </w:tcPr>
          <w:p w14:paraId="4A5BA4B2">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676" w:type="dxa"/>
            <w:vAlign w:val="center"/>
          </w:tcPr>
          <w:p w14:paraId="250291DD">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316" w:type="dxa"/>
            <w:vAlign w:val="center"/>
          </w:tcPr>
          <w:p w14:paraId="623D5FCB">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357" w:type="dxa"/>
            <w:vAlign w:val="center"/>
          </w:tcPr>
          <w:p w14:paraId="4B4F548E">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r>
      <w:tr w14:paraId="7BC21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0020B2BD">
            <w:pPr>
              <w:keepNext w:val="0"/>
              <w:keepLines w:val="0"/>
              <w:numPr>
                <w:ilvl w:val="0"/>
                <w:numId w:val="108"/>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673" w:type="dxa"/>
            <w:vAlign w:val="center"/>
          </w:tcPr>
          <w:p w14:paraId="6DF766FC">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货物4（工程或服务）</w:t>
            </w:r>
          </w:p>
        </w:tc>
        <w:tc>
          <w:tcPr>
            <w:tcW w:w="1134" w:type="dxa"/>
            <w:vAlign w:val="center"/>
          </w:tcPr>
          <w:p w14:paraId="4465805E">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800" w:type="dxa"/>
            <w:vAlign w:val="center"/>
          </w:tcPr>
          <w:p w14:paraId="501AF590">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676" w:type="dxa"/>
            <w:vAlign w:val="center"/>
          </w:tcPr>
          <w:p w14:paraId="328F57FC">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316" w:type="dxa"/>
            <w:vAlign w:val="center"/>
          </w:tcPr>
          <w:p w14:paraId="67A97110">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357" w:type="dxa"/>
            <w:vAlign w:val="center"/>
          </w:tcPr>
          <w:p w14:paraId="0DAE1D71">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r>
      <w:tr w14:paraId="3FFF2D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2124B3B8">
            <w:pPr>
              <w:keepNext w:val="0"/>
              <w:keepLines w:val="0"/>
              <w:numPr>
                <w:ilvl w:val="0"/>
                <w:numId w:val="108"/>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673" w:type="dxa"/>
            <w:vAlign w:val="center"/>
          </w:tcPr>
          <w:p w14:paraId="7671F7D2">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货物5（工程或服务）</w:t>
            </w:r>
          </w:p>
        </w:tc>
        <w:tc>
          <w:tcPr>
            <w:tcW w:w="1134" w:type="dxa"/>
            <w:vAlign w:val="center"/>
          </w:tcPr>
          <w:p w14:paraId="53E275AA">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800" w:type="dxa"/>
            <w:vAlign w:val="center"/>
          </w:tcPr>
          <w:p w14:paraId="2B3C2ACA">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676" w:type="dxa"/>
            <w:vAlign w:val="center"/>
          </w:tcPr>
          <w:p w14:paraId="4A758910">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316" w:type="dxa"/>
            <w:vAlign w:val="center"/>
          </w:tcPr>
          <w:p w14:paraId="5B25047C">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357" w:type="dxa"/>
            <w:vAlign w:val="center"/>
          </w:tcPr>
          <w:p w14:paraId="1F4B16B2">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r>
      <w:tr w14:paraId="53F32B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3AD67287">
            <w:pPr>
              <w:keepNext w:val="0"/>
              <w:keepLines w:val="0"/>
              <w:numPr>
                <w:ilvl w:val="0"/>
                <w:numId w:val="108"/>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673" w:type="dxa"/>
            <w:vAlign w:val="center"/>
          </w:tcPr>
          <w:p w14:paraId="2B8B613C">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货物6（工程或服务）</w:t>
            </w:r>
          </w:p>
        </w:tc>
        <w:tc>
          <w:tcPr>
            <w:tcW w:w="1134" w:type="dxa"/>
            <w:vAlign w:val="center"/>
          </w:tcPr>
          <w:p w14:paraId="3F03FD8D">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800" w:type="dxa"/>
            <w:vAlign w:val="center"/>
          </w:tcPr>
          <w:p w14:paraId="632A34C6">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676" w:type="dxa"/>
            <w:vAlign w:val="center"/>
          </w:tcPr>
          <w:p w14:paraId="700302BD">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316" w:type="dxa"/>
            <w:vAlign w:val="center"/>
          </w:tcPr>
          <w:p w14:paraId="0E06D353">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357" w:type="dxa"/>
            <w:vAlign w:val="center"/>
          </w:tcPr>
          <w:p w14:paraId="4111A4E2">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r>
      <w:tr w14:paraId="3D1271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14:paraId="39421027">
            <w:pPr>
              <w:keepNext w:val="0"/>
              <w:keepLines w:val="0"/>
              <w:suppressLineNumbers w:val="0"/>
              <w:tabs>
                <w:tab w:val="left" w:pos="82"/>
              </w:tabs>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w:t>
            </w:r>
          </w:p>
        </w:tc>
        <w:tc>
          <w:tcPr>
            <w:tcW w:w="2673" w:type="dxa"/>
            <w:vAlign w:val="center"/>
          </w:tcPr>
          <w:p w14:paraId="0DAB456C">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134" w:type="dxa"/>
            <w:vAlign w:val="center"/>
          </w:tcPr>
          <w:p w14:paraId="5AD87E84">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800" w:type="dxa"/>
            <w:vAlign w:val="center"/>
          </w:tcPr>
          <w:p w14:paraId="3EFC608C">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676" w:type="dxa"/>
            <w:vAlign w:val="center"/>
          </w:tcPr>
          <w:p w14:paraId="67523297">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c>
          <w:tcPr>
            <w:tcW w:w="1316" w:type="dxa"/>
            <w:vAlign w:val="center"/>
          </w:tcPr>
          <w:p w14:paraId="7052F6C9">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c>
          <w:tcPr>
            <w:tcW w:w="1357" w:type="dxa"/>
            <w:vAlign w:val="center"/>
          </w:tcPr>
          <w:p w14:paraId="02089EF4">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color w:val="auto"/>
                <w:kern w:val="0"/>
                <w:sz w:val="24"/>
                <w:szCs w:val="24"/>
              </w:rPr>
            </w:pPr>
          </w:p>
        </w:tc>
      </w:tr>
      <w:tr w14:paraId="75FA0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vAlign w:val="center"/>
          </w:tcPr>
          <w:p w14:paraId="177DBD96">
            <w:pPr>
              <w:keepNext w:val="0"/>
              <w:keepLines w:val="0"/>
              <w:suppressLineNumbers w:val="0"/>
              <w:spacing w:before="0" w:beforeAutospacing="0" w:after="0" w:afterAutospacing="0" w:line="240" w:lineRule="atLeast"/>
              <w:ind w:left="-48" w:leftChars="-23" w:right="-65" w:rightChars="-31"/>
              <w:jc w:val="center"/>
              <w:rPr>
                <w:rFonts w:hint="default" w:ascii="宋体" w:hAnsi="宋体" w:cs="宋体"/>
                <w:b/>
                <w:color w:val="auto"/>
                <w:kern w:val="0"/>
                <w:sz w:val="24"/>
                <w:szCs w:val="24"/>
              </w:rPr>
            </w:pPr>
            <w:r>
              <w:rPr>
                <w:rFonts w:hint="eastAsia" w:ascii="宋体" w:hAnsi="宋体" w:cs="宋体"/>
                <w:b/>
                <w:color w:val="auto"/>
                <w:kern w:val="0"/>
                <w:sz w:val="24"/>
                <w:szCs w:val="24"/>
              </w:rPr>
              <w:t>合计</w:t>
            </w:r>
          </w:p>
        </w:tc>
        <w:tc>
          <w:tcPr>
            <w:tcW w:w="2673" w:type="dxa"/>
            <w:gridSpan w:val="2"/>
            <w:vAlign w:val="center"/>
          </w:tcPr>
          <w:p w14:paraId="2B2DC03F">
            <w:pPr>
              <w:keepNext w:val="0"/>
              <w:keepLines w:val="0"/>
              <w:suppressLineNumbers w:val="0"/>
              <w:spacing w:before="0" w:beforeAutospacing="0" w:after="0" w:afterAutospacing="0" w:line="240" w:lineRule="atLeast"/>
              <w:ind w:left="-48" w:leftChars="-23" w:right="-65" w:rightChars="-31"/>
              <w:jc w:val="left"/>
              <w:rPr>
                <w:rFonts w:hint="default" w:ascii="宋体" w:hAnsi="宋体" w:cs="宋体"/>
                <w:color w:val="auto"/>
                <w:kern w:val="0"/>
                <w:sz w:val="24"/>
                <w:szCs w:val="24"/>
              </w:rPr>
            </w:pPr>
          </w:p>
        </w:tc>
      </w:tr>
    </w:tbl>
    <w:p w14:paraId="27CCBC86">
      <w:pPr>
        <w:spacing w:line="360" w:lineRule="auto"/>
        <w:ind w:left="1091" w:hanging="1091" w:hangingChars="453"/>
        <w:jc w:val="left"/>
        <w:rPr>
          <w:rFonts w:ascii="宋体" w:hAnsi="宋体"/>
          <w:color w:val="auto"/>
          <w:sz w:val="24"/>
        </w:rPr>
      </w:pPr>
      <w:r>
        <w:rPr>
          <w:rFonts w:hint="eastAsia" w:ascii="宋体" w:hAnsi="宋体"/>
          <w:b/>
          <w:color w:val="auto"/>
          <w:sz w:val="24"/>
        </w:rPr>
        <w:t>说明：</w:t>
      </w:r>
      <w:r>
        <w:rPr>
          <w:rFonts w:hint="eastAsia" w:ascii="宋体" w:hAnsi="宋体"/>
          <w:color w:val="auto"/>
          <w:sz w:val="24"/>
        </w:rPr>
        <w:t>1、</w:t>
      </w:r>
      <w:r>
        <w:rPr>
          <w:rFonts w:hint="eastAsia" w:ascii="宋体" w:hAnsi="宋体" w:cs="Courier New"/>
          <w:color w:val="auto"/>
          <w:sz w:val="24"/>
          <w:szCs w:val="21"/>
        </w:rPr>
        <w:t>所有</w:t>
      </w:r>
      <w:r>
        <w:rPr>
          <w:rFonts w:hint="eastAsia" w:ascii="宋体" w:hAnsi="宋体"/>
          <w:color w:val="auto"/>
          <w:sz w:val="24"/>
        </w:rPr>
        <w:t>价</w:t>
      </w:r>
      <w:r>
        <w:rPr>
          <w:rFonts w:hint="eastAsia" w:ascii="宋体" w:hAnsi="宋体" w:cs="Courier New"/>
          <w:color w:val="auto"/>
          <w:sz w:val="24"/>
          <w:szCs w:val="21"/>
        </w:rPr>
        <w:t>格</w:t>
      </w:r>
      <w:r>
        <w:rPr>
          <w:rFonts w:hint="eastAsia" w:ascii="宋体" w:hAnsi="宋体"/>
          <w:color w:val="auto"/>
          <w:sz w:val="24"/>
        </w:rPr>
        <w:t>均用人民币表示，单位为元。</w:t>
      </w:r>
    </w:p>
    <w:p w14:paraId="06BA764A">
      <w:pPr>
        <w:spacing w:line="360" w:lineRule="auto"/>
        <w:ind w:left="1132" w:leftChars="360" w:hanging="376" w:hangingChars="157"/>
        <w:jc w:val="left"/>
        <w:rPr>
          <w:rFonts w:ascii="宋体" w:hAnsi="宋体"/>
          <w:color w:val="auto"/>
          <w:sz w:val="24"/>
        </w:rPr>
      </w:pPr>
      <w:r>
        <w:rPr>
          <w:rFonts w:hint="eastAsia" w:ascii="宋体" w:hAnsi="宋体"/>
          <w:color w:val="auto"/>
          <w:sz w:val="24"/>
        </w:rPr>
        <w:t>2、报价</w:t>
      </w:r>
      <w:r>
        <w:rPr>
          <w:rFonts w:hint="eastAsia" w:ascii="宋体" w:hAnsi="宋体" w:cs="Courier New"/>
          <w:color w:val="auto"/>
          <w:sz w:val="24"/>
          <w:szCs w:val="21"/>
        </w:rPr>
        <w:t>明细表</w:t>
      </w:r>
      <w:r>
        <w:rPr>
          <w:rFonts w:hint="eastAsia" w:ascii="宋体" w:hAnsi="宋体"/>
          <w:color w:val="auto"/>
          <w:sz w:val="24"/>
        </w:rPr>
        <w:t>合计应与《开标一览表》中的投标总报价一致。</w:t>
      </w:r>
    </w:p>
    <w:p w14:paraId="7E78B1E0">
      <w:pPr>
        <w:spacing w:line="360" w:lineRule="auto"/>
        <w:ind w:left="1132" w:leftChars="360" w:hanging="376" w:hangingChars="157"/>
        <w:jc w:val="left"/>
        <w:rPr>
          <w:rFonts w:ascii="宋体" w:hAnsi="宋体"/>
          <w:color w:val="auto"/>
          <w:sz w:val="24"/>
        </w:rPr>
      </w:pPr>
      <w:r>
        <w:rPr>
          <w:rFonts w:hint="eastAsia" w:ascii="宋体" w:hAnsi="宋体"/>
          <w:color w:val="auto"/>
          <w:sz w:val="24"/>
        </w:rPr>
        <w:t>3、未提供详细的货物（工程或服务）报价明细</w:t>
      </w:r>
      <w:r>
        <w:rPr>
          <w:rFonts w:hint="eastAsia" w:ascii="宋体" w:hAnsi="宋体" w:cs="Corbel"/>
          <w:color w:val="auto"/>
          <w:sz w:val="24"/>
        </w:rPr>
        <w:t>，</w:t>
      </w:r>
      <w:r>
        <w:rPr>
          <w:rFonts w:hint="eastAsia" w:ascii="宋体" w:hAnsi="宋体"/>
          <w:color w:val="auto"/>
          <w:sz w:val="24"/>
        </w:rPr>
        <w:t>导致的后果由投标人自行承担。</w:t>
      </w:r>
    </w:p>
    <w:p w14:paraId="6B7510E9">
      <w:pPr>
        <w:spacing w:line="360" w:lineRule="auto"/>
        <w:ind w:left="1132" w:leftChars="360" w:hanging="376" w:hangingChars="157"/>
        <w:jc w:val="left"/>
        <w:rPr>
          <w:rFonts w:ascii="宋体" w:hAnsi="宋体"/>
          <w:color w:val="auto"/>
          <w:sz w:val="24"/>
        </w:rPr>
      </w:pPr>
    </w:p>
    <w:p w14:paraId="6B568766">
      <w:pPr>
        <w:spacing w:line="360" w:lineRule="auto"/>
        <w:ind w:left="1132" w:leftChars="360" w:hanging="376" w:hangingChars="157"/>
        <w:jc w:val="left"/>
        <w:rPr>
          <w:rFonts w:ascii="宋体" w:hAnsi="宋体"/>
          <w:color w:val="auto"/>
          <w:sz w:val="24"/>
        </w:rPr>
      </w:pPr>
    </w:p>
    <w:p w14:paraId="76232C96">
      <w:pPr>
        <w:spacing w:line="360" w:lineRule="auto"/>
        <w:ind w:left="1132" w:leftChars="360" w:hanging="376" w:hangingChars="157"/>
        <w:jc w:val="left"/>
        <w:rPr>
          <w:rFonts w:ascii="宋体" w:hAnsi="宋体"/>
          <w:color w:val="auto"/>
          <w:sz w:val="24"/>
        </w:rPr>
      </w:pPr>
    </w:p>
    <w:p w14:paraId="42224AAE">
      <w:pPr>
        <w:spacing w:line="360" w:lineRule="auto"/>
        <w:ind w:left="1132" w:leftChars="360" w:hanging="376" w:hangingChars="157"/>
        <w:jc w:val="left"/>
        <w:rPr>
          <w:rFonts w:ascii="宋体" w:hAnsi="宋体"/>
          <w:color w:val="auto"/>
          <w:sz w:val="24"/>
        </w:rPr>
      </w:pPr>
    </w:p>
    <w:p w14:paraId="135F42E6">
      <w:pPr>
        <w:spacing w:line="360" w:lineRule="auto"/>
        <w:ind w:left="1132" w:leftChars="360" w:hanging="376" w:hangingChars="157"/>
        <w:jc w:val="left"/>
        <w:rPr>
          <w:rFonts w:ascii="宋体" w:hAnsi="宋体"/>
          <w:color w:val="auto"/>
          <w:sz w:val="24"/>
        </w:rPr>
      </w:pPr>
    </w:p>
    <w:p w14:paraId="40C54E73">
      <w:pPr>
        <w:spacing w:line="360" w:lineRule="auto"/>
        <w:ind w:left="1132" w:leftChars="360" w:hanging="376" w:hangingChars="157"/>
        <w:jc w:val="left"/>
        <w:rPr>
          <w:rFonts w:ascii="宋体" w:hAnsi="宋体"/>
          <w:color w:val="auto"/>
          <w:sz w:val="24"/>
        </w:rPr>
      </w:pPr>
    </w:p>
    <w:p w14:paraId="5728D91C">
      <w:pPr>
        <w:spacing w:line="360" w:lineRule="auto"/>
        <w:ind w:left="1132" w:leftChars="360" w:hanging="376" w:hangingChars="157"/>
        <w:jc w:val="left"/>
        <w:rPr>
          <w:rFonts w:ascii="宋体" w:hAnsi="宋体"/>
          <w:color w:val="auto"/>
          <w:sz w:val="24"/>
        </w:rPr>
      </w:pPr>
    </w:p>
    <w:p w14:paraId="7924AE00">
      <w:pPr>
        <w:spacing w:line="360" w:lineRule="auto"/>
        <w:ind w:left="1132" w:leftChars="360" w:hanging="376" w:hangingChars="157"/>
        <w:jc w:val="left"/>
        <w:rPr>
          <w:rFonts w:ascii="宋体" w:hAnsi="宋体"/>
          <w:color w:val="auto"/>
          <w:sz w:val="24"/>
        </w:rPr>
      </w:pPr>
    </w:p>
    <w:p w14:paraId="67A68258">
      <w:pPr>
        <w:spacing w:line="360" w:lineRule="auto"/>
        <w:ind w:left="1132" w:leftChars="360" w:hanging="376" w:hangingChars="157"/>
        <w:jc w:val="left"/>
        <w:rPr>
          <w:rFonts w:ascii="宋体" w:hAnsi="宋体"/>
          <w:color w:val="auto"/>
          <w:sz w:val="24"/>
        </w:rPr>
      </w:pPr>
    </w:p>
    <w:p w14:paraId="2D393A2A">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3EFBA45C">
      <w:pPr>
        <w:spacing w:before="100" w:beforeAutospacing="1" w:after="100" w:afterAutospacing="1" w:line="360" w:lineRule="auto"/>
        <w:ind w:firstLine="3316" w:firstLineChars="1382"/>
        <w:rPr>
          <w:rFonts w:ascii="宋体" w:hAnsi="宋体"/>
          <w:bCs w:val="0"/>
          <w:color w:val="auto"/>
        </w:rPr>
        <w:sectPr>
          <w:pgSz w:w="11906" w:h="16838"/>
          <w:pgMar w:top="1134" w:right="1191" w:bottom="1134" w:left="1191" w:header="851" w:footer="992" w:gutter="0"/>
          <w:cols w:space="720" w:num="1"/>
          <w:docGrid w:type="lines" w:linePitch="312" w:charSpace="0"/>
        </w:sectPr>
      </w:pPr>
      <w:r>
        <w:rPr>
          <w:rFonts w:hint="eastAsia" w:ascii="Times New Roman" w:hAnsi="宋体"/>
          <w:color w:val="auto"/>
          <w:sz w:val="24"/>
          <w:szCs w:val="24"/>
        </w:rPr>
        <w:t>日   期：</w:t>
      </w:r>
      <w:r>
        <w:rPr>
          <w:rFonts w:hint="eastAsia" w:hAnsi="宋体"/>
          <w:bCs/>
          <w:color w:val="auto"/>
          <w:sz w:val="24"/>
          <w:u w:val="single"/>
        </w:rPr>
        <w:t xml:space="preserve">                             </w:t>
      </w:r>
    </w:p>
    <w:p w14:paraId="39A667F7">
      <w:pPr>
        <w:widowControl/>
        <w:jc w:val="left"/>
        <w:rPr>
          <w:rFonts w:ascii="宋体" w:hAnsi="宋体"/>
          <w:b/>
          <w:color w:val="auto"/>
          <w:sz w:val="28"/>
          <w:szCs w:val="28"/>
        </w:rPr>
      </w:pPr>
    </w:p>
    <w:p w14:paraId="04DBD769">
      <w:pPr>
        <w:pStyle w:val="2"/>
        <w:numPr>
          <w:ilvl w:val="0"/>
          <w:numId w:val="97"/>
        </w:numPr>
        <w:tabs>
          <w:tab w:val="left" w:pos="1302"/>
        </w:tabs>
        <w:spacing w:before="40" w:after="40" w:line="360" w:lineRule="auto"/>
        <w:jc w:val="left"/>
        <w:rPr>
          <w:rFonts w:ascii="宋体" w:hAnsi="宋体"/>
          <w:color w:val="auto"/>
          <w:sz w:val="31"/>
          <w:szCs w:val="31"/>
        </w:rPr>
      </w:pPr>
      <w:bookmarkStart w:id="166" w:name="_Toc511894536"/>
      <w:bookmarkStart w:id="167" w:name="_Toc68535355"/>
      <w:bookmarkStart w:id="168" w:name="_Toc511895477"/>
      <w:r>
        <w:rPr>
          <w:rFonts w:hint="eastAsia" w:ascii="宋体" w:hAnsi="宋体"/>
          <w:color w:val="auto"/>
          <w:sz w:val="31"/>
          <w:szCs w:val="31"/>
        </w:rPr>
        <w:t>投标货物（工程或服务）清单</w:t>
      </w:r>
      <w:bookmarkEnd w:id="166"/>
      <w:bookmarkEnd w:id="167"/>
      <w:bookmarkEnd w:id="168"/>
    </w:p>
    <w:p w14:paraId="785E84A8">
      <w:pPr>
        <w:adjustRightInd w:val="0"/>
        <w:snapToGrid w:val="0"/>
        <w:spacing w:line="360" w:lineRule="auto"/>
        <w:rPr>
          <w:rFonts w:ascii="宋体" w:hAnsi="宋体"/>
          <w:b/>
          <w:color w:val="auto"/>
          <w:sz w:val="24"/>
        </w:rPr>
      </w:pPr>
      <w:r>
        <w:rPr>
          <w:rFonts w:hint="eastAsia" w:ascii="宋体" w:hAnsi="宋体"/>
          <w:b/>
          <w:color w:val="auto"/>
          <w:sz w:val="24"/>
        </w:rPr>
        <w:t>投 标 人：</w:t>
      </w:r>
      <w:r>
        <w:rPr>
          <w:rFonts w:hint="eastAsia" w:ascii="宋体" w:hAnsi="宋体"/>
          <w:b/>
          <w:color w:val="auto"/>
          <w:sz w:val="24"/>
          <w:u w:val="single"/>
        </w:rPr>
        <w:t xml:space="preserve">                     </w:t>
      </w:r>
    </w:p>
    <w:p w14:paraId="4C381D54">
      <w:pPr>
        <w:adjustRightInd w:val="0"/>
        <w:snapToGrid w:val="0"/>
        <w:spacing w:line="360" w:lineRule="auto"/>
        <w:rPr>
          <w:rFonts w:ascii="宋体"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14:paraId="420D54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3BD96" w:fill="DDD9C4"/>
            <w:vAlign w:val="center"/>
          </w:tcPr>
          <w:p w14:paraId="710005E8">
            <w:pPr>
              <w:keepNext w:val="0"/>
              <w:keepLines w:val="0"/>
              <w:suppressLineNumbers w:val="0"/>
              <w:spacing w:before="0" w:beforeAutospacing="0" w:after="0" w:afterAutospacing="0"/>
              <w:ind w:left="-105" w:leftChars="-50" w:right="-105" w:rightChars="-50"/>
              <w:jc w:val="center"/>
              <w:rPr>
                <w:rFonts w:hint="default" w:ascii="宋体" w:hAnsi="宋体" w:cs="宋体"/>
                <w:color w:val="auto"/>
                <w:kern w:val="0"/>
                <w:sz w:val="24"/>
              </w:rPr>
            </w:pPr>
            <w:r>
              <w:rPr>
                <w:rFonts w:hint="eastAsia" w:ascii="宋体" w:hAnsi="宋体" w:cs="仿宋_GB2312"/>
                <w:color w:val="auto"/>
                <w:sz w:val="24"/>
                <w:szCs w:val="24"/>
              </w:rPr>
              <w:t>序号</w:t>
            </w:r>
          </w:p>
        </w:tc>
        <w:tc>
          <w:tcPr>
            <w:tcW w:w="2872" w:type="dxa"/>
            <w:tcBorders>
              <w:top w:val="single" w:color="auto" w:sz="4" w:space="0"/>
              <w:bottom w:val="single" w:color="auto" w:sz="2" w:space="0"/>
            </w:tcBorders>
            <w:shd w:val="pct10" w:color="C3BD96" w:fill="DDD9C4"/>
            <w:vAlign w:val="center"/>
          </w:tcPr>
          <w:p w14:paraId="56B45E6C">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color w:val="auto"/>
                <w:kern w:val="0"/>
                <w:sz w:val="24"/>
              </w:rPr>
            </w:pPr>
            <w:r>
              <w:rPr>
                <w:rFonts w:hint="eastAsia" w:ascii="宋体" w:hAnsi="宋体" w:cs="宋体"/>
                <w:color w:val="auto"/>
                <w:kern w:val="0"/>
                <w:sz w:val="24"/>
              </w:rPr>
              <w:t>货物（工程或服务）名称</w:t>
            </w:r>
          </w:p>
        </w:tc>
        <w:tc>
          <w:tcPr>
            <w:tcW w:w="2459" w:type="dxa"/>
            <w:tcBorders>
              <w:top w:val="single" w:color="auto" w:sz="4" w:space="0"/>
              <w:bottom w:val="single" w:color="auto" w:sz="2" w:space="0"/>
            </w:tcBorders>
            <w:shd w:val="pct10" w:color="C3BD96" w:fill="DDD9C4"/>
            <w:vAlign w:val="center"/>
          </w:tcPr>
          <w:p w14:paraId="4BDBA142">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color w:val="auto"/>
                <w:kern w:val="0"/>
                <w:sz w:val="24"/>
              </w:rPr>
            </w:pPr>
            <w:r>
              <w:rPr>
                <w:rFonts w:hint="eastAsia" w:ascii="宋体" w:hAnsi="宋体" w:cs="宋体"/>
                <w:color w:val="auto"/>
                <w:kern w:val="0"/>
                <w:sz w:val="24"/>
              </w:rPr>
              <w:t>主要规格、技术参数</w:t>
            </w:r>
          </w:p>
        </w:tc>
        <w:tc>
          <w:tcPr>
            <w:tcW w:w="851" w:type="dxa"/>
            <w:tcBorders>
              <w:top w:val="single" w:color="auto" w:sz="4" w:space="0"/>
              <w:bottom w:val="single" w:color="auto" w:sz="2" w:space="0"/>
            </w:tcBorders>
            <w:shd w:val="pct10" w:color="C3BD96" w:fill="DDD9C4"/>
            <w:vAlign w:val="center"/>
          </w:tcPr>
          <w:p w14:paraId="0B713461">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color w:val="auto"/>
                <w:kern w:val="0"/>
                <w:sz w:val="24"/>
              </w:rPr>
            </w:pPr>
            <w:r>
              <w:rPr>
                <w:rFonts w:hint="eastAsia" w:ascii="宋体" w:hAnsi="宋体" w:cs="宋体"/>
                <w:color w:val="auto"/>
                <w:kern w:val="0"/>
                <w:sz w:val="24"/>
              </w:rPr>
              <w:t>数量</w:t>
            </w:r>
          </w:p>
        </w:tc>
        <w:tc>
          <w:tcPr>
            <w:tcW w:w="2693" w:type="dxa"/>
            <w:tcBorders>
              <w:top w:val="single" w:color="auto" w:sz="4" w:space="0"/>
              <w:bottom w:val="single" w:color="auto" w:sz="2" w:space="0"/>
            </w:tcBorders>
            <w:shd w:val="pct10" w:color="C3BD96" w:fill="DDD9C4"/>
            <w:vAlign w:val="center"/>
          </w:tcPr>
          <w:p w14:paraId="2483CA95">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color w:val="auto"/>
                <w:kern w:val="0"/>
                <w:sz w:val="24"/>
              </w:rPr>
            </w:pPr>
            <w:r>
              <w:rPr>
                <w:rFonts w:hint="eastAsia" w:ascii="宋体" w:hAnsi="宋体" w:cs="宋体"/>
                <w:color w:val="auto"/>
                <w:kern w:val="0"/>
                <w:sz w:val="24"/>
              </w:rPr>
              <w:t>制造厂家/产地及国家</w:t>
            </w:r>
          </w:p>
        </w:tc>
      </w:tr>
      <w:tr w14:paraId="1010E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14:paraId="300CE0A6">
            <w:pPr>
              <w:keepNext w:val="0"/>
              <w:keepLines w:val="0"/>
              <w:numPr>
                <w:ilvl w:val="0"/>
                <w:numId w:val="10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872" w:type="dxa"/>
            <w:tcBorders>
              <w:top w:val="single" w:color="auto" w:sz="2" w:space="0"/>
            </w:tcBorders>
            <w:vAlign w:val="center"/>
          </w:tcPr>
          <w:p w14:paraId="1AC100A3">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459" w:type="dxa"/>
            <w:tcBorders>
              <w:top w:val="single" w:color="auto" w:sz="2" w:space="0"/>
            </w:tcBorders>
            <w:vAlign w:val="center"/>
          </w:tcPr>
          <w:p w14:paraId="242628D5">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851" w:type="dxa"/>
            <w:tcBorders>
              <w:top w:val="single" w:color="auto" w:sz="2" w:space="0"/>
            </w:tcBorders>
            <w:vAlign w:val="center"/>
          </w:tcPr>
          <w:p w14:paraId="441B6D63">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2693" w:type="dxa"/>
            <w:tcBorders>
              <w:top w:val="single" w:color="auto" w:sz="2" w:space="0"/>
            </w:tcBorders>
            <w:vAlign w:val="center"/>
          </w:tcPr>
          <w:p w14:paraId="6FB3547F">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r>
      <w:tr w14:paraId="60EB32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38D8E25B">
            <w:pPr>
              <w:keepNext w:val="0"/>
              <w:keepLines w:val="0"/>
              <w:numPr>
                <w:ilvl w:val="0"/>
                <w:numId w:val="10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872" w:type="dxa"/>
            <w:vAlign w:val="center"/>
          </w:tcPr>
          <w:p w14:paraId="16B3CECE">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459" w:type="dxa"/>
            <w:vAlign w:val="center"/>
          </w:tcPr>
          <w:p w14:paraId="7218B6B0">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851" w:type="dxa"/>
            <w:vAlign w:val="center"/>
          </w:tcPr>
          <w:p w14:paraId="6007718C">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2693" w:type="dxa"/>
            <w:vAlign w:val="center"/>
          </w:tcPr>
          <w:p w14:paraId="21866BE3">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r>
      <w:tr w14:paraId="43A226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6C620114">
            <w:pPr>
              <w:keepNext w:val="0"/>
              <w:keepLines w:val="0"/>
              <w:numPr>
                <w:ilvl w:val="0"/>
                <w:numId w:val="10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872" w:type="dxa"/>
            <w:vAlign w:val="center"/>
          </w:tcPr>
          <w:p w14:paraId="42D1BAC6">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459" w:type="dxa"/>
            <w:vAlign w:val="center"/>
          </w:tcPr>
          <w:p w14:paraId="387F8B54">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851" w:type="dxa"/>
            <w:vAlign w:val="center"/>
          </w:tcPr>
          <w:p w14:paraId="1ABAF044">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693" w:type="dxa"/>
            <w:vAlign w:val="center"/>
          </w:tcPr>
          <w:p w14:paraId="0658653D">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r>
      <w:tr w14:paraId="29E69C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14148480">
            <w:pPr>
              <w:keepNext w:val="0"/>
              <w:keepLines w:val="0"/>
              <w:numPr>
                <w:ilvl w:val="0"/>
                <w:numId w:val="10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872" w:type="dxa"/>
            <w:vAlign w:val="center"/>
          </w:tcPr>
          <w:p w14:paraId="72557E06">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459" w:type="dxa"/>
            <w:vAlign w:val="center"/>
          </w:tcPr>
          <w:p w14:paraId="09DB1C9D">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851" w:type="dxa"/>
            <w:vAlign w:val="center"/>
          </w:tcPr>
          <w:p w14:paraId="5AA9211A">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2693" w:type="dxa"/>
            <w:vAlign w:val="center"/>
          </w:tcPr>
          <w:p w14:paraId="7B0F2409">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r>
      <w:tr w14:paraId="3C91E9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4120DB02">
            <w:pPr>
              <w:keepNext w:val="0"/>
              <w:keepLines w:val="0"/>
              <w:numPr>
                <w:ilvl w:val="0"/>
                <w:numId w:val="10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872" w:type="dxa"/>
            <w:vAlign w:val="center"/>
          </w:tcPr>
          <w:p w14:paraId="12636911">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459" w:type="dxa"/>
            <w:vAlign w:val="center"/>
          </w:tcPr>
          <w:p w14:paraId="66701D4D">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851" w:type="dxa"/>
            <w:vAlign w:val="center"/>
          </w:tcPr>
          <w:p w14:paraId="07F0A327">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2693" w:type="dxa"/>
            <w:vAlign w:val="center"/>
          </w:tcPr>
          <w:p w14:paraId="6CB22CB2">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r>
      <w:tr w14:paraId="3FEB4B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1602F40F">
            <w:pPr>
              <w:keepNext w:val="0"/>
              <w:keepLines w:val="0"/>
              <w:numPr>
                <w:ilvl w:val="0"/>
                <w:numId w:val="10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2872" w:type="dxa"/>
            <w:vAlign w:val="center"/>
          </w:tcPr>
          <w:p w14:paraId="27F0F634">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459" w:type="dxa"/>
            <w:vAlign w:val="center"/>
          </w:tcPr>
          <w:p w14:paraId="6FE2DE37">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851" w:type="dxa"/>
            <w:vAlign w:val="center"/>
          </w:tcPr>
          <w:p w14:paraId="6CCB21B9">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2693" w:type="dxa"/>
            <w:vAlign w:val="center"/>
          </w:tcPr>
          <w:p w14:paraId="2FBCCF50">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r>
      <w:tr w14:paraId="07A2FE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0BD1A514">
            <w:pPr>
              <w:keepNext w:val="0"/>
              <w:keepLines w:val="0"/>
              <w:suppressLineNumbers w:val="0"/>
              <w:adjustRightInd w:val="0"/>
              <w:snapToGrid w:val="0"/>
              <w:spacing w:before="0" w:beforeAutospacing="0" w:after="0" w:afterAutospacing="0"/>
              <w:ind w:left="-88" w:leftChars="-42" w:right="0"/>
              <w:jc w:val="center"/>
              <w:rPr>
                <w:rFonts w:hint="default" w:ascii="宋体" w:hAnsi="宋体"/>
                <w:b/>
                <w:color w:val="auto"/>
                <w:sz w:val="24"/>
              </w:rPr>
            </w:pPr>
            <w:r>
              <w:rPr>
                <w:rFonts w:hint="eastAsia" w:ascii="宋体" w:hAnsi="宋体"/>
                <w:b/>
                <w:color w:val="auto"/>
                <w:sz w:val="24"/>
              </w:rPr>
              <w:t>…</w:t>
            </w:r>
          </w:p>
        </w:tc>
        <w:tc>
          <w:tcPr>
            <w:tcW w:w="2872" w:type="dxa"/>
            <w:vAlign w:val="center"/>
          </w:tcPr>
          <w:p w14:paraId="6FA2A1B9">
            <w:pPr>
              <w:keepNext w:val="0"/>
              <w:keepLines w:val="0"/>
              <w:suppressLineNumbers w:val="0"/>
              <w:adjustRightInd w:val="0"/>
              <w:snapToGrid w:val="0"/>
              <w:spacing w:before="0" w:beforeAutospacing="0" w:after="0" w:afterAutospacing="0"/>
              <w:ind w:left="-88" w:leftChars="-42" w:right="0"/>
              <w:jc w:val="center"/>
              <w:rPr>
                <w:rFonts w:hint="default" w:ascii="宋体" w:hAnsi="宋体"/>
                <w:color w:val="auto"/>
                <w:sz w:val="24"/>
              </w:rPr>
            </w:pPr>
          </w:p>
        </w:tc>
        <w:tc>
          <w:tcPr>
            <w:tcW w:w="2459" w:type="dxa"/>
            <w:vAlign w:val="center"/>
          </w:tcPr>
          <w:p w14:paraId="20978650">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851" w:type="dxa"/>
            <w:vAlign w:val="center"/>
          </w:tcPr>
          <w:p w14:paraId="166810FD">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c>
          <w:tcPr>
            <w:tcW w:w="2693" w:type="dxa"/>
            <w:vAlign w:val="center"/>
          </w:tcPr>
          <w:p w14:paraId="077FC55A">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p>
        </w:tc>
      </w:tr>
    </w:tbl>
    <w:p w14:paraId="6D3F66FF">
      <w:pPr>
        <w:spacing w:line="360" w:lineRule="auto"/>
        <w:ind w:left="1118" w:hanging="1118" w:hangingChars="464"/>
        <w:jc w:val="left"/>
        <w:rPr>
          <w:rFonts w:ascii="宋体" w:hAnsi="宋体"/>
          <w:color w:val="auto"/>
          <w:sz w:val="24"/>
        </w:rPr>
      </w:pPr>
      <w:r>
        <w:rPr>
          <w:rFonts w:hint="eastAsia" w:ascii="宋体" w:hAnsi="宋体"/>
          <w:b/>
          <w:color w:val="auto"/>
          <w:sz w:val="24"/>
        </w:rPr>
        <w:t>说明：</w:t>
      </w:r>
      <w:r>
        <w:rPr>
          <w:rFonts w:hint="eastAsia" w:ascii="宋体" w:hAnsi="宋体"/>
          <w:color w:val="auto"/>
          <w:sz w:val="24"/>
        </w:rPr>
        <w:t>1、此表为货物（工程或服务）清单，投标人应提供所投货物（工程或服务）详细的供货（工程或服务）范围，包括主要配件及生产厂家、备品备件等。</w:t>
      </w:r>
    </w:p>
    <w:p w14:paraId="20E1E54C">
      <w:pPr>
        <w:spacing w:line="360" w:lineRule="auto"/>
        <w:ind w:left="1132" w:leftChars="360" w:hanging="376" w:hangingChars="157"/>
        <w:jc w:val="left"/>
        <w:rPr>
          <w:rFonts w:ascii="宋体" w:hAnsi="宋体"/>
          <w:color w:val="auto"/>
          <w:sz w:val="24"/>
        </w:rPr>
      </w:pPr>
      <w:r>
        <w:rPr>
          <w:rFonts w:hint="eastAsia" w:ascii="宋体" w:hAnsi="宋体"/>
          <w:color w:val="auto"/>
          <w:sz w:val="24"/>
        </w:rPr>
        <w:t>2、各项货物（工程或服务）详细技术规格、参数及要求性能，应另页描述。</w:t>
      </w:r>
    </w:p>
    <w:p w14:paraId="4B9AA2FC">
      <w:pPr>
        <w:spacing w:line="360" w:lineRule="auto"/>
        <w:ind w:left="1132" w:leftChars="360" w:hanging="376" w:hangingChars="157"/>
        <w:jc w:val="left"/>
        <w:rPr>
          <w:rFonts w:ascii="宋体" w:hAnsi="宋体"/>
          <w:color w:val="auto"/>
          <w:sz w:val="24"/>
        </w:rPr>
      </w:pPr>
    </w:p>
    <w:p w14:paraId="02E5CAE0">
      <w:pPr>
        <w:spacing w:line="360" w:lineRule="auto"/>
        <w:ind w:left="1132" w:leftChars="360" w:hanging="376" w:hangingChars="157"/>
        <w:jc w:val="left"/>
        <w:rPr>
          <w:rFonts w:ascii="宋体" w:hAnsi="宋体"/>
          <w:color w:val="auto"/>
          <w:sz w:val="24"/>
        </w:rPr>
      </w:pPr>
    </w:p>
    <w:p w14:paraId="12458BDF">
      <w:pPr>
        <w:spacing w:line="360" w:lineRule="auto"/>
        <w:ind w:left="1132" w:leftChars="360" w:hanging="376" w:hangingChars="157"/>
        <w:jc w:val="left"/>
        <w:rPr>
          <w:rFonts w:ascii="宋体" w:hAnsi="宋体"/>
          <w:color w:val="auto"/>
          <w:sz w:val="24"/>
        </w:rPr>
      </w:pPr>
    </w:p>
    <w:p w14:paraId="2657CF39">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620A75A8">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23E30694">
      <w:pPr>
        <w:pStyle w:val="2"/>
        <w:numPr>
          <w:ilvl w:val="0"/>
          <w:numId w:val="10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4CFCCA94">
      <w:pPr>
        <w:pStyle w:val="2"/>
        <w:numPr>
          <w:ilvl w:val="0"/>
          <w:numId w:val="97"/>
        </w:numPr>
        <w:spacing w:before="40" w:after="40" w:line="360" w:lineRule="auto"/>
        <w:ind w:left="1285" w:hanging="1285" w:hangingChars="400"/>
        <w:jc w:val="left"/>
        <w:rPr>
          <w:rFonts w:ascii="宋体" w:hAnsi="宋体"/>
          <w:color w:val="auto"/>
        </w:rPr>
      </w:pPr>
      <w:bookmarkStart w:id="169" w:name="_Toc511895478"/>
      <w:bookmarkStart w:id="170" w:name="_Toc68535356"/>
      <w:bookmarkStart w:id="171" w:name="_Toc511894537"/>
      <w:r>
        <w:rPr>
          <w:rFonts w:hint="eastAsia" w:ascii="宋体" w:hAnsi="宋体"/>
          <w:color w:val="auto"/>
        </w:rPr>
        <w:t>交纳投标保证金的银行凭证</w:t>
      </w:r>
      <w:bookmarkEnd w:id="169"/>
      <w:bookmarkEnd w:id="170"/>
      <w:bookmarkEnd w:id="171"/>
    </w:p>
    <w:p w14:paraId="244C78EE">
      <w:pPr>
        <w:rPr>
          <w:color w:val="auto"/>
        </w:rPr>
      </w:pPr>
    </w:p>
    <w:p w14:paraId="564C955B">
      <w:pPr>
        <w:jc w:val="center"/>
        <w:rPr>
          <w:rFonts w:ascii="宋体" w:hAnsi="宋体"/>
          <w:b/>
          <w:color w:val="auto"/>
          <w:kern w:val="0"/>
          <w:sz w:val="28"/>
          <w:szCs w:val="32"/>
        </w:rPr>
      </w:pPr>
      <w:r>
        <w:rPr>
          <w:rFonts w:hint="eastAsia" w:ascii="宋体" w:hAnsi="宋体"/>
          <w:b/>
          <w:color w:val="auto"/>
          <w:kern w:val="0"/>
          <w:sz w:val="28"/>
          <w:szCs w:val="32"/>
        </w:rPr>
        <w:t>（本项目不适用）</w:t>
      </w:r>
    </w:p>
    <w:p w14:paraId="69422170">
      <w:pPr>
        <w:spacing w:line="480" w:lineRule="auto"/>
        <w:rPr>
          <w:rFonts w:ascii="宋体" w:hAnsi="宋体" w:cs="Courier New"/>
          <w:color w:val="auto"/>
          <w:sz w:val="24"/>
          <w:szCs w:val="24"/>
        </w:rPr>
      </w:pPr>
      <w:r>
        <w:rPr>
          <w:rFonts w:hint="eastAsia" w:ascii="宋体" w:hAnsi="宋体"/>
          <w:bCs/>
          <w:color w:val="auto"/>
          <w:sz w:val="24"/>
          <w:szCs w:val="24"/>
        </w:rPr>
        <w:t>随县政府采购中心</w:t>
      </w:r>
      <w:r>
        <w:rPr>
          <w:rFonts w:hint="eastAsia" w:ascii="宋体" w:hAnsi="宋体" w:cs="Courier New"/>
          <w:color w:val="auto"/>
          <w:sz w:val="24"/>
          <w:szCs w:val="24"/>
        </w:rPr>
        <w:t>：</w:t>
      </w:r>
    </w:p>
    <w:p w14:paraId="79F4C5E0">
      <w:pPr>
        <w:spacing w:line="360" w:lineRule="auto"/>
        <w:ind w:firstLine="489" w:firstLineChars="204"/>
        <w:jc w:val="left"/>
        <w:rPr>
          <w:rFonts w:ascii="宋体" w:hAnsi="宋体"/>
          <w:color w:val="auto"/>
          <w:sz w:val="24"/>
          <w:szCs w:val="21"/>
          <w:lang w:val="zh-CN"/>
        </w:rPr>
      </w:pPr>
      <w:r>
        <w:rPr>
          <w:rFonts w:hint="eastAsia" w:ascii="宋体" w:hAnsi="宋体"/>
          <w:color w:val="auto"/>
          <w:sz w:val="24"/>
          <w:szCs w:val="21"/>
          <w:u w:val="single"/>
          <w:lang w:val="zh-CN"/>
        </w:rPr>
        <w:t xml:space="preserve">  （投标人全称）  </w:t>
      </w:r>
      <w:r>
        <w:rPr>
          <w:rFonts w:hint="eastAsia" w:ascii="宋体" w:hAnsi="宋体"/>
          <w:color w:val="auto"/>
          <w:sz w:val="24"/>
          <w:szCs w:val="21"/>
          <w:lang w:val="zh-CN"/>
        </w:rPr>
        <w:t>参加贵方组织的</w:t>
      </w:r>
      <w:r>
        <w:rPr>
          <w:rFonts w:hint="eastAsia" w:ascii="宋体" w:hAnsi="宋体"/>
          <w:color w:val="auto"/>
          <w:sz w:val="24"/>
          <w:szCs w:val="21"/>
          <w:u w:val="single"/>
          <w:lang w:val="zh-CN"/>
        </w:rPr>
        <w:t xml:space="preserve">      </w:t>
      </w:r>
      <w:r>
        <w:rPr>
          <w:rFonts w:hint="eastAsia" w:ascii="宋体" w:hAnsi="宋体"/>
          <w:color w:val="auto"/>
          <w:sz w:val="24"/>
          <w:szCs w:val="21"/>
          <w:lang w:val="zh-CN"/>
        </w:rPr>
        <w:t>项目（项目编号：</w:t>
      </w:r>
      <w:r>
        <w:rPr>
          <w:rFonts w:hint="eastAsia" w:ascii="宋体" w:hAnsi="宋体"/>
          <w:color w:val="auto"/>
          <w:sz w:val="24"/>
          <w:szCs w:val="21"/>
          <w:u w:val="single"/>
          <w:lang w:val="zh-CN"/>
        </w:rPr>
        <w:t xml:space="preserve">      </w:t>
      </w:r>
      <w:r>
        <w:rPr>
          <w:rFonts w:hint="eastAsia" w:ascii="宋体" w:hAnsi="宋体"/>
          <w:color w:val="auto"/>
          <w:sz w:val="24"/>
          <w:szCs w:val="21"/>
          <w:lang w:val="zh-CN"/>
        </w:rPr>
        <w:t>）的政府采购活动。按招标文件的规定，已递交人民币（大写）</w:t>
      </w:r>
      <w:r>
        <w:rPr>
          <w:rFonts w:hint="eastAsia" w:ascii="宋体" w:hAnsi="宋体"/>
          <w:color w:val="auto"/>
          <w:sz w:val="24"/>
          <w:szCs w:val="21"/>
          <w:u w:val="single"/>
          <w:lang w:val="zh-CN"/>
        </w:rPr>
        <w:t xml:space="preserve">        </w:t>
      </w:r>
      <w:r>
        <w:rPr>
          <w:rFonts w:hint="eastAsia" w:ascii="宋体" w:hAnsi="宋体"/>
          <w:color w:val="auto"/>
          <w:sz w:val="24"/>
          <w:szCs w:val="21"/>
          <w:lang w:val="zh-CN"/>
        </w:rPr>
        <w:t>万元的投标保证金。</w:t>
      </w:r>
    </w:p>
    <w:tbl>
      <w:tblPr>
        <w:tblStyle w:val="48"/>
        <w:tblW w:w="95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14:paraId="3E0DF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14:paraId="0ACFF033">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投标人</w:t>
            </w:r>
          </w:p>
        </w:tc>
        <w:tc>
          <w:tcPr>
            <w:tcW w:w="1885" w:type="dxa"/>
            <w:vAlign w:val="center"/>
          </w:tcPr>
          <w:p w14:paraId="0BA2CCEE">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全  称</w:t>
            </w:r>
          </w:p>
        </w:tc>
        <w:tc>
          <w:tcPr>
            <w:tcW w:w="7123" w:type="dxa"/>
            <w:gridSpan w:val="3"/>
            <w:vAlign w:val="center"/>
          </w:tcPr>
          <w:p w14:paraId="742E0C1B">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r>
      <w:tr w14:paraId="433B1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4B15DA34">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c>
          <w:tcPr>
            <w:tcW w:w="1885" w:type="dxa"/>
            <w:vAlign w:val="center"/>
          </w:tcPr>
          <w:p w14:paraId="1A5F08E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地  址</w:t>
            </w:r>
          </w:p>
        </w:tc>
        <w:tc>
          <w:tcPr>
            <w:tcW w:w="7123" w:type="dxa"/>
            <w:gridSpan w:val="3"/>
            <w:vAlign w:val="center"/>
          </w:tcPr>
          <w:p w14:paraId="3C4445BB">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r>
      <w:tr w14:paraId="5390E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1570E047">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c>
          <w:tcPr>
            <w:tcW w:w="1885" w:type="dxa"/>
            <w:vAlign w:val="center"/>
          </w:tcPr>
          <w:p w14:paraId="7A2F18CF">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邮  编</w:t>
            </w:r>
          </w:p>
        </w:tc>
        <w:tc>
          <w:tcPr>
            <w:tcW w:w="7123" w:type="dxa"/>
            <w:gridSpan w:val="3"/>
            <w:vAlign w:val="center"/>
          </w:tcPr>
          <w:p w14:paraId="392F2292">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r>
      <w:tr w14:paraId="560A9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1267A792">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c>
          <w:tcPr>
            <w:tcW w:w="1885" w:type="dxa"/>
            <w:vAlign w:val="center"/>
          </w:tcPr>
          <w:p w14:paraId="44091EE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联 系 人</w:t>
            </w:r>
          </w:p>
        </w:tc>
        <w:tc>
          <w:tcPr>
            <w:tcW w:w="2160" w:type="dxa"/>
            <w:vAlign w:val="center"/>
          </w:tcPr>
          <w:p w14:paraId="4E4DD25B">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c>
          <w:tcPr>
            <w:tcW w:w="1440" w:type="dxa"/>
            <w:vAlign w:val="center"/>
          </w:tcPr>
          <w:p w14:paraId="7916B262">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联系电话</w:t>
            </w:r>
          </w:p>
        </w:tc>
        <w:tc>
          <w:tcPr>
            <w:tcW w:w="3523" w:type="dxa"/>
            <w:vAlign w:val="center"/>
          </w:tcPr>
          <w:p w14:paraId="5A193F4F">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r>
      <w:tr w14:paraId="75049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5710CF09">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c>
          <w:tcPr>
            <w:tcW w:w="1885" w:type="dxa"/>
            <w:vAlign w:val="center"/>
          </w:tcPr>
          <w:p w14:paraId="5BC4375B">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开 户 银 行</w:t>
            </w:r>
          </w:p>
        </w:tc>
        <w:tc>
          <w:tcPr>
            <w:tcW w:w="7123" w:type="dxa"/>
            <w:gridSpan w:val="3"/>
            <w:vAlign w:val="center"/>
          </w:tcPr>
          <w:p w14:paraId="15B9BBF6">
            <w:pPr>
              <w:keepNext w:val="0"/>
              <w:keepLines w:val="0"/>
              <w:widowControl/>
              <w:suppressLineNumbers w:val="0"/>
              <w:spacing w:before="0" w:beforeAutospacing="0" w:after="0" w:afterAutospacing="0" w:line="360" w:lineRule="auto"/>
              <w:ind w:left="0" w:right="0"/>
              <w:jc w:val="left"/>
              <w:rPr>
                <w:rFonts w:hint="default" w:ascii="宋体" w:hAnsi="宋体" w:cs="Arial"/>
                <w:color w:val="auto"/>
                <w:kern w:val="0"/>
                <w:sz w:val="24"/>
                <w:szCs w:val="21"/>
              </w:rPr>
            </w:pPr>
          </w:p>
        </w:tc>
      </w:tr>
      <w:tr w14:paraId="672182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50715734">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1"/>
              </w:rPr>
            </w:pPr>
          </w:p>
        </w:tc>
        <w:tc>
          <w:tcPr>
            <w:tcW w:w="1885" w:type="dxa"/>
            <w:vAlign w:val="center"/>
          </w:tcPr>
          <w:p w14:paraId="6C7FD700">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1"/>
              </w:rPr>
            </w:pPr>
            <w:r>
              <w:rPr>
                <w:rFonts w:hint="eastAsia" w:ascii="宋体" w:hAnsi="宋体" w:cs="宋体"/>
                <w:color w:val="auto"/>
                <w:kern w:val="0"/>
                <w:sz w:val="24"/>
                <w:szCs w:val="21"/>
              </w:rPr>
              <w:t>帐  号</w:t>
            </w:r>
          </w:p>
        </w:tc>
        <w:tc>
          <w:tcPr>
            <w:tcW w:w="7123" w:type="dxa"/>
            <w:gridSpan w:val="3"/>
            <w:vAlign w:val="center"/>
          </w:tcPr>
          <w:p w14:paraId="7AB432DC">
            <w:pPr>
              <w:keepNext w:val="0"/>
              <w:keepLines w:val="0"/>
              <w:widowControl/>
              <w:suppressLineNumbers w:val="0"/>
              <w:spacing w:before="0" w:beforeAutospacing="0" w:after="0" w:afterAutospacing="0" w:line="360" w:lineRule="auto"/>
              <w:ind w:left="0" w:right="0"/>
              <w:jc w:val="left"/>
              <w:rPr>
                <w:rFonts w:hint="default" w:ascii="宋体" w:hAnsi="宋体" w:cs="Arial"/>
                <w:color w:val="auto"/>
                <w:kern w:val="0"/>
                <w:sz w:val="24"/>
                <w:szCs w:val="21"/>
              </w:rPr>
            </w:pPr>
          </w:p>
        </w:tc>
      </w:tr>
    </w:tbl>
    <w:p w14:paraId="2921D604">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24982D96">
      <w:pPr>
        <w:spacing w:before="100" w:beforeAutospacing="1" w:after="100" w:afterAutospacing="1" w:line="360" w:lineRule="auto"/>
        <w:ind w:firstLine="3316" w:firstLineChars="1382"/>
        <w:rPr>
          <w:rFonts w:hAnsi="宋体"/>
          <w:bCs/>
          <w:color w:val="auto"/>
          <w:sz w:val="24"/>
          <w:u w:val="single"/>
        </w:rPr>
      </w:pPr>
      <w:r>
        <w:rPr>
          <w:rFonts w:hint="eastAsia" w:ascii="Times New Roman" w:hAnsi="宋体"/>
          <w:color w:val="auto"/>
          <w:sz w:val="24"/>
          <w:szCs w:val="24"/>
        </w:rPr>
        <w:t>日   期：</w:t>
      </w:r>
      <w:r>
        <w:rPr>
          <w:rFonts w:hint="eastAsia" w:hAnsi="宋体"/>
          <w:bCs/>
          <w:color w:val="auto"/>
          <w:sz w:val="24"/>
          <w:u w:val="single"/>
        </w:rPr>
        <w:t xml:space="preserve">                               </w:t>
      </w:r>
    </w:p>
    <w:tbl>
      <w:tblPr>
        <w:tblStyle w:val="48"/>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8"/>
      </w:tblGrid>
      <w:tr w14:paraId="0DD8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5000" w:type="pct"/>
          </w:tcPr>
          <w:p w14:paraId="71FB2CB2">
            <w:pPr>
              <w:keepNext w:val="0"/>
              <w:keepLines w:val="0"/>
              <w:suppressLineNumbers w:val="0"/>
              <w:spacing w:before="0" w:beforeAutospacing="0" w:after="0" w:afterAutospacing="0" w:line="360" w:lineRule="auto"/>
              <w:ind w:left="0" w:right="0"/>
              <w:rPr>
                <w:rFonts w:hint="default" w:ascii="宋体" w:hAnsi="宋体"/>
                <w:color w:val="auto"/>
                <w:sz w:val="24"/>
                <w:szCs w:val="24"/>
              </w:rPr>
            </w:pPr>
            <w:r>
              <w:rPr>
                <w:rFonts w:hint="eastAsia" w:ascii="宋体" w:hAnsi="宋体"/>
                <w:color w:val="auto"/>
                <w:sz w:val="24"/>
                <w:szCs w:val="24"/>
              </w:rPr>
              <w:t>粘贴</w:t>
            </w:r>
            <w:r>
              <w:rPr>
                <w:rFonts w:hint="eastAsia" w:ascii="宋体" w:hAnsi="宋体"/>
                <w:color w:val="auto"/>
                <w:sz w:val="24"/>
                <w:szCs w:val="24"/>
                <w:lang w:eastAsia="zh-CN"/>
              </w:rPr>
              <w:t>转账</w:t>
            </w:r>
            <w:r>
              <w:rPr>
                <w:rFonts w:hint="eastAsia" w:ascii="宋体" w:hAnsi="宋体"/>
                <w:color w:val="auto"/>
                <w:sz w:val="24"/>
                <w:szCs w:val="24"/>
              </w:rPr>
              <w:t>、电汇或网上银行凭证（清晰影印件）</w:t>
            </w:r>
          </w:p>
          <w:p w14:paraId="3378F2A1">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p w14:paraId="1AD820B6">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p w14:paraId="3055906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p w14:paraId="089FF7F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p w14:paraId="59E8B26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p w14:paraId="43120D06">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p w14:paraId="453D46FC">
            <w:pPr>
              <w:keepNext w:val="0"/>
              <w:keepLines w:val="0"/>
              <w:suppressLineNumbers w:val="0"/>
              <w:spacing w:before="0" w:beforeAutospacing="0" w:after="0" w:afterAutospacing="0" w:line="360" w:lineRule="auto"/>
              <w:ind w:left="111" w:leftChars="38" w:right="0" w:hanging="31" w:hangingChars="13"/>
              <w:rPr>
                <w:rFonts w:hint="default" w:ascii="宋体" w:hAnsi="宋体"/>
                <w:color w:val="auto"/>
                <w:sz w:val="24"/>
                <w:szCs w:val="20"/>
                <w:lang w:val="zh-CN"/>
              </w:rPr>
            </w:pPr>
            <w:r>
              <w:rPr>
                <w:rFonts w:hint="eastAsia" w:ascii="宋体" w:hAnsi="宋体"/>
                <w:color w:val="auto"/>
                <w:sz w:val="24"/>
                <w:szCs w:val="20"/>
                <w:lang w:val="zh-CN"/>
              </w:rPr>
              <w:t>注：在交款凭证备注中说明项目编号及开标时间</w:t>
            </w:r>
          </w:p>
        </w:tc>
      </w:tr>
    </w:tbl>
    <w:p w14:paraId="2D092E57">
      <w:pPr>
        <w:spacing w:line="360" w:lineRule="auto"/>
        <w:ind w:left="769" w:hanging="769" w:hangingChars="319"/>
        <w:jc w:val="left"/>
        <w:rPr>
          <w:color w:val="auto"/>
        </w:rPr>
        <w:sectPr>
          <w:pgSz w:w="11906" w:h="16838"/>
          <w:pgMar w:top="1134" w:right="1191" w:bottom="1134" w:left="1191" w:header="851" w:footer="992" w:gutter="0"/>
          <w:cols w:space="720" w:num="1"/>
          <w:docGrid w:type="lines" w:linePitch="312" w:charSpace="0"/>
        </w:sectPr>
      </w:pPr>
      <w:r>
        <w:rPr>
          <w:rFonts w:hint="eastAsia" w:ascii="宋体" w:hAnsi="宋体"/>
          <w:b/>
          <w:color w:val="auto"/>
          <w:sz w:val="24"/>
          <w:szCs w:val="24"/>
        </w:rPr>
        <w:t>说明：</w:t>
      </w:r>
      <w:r>
        <w:rPr>
          <w:rFonts w:hint="eastAsia" w:ascii="宋体" w:hAnsi="宋体"/>
          <w:color w:val="auto"/>
          <w:sz w:val="24"/>
        </w:rPr>
        <w:t>投标人应认真填写银行信息，与</w:t>
      </w:r>
      <w:r>
        <w:rPr>
          <w:rFonts w:hint="eastAsia" w:ascii="宋体" w:hAnsi="宋体"/>
          <w:color w:val="auto"/>
          <w:sz w:val="24"/>
          <w:lang w:eastAsia="zh-CN"/>
        </w:rPr>
        <w:t>转账</w:t>
      </w:r>
      <w:r>
        <w:rPr>
          <w:rFonts w:hint="eastAsia" w:ascii="宋体" w:hAnsi="宋体"/>
          <w:color w:val="auto"/>
          <w:sz w:val="24"/>
        </w:rPr>
        <w:t>或电汇银行凭证的相关信息一致，集中采购机构将依据此凭证信息查退投标</w:t>
      </w:r>
    </w:p>
    <w:p w14:paraId="7B0DAB80">
      <w:pPr>
        <w:pStyle w:val="2"/>
        <w:numPr>
          <w:ilvl w:val="0"/>
          <w:numId w:val="0"/>
        </w:numPr>
        <w:spacing w:before="40" w:after="40" w:line="360" w:lineRule="auto"/>
        <w:jc w:val="left"/>
        <w:rPr>
          <w:rFonts w:ascii="宋体" w:hAnsi="宋体"/>
          <w:color w:val="auto"/>
        </w:rPr>
      </w:pPr>
      <w:bookmarkStart w:id="172" w:name="_Toc68535358"/>
      <w:bookmarkStart w:id="173" w:name="_Toc511895480"/>
      <w:bookmarkStart w:id="174" w:name="_Toc511894539"/>
      <w:r>
        <w:rPr>
          <w:rFonts w:hint="eastAsia" w:ascii="宋体" w:hAnsi="宋体"/>
          <w:color w:val="auto"/>
          <w:lang w:val="en-US" w:eastAsia="zh-CN"/>
        </w:rPr>
        <w:t>附件十九：</w:t>
      </w:r>
      <w:r>
        <w:rPr>
          <w:rFonts w:hint="eastAsia" w:ascii="宋体" w:hAnsi="宋体"/>
          <w:color w:val="auto"/>
        </w:rPr>
        <w:t>投标人的资格声明</w:t>
      </w:r>
      <w:bookmarkEnd w:id="172"/>
      <w:bookmarkEnd w:id="173"/>
      <w:bookmarkEnd w:id="174"/>
    </w:p>
    <w:p w14:paraId="48BBA6BC">
      <w:pPr>
        <w:spacing w:line="360" w:lineRule="auto"/>
        <w:ind w:left="1082" w:hanging="1077" w:hangingChars="449"/>
        <w:jc w:val="left"/>
        <w:rPr>
          <w:rFonts w:ascii="宋体" w:hAnsi="宋体"/>
          <w:b/>
          <w:color w:val="auto"/>
          <w:sz w:val="24"/>
          <w:szCs w:val="24"/>
        </w:rPr>
      </w:pPr>
      <w:r>
        <w:rPr>
          <w:rFonts w:hint="eastAsia" w:ascii="宋体" w:hAnsi="宋体"/>
          <w:b/>
          <w:color w:val="auto"/>
          <w:sz w:val="24"/>
          <w:szCs w:val="24"/>
        </w:rPr>
        <w:t>1．名称及基本情况：</w:t>
      </w:r>
    </w:p>
    <w:p w14:paraId="06C83D26">
      <w:pPr>
        <w:spacing w:line="360" w:lineRule="exact"/>
        <w:ind w:firstLine="240" w:firstLineChars="100"/>
        <w:rPr>
          <w:rFonts w:ascii="宋体" w:hAnsi="宋体"/>
          <w:color w:val="auto"/>
          <w:sz w:val="24"/>
          <w:szCs w:val="24"/>
        </w:rPr>
      </w:pPr>
      <w:r>
        <w:rPr>
          <w:rFonts w:hint="eastAsia" w:ascii="宋体" w:hAnsi="宋体"/>
          <w:color w:val="auto"/>
          <w:sz w:val="24"/>
          <w:szCs w:val="24"/>
        </w:rPr>
        <w:t>（1）投标人：</w:t>
      </w:r>
      <w:r>
        <w:rPr>
          <w:rFonts w:hint="eastAsia" w:ascii="宋体" w:hAnsi="宋体"/>
          <w:color w:val="auto"/>
          <w:sz w:val="24"/>
          <w:szCs w:val="24"/>
          <w:u w:val="single"/>
        </w:rPr>
        <w:t xml:space="preserve">                  </w:t>
      </w:r>
    </w:p>
    <w:p w14:paraId="705D7BBB">
      <w:pPr>
        <w:spacing w:line="360" w:lineRule="exact"/>
        <w:ind w:firstLine="240" w:firstLineChars="100"/>
        <w:rPr>
          <w:rFonts w:ascii="宋体" w:hAnsi="宋体"/>
          <w:color w:val="auto"/>
          <w:sz w:val="24"/>
          <w:szCs w:val="24"/>
        </w:rPr>
      </w:pPr>
      <w:r>
        <w:rPr>
          <w:rFonts w:hint="eastAsia" w:ascii="宋体" w:hAnsi="宋体"/>
          <w:color w:val="auto"/>
          <w:sz w:val="24"/>
          <w:szCs w:val="24"/>
        </w:rPr>
        <w:t>（2）地址：</w:t>
      </w:r>
      <w:r>
        <w:rPr>
          <w:rFonts w:hint="eastAsia" w:ascii="宋体" w:hAnsi="宋体"/>
          <w:color w:val="auto"/>
          <w:sz w:val="24"/>
          <w:szCs w:val="24"/>
          <w:u w:val="single"/>
        </w:rPr>
        <w:t xml:space="preserve">                        </w:t>
      </w:r>
      <w:r>
        <w:rPr>
          <w:rFonts w:hint="eastAsia" w:ascii="宋体" w:hAnsi="宋体"/>
          <w:color w:val="auto"/>
          <w:sz w:val="24"/>
          <w:szCs w:val="24"/>
        </w:rPr>
        <w:t xml:space="preserve">     邮编：</w:t>
      </w:r>
      <w:r>
        <w:rPr>
          <w:rFonts w:hint="eastAsia" w:ascii="宋体" w:hAnsi="宋体"/>
          <w:color w:val="auto"/>
          <w:sz w:val="24"/>
          <w:szCs w:val="24"/>
          <w:u w:val="single"/>
        </w:rPr>
        <w:t xml:space="preserve">                   </w:t>
      </w:r>
    </w:p>
    <w:p w14:paraId="246573FB">
      <w:pPr>
        <w:spacing w:line="360" w:lineRule="exact"/>
        <w:ind w:firstLine="840" w:firstLineChars="350"/>
        <w:rPr>
          <w:rFonts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r>
        <w:rPr>
          <w:rFonts w:hint="eastAsia" w:ascii="宋体" w:hAnsi="宋体"/>
          <w:color w:val="auto"/>
          <w:sz w:val="24"/>
          <w:szCs w:val="24"/>
        </w:rPr>
        <w:t xml:space="preserve">     传真：</w:t>
      </w:r>
      <w:r>
        <w:rPr>
          <w:rFonts w:hint="eastAsia" w:ascii="宋体" w:hAnsi="宋体"/>
          <w:color w:val="auto"/>
          <w:sz w:val="24"/>
          <w:szCs w:val="24"/>
          <w:u w:val="single"/>
        </w:rPr>
        <w:t xml:space="preserve">                   </w:t>
      </w:r>
    </w:p>
    <w:p w14:paraId="0B8A53C3">
      <w:pPr>
        <w:spacing w:line="360" w:lineRule="exact"/>
        <w:ind w:firstLine="240" w:firstLineChars="100"/>
        <w:rPr>
          <w:rFonts w:ascii="宋体" w:hAnsi="宋体"/>
          <w:color w:val="auto"/>
          <w:sz w:val="24"/>
          <w:szCs w:val="24"/>
        </w:rPr>
      </w:pPr>
      <w:r>
        <w:rPr>
          <w:rFonts w:hint="eastAsia" w:ascii="宋体" w:hAnsi="宋体"/>
          <w:color w:val="auto"/>
          <w:sz w:val="24"/>
          <w:szCs w:val="24"/>
        </w:rPr>
        <w:t>（3）成立或注册日期：</w:t>
      </w:r>
      <w:r>
        <w:rPr>
          <w:rFonts w:hint="eastAsia" w:ascii="宋体" w:hAnsi="宋体"/>
          <w:color w:val="auto"/>
          <w:sz w:val="24"/>
          <w:szCs w:val="24"/>
          <w:u w:val="single"/>
        </w:rPr>
        <w:t xml:space="preserve">                         </w:t>
      </w:r>
    </w:p>
    <w:p w14:paraId="66C8C7A1">
      <w:pPr>
        <w:spacing w:line="360" w:lineRule="exact"/>
        <w:ind w:firstLine="240" w:firstLineChars="100"/>
        <w:rPr>
          <w:rFonts w:ascii="宋体" w:hAnsi="宋体"/>
          <w:color w:val="auto"/>
          <w:sz w:val="24"/>
          <w:szCs w:val="24"/>
        </w:rPr>
      </w:pPr>
      <w:r>
        <w:rPr>
          <w:rFonts w:hint="eastAsia" w:ascii="宋体" w:hAnsi="宋体"/>
          <w:color w:val="auto"/>
          <w:sz w:val="24"/>
          <w:szCs w:val="24"/>
        </w:rPr>
        <w:t>（4）单位性质：</w:t>
      </w:r>
      <w:r>
        <w:rPr>
          <w:rFonts w:hint="eastAsia" w:ascii="宋体" w:hAnsi="宋体"/>
          <w:color w:val="auto"/>
          <w:sz w:val="24"/>
          <w:szCs w:val="24"/>
          <w:u w:val="single"/>
        </w:rPr>
        <w:t xml:space="preserve">                               </w:t>
      </w:r>
    </w:p>
    <w:p w14:paraId="10AE4E33">
      <w:pPr>
        <w:spacing w:line="360" w:lineRule="exact"/>
        <w:ind w:firstLine="240" w:firstLineChars="100"/>
        <w:rPr>
          <w:rFonts w:ascii="宋体" w:hAnsi="宋体"/>
          <w:color w:val="auto"/>
          <w:sz w:val="24"/>
          <w:szCs w:val="24"/>
        </w:rPr>
      </w:pPr>
      <w:r>
        <w:rPr>
          <w:rFonts w:hint="eastAsia" w:ascii="宋体" w:hAnsi="宋体"/>
          <w:color w:val="auto"/>
          <w:sz w:val="24"/>
          <w:szCs w:val="24"/>
        </w:rPr>
        <w:t>（5）法定代表人或主要负责人：</w:t>
      </w:r>
      <w:r>
        <w:rPr>
          <w:rFonts w:hint="eastAsia" w:ascii="宋体" w:hAnsi="宋体"/>
          <w:color w:val="auto"/>
          <w:sz w:val="24"/>
          <w:szCs w:val="24"/>
          <w:u w:val="single"/>
        </w:rPr>
        <w:t xml:space="preserve">                 </w:t>
      </w:r>
    </w:p>
    <w:p w14:paraId="60422C76">
      <w:pPr>
        <w:spacing w:line="360" w:lineRule="exact"/>
        <w:ind w:firstLine="240" w:firstLineChars="100"/>
        <w:rPr>
          <w:rFonts w:ascii="宋体" w:hAnsi="宋体"/>
          <w:color w:val="auto"/>
          <w:sz w:val="24"/>
          <w:szCs w:val="24"/>
        </w:rPr>
      </w:pPr>
      <w:r>
        <w:rPr>
          <w:rFonts w:hint="eastAsia" w:ascii="宋体" w:hAnsi="宋体"/>
          <w:color w:val="auto"/>
          <w:sz w:val="24"/>
          <w:szCs w:val="24"/>
        </w:rPr>
        <w:t>（6）员工人数：</w:t>
      </w:r>
      <w:r>
        <w:rPr>
          <w:rFonts w:hint="eastAsia" w:ascii="宋体" w:hAnsi="宋体"/>
          <w:color w:val="auto"/>
          <w:sz w:val="24"/>
          <w:szCs w:val="24"/>
          <w:u w:val="single"/>
        </w:rPr>
        <w:t xml:space="preserve">                               </w:t>
      </w:r>
    </w:p>
    <w:p w14:paraId="776987DA">
      <w:pPr>
        <w:spacing w:line="360" w:lineRule="exact"/>
        <w:ind w:firstLine="240" w:firstLineChars="100"/>
        <w:rPr>
          <w:rFonts w:ascii="宋体" w:hAnsi="宋体"/>
          <w:color w:val="auto"/>
          <w:sz w:val="24"/>
          <w:szCs w:val="24"/>
        </w:rPr>
      </w:pPr>
      <w:r>
        <w:rPr>
          <w:rFonts w:hint="eastAsia" w:ascii="宋体" w:hAnsi="宋体"/>
          <w:color w:val="auto"/>
          <w:sz w:val="24"/>
          <w:szCs w:val="24"/>
        </w:rPr>
        <w:t>（7）注册资本：</w:t>
      </w:r>
      <w:r>
        <w:rPr>
          <w:rFonts w:hint="eastAsia" w:ascii="宋体" w:hAnsi="宋体"/>
          <w:color w:val="auto"/>
          <w:sz w:val="24"/>
          <w:szCs w:val="24"/>
          <w:u w:val="single"/>
        </w:rPr>
        <w:t xml:space="preserve">                               </w:t>
      </w:r>
    </w:p>
    <w:p w14:paraId="16FADA3A">
      <w:pPr>
        <w:spacing w:line="360" w:lineRule="exact"/>
        <w:ind w:firstLine="240" w:firstLineChars="100"/>
        <w:rPr>
          <w:rFonts w:ascii="宋体" w:hAnsi="宋体"/>
          <w:color w:val="auto"/>
          <w:sz w:val="24"/>
          <w:szCs w:val="24"/>
        </w:rPr>
      </w:pPr>
      <w:r>
        <w:rPr>
          <w:rFonts w:hint="eastAsia" w:ascii="宋体" w:hAnsi="宋体"/>
          <w:color w:val="auto"/>
          <w:sz w:val="24"/>
          <w:szCs w:val="24"/>
        </w:rPr>
        <w:t>（8）实收资本：</w:t>
      </w:r>
      <w:r>
        <w:rPr>
          <w:rFonts w:hint="eastAsia" w:ascii="宋体" w:hAnsi="宋体"/>
          <w:color w:val="auto"/>
          <w:sz w:val="24"/>
          <w:szCs w:val="24"/>
          <w:u w:val="single"/>
        </w:rPr>
        <w:t xml:space="preserve">                               </w:t>
      </w:r>
    </w:p>
    <w:p w14:paraId="43A24021">
      <w:pPr>
        <w:spacing w:line="360" w:lineRule="exact"/>
        <w:ind w:firstLine="240" w:firstLineChars="100"/>
        <w:rPr>
          <w:rFonts w:ascii="宋体" w:hAnsi="宋体"/>
          <w:color w:val="auto"/>
          <w:sz w:val="24"/>
          <w:szCs w:val="24"/>
        </w:rPr>
      </w:pPr>
      <w:r>
        <w:rPr>
          <w:rFonts w:hint="eastAsia" w:ascii="宋体" w:hAnsi="宋体"/>
          <w:color w:val="auto"/>
          <w:sz w:val="24"/>
          <w:szCs w:val="24"/>
        </w:rPr>
        <w:t>（9）上年末资产负债表：</w:t>
      </w:r>
      <w:r>
        <w:rPr>
          <w:rFonts w:hint="eastAsia" w:ascii="宋体" w:hAnsi="宋体"/>
          <w:color w:val="auto"/>
          <w:sz w:val="24"/>
          <w:szCs w:val="24"/>
          <w:u w:val="single"/>
        </w:rPr>
        <w:t xml:space="preserve">                       </w:t>
      </w:r>
    </w:p>
    <w:p w14:paraId="320A7AD5">
      <w:pPr>
        <w:spacing w:line="360" w:lineRule="exact"/>
        <w:ind w:firstLine="727" w:firstLineChars="303"/>
        <w:rPr>
          <w:rFonts w:ascii="宋体" w:hAnsi="宋体"/>
          <w:color w:val="auto"/>
          <w:sz w:val="24"/>
          <w:szCs w:val="24"/>
        </w:rPr>
      </w:pPr>
      <w:r>
        <w:rPr>
          <w:rFonts w:hint="eastAsia" w:ascii="宋体" w:hAnsi="宋体"/>
          <w:color w:val="auto"/>
          <w:sz w:val="24"/>
          <w:szCs w:val="24"/>
        </w:rPr>
        <w:t>1）固定资产</w:t>
      </w:r>
    </w:p>
    <w:p w14:paraId="2AD4F4A0">
      <w:pPr>
        <w:spacing w:line="360" w:lineRule="exact"/>
        <w:ind w:firstLine="1084" w:firstLineChars="452"/>
        <w:rPr>
          <w:rFonts w:ascii="宋体" w:hAnsi="宋体"/>
          <w:color w:val="auto"/>
          <w:sz w:val="24"/>
          <w:szCs w:val="24"/>
        </w:rPr>
      </w:pPr>
      <w:r>
        <w:rPr>
          <w:rFonts w:hint="eastAsia" w:ascii="宋体" w:hAnsi="宋体"/>
          <w:color w:val="auto"/>
          <w:sz w:val="24"/>
          <w:szCs w:val="24"/>
        </w:rPr>
        <w:t>原  值：</w:t>
      </w:r>
      <w:r>
        <w:rPr>
          <w:rFonts w:hint="eastAsia" w:ascii="宋体" w:hAnsi="宋体"/>
          <w:color w:val="auto"/>
          <w:sz w:val="24"/>
          <w:szCs w:val="24"/>
          <w:u w:val="single"/>
        </w:rPr>
        <w:t xml:space="preserve">           </w:t>
      </w:r>
      <w:r>
        <w:rPr>
          <w:rFonts w:hint="eastAsia" w:ascii="宋体" w:hAnsi="宋体"/>
          <w:color w:val="auto"/>
          <w:sz w:val="24"/>
          <w:szCs w:val="24"/>
        </w:rPr>
        <w:t xml:space="preserve"> 净  值：</w:t>
      </w:r>
      <w:r>
        <w:rPr>
          <w:rFonts w:hint="eastAsia" w:ascii="宋体" w:hAnsi="宋体"/>
          <w:color w:val="auto"/>
          <w:sz w:val="24"/>
          <w:szCs w:val="24"/>
          <w:u w:val="single"/>
        </w:rPr>
        <w:t xml:space="preserve">              </w:t>
      </w:r>
    </w:p>
    <w:p w14:paraId="43A8301D">
      <w:pPr>
        <w:spacing w:line="360" w:lineRule="exact"/>
        <w:ind w:firstLine="727" w:firstLineChars="303"/>
        <w:rPr>
          <w:rFonts w:ascii="宋体" w:hAnsi="宋体"/>
          <w:color w:val="auto"/>
          <w:sz w:val="24"/>
          <w:szCs w:val="24"/>
        </w:rPr>
      </w:pPr>
      <w:r>
        <w:rPr>
          <w:rFonts w:hint="eastAsia" w:ascii="宋体" w:hAnsi="宋体"/>
          <w:color w:val="auto"/>
          <w:sz w:val="24"/>
          <w:szCs w:val="24"/>
        </w:rPr>
        <w:t>2）流动资金：</w:t>
      </w:r>
      <w:r>
        <w:rPr>
          <w:rFonts w:hint="eastAsia" w:ascii="宋体" w:hAnsi="宋体"/>
          <w:color w:val="auto"/>
          <w:sz w:val="24"/>
          <w:szCs w:val="24"/>
          <w:u w:val="single"/>
        </w:rPr>
        <w:t xml:space="preserve">                      </w:t>
      </w:r>
    </w:p>
    <w:p w14:paraId="7179717F">
      <w:pPr>
        <w:spacing w:line="360" w:lineRule="exact"/>
        <w:ind w:firstLine="727" w:firstLineChars="303"/>
        <w:rPr>
          <w:rFonts w:ascii="宋体" w:hAnsi="宋体"/>
          <w:color w:val="auto"/>
          <w:sz w:val="24"/>
          <w:szCs w:val="24"/>
        </w:rPr>
      </w:pPr>
      <w:r>
        <w:rPr>
          <w:rFonts w:hint="eastAsia" w:ascii="宋体" w:hAnsi="宋体"/>
          <w:color w:val="auto"/>
          <w:sz w:val="24"/>
          <w:szCs w:val="24"/>
        </w:rPr>
        <w:t>3）长期负债：</w:t>
      </w:r>
      <w:r>
        <w:rPr>
          <w:rFonts w:hint="eastAsia" w:ascii="宋体" w:hAnsi="宋体"/>
          <w:color w:val="auto"/>
          <w:sz w:val="24"/>
          <w:szCs w:val="24"/>
          <w:u w:val="single"/>
        </w:rPr>
        <w:t xml:space="preserve">                      </w:t>
      </w:r>
    </w:p>
    <w:p w14:paraId="657F0385">
      <w:pPr>
        <w:spacing w:line="360" w:lineRule="exact"/>
        <w:ind w:firstLine="727" w:firstLineChars="303"/>
        <w:rPr>
          <w:rFonts w:ascii="宋体" w:hAnsi="宋体"/>
          <w:color w:val="auto"/>
          <w:sz w:val="24"/>
          <w:szCs w:val="24"/>
        </w:rPr>
      </w:pPr>
      <w:r>
        <w:rPr>
          <w:rFonts w:hint="eastAsia" w:ascii="宋体" w:hAnsi="宋体"/>
          <w:color w:val="auto"/>
          <w:sz w:val="24"/>
          <w:szCs w:val="24"/>
        </w:rPr>
        <w:t>4）短期负债：</w:t>
      </w:r>
      <w:r>
        <w:rPr>
          <w:rFonts w:hint="eastAsia" w:ascii="宋体" w:hAnsi="宋体"/>
          <w:color w:val="auto"/>
          <w:sz w:val="24"/>
          <w:szCs w:val="24"/>
          <w:u w:val="single"/>
        </w:rPr>
        <w:t xml:space="preserve">                      </w:t>
      </w:r>
    </w:p>
    <w:p w14:paraId="093F93C1">
      <w:pPr>
        <w:spacing w:line="360" w:lineRule="auto"/>
        <w:ind w:left="1082" w:hanging="1077" w:hangingChars="449"/>
        <w:jc w:val="left"/>
        <w:rPr>
          <w:rFonts w:ascii="宋体" w:hAnsi="宋体"/>
          <w:b/>
          <w:color w:val="auto"/>
          <w:sz w:val="24"/>
          <w:szCs w:val="24"/>
        </w:rPr>
      </w:pPr>
      <w:r>
        <w:rPr>
          <w:rFonts w:hint="eastAsia" w:ascii="宋体" w:hAnsi="宋体"/>
          <w:b/>
          <w:color w:val="auto"/>
          <w:sz w:val="24"/>
          <w:szCs w:val="24"/>
        </w:rPr>
        <w:t xml:space="preserve">2．与投标货物的生产、销售和服务有关的情况： </w:t>
      </w:r>
    </w:p>
    <w:p w14:paraId="2E160E2C">
      <w:pPr>
        <w:spacing w:line="360" w:lineRule="exact"/>
        <w:ind w:firstLine="240" w:firstLineChars="100"/>
        <w:rPr>
          <w:rFonts w:ascii="宋体" w:hAnsi="宋体"/>
          <w:color w:val="auto"/>
          <w:sz w:val="24"/>
          <w:szCs w:val="24"/>
        </w:rPr>
      </w:pPr>
      <w:r>
        <w:rPr>
          <w:rFonts w:hint="eastAsia" w:ascii="宋体" w:hAnsi="宋体"/>
          <w:color w:val="auto"/>
          <w:sz w:val="24"/>
          <w:szCs w:val="24"/>
        </w:rPr>
        <w:t>（1）关于制造投标货物的设施及其它情况：</w:t>
      </w:r>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51"/>
        <w:gridCol w:w="1701"/>
        <w:gridCol w:w="2015"/>
      </w:tblGrid>
      <w:tr w14:paraId="2C49D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shd w:val="pct10" w:color="auto" w:fill="auto"/>
            <w:vAlign w:val="center"/>
          </w:tcPr>
          <w:p w14:paraId="04A51472">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生产基地地址</w:t>
            </w:r>
          </w:p>
        </w:tc>
        <w:tc>
          <w:tcPr>
            <w:tcW w:w="2551" w:type="dxa"/>
            <w:shd w:val="pct10" w:color="auto" w:fill="auto"/>
            <w:vAlign w:val="center"/>
          </w:tcPr>
          <w:p w14:paraId="596A80A5">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生产的项目</w:t>
            </w:r>
          </w:p>
        </w:tc>
        <w:tc>
          <w:tcPr>
            <w:tcW w:w="1701" w:type="dxa"/>
            <w:shd w:val="pct10" w:color="auto" w:fill="auto"/>
            <w:vAlign w:val="center"/>
          </w:tcPr>
          <w:p w14:paraId="73288CE9">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年生产能力</w:t>
            </w:r>
          </w:p>
        </w:tc>
        <w:tc>
          <w:tcPr>
            <w:tcW w:w="2015" w:type="dxa"/>
            <w:shd w:val="pct10" w:color="auto" w:fill="auto"/>
            <w:vAlign w:val="center"/>
          </w:tcPr>
          <w:p w14:paraId="768847E0">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员工人数</w:t>
            </w:r>
          </w:p>
        </w:tc>
      </w:tr>
      <w:tr w14:paraId="4F1BD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14:paraId="71E2FD84">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2551" w:type="dxa"/>
            <w:vAlign w:val="center"/>
          </w:tcPr>
          <w:p w14:paraId="13F3F2A0">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1701" w:type="dxa"/>
            <w:vAlign w:val="center"/>
          </w:tcPr>
          <w:p w14:paraId="7FB1B915">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2015" w:type="dxa"/>
            <w:vAlign w:val="center"/>
          </w:tcPr>
          <w:p w14:paraId="0A25D383">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r>
      <w:tr w14:paraId="5C4DC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14:paraId="622F83A7">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2551" w:type="dxa"/>
            <w:vAlign w:val="center"/>
          </w:tcPr>
          <w:p w14:paraId="58453851">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1701" w:type="dxa"/>
            <w:vAlign w:val="center"/>
          </w:tcPr>
          <w:p w14:paraId="33AACC20">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2015" w:type="dxa"/>
            <w:vAlign w:val="center"/>
          </w:tcPr>
          <w:p w14:paraId="4827306E">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r>
    </w:tbl>
    <w:p w14:paraId="74FD17F1">
      <w:pPr>
        <w:spacing w:line="360" w:lineRule="exact"/>
        <w:ind w:firstLine="240" w:firstLineChars="100"/>
        <w:rPr>
          <w:rFonts w:ascii="宋体" w:hAnsi="宋体"/>
          <w:color w:val="auto"/>
          <w:sz w:val="24"/>
          <w:szCs w:val="24"/>
        </w:rPr>
      </w:pPr>
      <w:r>
        <w:rPr>
          <w:rFonts w:hint="eastAsia" w:ascii="宋体" w:hAnsi="宋体"/>
          <w:color w:val="auto"/>
          <w:sz w:val="24"/>
          <w:szCs w:val="24"/>
        </w:rPr>
        <w:t>（2）投标人生产此投标货物的经验（包括年限、项目业主、额定能力、商业运营的起始日期等）：</w:t>
      </w:r>
    </w:p>
    <w:p w14:paraId="33E9254D">
      <w:pPr>
        <w:spacing w:line="360" w:lineRule="exact"/>
        <w:ind w:firstLine="240" w:firstLineChars="100"/>
        <w:rPr>
          <w:rFonts w:ascii="宋体" w:hAnsi="宋体"/>
          <w:color w:val="auto"/>
          <w:sz w:val="24"/>
          <w:szCs w:val="24"/>
        </w:rPr>
      </w:pPr>
      <w:r>
        <w:rPr>
          <w:rFonts w:hint="eastAsia" w:ascii="宋体" w:hAnsi="宋体"/>
          <w:color w:val="auto"/>
          <w:sz w:val="24"/>
          <w:szCs w:val="24"/>
        </w:rPr>
        <w:t>（3）销售、服务网点分布（可另行附表）：</w:t>
      </w:r>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36"/>
        <w:gridCol w:w="1763"/>
        <w:gridCol w:w="1968"/>
      </w:tblGrid>
      <w:tr w14:paraId="3878F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66" w:type="dxa"/>
            <w:shd w:val="pct10" w:color="auto" w:fill="auto"/>
            <w:vAlign w:val="center"/>
          </w:tcPr>
          <w:p w14:paraId="3F4E4A6D">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销售服务网点名称和地址</w:t>
            </w:r>
          </w:p>
        </w:tc>
        <w:tc>
          <w:tcPr>
            <w:tcW w:w="2536" w:type="dxa"/>
            <w:shd w:val="pct10" w:color="auto" w:fill="auto"/>
            <w:vAlign w:val="center"/>
          </w:tcPr>
          <w:p w14:paraId="2B89E57C">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主要服务范围</w:t>
            </w:r>
          </w:p>
        </w:tc>
        <w:tc>
          <w:tcPr>
            <w:tcW w:w="1763" w:type="dxa"/>
            <w:shd w:val="pct10" w:color="auto" w:fill="auto"/>
            <w:vAlign w:val="center"/>
          </w:tcPr>
          <w:p w14:paraId="1931E5A3">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服务人员数</w:t>
            </w:r>
          </w:p>
        </w:tc>
        <w:tc>
          <w:tcPr>
            <w:tcW w:w="1968" w:type="dxa"/>
            <w:shd w:val="pct10" w:color="auto" w:fill="auto"/>
            <w:vAlign w:val="center"/>
          </w:tcPr>
          <w:p w14:paraId="1099A114">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r>
              <w:rPr>
                <w:rFonts w:hint="eastAsia" w:ascii="宋体" w:hAnsi="宋体"/>
                <w:color w:val="auto"/>
                <w:sz w:val="24"/>
                <w:szCs w:val="24"/>
              </w:rPr>
              <w:t>内部等级</w:t>
            </w:r>
          </w:p>
        </w:tc>
      </w:tr>
      <w:tr w14:paraId="6673D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14:paraId="69A462B1">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2536" w:type="dxa"/>
            <w:vAlign w:val="center"/>
          </w:tcPr>
          <w:p w14:paraId="46965896">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1763" w:type="dxa"/>
            <w:vAlign w:val="center"/>
          </w:tcPr>
          <w:p w14:paraId="6284B691">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1968" w:type="dxa"/>
            <w:vAlign w:val="center"/>
          </w:tcPr>
          <w:p w14:paraId="068B82C1">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r>
      <w:tr w14:paraId="05585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14:paraId="7A3DBD28">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2536" w:type="dxa"/>
            <w:vAlign w:val="center"/>
          </w:tcPr>
          <w:p w14:paraId="7DF8FA6E">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1763" w:type="dxa"/>
            <w:vAlign w:val="center"/>
          </w:tcPr>
          <w:p w14:paraId="0A9DFF70">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c>
          <w:tcPr>
            <w:tcW w:w="1968" w:type="dxa"/>
            <w:vAlign w:val="center"/>
          </w:tcPr>
          <w:p w14:paraId="15B6AF21">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color w:val="auto"/>
                <w:sz w:val="24"/>
                <w:szCs w:val="24"/>
              </w:rPr>
            </w:pPr>
          </w:p>
        </w:tc>
      </w:tr>
    </w:tbl>
    <w:p w14:paraId="03514391">
      <w:pPr>
        <w:spacing w:line="360" w:lineRule="exact"/>
        <w:rPr>
          <w:rFonts w:ascii="宋体" w:hAnsi="宋体"/>
          <w:color w:val="auto"/>
          <w:sz w:val="24"/>
          <w:szCs w:val="24"/>
        </w:rPr>
      </w:pPr>
      <w:r>
        <w:rPr>
          <w:rFonts w:hint="eastAsia" w:ascii="宋体" w:hAnsi="宋体"/>
          <w:color w:val="auto"/>
          <w:sz w:val="24"/>
          <w:szCs w:val="24"/>
        </w:rPr>
        <w:t xml:space="preserve">3．投标人认为需要声明的其它情况：                         </w:t>
      </w:r>
    </w:p>
    <w:p w14:paraId="4C603D88">
      <w:pPr>
        <w:spacing w:line="360" w:lineRule="exact"/>
        <w:ind w:firstLine="475" w:firstLineChars="198"/>
        <w:rPr>
          <w:rFonts w:ascii="宋体" w:hAnsi="宋体"/>
          <w:color w:val="auto"/>
          <w:sz w:val="24"/>
          <w:szCs w:val="24"/>
        </w:rPr>
      </w:pPr>
      <w:r>
        <w:rPr>
          <w:rFonts w:hint="eastAsia" w:ascii="宋体" w:hAnsi="宋体"/>
          <w:color w:val="auto"/>
          <w:sz w:val="24"/>
          <w:szCs w:val="24"/>
        </w:rPr>
        <w:t xml:space="preserve">兹证明上述声明是真实的、正确，并提供了全部能提供的资料和数据，同意按照集中采购机构要求出示有关证明文件。                      </w:t>
      </w:r>
    </w:p>
    <w:p w14:paraId="5ABCE76A">
      <w:pPr>
        <w:spacing w:line="360" w:lineRule="auto"/>
        <w:ind w:firstLine="3316" w:firstLineChars="1382"/>
        <w:rPr>
          <w:rFonts w:ascii="宋体" w:hAnsi="宋体"/>
          <w:color w:val="auto"/>
          <w:sz w:val="24"/>
          <w:szCs w:val="24"/>
        </w:rPr>
      </w:pPr>
      <w:r>
        <w:rPr>
          <w:rFonts w:hint="eastAsia" w:ascii="宋体" w:hAnsi="宋体"/>
          <w:color w:val="auto"/>
          <w:sz w:val="24"/>
          <w:szCs w:val="24"/>
        </w:rPr>
        <w:t>投标人</w:t>
      </w:r>
      <w:r>
        <w:rPr>
          <w:rFonts w:hint="eastAsia" w:ascii="Times New Roman" w:hAnsi="宋体"/>
          <w:color w:val="auto"/>
          <w:sz w:val="24"/>
          <w:szCs w:val="24"/>
        </w:rPr>
        <w:t>（公章）</w:t>
      </w:r>
      <w:r>
        <w:rPr>
          <w:rFonts w:hint="eastAsia" w:ascii="宋体" w:hAnsi="宋体"/>
          <w:color w:val="auto"/>
          <w:sz w:val="24"/>
          <w:szCs w:val="24"/>
        </w:rPr>
        <w:t>：</w:t>
      </w:r>
      <w:r>
        <w:rPr>
          <w:rFonts w:hint="eastAsia" w:ascii="宋体" w:hAnsi="宋体"/>
          <w:color w:val="auto"/>
          <w:sz w:val="24"/>
          <w:szCs w:val="24"/>
          <w:u w:val="single"/>
        </w:rPr>
        <w:t xml:space="preserve">                      </w:t>
      </w:r>
    </w:p>
    <w:p w14:paraId="1A6C359F">
      <w:pPr>
        <w:spacing w:line="360" w:lineRule="auto"/>
        <w:ind w:firstLine="3316" w:firstLineChars="1382"/>
        <w:rPr>
          <w:rFonts w:ascii="宋体" w:hAnsi="宋体"/>
          <w:b/>
          <w:color w:val="auto"/>
          <w:sz w:val="24"/>
          <w:szCs w:val="24"/>
        </w:rPr>
      </w:pPr>
      <w:r>
        <w:rPr>
          <w:rFonts w:hint="eastAsia" w:ascii="Times New Roman" w:hAnsi="宋体"/>
          <w:b/>
          <w:color w:val="auto"/>
          <w:sz w:val="24"/>
          <w:szCs w:val="24"/>
        </w:rPr>
        <w:t>法定代表人</w:t>
      </w:r>
      <w:r>
        <w:rPr>
          <w:rFonts w:hint="eastAsia" w:ascii="宋体" w:hAnsi="宋体"/>
          <w:b/>
          <w:color w:val="auto"/>
          <w:sz w:val="24"/>
          <w:szCs w:val="24"/>
        </w:rPr>
        <w:t>：</w:t>
      </w:r>
      <w:r>
        <w:rPr>
          <w:rFonts w:hint="eastAsia" w:ascii="宋体" w:hAnsi="宋体"/>
          <w:b/>
          <w:color w:val="auto"/>
          <w:sz w:val="24"/>
          <w:szCs w:val="24"/>
          <w:u w:val="single"/>
        </w:rPr>
        <w:t xml:space="preserve">                        </w:t>
      </w:r>
    </w:p>
    <w:p w14:paraId="29392A81">
      <w:pPr>
        <w:spacing w:line="360" w:lineRule="auto"/>
        <w:ind w:firstLine="3316" w:firstLineChars="1382"/>
        <w:rPr>
          <w:rFonts w:ascii="宋体" w:hAnsi="宋体"/>
          <w:color w:val="auto"/>
          <w:sz w:val="24"/>
          <w:szCs w:val="24"/>
        </w:rPr>
      </w:pPr>
      <w:r>
        <w:rPr>
          <w:rFonts w:hint="eastAsia" w:ascii="宋体" w:hAnsi="宋体"/>
          <w:color w:val="auto"/>
          <w:sz w:val="24"/>
          <w:szCs w:val="24"/>
        </w:rPr>
        <w:t>电    话：</w:t>
      </w:r>
      <w:r>
        <w:rPr>
          <w:rFonts w:hint="eastAsia" w:ascii="宋体" w:hAnsi="宋体"/>
          <w:color w:val="auto"/>
          <w:sz w:val="24"/>
          <w:szCs w:val="24"/>
          <w:u w:val="single"/>
        </w:rPr>
        <w:t xml:space="preserve">                    </w:t>
      </w:r>
    </w:p>
    <w:p w14:paraId="0D2D2362">
      <w:pPr>
        <w:spacing w:line="360" w:lineRule="auto"/>
        <w:ind w:firstLine="3316" w:firstLineChars="1382"/>
        <w:rPr>
          <w:rFonts w:ascii="宋体" w:hAnsi="宋体"/>
          <w:color w:val="auto"/>
          <w:sz w:val="24"/>
          <w:szCs w:val="24"/>
          <w:u w:val="single"/>
        </w:rPr>
      </w:pPr>
      <w:r>
        <w:rPr>
          <w:rFonts w:hint="eastAsia" w:ascii="宋体" w:hAnsi="宋体"/>
          <w:color w:val="auto"/>
          <w:sz w:val="24"/>
          <w:szCs w:val="24"/>
        </w:rPr>
        <w:t>传    真：</w:t>
      </w:r>
      <w:r>
        <w:rPr>
          <w:rFonts w:hint="eastAsia" w:ascii="宋体" w:hAnsi="宋体"/>
          <w:color w:val="auto"/>
          <w:sz w:val="24"/>
          <w:szCs w:val="24"/>
          <w:u w:val="single"/>
        </w:rPr>
        <w:t xml:space="preserve">                    </w:t>
      </w:r>
    </w:p>
    <w:p w14:paraId="3421AF81">
      <w:pPr>
        <w:spacing w:line="360" w:lineRule="auto"/>
        <w:ind w:firstLine="3316" w:firstLineChars="1382"/>
        <w:rPr>
          <w:rFonts w:ascii="宋体" w:hAnsi="宋体"/>
          <w:color w:val="auto"/>
          <w:sz w:val="24"/>
          <w:szCs w:val="24"/>
        </w:rPr>
        <w:sectPr>
          <w:pgSz w:w="11906" w:h="16838"/>
          <w:pgMar w:top="1134" w:right="1191" w:bottom="1134" w:left="1191" w:header="851" w:footer="992" w:gutter="0"/>
          <w:cols w:space="720" w:num="1"/>
          <w:docGrid w:type="linesAndChars" w:linePitch="312" w:charSpace="0"/>
        </w:sect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391040FF">
      <w:pPr>
        <w:pStyle w:val="2"/>
        <w:numPr>
          <w:ilvl w:val="0"/>
          <w:numId w:val="0"/>
        </w:numPr>
        <w:spacing w:before="40" w:after="40" w:line="360" w:lineRule="auto"/>
        <w:jc w:val="left"/>
        <w:rPr>
          <w:rFonts w:ascii="宋体" w:hAnsi="宋体"/>
          <w:color w:val="auto"/>
        </w:rPr>
      </w:pPr>
      <w:bookmarkStart w:id="175" w:name="_Toc68535359"/>
      <w:bookmarkStart w:id="176" w:name="_Toc511894540"/>
      <w:bookmarkStart w:id="177" w:name="_Toc511895481"/>
      <w:r>
        <w:rPr>
          <w:rFonts w:hint="eastAsia" w:ascii="宋体" w:hAnsi="宋体"/>
          <w:color w:val="auto"/>
          <w:lang w:val="en-US" w:eastAsia="zh-CN"/>
        </w:rPr>
        <w:t>附件二十：</w:t>
      </w:r>
      <w:r>
        <w:rPr>
          <w:rFonts w:hint="eastAsia" w:ascii="宋体" w:hAnsi="宋体"/>
          <w:color w:val="auto"/>
        </w:rPr>
        <w:t>项目负责人、技术负责人简历表</w:t>
      </w:r>
      <w:bookmarkEnd w:id="175"/>
      <w:bookmarkEnd w:id="176"/>
      <w:bookmarkEnd w:id="177"/>
    </w:p>
    <w:p w14:paraId="30F72555">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6E909D35">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14:paraId="1FEBC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3704FE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r>
              <w:rPr>
                <w:rFonts w:hint="eastAsia" w:ascii="宋体" w:hAnsi="宋体"/>
                <w:color w:val="auto"/>
                <w:kern w:val="0"/>
                <w:sz w:val="24"/>
                <w:szCs w:val="28"/>
              </w:rPr>
              <w:t>姓    名</w:t>
            </w:r>
          </w:p>
        </w:tc>
        <w:tc>
          <w:tcPr>
            <w:tcW w:w="1530" w:type="dxa"/>
            <w:gridSpan w:val="2"/>
            <w:vAlign w:val="center"/>
          </w:tcPr>
          <w:p w14:paraId="11973525">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p>
        </w:tc>
        <w:tc>
          <w:tcPr>
            <w:tcW w:w="1530" w:type="dxa"/>
            <w:gridSpan w:val="2"/>
            <w:vAlign w:val="center"/>
          </w:tcPr>
          <w:p w14:paraId="470E9E4E">
            <w:pPr>
              <w:keepNext w:val="0"/>
              <w:keepLines w:val="0"/>
              <w:suppressLineNumbers w:val="0"/>
              <w:autoSpaceDE w:val="0"/>
              <w:autoSpaceDN w:val="0"/>
              <w:adjustRightInd w:val="0"/>
              <w:spacing w:before="0" w:beforeAutospacing="0" w:after="0" w:afterAutospacing="0" w:line="360" w:lineRule="auto"/>
              <w:ind w:left="0" w:right="-128" w:rightChars="-61"/>
              <w:jc w:val="center"/>
              <w:rPr>
                <w:rFonts w:hint="default" w:ascii="宋体" w:hAnsi="宋体"/>
                <w:color w:val="auto"/>
                <w:kern w:val="0"/>
                <w:sz w:val="24"/>
                <w:szCs w:val="28"/>
              </w:rPr>
            </w:pPr>
            <w:r>
              <w:rPr>
                <w:rFonts w:hint="eastAsia" w:ascii="宋体" w:hAnsi="宋体"/>
                <w:color w:val="auto"/>
                <w:kern w:val="0"/>
                <w:sz w:val="24"/>
                <w:szCs w:val="28"/>
              </w:rPr>
              <w:t>性    别</w:t>
            </w:r>
          </w:p>
        </w:tc>
        <w:tc>
          <w:tcPr>
            <w:tcW w:w="1530" w:type="dxa"/>
            <w:gridSpan w:val="2"/>
            <w:vAlign w:val="center"/>
          </w:tcPr>
          <w:p w14:paraId="1D0963F8">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p>
        </w:tc>
        <w:tc>
          <w:tcPr>
            <w:tcW w:w="1530" w:type="dxa"/>
            <w:gridSpan w:val="2"/>
            <w:vAlign w:val="center"/>
          </w:tcPr>
          <w:p w14:paraId="3CFAA878">
            <w:pPr>
              <w:keepNext w:val="0"/>
              <w:keepLines w:val="0"/>
              <w:suppressLineNumbers w:val="0"/>
              <w:autoSpaceDE w:val="0"/>
              <w:autoSpaceDN w:val="0"/>
              <w:adjustRightInd w:val="0"/>
              <w:spacing w:before="0" w:beforeAutospacing="0" w:after="0" w:afterAutospacing="0" w:line="360" w:lineRule="auto"/>
              <w:ind w:left="0" w:right="2" w:rightChars="1"/>
              <w:jc w:val="center"/>
              <w:rPr>
                <w:rFonts w:hint="default" w:ascii="宋体" w:hAnsi="宋体"/>
                <w:color w:val="auto"/>
                <w:kern w:val="0"/>
                <w:sz w:val="24"/>
                <w:szCs w:val="28"/>
              </w:rPr>
            </w:pPr>
            <w:r>
              <w:rPr>
                <w:rFonts w:hint="eastAsia" w:ascii="宋体" w:hAnsi="宋体"/>
                <w:color w:val="auto"/>
                <w:kern w:val="0"/>
                <w:sz w:val="24"/>
                <w:szCs w:val="28"/>
              </w:rPr>
              <w:t>年    龄</w:t>
            </w:r>
          </w:p>
        </w:tc>
        <w:tc>
          <w:tcPr>
            <w:tcW w:w="1530" w:type="dxa"/>
            <w:vAlign w:val="center"/>
          </w:tcPr>
          <w:p w14:paraId="4FB706B5">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p>
        </w:tc>
      </w:tr>
      <w:tr w14:paraId="57500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52E09C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r>
              <w:rPr>
                <w:rFonts w:hint="eastAsia" w:ascii="宋体" w:hAnsi="宋体"/>
                <w:color w:val="auto"/>
                <w:kern w:val="0"/>
                <w:sz w:val="24"/>
                <w:szCs w:val="28"/>
              </w:rPr>
              <w:t>职    务</w:t>
            </w:r>
          </w:p>
        </w:tc>
        <w:tc>
          <w:tcPr>
            <w:tcW w:w="1530" w:type="dxa"/>
            <w:gridSpan w:val="2"/>
            <w:vAlign w:val="center"/>
          </w:tcPr>
          <w:p w14:paraId="17244748">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p>
        </w:tc>
        <w:tc>
          <w:tcPr>
            <w:tcW w:w="1530" w:type="dxa"/>
            <w:gridSpan w:val="2"/>
            <w:vAlign w:val="center"/>
          </w:tcPr>
          <w:p w14:paraId="69FFB9FD">
            <w:pPr>
              <w:keepNext w:val="0"/>
              <w:keepLines w:val="0"/>
              <w:suppressLineNumbers w:val="0"/>
              <w:autoSpaceDE w:val="0"/>
              <w:autoSpaceDN w:val="0"/>
              <w:adjustRightInd w:val="0"/>
              <w:spacing w:before="0" w:beforeAutospacing="0" w:after="0" w:afterAutospacing="0" w:line="360" w:lineRule="auto"/>
              <w:ind w:left="0" w:right="-84" w:rightChars="-40"/>
              <w:jc w:val="center"/>
              <w:rPr>
                <w:rFonts w:hint="default" w:ascii="宋体" w:hAnsi="宋体"/>
                <w:color w:val="auto"/>
                <w:kern w:val="0"/>
                <w:sz w:val="24"/>
                <w:szCs w:val="28"/>
              </w:rPr>
            </w:pPr>
            <w:r>
              <w:rPr>
                <w:rFonts w:hint="eastAsia" w:ascii="宋体" w:hAnsi="宋体"/>
                <w:color w:val="auto"/>
                <w:kern w:val="0"/>
                <w:sz w:val="24"/>
                <w:szCs w:val="28"/>
              </w:rPr>
              <w:t>职    称</w:t>
            </w:r>
          </w:p>
        </w:tc>
        <w:tc>
          <w:tcPr>
            <w:tcW w:w="1530" w:type="dxa"/>
            <w:gridSpan w:val="2"/>
            <w:vAlign w:val="center"/>
          </w:tcPr>
          <w:p w14:paraId="77372F9C">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p>
        </w:tc>
        <w:tc>
          <w:tcPr>
            <w:tcW w:w="1530" w:type="dxa"/>
            <w:gridSpan w:val="2"/>
            <w:vAlign w:val="center"/>
          </w:tcPr>
          <w:p w14:paraId="752B34C9">
            <w:pPr>
              <w:keepNext w:val="0"/>
              <w:keepLines w:val="0"/>
              <w:suppressLineNumbers w:val="0"/>
              <w:autoSpaceDE w:val="0"/>
              <w:autoSpaceDN w:val="0"/>
              <w:adjustRightInd w:val="0"/>
              <w:spacing w:before="0" w:beforeAutospacing="0" w:after="0" w:afterAutospacing="0" w:line="360" w:lineRule="auto"/>
              <w:ind w:left="0" w:right="2" w:rightChars="1"/>
              <w:jc w:val="center"/>
              <w:rPr>
                <w:rFonts w:hint="default" w:ascii="宋体" w:hAnsi="宋体"/>
                <w:color w:val="auto"/>
                <w:kern w:val="0"/>
                <w:sz w:val="24"/>
                <w:szCs w:val="28"/>
              </w:rPr>
            </w:pPr>
            <w:r>
              <w:rPr>
                <w:rFonts w:hint="eastAsia" w:ascii="宋体" w:hAnsi="宋体"/>
                <w:color w:val="auto"/>
                <w:kern w:val="0"/>
                <w:sz w:val="24"/>
                <w:szCs w:val="28"/>
              </w:rPr>
              <w:t>学    历</w:t>
            </w:r>
          </w:p>
        </w:tc>
        <w:tc>
          <w:tcPr>
            <w:tcW w:w="1530" w:type="dxa"/>
            <w:vAlign w:val="center"/>
          </w:tcPr>
          <w:p w14:paraId="016A1926">
            <w:pPr>
              <w:keepNext w:val="0"/>
              <w:keepLines w:val="0"/>
              <w:suppressLineNumbers w:val="0"/>
              <w:autoSpaceDE w:val="0"/>
              <w:autoSpaceDN w:val="0"/>
              <w:adjustRightInd w:val="0"/>
              <w:spacing w:before="0" w:beforeAutospacing="0" w:after="0" w:afterAutospacing="0" w:line="360" w:lineRule="auto"/>
              <w:ind w:left="0" w:right="2" w:rightChars="1"/>
              <w:jc w:val="center"/>
              <w:rPr>
                <w:rFonts w:hint="default" w:ascii="宋体" w:hAnsi="宋体"/>
                <w:color w:val="auto"/>
                <w:kern w:val="0"/>
                <w:sz w:val="24"/>
                <w:szCs w:val="28"/>
              </w:rPr>
            </w:pPr>
          </w:p>
        </w:tc>
      </w:tr>
      <w:tr w14:paraId="7AE380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53AA66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r>
              <w:rPr>
                <w:rFonts w:hint="eastAsia" w:ascii="宋体" w:hAnsi="宋体"/>
                <w:color w:val="auto"/>
                <w:kern w:val="0"/>
                <w:sz w:val="24"/>
                <w:szCs w:val="28"/>
              </w:rPr>
              <w:t>参加工作</w:t>
            </w:r>
          </w:p>
          <w:p w14:paraId="376E1A6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r>
              <w:rPr>
                <w:rFonts w:hint="eastAsia" w:ascii="宋体" w:hAnsi="宋体"/>
                <w:color w:val="auto"/>
                <w:kern w:val="0"/>
                <w:sz w:val="24"/>
                <w:szCs w:val="28"/>
              </w:rPr>
              <w:t>时间</w:t>
            </w:r>
          </w:p>
        </w:tc>
        <w:tc>
          <w:tcPr>
            <w:tcW w:w="1530" w:type="dxa"/>
            <w:gridSpan w:val="2"/>
            <w:vAlign w:val="center"/>
          </w:tcPr>
          <w:p w14:paraId="503364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p>
        </w:tc>
        <w:tc>
          <w:tcPr>
            <w:tcW w:w="1530" w:type="dxa"/>
            <w:gridSpan w:val="2"/>
            <w:vAlign w:val="center"/>
          </w:tcPr>
          <w:p w14:paraId="33EA79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r>
              <w:rPr>
                <w:rFonts w:hint="eastAsia" w:ascii="宋体" w:hAnsi="宋体"/>
                <w:color w:val="auto"/>
                <w:kern w:val="0"/>
                <w:sz w:val="24"/>
                <w:szCs w:val="28"/>
              </w:rPr>
              <w:t>从事本行业工作年限</w:t>
            </w:r>
          </w:p>
        </w:tc>
        <w:tc>
          <w:tcPr>
            <w:tcW w:w="1530" w:type="dxa"/>
            <w:gridSpan w:val="2"/>
            <w:vAlign w:val="center"/>
          </w:tcPr>
          <w:p w14:paraId="42FB2E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p>
        </w:tc>
        <w:tc>
          <w:tcPr>
            <w:tcW w:w="1530" w:type="dxa"/>
            <w:gridSpan w:val="2"/>
            <w:vAlign w:val="center"/>
          </w:tcPr>
          <w:p w14:paraId="32976B3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r>
              <w:rPr>
                <w:rFonts w:hint="eastAsia" w:ascii="宋体" w:hAnsi="宋体"/>
                <w:color w:val="auto"/>
                <w:kern w:val="0"/>
                <w:sz w:val="24"/>
                <w:szCs w:val="28"/>
              </w:rPr>
              <w:t>个人专业资质及证书</w:t>
            </w:r>
          </w:p>
        </w:tc>
        <w:tc>
          <w:tcPr>
            <w:tcW w:w="1530" w:type="dxa"/>
            <w:vAlign w:val="center"/>
          </w:tcPr>
          <w:p w14:paraId="0985772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kern w:val="0"/>
                <w:sz w:val="24"/>
                <w:szCs w:val="28"/>
              </w:rPr>
            </w:pPr>
          </w:p>
        </w:tc>
      </w:tr>
      <w:tr w14:paraId="580A8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14:paraId="3801BC8A">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r>
              <w:rPr>
                <w:rFonts w:hint="eastAsia" w:ascii="宋体" w:hAnsi="宋体"/>
                <w:color w:val="auto"/>
                <w:kern w:val="0"/>
                <w:sz w:val="24"/>
                <w:szCs w:val="28"/>
              </w:rPr>
              <w:t>个人简介</w:t>
            </w:r>
          </w:p>
        </w:tc>
      </w:tr>
      <w:tr w14:paraId="299D3A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14:paraId="2C948B14">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p>
        </w:tc>
      </w:tr>
      <w:tr w14:paraId="31712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14:paraId="06FE045A">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color w:val="auto"/>
                <w:kern w:val="0"/>
                <w:sz w:val="24"/>
                <w:szCs w:val="28"/>
              </w:rPr>
            </w:pPr>
            <w:r>
              <w:rPr>
                <w:rFonts w:hint="eastAsia" w:ascii="宋体" w:hAnsi="宋体"/>
                <w:color w:val="auto"/>
                <w:kern w:val="0"/>
                <w:sz w:val="24"/>
                <w:szCs w:val="28"/>
              </w:rPr>
              <w:t>类似项目经验</w:t>
            </w:r>
          </w:p>
        </w:tc>
      </w:tr>
      <w:tr w14:paraId="0AB7F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2EAE52BA">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r>
              <w:rPr>
                <w:rFonts w:hint="eastAsia" w:ascii="宋体" w:hAnsi="宋体"/>
                <w:color w:val="auto"/>
                <w:kern w:val="0"/>
                <w:sz w:val="24"/>
                <w:szCs w:val="28"/>
              </w:rPr>
              <w:t>项目单位</w:t>
            </w:r>
          </w:p>
        </w:tc>
        <w:tc>
          <w:tcPr>
            <w:tcW w:w="1836" w:type="dxa"/>
            <w:gridSpan w:val="2"/>
            <w:vAlign w:val="center"/>
          </w:tcPr>
          <w:p w14:paraId="1B66B72E">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r>
              <w:rPr>
                <w:rFonts w:hint="eastAsia" w:ascii="宋体" w:hAnsi="宋体"/>
                <w:color w:val="auto"/>
                <w:kern w:val="0"/>
                <w:sz w:val="24"/>
                <w:szCs w:val="28"/>
              </w:rPr>
              <w:t>项目名称</w:t>
            </w:r>
          </w:p>
        </w:tc>
        <w:tc>
          <w:tcPr>
            <w:tcW w:w="1836" w:type="dxa"/>
            <w:gridSpan w:val="2"/>
            <w:vAlign w:val="center"/>
          </w:tcPr>
          <w:p w14:paraId="39D196D2">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r>
              <w:rPr>
                <w:rFonts w:hint="eastAsia" w:ascii="宋体" w:hAnsi="宋体"/>
                <w:color w:val="auto"/>
                <w:kern w:val="0"/>
                <w:sz w:val="24"/>
                <w:szCs w:val="28"/>
              </w:rPr>
              <w:t>项目内容</w:t>
            </w:r>
          </w:p>
        </w:tc>
        <w:tc>
          <w:tcPr>
            <w:tcW w:w="1836" w:type="dxa"/>
            <w:gridSpan w:val="2"/>
            <w:vAlign w:val="center"/>
          </w:tcPr>
          <w:p w14:paraId="6BBC0894">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r>
              <w:rPr>
                <w:rFonts w:hint="eastAsia" w:ascii="宋体" w:hAnsi="宋体"/>
                <w:color w:val="auto"/>
                <w:kern w:val="0"/>
                <w:sz w:val="24"/>
                <w:szCs w:val="28"/>
              </w:rPr>
              <w:t>项目金额</w:t>
            </w:r>
          </w:p>
        </w:tc>
        <w:tc>
          <w:tcPr>
            <w:tcW w:w="1836" w:type="dxa"/>
            <w:gridSpan w:val="2"/>
            <w:vAlign w:val="center"/>
          </w:tcPr>
          <w:p w14:paraId="4925D8F5">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r>
              <w:rPr>
                <w:rFonts w:hint="eastAsia" w:ascii="宋体" w:hAnsi="宋体"/>
                <w:color w:val="auto"/>
                <w:kern w:val="0"/>
                <w:sz w:val="24"/>
                <w:szCs w:val="28"/>
              </w:rPr>
              <w:t>项目时间</w:t>
            </w:r>
          </w:p>
        </w:tc>
      </w:tr>
      <w:tr w14:paraId="18466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5F8E212E">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2CA7FD25">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78675054">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44F69E06">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1D41B122">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r>
      <w:tr w14:paraId="3538F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36A6AC95">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0096D0A6">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5DCA8739">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347BA8E0">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57301A76">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r>
      <w:tr w14:paraId="705E9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1865CBC7">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66AA9F80">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1DBD2FAA">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3318BF32">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398387E0">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r>
      <w:tr w14:paraId="64C26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67CA1C14">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40E51E26">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6F7B7A26">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5C06A072">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78E03AEA">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r>
      <w:tr w14:paraId="7078B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566389C2">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2B46A211">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05C6BB1E">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34EC7C54">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c>
          <w:tcPr>
            <w:tcW w:w="1836" w:type="dxa"/>
            <w:gridSpan w:val="2"/>
            <w:vAlign w:val="center"/>
          </w:tcPr>
          <w:p w14:paraId="031682EE">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color w:val="auto"/>
                <w:kern w:val="0"/>
                <w:sz w:val="24"/>
                <w:szCs w:val="28"/>
              </w:rPr>
            </w:pPr>
          </w:p>
        </w:tc>
      </w:tr>
    </w:tbl>
    <w:p w14:paraId="4B1E7F9D">
      <w:pPr>
        <w:spacing w:line="360" w:lineRule="auto"/>
        <w:ind w:left="723" w:hanging="723" w:hangingChars="300"/>
        <w:jc w:val="left"/>
        <w:rPr>
          <w:rFonts w:ascii="宋体" w:hAnsi="宋体"/>
          <w:color w:val="auto"/>
          <w:sz w:val="24"/>
          <w:szCs w:val="24"/>
          <w:lang w:val="zh-CN"/>
        </w:rPr>
      </w:pPr>
      <w:r>
        <w:rPr>
          <w:rFonts w:hint="eastAsia" w:ascii="宋体" w:hAnsi="宋体"/>
          <w:b/>
          <w:color w:val="auto"/>
          <w:sz w:val="24"/>
          <w:szCs w:val="24"/>
          <w:lang w:val="zh-CN"/>
        </w:rPr>
        <w:t>说明：</w:t>
      </w:r>
      <w:r>
        <w:rPr>
          <w:rFonts w:hint="eastAsia" w:ascii="宋体" w:hAnsi="宋体"/>
          <w:color w:val="auto"/>
          <w:sz w:val="24"/>
          <w:szCs w:val="24"/>
          <w:lang w:val="zh-CN"/>
        </w:rPr>
        <w:t>投标文件应附完整的相关证明材料清晰影印件，未按照要求详细完整填写此表，导致的后果由投标人自行承担。</w:t>
      </w:r>
    </w:p>
    <w:p w14:paraId="28A48AAD">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3874441C">
      <w:pPr>
        <w:spacing w:before="100" w:beforeAutospacing="1" w:after="100" w:afterAutospacing="1" w:line="360" w:lineRule="auto"/>
        <w:ind w:firstLine="3316" w:firstLineChars="1382"/>
        <w:rPr>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3348D855">
      <w:pPr>
        <w:pStyle w:val="2"/>
        <w:numPr>
          <w:ilvl w:val="0"/>
          <w:numId w:val="10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636AEE31">
      <w:pPr>
        <w:pStyle w:val="2"/>
        <w:numPr>
          <w:ilvl w:val="0"/>
          <w:numId w:val="0"/>
        </w:numPr>
        <w:spacing w:before="40" w:after="40" w:line="360" w:lineRule="auto"/>
        <w:ind w:leftChars="-400" w:firstLine="640" w:firstLineChars="200"/>
        <w:jc w:val="left"/>
        <w:rPr>
          <w:rFonts w:ascii="宋体" w:hAnsi="宋体"/>
          <w:color w:val="auto"/>
        </w:rPr>
      </w:pPr>
      <w:bookmarkStart w:id="178" w:name="_Toc511895482"/>
      <w:bookmarkStart w:id="179" w:name="_Toc511894541"/>
      <w:bookmarkStart w:id="180" w:name="_Toc68535360"/>
      <w:r>
        <w:rPr>
          <w:rFonts w:hint="eastAsia" w:ascii="宋体" w:hAnsi="宋体"/>
          <w:color w:val="auto"/>
          <w:lang w:val="en-US" w:eastAsia="zh-CN"/>
        </w:rPr>
        <w:t>附件二十一：</w:t>
      </w:r>
      <w:r>
        <w:rPr>
          <w:rFonts w:hint="eastAsia" w:ascii="宋体" w:hAnsi="宋体"/>
          <w:color w:val="auto"/>
        </w:rPr>
        <w:t>项目班子成员情况表</w:t>
      </w:r>
      <w:bookmarkEnd w:id="178"/>
      <w:bookmarkEnd w:id="179"/>
      <w:bookmarkEnd w:id="180"/>
    </w:p>
    <w:p w14:paraId="78C28590">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7F82669C">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11BED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3BD96" w:fill="DDD9C4"/>
            <w:vAlign w:val="center"/>
          </w:tcPr>
          <w:p w14:paraId="5C492954">
            <w:pPr>
              <w:keepNext w:val="0"/>
              <w:keepLines w:val="0"/>
              <w:suppressLineNumbers w:val="0"/>
              <w:spacing w:before="100" w:beforeAutospacing="1" w:after="100" w:afterAutospacing="1"/>
              <w:ind w:left="-105" w:leftChars="-50" w:right="-105" w:rightChars="-50"/>
              <w:jc w:val="center"/>
              <w:rPr>
                <w:rFonts w:hint="default" w:ascii="宋体" w:hAnsi="宋体"/>
                <w:color w:val="auto"/>
                <w:sz w:val="24"/>
                <w:szCs w:val="24"/>
              </w:rPr>
            </w:pPr>
            <w:r>
              <w:rPr>
                <w:rFonts w:hint="eastAsia" w:ascii="宋体" w:hAnsi="宋体" w:cs="仿宋_GB2312"/>
                <w:color w:val="auto"/>
                <w:sz w:val="24"/>
                <w:szCs w:val="24"/>
              </w:rPr>
              <w:t>序号</w:t>
            </w:r>
          </w:p>
        </w:tc>
        <w:tc>
          <w:tcPr>
            <w:tcW w:w="1113" w:type="dxa"/>
            <w:shd w:val="pct10" w:color="C3BD96" w:fill="DDD9C4"/>
            <w:vAlign w:val="center"/>
          </w:tcPr>
          <w:p w14:paraId="011659F6">
            <w:pPr>
              <w:keepNext w:val="0"/>
              <w:keepLines w:val="0"/>
              <w:suppressLineNumbers w:val="0"/>
              <w:spacing w:before="100" w:beforeAutospacing="1" w:after="100" w:afterAutospacing="1"/>
              <w:ind w:left="0" w:right="0"/>
              <w:jc w:val="center"/>
              <w:rPr>
                <w:rFonts w:hint="default" w:ascii="宋体" w:hAnsi="宋体"/>
                <w:color w:val="auto"/>
                <w:sz w:val="24"/>
                <w:szCs w:val="24"/>
              </w:rPr>
            </w:pPr>
            <w:r>
              <w:rPr>
                <w:rFonts w:hint="eastAsia" w:ascii="宋体" w:hAnsi="宋体"/>
                <w:color w:val="auto"/>
                <w:sz w:val="24"/>
                <w:szCs w:val="24"/>
              </w:rPr>
              <w:t>姓 名</w:t>
            </w:r>
          </w:p>
        </w:tc>
        <w:tc>
          <w:tcPr>
            <w:tcW w:w="1533" w:type="dxa"/>
            <w:shd w:val="pct10" w:color="C3BD96" w:fill="DDD9C4"/>
            <w:vAlign w:val="center"/>
          </w:tcPr>
          <w:p w14:paraId="44EFD0A5">
            <w:pPr>
              <w:keepNext w:val="0"/>
              <w:keepLines w:val="0"/>
              <w:suppressLineNumbers w:val="0"/>
              <w:spacing w:before="100" w:beforeAutospacing="1" w:after="100" w:afterAutospacing="1"/>
              <w:ind w:left="0" w:right="0"/>
              <w:jc w:val="center"/>
              <w:rPr>
                <w:rFonts w:hint="default" w:ascii="宋体" w:hAnsi="宋体"/>
                <w:color w:val="auto"/>
                <w:sz w:val="24"/>
                <w:szCs w:val="24"/>
              </w:rPr>
            </w:pPr>
            <w:r>
              <w:rPr>
                <w:rFonts w:hint="eastAsia" w:ascii="宋体" w:hAnsi="宋体"/>
                <w:color w:val="auto"/>
                <w:sz w:val="24"/>
                <w:szCs w:val="24"/>
              </w:rPr>
              <w:t>专 业</w:t>
            </w:r>
          </w:p>
        </w:tc>
        <w:tc>
          <w:tcPr>
            <w:tcW w:w="1134" w:type="dxa"/>
            <w:shd w:val="pct10" w:color="C3BD96" w:fill="DDD9C4"/>
            <w:vAlign w:val="center"/>
          </w:tcPr>
          <w:p w14:paraId="120A538B">
            <w:pPr>
              <w:keepNext w:val="0"/>
              <w:keepLines w:val="0"/>
              <w:suppressLineNumbers w:val="0"/>
              <w:spacing w:before="100" w:beforeAutospacing="1" w:after="100" w:afterAutospacing="1"/>
              <w:ind w:left="0" w:right="0"/>
              <w:jc w:val="center"/>
              <w:rPr>
                <w:rFonts w:hint="default" w:ascii="宋体" w:hAnsi="宋体"/>
                <w:color w:val="auto"/>
                <w:sz w:val="24"/>
                <w:szCs w:val="24"/>
              </w:rPr>
            </w:pPr>
            <w:r>
              <w:rPr>
                <w:rFonts w:hint="eastAsia" w:ascii="宋体" w:hAnsi="宋体"/>
                <w:color w:val="auto"/>
                <w:sz w:val="24"/>
                <w:szCs w:val="24"/>
              </w:rPr>
              <w:t>年 龄</w:t>
            </w:r>
          </w:p>
        </w:tc>
        <w:tc>
          <w:tcPr>
            <w:tcW w:w="1491" w:type="dxa"/>
            <w:shd w:val="pct10" w:color="C3BD96" w:fill="DDD9C4"/>
            <w:vAlign w:val="center"/>
          </w:tcPr>
          <w:p w14:paraId="1274A3B3">
            <w:pPr>
              <w:keepNext w:val="0"/>
              <w:keepLines w:val="0"/>
              <w:suppressLineNumbers w:val="0"/>
              <w:spacing w:before="100" w:beforeAutospacing="1" w:after="100" w:afterAutospacing="1"/>
              <w:ind w:left="0" w:right="0"/>
              <w:jc w:val="center"/>
              <w:rPr>
                <w:rFonts w:hint="default" w:ascii="宋体" w:hAnsi="宋体"/>
                <w:color w:val="auto"/>
                <w:sz w:val="24"/>
                <w:szCs w:val="24"/>
              </w:rPr>
            </w:pPr>
            <w:r>
              <w:rPr>
                <w:rFonts w:hint="eastAsia" w:ascii="宋体" w:hAnsi="宋体"/>
                <w:color w:val="auto"/>
                <w:kern w:val="0"/>
                <w:sz w:val="24"/>
                <w:szCs w:val="28"/>
              </w:rPr>
              <w:t>从事本行业工作年限</w:t>
            </w:r>
          </w:p>
        </w:tc>
        <w:tc>
          <w:tcPr>
            <w:tcW w:w="1843" w:type="dxa"/>
            <w:shd w:val="pct10" w:color="C3BD96" w:fill="DDD9C4"/>
            <w:vAlign w:val="center"/>
          </w:tcPr>
          <w:p w14:paraId="0E43BD57">
            <w:pPr>
              <w:keepNext w:val="0"/>
              <w:keepLines w:val="0"/>
              <w:suppressLineNumbers w:val="0"/>
              <w:spacing w:before="100" w:beforeAutospacing="1" w:after="100" w:afterAutospacing="1"/>
              <w:ind w:left="0" w:right="0"/>
              <w:jc w:val="center"/>
              <w:rPr>
                <w:rFonts w:hint="default" w:ascii="宋体" w:hAnsi="宋体"/>
                <w:color w:val="auto"/>
                <w:sz w:val="24"/>
                <w:szCs w:val="24"/>
              </w:rPr>
            </w:pPr>
            <w:r>
              <w:rPr>
                <w:rFonts w:hint="eastAsia" w:ascii="宋体" w:hAnsi="宋体"/>
                <w:color w:val="auto"/>
                <w:sz w:val="24"/>
                <w:szCs w:val="24"/>
              </w:rPr>
              <w:t>在本项目中承担的工作</w:t>
            </w:r>
          </w:p>
        </w:tc>
        <w:tc>
          <w:tcPr>
            <w:tcW w:w="1842" w:type="dxa"/>
            <w:shd w:val="pct10" w:color="C3BD96" w:fill="DDD9C4"/>
            <w:vAlign w:val="center"/>
          </w:tcPr>
          <w:p w14:paraId="28F3F2F6">
            <w:pPr>
              <w:keepNext w:val="0"/>
              <w:keepLines w:val="0"/>
              <w:suppressLineNumbers w:val="0"/>
              <w:spacing w:before="100" w:beforeAutospacing="1" w:after="100" w:afterAutospacing="1"/>
              <w:ind w:left="0" w:right="0"/>
              <w:jc w:val="center"/>
              <w:rPr>
                <w:rFonts w:hint="default" w:ascii="宋体" w:hAnsi="宋体"/>
                <w:color w:val="auto"/>
                <w:sz w:val="24"/>
                <w:szCs w:val="24"/>
              </w:rPr>
            </w:pPr>
            <w:r>
              <w:rPr>
                <w:rFonts w:hint="eastAsia" w:ascii="宋体" w:hAnsi="宋体"/>
                <w:color w:val="auto"/>
                <w:kern w:val="0"/>
                <w:sz w:val="24"/>
                <w:szCs w:val="28"/>
              </w:rPr>
              <w:t>个人专业资质及证书</w:t>
            </w:r>
          </w:p>
        </w:tc>
      </w:tr>
      <w:tr w14:paraId="2F8908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29308B1">
            <w:pPr>
              <w:keepNext w:val="0"/>
              <w:keepLines w:val="0"/>
              <w:numPr>
                <w:ilvl w:val="0"/>
                <w:numId w:val="110"/>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113" w:type="dxa"/>
            <w:vAlign w:val="center"/>
          </w:tcPr>
          <w:p w14:paraId="753BA44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33" w:type="dxa"/>
            <w:vAlign w:val="center"/>
          </w:tcPr>
          <w:p w14:paraId="1FE1B66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134" w:type="dxa"/>
            <w:vAlign w:val="center"/>
          </w:tcPr>
          <w:p w14:paraId="19ACE35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491" w:type="dxa"/>
            <w:vAlign w:val="center"/>
          </w:tcPr>
          <w:p w14:paraId="628A46A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3" w:type="dxa"/>
            <w:vAlign w:val="center"/>
          </w:tcPr>
          <w:p w14:paraId="739C999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2" w:type="dxa"/>
            <w:vAlign w:val="center"/>
          </w:tcPr>
          <w:p w14:paraId="03F6804E">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AB313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2238C30">
            <w:pPr>
              <w:keepNext w:val="0"/>
              <w:keepLines w:val="0"/>
              <w:numPr>
                <w:ilvl w:val="0"/>
                <w:numId w:val="110"/>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113" w:type="dxa"/>
            <w:vAlign w:val="center"/>
          </w:tcPr>
          <w:p w14:paraId="76920E1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33" w:type="dxa"/>
            <w:vAlign w:val="center"/>
          </w:tcPr>
          <w:p w14:paraId="1E508FF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134" w:type="dxa"/>
            <w:vAlign w:val="center"/>
          </w:tcPr>
          <w:p w14:paraId="5583521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491" w:type="dxa"/>
            <w:vAlign w:val="center"/>
          </w:tcPr>
          <w:p w14:paraId="3856F6E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3" w:type="dxa"/>
            <w:vAlign w:val="center"/>
          </w:tcPr>
          <w:p w14:paraId="3E08EF8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2" w:type="dxa"/>
            <w:vAlign w:val="center"/>
          </w:tcPr>
          <w:p w14:paraId="74C5F2B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453D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50615E7">
            <w:pPr>
              <w:keepNext w:val="0"/>
              <w:keepLines w:val="0"/>
              <w:numPr>
                <w:ilvl w:val="0"/>
                <w:numId w:val="110"/>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113" w:type="dxa"/>
            <w:vAlign w:val="center"/>
          </w:tcPr>
          <w:p w14:paraId="47E5AE9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33" w:type="dxa"/>
            <w:vAlign w:val="center"/>
          </w:tcPr>
          <w:p w14:paraId="114351C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134" w:type="dxa"/>
            <w:vAlign w:val="center"/>
          </w:tcPr>
          <w:p w14:paraId="76ABB4E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491" w:type="dxa"/>
            <w:vAlign w:val="center"/>
          </w:tcPr>
          <w:p w14:paraId="7303F91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3" w:type="dxa"/>
            <w:vAlign w:val="center"/>
          </w:tcPr>
          <w:p w14:paraId="148F113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2" w:type="dxa"/>
            <w:vAlign w:val="center"/>
          </w:tcPr>
          <w:p w14:paraId="1D41495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725756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1740694">
            <w:pPr>
              <w:keepNext w:val="0"/>
              <w:keepLines w:val="0"/>
              <w:numPr>
                <w:ilvl w:val="0"/>
                <w:numId w:val="110"/>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113" w:type="dxa"/>
            <w:vAlign w:val="center"/>
          </w:tcPr>
          <w:p w14:paraId="4AFFE0F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33" w:type="dxa"/>
            <w:vAlign w:val="center"/>
          </w:tcPr>
          <w:p w14:paraId="28BC9FC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134" w:type="dxa"/>
            <w:vAlign w:val="center"/>
          </w:tcPr>
          <w:p w14:paraId="0C25435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491" w:type="dxa"/>
            <w:vAlign w:val="center"/>
          </w:tcPr>
          <w:p w14:paraId="469D10B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3" w:type="dxa"/>
            <w:vAlign w:val="center"/>
          </w:tcPr>
          <w:p w14:paraId="46473CD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2" w:type="dxa"/>
            <w:vAlign w:val="center"/>
          </w:tcPr>
          <w:p w14:paraId="521FB31F">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780AF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2F0B762">
            <w:pPr>
              <w:keepNext w:val="0"/>
              <w:keepLines w:val="0"/>
              <w:numPr>
                <w:ilvl w:val="0"/>
                <w:numId w:val="110"/>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113" w:type="dxa"/>
            <w:vAlign w:val="center"/>
          </w:tcPr>
          <w:p w14:paraId="0701A52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33" w:type="dxa"/>
            <w:vAlign w:val="center"/>
          </w:tcPr>
          <w:p w14:paraId="1FCD50C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134" w:type="dxa"/>
            <w:vAlign w:val="center"/>
          </w:tcPr>
          <w:p w14:paraId="24387EF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491" w:type="dxa"/>
            <w:vAlign w:val="center"/>
          </w:tcPr>
          <w:p w14:paraId="17A2045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3" w:type="dxa"/>
            <w:vAlign w:val="center"/>
          </w:tcPr>
          <w:p w14:paraId="5623B54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2" w:type="dxa"/>
            <w:vAlign w:val="center"/>
          </w:tcPr>
          <w:p w14:paraId="6129572F">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54C91F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1C054E0">
            <w:pPr>
              <w:keepNext w:val="0"/>
              <w:keepLines w:val="0"/>
              <w:numPr>
                <w:ilvl w:val="0"/>
                <w:numId w:val="110"/>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113" w:type="dxa"/>
            <w:vAlign w:val="center"/>
          </w:tcPr>
          <w:p w14:paraId="09E4820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33" w:type="dxa"/>
            <w:vAlign w:val="center"/>
          </w:tcPr>
          <w:p w14:paraId="00D9502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134" w:type="dxa"/>
            <w:vAlign w:val="center"/>
          </w:tcPr>
          <w:p w14:paraId="55FF55D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491" w:type="dxa"/>
            <w:vAlign w:val="center"/>
          </w:tcPr>
          <w:p w14:paraId="5B55C10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3" w:type="dxa"/>
            <w:vAlign w:val="center"/>
          </w:tcPr>
          <w:p w14:paraId="6895C41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2" w:type="dxa"/>
            <w:vAlign w:val="center"/>
          </w:tcPr>
          <w:p w14:paraId="02754987">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41A99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0481007">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default" w:ascii="宋体" w:hAnsi="宋体"/>
                <w:color w:val="auto"/>
                <w:sz w:val="24"/>
                <w:szCs w:val="24"/>
              </w:rPr>
              <w:t>…</w:t>
            </w:r>
          </w:p>
        </w:tc>
        <w:tc>
          <w:tcPr>
            <w:tcW w:w="1113" w:type="dxa"/>
            <w:vAlign w:val="center"/>
          </w:tcPr>
          <w:p w14:paraId="1CC7D0E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33" w:type="dxa"/>
            <w:vAlign w:val="center"/>
          </w:tcPr>
          <w:p w14:paraId="0E7A997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134" w:type="dxa"/>
            <w:vAlign w:val="center"/>
          </w:tcPr>
          <w:p w14:paraId="08387CA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491" w:type="dxa"/>
            <w:vAlign w:val="center"/>
          </w:tcPr>
          <w:p w14:paraId="782D26F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3" w:type="dxa"/>
            <w:vAlign w:val="center"/>
          </w:tcPr>
          <w:p w14:paraId="298CDF7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42" w:type="dxa"/>
            <w:vAlign w:val="center"/>
          </w:tcPr>
          <w:p w14:paraId="46E360EF">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0568E6AD">
      <w:pPr>
        <w:spacing w:line="360" w:lineRule="auto"/>
        <w:ind w:left="754" w:hanging="751" w:hangingChars="313"/>
        <w:jc w:val="left"/>
        <w:rPr>
          <w:rFonts w:ascii="宋体" w:hAnsi="宋体"/>
          <w:color w:val="auto"/>
          <w:sz w:val="24"/>
          <w:szCs w:val="24"/>
          <w:lang w:val="zh-CN"/>
        </w:rPr>
      </w:pPr>
      <w:r>
        <w:rPr>
          <w:rFonts w:hint="eastAsia" w:ascii="宋体" w:hAnsi="宋体"/>
          <w:b/>
          <w:color w:val="auto"/>
          <w:sz w:val="24"/>
          <w:szCs w:val="24"/>
          <w:lang w:val="zh-CN"/>
        </w:rPr>
        <w:t>说明：</w:t>
      </w:r>
      <w:r>
        <w:rPr>
          <w:rFonts w:hint="eastAsia" w:ascii="宋体" w:hAnsi="宋体"/>
          <w:color w:val="auto"/>
          <w:sz w:val="24"/>
        </w:rPr>
        <w:t>投标文件应附完整的相关证明材料清晰影印件</w:t>
      </w:r>
      <w:r>
        <w:rPr>
          <w:rFonts w:hint="eastAsia" w:ascii="宋体" w:hAnsi="宋体"/>
          <w:color w:val="auto"/>
          <w:sz w:val="24"/>
          <w:szCs w:val="24"/>
          <w:lang w:val="zh-CN"/>
        </w:rPr>
        <w:t>，</w:t>
      </w:r>
      <w:r>
        <w:rPr>
          <w:rFonts w:hint="eastAsia" w:ascii="宋体" w:hAnsi="宋体" w:cs="Corbel"/>
          <w:color w:val="auto"/>
          <w:sz w:val="24"/>
          <w:szCs w:val="21"/>
          <w:lang w:val="zh-CN"/>
        </w:rPr>
        <w:t>未按照要求详细完整填写此表，</w:t>
      </w:r>
      <w:r>
        <w:rPr>
          <w:rFonts w:hint="eastAsia" w:ascii="宋体" w:hAnsi="宋体"/>
          <w:color w:val="auto"/>
          <w:sz w:val="24"/>
          <w:szCs w:val="21"/>
          <w:lang w:val="zh-CN"/>
        </w:rPr>
        <w:t>导致的后果由投标人自行承担。</w:t>
      </w:r>
    </w:p>
    <w:p w14:paraId="0641AA41">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14A2C2C5">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4F1AADF2">
      <w:pPr>
        <w:pStyle w:val="2"/>
        <w:numPr>
          <w:ilvl w:val="0"/>
          <w:numId w:val="107"/>
        </w:numPr>
        <w:spacing w:before="40" w:after="40" w:line="360" w:lineRule="auto"/>
        <w:ind w:left="1285" w:hanging="1280" w:hangingChars="400"/>
        <w:jc w:val="left"/>
        <w:rPr>
          <w:rFonts w:ascii="宋体" w:hAnsi="宋体"/>
          <w:bCs w:val="0"/>
          <w:color w:val="auto"/>
        </w:rPr>
        <w:sectPr>
          <w:pgSz w:w="11906" w:h="16838"/>
          <w:pgMar w:top="1134" w:right="1191" w:bottom="1134" w:left="1191" w:header="851" w:footer="992" w:gutter="0"/>
          <w:cols w:space="720" w:num="1"/>
          <w:docGrid w:type="linesAndChars" w:linePitch="312" w:charSpace="0"/>
        </w:sectPr>
      </w:pPr>
    </w:p>
    <w:p w14:paraId="467CF127">
      <w:pPr>
        <w:pStyle w:val="2"/>
        <w:numPr>
          <w:ilvl w:val="0"/>
          <w:numId w:val="0"/>
        </w:numPr>
        <w:spacing w:before="40" w:after="40" w:line="360" w:lineRule="auto"/>
        <w:ind w:leftChars="-400" w:firstLine="643" w:firstLineChars="200"/>
        <w:jc w:val="left"/>
        <w:rPr>
          <w:rFonts w:ascii="宋体" w:hAnsi="宋体"/>
          <w:color w:val="auto"/>
        </w:rPr>
      </w:pPr>
      <w:bookmarkStart w:id="181" w:name="_Toc68535361"/>
      <w:bookmarkStart w:id="182" w:name="_Toc511894542"/>
      <w:bookmarkStart w:id="183" w:name="_Toc511895483"/>
      <w:r>
        <w:rPr>
          <w:rFonts w:hint="eastAsia" w:ascii="宋体" w:hAnsi="宋体"/>
          <w:color w:val="auto"/>
          <w:lang w:val="en-US" w:eastAsia="zh-CN"/>
        </w:rPr>
        <w:t>附件二十二：</w:t>
      </w:r>
      <w:r>
        <w:rPr>
          <w:rFonts w:hint="eastAsia" w:ascii="宋体" w:hAnsi="宋体"/>
          <w:color w:val="auto"/>
        </w:rPr>
        <w:t>投标人类似项目业绩表</w:t>
      </w:r>
      <w:bookmarkEnd w:id="181"/>
      <w:bookmarkEnd w:id="182"/>
      <w:bookmarkEnd w:id="183"/>
    </w:p>
    <w:p w14:paraId="20678599">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13B5B4B7">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164FA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vAlign w:val="center"/>
          </w:tcPr>
          <w:p w14:paraId="767949C9">
            <w:pPr>
              <w:keepNext w:val="0"/>
              <w:keepLines w:val="0"/>
              <w:suppressLineNumbers w:val="0"/>
              <w:spacing w:before="0" w:beforeAutospacing="0" w:after="0" w:afterAutospacing="0"/>
              <w:ind w:left="0" w:right="0"/>
              <w:jc w:val="center"/>
              <w:rPr>
                <w:rFonts w:hint="default" w:ascii="宋体" w:hAnsi="宋体" w:cs="Courier New"/>
                <w:color w:val="auto"/>
                <w:sz w:val="24"/>
                <w:szCs w:val="24"/>
              </w:rPr>
            </w:pPr>
            <w:r>
              <w:rPr>
                <w:rFonts w:hint="eastAsia" w:ascii="宋体" w:hAnsi="宋体" w:cs="Courier New"/>
                <w:color w:val="auto"/>
                <w:sz w:val="24"/>
                <w:szCs w:val="24"/>
              </w:rPr>
              <w:t>项目单位名称</w:t>
            </w:r>
          </w:p>
        </w:tc>
        <w:tc>
          <w:tcPr>
            <w:tcW w:w="7200" w:type="dxa"/>
            <w:vAlign w:val="center"/>
          </w:tcPr>
          <w:p w14:paraId="1742C0B8">
            <w:pPr>
              <w:keepNext w:val="0"/>
              <w:keepLines w:val="0"/>
              <w:suppressLineNumbers w:val="0"/>
              <w:spacing w:before="0" w:beforeAutospacing="0" w:after="0" w:afterAutospacing="0"/>
              <w:ind w:left="0" w:right="0"/>
              <w:rPr>
                <w:rFonts w:hint="default" w:ascii="宋体" w:hAnsi="宋体" w:cs="Courier New"/>
                <w:color w:val="auto"/>
                <w:sz w:val="24"/>
                <w:szCs w:val="24"/>
              </w:rPr>
            </w:pPr>
          </w:p>
        </w:tc>
      </w:tr>
      <w:tr w14:paraId="21E4A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14:paraId="47CDC396">
            <w:pPr>
              <w:keepNext w:val="0"/>
              <w:keepLines w:val="0"/>
              <w:suppressLineNumbers w:val="0"/>
              <w:spacing w:before="0" w:beforeAutospacing="0" w:after="0" w:afterAutospacing="0"/>
              <w:ind w:left="0" w:right="0"/>
              <w:jc w:val="center"/>
              <w:rPr>
                <w:rFonts w:hint="default" w:ascii="宋体" w:hAnsi="宋体" w:cs="Courier New"/>
                <w:color w:val="auto"/>
                <w:sz w:val="24"/>
                <w:szCs w:val="24"/>
              </w:rPr>
            </w:pPr>
            <w:r>
              <w:rPr>
                <w:rFonts w:hint="eastAsia" w:ascii="宋体" w:hAnsi="宋体" w:cs="Courier New"/>
                <w:color w:val="auto"/>
                <w:sz w:val="24"/>
                <w:szCs w:val="24"/>
              </w:rPr>
              <w:t>项目名称</w:t>
            </w:r>
          </w:p>
        </w:tc>
        <w:tc>
          <w:tcPr>
            <w:tcW w:w="7200" w:type="dxa"/>
            <w:vAlign w:val="center"/>
          </w:tcPr>
          <w:p w14:paraId="0D36BF9F">
            <w:pPr>
              <w:keepNext w:val="0"/>
              <w:keepLines w:val="0"/>
              <w:suppressLineNumbers w:val="0"/>
              <w:spacing w:before="0" w:beforeAutospacing="0" w:after="0" w:afterAutospacing="0"/>
              <w:ind w:left="0" w:right="0"/>
              <w:rPr>
                <w:rFonts w:hint="default" w:ascii="宋体" w:hAnsi="宋体" w:cs="Courier New"/>
                <w:color w:val="auto"/>
                <w:sz w:val="24"/>
                <w:szCs w:val="24"/>
              </w:rPr>
            </w:pPr>
          </w:p>
        </w:tc>
      </w:tr>
      <w:tr w14:paraId="7F046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14:paraId="62DCE802">
            <w:pPr>
              <w:keepNext w:val="0"/>
              <w:keepLines w:val="0"/>
              <w:suppressLineNumbers w:val="0"/>
              <w:spacing w:before="0" w:beforeAutospacing="0" w:after="0" w:afterAutospacing="0"/>
              <w:ind w:left="0" w:right="0"/>
              <w:jc w:val="center"/>
              <w:rPr>
                <w:rFonts w:hint="default" w:ascii="宋体" w:hAnsi="宋体" w:cs="Courier New"/>
                <w:color w:val="auto"/>
                <w:sz w:val="24"/>
                <w:szCs w:val="24"/>
              </w:rPr>
            </w:pPr>
            <w:r>
              <w:rPr>
                <w:rFonts w:hint="eastAsia" w:ascii="宋体" w:hAnsi="宋体" w:cs="Courier New"/>
                <w:color w:val="auto"/>
                <w:sz w:val="24"/>
                <w:szCs w:val="24"/>
              </w:rPr>
              <w:t>项目单位联系人姓名及联系方式</w:t>
            </w:r>
          </w:p>
        </w:tc>
        <w:tc>
          <w:tcPr>
            <w:tcW w:w="7200" w:type="dxa"/>
            <w:vAlign w:val="center"/>
          </w:tcPr>
          <w:p w14:paraId="349139BC">
            <w:pPr>
              <w:keepNext w:val="0"/>
              <w:keepLines w:val="0"/>
              <w:suppressLineNumbers w:val="0"/>
              <w:spacing w:before="0" w:beforeAutospacing="0" w:after="0" w:afterAutospacing="0"/>
              <w:ind w:left="0" w:right="0"/>
              <w:rPr>
                <w:rFonts w:hint="default" w:ascii="宋体" w:hAnsi="宋体" w:cs="Courier New"/>
                <w:color w:val="auto"/>
                <w:sz w:val="24"/>
                <w:szCs w:val="24"/>
              </w:rPr>
            </w:pPr>
          </w:p>
        </w:tc>
      </w:tr>
      <w:tr w14:paraId="2AAD9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vAlign w:val="center"/>
          </w:tcPr>
          <w:p w14:paraId="6CB53C1B">
            <w:pPr>
              <w:keepNext w:val="0"/>
              <w:keepLines w:val="0"/>
              <w:suppressLineNumbers w:val="0"/>
              <w:spacing w:before="0" w:beforeAutospacing="0" w:after="0" w:afterAutospacing="0"/>
              <w:ind w:left="0" w:right="0"/>
              <w:jc w:val="center"/>
              <w:rPr>
                <w:rFonts w:hint="default" w:ascii="宋体" w:hAnsi="宋体" w:cs="Courier New"/>
                <w:color w:val="auto"/>
                <w:sz w:val="24"/>
                <w:szCs w:val="24"/>
              </w:rPr>
            </w:pPr>
            <w:r>
              <w:rPr>
                <w:rFonts w:hint="eastAsia" w:ascii="宋体" w:hAnsi="宋体" w:cs="Courier New"/>
                <w:color w:val="auto"/>
                <w:sz w:val="24"/>
                <w:szCs w:val="24"/>
              </w:rPr>
              <w:t>项目金额</w:t>
            </w:r>
          </w:p>
        </w:tc>
        <w:tc>
          <w:tcPr>
            <w:tcW w:w="7200" w:type="dxa"/>
            <w:vAlign w:val="center"/>
          </w:tcPr>
          <w:p w14:paraId="6D9F91B3">
            <w:pPr>
              <w:keepNext w:val="0"/>
              <w:keepLines w:val="0"/>
              <w:suppressLineNumbers w:val="0"/>
              <w:spacing w:before="0" w:beforeAutospacing="0" w:after="0" w:afterAutospacing="0"/>
              <w:ind w:left="0" w:right="0"/>
              <w:rPr>
                <w:rFonts w:hint="default" w:ascii="宋体" w:hAnsi="宋体" w:cs="Courier New"/>
                <w:color w:val="auto"/>
                <w:sz w:val="24"/>
                <w:szCs w:val="24"/>
              </w:rPr>
            </w:pPr>
          </w:p>
        </w:tc>
      </w:tr>
      <w:tr w14:paraId="3D840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vAlign w:val="center"/>
          </w:tcPr>
          <w:p w14:paraId="7889A84C">
            <w:pPr>
              <w:keepNext w:val="0"/>
              <w:keepLines w:val="0"/>
              <w:suppressLineNumbers w:val="0"/>
              <w:spacing w:before="0" w:beforeAutospacing="0" w:after="0" w:afterAutospacing="0"/>
              <w:ind w:left="0" w:right="0"/>
              <w:jc w:val="center"/>
              <w:rPr>
                <w:rFonts w:hint="default" w:ascii="宋体" w:hAnsi="宋体" w:cs="Courier New"/>
                <w:color w:val="auto"/>
                <w:sz w:val="24"/>
                <w:szCs w:val="24"/>
              </w:rPr>
            </w:pPr>
            <w:r>
              <w:rPr>
                <w:rFonts w:hint="eastAsia" w:ascii="宋体" w:hAnsi="宋体" w:cs="Courier New"/>
                <w:color w:val="auto"/>
                <w:sz w:val="24"/>
                <w:szCs w:val="24"/>
              </w:rPr>
              <w:t>项目负责人姓名</w:t>
            </w:r>
          </w:p>
        </w:tc>
        <w:tc>
          <w:tcPr>
            <w:tcW w:w="7200" w:type="dxa"/>
            <w:vAlign w:val="center"/>
          </w:tcPr>
          <w:p w14:paraId="666B0D77">
            <w:pPr>
              <w:keepNext w:val="0"/>
              <w:keepLines w:val="0"/>
              <w:suppressLineNumbers w:val="0"/>
              <w:spacing w:before="0" w:beforeAutospacing="0" w:after="0" w:afterAutospacing="0"/>
              <w:ind w:left="0" w:right="0"/>
              <w:rPr>
                <w:rFonts w:hint="default" w:ascii="宋体" w:hAnsi="宋体" w:cs="Courier New"/>
                <w:color w:val="auto"/>
                <w:sz w:val="24"/>
                <w:szCs w:val="24"/>
              </w:rPr>
            </w:pPr>
          </w:p>
        </w:tc>
      </w:tr>
      <w:tr w14:paraId="5B259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vAlign w:val="center"/>
          </w:tcPr>
          <w:p w14:paraId="3BD1832E">
            <w:pPr>
              <w:keepNext w:val="0"/>
              <w:keepLines w:val="0"/>
              <w:suppressLineNumbers w:val="0"/>
              <w:spacing w:before="0" w:beforeAutospacing="0" w:after="0" w:afterAutospacing="0"/>
              <w:ind w:left="0" w:right="0"/>
              <w:jc w:val="center"/>
              <w:rPr>
                <w:rFonts w:hint="default" w:ascii="宋体" w:hAnsi="宋体" w:cs="Courier New"/>
                <w:color w:val="auto"/>
                <w:sz w:val="24"/>
                <w:szCs w:val="24"/>
              </w:rPr>
            </w:pPr>
            <w:r>
              <w:rPr>
                <w:rFonts w:hint="eastAsia" w:ascii="宋体" w:hAnsi="宋体" w:cs="Courier New"/>
                <w:color w:val="auto"/>
                <w:sz w:val="24"/>
                <w:szCs w:val="24"/>
              </w:rPr>
              <w:t>项目时间</w:t>
            </w:r>
          </w:p>
        </w:tc>
        <w:tc>
          <w:tcPr>
            <w:tcW w:w="7200" w:type="dxa"/>
            <w:vAlign w:val="center"/>
          </w:tcPr>
          <w:p w14:paraId="55FCB2AF">
            <w:pPr>
              <w:keepNext w:val="0"/>
              <w:keepLines w:val="0"/>
              <w:suppressLineNumbers w:val="0"/>
              <w:spacing w:before="0" w:beforeAutospacing="0" w:after="0" w:afterAutospacing="0"/>
              <w:ind w:left="0" w:right="0"/>
              <w:rPr>
                <w:rFonts w:hint="default" w:ascii="宋体" w:hAnsi="宋体" w:cs="Courier New"/>
                <w:color w:val="auto"/>
                <w:sz w:val="24"/>
                <w:szCs w:val="24"/>
              </w:rPr>
            </w:pPr>
          </w:p>
        </w:tc>
      </w:tr>
      <w:tr w14:paraId="5D6A60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vAlign w:val="center"/>
          </w:tcPr>
          <w:p w14:paraId="44011D95">
            <w:pPr>
              <w:keepNext w:val="0"/>
              <w:keepLines w:val="0"/>
              <w:suppressLineNumbers w:val="0"/>
              <w:spacing w:before="0" w:beforeAutospacing="0" w:after="0" w:afterAutospacing="0"/>
              <w:ind w:left="0" w:right="0"/>
              <w:jc w:val="center"/>
              <w:rPr>
                <w:rFonts w:hint="default" w:ascii="宋体" w:hAnsi="宋体" w:cs="Courier New"/>
                <w:color w:val="auto"/>
                <w:sz w:val="24"/>
                <w:szCs w:val="24"/>
              </w:rPr>
            </w:pPr>
            <w:r>
              <w:rPr>
                <w:rFonts w:hint="eastAsia" w:ascii="宋体" w:hAnsi="宋体" w:cs="Courier New"/>
                <w:color w:val="auto"/>
                <w:sz w:val="24"/>
                <w:szCs w:val="24"/>
              </w:rPr>
              <w:t>项目内容</w:t>
            </w:r>
          </w:p>
        </w:tc>
        <w:tc>
          <w:tcPr>
            <w:tcW w:w="7200" w:type="dxa"/>
          </w:tcPr>
          <w:p w14:paraId="78CE8E95">
            <w:pPr>
              <w:keepNext w:val="0"/>
              <w:keepLines w:val="0"/>
              <w:suppressLineNumbers w:val="0"/>
              <w:spacing w:before="0" w:beforeAutospacing="0" w:after="0" w:afterAutospacing="0"/>
              <w:ind w:left="0" w:right="0"/>
              <w:rPr>
                <w:rFonts w:hint="default" w:ascii="宋体" w:hAnsi="宋体" w:cs="Courier New"/>
                <w:color w:val="auto"/>
                <w:sz w:val="24"/>
                <w:szCs w:val="24"/>
              </w:rPr>
            </w:pPr>
          </w:p>
        </w:tc>
      </w:tr>
    </w:tbl>
    <w:p w14:paraId="4A2EFAF2">
      <w:pPr>
        <w:spacing w:line="360" w:lineRule="auto"/>
        <w:ind w:left="1132" w:hanging="1132" w:hangingChars="470"/>
        <w:jc w:val="left"/>
        <w:rPr>
          <w:rFonts w:ascii="宋体" w:hAnsi="宋体"/>
          <w:color w:val="auto"/>
          <w:sz w:val="24"/>
          <w:szCs w:val="24"/>
        </w:rPr>
      </w:pPr>
      <w:r>
        <w:rPr>
          <w:rFonts w:hint="eastAsia" w:ascii="宋体" w:hAnsi="宋体"/>
          <w:b/>
          <w:color w:val="auto"/>
          <w:sz w:val="24"/>
          <w:szCs w:val="24"/>
        </w:rPr>
        <w:t>说明：</w:t>
      </w:r>
      <w:r>
        <w:rPr>
          <w:rFonts w:hint="eastAsia" w:ascii="宋体" w:hAnsi="宋体"/>
          <w:color w:val="auto"/>
          <w:sz w:val="24"/>
          <w:szCs w:val="24"/>
        </w:rPr>
        <w:t>1、每个合同应单独附表，并附上相关证明材料，</w:t>
      </w:r>
      <w:r>
        <w:rPr>
          <w:rFonts w:hint="eastAsia" w:ascii="宋体" w:hAnsi="宋体" w:cs="Corbel"/>
          <w:color w:val="auto"/>
          <w:sz w:val="24"/>
          <w:szCs w:val="24"/>
        </w:rPr>
        <w:t>未按照要求详细完整填写此表，</w:t>
      </w:r>
      <w:r>
        <w:rPr>
          <w:rFonts w:hint="eastAsia" w:ascii="宋体" w:hAnsi="宋体"/>
          <w:color w:val="auto"/>
          <w:sz w:val="24"/>
          <w:szCs w:val="24"/>
        </w:rPr>
        <w:t>导致的后果由投标人自行承担。</w:t>
      </w:r>
    </w:p>
    <w:p w14:paraId="4261846D">
      <w:pPr>
        <w:spacing w:line="360" w:lineRule="auto"/>
        <w:ind w:left="1119" w:leftChars="366" w:hanging="350" w:hangingChars="146"/>
        <w:jc w:val="left"/>
        <w:rPr>
          <w:rFonts w:ascii="宋体" w:hAnsi="宋体"/>
          <w:color w:val="auto"/>
          <w:sz w:val="24"/>
          <w:szCs w:val="24"/>
        </w:rPr>
      </w:pPr>
      <w:r>
        <w:rPr>
          <w:rFonts w:hint="eastAsia" w:ascii="宋体" w:hAnsi="宋体"/>
          <w:color w:val="auto"/>
          <w:sz w:val="24"/>
          <w:szCs w:val="24"/>
        </w:rPr>
        <w:t>2、项目内容请详细说明所承担的具体工作内容等。</w:t>
      </w:r>
    </w:p>
    <w:p w14:paraId="759CD1B3">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63345ADA">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6E2D42A2">
      <w:pPr>
        <w:pStyle w:val="2"/>
        <w:numPr>
          <w:ilvl w:val="0"/>
          <w:numId w:val="10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3A250FEC">
      <w:pPr>
        <w:pStyle w:val="2"/>
        <w:numPr>
          <w:ilvl w:val="0"/>
          <w:numId w:val="0"/>
        </w:numPr>
        <w:spacing w:before="40" w:after="40" w:line="360" w:lineRule="auto"/>
        <w:ind w:leftChars="-400" w:firstLine="960" w:firstLineChars="300"/>
        <w:jc w:val="left"/>
        <w:rPr>
          <w:rFonts w:ascii="宋体" w:hAnsi="宋体"/>
          <w:color w:val="auto"/>
        </w:rPr>
      </w:pPr>
      <w:bookmarkStart w:id="184" w:name="_Toc511895484"/>
      <w:bookmarkStart w:id="185" w:name="_Toc511894543"/>
      <w:bookmarkStart w:id="186" w:name="_Toc68535362"/>
      <w:r>
        <w:rPr>
          <w:rFonts w:hint="eastAsia" w:ascii="宋体" w:hAnsi="宋体"/>
          <w:color w:val="auto"/>
          <w:lang w:val="en-US" w:eastAsia="zh-CN"/>
        </w:rPr>
        <w:t>附件二十三：</w:t>
      </w:r>
    </w:p>
    <w:p w14:paraId="62202A3A">
      <w:pPr>
        <w:pStyle w:val="2"/>
        <w:numPr>
          <w:ilvl w:val="0"/>
          <w:numId w:val="0"/>
        </w:numPr>
        <w:spacing w:before="40" w:after="40" w:line="360" w:lineRule="auto"/>
        <w:ind w:leftChars="-400" w:firstLine="960" w:firstLineChars="300"/>
        <w:jc w:val="left"/>
        <w:rPr>
          <w:rFonts w:ascii="宋体" w:hAnsi="宋体"/>
          <w:color w:val="auto"/>
        </w:rPr>
      </w:pPr>
      <w:r>
        <w:rPr>
          <w:rFonts w:hint="eastAsia" w:ascii="宋体" w:hAnsi="宋体"/>
          <w:color w:val="auto"/>
          <w:lang w:val="en-US" w:eastAsia="zh-CN"/>
        </w:rPr>
        <w:t>一、</w:t>
      </w:r>
      <w:r>
        <w:rPr>
          <w:rFonts w:hint="eastAsia" w:ascii="宋体" w:hAnsi="宋体"/>
          <w:color w:val="auto"/>
        </w:rPr>
        <w:t>符合性审查对照表</w:t>
      </w:r>
      <w:bookmarkEnd w:id="184"/>
      <w:bookmarkEnd w:id="185"/>
      <w:bookmarkEnd w:id="186"/>
    </w:p>
    <w:p w14:paraId="10BE3BB3">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26F41F4C">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07"/>
        <w:gridCol w:w="3121"/>
        <w:gridCol w:w="1203"/>
        <w:gridCol w:w="1528"/>
      </w:tblGrid>
      <w:tr w14:paraId="1002D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fill="DDD9C4"/>
            <w:vAlign w:val="center"/>
          </w:tcPr>
          <w:p w14:paraId="6D8285ED">
            <w:pPr>
              <w:keepNext w:val="0"/>
              <w:keepLines w:val="0"/>
              <w:suppressLineNumbers w:val="0"/>
              <w:spacing w:before="100" w:beforeAutospacing="1" w:after="100" w:afterAutospacing="1"/>
              <w:ind w:left="-105" w:leftChars="-50" w:right="-105" w:rightChars="-50"/>
              <w:jc w:val="center"/>
              <w:rPr>
                <w:rFonts w:hint="default" w:ascii="宋体" w:hAnsi="宋体" w:cs="仿宋_GB2312"/>
                <w:color w:val="auto"/>
                <w:sz w:val="24"/>
                <w:szCs w:val="24"/>
              </w:rPr>
            </w:pPr>
            <w:r>
              <w:rPr>
                <w:rFonts w:hint="eastAsia" w:ascii="宋体" w:hAnsi="宋体" w:cs="仿宋_GB2312"/>
                <w:color w:val="auto"/>
                <w:sz w:val="24"/>
                <w:szCs w:val="24"/>
              </w:rPr>
              <w:t>序号</w:t>
            </w:r>
          </w:p>
        </w:tc>
        <w:tc>
          <w:tcPr>
            <w:tcW w:w="1625" w:type="pct"/>
            <w:shd w:val="pct10" w:color="C3BD96" w:fill="DDD9C4"/>
            <w:vAlign w:val="center"/>
          </w:tcPr>
          <w:p w14:paraId="2028C0EA">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招标文件符合性审查条款的序号及内容</w:t>
            </w:r>
          </w:p>
        </w:tc>
        <w:tc>
          <w:tcPr>
            <w:tcW w:w="1632" w:type="pct"/>
            <w:shd w:val="pct10" w:color="C3BD96" w:fill="DDD9C4"/>
            <w:vAlign w:val="center"/>
          </w:tcPr>
          <w:p w14:paraId="1982B952">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投标响应内容对应简述</w:t>
            </w:r>
          </w:p>
        </w:tc>
        <w:tc>
          <w:tcPr>
            <w:tcW w:w="629" w:type="pct"/>
            <w:shd w:val="pct10" w:color="C3BD96" w:fill="DDD9C4"/>
            <w:vAlign w:val="center"/>
          </w:tcPr>
          <w:p w14:paraId="0CE336D3">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偏离说明</w:t>
            </w:r>
          </w:p>
        </w:tc>
        <w:tc>
          <w:tcPr>
            <w:tcW w:w="799" w:type="pct"/>
            <w:shd w:val="pct10" w:color="C3BD96" w:fill="DDD9C4"/>
          </w:tcPr>
          <w:p w14:paraId="4B2825DD">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投标文件对应的页码</w:t>
            </w:r>
          </w:p>
        </w:tc>
      </w:tr>
      <w:tr w14:paraId="00099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0AFD1470">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5" w:type="pct"/>
            <w:vAlign w:val="center"/>
          </w:tcPr>
          <w:p w14:paraId="3D0AC82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24F02E4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29" w:type="pct"/>
            <w:vAlign w:val="center"/>
          </w:tcPr>
          <w:p w14:paraId="08CC66A2">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9" w:type="pct"/>
            <w:vAlign w:val="center"/>
          </w:tcPr>
          <w:p w14:paraId="427B440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91795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5F154175">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5" w:type="pct"/>
            <w:vAlign w:val="center"/>
          </w:tcPr>
          <w:p w14:paraId="79693CA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47E5B34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29" w:type="pct"/>
            <w:vAlign w:val="center"/>
          </w:tcPr>
          <w:p w14:paraId="2BFD0E3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9" w:type="pct"/>
            <w:vAlign w:val="center"/>
          </w:tcPr>
          <w:p w14:paraId="075E8F7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BC153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7AEF0BEA">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5" w:type="pct"/>
            <w:vAlign w:val="center"/>
          </w:tcPr>
          <w:p w14:paraId="466705E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111D35E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29" w:type="pct"/>
            <w:vAlign w:val="center"/>
          </w:tcPr>
          <w:p w14:paraId="219D42A4">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9" w:type="pct"/>
            <w:vAlign w:val="center"/>
          </w:tcPr>
          <w:p w14:paraId="4464BE2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00C4A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2C35069E">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5" w:type="pct"/>
            <w:vAlign w:val="center"/>
          </w:tcPr>
          <w:p w14:paraId="3371BEF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60A6DED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29" w:type="pct"/>
            <w:vAlign w:val="center"/>
          </w:tcPr>
          <w:p w14:paraId="5A717F4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9" w:type="pct"/>
            <w:vAlign w:val="center"/>
          </w:tcPr>
          <w:p w14:paraId="0FE6474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381F7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3E822882">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5" w:type="pct"/>
            <w:vAlign w:val="center"/>
          </w:tcPr>
          <w:p w14:paraId="2895BBF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266499A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29" w:type="pct"/>
            <w:vAlign w:val="center"/>
          </w:tcPr>
          <w:p w14:paraId="5F6313C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9" w:type="pct"/>
            <w:vAlign w:val="center"/>
          </w:tcPr>
          <w:p w14:paraId="61C77BE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0E0F4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79B38E80">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5" w:type="pct"/>
            <w:vAlign w:val="center"/>
          </w:tcPr>
          <w:p w14:paraId="227BBE9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4AC89FD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29" w:type="pct"/>
            <w:vAlign w:val="center"/>
          </w:tcPr>
          <w:p w14:paraId="7202609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9" w:type="pct"/>
            <w:vAlign w:val="center"/>
          </w:tcPr>
          <w:p w14:paraId="4150CEF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75B6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7335365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r>
              <w:rPr>
                <w:rFonts w:hint="eastAsia" w:ascii="宋体" w:hAnsi="宋体" w:cs="仿宋_GB2312"/>
                <w:color w:val="auto"/>
                <w:sz w:val="24"/>
                <w:szCs w:val="24"/>
              </w:rPr>
              <w:t>…</w:t>
            </w:r>
          </w:p>
        </w:tc>
        <w:tc>
          <w:tcPr>
            <w:tcW w:w="1625" w:type="pct"/>
            <w:vAlign w:val="center"/>
          </w:tcPr>
          <w:p w14:paraId="63BCC37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5022309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29" w:type="pct"/>
            <w:vAlign w:val="center"/>
          </w:tcPr>
          <w:p w14:paraId="4509AC09">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9" w:type="pct"/>
            <w:vAlign w:val="center"/>
          </w:tcPr>
          <w:p w14:paraId="6DFF279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bl>
    <w:p w14:paraId="70EFF13F">
      <w:pPr>
        <w:spacing w:line="360" w:lineRule="auto"/>
        <w:ind w:left="1132" w:hanging="1128" w:hangingChars="470"/>
        <w:jc w:val="left"/>
        <w:rPr>
          <w:rFonts w:ascii="宋体" w:hAnsi="宋体"/>
          <w:b/>
          <w:color w:val="auto"/>
          <w:sz w:val="24"/>
          <w:szCs w:val="24"/>
        </w:rPr>
      </w:pPr>
      <w:r>
        <w:rPr>
          <w:rFonts w:hint="eastAsia" w:ascii="宋体" w:hAnsi="宋体"/>
          <w:b/>
          <w:color w:val="auto"/>
          <w:sz w:val="24"/>
          <w:szCs w:val="24"/>
        </w:rPr>
        <w:t>说明</w:t>
      </w:r>
      <w:r>
        <w:rPr>
          <w:rFonts w:hint="eastAsia" w:ascii="宋体" w:hAnsi="宋体" w:cs="Corbel"/>
          <w:b/>
          <w:color w:val="auto"/>
          <w:sz w:val="24"/>
          <w:szCs w:val="24"/>
        </w:rPr>
        <w:t>：</w:t>
      </w:r>
      <w:r>
        <w:rPr>
          <w:rFonts w:hint="eastAsia" w:ascii="宋体" w:hAnsi="宋体" w:cs="Corbel"/>
          <w:color w:val="auto"/>
          <w:sz w:val="24"/>
          <w:szCs w:val="24"/>
        </w:rPr>
        <w:t>1</w:t>
      </w:r>
      <w:r>
        <w:rPr>
          <w:rFonts w:hint="eastAsia" w:ascii="宋体" w:hAnsi="宋体"/>
          <w:color w:val="auto"/>
          <w:sz w:val="24"/>
          <w:szCs w:val="24"/>
        </w:rPr>
        <w:t>、</w:t>
      </w:r>
      <w:r>
        <w:rPr>
          <w:rFonts w:hint="eastAsia" w:ascii="宋体" w:hAnsi="宋体" w:cs="Corbel"/>
          <w:color w:val="auto"/>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olor w:val="auto"/>
          <w:sz w:val="24"/>
          <w:szCs w:val="24"/>
        </w:rPr>
        <w:t>导致的后果由投标人自行承担。</w:t>
      </w:r>
    </w:p>
    <w:p w14:paraId="2BE472A1">
      <w:pPr>
        <w:spacing w:line="360" w:lineRule="auto"/>
        <w:ind w:left="1118" w:leftChars="366" w:hanging="350" w:hangingChars="146"/>
        <w:jc w:val="left"/>
        <w:rPr>
          <w:rFonts w:ascii="宋体" w:hAnsi="宋体"/>
          <w:b/>
          <w:color w:val="auto"/>
          <w:sz w:val="24"/>
          <w:szCs w:val="24"/>
        </w:rPr>
      </w:pPr>
      <w:r>
        <w:rPr>
          <w:rFonts w:hint="eastAsia" w:ascii="宋体" w:hAnsi="宋体" w:cs="Corbel"/>
          <w:color w:val="auto"/>
          <w:sz w:val="24"/>
          <w:szCs w:val="24"/>
        </w:rPr>
        <w:t>2、</w:t>
      </w:r>
      <w:r>
        <w:rPr>
          <w:rFonts w:hint="eastAsia" w:ascii="宋体" w:hAnsi="宋体"/>
          <w:color w:val="auto"/>
          <w:sz w:val="24"/>
          <w:szCs w:val="24"/>
        </w:rPr>
        <w:t>投标人</w:t>
      </w:r>
      <w:r>
        <w:rPr>
          <w:rFonts w:hint="eastAsia" w:ascii="宋体" w:hAnsi="宋体" w:cs="Corbel"/>
          <w:color w:val="auto"/>
          <w:sz w:val="24"/>
          <w:szCs w:val="24"/>
        </w:rPr>
        <w:t>提供的相关证明文件对应的页码填写到上表“投标文件对应的页码”中。未提供页码或内容页码不一致的，</w:t>
      </w:r>
      <w:r>
        <w:rPr>
          <w:rFonts w:hint="eastAsia" w:ascii="宋体" w:hAnsi="宋体"/>
          <w:color w:val="auto"/>
          <w:sz w:val="24"/>
          <w:szCs w:val="24"/>
        </w:rPr>
        <w:t>导致的后果由投标人自行承担。</w:t>
      </w:r>
    </w:p>
    <w:p w14:paraId="1F4D8DB6">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4EFADBE5">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4B266328">
      <w:pPr>
        <w:pStyle w:val="2"/>
        <w:rPr>
          <w:rFonts w:ascii="宋体" w:hAnsi="宋体"/>
          <w:bCs w:val="0"/>
          <w:color w:val="auto"/>
        </w:rPr>
      </w:pPr>
    </w:p>
    <w:p w14:paraId="5D514E54">
      <w:pPr>
        <w:rPr>
          <w:color w:val="auto"/>
        </w:rPr>
      </w:pPr>
    </w:p>
    <w:p w14:paraId="2A17FAF0">
      <w:pPr>
        <w:wordWrap w:val="0"/>
        <w:spacing w:line="360" w:lineRule="auto"/>
        <w:ind w:firstLine="420" w:firstLineChars="200"/>
        <w:rPr>
          <w:color w:val="auto"/>
        </w:rPr>
      </w:pPr>
      <w:bookmarkStart w:id="187" w:name="_Toc107561298"/>
    </w:p>
    <w:p w14:paraId="158321FC">
      <w:pPr>
        <w:pStyle w:val="33"/>
        <w:rPr>
          <w:color w:val="auto"/>
        </w:rPr>
      </w:pPr>
    </w:p>
    <w:bookmarkEnd w:id="187"/>
    <w:p w14:paraId="31C60D13">
      <w:pPr>
        <w:wordWrap w:val="0"/>
        <w:spacing w:line="360" w:lineRule="auto"/>
        <w:rPr>
          <w:color w:val="auto"/>
        </w:rPr>
        <w:sectPr>
          <w:pgSz w:w="11906" w:h="16838"/>
          <w:pgMar w:top="1134" w:right="1191" w:bottom="1134" w:left="1191" w:header="851" w:footer="992" w:gutter="0"/>
          <w:cols w:space="720" w:num="1"/>
          <w:docGrid w:type="linesAndChars" w:linePitch="312" w:charSpace="0"/>
        </w:sectPr>
      </w:pPr>
    </w:p>
    <w:p w14:paraId="7E763B70">
      <w:pPr>
        <w:pStyle w:val="2"/>
        <w:numPr>
          <w:ilvl w:val="0"/>
          <w:numId w:val="0"/>
        </w:numPr>
        <w:spacing w:before="40" w:after="40" w:line="360" w:lineRule="auto"/>
        <w:jc w:val="left"/>
        <w:rPr>
          <w:rFonts w:ascii="宋体" w:hAnsi="宋体"/>
          <w:color w:val="auto"/>
        </w:rPr>
      </w:pPr>
      <w:bookmarkStart w:id="188" w:name="_Toc68535363"/>
      <w:bookmarkStart w:id="189" w:name="_Toc511895485"/>
      <w:bookmarkStart w:id="190" w:name="_Toc511894544"/>
      <w:r>
        <w:rPr>
          <w:rFonts w:hint="eastAsia" w:ascii="宋体" w:hAnsi="宋体"/>
          <w:color w:val="auto"/>
          <w:lang w:val="en-US" w:eastAsia="zh-CN"/>
        </w:rPr>
        <w:t>附件二十四：</w:t>
      </w:r>
      <w:r>
        <w:rPr>
          <w:rFonts w:hint="eastAsia" w:ascii="宋体" w:hAnsi="宋体"/>
          <w:color w:val="auto"/>
        </w:rPr>
        <w:t>商务要求响应、偏离说明表</w:t>
      </w:r>
      <w:bookmarkEnd w:id="188"/>
      <w:bookmarkEnd w:id="189"/>
      <w:bookmarkEnd w:id="190"/>
    </w:p>
    <w:p w14:paraId="0E884A8F">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1C7D596B">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09"/>
        <w:gridCol w:w="3121"/>
        <w:gridCol w:w="1205"/>
        <w:gridCol w:w="1526"/>
      </w:tblGrid>
      <w:tr w14:paraId="7EC05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shd w:val="pct10" w:color="C3BD96" w:fill="DDD9C4"/>
            <w:vAlign w:val="center"/>
          </w:tcPr>
          <w:p w14:paraId="5A638BED">
            <w:pPr>
              <w:keepNext w:val="0"/>
              <w:keepLines w:val="0"/>
              <w:suppressLineNumbers w:val="0"/>
              <w:spacing w:before="100" w:beforeAutospacing="1" w:after="100" w:afterAutospacing="1"/>
              <w:ind w:left="-105" w:leftChars="-50" w:right="-105" w:rightChars="-50"/>
              <w:jc w:val="center"/>
              <w:rPr>
                <w:rFonts w:hint="default" w:ascii="宋体" w:hAnsi="宋体" w:cs="仿宋_GB2312"/>
                <w:color w:val="auto"/>
                <w:sz w:val="24"/>
                <w:szCs w:val="24"/>
              </w:rPr>
            </w:pPr>
            <w:r>
              <w:rPr>
                <w:rFonts w:hint="eastAsia" w:ascii="宋体" w:hAnsi="宋体" w:cs="仿宋_GB2312"/>
                <w:color w:val="auto"/>
                <w:sz w:val="24"/>
                <w:szCs w:val="24"/>
              </w:rPr>
              <w:t>序号</w:t>
            </w:r>
          </w:p>
        </w:tc>
        <w:tc>
          <w:tcPr>
            <w:tcW w:w="1626" w:type="pct"/>
            <w:shd w:val="pct10" w:color="C3BD96" w:fill="DDD9C4"/>
            <w:vAlign w:val="center"/>
          </w:tcPr>
          <w:p w14:paraId="604070B1">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招标文件商务要求条款的序号及内容</w:t>
            </w:r>
          </w:p>
        </w:tc>
        <w:tc>
          <w:tcPr>
            <w:tcW w:w="1632" w:type="pct"/>
            <w:shd w:val="pct10" w:color="C3BD96" w:fill="DDD9C4"/>
            <w:vAlign w:val="center"/>
          </w:tcPr>
          <w:p w14:paraId="22924F18">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投标响应内容对应简述</w:t>
            </w:r>
          </w:p>
        </w:tc>
        <w:tc>
          <w:tcPr>
            <w:tcW w:w="630" w:type="pct"/>
            <w:shd w:val="pct10" w:color="C3BD96" w:fill="DDD9C4"/>
            <w:vAlign w:val="center"/>
          </w:tcPr>
          <w:p w14:paraId="7380288D">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偏离说明</w:t>
            </w:r>
          </w:p>
        </w:tc>
        <w:tc>
          <w:tcPr>
            <w:tcW w:w="798" w:type="pct"/>
            <w:shd w:val="pct10" w:color="C3BD96" w:fill="DDD9C4"/>
          </w:tcPr>
          <w:p w14:paraId="25907926">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投标文件对应的页码</w:t>
            </w:r>
          </w:p>
        </w:tc>
      </w:tr>
      <w:tr w14:paraId="2B5D8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5412206E">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6" w:type="pct"/>
            <w:vAlign w:val="center"/>
          </w:tcPr>
          <w:p w14:paraId="222E31A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3B51C549">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0" w:type="pct"/>
            <w:vAlign w:val="center"/>
          </w:tcPr>
          <w:p w14:paraId="28C5267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8" w:type="pct"/>
            <w:vAlign w:val="center"/>
          </w:tcPr>
          <w:p w14:paraId="203D6FB4">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406F6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188D8217">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6" w:type="pct"/>
            <w:vAlign w:val="center"/>
          </w:tcPr>
          <w:p w14:paraId="7294795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0B895FE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0" w:type="pct"/>
            <w:vAlign w:val="center"/>
          </w:tcPr>
          <w:p w14:paraId="6531162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8" w:type="pct"/>
            <w:vAlign w:val="center"/>
          </w:tcPr>
          <w:p w14:paraId="465ED83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209CF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36E0A68F">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6" w:type="pct"/>
            <w:vAlign w:val="center"/>
          </w:tcPr>
          <w:p w14:paraId="1310C53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1C6F757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0" w:type="pct"/>
            <w:vAlign w:val="center"/>
          </w:tcPr>
          <w:p w14:paraId="1B31EAD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8" w:type="pct"/>
            <w:vAlign w:val="center"/>
          </w:tcPr>
          <w:p w14:paraId="21725E3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2D9E8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754DCC90">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6" w:type="pct"/>
            <w:vAlign w:val="center"/>
          </w:tcPr>
          <w:p w14:paraId="4B519B4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02901F8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0" w:type="pct"/>
            <w:vAlign w:val="center"/>
          </w:tcPr>
          <w:p w14:paraId="50E4206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8" w:type="pct"/>
            <w:vAlign w:val="center"/>
          </w:tcPr>
          <w:p w14:paraId="3199AF5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91C2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5CA41B57">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6" w:type="pct"/>
            <w:vAlign w:val="center"/>
          </w:tcPr>
          <w:p w14:paraId="2D24FDC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04FCA32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0" w:type="pct"/>
            <w:vAlign w:val="center"/>
          </w:tcPr>
          <w:p w14:paraId="5AD0C33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8" w:type="pct"/>
            <w:vAlign w:val="center"/>
          </w:tcPr>
          <w:p w14:paraId="31E07AD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546A7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47995277">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26" w:type="pct"/>
            <w:vAlign w:val="center"/>
          </w:tcPr>
          <w:p w14:paraId="514C3E1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5D03D6B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0" w:type="pct"/>
            <w:vAlign w:val="center"/>
          </w:tcPr>
          <w:p w14:paraId="571926B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8" w:type="pct"/>
            <w:vAlign w:val="center"/>
          </w:tcPr>
          <w:p w14:paraId="597172E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1BC88F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10BEE5A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r>
              <w:rPr>
                <w:rFonts w:hint="eastAsia" w:ascii="宋体" w:hAnsi="宋体" w:cs="仿宋_GB2312"/>
                <w:color w:val="auto"/>
                <w:sz w:val="24"/>
                <w:szCs w:val="24"/>
              </w:rPr>
              <w:t>…</w:t>
            </w:r>
          </w:p>
        </w:tc>
        <w:tc>
          <w:tcPr>
            <w:tcW w:w="1626" w:type="pct"/>
            <w:vAlign w:val="center"/>
          </w:tcPr>
          <w:p w14:paraId="1B726024">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2" w:type="pct"/>
            <w:vAlign w:val="center"/>
          </w:tcPr>
          <w:p w14:paraId="30D561F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0" w:type="pct"/>
            <w:vAlign w:val="center"/>
          </w:tcPr>
          <w:p w14:paraId="195B807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8" w:type="pct"/>
            <w:vAlign w:val="center"/>
          </w:tcPr>
          <w:p w14:paraId="2E499E7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bl>
    <w:p w14:paraId="7D6E261A">
      <w:pPr>
        <w:spacing w:line="360" w:lineRule="auto"/>
        <w:ind w:left="1132" w:hanging="1132" w:hangingChars="470"/>
        <w:jc w:val="left"/>
        <w:rPr>
          <w:rFonts w:ascii="宋体" w:hAnsi="宋体"/>
          <w:color w:val="auto"/>
          <w:sz w:val="24"/>
          <w:szCs w:val="24"/>
        </w:rPr>
      </w:pPr>
      <w:r>
        <w:rPr>
          <w:rFonts w:hint="eastAsia" w:ascii="宋体" w:hAnsi="宋体"/>
          <w:b/>
          <w:color w:val="auto"/>
          <w:sz w:val="24"/>
          <w:szCs w:val="24"/>
        </w:rPr>
        <w:t>说明</w:t>
      </w:r>
      <w:r>
        <w:rPr>
          <w:rFonts w:hint="eastAsia" w:ascii="宋体" w:hAnsi="宋体" w:cs="Corbel"/>
          <w:b/>
          <w:color w:val="auto"/>
          <w:sz w:val="24"/>
          <w:szCs w:val="24"/>
        </w:rPr>
        <w:t>：</w:t>
      </w:r>
      <w:r>
        <w:rPr>
          <w:rFonts w:hint="eastAsia" w:ascii="宋体" w:hAnsi="宋体" w:cs="Corbel"/>
          <w:color w:val="auto"/>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olor w:val="auto"/>
          <w:sz w:val="24"/>
          <w:szCs w:val="24"/>
        </w:rPr>
        <w:t>导致的后果由投标人自行承担。</w:t>
      </w:r>
    </w:p>
    <w:p w14:paraId="69F0C2AA">
      <w:pPr>
        <w:spacing w:line="360" w:lineRule="auto"/>
        <w:ind w:left="1119" w:leftChars="366" w:hanging="350" w:hangingChars="146"/>
        <w:jc w:val="left"/>
        <w:rPr>
          <w:rFonts w:ascii="宋体" w:hAnsi="宋体"/>
          <w:color w:val="auto"/>
          <w:sz w:val="24"/>
          <w:szCs w:val="24"/>
        </w:rPr>
      </w:pPr>
      <w:r>
        <w:rPr>
          <w:rFonts w:hint="eastAsia" w:ascii="宋体" w:hAnsi="宋体" w:cs="Corbel"/>
          <w:color w:val="auto"/>
          <w:sz w:val="24"/>
          <w:szCs w:val="24"/>
        </w:rPr>
        <w:t>2、投标人</w:t>
      </w:r>
      <w:r>
        <w:rPr>
          <w:rFonts w:hint="eastAsia" w:ascii="宋体" w:hAnsi="宋体"/>
          <w:color w:val="auto"/>
          <w:sz w:val="24"/>
          <w:szCs w:val="24"/>
        </w:rPr>
        <w:t>提供</w:t>
      </w:r>
      <w:r>
        <w:rPr>
          <w:rFonts w:hint="eastAsia" w:ascii="宋体" w:hAnsi="宋体" w:cs="Corbel"/>
          <w:color w:val="auto"/>
          <w:sz w:val="24"/>
          <w:szCs w:val="24"/>
        </w:rPr>
        <w:t>的相关证明文件对应的页码填写到上表“投标文件对应的页码”中。未提供页码或内容页码不一致的，</w:t>
      </w:r>
      <w:r>
        <w:rPr>
          <w:rFonts w:hint="eastAsia" w:ascii="宋体" w:hAnsi="宋体"/>
          <w:color w:val="auto"/>
          <w:sz w:val="24"/>
          <w:szCs w:val="24"/>
        </w:rPr>
        <w:t>导致的后果由投标人自行承担。</w:t>
      </w:r>
    </w:p>
    <w:p w14:paraId="1B7FAD6F">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079C7618">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00C91F01">
      <w:pPr>
        <w:pStyle w:val="2"/>
        <w:numPr>
          <w:ilvl w:val="0"/>
          <w:numId w:val="10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19266604">
      <w:pPr>
        <w:pStyle w:val="2"/>
        <w:numPr>
          <w:ilvl w:val="0"/>
          <w:numId w:val="0"/>
        </w:numPr>
        <w:spacing w:before="40" w:after="40" w:line="360" w:lineRule="auto"/>
        <w:jc w:val="left"/>
        <w:rPr>
          <w:rFonts w:ascii="宋体" w:hAnsi="宋体"/>
          <w:color w:val="auto"/>
        </w:rPr>
      </w:pPr>
      <w:bookmarkStart w:id="191" w:name="_Toc68535364"/>
      <w:bookmarkStart w:id="192" w:name="_Toc511895486"/>
      <w:bookmarkStart w:id="193" w:name="_Toc511894545"/>
      <w:r>
        <w:rPr>
          <w:rFonts w:hint="eastAsia" w:ascii="宋体" w:hAnsi="宋体"/>
          <w:color w:val="auto"/>
          <w:lang w:val="en-US" w:eastAsia="zh-CN"/>
        </w:rPr>
        <w:t>附件二十五：</w:t>
      </w:r>
      <w:r>
        <w:rPr>
          <w:rFonts w:hint="eastAsia" w:ascii="宋体" w:hAnsi="宋体"/>
          <w:color w:val="auto"/>
        </w:rPr>
        <w:t>商务要求“★”号条款响应、偏离说明表</w:t>
      </w:r>
      <w:bookmarkEnd w:id="191"/>
      <w:bookmarkEnd w:id="192"/>
      <w:bookmarkEnd w:id="193"/>
    </w:p>
    <w:p w14:paraId="6A000676">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3ECF12CA">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9"/>
        <w:gridCol w:w="3119"/>
        <w:gridCol w:w="3119"/>
        <w:gridCol w:w="1210"/>
        <w:gridCol w:w="1524"/>
      </w:tblGrid>
      <w:tr w14:paraId="09876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08" w:type="pct"/>
            <w:shd w:val="pct10" w:color="C3BD96" w:fill="DDD9C4"/>
            <w:vAlign w:val="center"/>
          </w:tcPr>
          <w:p w14:paraId="289AC0B6">
            <w:pPr>
              <w:keepNext w:val="0"/>
              <w:keepLines w:val="0"/>
              <w:suppressLineNumbers w:val="0"/>
              <w:spacing w:before="100" w:beforeAutospacing="1" w:after="100" w:afterAutospacing="1"/>
              <w:ind w:left="-105" w:leftChars="-50" w:right="-105" w:rightChars="-50"/>
              <w:jc w:val="center"/>
              <w:rPr>
                <w:rFonts w:hint="default" w:ascii="宋体" w:hAnsi="宋体" w:cs="仿宋_GB2312"/>
                <w:color w:val="auto"/>
                <w:sz w:val="24"/>
                <w:szCs w:val="24"/>
              </w:rPr>
            </w:pPr>
            <w:r>
              <w:rPr>
                <w:rFonts w:hint="eastAsia" w:ascii="宋体" w:hAnsi="宋体" w:cs="仿宋_GB2312"/>
                <w:color w:val="auto"/>
                <w:sz w:val="24"/>
                <w:szCs w:val="24"/>
              </w:rPr>
              <w:t>序号</w:t>
            </w:r>
          </w:p>
        </w:tc>
        <w:tc>
          <w:tcPr>
            <w:tcW w:w="1631" w:type="pct"/>
            <w:shd w:val="pct10" w:color="C3BD96" w:fill="DDD9C4"/>
            <w:vAlign w:val="center"/>
          </w:tcPr>
          <w:p w14:paraId="7A404175">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招标文件商务要求“★”号条款的序号及内容</w:t>
            </w:r>
          </w:p>
        </w:tc>
        <w:tc>
          <w:tcPr>
            <w:tcW w:w="1631" w:type="pct"/>
            <w:shd w:val="pct10" w:color="C3BD96" w:fill="DDD9C4"/>
            <w:vAlign w:val="center"/>
          </w:tcPr>
          <w:p w14:paraId="52F25E4B">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投标响应内容对应简述</w:t>
            </w:r>
          </w:p>
        </w:tc>
        <w:tc>
          <w:tcPr>
            <w:tcW w:w="633" w:type="pct"/>
            <w:shd w:val="pct10" w:color="C3BD96" w:fill="DDD9C4"/>
            <w:vAlign w:val="center"/>
          </w:tcPr>
          <w:p w14:paraId="15F15DAD">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偏离说明</w:t>
            </w:r>
          </w:p>
        </w:tc>
        <w:tc>
          <w:tcPr>
            <w:tcW w:w="797" w:type="pct"/>
            <w:shd w:val="pct10" w:color="C3BD96" w:fill="DDD9C4"/>
          </w:tcPr>
          <w:p w14:paraId="77E1DD6F">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投标文件对应的页码</w:t>
            </w:r>
          </w:p>
        </w:tc>
      </w:tr>
      <w:tr w14:paraId="5CA6F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6220B648">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31" w:type="pct"/>
            <w:vAlign w:val="center"/>
          </w:tcPr>
          <w:p w14:paraId="5CEC20E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1" w:type="pct"/>
            <w:vAlign w:val="center"/>
          </w:tcPr>
          <w:p w14:paraId="0A00ADE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3" w:type="pct"/>
            <w:vAlign w:val="center"/>
          </w:tcPr>
          <w:p w14:paraId="441D5D4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7" w:type="pct"/>
            <w:vAlign w:val="center"/>
          </w:tcPr>
          <w:p w14:paraId="0D92BA5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48BEF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245092DD">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31" w:type="pct"/>
            <w:vAlign w:val="center"/>
          </w:tcPr>
          <w:p w14:paraId="73FDD25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1" w:type="pct"/>
            <w:vAlign w:val="center"/>
          </w:tcPr>
          <w:p w14:paraId="7530176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3" w:type="pct"/>
            <w:vAlign w:val="center"/>
          </w:tcPr>
          <w:p w14:paraId="736896D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7" w:type="pct"/>
            <w:vAlign w:val="center"/>
          </w:tcPr>
          <w:p w14:paraId="46443A6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2794A0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4F006DFF">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31" w:type="pct"/>
            <w:vAlign w:val="center"/>
          </w:tcPr>
          <w:p w14:paraId="74460539">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1" w:type="pct"/>
            <w:vAlign w:val="center"/>
          </w:tcPr>
          <w:p w14:paraId="1519304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3" w:type="pct"/>
            <w:vAlign w:val="center"/>
          </w:tcPr>
          <w:p w14:paraId="1808D1F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7" w:type="pct"/>
            <w:vAlign w:val="center"/>
          </w:tcPr>
          <w:p w14:paraId="7A295C29">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5C48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34E7764C">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31" w:type="pct"/>
            <w:vAlign w:val="center"/>
          </w:tcPr>
          <w:p w14:paraId="1CA9C5A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1" w:type="pct"/>
            <w:vAlign w:val="center"/>
          </w:tcPr>
          <w:p w14:paraId="3ABE087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3" w:type="pct"/>
            <w:vAlign w:val="center"/>
          </w:tcPr>
          <w:p w14:paraId="3860F95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7" w:type="pct"/>
            <w:vAlign w:val="center"/>
          </w:tcPr>
          <w:p w14:paraId="5B708BC2">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0E583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4EE66C2A">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31" w:type="pct"/>
            <w:vAlign w:val="center"/>
          </w:tcPr>
          <w:p w14:paraId="3DB2B4B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1" w:type="pct"/>
            <w:vAlign w:val="center"/>
          </w:tcPr>
          <w:p w14:paraId="193B1EE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3" w:type="pct"/>
            <w:vAlign w:val="center"/>
          </w:tcPr>
          <w:p w14:paraId="655A9FC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7" w:type="pct"/>
            <w:vAlign w:val="center"/>
          </w:tcPr>
          <w:p w14:paraId="75F7113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335E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457D57D4">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31" w:type="pct"/>
            <w:vAlign w:val="center"/>
          </w:tcPr>
          <w:p w14:paraId="0A095DE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1" w:type="pct"/>
            <w:vAlign w:val="center"/>
          </w:tcPr>
          <w:p w14:paraId="4BC39E6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3" w:type="pct"/>
            <w:vAlign w:val="center"/>
          </w:tcPr>
          <w:p w14:paraId="029F2C4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7" w:type="pct"/>
            <w:vAlign w:val="center"/>
          </w:tcPr>
          <w:p w14:paraId="020E40F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7CE9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771AFF7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r>
              <w:rPr>
                <w:rFonts w:hint="eastAsia" w:ascii="宋体" w:hAnsi="宋体" w:cs="仿宋_GB2312"/>
                <w:color w:val="auto"/>
                <w:sz w:val="24"/>
                <w:szCs w:val="24"/>
              </w:rPr>
              <w:t>…</w:t>
            </w:r>
          </w:p>
        </w:tc>
        <w:tc>
          <w:tcPr>
            <w:tcW w:w="1631" w:type="pct"/>
            <w:vAlign w:val="center"/>
          </w:tcPr>
          <w:p w14:paraId="17E6241E">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31" w:type="pct"/>
            <w:vAlign w:val="center"/>
          </w:tcPr>
          <w:p w14:paraId="09F24609">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33" w:type="pct"/>
            <w:vAlign w:val="center"/>
          </w:tcPr>
          <w:p w14:paraId="7CF93D7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97" w:type="pct"/>
            <w:vAlign w:val="center"/>
          </w:tcPr>
          <w:p w14:paraId="71581D6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bl>
    <w:p w14:paraId="64BFB912">
      <w:pPr>
        <w:spacing w:line="360" w:lineRule="auto"/>
        <w:ind w:left="1132" w:hanging="1128" w:hangingChars="470"/>
        <w:jc w:val="left"/>
        <w:rPr>
          <w:rFonts w:ascii="宋体" w:hAnsi="宋体" w:cs="Corbel"/>
          <w:color w:val="auto"/>
          <w:sz w:val="24"/>
          <w:szCs w:val="24"/>
        </w:rPr>
      </w:pPr>
      <w:r>
        <w:rPr>
          <w:rFonts w:hint="eastAsia" w:ascii="宋体" w:hAnsi="宋体" w:cs="Corbel"/>
          <w:b/>
          <w:color w:val="auto"/>
          <w:sz w:val="24"/>
          <w:szCs w:val="24"/>
        </w:rPr>
        <w:t>说明：</w:t>
      </w:r>
      <w:r>
        <w:rPr>
          <w:rFonts w:hint="eastAsia" w:ascii="宋体" w:hAnsi="宋体" w:cs="Corbel"/>
          <w:color w:val="auto"/>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14:paraId="5DC8A12F">
      <w:pPr>
        <w:spacing w:line="360" w:lineRule="auto"/>
        <w:ind w:left="1118" w:leftChars="366" w:hanging="350" w:hangingChars="146"/>
        <w:jc w:val="left"/>
        <w:rPr>
          <w:rFonts w:ascii="宋体" w:hAnsi="宋体" w:cs="Corbel"/>
          <w:color w:val="auto"/>
          <w:sz w:val="24"/>
          <w:szCs w:val="24"/>
        </w:rPr>
      </w:pPr>
      <w:r>
        <w:rPr>
          <w:rFonts w:hint="eastAsia" w:ascii="宋体" w:hAnsi="宋体" w:cs="Corbel"/>
          <w:color w:val="auto"/>
          <w:sz w:val="24"/>
          <w:szCs w:val="24"/>
        </w:rPr>
        <w:t>2、投标人提供的相关证明文件对应的页码填写到上表“投标文件对应的页码”中。未提供页码或内容页码不一致的，</w:t>
      </w:r>
      <w:r>
        <w:rPr>
          <w:rFonts w:hint="eastAsia" w:ascii="宋体" w:hAnsi="宋体"/>
          <w:color w:val="auto"/>
          <w:sz w:val="24"/>
          <w:szCs w:val="24"/>
        </w:rPr>
        <w:t>导致的后果由投标人自行承担。</w:t>
      </w:r>
    </w:p>
    <w:p w14:paraId="04E3A5DB">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2E59F5EF">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0A9614AD">
      <w:pPr>
        <w:pStyle w:val="2"/>
        <w:spacing w:before="40" w:after="40" w:line="360" w:lineRule="auto"/>
        <w:ind w:left="1285"/>
        <w:jc w:val="left"/>
        <w:rPr>
          <w:rFonts w:ascii="宋体" w:hAnsi="宋体"/>
          <w:bCs w:val="0"/>
          <w:color w:val="auto"/>
        </w:rPr>
        <w:sectPr>
          <w:pgSz w:w="11906" w:h="16838"/>
          <w:pgMar w:top="1134" w:right="1191" w:bottom="1134" w:left="1191" w:header="851" w:footer="992" w:gutter="0"/>
          <w:cols w:space="720" w:num="1"/>
          <w:docGrid w:type="linesAndChars" w:linePitch="312" w:charSpace="0"/>
        </w:sectPr>
      </w:pPr>
    </w:p>
    <w:p w14:paraId="0E1853C1">
      <w:pPr>
        <w:pStyle w:val="2"/>
        <w:numPr>
          <w:ilvl w:val="0"/>
          <w:numId w:val="0"/>
        </w:numPr>
        <w:spacing w:before="40" w:after="40" w:line="360" w:lineRule="auto"/>
        <w:jc w:val="left"/>
        <w:rPr>
          <w:rFonts w:ascii="宋体" w:hAnsi="宋体"/>
          <w:bCs w:val="0"/>
          <w:color w:val="auto"/>
        </w:rPr>
      </w:pPr>
      <w:bookmarkStart w:id="194" w:name="_Toc511894546"/>
      <w:bookmarkStart w:id="195" w:name="_Toc68535365"/>
      <w:bookmarkStart w:id="196" w:name="_Toc511895487"/>
      <w:r>
        <w:rPr>
          <w:rFonts w:hint="eastAsia" w:ascii="宋体" w:hAnsi="宋体"/>
          <w:color w:val="auto"/>
          <w:lang w:val="en-US" w:eastAsia="zh-CN"/>
        </w:rPr>
        <w:t>附件二十六：</w:t>
      </w:r>
      <w:r>
        <w:rPr>
          <w:rFonts w:hint="eastAsia" w:ascii="宋体" w:hAnsi="宋体"/>
          <w:bCs w:val="0"/>
          <w:color w:val="auto"/>
        </w:rPr>
        <w:t>商务评议对照表</w:t>
      </w:r>
      <w:bookmarkEnd w:id="194"/>
      <w:bookmarkEnd w:id="195"/>
      <w:bookmarkEnd w:id="196"/>
    </w:p>
    <w:p w14:paraId="0E6D8B2A">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4D97A238">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78"/>
        <w:gridCol w:w="3178"/>
        <w:gridCol w:w="1233"/>
        <w:gridCol w:w="1372"/>
      </w:tblGrid>
      <w:tr w14:paraId="60EDE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tcBorders>
              <w:bottom w:val="single" w:color="auto" w:sz="4" w:space="0"/>
            </w:tcBorders>
            <w:shd w:val="pct10" w:color="C3BD96" w:fill="DDD9C4"/>
            <w:vAlign w:val="center"/>
          </w:tcPr>
          <w:p w14:paraId="58E7D06E">
            <w:pPr>
              <w:keepNext w:val="0"/>
              <w:keepLines w:val="0"/>
              <w:suppressLineNumbers w:val="0"/>
              <w:spacing w:before="100" w:beforeAutospacing="1" w:after="100" w:afterAutospacing="1"/>
              <w:ind w:left="-105" w:leftChars="-50" w:right="-105" w:rightChars="-50"/>
              <w:jc w:val="center"/>
              <w:rPr>
                <w:rFonts w:hint="default" w:ascii="宋体" w:hAnsi="宋体" w:cs="仿宋_GB2312"/>
                <w:color w:val="auto"/>
                <w:sz w:val="24"/>
                <w:szCs w:val="24"/>
              </w:rPr>
            </w:pPr>
            <w:r>
              <w:rPr>
                <w:rFonts w:hint="eastAsia" w:ascii="宋体" w:hAnsi="宋体" w:cs="仿宋_GB2312"/>
                <w:color w:val="auto"/>
                <w:sz w:val="24"/>
                <w:szCs w:val="24"/>
              </w:rPr>
              <w:t>序号</w:t>
            </w:r>
          </w:p>
        </w:tc>
        <w:tc>
          <w:tcPr>
            <w:tcW w:w="1662" w:type="pct"/>
            <w:tcBorders>
              <w:bottom w:val="single" w:color="auto" w:sz="4" w:space="0"/>
            </w:tcBorders>
            <w:shd w:val="pct10" w:color="C3BD96" w:fill="DDD9C4"/>
            <w:vAlign w:val="center"/>
          </w:tcPr>
          <w:p w14:paraId="6FF801AA">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招标文件商务评分标准的序号及内容</w:t>
            </w:r>
          </w:p>
        </w:tc>
        <w:tc>
          <w:tcPr>
            <w:tcW w:w="1662" w:type="pct"/>
            <w:tcBorders>
              <w:bottom w:val="single" w:color="auto" w:sz="4" w:space="0"/>
            </w:tcBorders>
            <w:shd w:val="pct10" w:color="C3BD96" w:fill="DDD9C4"/>
            <w:vAlign w:val="center"/>
          </w:tcPr>
          <w:p w14:paraId="749CE905">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投标响应内容对应简述</w:t>
            </w:r>
          </w:p>
        </w:tc>
        <w:tc>
          <w:tcPr>
            <w:tcW w:w="645" w:type="pct"/>
            <w:tcBorders>
              <w:bottom w:val="single" w:color="auto" w:sz="4" w:space="0"/>
            </w:tcBorders>
            <w:shd w:val="pct10" w:color="C3BD96" w:fill="DDD9C4"/>
            <w:vAlign w:val="center"/>
          </w:tcPr>
          <w:p w14:paraId="14DA84AC">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偏离说明</w:t>
            </w:r>
          </w:p>
        </w:tc>
        <w:tc>
          <w:tcPr>
            <w:tcW w:w="717" w:type="pct"/>
            <w:tcBorders>
              <w:bottom w:val="single" w:color="auto" w:sz="4" w:space="0"/>
            </w:tcBorders>
            <w:shd w:val="pct10" w:color="C3BD96" w:fill="DDD9C4"/>
          </w:tcPr>
          <w:p w14:paraId="3848F8E9">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投标文件对应的页码</w:t>
            </w:r>
          </w:p>
        </w:tc>
      </w:tr>
      <w:tr w14:paraId="63DC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tcBorders>
              <w:top w:val="single" w:color="auto" w:sz="4" w:space="0"/>
            </w:tcBorders>
            <w:vAlign w:val="center"/>
          </w:tcPr>
          <w:p w14:paraId="55FFAD19">
            <w:pPr>
              <w:keepNext w:val="0"/>
              <w:keepLines w:val="0"/>
              <w:numPr>
                <w:ilvl w:val="0"/>
                <w:numId w:val="114"/>
              </w:numPr>
              <w:suppressLineNumbers w:val="0"/>
              <w:spacing w:before="0" w:beforeAutospacing="0" w:after="0" w:afterAutospacing="0"/>
              <w:ind w:right="0"/>
              <w:jc w:val="center"/>
              <w:rPr>
                <w:rFonts w:hint="default" w:ascii="宋体" w:hAnsi="宋体" w:cs="仿宋_GB2312"/>
                <w:color w:val="auto"/>
                <w:sz w:val="24"/>
                <w:szCs w:val="24"/>
              </w:rPr>
            </w:pPr>
          </w:p>
        </w:tc>
        <w:tc>
          <w:tcPr>
            <w:tcW w:w="1662" w:type="pct"/>
            <w:tcBorders>
              <w:top w:val="single" w:color="auto" w:sz="4" w:space="0"/>
            </w:tcBorders>
            <w:vAlign w:val="center"/>
          </w:tcPr>
          <w:p w14:paraId="0A3960CE">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2" w:type="pct"/>
            <w:tcBorders>
              <w:top w:val="single" w:color="auto" w:sz="4" w:space="0"/>
            </w:tcBorders>
            <w:vAlign w:val="center"/>
          </w:tcPr>
          <w:p w14:paraId="7C0D301E">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5" w:type="pct"/>
            <w:tcBorders>
              <w:top w:val="single" w:color="auto" w:sz="4" w:space="0"/>
            </w:tcBorders>
            <w:vAlign w:val="center"/>
          </w:tcPr>
          <w:p w14:paraId="21D4938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7" w:type="pct"/>
            <w:tcBorders>
              <w:top w:val="single" w:color="auto" w:sz="4" w:space="0"/>
            </w:tcBorders>
            <w:vAlign w:val="center"/>
          </w:tcPr>
          <w:p w14:paraId="5F04EF7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2BD2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4BC063EE">
            <w:pPr>
              <w:keepNext w:val="0"/>
              <w:keepLines w:val="0"/>
              <w:numPr>
                <w:ilvl w:val="0"/>
                <w:numId w:val="114"/>
              </w:numPr>
              <w:suppressLineNumbers w:val="0"/>
              <w:spacing w:before="0" w:beforeAutospacing="0" w:after="0" w:afterAutospacing="0"/>
              <w:ind w:right="0"/>
              <w:jc w:val="center"/>
              <w:rPr>
                <w:rFonts w:hint="default" w:ascii="宋体" w:hAnsi="宋体" w:cs="仿宋_GB2312"/>
                <w:color w:val="auto"/>
                <w:sz w:val="24"/>
                <w:szCs w:val="24"/>
              </w:rPr>
            </w:pPr>
          </w:p>
        </w:tc>
        <w:tc>
          <w:tcPr>
            <w:tcW w:w="1662" w:type="pct"/>
            <w:vAlign w:val="center"/>
          </w:tcPr>
          <w:p w14:paraId="7E4CA73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2" w:type="pct"/>
            <w:vAlign w:val="center"/>
          </w:tcPr>
          <w:p w14:paraId="78A7576E">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5" w:type="pct"/>
            <w:vAlign w:val="center"/>
          </w:tcPr>
          <w:p w14:paraId="38787624">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7" w:type="pct"/>
            <w:vAlign w:val="center"/>
          </w:tcPr>
          <w:p w14:paraId="5FF3C7F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2B75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0961DE79">
            <w:pPr>
              <w:keepNext w:val="0"/>
              <w:keepLines w:val="0"/>
              <w:numPr>
                <w:ilvl w:val="0"/>
                <w:numId w:val="114"/>
              </w:numPr>
              <w:suppressLineNumbers w:val="0"/>
              <w:spacing w:before="0" w:beforeAutospacing="0" w:after="0" w:afterAutospacing="0"/>
              <w:ind w:right="0"/>
              <w:jc w:val="center"/>
              <w:rPr>
                <w:rFonts w:hint="default" w:ascii="宋体" w:hAnsi="宋体" w:cs="仿宋_GB2312"/>
                <w:color w:val="auto"/>
                <w:sz w:val="24"/>
                <w:szCs w:val="24"/>
              </w:rPr>
            </w:pPr>
          </w:p>
        </w:tc>
        <w:tc>
          <w:tcPr>
            <w:tcW w:w="1662" w:type="pct"/>
            <w:vAlign w:val="center"/>
          </w:tcPr>
          <w:p w14:paraId="5370ACC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2" w:type="pct"/>
            <w:vAlign w:val="center"/>
          </w:tcPr>
          <w:p w14:paraId="7FF600FE">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5" w:type="pct"/>
            <w:vAlign w:val="center"/>
          </w:tcPr>
          <w:p w14:paraId="3EC0596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7" w:type="pct"/>
            <w:vAlign w:val="center"/>
          </w:tcPr>
          <w:p w14:paraId="4FC7820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0221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477E8B52">
            <w:pPr>
              <w:keepNext w:val="0"/>
              <w:keepLines w:val="0"/>
              <w:numPr>
                <w:ilvl w:val="0"/>
                <w:numId w:val="114"/>
              </w:numPr>
              <w:suppressLineNumbers w:val="0"/>
              <w:spacing w:before="0" w:beforeAutospacing="0" w:after="0" w:afterAutospacing="0"/>
              <w:ind w:right="0"/>
              <w:jc w:val="center"/>
              <w:rPr>
                <w:rFonts w:hint="default" w:ascii="宋体" w:hAnsi="宋体" w:cs="仿宋_GB2312"/>
                <w:color w:val="auto"/>
                <w:sz w:val="24"/>
                <w:szCs w:val="24"/>
              </w:rPr>
            </w:pPr>
          </w:p>
        </w:tc>
        <w:tc>
          <w:tcPr>
            <w:tcW w:w="1662" w:type="pct"/>
            <w:vAlign w:val="center"/>
          </w:tcPr>
          <w:p w14:paraId="32B3A90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2" w:type="pct"/>
            <w:vAlign w:val="center"/>
          </w:tcPr>
          <w:p w14:paraId="7B7D69C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5" w:type="pct"/>
            <w:vAlign w:val="center"/>
          </w:tcPr>
          <w:p w14:paraId="0E68126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7" w:type="pct"/>
            <w:vAlign w:val="center"/>
          </w:tcPr>
          <w:p w14:paraId="3AFE0E6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4D66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2B2BCB51">
            <w:pPr>
              <w:keepNext w:val="0"/>
              <w:keepLines w:val="0"/>
              <w:numPr>
                <w:ilvl w:val="0"/>
                <w:numId w:val="114"/>
              </w:numPr>
              <w:suppressLineNumbers w:val="0"/>
              <w:spacing w:before="0" w:beforeAutospacing="0" w:after="0" w:afterAutospacing="0"/>
              <w:ind w:right="0"/>
              <w:jc w:val="center"/>
              <w:rPr>
                <w:rFonts w:hint="default" w:ascii="宋体" w:hAnsi="宋体" w:cs="仿宋_GB2312"/>
                <w:color w:val="auto"/>
                <w:sz w:val="24"/>
                <w:szCs w:val="24"/>
              </w:rPr>
            </w:pPr>
          </w:p>
        </w:tc>
        <w:tc>
          <w:tcPr>
            <w:tcW w:w="1662" w:type="pct"/>
            <w:vAlign w:val="center"/>
          </w:tcPr>
          <w:p w14:paraId="49898BF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2" w:type="pct"/>
            <w:vAlign w:val="center"/>
          </w:tcPr>
          <w:p w14:paraId="3DE185C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5" w:type="pct"/>
            <w:vAlign w:val="center"/>
          </w:tcPr>
          <w:p w14:paraId="27E78DD9">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7" w:type="pct"/>
            <w:vAlign w:val="center"/>
          </w:tcPr>
          <w:p w14:paraId="733A4F1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3F8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53F8863F">
            <w:pPr>
              <w:keepNext w:val="0"/>
              <w:keepLines w:val="0"/>
              <w:numPr>
                <w:ilvl w:val="0"/>
                <w:numId w:val="114"/>
              </w:numPr>
              <w:suppressLineNumbers w:val="0"/>
              <w:spacing w:before="0" w:beforeAutospacing="0" w:after="0" w:afterAutospacing="0"/>
              <w:ind w:right="0"/>
              <w:jc w:val="center"/>
              <w:rPr>
                <w:rFonts w:hint="default" w:ascii="宋体" w:hAnsi="宋体" w:cs="仿宋_GB2312"/>
                <w:color w:val="auto"/>
                <w:sz w:val="24"/>
                <w:szCs w:val="24"/>
              </w:rPr>
            </w:pPr>
          </w:p>
        </w:tc>
        <w:tc>
          <w:tcPr>
            <w:tcW w:w="1662" w:type="pct"/>
            <w:vAlign w:val="center"/>
          </w:tcPr>
          <w:p w14:paraId="01CD22D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2" w:type="pct"/>
            <w:vAlign w:val="center"/>
          </w:tcPr>
          <w:p w14:paraId="7B4E55E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5" w:type="pct"/>
            <w:vAlign w:val="center"/>
          </w:tcPr>
          <w:p w14:paraId="6D11011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7" w:type="pct"/>
            <w:vAlign w:val="center"/>
          </w:tcPr>
          <w:p w14:paraId="0691E0E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FEF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06E4920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r>
              <w:rPr>
                <w:rFonts w:hint="eastAsia" w:ascii="宋体" w:hAnsi="宋体" w:cs="仿宋_GB2312"/>
                <w:color w:val="auto"/>
                <w:sz w:val="24"/>
                <w:szCs w:val="24"/>
              </w:rPr>
              <w:t>…</w:t>
            </w:r>
          </w:p>
        </w:tc>
        <w:tc>
          <w:tcPr>
            <w:tcW w:w="1662" w:type="pct"/>
            <w:vAlign w:val="center"/>
          </w:tcPr>
          <w:p w14:paraId="446720F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2" w:type="pct"/>
            <w:vAlign w:val="center"/>
          </w:tcPr>
          <w:p w14:paraId="5E8521E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5" w:type="pct"/>
            <w:vAlign w:val="center"/>
          </w:tcPr>
          <w:p w14:paraId="34E6492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7" w:type="pct"/>
            <w:vAlign w:val="center"/>
          </w:tcPr>
          <w:p w14:paraId="607C564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bl>
    <w:p w14:paraId="108F95B2">
      <w:pPr>
        <w:spacing w:line="360" w:lineRule="auto"/>
        <w:ind w:left="1132" w:hanging="1132" w:hangingChars="470"/>
        <w:jc w:val="left"/>
        <w:rPr>
          <w:rFonts w:ascii="宋体" w:hAnsi="宋体" w:cs="Corbel"/>
          <w:color w:val="auto"/>
          <w:sz w:val="24"/>
          <w:szCs w:val="24"/>
        </w:rPr>
      </w:pPr>
      <w:r>
        <w:rPr>
          <w:rFonts w:hint="eastAsia" w:ascii="宋体" w:hAnsi="宋体" w:cs="Corbel"/>
          <w:b/>
          <w:color w:val="auto"/>
          <w:sz w:val="24"/>
          <w:szCs w:val="24"/>
        </w:rPr>
        <w:t>说明：</w:t>
      </w:r>
      <w:r>
        <w:rPr>
          <w:rFonts w:hint="eastAsia" w:ascii="宋体" w:hAnsi="宋体" w:cs="Corbel"/>
          <w:color w:val="auto"/>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olor w:val="auto"/>
          <w:sz w:val="24"/>
          <w:szCs w:val="24"/>
        </w:rPr>
        <w:t>导致的后果由投标人自行承担。</w:t>
      </w:r>
    </w:p>
    <w:p w14:paraId="328C1E91">
      <w:pPr>
        <w:spacing w:line="360" w:lineRule="auto"/>
        <w:ind w:left="1119" w:leftChars="366" w:hanging="350" w:hangingChars="146"/>
        <w:jc w:val="left"/>
        <w:rPr>
          <w:rFonts w:ascii="宋体" w:hAnsi="宋体"/>
          <w:color w:val="auto"/>
          <w:sz w:val="24"/>
          <w:szCs w:val="24"/>
        </w:rPr>
      </w:pPr>
      <w:r>
        <w:rPr>
          <w:rFonts w:hint="eastAsia" w:ascii="宋体" w:hAnsi="宋体"/>
          <w:color w:val="auto"/>
          <w:sz w:val="24"/>
          <w:szCs w:val="24"/>
        </w:rPr>
        <w:t>2、投标人提供的相关证明文件对应的页码填写到上表“投标文件对应的页码”中。未提供页码或内容页码不一致的，导致的后果由投标人自行承担。</w:t>
      </w:r>
    </w:p>
    <w:p w14:paraId="4FB9596A">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610A4463">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0BAB69FD">
      <w:pPr>
        <w:pStyle w:val="2"/>
        <w:numPr>
          <w:ilvl w:val="0"/>
          <w:numId w:val="10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00FCAFAB">
      <w:pPr>
        <w:pStyle w:val="2"/>
        <w:numPr>
          <w:ilvl w:val="0"/>
          <w:numId w:val="0"/>
        </w:numPr>
        <w:spacing w:before="40" w:after="40" w:line="360" w:lineRule="auto"/>
        <w:jc w:val="left"/>
        <w:rPr>
          <w:rFonts w:ascii="宋体" w:hAnsi="宋体"/>
          <w:bCs w:val="0"/>
          <w:color w:val="auto"/>
        </w:rPr>
      </w:pPr>
      <w:bookmarkStart w:id="197" w:name="_Toc511894547"/>
      <w:bookmarkStart w:id="198" w:name="_Toc68535366"/>
      <w:bookmarkStart w:id="199" w:name="_Toc511895488"/>
      <w:r>
        <w:rPr>
          <w:rFonts w:hint="eastAsia" w:ascii="宋体" w:hAnsi="宋体"/>
          <w:color w:val="auto"/>
          <w:lang w:val="en-US" w:eastAsia="zh-CN"/>
        </w:rPr>
        <w:t>附件二十七：</w:t>
      </w:r>
      <w:r>
        <w:rPr>
          <w:rFonts w:hint="eastAsia" w:ascii="宋体" w:hAnsi="宋体"/>
          <w:bCs w:val="0"/>
          <w:color w:val="auto"/>
        </w:rPr>
        <w:t>技术、服务要求响应、偏离说明表</w:t>
      </w:r>
      <w:bookmarkEnd w:id="197"/>
      <w:bookmarkEnd w:id="198"/>
      <w:bookmarkEnd w:id="199"/>
    </w:p>
    <w:p w14:paraId="0B382DC1">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558CD3EB">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77"/>
        <w:gridCol w:w="3177"/>
        <w:gridCol w:w="1236"/>
        <w:gridCol w:w="1369"/>
      </w:tblGrid>
      <w:tr w14:paraId="4E7B4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fill="DDD9C4"/>
            <w:vAlign w:val="center"/>
          </w:tcPr>
          <w:p w14:paraId="032B7F08">
            <w:pPr>
              <w:keepNext w:val="0"/>
              <w:keepLines w:val="0"/>
              <w:suppressLineNumbers w:val="0"/>
              <w:spacing w:before="100" w:beforeAutospacing="1" w:after="100" w:afterAutospacing="1"/>
              <w:ind w:left="-105" w:leftChars="-50" w:right="-105" w:rightChars="-50"/>
              <w:jc w:val="center"/>
              <w:rPr>
                <w:rFonts w:hint="default" w:ascii="宋体" w:hAnsi="宋体" w:cs="仿宋_GB2312"/>
                <w:color w:val="auto"/>
                <w:sz w:val="24"/>
                <w:szCs w:val="24"/>
              </w:rPr>
            </w:pPr>
            <w:r>
              <w:rPr>
                <w:rFonts w:hint="eastAsia" w:ascii="宋体" w:hAnsi="宋体" w:cs="仿宋_GB2312"/>
                <w:color w:val="auto"/>
                <w:sz w:val="24"/>
                <w:szCs w:val="24"/>
              </w:rPr>
              <w:t>序号</w:t>
            </w:r>
          </w:p>
        </w:tc>
        <w:tc>
          <w:tcPr>
            <w:tcW w:w="1661" w:type="pct"/>
            <w:shd w:val="pct10" w:color="C3BD96" w:fill="DDD9C4"/>
            <w:vAlign w:val="center"/>
          </w:tcPr>
          <w:p w14:paraId="00162DDB">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招标文件技术、服务要求条款的序号及内容</w:t>
            </w:r>
          </w:p>
        </w:tc>
        <w:tc>
          <w:tcPr>
            <w:tcW w:w="1661" w:type="pct"/>
            <w:shd w:val="pct10" w:color="C3BD96" w:fill="DDD9C4"/>
            <w:vAlign w:val="center"/>
          </w:tcPr>
          <w:p w14:paraId="2F50D33F">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投标响应内容对应简述</w:t>
            </w:r>
          </w:p>
        </w:tc>
        <w:tc>
          <w:tcPr>
            <w:tcW w:w="646" w:type="pct"/>
            <w:shd w:val="pct10" w:color="C3BD96" w:fill="DDD9C4"/>
            <w:vAlign w:val="center"/>
          </w:tcPr>
          <w:p w14:paraId="1128810F">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偏离说明</w:t>
            </w:r>
          </w:p>
        </w:tc>
        <w:tc>
          <w:tcPr>
            <w:tcW w:w="716" w:type="pct"/>
            <w:shd w:val="pct10" w:color="C3BD96" w:fill="DDD9C4"/>
          </w:tcPr>
          <w:p w14:paraId="18402A9B">
            <w:pPr>
              <w:keepNext w:val="0"/>
              <w:keepLines w:val="0"/>
              <w:suppressLineNumbers w:val="0"/>
              <w:spacing w:before="100" w:beforeAutospacing="1" w:after="100" w:afterAutospacing="1"/>
              <w:ind w:left="-52" w:leftChars="-25" w:right="-52" w:rightChars="-25"/>
              <w:jc w:val="center"/>
              <w:rPr>
                <w:rFonts w:hint="default" w:ascii="宋体" w:hAnsi="宋体" w:cs="仿宋_GB2312"/>
                <w:color w:val="auto"/>
                <w:sz w:val="24"/>
                <w:szCs w:val="24"/>
              </w:rPr>
            </w:pPr>
            <w:r>
              <w:rPr>
                <w:rFonts w:hint="eastAsia" w:ascii="宋体" w:hAnsi="宋体" w:cs="仿宋_GB2312"/>
                <w:color w:val="auto"/>
                <w:sz w:val="24"/>
                <w:szCs w:val="24"/>
              </w:rPr>
              <w:t>投标文件对应的页码</w:t>
            </w:r>
          </w:p>
        </w:tc>
      </w:tr>
      <w:tr w14:paraId="45DCF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580DA54B">
            <w:pPr>
              <w:keepNext w:val="0"/>
              <w:keepLines w:val="0"/>
              <w:numPr>
                <w:ilvl w:val="0"/>
                <w:numId w:val="115"/>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61" w:type="pct"/>
            <w:vAlign w:val="center"/>
          </w:tcPr>
          <w:p w14:paraId="7CCFC78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1" w:type="pct"/>
            <w:vAlign w:val="center"/>
          </w:tcPr>
          <w:p w14:paraId="47ED9D5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6" w:type="pct"/>
            <w:vAlign w:val="center"/>
          </w:tcPr>
          <w:p w14:paraId="362C05D2">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6" w:type="pct"/>
            <w:vAlign w:val="center"/>
          </w:tcPr>
          <w:p w14:paraId="0F38BC1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324ACE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5D05313D">
            <w:pPr>
              <w:keepNext w:val="0"/>
              <w:keepLines w:val="0"/>
              <w:numPr>
                <w:ilvl w:val="0"/>
                <w:numId w:val="115"/>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61" w:type="pct"/>
            <w:vAlign w:val="center"/>
          </w:tcPr>
          <w:p w14:paraId="3B9D4B6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1" w:type="pct"/>
            <w:vAlign w:val="center"/>
          </w:tcPr>
          <w:p w14:paraId="4237D98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6" w:type="pct"/>
            <w:vAlign w:val="center"/>
          </w:tcPr>
          <w:p w14:paraId="7A5289F2">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6" w:type="pct"/>
            <w:vAlign w:val="center"/>
          </w:tcPr>
          <w:p w14:paraId="2D1B5F9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3FFAA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4C81FCAF">
            <w:pPr>
              <w:keepNext w:val="0"/>
              <w:keepLines w:val="0"/>
              <w:numPr>
                <w:ilvl w:val="0"/>
                <w:numId w:val="115"/>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61" w:type="pct"/>
            <w:vAlign w:val="center"/>
          </w:tcPr>
          <w:p w14:paraId="7A0D93A2">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1" w:type="pct"/>
            <w:vAlign w:val="center"/>
          </w:tcPr>
          <w:p w14:paraId="10CA8EE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6" w:type="pct"/>
            <w:vAlign w:val="center"/>
          </w:tcPr>
          <w:p w14:paraId="4BD4584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6" w:type="pct"/>
            <w:vAlign w:val="center"/>
          </w:tcPr>
          <w:p w14:paraId="29F5889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5CDE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617671CE">
            <w:pPr>
              <w:keepNext w:val="0"/>
              <w:keepLines w:val="0"/>
              <w:numPr>
                <w:ilvl w:val="0"/>
                <w:numId w:val="115"/>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61" w:type="pct"/>
            <w:vAlign w:val="center"/>
          </w:tcPr>
          <w:p w14:paraId="6D31138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1" w:type="pct"/>
            <w:vAlign w:val="center"/>
          </w:tcPr>
          <w:p w14:paraId="65BA9FF4">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6" w:type="pct"/>
            <w:vAlign w:val="center"/>
          </w:tcPr>
          <w:p w14:paraId="544046B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6" w:type="pct"/>
            <w:vAlign w:val="center"/>
          </w:tcPr>
          <w:p w14:paraId="4A00C06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BAB1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2F18054D">
            <w:pPr>
              <w:keepNext w:val="0"/>
              <w:keepLines w:val="0"/>
              <w:numPr>
                <w:ilvl w:val="0"/>
                <w:numId w:val="115"/>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61" w:type="pct"/>
            <w:vAlign w:val="center"/>
          </w:tcPr>
          <w:p w14:paraId="1B6B69F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1" w:type="pct"/>
            <w:vAlign w:val="center"/>
          </w:tcPr>
          <w:p w14:paraId="3F2CDC1B">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6" w:type="pct"/>
            <w:vAlign w:val="center"/>
          </w:tcPr>
          <w:p w14:paraId="1981C47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6" w:type="pct"/>
            <w:vAlign w:val="center"/>
          </w:tcPr>
          <w:p w14:paraId="29A4F34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63ED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1FCEA1A1">
            <w:pPr>
              <w:keepNext w:val="0"/>
              <w:keepLines w:val="0"/>
              <w:numPr>
                <w:ilvl w:val="0"/>
                <w:numId w:val="115"/>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61" w:type="pct"/>
            <w:vAlign w:val="center"/>
          </w:tcPr>
          <w:p w14:paraId="1E70A5B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1" w:type="pct"/>
            <w:vAlign w:val="center"/>
          </w:tcPr>
          <w:p w14:paraId="4D3A3DF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6" w:type="pct"/>
            <w:vAlign w:val="center"/>
          </w:tcPr>
          <w:p w14:paraId="4CD4645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6" w:type="pct"/>
            <w:vAlign w:val="center"/>
          </w:tcPr>
          <w:p w14:paraId="7166E2C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78E0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7CAAE2C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r>
              <w:rPr>
                <w:rFonts w:hint="eastAsia" w:ascii="宋体" w:hAnsi="宋体" w:cs="仿宋_GB2312"/>
                <w:color w:val="auto"/>
                <w:sz w:val="24"/>
                <w:szCs w:val="24"/>
              </w:rPr>
              <w:t>…</w:t>
            </w:r>
          </w:p>
        </w:tc>
        <w:tc>
          <w:tcPr>
            <w:tcW w:w="1661" w:type="pct"/>
            <w:vAlign w:val="center"/>
          </w:tcPr>
          <w:p w14:paraId="370E3D4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61" w:type="pct"/>
            <w:vAlign w:val="center"/>
          </w:tcPr>
          <w:p w14:paraId="4596A9F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46" w:type="pct"/>
            <w:vAlign w:val="center"/>
          </w:tcPr>
          <w:p w14:paraId="0464E6CE">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6" w:type="pct"/>
            <w:vAlign w:val="center"/>
          </w:tcPr>
          <w:p w14:paraId="6519F28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bl>
    <w:p w14:paraId="4A082319">
      <w:pPr>
        <w:spacing w:line="360" w:lineRule="auto"/>
        <w:ind w:left="1132" w:hanging="1128" w:hangingChars="470"/>
        <w:jc w:val="left"/>
        <w:rPr>
          <w:rFonts w:ascii="宋体" w:hAnsi="宋体"/>
          <w:color w:val="auto"/>
          <w:sz w:val="24"/>
          <w:szCs w:val="24"/>
        </w:rPr>
      </w:pPr>
      <w:r>
        <w:rPr>
          <w:rFonts w:hint="eastAsia" w:ascii="宋体" w:hAnsi="宋体" w:cs="Corbel"/>
          <w:b/>
          <w:color w:val="auto"/>
          <w:sz w:val="24"/>
          <w:szCs w:val="24"/>
        </w:rPr>
        <w:t>说明：</w:t>
      </w:r>
      <w:r>
        <w:rPr>
          <w:rFonts w:hint="eastAsia" w:ascii="宋体" w:hAnsi="宋体" w:cs="Corbel"/>
          <w:color w:val="auto"/>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olor w:val="auto"/>
          <w:sz w:val="24"/>
          <w:szCs w:val="24"/>
        </w:rPr>
        <w:t>导致的后果由投标人自行承担。</w:t>
      </w:r>
    </w:p>
    <w:p w14:paraId="1768CBA7">
      <w:pPr>
        <w:spacing w:line="360" w:lineRule="auto"/>
        <w:ind w:left="1118" w:leftChars="366" w:hanging="350" w:hangingChars="146"/>
        <w:jc w:val="left"/>
        <w:rPr>
          <w:rFonts w:ascii="宋体" w:hAnsi="宋体" w:cs="Corbel"/>
          <w:color w:val="auto"/>
          <w:sz w:val="24"/>
          <w:szCs w:val="24"/>
        </w:rPr>
      </w:pPr>
      <w:r>
        <w:rPr>
          <w:rFonts w:hint="eastAsia" w:ascii="宋体" w:hAnsi="宋体" w:cs="Corbel"/>
          <w:color w:val="auto"/>
          <w:sz w:val="24"/>
          <w:szCs w:val="24"/>
        </w:rPr>
        <w:t>2、投标人提供的相关证明文件对应的页码填写到上表“投标文件对应的页码”中。未提供页码或内容页码不一致的，</w:t>
      </w:r>
      <w:r>
        <w:rPr>
          <w:rFonts w:hint="eastAsia" w:ascii="宋体" w:hAnsi="宋体"/>
          <w:color w:val="auto"/>
          <w:sz w:val="24"/>
          <w:szCs w:val="24"/>
        </w:rPr>
        <w:t>导致的后果由投标人自行承担。</w:t>
      </w:r>
    </w:p>
    <w:p w14:paraId="0C3A3489">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2B5836DB">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780B7101">
      <w:pPr>
        <w:pStyle w:val="2"/>
        <w:numPr>
          <w:ilvl w:val="0"/>
          <w:numId w:val="107"/>
        </w:numPr>
        <w:spacing w:before="40" w:after="40" w:line="360" w:lineRule="auto"/>
        <w:ind w:left="1285" w:hanging="1280" w:hangingChars="400"/>
        <w:jc w:val="left"/>
        <w:rPr>
          <w:rFonts w:ascii="宋体" w:hAnsi="宋体"/>
          <w:bCs w:val="0"/>
          <w:color w:val="auto"/>
        </w:rPr>
        <w:sectPr>
          <w:pgSz w:w="11906" w:h="16838"/>
          <w:pgMar w:top="1134" w:right="1191" w:bottom="1134" w:left="1191" w:header="851" w:footer="992" w:gutter="0"/>
          <w:cols w:space="720" w:num="1"/>
          <w:docGrid w:type="linesAndChars" w:linePitch="312" w:charSpace="0"/>
        </w:sectPr>
      </w:pPr>
    </w:p>
    <w:p w14:paraId="6B630319">
      <w:pPr>
        <w:pStyle w:val="2"/>
        <w:numPr>
          <w:ilvl w:val="0"/>
          <w:numId w:val="0"/>
        </w:numPr>
        <w:spacing w:before="40" w:after="40" w:line="360" w:lineRule="auto"/>
        <w:jc w:val="left"/>
        <w:rPr>
          <w:rFonts w:ascii="宋体" w:hAnsi="宋体"/>
          <w:bCs w:val="0"/>
          <w:color w:val="auto"/>
        </w:rPr>
      </w:pPr>
      <w:bookmarkStart w:id="200" w:name="_Toc68535367"/>
      <w:bookmarkStart w:id="201" w:name="_Toc511894548"/>
      <w:bookmarkStart w:id="202" w:name="_Toc511895489"/>
      <w:r>
        <w:rPr>
          <w:rFonts w:hint="eastAsia" w:ascii="宋体" w:hAnsi="宋体"/>
          <w:color w:val="auto"/>
          <w:lang w:val="en-US" w:eastAsia="zh-CN"/>
        </w:rPr>
        <w:t>附件二十八：</w:t>
      </w:r>
      <w:r>
        <w:rPr>
          <w:rFonts w:hint="eastAsia" w:ascii="宋体" w:hAnsi="宋体"/>
          <w:bCs w:val="0"/>
          <w:color w:val="auto"/>
        </w:rPr>
        <w:t>技术、服务要求“★”号条款响应、偏离说明表</w:t>
      </w:r>
      <w:bookmarkEnd w:id="200"/>
      <w:bookmarkEnd w:id="201"/>
      <w:bookmarkEnd w:id="202"/>
    </w:p>
    <w:p w14:paraId="4DD81E26">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4CBCC18B">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4908" w:type="pct"/>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3195"/>
        <w:gridCol w:w="3163"/>
        <w:gridCol w:w="1247"/>
        <w:gridCol w:w="1358"/>
      </w:tblGrid>
      <w:tr w14:paraId="0E3B9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13" w:type="pct"/>
            <w:shd w:val="pct10" w:color="C3BD96" w:fill="DDD9C4"/>
            <w:vAlign w:val="center"/>
          </w:tcPr>
          <w:p w14:paraId="31A8AABC">
            <w:pPr>
              <w:keepNext w:val="0"/>
              <w:keepLines w:val="0"/>
              <w:suppressLineNumbers w:val="0"/>
              <w:spacing w:before="100" w:beforeAutospacing="1" w:after="100" w:afterAutospacing="1"/>
              <w:ind w:left="-105" w:leftChars="-50" w:right="-105" w:rightChars="-50"/>
              <w:jc w:val="center"/>
              <w:rPr>
                <w:rFonts w:hint="default" w:ascii="宋体" w:hAnsi="宋体" w:cs="仿宋_GB2312"/>
                <w:color w:val="auto"/>
                <w:sz w:val="24"/>
                <w:szCs w:val="24"/>
              </w:rPr>
            </w:pPr>
            <w:r>
              <w:rPr>
                <w:rFonts w:hint="eastAsia" w:ascii="宋体" w:hAnsi="宋体" w:cs="仿宋_GB2312"/>
                <w:color w:val="auto"/>
                <w:sz w:val="24"/>
                <w:szCs w:val="24"/>
              </w:rPr>
              <w:t>序号</w:t>
            </w:r>
          </w:p>
        </w:tc>
        <w:tc>
          <w:tcPr>
            <w:tcW w:w="1671" w:type="pct"/>
            <w:shd w:val="pct10" w:color="C3BD96" w:fill="DDD9C4"/>
            <w:vAlign w:val="center"/>
          </w:tcPr>
          <w:p w14:paraId="37816A85">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招标文件技术要求 “★”号条款的序号及内容</w:t>
            </w:r>
          </w:p>
        </w:tc>
        <w:tc>
          <w:tcPr>
            <w:tcW w:w="1654" w:type="pct"/>
            <w:shd w:val="pct10" w:color="C3BD96" w:fill="DDD9C4"/>
            <w:vAlign w:val="center"/>
          </w:tcPr>
          <w:p w14:paraId="1D22758F">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投标响应内容对应简述</w:t>
            </w:r>
          </w:p>
        </w:tc>
        <w:tc>
          <w:tcPr>
            <w:tcW w:w="652" w:type="pct"/>
            <w:shd w:val="pct10" w:color="C3BD96" w:fill="DDD9C4"/>
            <w:vAlign w:val="center"/>
          </w:tcPr>
          <w:p w14:paraId="7F489282">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偏离说明</w:t>
            </w:r>
          </w:p>
        </w:tc>
        <w:tc>
          <w:tcPr>
            <w:tcW w:w="710" w:type="pct"/>
            <w:shd w:val="pct10" w:color="C3BD96" w:fill="DDD9C4"/>
          </w:tcPr>
          <w:p w14:paraId="5E93DB68">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投标文件对应的页码</w:t>
            </w:r>
          </w:p>
        </w:tc>
      </w:tr>
      <w:tr w14:paraId="2E15B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3114D3B4">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71" w:type="pct"/>
            <w:vAlign w:val="center"/>
          </w:tcPr>
          <w:p w14:paraId="68B0D83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54" w:type="pct"/>
            <w:vAlign w:val="center"/>
          </w:tcPr>
          <w:p w14:paraId="7DDBB37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52" w:type="pct"/>
            <w:vAlign w:val="center"/>
          </w:tcPr>
          <w:p w14:paraId="27E444B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0" w:type="pct"/>
            <w:vAlign w:val="center"/>
          </w:tcPr>
          <w:p w14:paraId="132CC92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E2FB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47CA4A38">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71" w:type="pct"/>
            <w:vAlign w:val="center"/>
          </w:tcPr>
          <w:p w14:paraId="061D5EC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54" w:type="pct"/>
            <w:vAlign w:val="center"/>
          </w:tcPr>
          <w:p w14:paraId="56C8337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52" w:type="pct"/>
            <w:vAlign w:val="center"/>
          </w:tcPr>
          <w:p w14:paraId="3908191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0" w:type="pct"/>
            <w:vAlign w:val="center"/>
          </w:tcPr>
          <w:p w14:paraId="33D33EB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22529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005FF867">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71" w:type="pct"/>
            <w:vAlign w:val="center"/>
          </w:tcPr>
          <w:p w14:paraId="058A2144">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54" w:type="pct"/>
            <w:vAlign w:val="center"/>
          </w:tcPr>
          <w:p w14:paraId="0FBAFDD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52" w:type="pct"/>
            <w:vAlign w:val="center"/>
          </w:tcPr>
          <w:p w14:paraId="42B919C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0" w:type="pct"/>
            <w:vAlign w:val="center"/>
          </w:tcPr>
          <w:p w14:paraId="1CAAABA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52DC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5A9BFEF4">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71" w:type="pct"/>
            <w:vAlign w:val="center"/>
          </w:tcPr>
          <w:p w14:paraId="358B9E1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54" w:type="pct"/>
            <w:vAlign w:val="center"/>
          </w:tcPr>
          <w:p w14:paraId="178D8D0E">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52" w:type="pct"/>
            <w:vAlign w:val="center"/>
          </w:tcPr>
          <w:p w14:paraId="396A0962">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0" w:type="pct"/>
            <w:vAlign w:val="center"/>
          </w:tcPr>
          <w:p w14:paraId="469893E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D9BD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0808BDF1">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71" w:type="pct"/>
            <w:vAlign w:val="center"/>
          </w:tcPr>
          <w:p w14:paraId="5844D0A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54" w:type="pct"/>
            <w:vAlign w:val="center"/>
          </w:tcPr>
          <w:p w14:paraId="2822230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52" w:type="pct"/>
            <w:vAlign w:val="center"/>
          </w:tcPr>
          <w:p w14:paraId="5FA0F70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0" w:type="pct"/>
            <w:vAlign w:val="center"/>
          </w:tcPr>
          <w:p w14:paraId="1557B2E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4C8A9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491DA47A">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color w:val="auto"/>
                <w:sz w:val="24"/>
              </w:rPr>
            </w:pPr>
          </w:p>
        </w:tc>
        <w:tc>
          <w:tcPr>
            <w:tcW w:w="1671" w:type="pct"/>
            <w:vAlign w:val="center"/>
          </w:tcPr>
          <w:p w14:paraId="679E21B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54" w:type="pct"/>
            <w:vAlign w:val="center"/>
          </w:tcPr>
          <w:p w14:paraId="389327A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52" w:type="pct"/>
            <w:vAlign w:val="center"/>
          </w:tcPr>
          <w:p w14:paraId="17EDB65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0" w:type="pct"/>
            <w:vAlign w:val="center"/>
          </w:tcPr>
          <w:p w14:paraId="691119A0">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D760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0A30170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r>
              <w:rPr>
                <w:rFonts w:hint="eastAsia" w:ascii="宋体" w:hAnsi="宋体" w:cs="仿宋_GB2312"/>
                <w:color w:val="auto"/>
                <w:sz w:val="24"/>
                <w:szCs w:val="24"/>
              </w:rPr>
              <w:t>…</w:t>
            </w:r>
          </w:p>
        </w:tc>
        <w:tc>
          <w:tcPr>
            <w:tcW w:w="1671" w:type="pct"/>
            <w:vAlign w:val="center"/>
          </w:tcPr>
          <w:p w14:paraId="58CA98D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654" w:type="pct"/>
            <w:vAlign w:val="center"/>
          </w:tcPr>
          <w:p w14:paraId="6D068DB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652" w:type="pct"/>
            <w:vAlign w:val="center"/>
          </w:tcPr>
          <w:p w14:paraId="4559485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710" w:type="pct"/>
            <w:vAlign w:val="center"/>
          </w:tcPr>
          <w:p w14:paraId="29E3B2A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bl>
    <w:p w14:paraId="0AFED7F9">
      <w:pPr>
        <w:spacing w:line="360" w:lineRule="auto"/>
        <w:ind w:left="978" w:hanging="978" w:hangingChars="406"/>
        <w:jc w:val="left"/>
        <w:rPr>
          <w:rFonts w:ascii="宋体" w:hAnsi="宋体" w:cs="Corbel"/>
          <w:color w:val="auto"/>
          <w:sz w:val="24"/>
          <w:szCs w:val="24"/>
        </w:rPr>
      </w:pPr>
      <w:r>
        <w:rPr>
          <w:rFonts w:hint="eastAsia" w:ascii="宋体" w:hAnsi="宋体" w:cs="Corbel"/>
          <w:b/>
          <w:color w:val="auto"/>
          <w:sz w:val="24"/>
          <w:szCs w:val="24"/>
        </w:rPr>
        <w:t>说明：</w:t>
      </w:r>
      <w:r>
        <w:rPr>
          <w:rFonts w:hint="eastAsia" w:ascii="宋体" w:hAnsi="宋体" w:cs="Corbel"/>
          <w:color w:val="auto"/>
          <w:sz w:val="24"/>
          <w:szCs w:val="24"/>
        </w:rPr>
        <w:t>1、投标人应按招标文件第三章“项目技术、服务及商务要求”中技术、服务要求</w:t>
      </w:r>
      <w:r>
        <w:rPr>
          <w:rFonts w:hint="eastAsia" w:ascii="Times New Roman" w:hAnsi="宋体"/>
          <w:color w:val="auto"/>
          <w:sz w:val="24"/>
          <w:szCs w:val="24"/>
        </w:rPr>
        <w:t>“★”号</w:t>
      </w:r>
      <w:r>
        <w:rPr>
          <w:rFonts w:hint="eastAsia" w:ascii="宋体" w:hAnsi="宋体" w:cs="Corbel"/>
          <w:color w:val="auto"/>
          <w:sz w:val="24"/>
          <w:szCs w:val="24"/>
        </w:rPr>
        <w:t>条款进行逐项说明是否满足要求，如有偏离,投标人应详细说明。未按照要求填写此表或仅注明“符合”、“满足”的，</w:t>
      </w:r>
      <w:r>
        <w:rPr>
          <w:rFonts w:hint="eastAsia" w:ascii="宋体" w:hAnsi="宋体"/>
          <w:color w:val="auto"/>
          <w:sz w:val="24"/>
          <w:szCs w:val="24"/>
        </w:rPr>
        <w:t>导致的后果由投标人自行承担。</w:t>
      </w:r>
    </w:p>
    <w:p w14:paraId="6FDA1D94">
      <w:pPr>
        <w:spacing w:line="360" w:lineRule="auto"/>
        <w:ind w:left="976" w:leftChars="305" w:hanging="336" w:hangingChars="140"/>
        <w:jc w:val="left"/>
        <w:rPr>
          <w:rFonts w:ascii="宋体" w:hAnsi="宋体" w:cs="Corbel"/>
          <w:color w:val="auto"/>
          <w:sz w:val="24"/>
          <w:szCs w:val="24"/>
        </w:rPr>
      </w:pPr>
      <w:r>
        <w:rPr>
          <w:rFonts w:hint="eastAsia" w:ascii="宋体" w:hAnsi="宋体" w:cs="Corbel"/>
          <w:color w:val="auto"/>
          <w:sz w:val="24"/>
          <w:szCs w:val="24"/>
        </w:rPr>
        <w:t>2、投标人提供的相关证明文件对应的页码填写到上表“投标文件对应的页码”中。未提供页码或内容页码不一致的，</w:t>
      </w:r>
      <w:r>
        <w:rPr>
          <w:rFonts w:hint="eastAsia" w:ascii="宋体" w:hAnsi="宋体"/>
          <w:color w:val="auto"/>
          <w:sz w:val="24"/>
          <w:szCs w:val="24"/>
        </w:rPr>
        <w:t>导致的后果由投标人自行承担。</w:t>
      </w:r>
    </w:p>
    <w:p w14:paraId="54E41177">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7808D26F">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14B1C97A">
      <w:pPr>
        <w:pStyle w:val="2"/>
        <w:numPr>
          <w:ilvl w:val="0"/>
          <w:numId w:val="107"/>
        </w:numPr>
        <w:spacing w:before="40" w:after="40" w:line="360" w:lineRule="auto"/>
        <w:ind w:left="1285" w:hanging="1285" w:hangingChars="400"/>
        <w:jc w:val="left"/>
        <w:rPr>
          <w:rFonts w:ascii="宋体" w:hAnsi="宋体"/>
          <w:bCs w:val="0"/>
          <w:color w:val="auto"/>
        </w:rPr>
        <w:sectPr>
          <w:pgSz w:w="11906" w:h="16838"/>
          <w:pgMar w:top="1134" w:right="1191" w:bottom="1134" w:left="1191" w:header="851" w:footer="992" w:gutter="0"/>
          <w:cols w:space="720" w:num="1"/>
          <w:docGrid w:type="lines" w:linePitch="312" w:charSpace="0"/>
        </w:sectPr>
      </w:pPr>
    </w:p>
    <w:p w14:paraId="19AEB429">
      <w:pPr>
        <w:pStyle w:val="2"/>
        <w:numPr>
          <w:ilvl w:val="0"/>
          <w:numId w:val="0"/>
        </w:numPr>
        <w:spacing w:before="40" w:after="40" w:line="360" w:lineRule="auto"/>
        <w:jc w:val="left"/>
        <w:rPr>
          <w:rFonts w:ascii="宋体" w:hAnsi="宋体"/>
          <w:bCs w:val="0"/>
          <w:color w:val="auto"/>
        </w:rPr>
      </w:pPr>
      <w:bookmarkStart w:id="203" w:name="_Toc511895490"/>
      <w:bookmarkStart w:id="204" w:name="_Toc511894549"/>
      <w:bookmarkStart w:id="205" w:name="_Toc68535368"/>
      <w:r>
        <w:rPr>
          <w:rFonts w:hint="eastAsia" w:ascii="宋体" w:hAnsi="宋体"/>
          <w:color w:val="auto"/>
          <w:lang w:val="en-US" w:eastAsia="zh-CN"/>
        </w:rPr>
        <w:t>附件二十九：</w:t>
      </w:r>
      <w:r>
        <w:rPr>
          <w:rFonts w:hint="eastAsia" w:ascii="宋体" w:hAnsi="宋体"/>
          <w:bCs w:val="0"/>
          <w:color w:val="auto"/>
        </w:rPr>
        <w:t>技术、服务评议对照表</w:t>
      </w:r>
      <w:bookmarkEnd w:id="203"/>
      <w:bookmarkEnd w:id="204"/>
      <w:bookmarkEnd w:id="205"/>
    </w:p>
    <w:p w14:paraId="2F550581">
      <w:pPr>
        <w:spacing w:line="360" w:lineRule="auto"/>
        <w:jc w:val="left"/>
        <w:rPr>
          <w:rFonts w:hAnsi="宋体"/>
          <w:b/>
          <w:color w:val="auto"/>
          <w:sz w:val="24"/>
        </w:rPr>
      </w:pPr>
      <w:r>
        <w:rPr>
          <w:rFonts w:hint="eastAsia" w:hAnsi="宋体"/>
          <w:b/>
          <w:color w:val="auto"/>
          <w:sz w:val="24"/>
        </w:rPr>
        <w:t>投 标 人：</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p>
    <w:p w14:paraId="213FBA1D">
      <w:pPr>
        <w:spacing w:line="360" w:lineRule="auto"/>
        <w:jc w:val="left"/>
        <w:rPr>
          <w:rFonts w:hAnsi="宋体"/>
          <w:b/>
          <w:color w:val="auto"/>
          <w:sz w:val="24"/>
        </w:rPr>
      </w:pPr>
      <w:r>
        <w:rPr>
          <w:rFonts w:hint="eastAsia" w:ascii="宋体" w:hAnsi="宋体"/>
          <w:b/>
          <w:color w:val="auto"/>
          <w:sz w:val="24"/>
          <w:szCs w:val="21"/>
          <w:lang w:val="zh-CN"/>
        </w:rPr>
        <w:t>项目编号：</w:t>
      </w:r>
      <w:r>
        <w:rPr>
          <w:rFonts w:hint="eastAsia" w:ascii="宋体" w:hAnsi="宋体"/>
          <w:b/>
          <w:color w:val="auto"/>
          <w:sz w:val="24"/>
          <w:szCs w:val="21"/>
          <w:u w:val="single"/>
          <w:lang w:val="zh-CN"/>
        </w:rPr>
        <w:t xml:space="preserve">                     </w:t>
      </w:r>
      <w:r>
        <w:rPr>
          <w:rFonts w:hint="eastAsia" w:ascii="宋体" w:hAnsi="宋体"/>
          <w:b/>
          <w:color w:val="auto"/>
          <w:sz w:val="24"/>
          <w:szCs w:val="21"/>
          <w:lang w:val="zh-CN"/>
        </w:rPr>
        <w:t xml:space="preserve">     </w:t>
      </w:r>
      <w:r>
        <w:rPr>
          <w:rFonts w:hint="eastAsia" w:ascii="宋体" w:hAnsi="宋体"/>
          <w:b/>
          <w:bCs/>
          <w:color w:val="auto"/>
          <w:sz w:val="24"/>
          <w:szCs w:val="21"/>
          <w:lang w:val="zh-CN"/>
        </w:rPr>
        <w:t xml:space="preserve">                所投包号：</w:t>
      </w:r>
      <w:r>
        <w:rPr>
          <w:rFonts w:hint="eastAsia" w:ascii="宋体" w:hAnsi="宋体"/>
          <w:b/>
          <w:bCs/>
          <w:color w:val="auto"/>
          <w:sz w:val="24"/>
          <w:szCs w:val="21"/>
          <w:u w:val="single"/>
          <w:lang w:val="zh-CN"/>
        </w:rPr>
        <w:t xml:space="preserve">           </w:t>
      </w:r>
    </w:p>
    <w:tbl>
      <w:tblPr>
        <w:tblStyle w:val="48"/>
        <w:tblW w:w="48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64"/>
        <w:gridCol w:w="3191"/>
        <w:gridCol w:w="1246"/>
        <w:gridCol w:w="1331"/>
      </w:tblGrid>
      <w:tr w14:paraId="19D6D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602" w:type="dxa"/>
            <w:tcBorders>
              <w:bottom w:val="single" w:color="auto" w:sz="4" w:space="0"/>
            </w:tcBorders>
            <w:shd w:val="pct10" w:color="C3BD96" w:fill="DDD9C4"/>
            <w:vAlign w:val="center"/>
          </w:tcPr>
          <w:p w14:paraId="5D199045">
            <w:pPr>
              <w:keepNext w:val="0"/>
              <w:keepLines w:val="0"/>
              <w:suppressLineNumbers w:val="0"/>
              <w:spacing w:before="100" w:beforeAutospacing="1" w:after="100" w:afterAutospacing="1"/>
              <w:ind w:left="-105" w:leftChars="-50" w:right="-105" w:rightChars="-50"/>
              <w:jc w:val="center"/>
              <w:rPr>
                <w:rFonts w:hint="default" w:ascii="宋体" w:hAnsi="宋体" w:cs="仿宋_GB2312"/>
                <w:color w:val="auto"/>
                <w:sz w:val="24"/>
                <w:szCs w:val="24"/>
              </w:rPr>
            </w:pPr>
            <w:r>
              <w:rPr>
                <w:rFonts w:hint="eastAsia" w:ascii="宋体" w:hAnsi="宋体" w:cs="仿宋_GB2312"/>
                <w:color w:val="auto"/>
                <w:sz w:val="24"/>
                <w:szCs w:val="24"/>
              </w:rPr>
              <w:t>序号</w:t>
            </w:r>
          </w:p>
        </w:tc>
        <w:tc>
          <w:tcPr>
            <w:tcW w:w="3164" w:type="dxa"/>
            <w:tcBorders>
              <w:bottom w:val="single" w:color="auto" w:sz="4" w:space="0"/>
            </w:tcBorders>
            <w:shd w:val="pct10" w:color="C3BD96" w:fill="DDD9C4"/>
            <w:vAlign w:val="center"/>
          </w:tcPr>
          <w:p w14:paraId="28A31870">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招标文件技术评分标准的序号及内容</w:t>
            </w:r>
          </w:p>
        </w:tc>
        <w:tc>
          <w:tcPr>
            <w:tcW w:w="3191" w:type="dxa"/>
            <w:tcBorders>
              <w:bottom w:val="single" w:color="auto" w:sz="4" w:space="0"/>
            </w:tcBorders>
            <w:shd w:val="pct10" w:color="C3BD96" w:fill="DDD9C4"/>
            <w:vAlign w:val="center"/>
          </w:tcPr>
          <w:p w14:paraId="18D644CD">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投标响应内容对应简述</w:t>
            </w:r>
          </w:p>
        </w:tc>
        <w:tc>
          <w:tcPr>
            <w:tcW w:w="1246" w:type="dxa"/>
            <w:tcBorders>
              <w:bottom w:val="single" w:color="auto" w:sz="4" w:space="0"/>
            </w:tcBorders>
            <w:shd w:val="pct10" w:color="C3BD96" w:fill="DDD9C4"/>
            <w:vAlign w:val="center"/>
          </w:tcPr>
          <w:p w14:paraId="68EBCFDC">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偏离说明</w:t>
            </w:r>
          </w:p>
        </w:tc>
        <w:tc>
          <w:tcPr>
            <w:tcW w:w="1331" w:type="dxa"/>
            <w:tcBorders>
              <w:bottom w:val="single" w:color="auto" w:sz="4" w:space="0"/>
            </w:tcBorders>
            <w:shd w:val="pct10" w:color="C3BD96" w:fill="DDD9C4"/>
          </w:tcPr>
          <w:p w14:paraId="37CD66D2">
            <w:pPr>
              <w:keepNext w:val="0"/>
              <w:keepLines w:val="0"/>
              <w:suppressLineNumbers w:val="0"/>
              <w:spacing w:before="100" w:beforeAutospacing="1" w:after="100" w:afterAutospacing="1"/>
              <w:ind w:left="-53" w:leftChars="-25" w:right="-53" w:rightChars="-25"/>
              <w:jc w:val="center"/>
              <w:rPr>
                <w:rFonts w:hint="default" w:ascii="宋体" w:hAnsi="宋体" w:cs="仿宋_GB2312"/>
                <w:color w:val="auto"/>
                <w:sz w:val="24"/>
                <w:szCs w:val="24"/>
              </w:rPr>
            </w:pPr>
            <w:r>
              <w:rPr>
                <w:rFonts w:hint="eastAsia" w:ascii="宋体" w:hAnsi="宋体" w:cs="仿宋_GB2312"/>
                <w:color w:val="auto"/>
                <w:sz w:val="24"/>
                <w:szCs w:val="24"/>
              </w:rPr>
              <w:t>投标文件对应的页码</w:t>
            </w:r>
          </w:p>
        </w:tc>
      </w:tr>
      <w:tr w14:paraId="3AF7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1B9B08D2">
            <w:pPr>
              <w:keepNext w:val="0"/>
              <w:keepLines w:val="0"/>
              <w:numPr>
                <w:ilvl w:val="0"/>
                <w:numId w:val="117"/>
              </w:numPr>
              <w:suppressLineNumbers w:val="0"/>
              <w:spacing w:before="0" w:beforeAutospacing="0" w:after="0" w:afterAutospacing="0"/>
              <w:ind w:right="0"/>
              <w:jc w:val="center"/>
              <w:rPr>
                <w:rFonts w:hint="default" w:ascii="宋体" w:hAnsi="宋体" w:cs="仿宋_GB2312"/>
                <w:color w:val="auto"/>
                <w:sz w:val="24"/>
                <w:szCs w:val="24"/>
              </w:rPr>
            </w:pPr>
          </w:p>
        </w:tc>
        <w:tc>
          <w:tcPr>
            <w:tcW w:w="3164" w:type="dxa"/>
            <w:tcBorders>
              <w:top w:val="single" w:color="auto" w:sz="4" w:space="0"/>
            </w:tcBorders>
            <w:vAlign w:val="center"/>
          </w:tcPr>
          <w:p w14:paraId="770B50E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3191" w:type="dxa"/>
            <w:tcBorders>
              <w:top w:val="single" w:color="auto" w:sz="4" w:space="0"/>
            </w:tcBorders>
            <w:vAlign w:val="center"/>
          </w:tcPr>
          <w:p w14:paraId="0231574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246" w:type="dxa"/>
            <w:tcBorders>
              <w:top w:val="single" w:color="auto" w:sz="4" w:space="0"/>
            </w:tcBorders>
            <w:vAlign w:val="center"/>
          </w:tcPr>
          <w:p w14:paraId="0EA24C3F">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331" w:type="dxa"/>
            <w:tcBorders>
              <w:top w:val="single" w:color="auto" w:sz="4" w:space="0"/>
            </w:tcBorders>
            <w:vAlign w:val="center"/>
          </w:tcPr>
          <w:p w14:paraId="708C548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B64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785F4B02">
            <w:pPr>
              <w:keepNext w:val="0"/>
              <w:keepLines w:val="0"/>
              <w:numPr>
                <w:ilvl w:val="0"/>
                <w:numId w:val="117"/>
              </w:numPr>
              <w:suppressLineNumbers w:val="0"/>
              <w:spacing w:before="0" w:beforeAutospacing="0" w:after="0" w:afterAutospacing="0"/>
              <w:ind w:right="0"/>
              <w:jc w:val="center"/>
              <w:rPr>
                <w:rFonts w:hint="default" w:ascii="宋体" w:hAnsi="宋体" w:cs="仿宋_GB2312"/>
                <w:color w:val="auto"/>
                <w:sz w:val="24"/>
                <w:szCs w:val="24"/>
              </w:rPr>
            </w:pPr>
          </w:p>
        </w:tc>
        <w:tc>
          <w:tcPr>
            <w:tcW w:w="3164" w:type="dxa"/>
            <w:vAlign w:val="center"/>
          </w:tcPr>
          <w:p w14:paraId="14D33B4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3191" w:type="dxa"/>
            <w:vAlign w:val="center"/>
          </w:tcPr>
          <w:p w14:paraId="5D38A799">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246" w:type="dxa"/>
            <w:vAlign w:val="center"/>
          </w:tcPr>
          <w:p w14:paraId="0E8762A7">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331" w:type="dxa"/>
            <w:vAlign w:val="center"/>
          </w:tcPr>
          <w:p w14:paraId="11A4F19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F158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D139BBE">
            <w:pPr>
              <w:keepNext w:val="0"/>
              <w:keepLines w:val="0"/>
              <w:numPr>
                <w:ilvl w:val="0"/>
                <w:numId w:val="117"/>
              </w:numPr>
              <w:suppressLineNumbers w:val="0"/>
              <w:spacing w:before="0" w:beforeAutospacing="0" w:after="0" w:afterAutospacing="0"/>
              <w:ind w:right="0"/>
              <w:jc w:val="center"/>
              <w:rPr>
                <w:rFonts w:hint="default" w:ascii="宋体" w:hAnsi="宋体" w:cs="仿宋_GB2312"/>
                <w:color w:val="auto"/>
                <w:sz w:val="24"/>
                <w:szCs w:val="24"/>
              </w:rPr>
            </w:pPr>
          </w:p>
        </w:tc>
        <w:tc>
          <w:tcPr>
            <w:tcW w:w="3164" w:type="dxa"/>
            <w:vAlign w:val="center"/>
          </w:tcPr>
          <w:p w14:paraId="66B0311B">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3191" w:type="dxa"/>
            <w:vAlign w:val="center"/>
          </w:tcPr>
          <w:p w14:paraId="67DF03B8">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1246" w:type="dxa"/>
            <w:vAlign w:val="center"/>
          </w:tcPr>
          <w:p w14:paraId="260A11D8">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331" w:type="dxa"/>
            <w:vAlign w:val="center"/>
          </w:tcPr>
          <w:p w14:paraId="74402122">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62507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58588548">
            <w:pPr>
              <w:keepNext w:val="0"/>
              <w:keepLines w:val="0"/>
              <w:numPr>
                <w:ilvl w:val="0"/>
                <w:numId w:val="117"/>
              </w:numPr>
              <w:suppressLineNumbers w:val="0"/>
              <w:spacing w:before="0" w:beforeAutospacing="0" w:after="0" w:afterAutospacing="0"/>
              <w:ind w:right="0"/>
              <w:jc w:val="center"/>
              <w:rPr>
                <w:rFonts w:hint="default" w:ascii="宋体" w:hAnsi="宋体" w:cs="仿宋_GB2312"/>
                <w:color w:val="auto"/>
                <w:sz w:val="24"/>
                <w:szCs w:val="24"/>
              </w:rPr>
            </w:pPr>
          </w:p>
        </w:tc>
        <w:tc>
          <w:tcPr>
            <w:tcW w:w="3164" w:type="dxa"/>
            <w:vAlign w:val="center"/>
          </w:tcPr>
          <w:p w14:paraId="59860DA1">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3191" w:type="dxa"/>
            <w:vAlign w:val="center"/>
          </w:tcPr>
          <w:p w14:paraId="44EC6625">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1246" w:type="dxa"/>
            <w:vAlign w:val="center"/>
          </w:tcPr>
          <w:p w14:paraId="7A721DAD">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331" w:type="dxa"/>
            <w:vAlign w:val="center"/>
          </w:tcPr>
          <w:p w14:paraId="52E63681">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A7EA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4FC882A5">
            <w:pPr>
              <w:keepNext w:val="0"/>
              <w:keepLines w:val="0"/>
              <w:numPr>
                <w:ilvl w:val="0"/>
                <w:numId w:val="117"/>
              </w:numPr>
              <w:suppressLineNumbers w:val="0"/>
              <w:spacing w:before="0" w:beforeAutospacing="0" w:after="0" w:afterAutospacing="0"/>
              <w:ind w:left="0" w:right="0" w:firstLine="0"/>
              <w:jc w:val="center"/>
              <w:rPr>
                <w:rFonts w:hint="default" w:ascii="宋体" w:hAnsi="宋体" w:cs="仿宋_GB2312"/>
                <w:color w:val="auto"/>
                <w:sz w:val="24"/>
                <w:szCs w:val="24"/>
              </w:rPr>
            </w:pPr>
          </w:p>
        </w:tc>
        <w:tc>
          <w:tcPr>
            <w:tcW w:w="3164" w:type="dxa"/>
            <w:vAlign w:val="center"/>
          </w:tcPr>
          <w:p w14:paraId="09A9B317">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3191" w:type="dxa"/>
            <w:vAlign w:val="center"/>
          </w:tcPr>
          <w:p w14:paraId="53044D4F">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1246" w:type="dxa"/>
            <w:vAlign w:val="center"/>
          </w:tcPr>
          <w:p w14:paraId="77906345">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331" w:type="dxa"/>
            <w:vAlign w:val="center"/>
          </w:tcPr>
          <w:p w14:paraId="199407C3">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71FC5C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82AC9CE">
            <w:pPr>
              <w:keepNext w:val="0"/>
              <w:keepLines w:val="0"/>
              <w:numPr>
                <w:ilvl w:val="0"/>
                <w:numId w:val="117"/>
              </w:numPr>
              <w:suppressLineNumbers w:val="0"/>
              <w:spacing w:before="0" w:beforeAutospacing="0" w:after="0" w:afterAutospacing="0"/>
              <w:ind w:right="0"/>
              <w:jc w:val="center"/>
              <w:rPr>
                <w:rFonts w:hint="default" w:ascii="宋体" w:hAnsi="宋体" w:cs="仿宋_GB2312"/>
                <w:color w:val="auto"/>
                <w:sz w:val="24"/>
                <w:szCs w:val="24"/>
              </w:rPr>
            </w:pPr>
          </w:p>
        </w:tc>
        <w:tc>
          <w:tcPr>
            <w:tcW w:w="3164" w:type="dxa"/>
            <w:vAlign w:val="center"/>
          </w:tcPr>
          <w:p w14:paraId="7B156044">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3191" w:type="dxa"/>
            <w:vAlign w:val="center"/>
          </w:tcPr>
          <w:p w14:paraId="221379E6">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1246" w:type="dxa"/>
            <w:vAlign w:val="center"/>
          </w:tcPr>
          <w:p w14:paraId="3CD0D186">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331" w:type="dxa"/>
            <w:vAlign w:val="center"/>
          </w:tcPr>
          <w:p w14:paraId="68CBE90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r w14:paraId="50EC3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71D32FB">
            <w:pPr>
              <w:keepNext w:val="0"/>
              <w:keepLines w:val="0"/>
              <w:suppressLineNumbers w:val="0"/>
              <w:spacing w:before="0" w:beforeAutospacing="0" w:after="0" w:afterAutospacing="0"/>
              <w:ind w:left="0" w:right="0"/>
              <w:jc w:val="right"/>
              <w:rPr>
                <w:rFonts w:hint="default" w:ascii="宋体" w:hAnsi="宋体" w:cs="仿宋_GB2312"/>
                <w:color w:val="auto"/>
                <w:sz w:val="24"/>
                <w:szCs w:val="24"/>
              </w:rPr>
            </w:pPr>
            <w:r>
              <w:rPr>
                <w:rFonts w:hint="eastAsia" w:ascii="宋体" w:hAnsi="宋体" w:cs="仿宋_GB2312"/>
                <w:color w:val="auto"/>
                <w:sz w:val="24"/>
                <w:szCs w:val="24"/>
              </w:rPr>
              <w:t>…</w:t>
            </w:r>
          </w:p>
        </w:tc>
        <w:tc>
          <w:tcPr>
            <w:tcW w:w="3164" w:type="dxa"/>
            <w:vAlign w:val="center"/>
          </w:tcPr>
          <w:p w14:paraId="58DA41C5">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3191" w:type="dxa"/>
            <w:vAlign w:val="center"/>
          </w:tcPr>
          <w:p w14:paraId="0DE8330C">
            <w:pPr>
              <w:keepNext w:val="0"/>
              <w:keepLines w:val="0"/>
              <w:suppressLineNumbers w:val="0"/>
              <w:spacing w:before="0" w:beforeAutospacing="0" w:after="0" w:afterAutospacing="0"/>
              <w:ind w:left="0" w:right="0"/>
              <w:jc w:val="left"/>
              <w:rPr>
                <w:rFonts w:hint="default" w:ascii="宋体" w:hAnsi="宋体" w:cs="仿宋_GB2312"/>
                <w:color w:val="auto"/>
                <w:sz w:val="24"/>
                <w:szCs w:val="24"/>
              </w:rPr>
            </w:pPr>
          </w:p>
        </w:tc>
        <w:tc>
          <w:tcPr>
            <w:tcW w:w="1246" w:type="dxa"/>
            <w:vAlign w:val="center"/>
          </w:tcPr>
          <w:p w14:paraId="27EA9ADC">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c>
          <w:tcPr>
            <w:tcW w:w="1331" w:type="dxa"/>
            <w:vAlign w:val="center"/>
          </w:tcPr>
          <w:p w14:paraId="7D83EDEA">
            <w:pPr>
              <w:keepNext w:val="0"/>
              <w:keepLines w:val="0"/>
              <w:suppressLineNumbers w:val="0"/>
              <w:spacing w:before="0" w:beforeAutospacing="0" w:after="0" w:afterAutospacing="0"/>
              <w:ind w:left="0" w:right="0"/>
              <w:jc w:val="center"/>
              <w:rPr>
                <w:rFonts w:hint="default" w:ascii="宋体" w:hAnsi="宋体" w:cs="仿宋_GB2312"/>
                <w:color w:val="auto"/>
                <w:sz w:val="24"/>
                <w:szCs w:val="24"/>
              </w:rPr>
            </w:pPr>
          </w:p>
        </w:tc>
      </w:tr>
    </w:tbl>
    <w:p w14:paraId="477AE096">
      <w:pPr>
        <w:spacing w:line="360" w:lineRule="auto"/>
        <w:ind w:left="1132" w:hanging="1132" w:hangingChars="470"/>
        <w:jc w:val="left"/>
        <w:rPr>
          <w:rFonts w:ascii="宋体" w:hAnsi="宋体" w:cs="Corbel"/>
          <w:color w:val="auto"/>
          <w:sz w:val="24"/>
          <w:szCs w:val="24"/>
        </w:rPr>
      </w:pPr>
      <w:r>
        <w:rPr>
          <w:rFonts w:hint="eastAsia" w:ascii="宋体" w:hAnsi="宋体" w:cs="Corbel"/>
          <w:b/>
          <w:color w:val="auto"/>
          <w:sz w:val="24"/>
          <w:szCs w:val="24"/>
        </w:rPr>
        <w:t>说明：</w:t>
      </w:r>
      <w:r>
        <w:rPr>
          <w:rFonts w:hint="eastAsia" w:ascii="宋体" w:hAnsi="宋体" w:cs="Corbel"/>
          <w:color w:val="auto"/>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olor w:val="auto"/>
          <w:sz w:val="24"/>
          <w:szCs w:val="24"/>
        </w:rPr>
        <w:t>导致的后果由投标人自行承担。</w:t>
      </w:r>
    </w:p>
    <w:p w14:paraId="53B76985">
      <w:pPr>
        <w:spacing w:line="360" w:lineRule="auto"/>
        <w:ind w:left="1119" w:leftChars="366" w:hanging="350" w:hangingChars="146"/>
        <w:jc w:val="left"/>
        <w:rPr>
          <w:rFonts w:ascii="宋体" w:hAnsi="宋体" w:cs="Corbel"/>
          <w:color w:val="auto"/>
          <w:sz w:val="24"/>
          <w:szCs w:val="24"/>
        </w:rPr>
      </w:pPr>
      <w:r>
        <w:rPr>
          <w:rFonts w:hint="eastAsia" w:ascii="宋体" w:hAnsi="宋体" w:cs="Corbel"/>
          <w:color w:val="auto"/>
          <w:sz w:val="24"/>
          <w:szCs w:val="24"/>
        </w:rPr>
        <w:t>2、投标人提供的相关证明文件对应的页码填写到上表“投标文件对应的页码”中。未提供页码或内容页码不一致的，</w:t>
      </w:r>
      <w:r>
        <w:rPr>
          <w:rFonts w:hint="eastAsia" w:ascii="宋体" w:hAnsi="宋体"/>
          <w:color w:val="auto"/>
          <w:sz w:val="24"/>
          <w:szCs w:val="24"/>
        </w:rPr>
        <w:t>导致的后果由投标人自行承担。</w:t>
      </w:r>
    </w:p>
    <w:p w14:paraId="1BF1DA17">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r>
        <w:rPr>
          <w:rFonts w:hint="eastAsia" w:hAnsi="宋体"/>
          <w:bCs/>
          <w:color w:val="auto"/>
          <w:sz w:val="24"/>
          <w:u w:val="single"/>
        </w:rPr>
        <w:t xml:space="preserve">                          </w:t>
      </w:r>
    </w:p>
    <w:p w14:paraId="0C7A0C86">
      <w:pPr>
        <w:spacing w:before="100" w:beforeAutospacing="1" w:after="100" w:afterAutospacing="1" w:line="360" w:lineRule="auto"/>
        <w:ind w:firstLine="3316" w:firstLineChars="1382"/>
        <w:rPr>
          <w:rFonts w:ascii="宋体" w:hAnsi="宋体"/>
          <w:bCs/>
          <w:color w:val="auto"/>
        </w:rPr>
      </w:pPr>
      <w:r>
        <w:rPr>
          <w:rFonts w:hint="eastAsia" w:ascii="Times New Roman" w:hAnsi="宋体"/>
          <w:color w:val="auto"/>
          <w:sz w:val="24"/>
          <w:szCs w:val="24"/>
        </w:rPr>
        <w:t>日   期：</w:t>
      </w:r>
      <w:r>
        <w:rPr>
          <w:rFonts w:hint="eastAsia" w:hAnsi="宋体"/>
          <w:bCs/>
          <w:color w:val="auto"/>
          <w:sz w:val="24"/>
          <w:u w:val="single"/>
        </w:rPr>
        <w:t xml:space="preserve">                               </w:t>
      </w:r>
    </w:p>
    <w:p w14:paraId="611353DC">
      <w:pPr>
        <w:spacing w:before="100" w:beforeAutospacing="1" w:after="100" w:afterAutospacing="1" w:line="360" w:lineRule="auto"/>
        <w:ind w:firstLine="2902" w:firstLineChars="1382"/>
        <w:rPr>
          <w:rFonts w:cs="Times New Roman" w:asciiTheme="majorEastAsia" w:hAnsiTheme="majorEastAsia"/>
          <w:bCs/>
          <w:color w:val="auto"/>
        </w:rPr>
      </w:pPr>
    </w:p>
    <w:p w14:paraId="1CC4B643">
      <w:pPr>
        <w:pStyle w:val="2"/>
        <w:rPr>
          <w:rFonts w:cs="Times New Roman" w:asciiTheme="majorEastAsia" w:hAnsiTheme="majorEastAsia"/>
          <w:bCs/>
          <w:color w:val="auto"/>
        </w:rPr>
      </w:pPr>
    </w:p>
    <w:p w14:paraId="0F9E560B">
      <w:pPr>
        <w:pStyle w:val="65"/>
        <w:numPr>
          <w:ilvl w:val="0"/>
          <w:numId w:val="0"/>
        </w:numPr>
        <w:wordWrap w:val="0"/>
        <w:spacing w:line="360" w:lineRule="auto"/>
        <w:outlineLvl w:val="2"/>
        <w:rPr>
          <w:rFonts w:hint="eastAsia" w:ascii="宋体" w:hAnsi="宋体" w:eastAsiaTheme="majorEastAsia" w:cstheme="majorBidi"/>
          <w:b/>
          <w:bCs/>
          <w:color w:val="auto"/>
          <w:kern w:val="2"/>
          <w:sz w:val="32"/>
          <w:szCs w:val="32"/>
          <w:lang w:val="en-US" w:eastAsia="zh-CN" w:bidi="ar-SA"/>
        </w:rPr>
      </w:pPr>
    </w:p>
    <w:p w14:paraId="758567F7">
      <w:pPr>
        <w:pStyle w:val="65"/>
        <w:numPr>
          <w:ilvl w:val="0"/>
          <w:numId w:val="0"/>
        </w:numPr>
        <w:wordWrap w:val="0"/>
        <w:spacing w:line="360" w:lineRule="auto"/>
        <w:outlineLvl w:val="2"/>
        <w:rPr>
          <w:rFonts w:hint="eastAsia" w:ascii="宋体" w:hAnsi="宋体" w:eastAsiaTheme="majorEastAsia" w:cstheme="majorBidi"/>
          <w:b/>
          <w:bCs/>
          <w:color w:val="auto"/>
          <w:kern w:val="2"/>
          <w:sz w:val="32"/>
          <w:szCs w:val="32"/>
          <w:lang w:val="en-US" w:eastAsia="zh-CN" w:bidi="ar-SA"/>
        </w:rPr>
      </w:pPr>
    </w:p>
    <w:p w14:paraId="77153FBC">
      <w:pPr>
        <w:pStyle w:val="65"/>
        <w:numPr>
          <w:ilvl w:val="0"/>
          <w:numId w:val="0"/>
        </w:numPr>
        <w:wordWrap w:val="0"/>
        <w:spacing w:line="360" w:lineRule="auto"/>
        <w:outlineLvl w:val="2"/>
        <w:rPr>
          <w:rFonts w:hint="eastAsia" w:ascii="宋体" w:hAnsi="宋体" w:eastAsiaTheme="majorEastAsia" w:cstheme="majorBidi"/>
          <w:b/>
          <w:bCs/>
          <w:color w:val="auto"/>
          <w:kern w:val="2"/>
          <w:sz w:val="32"/>
          <w:szCs w:val="32"/>
          <w:lang w:val="zh-CN" w:eastAsia="zh-CN" w:bidi="ar-SA"/>
        </w:rPr>
      </w:pPr>
      <w:r>
        <w:rPr>
          <w:rFonts w:hint="eastAsia" w:ascii="宋体" w:hAnsi="宋体" w:eastAsiaTheme="majorEastAsia" w:cstheme="majorBidi"/>
          <w:b/>
          <w:bCs/>
          <w:color w:val="auto"/>
          <w:kern w:val="2"/>
          <w:sz w:val="32"/>
          <w:szCs w:val="32"/>
          <w:lang w:val="en-US" w:eastAsia="zh-CN" w:bidi="ar-SA"/>
        </w:rPr>
        <w:t>附件三十：</w:t>
      </w:r>
      <w:r>
        <w:rPr>
          <w:rFonts w:hint="eastAsia" w:ascii="宋体" w:hAnsi="宋体" w:eastAsiaTheme="majorEastAsia" w:cstheme="majorBidi"/>
          <w:b/>
          <w:bCs/>
          <w:color w:val="auto"/>
          <w:kern w:val="2"/>
          <w:sz w:val="32"/>
          <w:szCs w:val="32"/>
          <w:lang w:val="zh-CN" w:eastAsia="zh-CN" w:bidi="ar-SA"/>
        </w:rPr>
        <w:t>法人、其他组织的营业执照或执业许可证等证明文件，自然人的身份证明</w:t>
      </w:r>
    </w:p>
    <w:p w14:paraId="64C44E2F">
      <w:pPr>
        <w:spacing w:line="360" w:lineRule="auto"/>
        <w:ind w:left="1118" w:hanging="1113" w:hangingChars="464"/>
        <w:jc w:val="left"/>
        <w:rPr>
          <w:rFonts w:hint="eastAsia" w:ascii="宋体" w:hAnsi="宋体"/>
          <w:color w:val="auto"/>
          <w:sz w:val="24"/>
          <w:lang w:val="zh-CN"/>
        </w:rPr>
      </w:pPr>
      <w:r>
        <w:rPr>
          <w:rFonts w:hint="eastAsia" w:ascii="宋体" w:hAnsi="宋体"/>
          <w:color w:val="auto"/>
          <w:sz w:val="24"/>
          <w:lang w:val="zh-CN"/>
        </w:rPr>
        <w:t>（按供应商自身</w:t>
      </w:r>
      <w:r>
        <w:rPr>
          <w:rFonts w:hint="eastAsia" w:ascii="宋体" w:hAnsi="宋体"/>
          <w:color w:val="auto"/>
          <w:sz w:val="24"/>
        </w:rPr>
        <w:t>实际情况</w:t>
      </w:r>
      <w:r>
        <w:rPr>
          <w:rFonts w:hint="eastAsia" w:ascii="宋体" w:hAnsi="宋体"/>
          <w:color w:val="auto"/>
          <w:sz w:val="24"/>
          <w:lang w:val="zh-CN"/>
        </w:rPr>
        <w:t>自行编写）</w:t>
      </w:r>
    </w:p>
    <w:p w14:paraId="3BCFFEF7">
      <w:pPr>
        <w:spacing w:line="360" w:lineRule="auto"/>
        <w:ind w:left="1118" w:hanging="1113" w:hangingChars="464"/>
        <w:jc w:val="left"/>
        <w:rPr>
          <w:rFonts w:hint="eastAsia" w:ascii="宋体" w:hAnsi="宋体"/>
          <w:color w:val="auto"/>
          <w:sz w:val="24"/>
        </w:rPr>
      </w:pPr>
      <w:r>
        <w:rPr>
          <w:rFonts w:hint="eastAsia" w:ascii="宋体" w:hAnsi="宋体"/>
          <w:color w:val="auto"/>
          <w:sz w:val="24"/>
        </w:rPr>
        <w:t>（1）企业法人（包括合伙企业）提供工商部门注册的有效“企业法人营业执照”或“营业执照”；</w:t>
      </w:r>
    </w:p>
    <w:p w14:paraId="244FAD45">
      <w:pPr>
        <w:spacing w:line="360" w:lineRule="auto"/>
        <w:ind w:left="1118" w:hanging="1113" w:hangingChars="464"/>
        <w:jc w:val="left"/>
        <w:rPr>
          <w:rFonts w:hint="eastAsia" w:ascii="宋体" w:hAnsi="宋体"/>
          <w:color w:val="auto"/>
          <w:sz w:val="24"/>
        </w:rPr>
      </w:pPr>
      <w:r>
        <w:rPr>
          <w:rFonts w:hint="eastAsia" w:ascii="宋体" w:hAnsi="宋体"/>
          <w:color w:val="auto"/>
          <w:sz w:val="24"/>
        </w:rPr>
        <w:t>（2）事业单位法人应提供有效的“事业单位法人证书”；</w:t>
      </w:r>
    </w:p>
    <w:p w14:paraId="67016798">
      <w:pPr>
        <w:spacing w:line="360" w:lineRule="auto"/>
        <w:ind w:left="1118" w:hanging="1113" w:hangingChars="464"/>
        <w:jc w:val="left"/>
        <w:rPr>
          <w:rFonts w:hint="eastAsia" w:ascii="宋体" w:hAnsi="宋体"/>
          <w:color w:val="auto"/>
          <w:sz w:val="24"/>
        </w:rPr>
      </w:pPr>
      <w:r>
        <w:rPr>
          <w:rFonts w:hint="eastAsia" w:ascii="宋体" w:hAnsi="宋体"/>
          <w:color w:val="auto"/>
          <w:sz w:val="24"/>
        </w:rPr>
        <w:t>（3）非企业专业服务机构应提供执业许可证等证明文件；</w:t>
      </w:r>
    </w:p>
    <w:p w14:paraId="377B7E6E">
      <w:pPr>
        <w:spacing w:line="360" w:lineRule="auto"/>
        <w:ind w:left="1118" w:hanging="1113" w:hangingChars="464"/>
        <w:jc w:val="left"/>
        <w:rPr>
          <w:rFonts w:hint="eastAsia" w:ascii="宋体" w:hAnsi="宋体"/>
          <w:color w:val="auto"/>
          <w:sz w:val="24"/>
        </w:rPr>
      </w:pPr>
      <w:r>
        <w:rPr>
          <w:rFonts w:hint="eastAsia" w:ascii="宋体" w:hAnsi="宋体"/>
          <w:color w:val="auto"/>
          <w:sz w:val="24"/>
        </w:rPr>
        <w:t>（4）个体工商户应提供有效的“个体工商户营业执照”；</w:t>
      </w:r>
    </w:p>
    <w:p w14:paraId="5B3B78F7">
      <w:pPr>
        <w:spacing w:line="360" w:lineRule="auto"/>
        <w:ind w:left="1118" w:hanging="1113" w:hangingChars="464"/>
        <w:jc w:val="left"/>
        <w:rPr>
          <w:rFonts w:hint="eastAsia" w:ascii="宋体" w:hAnsi="宋体"/>
          <w:color w:val="auto"/>
          <w:sz w:val="24"/>
          <w:lang w:val="zh-CN"/>
        </w:rPr>
      </w:pPr>
      <w:r>
        <w:rPr>
          <w:rFonts w:hint="eastAsia" w:ascii="宋体" w:hAnsi="宋体"/>
          <w:color w:val="auto"/>
          <w:sz w:val="24"/>
        </w:rPr>
        <w:t>（5）自然人应</w:t>
      </w:r>
      <w:r>
        <w:rPr>
          <w:rFonts w:hint="eastAsia" w:ascii="宋体" w:hAnsi="宋体"/>
          <w:color w:val="auto"/>
          <w:sz w:val="24"/>
          <w:lang w:val="zh-CN"/>
        </w:rPr>
        <w:t>提供有效的自然人身份证明（仅限中国公民）。</w:t>
      </w:r>
    </w:p>
    <w:p w14:paraId="67097723">
      <w:pPr>
        <w:pStyle w:val="2"/>
        <w:rPr>
          <w:color w:val="auto"/>
        </w:rPr>
      </w:pPr>
    </w:p>
    <w:p w14:paraId="57A684B3">
      <w:pPr>
        <w:rPr>
          <w:color w:val="auto"/>
        </w:rPr>
      </w:pPr>
    </w:p>
    <w:p w14:paraId="2F4E26A3">
      <w:pPr>
        <w:pStyle w:val="2"/>
        <w:rPr>
          <w:color w:val="auto"/>
        </w:rPr>
      </w:pPr>
    </w:p>
    <w:p w14:paraId="24FFDB76">
      <w:pPr>
        <w:rPr>
          <w:color w:val="auto"/>
        </w:rPr>
      </w:pPr>
    </w:p>
    <w:p w14:paraId="7D51F361">
      <w:pPr>
        <w:pStyle w:val="2"/>
        <w:rPr>
          <w:color w:val="auto"/>
        </w:rPr>
      </w:pPr>
    </w:p>
    <w:p w14:paraId="75F163BD">
      <w:pPr>
        <w:rPr>
          <w:color w:val="auto"/>
        </w:rPr>
      </w:pPr>
    </w:p>
    <w:p w14:paraId="77616142">
      <w:pPr>
        <w:pStyle w:val="2"/>
        <w:rPr>
          <w:color w:val="auto"/>
        </w:rPr>
      </w:pPr>
    </w:p>
    <w:p w14:paraId="55356747">
      <w:pPr>
        <w:rPr>
          <w:color w:val="auto"/>
        </w:rPr>
      </w:pPr>
    </w:p>
    <w:p w14:paraId="103C86C6">
      <w:pPr>
        <w:pStyle w:val="2"/>
        <w:rPr>
          <w:color w:val="auto"/>
        </w:rPr>
      </w:pPr>
    </w:p>
    <w:p w14:paraId="707A0CD4">
      <w:pPr>
        <w:rPr>
          <w:color w:val="auto"/>
        </w:rPr>
      </w:pPr>
    </w:p>
    <w:p w14:paraId="22629330">
      <w:pPr>
        <w:pStyle w:val="2"/>
        <w:rPr>
          <w:color w:val="auto"/>
        </w:rPr>
      </w:pPr>
    </w:p>
    <w:p w14:paraId="30A3DDE1">
      <w:pPr>
        <w:pStyle w:val="2"/>
        <w:rPr>
          <w:color w:val="auto"/>
        </w:rPr>
      </w:pPr>
    </w:p>
    <w:p w14:paraId="7C361568">
      <w:pPr>
        <w:rPr>
          <w:rFonts w:cs="Times New Roman" w:asciiTheme="majorEastAsia" w:hAnsiTheme="majorEastAsia"/>
          <w:bCs/>
          <w:color w:val="auto"/>
        </w:rPr>
      </w:pPr>
    </w:p>
    <w:p w14:paraId="31BDE068">
      <w:pPr>
        <w:pStyle w:val="65"/>
        <w:numPr>
          <w:ilvl w:val="0"/>
          <w:numId w:val="0"/>
        </w:numPr>
        <w:wordWrap w:val="0"/>
        <w:spacing w:line="360" w:lineRule="auto"/>
        <w:outlineLvl w:val="2"/>
        <w:rPr>
          <w:rFonts w:hint="eastAsia" w:ascii="宋体" w:hAnsi="宋体" w:eastAsiaTheme="majorEastAsia" w:cstheme="majorBidi"/>
          <w:b/>
          <w:bCs/>
          <w:color w:val="auto"/>
          <w:kern w:val="2"/>
          <w:sz w:val="32"/>
          <w:szCs w:val="32"/>
          <w:lang w:val="zh-CN" w:eastAsia="zh-CN" w:bidi="ar-SA"/>
        </w:rPr>
      </w:pPr>
      <w:r>
        <w:rPr>
          <w:rFonts w:hint="eastAsia" w:ascii="宋体" w:hAnsi="宋体" w:eastAsiaTheme="majorEastAsia" w:cstheme="majorBidi"/>
          <w:b/>
          <w:bCs/>
          <w:color w:val="auto"/>
          <w:kern w:val="2"/>
          <w:sz w:val="32"/>
          <w:szCs w:val="32"/>
          <w:lang w:val="en-US" w:eastAsia="zh-CN" w:bidi="ar-SA"/>
        </w:rPr>
        <w:t>附件三十一：</w:t>
      </w:r>
      <w:r>
        <w:rPr>
          <w:rFonts w:hint="eastAsia" w:ascii="宋体" w:hAnsi="宋体" w:eastAsiaTheme="majorEastAsia" w:cstheme="majorBidi"/>
          <w:b/>
          <w:bCs/>
          <w:color w:val="auto"/>
          <w:kern w:val="2"/>
          <w:sz w:val="32"/>
          <w:szCs w:val="32"/>
          <w:lang w:val="zh-CN" w:eastAsia="zh-CN" w:bidi="ar-SA"/>
        </w:rPr>
        <w:t>履行合同所必需的设备和专业技术能力声明函</w:t>
      </w:r>
    </w:p>
    <w:p w14:paraId="3A912F51">
      <w:pPr>
        <w:spacing w:line="360" w:lineRule="auto"/>
        <w:ind w:left="1118" w:hanging="1113" w:hangingChars="464"/>
        <w:jc w:val="left"/>
        <w:rPr>
          <w:rFonts w:hint="eastAsia" w:ascii="宋体" w:hAnsi="宋体"/>
          <w:color w:val="auto"/>
          <w:sz w:val="24"/>
        </w:rPr>
      </w:pPr>
      <w:r>
        <w:rPr>
          <w:rFonts w:hint="eastAsia" w:ascii="宋体" w:hAnsi="宋体"/>
          <w:color w:val="auto"/>
          <w:sz w:val="24"/>
        </w:rPr>
        <w:t>（自行编写）</w:t>
      </w:r>
    </w:p>
    <w:p w14:paraId="1119D6BE">
      <w:pPr>
        <w:pStyle w:val="2"/>
        <w:rPr>
          <w:rFonts w:cs="Times New Roman" w:asciiTheme="majorEastAsia" w:hAnsiTheme="majorEastAsia"/>
          <w:bCs/>
          <w:color w:val="auto"/>
        </w:rPr>
      </w:pPr>
    </w:p>
    <w:p w14:paraId="53DEC6B6">
      <w:pPr>
        <w:rPr>
          <w:rFonts w:cs="Times New Roman" w:asciiTheme="majorEastAsia" w:hAnsiTheme="majorEastAsia"/>
          <w:bCs/>
          <w:color w:val="auto"/>
        </w:rPr>
      </w:pPr>
    </w:p>
    <w:p w14:paraId="750A594D">
      <w:pPr>
        <w:pStyle w:val="2"/>
        <w:rPr>
          <w:rFonts w:cs="Times New Roman" w:asciiTheme="majorEastAsia" w:hAnsiTheme="majorEastAsia"/>
          <w:bCs/>
          <w:color w:val="auto"/>
        </w:rPr>
      </w:pPr>
    </w:p>
    <w:p w14:paraId="0978E6FA">
      <w:pPr>
        <w:rPr>
          <w:rFonts w:cs="Times New Roman" w:asciiTheme="majorEastAsia" w:hAnsiTheme="majorEastAsia"/>
          <w:bCs/>
          <w:color w:val="auto"/>
        </w:rPr>
      </w:pPr>
    </w:p>
    <w:p w14:paraId="748CC2E4">
      <w:pPr>
        <w:pStyle w:val="2"/>
        <w:rPr>
          <w:rFonts w:cs="Times New Roman" w:asciiTheme="majorEastAsia" w:hAnsiTheme="majorEastAsia"/>
          <w:bCs/>
          <w:color w:val="auto"/>
        </w:rPr>
      </w:pPr>
    </w:p>
    <w:p w14:paraId="5E41E0BF">
      <w:pPr>
        <w:rPr>
          <w:rFonts w:cs="Times New Roman" w:asciiTheme="majorEastAsia" w:hAnsiTheme="majorEastAsia"/>
          <w:bCs/>
          <w:color w:val="auto"/>
        </w:rPr>
      </w:pPr>
    </w:p>
    <w:p w14:paraId="35741F0C">
      <w:pPr>
        <w:pStyle w:val="2"/>
        <w:rPr>
          <w:rFonts w:cs="Times New Roman" w:asciiTheme="majorEastAsia" w:hAnsiTheme="majorEastAsia"/>
          <w:bCs/>
          <w:color w:val="auto"/>
        </w:rPr>
      </w:pPr>
    </w:p>
    <w:p w14:paraId="08784664">
      <w:pPr>
        <w:rPr>
          <w:rFonts w:cs="Times New Roman" w:asciiTheme="majorEastAsia" w:hAnsiTheme="majorEastAsia"/>
          <w:bCs/>
          <w:color w:val="auto"/>
        </w:rPr>
      </w:pPr>
    </w:p>
    <w:p w14:paraId="0911EF70">
      <w:pPr>
        <w:pStyle w:val="2"/>
        <w:rPr>
          <w:rFonts w:cs="Times New Roman" w:asciiTheme="majorEastAsia" w:hAnsiTheme="majorEastAsia"/>
          <w:bCs/>
          <w:color w:val="auto"/>
        </w:rPr>
      </w:pPr>
    </w:p>
    <w:p w14:paraId="50CF73EC">
      <w:pPr>
        <w:rPr>
          <w:rFonts w:cs="Times New Roman" w:asciiTheme="majorEastAsia" w:hAnsiTheme="majorEastAsia"/>
          <w:bCs/>
          <w:color w:val="auto"/>
        </w:rPr>
      </w:pPr>
    </w:p>
    <w:p w14:paraId="7B0DE578">
      <w:pPr>
        <w:pStyle w:val="2"/>
        <w:rPr>
          <w:rFonts w:cs="Times New Roman" w:asciiTheme="majorEastAsia" w:hAnsiTheme="majorEastAsia"/>
          <w:bCs/>
          <w:color w:val="auto"/>
        </w:rPr>
      </w:pPr>
    </w:p>
    <w:p w14:paraId="37FCC13F">
      <w:pPr>
        <w:rPr>
          <w:rFonts w:cs="Times New Roman" w:asciiTheme="majorEastAsia" w:hAnsiTheme="majorEastAsia"/>
          <w:bCs/>
          <w:color w:val="auto"/>
        </w:rPr>
      </w:pPr>
    </w:p>
    <w:p w14:paraId="4F721EAC">
      <w:pPr>
        <w:pStyle w:val="2"/>
        <w:rPr>
          <w:rFonts w:cs="Times New Roman" w:asciiTheme="majorEastAsia" w:hAnsiTheme="majorEastAsia"/>
          <w:bCs/>
          <w:color w:val="auto"/>
        </w:rPr>
      </w:pPr>
    </w:p>
    <w:p w14:paraId="4A90F31B">
      <w:pPr>
        <w:rPr>
          <w:rFonts w:cs="Times New Roman" w:asciiTheme="majorEastAsia" w:hAnsiTheme="majorEastAsia"/>
          <w:bCs/>
          <w:color w:val="auto"/>
        </w:rPr>
      </w:pPr>
    </w:p>
    <w:p w14:paraId="4A02CB70">
      <w:pPr>
        <w:pStyle w:val="2"/>
        <w:rPr>
          <w:rFonts w:cs="Times New Roman" w:asciiTheme="majorEastAsia" w:hAnsiTheme="majorEastAsia"/>
          <w:bCs/>
          <w:color w:val="auto"/>
        </w:rPr>
      </w:pPr>
    </w:p>
    <w:p w14:paraId="5C39856D">
      <w:pPr>
        <w:rPr>
          <w:rFonts w:cs="Times New Roman" w:asciiTheme="majorEastAsia" w:hAnsiTheme="majorEastAsia"/>
          <w:bCs/>
          <w:color w:val="auto"/>
        </w:rPr>
      </w:pPr>
    </w:p>
    <w:p w14:paraId="2DEE6450">
      <w:pPr>
        <w:pStyle w:val="2"/>
        <w:rPr>
          <w:color w:val="auto"/>
        </w:rPr>
      </w:pPr>
    </w:p>
    <w:p w14:paraId="1783D017">
      <w:pPr>
        <w:rPr>
          <w:rFonts w:cs="Times New Roman" w:asciiTheme="majorEastAsia" w:hAnsiTheme="majorEastAsia"/>
          <w:bCs/>
          <w:color w:val="auto"/>
        </w:rPr>
      </w:pPr>
    </w:p>
    <w:p w14:paraId="5D03172C">
      <w:pPr>
        <w:pStyle w:val="65"/>
        <w:numPr>
          <w:ilvl w:val="0"/>
          <w:numId w:val="0"/>
        </w:numPr>
        <w:wordWrap w:val="0"/>
        <w:spacing w:line="360" w:lineRule="auto"/>
        <w:outlineLvl w:val="2"/>
        <w:rPr>
          <w:rFonts w:hint="eastAsia" w:ascii="宋体" w:hAnsi="宋体" w:eastAsiaTheme="majorEastAsia" w:cstheme="majorBidi"/>
          <w:b/>
          <w:bCs/>
          <w:color w:val="auto"/>
          <w:kern w:val="2"/>
          <w:sz w:val="32"/>
          <w:szCs w:val="32"/>
          <w:lang w:val="zh-CN" w:eastAsia="zh-CN" w:bidi="ar-SA"/>
        </w:rPr>
      </w:pPr>
      <w:r>
        <w:rPr>
          <w:rFonts w:hint="eastAsia" w:ascii="宋体" w:hAnsi="宋体" w:eastAsiaTheme="majorEastAsia" w:cstheme="majorBidi"/>
          <w:b/>
          <w:bCs/>
          <w:color w:val="auto"/>
          <w:kern w:val="2"/>
          <w:sz w:val="32"/>
          <w:szCs w:val="32"/>
          <w:lang w:val="en-US" w:eastAsia="zh-CN" w:bidi="ar-SA"/>
        </w:rPr>
        <w:t>附件三十二：国家对</w:t>
      </w:r>
      <w:r>
        <w:rPr>
          <w:rFonts w:hint="eastAsia" w:ascii="宋体" w:hAnsi="宋体" w:eastAsiaTheme="majorEastAsia" w:cstheme="majorBidi"/>
          <w:b/>
          <w:bCs/>
          <w:color w:val="auto"/>
          <w:kern w:val="2"/>
          <w:sz w:val="32"/>
          <w:szCs w:val="32"/>
          <w:lang w:val="zh-CN" w:eastAsia="zh-CN" w:bidi="ar-SA"/>
        </w:rPr>
        <w:t>生产</w:t>
      </w:r>
      <w:r>
        <w:rPr>
          <w:rFonts w:hint="eastAsia" w:ascii="宋体" w:hAnsi="宋体" w:eastAsiaTheme="majorEastAsia" w:cstheme="majorBidi"/>
          <w:b/>
          <w:bCs/>
          <w:color w:val="auto"/>
          <w:kern w:val="2"/>
          <w:sz w:val="32"/>
          <w:szCs w:val="32"/>
          <w:lang w:val="en-US" w:eastAsia="zh-CN" w:bidi="ar-SA"/>
        </w:rPr>
        <w:t>和销售相关产品或提供相关服务有专门法律、行政法规规定的，则应提供取得国家有关主管部门行政许可的证明材料。</w:t>
      </w:r>
    </w:p>
    <w:p w14:paraId="1AEB6EB5">
      <w:pPr>
        <w:pStyle w:val="2"/>
        <w:rPr>
          <w:color w:val="auto"/>
        </w:rPr>
      </w:pPr>
      <w:r>
        <w:rPr>
          <w:rFonts w:hint="eastAsia" w:ascii="楷体" w:hAnsi="楷体" w:eastAsia="楷体"/>
          <w:color w:val="auto"/>
          <w:szCs w:val="24"/>
        </w:rPr>
        <w:t>（</w:t>
      </w:r>
      <w:r>
        <w:rPr>
          <w:rFonts w:ascii="楷体" w:hAnsi="楷体" w:eastAsia="楷体"/>
          <w:color w:val="auto"/>
          <w:szCs w:val="24"/>
        </w:rPr>
        <w:t>自行编写</w:t>
      </w:r>
      <w:r>
        <w:rPr>
          <w:rFonts w:hint="eastAsia" w:ascii="楷体" w:hAnsi="楷体" w:eastAsia="楷体"/>
          <w:color w:val="auto"/>
          <w:szCs w:val="24"/>
        </w:rPr>
        <w:t>，</w:t>
      </w:r>
      <w:r>
        <w:rPr>
          <w:rFonts w:hint="eastAsia" w:ascii="楷体" w:hAnsi="楷体" w:eastAsia="楷体"/>
          <w:bCs/>
          <w:color w:val="auto"/>
          <w:szCs w:val="24"/>
        </w:rPr>
        <w:t>若</w:t>
      </w:r>
      <w:r>
        <w:rPr>
          <w:rFonts w:hint="eastAsia" w:ascii="楷体" w:hAnsi="楷体" w:eastAsia="楷体"/>
          <w:color w:val="auto"/>
          <w:szCs w:val="24"/>
        </w:rPr>
        <w:t>有</w:t>
      </w:r>
      <w:r>
        <w:rPr>
          <w:rFonts w:ascii="楷体" w:hAnsi="楷体" w:eastAsia="楷体"/>
          <w:color w:val="auto"/>
          <w:szCs w:val="24"/>
        </w:rPr>
        <w:t>，</w:t>
      </w:r>
      <w:r>
        <w:rPr>
          <w:rFonts w:hint="eastAsia" w:ascii="楷体" w:hAnsi="楷体" w:eastAsia="楷体"/>
          <w:color w:val="auto"/>
          <w:szCs w:val="24"/>
        </w:rPr>
        <w:t>提供相关证明材料；若</w:t>
      </w:r>
      <w:r>
        <w:rPr>
          <w:rFonts w:ascii="楷体" w:hAnsi="楷体" w:eastAsia="楷体"/>
          <w:color w:val="auto"/>
          <w:szCs w:val="24"/>
        </w:rPr>
        <w:t>无</w:t>
      </w:r>
      <w:r>
        <w:rPr>
          <w:rFonts w:hint="eastAsia" w:ascii="楷体" w:hAnsi="楷体" w:eastAsia="楷体"/>
          <w:color w:val="auto"/>
          <w:szCs w:val="24"/>
        </w:rPr>
        <w:t>，</w:t>
      </w:r>
      <w:r>
        <w:rPr>
          <w:rFonts w:ascii="楷体" w:hAnsi="楷体" w:eastAsia="楷体"/>
          <w:color w:val="auto"/>
          <w:szCs w:val="24"/>
        </w:rPr>
        <w:t>提供无</w:t>
      </w:r>
      <w:r>
        <w:rPr>
          <w:rFonts w:hint="eastAsia" w:ascii="楷体" w:hAnsi="楷体" w:eastAsia="楷体"/>
          <w:color w:val="auto"/>
          <w:szCs w:val="24"/>
          <w:lang w:eastAsia="zh-CN"/>
        </w:rPr>
        <w:t>公开招标</w:t>
      </w:r>
      <w:r>
        <w:rPr>
          <w:rFonts w:ascii="楷体" w:hAnsi="楷体" w:eastAsia="楷体"/>
          <w:color w:val="auto"/>
          <w:szCs w:val="24"/>
        </w:rPr>
        <w:t>文件要求之</w:t>
      </w:r>
      <w:r>
        <w:rPr>
          <w:rFonts w:hint="eastAsia" w:ascii="楷体" w:hAnsi="楷体" w:eastAsia="楷体"/>
          <w:color w:val="auto"/>
          <w:szCs w:val="24"/>
        </w:rPr>
        <w:t>外</w:t>
      </w:r>
      <w:r>
        <w:rPr>
          <w:rFonts w:ascii="楷体" w:hAnsi="楷体" w:eastAsia="楷体"/>
          <w:color w:val="auto"/>
          <w:szCs w:val="24"/>
        </w:rPr>
        <w:t>的行政许可声明</w:t>
      </w:r>
      <w:r>
        <w:rPr>
          <w:rFonts w:hint="eastAsia" w:ascii="楷体" w:hAnsi="楷体" w:eastAsia="楷体"/>
          <w:color w:val="auto"/>
          <w:szCs w:val="24"/>
        </w:rPr>
        <w:t>函）</w:t>
      </w:r>
    </w:p>
    <w:p w14:paraId="07F43165">
      <w:pPr>
        <w:rPr>
          <w:color w:val="auto"/>
        </w:rPr>
      </w:pPr>
    </w:p>
    <w:sectPr>
      <w:footerReference r:id="rId13" w:type="default"/>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60BC">
    <w:pPr>
      <w:pStyle w:val="30"/>
      <w:tabs>
        <w:tab w:val="clear" w:pos="4153"/>
        <w:tab w:val="clear" w:pos="8306"/>
      </w:tabs>
      <w:spacing w:before="960" w:beforeLines="400"/>
      <w:jc w:val="right"/>
      <w:rPr>
        <w:rFonts w:asciiTheme="minorEastAsia" w:hAnsi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93C1E">
    <w:pPr>
      <w:pStyle w:val="30"/>
      <w:ind w:firstLine="560"/>
      <w:jc w:val="center"/>
    </w:pPr>
  </w:p>
  <w:p w14:paraId="7CC9BDCA">
    <w:pPr>
      <w:pStyle w:val="30"/>
      <w:tabs>
        <w:tab w:val="left" w:pos="624"/>
        <w:tab w:val="clear" w:pos="4153"/>
      </w:tabs>
      <w:rPr>
        <w:rFonts w:ascii="宋体" w:hAnsi="宋体" w:eastAsia="宋体" w:cs="Times New Roman"/>
        <w:sz w:val="36"/>
        <w:szCs w:val="36"/>
      </w:rPr>
    </w:pPr>
    <w:r>
      <w:rPr>
        <w:rFonts w:hint="eastAsia" w:ascii="宋体" w:hAnsi="宋体" w:eastAsia="宋体" w:cs="Times New Roman"/>
        <w:sz w:val="36"/>
        <w:szCs w:val="3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02C6">
    <w:pPr>
      <w:pStyle w:val="3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2A9898C2">
    <w:pPr>
      <w:pStyle w:val="3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6705">
    <w:pPr>
      <w:pStyle w:val="30"/>
      <w:pBdr>
        <w:top w:val="single" w:color="000000" w:themeColor="text1" w:sz="4" w:space="1"/>
      </w:pBdr>
      <w:tabs>
        <w:tab w:val="clear" w:pos="4153"/>
        <w:tab w:val="clear" w:pos="8306"/>
      </w:tabs>
      <w:ind w:right="-9"/>
      <w:rPr>
        <w:rFonts w:asciiTheme="minorEastAsia" w:hAnsiTheme="minorEastAsia"/>
        <w:b/>
      </w:rPr>
    </w:pPr>
    <w:r>
      <w:rPr>
        <w:rFonts w:hint="eastAsia" w:asciiTheme="minorEastAsia" w:hAnsiTheme="minorEastAsia"/>
        <w:lang w:val="en-US" w:eastAsia="zh-CN"/>
      </w:rPr>
      <w:t>随县政府</w:t>
    </w:r>
    <w:r>
      <w:rPr>
        <w:rFonts w:hint="eastAsia" w:asciiTheme="minorEastAsia" w:hAnsiTheme="minorEastAsia"/>
      </w:rPr>
      <w:t>采购中心编制</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sdt>
      <w:sdtPr>
        <w:id w:val="443350610"/>
        <w:docPartObj>
          <w:docPartGallery w:val="autotext"/>
        </w:docPartObj>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85</w:t>
        </w:r>
        <w:r>
          <w:rPr>
            <w:rFonts w:asciiTheme="minorEastAsia" w:hAnsiTheme="minorEastAsia"/>
            <w:b/>
            <w:bCs/>
          </w:rPr>
          <w:fldChar w:fldCharType="end"/>
        </w:r>
        <w:r>
          <w:rPr>
            <w:rFonts w:hint="eastAsia" w:asciiTheme="minorEastAsia" w:hAnsiTheme="minorEastAsia"/>
            <w:b/>
            <w:bCs/>
          </w:rPr>
          <w:t xml:space="preserve">  </w:t>
        </w:r>
      </w:sdtContent>
    </w:sdt>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inorEastAsia" w:hAnsiTheme="minor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4DFA">
    <w:pPr>
      <w:pStyle w:val="30"/>
      <w:pBdr>
        <w:top w:val="single" w:color="000000" w:sz="4" w:space="1"/>
      </w:pBdr>
      <w:tabs>
        <w:tab w:val="clear" w:pos="4153"/>
        <w:tab w:val="clear" w:pos="8306"/>
      </w:tabs>
      <w:ind w:right="-9"/>
      <w:rPr>
        <w:rFonts w:ascii="宋体" w:hAnsi="宋体"/>
        <w:b/>
      </w:rPr>
    </w:pPr>
    <w:r>
      <w:rPr>
        <w:rFonts w:hint="eastAsia" w:ascii="宋体" w:hAnsi="宋体"/>
      </w:rPr>
      <w:t xml:space="preserve">随县政府采购中心编制          </w:t>
    </w:r>
    <w:r>
      <w:rPr>
        <w:rFonts w:hint="eastAsia" w:ascii="宋体" w:hAnsi="宋体"/>
        <w:b/>
      </w:rPr>
      <w:t xml:space="preserve">  </w:t>
    </w:r>
    <w:r>
      <w:rPr>
        <w:rFonts w:ascii="宋体" w:hAnsi="宋体"/>
      </w:rPr>
      <w:t xml:space="preserve">       </w:t>
    </w:r>
    <w:r>
      <w:rPr>
        <w:rFonts w:hint="eastAsia" w:ascii="宋体" w:hAnsi="宋体"/>
      </w:rPr>
      <w:t xml:space="preserve">   </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95</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95</w:t>
    </w:r>
    <w:r>
      <w:rPr>
        <w:rFonts w:ascii="宋体" w:hAnsi="宋体"/>
        <w:b/>
        <w:bCs/>
      </w:rPr>
      <w:fldChar w:fldCharType="end"/>
    </w:r>
    <w:r>
      <w:rPr>
        <w:rFonts w:hint="eastAsia" w:ascii="宋体" w:hAnsi="宋体"/>
        <w:b/>
        <w:bCs/>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5FD">
    <w:pPr>
      <w:pStyle w:val="30"/>
      <w:pBdr>
        <w:top w:val="single" w:color="000000" w:themeColor="text1" w:sz="4" w:space="1"/>
      </w:pBdr>
      <w:tabs>
        <w:tab w:val="clear" w:pos="4153"/>
        <w:tab w:val="clear" w:pos="8306"/>
      </w:tabs>
      <w:ind w:right="-9"/>
      <w:rPr>
        <w:rFonts w:asciiTheme="minorEastAsia" w:hAnsiTheme="minorEastAsia"/>
        <w:b/>
      </w:rPr>
    </w:pPr>
    <w:r>
      <w:rPr>
        <w:rFonts w:hint="eastAsia" w:asciiTheme="minorEastAsia" w:hAnsiTheme="minorEastAsia"/>
      </w:rPr>
      <w:t xml:space="preserve">湖北省交易（采购）中心编制          </w:t>
    </w:r>
    <w:r>
      <w:rPr>
        <w:rFonts w:hint="eastAsia" w:asciiTheme="minorEastAsia" w:hAnsiTheme="minorEastAsia"/>
        <w:b/>
      </w:rPr>
      <w:t xml:space="preserve">  </w:t>
    </w:r>
    <w:r>
      <w:rPr>
        <w:rFonts w:asciiTheme="minorEastAsia" w:hAnsiTheme="minorEastAsia"/>
      </w:rPr>
      <w:t xml:space="preserve">       </w:t>
    </w:r>
    <w:r>
      <w:rPr>
        <w:rFonts w:hint="eastAsia" w:asciiTheme="minorEastAsia" w:hAnsiTheme="minorEastAsia"/>
      </w:rPr>
      <w:t xml:space="preserve">   </w:t>
    </w:r>
    <w:sdt>
      <w:sdtPr>
        <w:id w:val="-792289465"/>
        <w:docPartObj>
          <w:docPartGallery w:val="autotext"/>
        </w:docPartObj>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67</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85</w:t>
        </w:r>
        <w:r>
          <w:rPr>
            <w:rFonts w:asciiTheme="minorEastAsia" w:hAnsiTheme="minorEastAsia"/>
            <w:b/>
            <w:bCs/>
          </w:rPr>
          <w:fldChar w:fldCharType="end"/>
        </w:r>
        <w:r>
          <w:rPr>
            <w:rFonts w:hint="eastAsia" w:asciiTheme="minorEastAsia" w:hAnsiTheme="minorEastAsia"/>
            <w:b/>
            <w:bCs/>
          </w:rPr>
          <w:t xml:space="preserve">  </w:t>
        </w:r>
      </w:sdtContent>
    </w:sdt>
    <w:r>
      <w:rPr>
        <w:rFonts w:hint="eastAsia" w:asciiTheme="minorEastAsia" w:hAnsiTheme="minorEastAsia"/>
      </w:rPr>
      <w:t xml:space="preserve">                         2021</w:t>
    </w:r>
    <w:r>
      <w:rPr>
        <w:rFonts w:asciiTheme="minorEastAsia" w:hAnsiTheme="minorEastAsia"/>
      </w:rPr>
      <w:t>.</w:t>
    </w:r>
    <w:r>
      <w:rPr>
        <w:rFonts w:hint="eastAsia" w:asciiTheme="minorEastAsia" w:hAnsiTheme="minorEastAsia"/>
      </w:rPr>
      <w:t>1</w:t>
    </w:r>
    <w:r>
      <w:rPr>
        <w:rFonts w:asciiTheme="minorEastAsia" w:hAnsiTheme="minorEastAsia"/>
      </w:rPr>
      <w:t>.</w:t>
    </w:r>
    <w:r>
      <w:rPr>
        <w:rFonts w:hint="eastAsia" w:asciiTheme="minorEastAsia" w:hAnsiTheme="minorEastAsia"/>
      </w:rPr>
      <w:t>1全程电子化版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782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95042">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DD68">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AFF36">
    <w:pPr>
      <w:pStyle w:val="3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BB2">
    <w:pPr>
      <w:pStyle w:val="32"/>
      <w:tabs>
        <w:tab w:val="left" w:pos="3148"/>
        <w:tab w:val="center" w:pos="4762"/>
        <w:tab w:val="clear" w:pos="4153"/>
        <w:tab w:val="clear" w:pos="8306"/>
      </w:tabs>
      <w:jc w:val="right"/>
    </w:pPr>
    <w:r>
      <w:rPr>
        <w:rFonts w:hint="eastAsia" w:asciiTheme="minorEastAsia" w:hAnsiTheme="minorEastAsia"/>
        <w:lang w:val="en-US" w:eastAsia="zh-CN"/>
      </w:rPr>
      <w:t>随县县</w:t>
    </w:r>
    <w:r>
      <w:rPr>
        <w:rFonts w:hint="eastAsia" w:asciiTheme="minorEastAsia" w:hAnsiTheme="minorEastAsia"/>
      </w:rPr>
      <w:t>级政府采购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F631DE42"/>
    <w:multiLevelType w:val="singleLevel"/>
    <w:tmpl w:val="F631DE42"/>
    <w:lvl w:ilvl="0" w:tentative="0">
      <w:start w:val="1"/>
      <w:numFmt w:val="decimal"/>
      <w:suff w:val="nothing"/>
      <w:lvlText w:val="%1、"/>
      <w:lvlJc w:val="left"/>
    </w:lvl>
  </w:abstractNum>
  <w:abstractNum w:abstractNumId="2">
    <w:nsid w:val="00000004"/>
    <w:multiLevelType w:val="multilevel"/>
    <w:tmpl w:val="00000004"/>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lvlText w:val="%1%2.%3"/>
      <w:lvlJc w:val="left"/>
      <w:pPr>
        <w:tabs>
          <w:tab w:val="left" w:pos="720"/>
        </w:tabs>
        <w:ind w:left="0" w:firstLine="0"/>
      </w:pPr>
      <w:rPr>
        <w:rFonts w:hint="eastAsia" w:ascii="黑体" w:hAnsi="Times New Roman" w:eastAsia="黑体"/>
        <w:b/>
        <w:i w:val="0"/>
        <w:sz w:val="21"/>
      </w:rPr>
    </w:lvl>
    <w:lvl w:ilvl="3" w:tentative="0">
      <w:start w:val="1"/>
      <w:numFmt w:val="decimal"/>
      <w:pStyle w:val="425"/>
      <w:lvlText w:val="%1%2.%3.%4"/>
      <w:lvlJc w:val="left"/>
      <w:pPr>
        <w:tabs>
          <w:tab w:val="left" w:pos="720"/>
        </w:tabs>
        <w:ind w:left="0" w:firstLine="0"/>
      </w:pPr>
      <w:rPr>
        <w:rFonts w:hint="eastAsia" w:ascii="黑体" w:hAnsi="Times New Roman" w:eastAsia="黑体"/>
        <w:b/>
        <w:i w:val="0"/>
        <w:sz w:val="21"/>
      </w:rPr>
    </w:lvl>
    <w:lvl w:ilvl="4" w:tentative="0">
      <w:start w:val="1"/>
      <w:numFmt w:val="decimal"/>
      <w:lvlText w:val="%2.%3.%4.%5"/>
      <w:lvlJc w:val="left"/>
      <w:pPr>
        <w:tabs>
          <w:tab w:val="left" w:pos="1080"/>
        </w:tabs>
        <w:ind w:left="0" w:firstLine="0"/>
      </w:pPr>
      <w:rPr>
        <w:rFonts w:hint="eastAsia" w:ascii="黑体" w:hAnsi="Times New Roman" w:eastAsia="黑体"/>
        <w:b/>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3">
    <w:nsid w:val="00000012"/>
    <w:multiLevelType w:val="multilevel"/>
    <w:tmpl w:val="00000012"/>
    <w:lvl w:ilvl="0" w:tentative="0">
      <w:start w:val="1"/>
      <w:numFmt w:val="upperRoman"/>
      <w:pStyle w:val="235"/>
      <w:suff w:val="nothing"/>
      <w:lvlText w:val="%1　"/>
      <w:lvlJc w:val="left"/>
      <w:pPr>
        <w:ind w:left="432" w:hanging="432"/>
      </w:pPr>
      <w:rPr>
        <w:rFonts w:hint="eastAsia"/>
        <w:sz w:val="32"/>
      </w:rPr>
    </w:lvl>
    <w:lvl w:ilvl="1" w:tentative="0">
      <w:start w:val="1"/>
      <w:numFmt w:val="chineseCountingThousand"/>
      <w:suff w:val="nothing"/>
      <w:lvlText w:val="%2、"/>
      <w:lvlJc w:val="left"/>
      <w:pPr>
        <w:ind w:left="576" w:hanging="576"/>
      </w:pPr>
      <w:rPr>
        <w:rFonts w:hint="eastAsia" w:ascii="宋体" w:eastAsia="宋体"/>
        <w:sz w:val="30"/>
      </w:rPr>
    </w:lvl>
    <w:lvl w:ilvl="2" w:tentative="0">
      <w:start w:val="1"/>
      <w:numFmt w:val="decimal"/>
      <w:isLgl/>
      <w:suff w:val="nothing"/>
      <w:lvlText w:val="%2.%3　"/>
      <w:lvlJc w:val="left"/>
      <w:pPr>
        <w:ind w:left="720" w:hanging="720"/>
      </w:pPr>
      <w:rPr>
        <w:rFonts w:hint="eastAsia" w:ascii="宋体" w:eastAsia="宋体"/>
        <w:sz w:val="28"/>
      </w:rPr>
    </w:lvl>
    <w:lvl w:ilvl="3" w:tentative="0">
      <w:start w:val="1"/>
      <w:numFmt w:val="decimal"/>
      <w:isLgl/>
      <w:suff w:val="nothing"/>
      <w:lvlText w:val="%2.%3.%4　"/>
      <w:lvlJc w:val="left"/>
      <w:pPr>
        <w:ind w:left="864" w:hanging="864"/>
      </w:pPr>
      <w:rPr>
        <w:rFonts w:hint="eastAsia" w:ascii="宋体" w:eastAsia="宋体"/>
        <w:sz w:val="24"/>
      </w:rPr>
    </w:lvl>
    <w:lvl w:ilvl="4" w:tentative="0">
      <w:start w:val="1"/>
      <w:numFmt w:val="chineseCountingThousand"/>
      <w:pStyle w:val="6"/>
      <w:suff w:val="nothing"/>
      <w:lvlText w:val="（%5）"/>
      <w:lvlJc w:val="left"/>
      <w:pPr>
        <w:ind w:left="1150" w:hanging="1008"/>
      </w:pPr>
      <w:rPr>
        <w:rFonts w:hint="eastAsia" w:ascii="宋体" w:eastAsia="宋体"/>
      </w:rPr>
    </w:lvl>
    <w:lvl w:ilvl="5" w:tentative="0">
      <w:start w:val="1"/>
      <w:numFmt w:val="decimal"/>
      <w:suff w:val="nothing"/>
      <w:lvlText w:val="（%6）"/>
      <w:lvlJc w:val="left"/>
      <w:pPr>
        <w:ind w:left="1152" w:hanging="1152"/>
      </w:pPr>
      <w:rPr>
        <w:rFonts w:hint="eastAsia" w:ascii="宋体" w:eastAsia="宋体"/>
        <w:sz w:val="24"/>
      </w:rPr>
    </w:lvl>
    <w:lvl w:ilvl="6" w:tentative="0">
      <w:start w:val="1"/>
      <w:numFmt w:val="upperLetter"/>
      <w:suff w:val="nothing"/>
      <w:lvlText w:val="%7、"/>
      <w:lvlJc w:val="left"/>
      <w:pPr>
        <w:ind w:left="1296" w:hanging="1296"/>
      </w:pPr>
      <w:rPr>
        <w:rFonts w:hint="eastAsia" w:ascii="宋体" w:eastAsia="宋体"/>
      </w:rPr>
    </w:lvl>
    <w:lvl w:ilvl="7" w:tentative="0">
      <w:start w:val="1"/>
      <w:numFmt w:val="lowerRoman"/>
      <w:suff w:val="nothing"/>
      <w:lvlText w:val="%8、"/>
      <w:lvlJc w:val="left"/>
      <w:pPr>
        <w:ind w:left="1440" w:hanging="1440"/>
      </w:pPr>
      <w:rPr>
        <w:rFonts w:hint="eastAsia" w:ascii="宋体" w:eastAsia="宋体"/>
      </w:rPr>
    </w:lvl>
    <w:lvl w:ilvl="8" w:tentative="0">
      <w:start w:val="1"/>
      <w:numFmt w:val="bullet"/>
      <w:lvlText w:val=""/>
      <w:lvlJc w:val="left"/>
      <w:pPr>
        <w:tabs>
          <w:tab w:val="left" w:pos="1584"/>
        </w:tabs>
        <w:ind w:left="1584" w:hanging="1584"/>
      </w:pPr>
      <w:rPr>
        <w:rFonts w:hint="default" w:ascii="Symbol" w:hAnsi="Symbol"/>
        <w:color w:val="auto"/>
      </w:rPr>
    </w:lvl>
  </w:abstractNum>
  <w:abstractNum w:abstractNumId="4">
    <w:nsid w:val="00317788"/>
    <w:multiLevelType w:val="multilevel"/>
    <w:tmpl w:val="00317788"/>
    <w:lvl w:ilvl="0" w:tentative="0">
      <w:start w:val="1"/>
      <w:numFmt w:val="decimal"/>
      <w:lvlText w:val="3.%1 "/>
      <w:lvlJc w:val="left"/>
      <w:pPr>
        <w:ind w:left="4248" w:hanging="420"/>
      </w:pPr>
      <w:rPr>
        <w:rFonts w:hint="default" w:ascii="仿宋" w:hAnsi="仿宋" w:eastAsia="仿宋"/>
        <w:b w:val="0"/>
        <w:strike w:val="0"/>
        <w:color w:val="auto"/>
      </w:rPr>
    </w:lvl>
    <w:lvl w:ilvl="1" w:tentative="0">
      <w:start w:val="1"/>
      <w:numFmt w:val="lowerLetter"/>
      <w:lvlText w:val="%2)"/>
      <w:lvlJc w:val="left"/>
      <w:pPr>
        <w:ind w:left="4210" w:hanging="420"/>
      </w:pPr>
    </w:lvl>
    <w:lvl w:ilvl="2" w:tentative="0">
      <w:start w:val="1"/>
      <w:numFmt w:val="lowerRoman"/>
      <w:lvlText w:val="%3."/>
      <w:lvlJc w:val="right"/>
      <w:pPr>
        <w:ind w:left="4630" w:hanging="420"/>
      </w:pPr>
    </w:lvl>
    <w:lvl w:ilvl="3" w:tentative="0">
      <w:start w:val="1"/>
      <w:numFmt w:val="decimal"/>
      <w:lvlText w:val="%4."/>
      <w:lvlJc w:val="left"/>
      <w:pPr>
        <w:ind w:left="5050" w:hanging="420"/>
      </w:pPr>
    </w:lvl>
    <w:lvl w:ilvl="4" w:tentative="0">
      <w:start w:val="1"/>
      <w:numFmt w:val="lowerLetter"/>
      <w:lvlText w:val="%5)"/>
      <w:lvlJc w:val="left"/>
      <w:pPr>
        <w:ind w:left="5470" w:hanging="420"/>
      </w:pPr>
    </w:lvl>
    <w:lvl w:ilvl="5" w:tentative="0">
      <w:start w:val="1"/>
      <w:numFmt w:val="lowerRoman"/>
      <w:lvlText w:val="%6."/>
      <w:lvlJc w:val="right"/>
      <w:pPr>
        <w:ind w:left="5890" w:hanging="420"/>
      </w:pPr>
    </w:lvl>
    <w:lvl w:ilvl="6" w:tentative="0">
      <w:start w:val="1"/>
      <w:numFmt w:val="decimal"/>
      <w:lvlText w:val="%7."/>
      <w:lvlJc w:val="left"/>
      <w:pPr>
        <w:ind w:left="6310" w:hanging="420"/>
      </w:pPr>
    </w:lvl>
    <w:lvl w:ilvl="7" w:tentative="0">
      <w:start w:val="1"/>
      <w:numFmt w:val="lowerLetter"/>
      <w:lvlText w:val="%8)"/>
      <w:lvlJc w:val="left"/>
      <w:pPr>
        <w:ind w:left="6730" w:hanging="420"/>
      </w:pPr>
    </w:lvl>
    <w:lvl w:ilvl="8" w:tentative="0">
      <w:start w:val="1"/>
      <w:numFmt w:val="lowerRoman"/>
      <w:lvlText w:val="%9."/>
      <w:lvlJc w:val="right"/>
      <w:pPr>
        <w:ind w:left="7150" w:hanging="420"/>
      </w:pPr>
    </w:lvl>
  </w:abstractNum>
  <w:abstractNum w:abstractNumId="5">
    <w:nsid w:val="0068509E"/>
    <w:multiLevelType w:val="multilevel"/>
    <w:tmpl w:val="0068509E"/>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E45745"/>
    <w:multiLevelType w:val="multilevel"/>
    <w:tmpl w:val="00E45745"/>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124119E"/>
    <w:multiLevelType w:val="multilevel"/>
    <w:tmpl w:val="0124119E"/>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BE6067"/>
    <w:multiLevelType w:val="multilevel"/>
    <w:tmpl w:val="02BE6067"/>
    <w:lvl w:ilvl="0" w:tentative="0">
      <w:start w:val="1"/>
      <w:numFmt w:val="decimal"/>
      <w:lvlText w:val="2.4.%1 "/>
      <w:lvlJc w:val="left"/>
      <w:pPr>
        <w:ind w:left="704" w:hanging="420"/>
      </w:pPr>
      <w:rPr>
        <w:rFonts w:hint="default" w:ascii="楷体" w:hAnsi="楷体" w:eastAsia="楷体"/>
        <w:b w:val="0"/>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E10F03"/>
    <w:multiLevelType w:val="multilevel"/>
    <w:tmpl w:val="03E10F03"/>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066E63B6"/>
    <w:multiLevelType w:val="multilevel"/>
    <w:tmpl w:val="066E63B6"/>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4">
    <w:nsid w:val="07F905BE"/>
    <w:multiLevelType w:val="multilevel"/>
    <w:tmpl w:val="07F905BE"/>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A0171EC"/>
    <w:multiLevelType w:val="multilevel"/>
    <w:tmpl w:val="0A0171EC"/>
    <w:lvl w:ilvl="0" w:tentative="0">
      <w:start w:val="1"/>
      <w:numFmt w:val="chineseCountingThousand"/>
      <w:lvlText w:val="附件%1："/>
      <w:lvlJc w:val="left"/>
      <w:pPr>
        <w:ind w:left="420" w:hanging="420"/>
      </w:pPr>
      <w:rPr>
        <w:rFonts w:hint="eastAsia"/>
        <w:b/>
        <w:strike w:val="0"/>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BE5779A"/>
    <w:multiLevelType w:val="multilevel"/>
    <w:tmpl w:val="0BE5779A"/>
    <w:lvl w:ilvl="0" w:tentative="0">
      <w:start w:val="1"/>
      <w:numFmt w:val="decimal"/>
      <w:lvlText w:val="%1"/>
      <w:lvlJc w:val="left"/>
      <w:pPr>
        <w:ind w:left="630" w:hanging="420"/>
      </w:pPr>
      <w:rPr>
        <w:rFonts w:hint="default" w:ascii="宋体" w:hAnsi="宋体" w:eastAsia="宋体"/>
        <w:b/>
        <w:color w:val="auto"/>
      </w:rPr>
    </w:lvl>
    <w:lvl w:ilvl="1" w:tentative="0">
      <w:start w:val="1"/>
      <w:numFmt w:val="lowerLetter"/>
      <w:lvlText w:val="%2)"/>
      <w:lvlJc w:val="left"/>
      <w:pPr>
        <w:ind w:left="1146" w:hanging="420"/>
      </w:pPr>
    </w:lvl>
    <w:lvl w:ilvl="2" w:tentative="0">
      <w:start w:val="1"/>
      <w:numFmt w:val="lowerRoman"/>
      <w:lvlText w:val="%3."/>
      <w:lvlJc w:val="right"/>
      <w:pPr>
        <w:ind w:left="1566" w:hanging="420"/>
      </w:pPr>
    </w:lvl>
    <w:lvl w:ilvl="3" w:tentative="0">
      <w:start w:val="1"/>
      <w:numFmt w:val="decimal"/>
      <w:lvlText w:val="%4."/>
      <w:lvlJc w:val="left"/>
      <w:pPr>
        <w:ind w:left="1986" w:hanging="420"/>
      </w:pPr>
    </w:lvl>
    <w:lvl w:ilvl="4" w:tentative="0">
      <w:start w:val="1"/>
      <w:numFmt w:val="lowerLetter"/>
      <w:lvlText w:val="%5)"/>
      <w:lvlJc w:val="left"/>
      <w:pPr>
        <w:ind w:left="2406" w:hanging="420"/>
      </w:pPr>
    </w:lvl>
    <w:lvl w:ilvl="5" w:tentative="0">
      <w:start w:val="1"/>
      <w:numFmt w:val="lowerRoman"/>
      <w:lvlText w:val="%6."/>
      <w:lvlJc w:val="right"/>
      <w:pPr>
        <w:ind w:left="2826" w:hanging="420"/>
      </w:pPr>
    </w:lvl>
    <w:lvl w:ilvl="6" w:tentative="0">
      <w:start w:val="1"/>
      <w:numFmt w:val="decimal"/>
      <w:lvlText w:val="%7."/>
      <w:lvlJc w:val="left"/>
      <w:pPr>
        <w:ind w:left="3246" w:hanging="420"/>
      </w:pPr>
    </w:lvl>
    <w:lvl w:ilvl="7" w:tentative="0">
      <w:start w:val="1"/>
      <w:numFmt w:val="lowerLetter"/>
      <w:lvlText w:val="%8)"/>
      <w:lvlJc w:val="left"/>
      <w:pPr>
        <w:ind w:left="3666" w:hanging="420"/>
      </w:pPr>
    </w:lvl>
    <w:lvl w:ilvl="8" w:tentative="0">
      <w:start w:val="1"/>
      <w:numFmt w:val="lowerRoman"/>
      <w:lvlText w:val="%9."/>
      <w:lvlJc w:val="right"/>
      <w:pPr>
        <w:ind w:left="4086" w:hanging="420"/>
      </w:pPr>
    </w:lvl>
  </w:abstractNum>
  <w:abstractNum w:abstractNumId="19">
    <w:nsid w:val="0DB102E9"/>
    <w:multiLevelType w:val="multilevel"/>
    <w:tmpl w:val="0DB102E9"/>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EB600DC"/>
    <w:multiLevelType w:val="multilevel"/>
    <w:tmpl w:val="0EB600DC"/>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3">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26">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7">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A5D1144"/>
    <w:multiLevelType w:val="multilevel"/>
    <w:tmpl w:val="1A5D114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1D75445E"/>
    <w:multiLevelType w:val="multilevel"/>
    <w:tmpl w:val="1D75445E"/>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2FF4242"/>
    <w:multiLevelType w:val="multilevel"/>
    <w:tmpl w:val="22FF4242"/>
    <w:lvl w:ilvl="0" w:tentative="0">
      <w:start w:val="1"/>
      <w:numFmt w:val="decimal"/>
      <w:lvlText w:val="%1. "/>
      <w:lvlJc w:val="left"/>
      <w:pPr>
        <w:ind w:left="1413"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5">
    <w:nsid w:val="2354186E"/>
    <w:multiLevelType w:val="multilevel"/>
    <w:tmpl w:val="2354186E"/>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8">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27FE7BA7"/>
    <w:multiLevelType w:val="multilevel"/>
    <w:tmpl w:val="27FE7BA7"/>
    <w:lvl w:ilvl="0" w:tentative="0">
      <w:start w:val="1"/>
      <w:numFmt w:val="decimal"/>
      <w:lvlText w:val="26.1.%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B9070FB"/>
    <w:multiLevelType w:val="multilevel"/>
    <w:tmpl w:val="2B9070FB"/>
    <w:lvl w:ilvl="0" w:tentative="0">
      <w:start w:val="1"/>
      <w:numFmt w:val="decimal"/>
      <w:lvlText w:val="%1."/>
      <w:lvlJc w:val="left"/>
      <w:pPr>
        <w:ind w:left="987" w:hanging="420"/>
      </w:pPr>
      <w:rPr>
        <w:rFonts w:hint="default" w:ascii="宋体" w:hAnsi="宋体" w:eastAsia="宋体"/>
        <w:b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5">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6">
    <w:nsid w:val="2C836235"/>
    <w:multiLevelType w:val="multilevel"/>
    <w:tmpl w:val="2C836235"/>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CC65A04"/>
    <w:multiLevelType w:val="multilevel"/>
    <w:tmpl w:val="2CC65A04"/>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9">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EEA7C99"/>
    <w:multiLevelType w:val="multilevel"/>
    <w:tmpl w:val="2EEA7C9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11832AE"/>
    <w:multiLevelType w:val="multilevel"/>
    <w:tmpl w:val="311832AE"/>
    <w:lvl w:ilvl="0" w:tentative="0">
      <w:start w:val="1"/>
      <w:numFmt w:val="decimal"/>
      <w:lvlText w:val="19.%1"/>
      <w:lvlJc w:val="left"/>
      <w:pPr>
        <w:ind w:left="1271"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4">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4067B01"/>
    <w:multiLevelType w:val="multilevel"/>
    <w:tmpl w:val="34067B01"/>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48D551D"/>
    <w:multiLevelType w:val="multilevel"/>
    <w:tmpl w:val="348D551D"/>
    <w:lvl w:ilvl="0" w:tentative="0">
      <w:start w:val="1"/>
      <w:numFmt w:val="decimal"/>
      <w:lvlText w:val="1.4.%1 "/>
      <w:lvlJc w:val="left"/>
      <w:pPr>
        <w:ind w:left="987" w:hanging="420"/>
      </w:pPr>
      <w:rPr>
        <w:rFonts w:hint="default" w:ascii="楷体" w:hAnsi="楷体" w:eastAsia="楷体"/>
        <w:b w:val="0"/>
        <w:strike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7">
    <w:nsid w:val="35442C9F"/>
    <w:multiLevelType w:val="multilevel"/>
    <w:tmpl w:val="35442C9F"/>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37434FB1"/>
    <w:multiLevelType w:val="multilevel"/>
    <w:tmpl w:val="37434FB1"/>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8750D2E"/>
    <w:multiLevelType w:val="multilevel"/>
    <w:tmpl w:val="38750D2E"/>
    <w:lvl w:ilvl="0" w:tentative="0">
      <w:start w:val="1"/>
      <w:numFmt w:val="decimal"/>
      <w:pStyle w:val="440"/>
      <w:suff w:val="nothing"/>
      <w:lvlText w:val="表%1　"/>
      <w:lvlJc w:val="left"/>
      <w:pPr>
        <w:ind w:left="378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3">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4">
    <w:nsid w:val="40E6015E"/>
    <w:multiLevelType w:val="multilevel"/>
    <w:tmpl w:val="40E6015E"/>
    <w:lvl w:ilvl="0" w:tentative="0">
      <w:start w:val="1"/>
      <w:numFmt w:val="decimal"/>
      <w:lvlText w:val="28.2.%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5">
    <w:nsid w:val="41730A17"/>
    <w:multiLevelType w:val="multilevel"/>
    <w:tmpl w:val="41730A17"/>
    <w:lvl w:ilvl="0" w:tentative="0">
      <w:start w:val="1"/>
      <w:numFmt w:val="decimal"/>
      <w:lvlText w:val="20.%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6">
    <w:nsid w:val="439B6F52"/>
    <w:multiLevelType w:val="singleLevel"/>
    <w:tmpl w:val="439B6F52"/>
    <w:lvl w:ilvl="0" w:tentative="0">
      <w:start w:val="2"/>
      <w:numFmt w:val="chineseCounting"/>
      <w:suff w:val="nothing"/>
      <w:lvlText w:val="（%1）"/>
      <w:lvlJc w:val="left"/>
      <w:rPr>
        <w:rFonts w:hint="eastAsia"/>
      </w:rPr>
    </w:lvl>
  </w:abstractNum>
  <w:abstractNum w:abstractNumId="6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4357922"/>
    <w:multiLevelType w:val="multilevel"/>
    <w:tmpl w:val="44357922"/>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71">
    <w:nsid w:val="4EAF5455"/>
    <w:multiLevelType w:val="multilevel"/>
    <w:tmpl w:val="4EAF5455"/>
    <w:lvl w:ilvl="0" w:tentative="0">
      <w:start w:val="1"/>
      <w:numFmt w:val="chineseCountingThousand"/>
      <w:lvlText w:val="第%1章 "/>
      <w:lvlJc w:val="left"/>
      <w:pPr>
        <w:ind w:left="467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05F200A"/>
    <w:multiLevelType w:val="multilevel"/>
    <w:tmpl w:val="505F200A"/>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4">
    <w:nsid w:val="54AC2495"/>
    <w:multiLevelType w:val="multilevel"/>
    <w:tmpl w:val="54AC2495"/>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6437F09"/>
    <w:multiLevelType w:val="multilevel"/>
    <w:tmpl w:val="56437F09"/>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3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6">
    <w:nsid w:val="570117E4"/>
    <w:multiLevelType w:val="multilevel"/>
    <w:tmpl w:val="570117E4"/>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83C40BA"/>
    <w:multiLevelType w:val="multilevel"/>
    <w:tmpl w:val="583C40B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0">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1">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EB811DC"/>
    <w:multiLevelType w:val="multilevel"/>
    <w:tmpl w:val="5EB811DC"/>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0AB47ED"/>
    <w:multiLevelType w:val="multilevel"/>
    <w:tmpl w:val="60AB47ED"/>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4">
    <w:nsid w:val="61F95093"/>
    <w:multiLevelType w:val="multilevel"/>
    <w:tmpl w:val="61F95093"/>
    <w:lvl w:ilvl="0" w:tentative="0">
      <w:start w:val="1"/>
      <w:numFmt w:val="decimal"/>
      <w:lvlText w:val="3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4031BD7"/>
    <w:multiLevelType w:val="multilevel"/>
    <w:tmpl w:val="64031BD7"/>
    <w:lvl w:ilvl="0" w:tentative="0">
      <w:start w:val="1"/>
      <w:numFmt w:val="chineseCountingThousand"/>
      <w:lvlText w:val="（%1）"/>
      <w:lvlJc w:val="left"/>
      <w:pPr>
        <w:ind w:left="90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8">
    <w:nsid w:val="64E31E93"/>
    <w:multiLevelType w:val="multilevel"/>
    <w:tmpl w:val="64E31E93"/>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8AB399A"/>
    <w:multiLevelType w:val="multilevel"/>
    <w:tmpl w:val="68AB399A"/>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9647823"/>
    <w:multiLevelType w:val="multilevel"/>
    <w:tmpl w:val="69647823"/>
    <w:lvl w:ilvl="0" w:tentative="0">
      <w:start w:val="1"/>
      <w:numFmt w:val="decimal"/>
      <w:lvlText w:val="3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0523CE7"/>
    <w:multiLevelType w:val="multilevel"/>
    <w:tmpl w:val="70523CE7"/>
    <w:lvl w:ilvl="0" w:tentative="0">
      <w:start w:val="1"/>
      <w:numFmt w:val="decimal"/>
      <w:lvlText w:val="1.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2">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93">
    <w:nsid w:val="71581402"/>
    <w:multiLevelType w:val="multilevel"/>
    <w:tmpl w:val="71581402"/>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1731B18"/>
    <w:multiLevelType w:val="multilevel"/>
    <w:tmpl w:val="71731B18"/>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30B37A3"/>
    <w:multiLevelType w:val="multilevel"/>
    <w:tmpl w:val="730B37A3"/>
    <w:lvl w:ilvl="0" w:tentative="0">
      <w:start w:val="1"/>
      <w:numFmt w:val="decimal"/>
      <w:lvlText w:val="2.%1 "/>
      <w:lvlJc w:val="left"/>
      <w:pPr>
        <w:ind w:left="420"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96">
    <w:nsid w:val="73D44C61"/>
    <w:multiLevelType w:val="multilevel"/>
    <w:tmpl w:val="73D44C61"/>
    <w:lvl w:ilvl="0" w:tentative="0">
      <w:start w:val="1"/>
      <w:numFmt w:val="decimal"/>
      <w:lvlText w:val="%1."/>
      <w:lvlJc w:val="left"/>
      <w:pPr>
        <w:ind w:left="902" w:hanging="420"/>
      </w:pPr>
      <w:rPr>
        <w:rFonts w:hint="default" w:ascii="宋体" w:hAnsi="宋体" w:eastAsia="宋体"/>
        <w:b w:val="0"/>
        <w:i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7">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8">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786B7301"/>
    <w:multiLevelType w:val="multilevel"/>
    <w:tmpl w:val="786B7301"/>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sz w:val="24"/>
        <w:szCs w:val="24"/>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01">
    <w:nsid w:val="7A0C6CFB"/>
    <w:multiLevelType w:val="multilevel"/>
    <w:tmpl w:val="7A0C6CFB"/>
    <w:lvl w:ilvl="0" w:tentative="0">
      <w:start w:val="1"/>
      <w:numFmt w:val="decimal"/>
      <w:lvlText w:val="2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7C4410C5"/>
    <w:multiLevelType w:val="multilevel"/>
    <w:tmpl w:val="7C4410C5"/>
    <w:lvl w:ilvl="0" w:tentative="0">
      <w:start w:val="1"/>
      <w:numFmt w:val="none"/>
      <w:pStyle w:val="264"/>
      <w:suff w:val="nothing"/>
      <w:lvlText w:val="%1"/>
      <w:lvlJc w:val="left"/>
      <w:pPr>
        <w:ind w:left="0" w:firstLine="0"/>
      </w:pPr>
      <w:rPr>
        <w:rFonts w:hint="default"/>
      </w:rPr>
    </w:lvl>
    <w:lvl w:ilvl="1" w:tentative="0">
      <w:start w:val="1"/>
      <w:numFmt w:val="decimal"/>
      <w:pStyle w:val="265"/>
      <w:lvlText w:val="%2."/>
      <w:lvlJc w:val="left"/>
      <w:pPr>
        <w:tabs>
          <w:tab w:val="left" w:pos="720"/>
        </w:tabs>
        <w:ind w:left="720" w:hanging="720"/>
      </w:pPr>
      <w:rPr>
        <w:rFonts w:hint="default"/>
      </w:rPr>
    </w:lvl>
    <w:lvl w:ilvl="2" w:tentative="0">
      <w:start w:val="1"/>
      <w:numFmt w:val="lowerLetter"/>
      <w:pStyle w:val="261"/>
      <w:lvlText w:val="(%3)"/>
      <w:lvlJc w:val="left"/>
      <w:pPr>
        <w:tabs>
          <w:tab w:val="left" w:pos="1080"/>
        </w:tabs>
        <w:ind w:left="720" w:hanging="360"/>
      </w:pPr>
      <w:rPr>
        <w:rFonts w:hint="default"/>
      </w:rPr>
    </w:lvl>
    <w:lvl w:ilvl="3" w:tentative="0">
      <w:start w:val="1"/>
      <w:numFmt w:val="lowerRoman"/>
      <w:pStyle w:val="266"/>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272"/>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3">
    <w:nsid w:val="7C4410C6"/>
    <w:multiLevelType w:val="multilevel"/>
    <w:tmpl w:val="7C4410C6"/>
    <w:lvl w:ilvl="0" w:tentative="0">
      <w:start w:val="1"/>
      <w:numFmt w:val="none"/>
      <w:pStyle w:val="276"/>
      <w:suff w:val="nothing"/>
      <w:lvlText w:val="%1"/>
      <w:lvlJc w:val="left"/>
      <w:pPr>
        <w:ind w:left="0" w:firstLine="0"/>
      </w:pPr>
      <w:rPr>
        <w:rFonts w:hint="default"/>
      </w:rPr>
    </w:lvl>
    <w:lvl w:ilvl="1" w:tentative="0">
      <w:start w:val="1"/>
      <w:numFmt w:val="decimal"/>
      <w:pStyle w:val="277"/>
      <w:lvlText w:val="%2."/>
      <w:lvlJc w:val="left"/>
      <w:pPr>
        <w:tabs>
          <w:tab w:val="left" w:pos="720"/>
        </w:tabs>
        <w:ind w:left="720" w:hanging="720"/>
      </w:pPr>
      <w:rPr>
        <w:rFonts w:hint="default"/>
      </w:rPr>
    </w:lvl>
    <w:lvl w:ilvl="2" w:tentative="0">
      <w:start w:val="1"/>
      <w:numFmt w:val="lowerLetter"/>
      <w:pStyle w:val="273"/>
      <w:lvlText w:val="(%3)"/>
      <w:lvlJc w:val="left"/>
      <w:pPr>
        <w:tabs>
          <w:tab w:val="left" w:pos="1080"/>
        </w:tabs>
        <w:ind w:left="720" w:hanging="360"/>
      </w:pPr>
      <w:rPr>
        <w:rFonts w:hint="default"/>
      </w:rPr>
    </w:lvl>
    <w:lvl w:ilvl="3" w:tentative="0">
      <w:start w:val="1"/>
      <w:numFmt w:val="lowerRoman"/>
      <w:pStyle w:val="278"/>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284"/>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4">
    <w:nsid w:val="7C4410C7"/>
    <w:multiLevelType w:val="multilevel"/>
    <w:tmpl w:val="7C4410C7"/>
    <w:lvl w:ilvl="0" w:tentative="0">
      <w:start w:val="1"/>
      <w:numFmt w:val="none"/>
      <w:pStyle w:val="288"/>
      <w:suff w:val="nothing"/>
      <w:lvlText w:val="%1"/>
      <w:lvlJc w:val="left"/>
      <w:pPr>
        <w:ind w:left="0" w:firstLine="0"/>
      </w:pPr>
      <w:rPr>
        <w:rFonts w:hint="default"/>
      </w:rPr>
    </w:lvl>
    <w:lvl w:ilvl="1" w:tentative="0">
      <w:start w:val="1"/>
      <w:numFmt w:val="decimal"/>
      <w:pStyle w:val="289"/>
      <w:lvlText w:val="%2."/>
      <w:lvlJc w:val="left"/>
      <w:pPr>
        <w:tabs>
          <w:tab w:val="left" w:pos="720"/>
        </w:tabs>
        <w:ind w:left="720" w:hanging="720"/>
      </w:pPr>
      <w:rPr>
        <w:rFonts w:hint="default"/>
      </w:rPr>
    </w:lvl>
    <w:lvl w:ilvl="2" w:tentative="0">
      <w:start w:val="1"/>
      <w:numFmt w:val="lowerLetter"/>
      <w:pStyle w:val="285"/>
      <w:lvlText w:val="(%3)"/>
      <w:lvlJc w:val="left"/>
      <w:pPr>
        <w:tabs>
          <w:tab w:val="left" w:pos="1080"/>
        </w:tabs>
        <w:ind w:left="720" w:hanging="360"/>
      </w:pPr>
      <w:rPr>
        <w:rFonts w:hint="default"/>
      </w:rPr>
    </w:lvl>
    <w:lvl w:ilvl="3" w:tentative="0">
      <w:start w:val="1"/>
      <w:numFmt w:val="lowerRoman"/>
      <w:pStyle w:val="290"/>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296"/>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5">
    <w:nsid w:val="7C4410C8"/>
    <w:multiLevelType w:val="multilevel"/>
    <w:tmpl w:val="7C4410C8"/>
    <w:lvl w:ilvl="0" w:tentative="0">
      <w:start w:val="1"/>
      <w:numFmt w:val="none"/>
      <w:pStyle w:val="300"/>
      <w:suff w:val="nothing"/>
      <w:lvlText w:val="%1"/>
      <w:lvlJc w:val="left"/>
      <w:pPr>
        <w:ind w:left="0" w:firstLine="0"/>
      </w:pPr>
      <w:rPr>
        <w:rFonts w:hint="default"/>
      </w:rPr>
    </w:lvl>
    <w:lvl w:ilvl="1" w:tentative="0">
      <w:start w:val="1"/>
      <w:numFmt w:val="decimal"/>
      <w:pStyle w:val="301"/>
      <w:lvlText w:val="%2."/>
      <w:lvlJc w:val="left"/>
      <w:pPr>
        <w:tabs>
          <w:tab w:val="left" w:pos="720"/>
        </w:tabs>
        <w:ind w:left="720" w:hanging="720"/>
      </w:pPr>
      <w:rPr>
        <w:rFonts w:hint="default"/>
      </w:rPr>
    </w:lvl>
    <w:lvl w:ilvl="2" w:tentative="0">
      <w:start w:val="1"/>
      <w:numFmt w:val="lowerLetter"/>
      <w:pStyle w:val="297"/>
      <w:lvlText w:val="(%3)"/>
      <w:lvlJc w:val="left"/>
      <w:pPr>
        <w:tabs>
          <w:tab w:val="left" w:pos="1080"/>
        </w:tabs>
        <w:ind w:left="720" w:hanging="360"/>
      </w:pPr>
      <w:rPr>
        <w:rFonts w:hint="default"/>
      </w:rPr>
    </w:lvl>
    <w:lvl w:ilvl="3" w:tentative="0">
      <w:start w:val="1"/>
      <w:numFmt w:val="lowerRoman"/>
      <w:pStyle w:val="302"/>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08"/>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6">
    <w:nsid w:val="7C4410C9"/>
    <w:multiLevelType w:val="multilevel"/>
    <w:tmpl w:val="7C4410C9"/>
    <w:lvl w:ilvl="0" w:tentative="0">
      <w:start w:val="1"/>
      <w:numFmt w:val="none"/>
      <w:pStyle w:val="312"/>
      <w:suff w:val="nothing"/>
      <w:lvlText w:val="%1"/>
      <w:lvlJc w:val="left"/>
      <w:pPr>
        <w:ind w:left="0" w:firstLine="0"/>
      </w:pPr>
      <w:rPr>
        <w:rFonts w:hint="default"/>
      </w:rPr>
    </w:lvl>
    <w:lvl w:ilvl="1" w:tentative="0">
      <w:start w:val="1"/>
      <w:numFmt w:val="decimal"/>
      <w:pStyle w:val="313"/>
      <w:lvlText w:val="%2."/>
      <w:lvlJc w:val="left"/>
      <w:pPr>
        <w:tabs>
          <w:tab w:val="left" w:pos="720"/>
        </w:tabs>
        <w:ind w:left="720" w:hanging="720"/>
      </w:pPr>
      <w:rPr>
        <w:rFonts w:hint="default"/>
      </w:rPr>
    </w:lvl>
    <w:lvl w:ilvl="2" w:tentative="0">
      <w:start w:val="1"/>
      <w:numFmt w:val="lowerLetter"/>
      <w:pStyle w:val="309"/>
      <w:lvlText w:val="(%3)"/>
      <w:lvlJc w:val="left"/>
      <w:pPr>
        <w:tabs>
          <w:tab w:val="left" w:pos="1080"/>
        </w:tabs>
        <w:ind w:left="720" w:hanging="360"/>
      </w:pPr>
      <w:rPr>
        <w:rFonts w:hint="default"/>
      </w:rPr>
    </w:lvl>
    <w:lvl w:ilvl="3" w:tentative="0">
      <w:start w:val="1"/>
      <w:numFmt w:val="lowerRoman"/>
      <w:pStyle w:val="314"/>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20"/>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7">
    <w:nsid w:val="7C4410CA"/>
    <w:multiLevelType w:val="multilevel"/>
    <w:tmpl w:val="7C4410CA"/>
    <w:lvl w:ilvl="0" w:tentative="0">
      <w:start w:val="1"/>
      <w:numFmt w:val="none"/>
      <w:pStyle w:val="324"/>
      <w:suff w:val="nothing"/>
      <w:lvlText w:val="%1"/>
      <w:lvlJc w:val="left"/>
      <w:pPr>
        <w:ind w:left="0" w:firstLine="0"/>
      </w:pPr>
      <w:rPr>
        <w:rFonts w:hint="default"/>
      </w:rPr>
    </w:lvl>
    <w:lvl w:ilvl="1" w:tentative="0">
      <w:start w:val="1"/>
      <w:numFmt w:val="decimal"/>
      <w:pStyle w:val="325"/>
      <w:lvlText w:val="%2."/>
      <w:lvlJc w:val="left"/>
      <w:pPr>
        <w:tabs>
          <w:tab w:val="left" w:pos="720"/>
        </w:tabs>
        <w:ind w:left="720" w:hanging="720"/>
      </w:pPr>
      <w:rPr>
        <w:rFonts w:hint="default"/>
      </w:rPr>
    </w:lvl>
    <w:lvl w:ilvl="2" w:tentative="0">
      <w:start w:val="1"/>
      <w:numFmt w:val="lowerLetter"/>
      <w:pStyle w:val="321"/>
      <w:lvlText w:val="(%3)"/>
      <w:lvlJc w:val="left"/>
      <w:pPr>
        <w:tabs>
          <w:tab w:val="left" w:pos="1080"/>
        </w:tabs>
        <w:ind w:left="720" w:hanging="360"/>
      </w:pPr>
      <w:rPr>
        <w:rFonts w:hint="default"/>
      </w:rPr>
    </w:lvl>
    <w:lvl w:ilvl="3" w:tentative="0">
      <w:start w:val="1"/>
      <w:numFmt w:val="lowerRoman"/>
      <w:pStyle w:val="326"/>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32"/>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8">
    <w:nsid w:val="7C4410CB"/>
    <w:multiLevelType w:val="multilevel"/>
    <w:tmpl w:val="7C4410CB"/>
    <w:lvl w:ilvl="0" w:tentative="0">
      <w:start w:val="1"/>
      <w:numFmt w:val="none"/>
      <w:pStyle w:val="336"/>
      <w:suff w:val="nothing"/>
      <w:lvlText w:val="%1"/>
      <w:lvlJc w:val="left"/>
      <w:pPr>
        <w:ind w:left="0" w:firstLine="0"/>
      </w:pPr>
      <w:rPr>
        <w:rFonts w:hint="default"/>
      </w:rPr>
    </w:lvl>
    <w:lvl w:ilvl="1" w:tentative="0">
      <w:start w:val="1"/>
      <w:numFmt w:val="decimal"/>
      <w:pStyle w:val="337"/>
      <w:lvlText w:val="%2."/>
      <w:lvlJc w:val="left"/>
      <w:pPr>
        <w:tabs>
          <w:tab w:val="left" w:pos="720"/>
        </w:tabs>
        <w:ind w:left="720" w:hanging="720"/>
      </w:pPr>
      <w:rPr>
        <w:rFonts w:hint="default"/>
      </w:rPr>
    </w:lvl>
    <w:lvl w:ilvl="2" w:tentative="0">
      <w:start w:val="1"/>
      <w:numFmt w:val="lowerLetter"/>
      <w:pStyle w:val="333"/>
      <w:lvlText w:val="(%3)"/>
      <w:lvlJc w:val="left"/>
      <w:pPr>
        <w:tabs>
          <w:tab w:val="left" w:pos="1080"/>
        </w:tabs>
        <w:ind w:left="720" w:hanging="360"/>
      </w:pPr>
      <w:rPr>
        <w:rFonts w:hint="default"/>
      </w:rPr>
    </w:lvl>
    <w:lvl w:ilvl="3" w:tentative="0">
      <w:start w:val="1"/>
      <w:numFmt w:val="lowerRoman"/>
      <w:pStyle w:val="338"/>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44"/>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9">
    <w:nsid w:val="7C4410CC"/>
    <w:multiLevelType w:val="multilevel"/>
    <w:tmpl w:val="7C4410CC"/>
    <w:lvl w:ilvl="0" w:tentative="0">
      <w:start w:val="1"/>
      <w:numFmt w:val="none"/>
      <w:pStyle w:val="351"/>
      <w:suff w:val="nothing"/>
      <w:lvlText w:val="%1"/>
      <w:lvlJc w:val="left"/>
      <w:pPr>
        <w:ind w:left="0" w:firstLine="0"/>
      </w:pPr>
      <w:rPr>
        <w:rFonts w:hint="default"/>
      </w:rPr>
    </w:lvl>
    <w:lvl w:ilvl="1" w:tentative="0">
      <w:start w:val="1"/>
      <w:numFmt w:val="decimal"/>
      <w:pStyle w:val="352"/>
      <w:lvlText w:val="%2."/>
      <w:lvlJc w:val="left"/>
      <w:pPr>
        <w:tabs>
          <w:tab w:val="left" w:pos="720"/>
        </w:tabs>
        <w:ind w:left="720" w:hanging="720"/>
      </w:pPr>
      <w:rPr>
        <w:rFonts w:hint="default"/>
      </w:rPr>
    </w:lvl>
    <w:lvl w:ilvl="2" w:tentative="0">
      <w:start w:val="1"/>
      <w:numFmt w:val="lowerLetter"/>
      <w:pStyle w:val="353"/>
      <w:lvlText w:val="(%3)"/>
      <w:lvlJc w:val="left"/>
      <w:pPr>
        <w:tabs>
          <w:tab w:val="left" w:pos="1080"/>
        </w:tabs>
        <w:ind w:left="720" w:hanging="360"/>
      </w:pPr>
      <w:rPr>
        <w:rFonts w:hint="default"/>
      </w:rPr>
    </w:lvl>
    <w:lvl w:ilvl="3" w:tentative="0">
      <w:start w:val="1"/>
      <w:numFmt w:val="lowerRoman"/>
      <w:pStyle w:val="348"/>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59"/>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0">
    <w:nsid w:val="7C4410CD"/>
    <w:multiLevelType w:val="multilevel"/>
    <w:tmpl w:val="7C4410CD"/>
    <w:lvl w:ilvl="0" w:tentative="0">
      <w:start w:val="1"/>
      <w:numFmt w:val="none"/>
      <w:pStyle w:val="370"/>
      <w:suff w:val="nothing"/>
      <w:lvlText w:val="%1"/>
      <w:lvlJc w:val="left"/>
      <w:pPr>
        <w:ind w:left="0" w:firstLine="0"/>
      </w:pPr>
      <w:rPr>
        <w:rFonts w:hint="default"/>
      </w:rPr>
    </w:lvl>
    <w:lvl w:ilvl="1" w:tentative="0">
      <w:start w:val="1"/>
      <w:numFmt w:val="decimal"/>
      <w:pStyle w:val="371"/>
      <w:lvlText w:val="%2."/>
      <w:lvlJc w:val="left"/>
      <w:pPr>
        <w:tabs>
          <w:tab w:val="left" w:pos="720"/>
        </w:tabs>
        <w:ind w:left="720" w:hanging="720"/>
      </w:pPr>
      <w:rPr>
        <w:rFonts w:hint="default"/>
      </w:rPr>
    </w:lvl>
    <w:lvl w:ilvl="2" w:tentative="0">
      <w:start w:val="1"/>
      <w:numFmt w:val="lowerLetter"/>
      <w:pStyle w:val="372"/>
      <w:lvlText w:val="(%3)"/>
      <w:lvlJc w:val="left"/>
      <w:pPr>
        <w:tabs>
          <w:tab w:val="left" w:pos="1080"/>
        </w:tabs>
        <w:ind w:left="720" w:hanging="360"/>
      </w:pPr>
      <w:rPr>
        <w:rFonts w:hint="default"/>
      </w:rPr>
    </w:lvl>
    <w:lvl w:ilvl="3" w:tentative="0">
      <w:start w:val="1"/>
      <w:numFmt w:val="lowerRoman"/>
      <w:pStyle w:val="367"/>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78"/>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1">
    <w:nsid w:val="7C4410CE"/>
    <w:multiLevelType w:val="multilevel"/>
    <w:tmpl w:val="7C4410CE"/>
    <w:lvl w:ilvl="0" w:tentative="0">
      <w:start w:val="1"/>
      <w:numFmt w:val="none"/>
      <w:pStyle w:val="382"/>
      <w:suff w:val="nothing"/>
      <w:lvlText w:val="%1"/>
      <w:lvlJc w:val="left"/>
      <w:pPr>
        <w:ind w:left="0" w:firstLine="0"/>
      </w:pPr>
      <w:rPr>
        <w:rFonts w:hint="default"/>
      </w:rPr>
    </w:lvl>
    <w:lvl w:ilvl="1" w:tentative="0">
      <w:start w:val="1"/>
      <w:numFmt w:val="decimal"/>
      <w:pStyle w:val="383"/>
      <w:lvlText w:val="%2."/>
      <w:lvlJc w:val="left"/>
      <w:pPr>
        <w:tabs>
          <w:tab w:val="left" w:pos="720"/>
        </w:tabs>
        <w:ind w:left="720" w:hanging="720"/>
      </w:pPr>
      <w:rPr>
        <w:rFonts w:hint="default"/>
      </w:rPr>
    </w:lvl>
    <w:lvl w:ilvl="2" w:tentative="0">
      <w:start w:val="1"/>
      <w:numFmt w:val="lowerLetter"/>
      <w:pStyle w:val="384"/>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pStyle w:val="388"/>
      <w:lvlText w:val="%5."/>
      <w:lvlJc w:val="left"/>
      <w:pPr>
        <w:tabs>
          <w:tab w:val="left" w:pos="1440"/>
        </w:tabs>
        <w:ind w:left="1440" w:hanging="360"/>
      </w:pPr>
      <w:rPr>
        <w:rFonts w:hint="default"/>
      </w:rPr>
    </w:lvl>
    <w:lvl w:ilvl="5" w:tentative="0">
      <w:start w:val="1"/>
      <w:numFmt w:val="lowerRoman"/>
      <w:pStyle w:val="392"/>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2">
    <w:nsid w:val="7C4410CF"/>
    <w:multiLevelType w:val="multilevel"/>
    <w:tmpl w:val="7C4410CF"/>
    <w:lvl w:ilvl="0" w:tentative="0">
      <w:start w:val="1"/>
      <w:numFmt w:val="none"/>
      <w:pStyle w:val="396"/>
      <w:suff w:val="nothing"/>
      <w:lvlText w:val="%1"/>
      <w:lvlJc w:val="left"/>
      <w:pPr>
        <w:ind w:left="0" w:firstLine="0"/>
      </w:pPr>
      <w:rPr>
        <w:rFonts w:hint="default"/>
      </w:rPr>
    </w:lvl>
    <w:lvl w:ilvl="1" w:tentative="0">
      <w:start w:val="1"/>
      <w:numFmt w:val="decimal"/>
      <w:pStyle w:val="397"/>
      <w:lvlText w:val="%2."/>
      <w:lvlJc w:val="left"/>
      <w:pPr>
        <w:tabs>
          <w:tab w:val="left" w:pos="720"/>
        </w:tabs>
        <w:ind w:left="720" w:hanging="720"/>
      </w:pPr>
      <w:rPr>
        <w:rFonts w:hint="default"/>
      </w:rPr>
    </w:lvl>
    <w:lvl w:ilvl="2" w:tentative="0">
      <w:start w:val="1"/>
      <w:numFmt w:val="lowerLetter"/>
      <w:pStyle w:val="398"/>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pStyle w:val="402"/>
      <w:lvlText w:val="%5."/>
      <w:lvlJc w:val="left"/>
      <w:pPr>
        <w:tabs>
          <w:tab w:val="left" w:pos="1440"/>
        </w:tabs>
        <w:ind w:left="1440" w:hanging="360"/>
      </w:pPr>
      <w:rPr>
        <w:rFonts w:hint="default"/>
      </w:rPr>
    </w:lvl>
    <w:lvl w:ilvl="5" w:tentative="0">
      <w:start w:val="1"/>
      <w:numFmt w:val="lowerRoman"/>
      <w:pStyle w:val="406"/>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3">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14">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5">
    <w:nsid w:val="7F727E9F"/>
    <w:multiLevelType w:val="multilevel"/>
    <w:tmpl w:val="7F727E9F"/>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6">
    <w:nsid w:val="7FE667D9"/>
    <w:multiLevelType w:val="multilevel"/>
    <w:tmpl w:val="7FE667D9"/>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3"/>
  </w:num>
  <w:num w:numId="2">
    <w:abstractNumId w:val="102"/>
  </w:num>
  <w:num w:numId="3">
    <w:abstractNumId w:val="103"/>
  </w:num>
  <w:num w:numId="4">
    <w:abstractNumId w:val="104"/>
  </w:num>
  <w:num w:numId="5">
    <w:abstractNumId w:val="105"/>
  </w:num>
  <w:num w:numId="6">
    <w:abstractNumId w:val="106"/>
  </w:num>
  <w:num w:numId="7">
    <w:abstractNumId w:val="107"/>
  </w:num>
  <w:num w:numId="8">
    <w:abstractNumId w:val="108"/>
  </w:num>
  <w:num w:numId="9">
    <w:abstractNumId w:val="109"/>
  </w:num>
  <w:num w:numId="10">
    <w:abstractNumId w:val="110"/>
  </w:num>
  <w:num w:numId="11">
    <w:abstractNumId w:val="111"/>
  </w:num>
  <w:num w:numId="12">
    <w:abstractNumId w:val="112"/>
  </w:num>
  <w:num w:numId="13">
    <w:abstractNumId w:val="2"/>
  </w:num>
  <w:num w:numId="14">
    <w:abstractNumId w:val="75"/>
  </w:num>
  <w:num w:numId="15">
    <w:abstractNumId w:val="60"/>
  </w:num>
  <w:num w:numId="16">
    <w:abstractNumId w:val="71"/>
  </w:num>
  <w:num w:numId="17">
    <w:abstractNumId w:val="38"/>
  </w:num>
  <w:num w:numId="18">
    <w:abstractNumId w:val="96"/>
  </w:num>
  <w:num w:numId="19">
    <w:abstractNumId w:val="45"/>
  </w:num>
  <w:num w:numId="20">
    <w:abstractNumId w:val="78"/>
  </w:num>
  <w:num w:numId="21">
    <w:abstractNumId w:val="31"/>
  </w:num>
  <w:num w:numId="22">
    <w:abstractNumId w:val="12"/>
  </w:num>
  <w:num w:numId="23">
    <w:abstractNumId w:val="54"/>
  </w:num>
  <w:num w:numId="24">
    <w:abstractNumId w:val="9"/>
  </w:num>
  <w:num w:numId="25">
    <w:abstractNumId w:val="67"/>
  </w:num>
  <w:num w:numId="26">
    <w:abstractNumId w:val="29"/>
  </w:num>
  <w:num w:numId="27">
    <w:abstractNumId w:val="16"/>
  </w:num>
  <w:num w:numId="28">
    <w:abstractNumId w:val="87"/>
  </w:num>
  <w:num w:numId="29">
    <w:abstractNumId w:val="59"/>
  </w:num>
  <w:num w:numId="30">
    <w:abstractNumId w:val="79"/>
  </w:num>
  <w:num w:numId="31">
    <w:abstractNumId w:val="53"/>
  </w:num>
  <w:num w:numId="32">
    <w:abstractNumId w:val="15"/>
  </w:num>
  <w:num w:numId="33">
    <w:abstractNumId w:val="42"/>
  </w:num>
  <w:num w:numId="34">
    <w:abstractNumId w:val="43"/>
  </w:num>
  <w:num w:numId="35">
    <w:abstractNumId w:val="22"/>
  </w:num>
  <w:num w:numId="36">
    <w:abstractNumId w:val="21"/>
  </w:num>
  <w:num w:numId="37">
    <w:abstractNumId w:val="98"/>
  </w:num>
  <w:num w:numId="38">
    <w:abstractNumId w:val="69"/>
  </w:num>
  <w:num w:numId="39">
    <w:abstractNumId w:val="23"/>
  </w:num>
  <w:num w:numId="40">
    <w:abstractNumId w:val="52"/>
  </w:num>
  <w:num w:numId="41">
    <w:abstractNumId w:val="65"/>
  </w:num>
  <w:num w:numId="42">
    <w:abstractNumId w:val="101"/>
  </w:num>
  <w:num w:numId="43">
    <w:abstractNumId w:val="76"/>
  </w:num>
  <w:num w:numId="44">
    <w:abstractNumId w:val="93"/>
  </w:num>
  <w:num w:numId="45">
    <w:abstractNumId w:val="99"/>
  </w:num>
  <w:num w:numId="46">
    <w:abstractNumId w:val="74"/>
  </w:num>
  <w:num w:numId="47">
    <w:abstractNumId w:val="20"/>
  </w:num>
  <w:num w:numId="48">
    <w:abstractNumId w:val="40"/>
  </w:num>
  <w:num w:numId="49">
    <w:abstractNumId w:val="94"/>
  </w:num>
  <w:num w:numId="50">
    <w:abstractNumId w:val="88"/>
  </w:num>
  <w:num w:numId="51">
    <w:abstractNumId w:val="64"/>
  </w:num>
  <w:num w:numId="52">
    <w:abstractNumId w:val="84"/>
  </w:num>
  <w:num w:numId="53">
    <w:abstractNumId w:val="47"/>
  </w:num>
  <w:num w:numId="54">
    <w:abstractNumId w:val="90"/>
  </w:num>
  <w:num w:numId="55">
    <w:abstractNumId w:val="5"/>
  </w:num>
  <w:num w:numId="56">
    <w:abstractNumId w:val="7"/>
  </w:num>
  <w:num w:numId="57">
    <w:abstractNumId w:val="18"/>
  </w:num>
  <w:num w:numId="58">
    <w:abstractNumId w:val="66"/>
  </w:num>
  <w:num w:numId="59">
    <w:abstractNumId w:val="51"/>
  </w:num>
  <w:num w:numId="60">
    <w:abstractNumId w:val="0"/>
  </w:num>
  <w:num w:numId="61">
    <w:abstractNumId w:val="77"/>
  </w:num>
  <w:num w:numId="62">
    <w:abstractNumId w:val="49"/>
  </w:num>
  <w:num w:numId="63">
    <w:abstractNumId w:val="72"/>
  </w:num>
  <w:num w:numId="64">
    <w:abstractNumId w:val="57"/>
  </w:num>
  <w:num w:numId="65">
    <w:abstractNumId w:val="116"/>
  </w:num>
  <w:num w:numId="66">
    <w:abstractNumId w:val="82"/>
  </w:num>
  <w:num w:numId="67">
    <w:abstractNumId w:val="55"/>
  </w:num>
  <w:num w:numId="68">
    <w:abstractNumId w:val="91"/>
  </w:num>
  <w:num w:numId="69">
    <w:abstractNumId w:val="56"/>
  </w:num>
  <w:num w:numId="70">
    <w:abstractNumId w:val="13"/>
  </w:num>
  <w:num w:numId="71">
    <w:abstractNumId w:val="6"/>
  </w:num>
  <w:num w:numId="72">
    <w:abstractNumId w:val="61"/>
  </w:num>
  <w:num w:numId="73">
    <w:abstractNumId w:val="37"/>
  </w:num>
  <w:num w:numId="74">
    <w:abstractNumId w:val="33"/>
  </w:num>
  <w:num w:numId="75">
    <w:abstractNumId w:val="113"/>
  </w:num>
  <w:num w:numId="76">
    <w:abstractNumId w:val="39"/>
  </w:num>
  <w:num w:numId="77">
    <w:abstractNumId w:val="36"/>
  </w:num>
  <w:num w:numId="78">
    <w:abstractNumId w:val="4"/>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num>
  <w:num w:numId="81">
    <w:abstractNumId w:val="48"/>
  </w:num>
  <w:num w:numId="82">
    <w:abstractNumId w:val="100"/>
  </w:num>
  <w:num w:numId="83">
    <w:abstractNumId w:val="1"/>
  </w:num>
  <w:num w:numId="84">
    <w:abstractNumId w:val="92"/>
  </w:num>
  <w:num w:numId="85">
    <w:abstractNumId w:val="70"/>
  </w:num>
  <w:num w:numId="86">
    <w:abstractNumId w:val="26"/>
  </w:num>
  <w:num w:numId="87">
    <w:abstractNumId w:val="41"/>
  </w:num>
  <w:num w:numId="88">
    <w:abstractNumId w:val="95"/>
  </w:num>
  <w:num w:numId="89">
    <w:abstractNumId w:val="35"/>
  </w:num>
  <w:num w:numId="90">
    <w:abstractNumId w:val="89"/>
  </w:num>
  <w:num w:numId="91">
    <w:abstractNumId w:val="68"/>
  </w:num>
  <w:num w:numId="92">
    <w:abstractNumId w:val="83"/>
  </w:num>
  <w:num w:numId="93">
    <w:abstractNumId w:val="8"/>
  </w:num>
  <w:num w:numId="94">
    <w:abstractNumId w:val="115"/>
  </w:num>
  <w:num w:numId="95">
    <w:abstractNumId w:val="34"/>
  </w:num>
  <w:num w:numId="96">
    <w:abstractNumId w:val="14"/>
  </w:num>
  <w:num w:numId="97">
    <w:abstractNumId w:val="17"/>
  </w:num>
  <w:num w:numId="98">
    <w:abstractNumId w:val="63"/>
  </w:num>
  <w:num w:numId="99">
    <w:abstractNumId w:val="114"/>
  </w:num>
  <w:num w:numId="100">
    <w:abstractNumId w:val="97"/>
  </w:num>
  <w:num w:numId="101">
    <w:abstractNumId w:val="44"/>
  </w:num>
  <w:num w:numId="102">
    <w:abstractNumId w:val="80"/>
  </w:num>
  <w:num w:numId="103">
    <w:abstractNumId w:val="62"/>
  </w:num>
  <w:num w:numId="104">
    <w:abstractNumId w:val="73"/>
  </w:num>
  <w:num w:numId="105">
    <w:abstractNumId w:val="25"/>
  </w:num>
  <w:num w:numId="106">
    <w:abstractNumId w:val="86"/>
  </w:num>
  <w:num w:numId="107">
    <w:abstractNumId w:val="81"/>
  </w:num>
  <w:num w:numId="108">
    <w:abstractNumId w:val="10"/>
  </w:num>
  <w:num w:numId="109">
    <w:abstractNumId w:val="46"/>
  </w:num>
  <w:num w:numId="110">
    <w:abstractNumId w:val="58"/>
  </w:num>
  <w:num w:numId="111">
    <w:abstractNumId w:val="30"/>
  </w:num>
  <w:num w:numId="112">
    <w:abstractNumId w:val="85"/>
  </w:num>
  <w:num w:numId="113">
    <w:abstractNumId w:val="11"/>
  </w:num>
  <w:num w:numId="114">
    <w:abstractNumId w:val="28"/>
  </w:num>
  <w:num w:numId="115">
    <w:abstractNumId w:val="24"/>
  </w:num>
  <w:num w:numId="116">
    <w:abstractNumId w:val="19"/>
  </w:num>
  <w:num w:numId="11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 w:name="KSO_WPS_MARK_KEY" w:val="9fb77b33-7d6a-4f23-af76-6f93d8a3621b"/>
  </w:docVars>
  <w:rsids>
    <w:rsidRoot w:val="00172A27"/>
    <w:rsid w:val="00010770"/>
    <w:rsid w:val="0001302A"/>
    <w:rsid w:val="00016B2E"/>
    <w:rsid w:val="00017852"/>
    <w:rsid w:val="000219EF"/>
    <w:rsid w:val="00021FA8"/>
    <w:rsid w:val="00021FD4"/>
    <w:rsid w:val="00023F8C"/>
    <w:rsid w:val="00026484"/>
    <w:rsid w:val="00026535"/>
    <w:rsid w:val="00026ADC"/>
    <w:rsid w:val="00026D4F"/>
    <w:rsid w:val="000272AF"/>
    <w:rsid w:val="00036B9C"/>
    <w:rsid w:val="000377E5"/>
    <w:rsid w:val="000415A0"/>
    <w:rsid w:val="00042BF7"/>
    <w:rsid w:val="00044B83"/>
    <w:rsid w:val="00045152"/>
    <w:rsid w:val="00046EE4"/>
    <w:rsid w:val="00053F41"/>
    <w:rsid w:val="000568C4"/>
    <w:rsid w:val="000572B9"/>
    <w:rsid w:val="00060811"/>
    <w:rsid w:val="000608B3"/>
    <w:rsid w:val="00062F5F"/>
    <w:rsid w:val="00067241"/>
    <w:rsid w:val="00067954"/>
    <w:rsid w:val="00067FF7"/>
    <w:rsid w:val="00073A13"/>
    <w:rsid w:val="0007562C"/>
    <w:rsid w:val="00090EA3"/>
    <w:rsid w:val="0009367D"/>
    <w:rsid w:val="000A1CA5"/>
    <w:rsid w:val="000A6794"/>
    <w:rsid w:val="000B3C31"/>
    <w:rsid w:val="000B4887"/>
    <w:rsid w:val="000B7502"/>
    <w:rsid w:val="000C013D"/>
    <w:rsid w:val="000C208C"/>
    <w:rsid w:val="000C31FF"/>
    <w:rsid w:val="000C3B22"/>
    <w:rsid w:val="000C3F32"/>
    <w:rsid w:val="000C59F3"/>
    <w:rsid w:val="000D0812"/>
    <w:rsid w:val="000D1CC6"/>
    <w:rsid w:val="000D2353"/>
    <w:rsid w:val="000D3908"/>
    <w:rsid w:val="000D5BCA"/>
    <w:rsid w:val="000D67E8"/>
    <w:rsid w:val="000E28C4"/>
    <w:rsid w:val="000E4A98"/>
    <w:rsid w:val="000E72AD"/>
    <w:rsid w:val="000F694D"/>
    <w:rsid w:val="000F6AA4"/>
    <w:rsid w:val="000F7035"/>
    <w:rsid w:val="00101443"/>
    <w:rsid w:val="0011328D"/>
    <w:rsid w:val="00113C66"/>
    <w:rsid w:val="00116F25"/>
    <w:rsid w:val="00117D17"/>
    <w:rsid w:val="00117F77"/>
    <w:rsid w:val="001239D1"/>
    <w:rsid w:val="00123A00"/>
    <w:rsid w:val="00123A7F"/>
    <w:rsid w:val="001266F9"/>
    <w:rsid w:val="00130D83"/>
    <w:rsid w:val="001323B8"/>
    <w:rsid w:val="00132680"/>
    <w:rsid w:val="00135993"/>
    <w:rsid w:val="00136158"/>
    <w:rsid w:val="0013685F"/>
    <w:rsid w:val="0015146E"/>
    <w:rsid w:val="00151E43"/>
    <w:rsid w:val="001526F6"/>
    <w:rsid w:val="001555EB"/>
    <w:rsid w:val="00157A38"/>
    <w:rsid w:val="001614AF"/>
    <w:rsid w:val="00164433"/>
    <w:rsid w:val="00164967"/>
    <w:rsid w:val="00170A59"/>
    <w:rsid w:val="00170B48"/>
    <w:rsid w:val="00171014"/>
    <w:rsid w:val="0017228A"/>
    <w:rsid w:val="0017271F"/>
    <w:rsid w:val="00174C9B"/>
    <w:rsid w:val="00175698"/>
    <w:rsid w:val="001801EB"/>
    <w:rsid w:val="001816A9"/>
    <w:rsid w:val="00181BAA"/>
    <w:rsid w:val="00181D11"/>
    <w:rsid w:val="00182263"/>
    <w:rsid w:val="00190080"/>
    <w:rsid w:val="00192F30"/>
    <w:rsid w:val="0019747A"/>
    <w:rsid w:val="001A2F88"/>
    <w:rsid w:val="001A3EA2"/>
    <w:rsid w:val="001B2656"/>
    <w:rsid w:val="001B4225"/>
    <w:rsid w:val="001B53F0"/>
    <w:rsid w:val="001C1A39"/>
    <w:rsid w:val="001C1BFE"/>
    <w:rsid w:val="001C6E9E"/>
    <w:rsid w:val="001D4201"/>
    <w:rsid w:val="001E30B8"/>
    <w:rsid w:val="001E3DC0"/>
    <w:rsid w:val="001E5DDD"/>
    <w:rsid w:val="001E61D1"/>
    <w:rsid w:val="001E6632"/>
    <w:rsid w:val="001E7A9B"/>
    <w:rsid w:val="001F451E"/>
    <w:rsid w:val="001F4855"/>
    <w:rsid w:val="001F558C"/>
    <w:rsid w:val="001F5C83"/>
    <w:rsid w:val="001F7217"/>
    <w:rsid w:val="00201145"/>
    <w:rsid w:val="00202A1D"/>
    <w:rsid w:val="00207368"/>
    <w:rsid w:val="00216687"/>
    <w:rsid w:val="00217861"/>
    <w:rsid w:val="00222063"/>
    <w:rsid w:val="00223DFE"/>
    <w:rsid w:val="002263B4"/>
    <w:rsid w:val="00226ADB"/>
    <w:rsid w:val="0023165A"/>
    <w:rsid w:val="00233D83"/>
    <w:rsid w:val="00234990"/>
    <w:rsid w:val="0023504A"/>
    <w:rsid w:val="002357C7"/>
    <w:rsid w:val="00240125"/>
    <w:rsid w:val="002402AD"/>
    <w:rsid w:val="00243781"/>
    <w:rsid w:val="00244A2B"/>
    <w:rsid w:val="00247F0E"/>
    <w:rsid w:val="00253489"/>
    <w:rsid w:val="00253C7A"/>
    <w:rsid w:val="00254D9F"/>
    <w:rsid w:val="002564C8"/>
    <w:rsid w:val="0025672C"/>
    <w:rsid w:val="0026093B"/>
    <w:rsid w:val="002609F6"/>
    <w:rsid w:val="00261EF4"/>
    <w:rsid w:val="00262B07"/>
    <w:rsid w:val="0026418D"/>
    <w:rsid w:val="0027646B"/>
    <w:rsid w:val="00276F77"/>
    <w:rsid w:val="00281636"/>
    <w:rsid w:val="00282D6D"/>
    <w:rsid w:val="002839A8"/>
    <w:rsid w:val="00284505"/>
    <w:rsid w:val="00284638"/>
    <w:rsid w:val="00285B58"/>
    <w:rsid w:val="00286D97"/>
    <w:rsid w:val="002930FE"/>
    <w:rsid w:val="00294365"/>
    <w:rsid w:val="00294E79"/>
    <w:rsid w:val="002A142D"/>
    <w:rsid w:val="002A2D92"/>
    <w:rsid w:val="002A7ACE"/>
    <w:rsid w:val="002A7B3E"/>
    <w:rsid w:val="002B071A"/>
    <w:rsid w:val="002B30D7"/>
    <w:rsid w:val="002B5060"/>
    <w:rsid w:val="002B61A8"/>
    <w:rsid w:val="002D0CA9"/>
    <w:rsid w:val="002D28FC"/>
    <w:rsid w:val="002D5465"/>
    <w:rsid w:val="002D5C4F"/>
    <w:rsid w:val="002D6218"/>
    <w:rsid w:val="002D73F6"/>
    <w:rsid w:val="002E2148"/>
    <w:rsid w:val="002E5904"/>
    <w:rsid w:val="002E6053"/>
    <w:rsid w:val="002E788D"/>
    <w:rsid w:val="002E7A27"/>
    <w:rsid w:val="002F0746"/>
    <w:rsid w:val="002F1DBB"/>
    <w:rsid w:val="002F22C6"/>
    <w:rsid w:val="002F30A6"/>
    <w:rsid w:val="002F62D6"/>
    <w:rsid w:val="002F794C"/>
    <w:rsid w:val="00301638"/>
    <w:rsid w:val="00302205"/>
    <w:rsid w:val="003045BF"/>
    <w:rsid w:val="00305850"/>
    <w:rsid w:val="00306610"/>
    <w:rsid w:val="0030793F"/>
    <w:rsid w:val="00311860"/>
    <w:rsid w:val="003129C2"/>
    <w:rsid w:val="00313719"/>
    <w:rsid w:val="003142C2"/>
    <w:rsid w:val="00314562"/>
    <w:rsid w:val="00320A87"/>
    <w:rsid w:val="00322769"/>
    <w:rsid w:val="00324D83"/>
    <w:rsid w:val="003315BB"/>
    <w:rsid w:val="003343B0"/>
    <w:rsid w:val="003360C4"/>
    <w:rsid w:val="00337F42"/>
    <w:rsid w:val="00346C7E"/>
    <w:rsid w:val="0035011A"/>
    <w:rsid w:val="00351E37"/>
    <w:rsid w:val="00352921"/>
    <w:rsid w:val="00352F41"/>
    <w:rsid w:val="003537EA"/>
    <w:rsid w:val="00354D10"/>
    <w:rsid w:val="00355B6E"/>
    <w:rsid w:val="00356BD0"/>
    <w:rsid w:val="00357B63"/>
    <w:rsid w:val="00357F25"/>
    <w:rsid w:val="0036074D"/>
    <w:rsid w:val="003609EF"/>
    <w:rsid w:val="00362975"/>
    <w:rsid w:val="00363E81"/>
    <w:rsid w:val="00363EA5"/>
    <w:rsid w:val="00366D48"/>
    <w:rsid w:val="003675F5"/>
    <w:rsid w:val="00371951"/>
    <w:rsid w:val="00371CF2"/>
    <w:rsid w:val="00372464"/>
    <w:rsid w:val="00375B78"/>
    <w:rsid w:val="003819A7"/>
    <w:rsid w:val="003843F6"/>
    <w:rsid w:val="00384A0A"/>
    <w:rsid w:val="00390012"/>
    <w:rsid w:val="0039098D"/>
    <w:rsid w:val="003A1EF8"/>
    <w:rsid w:val="003A3FE8"/>
    <w:rsid w:val="003B1306"/>
    <w:rsid w:val="003B13C6"/>
    <w:rsid w:val="003C1544"/>
    <w:rsid w:val="003C1B24"/>
    <w:rsid w:val="003C2AA7"/>
    <w:rsid w:val="003C5949"/>
    <w:rsid w:val="003C79C1"/>
    <w:rsid w:val="003C7CEB"/>
    <w:rsid w:val="003D0EAA"/>
    <w:rsid w:val="003D1814"/>
    <w:rsid w:val="003D50F1"/>
    <w:rsid w:val="003E26CF"/>
    <w:rsid w:val="003E495F"/>
    <w:rsid w:val="003E4B5B"/>
    <w:rsid w:val="003E5F58"/>
    <w:rsid w:val="003F2632"/>
    <w:rsid w:val="003F27EC"/>
    <w:rsid w:val="003F44C2"/>
    <w:rsid w:val="003F6038"/>
    <w:rsid w:val="003F6365"/>
    <w:rsid w:val="00400010"/>
    <w:rsid w:val="00411BBD"/>
    <w:rsid w:val="0041294F"/>
    <w:rsid w:val="00413F35"/>
    <w:rsid w:val="00414176"/>
    <w:rsid w:val="00416CB3"/>
    <w:rsid w:val="00421BC7"/>
    <w:rsid w:val="004228E1"/>
    <w:rsid w:val="00422CC4"/>
    <w:rsid w:val="004433F7"/>
    <w:rsid w:val="004440D4"/>
    <w:rsid w:val="004450E9"/>
    <w:rsid w:val="00445692"/>
    <w:rsid w:val="00446083"/>
    <w:rsid w:val="00451564"/>
    <w:rsid w:val="00452127"/>
    <w:rsid w:val="0045382C"/>
    <w:rsid w:val="00462C73"/>
    <w:rsid w:val="004647B0"/>
    <w:rsid w:val="00465552"/>
    <w:rsid w:val="00465796"/>
    <w:rsid w:val="00466F90"/>
    <w:rsid w:val="004725BF"/>
    <w:rsid w:val="0047488E"/>
    <w:rsid w:val="004776BE"/>
    <w:rsid w:val="0048021C"/>
    <w:rsid w:val="00480931"/>
    <w:rsid w:val="00482A11"/>
    <w:rsid w:val="0048344F"/>
    <w:rsid w:val="0048349B"/>
    <w:rsid w:val="00484A4D"/>
    <w:rsid w:val="00484D0B"/>
    <w:rsid w:val="00490B6A"/>
    <w:rsid w:val="00491CED"/>
    <w:rsid w:val="004928DE"/>
    <w:rsid w:val="00495EBB"/>
    <w:rsid w:val="00496599"/>
    <w:rsid w:val="004A0DA5"/>
    <w:rsid w:val="004A10C7"/>
    <w:rsid w:val="004A3614"/>
    <w:rsid w:val="004A44EE"/>
    <w:rsid w:val="004A47D9"/>
    <w:rsid w:val="004A6448"/>
    <w:rsid w:val="004A7557"/>
    <w:rsid w:val="004B0AF4"/>
    <w:rsid w:val="004B3213"/>
    <w:rsid w:val="004B3474"/>
    <w:rsid w:val="004B45BC"/>
    <w:rsid w:val="004B5636"/>
    <w:rsid w:val="004B5D40"/>
    <w:rsid w:val="004B6492"/>
    <w:rsid w:val="004B6A39"/>
    <w:rsid w:val="004B7161"/>
    <w:rsid w:val="004C0348"/>
    <w:rsid w:val="004C7E3F"/>
    <w:rsid w:val="004C7ED2"/>
    <w:rsid w:val="004D0AA3"/>
    <w:rsid w:val="004D12CF"/>
    <w:rsid w:val="004D2ACE"/>
    <w:rsid w:val="004D5157"/>
    <w:rsid w:val="004D5301"/>
    <w:rsid w:val="004D5B47"/>
    <w:rsid w:val="004D7CFB"/>
    <w:rsid w:val="004E1240"/>
    <w:rsid w:val="004F07A9"/>
    <w:rsid w:val="004F1A69"/>
    <w:rsid w:val="004F245E"/>
    <w:rsid w:val="004F2B47"/>
    <w:rsid w:val="00503C2B"/>
    <w:rsid w:val="00504A98"/>
    <w:rsid w:val="00512DCB"/>
    <w:rsid w:val="00515A33"/>
    <w:rsid w:val="00520B51"/>
    <w:rsid w:val="005213E8"/>
    <w:rsid w:val="0052385D"/>
    <w:rsid w:val="00525AE1"/>
    <w:rsid w:val="00530CDE"/>
    <w:rsid w:val="0053135D"/>
    <w:rsid w:val="00533E29"/>
    <w:rsid w:val="00534EAD"/>
    <w:rsid w:val="0053641F"/>
    <w:rsid w:val="005415FE"/>
    <w:rsid w:val="00541C16"/>
    <w:rsid w:val="0054283D"/>
    <w:rsid w:val="00542D3E"/>
    <w:rsid w:val="005439DC"/>
    <w:rsid w:val="00545AF6"/>
    <w:rsid w:val="00545FF4"/>
    <w:rsid w:val="0055127F"/>
    <w:rsid w:val="00552C88"/>
    <w:rsid w:val="005564A8"/>
    <w:rsid w:val="00562859"/>
    <w:rsid w:val="00563C4C"/>
    <w:rsid w:val="0056699F"/>
    <w:rsid w:val="00566FB5"/>
    <w:rsid w:val="0056705F"/>
    <w:rsid w:val="00570546"/>
    <w:rsid w:val="005720A3"/>
    <w:rsid w:val="00572B78"/>
    <w:rsid w:val="00573045"/>
    <w:rsid w:val="00574FBE"/>
    <w:rsid w:val="0058147A"/>
    <w:rsid w:val="00581934"/>
    <w:rsid w:val="0058193B"/>
    <w:rsid w:val="00583FB9"/>
    <w:rsid w:val="00584E59"/>
    <w:rsid w:val="0059237A"/>
    <w:rsid w:val="00594E3E"/>
    <w:rsid w:val="005952A2"/>
    <w:rsid w:val="005976C2"/>
    <w:rsid w:val="005A0008"/>
    <w:rsid w:val="005A0963"/>
    <w:rsid w:val="005A19EC"/>
    <w:rsid w:val="005A5D91"/>
    <w:rsid w:val="005A6FA1"/>
    <w:rsid w:val="005B332B"/>
    <w:rsid w:val="005D19D6"/>
    <w:rsid w:val="005D1DAE"/>
    <w:rsid w:val="005D3081"/>
    <w:rsid w:val="005D75D9"/>
    <w:rsid w:val="005D7E03"/>
    <w:rsid w:val="005E6B09"/>
    <w:rsid w:val="005F0377"/>
    <w:rsid w:val="005F4B8D"/>
    <w:rsid w:val="005F5386"/>
    <w:rsid w:val="00600233"/>
    <w:rsid w:val="0060320E"/>
    <w:rsid w:val="00603A27"/>
    <w:rsid w:val="00604215"/>
    <w:rsid w:val="00605A01"/>
    <w:rsid w:val="00606489"/>
    <w:rsid w:val="006077EC"/>
    <w:rsid w:val="0061126E"/>
    <w:rsid w:val="00612BBD"/>
    <w:rsid w:val="00613B54"/>
    <w:rsid w:val="0061552F"/>
    <w:rsid w:val="006155E2"/>
    <w:rsid w:val="00615DD6"/>
    <w:rsid w:val="00615DF0"/>
    <w:rsid w:val="00616755"/>
    <w:rsid w:val="00620D34"/>
    <w:rsid w:val="006224E2"/>
    <w:rsid w:val="00623431"/>
    <w:rsid w:val="006340D5"/>
    <w:rsid w:val="00636024"/>
    <w:rsid w:val="006405DF"/>
    <w:rsid w:val="006411DA"/>
    <w:rsid w:val="006444B0"/>
    <w:rsid w:val="00646532"/>
    <w:rsid w:val="00647F45"/>
    <w:rsid w:val="00651247"/>
    <w:rsid w:val="0065129E"/>
    <w:rsid w:val="006550D9"/>
    <w:rsid w:val="00656E26"/>
    <w:rsid w:val="00661C84"/>
    <w:rsid w:val="00662E1D"/>
    <w:rsid w:val="006639B3"/>
    <w:rsid w:val="006641CF"/>
    <w:rsid w:val="00666BE7"/>
    <w:rsid w:val="00670580"/>
    <w:rsid w:val="00670FB6"/>
    <w:rsid w:val="0067197B"/>
    <w:rsid w:val="006722EE"/>
    <w:rsid w:val="00672FD8"/>
    <w:rsid w:val="00675CBE"/>
    <w:rsid w:val="00682F7A"/>
    <w:rsid w:val="00686C2F"/>
    <w:rsid w:val="006877EE"/>
    <w:rsid w:val="0069636F"/>
    <w:rsid w:val="006A1B69"/>
    <w:rsid w:val="006A3282"/>
    <w:rsid w:val="006A3296"/>
    <w:rsid w:val="006A3528"/>
    <w:rsid w:val="006A5EA3"/>
    <w:rsid w:val="006A77A5"/>
    <w:rsid w:val="006B1016"/>
    <w:rsid w:val="006B1028"/>
    <w:rsid w:val="006B5817"/>
    <w:rsid w:val="006B58E9"/>
    <w:rsid w:val="006B71DA"/>
    <w:rsid w:val="006C0602"/>
    <w:rsid w:val="006C2541"/>
    <w:rsid w:val="006C26D7"/>
    <w:rsid w:val="006C30C6"/>
    <w:rsid w:val="006D0EB1"/>
    <w:rsid w:val="006D150B"/>
    <w:rsid w:val="006D1538"/>
    <w:rsid w:val="006D3443"/>
    <w:rsid w:val="006D3749"/>
    <w:rsid w:val="006D3DC6"/>
    <w:rsid w:val="006D7AF2"/>
    <w:rsid w:val="006E1C06"/>
    <w:rsid w:val="006E255D"/>
    <w:rsid w:val="006F1B80"/>
    <w:rsid w:val="006F2060"/>
    <w:rsid w:val="006F41A2"/>
    <w:rsid w:val="006F5630"/>
    <w:rsid w:val="006F76B6"/>
    <w:rsid w:val="00700ED6"/>
    <w:rsid w:val="007013D1"/>
    <w:rsid w:val="007065D1"/>
    <w:rsid w:val="00707490"/>
    <w:rsid w:val="007101F7"/>
    <w:rsid w:val="00711949"/>
    <w:rsid w:val="00712814"/>
    <w:rsid w:val="0071333F"/>
    <w:rsid w:val="007147F4"/>
    <w:rsid w:val="00722B3C"/>
    <w:rsid w:val="00723BAA"/>
    <w:rsid w:val="00726C52"/>
    <w:rsid w:val="0073176C"/>
    <w:rsid w:val="007348F7"/>
    <w:rsid w:val="00735FF9"/>
    <w:rsid w:val="00742A2D"/>
    <w:rsid w:val="00742CED"/>
    <w:rsid w:val="007455EF"/>
    <w:rsid w:val="00745DA2"/>
    <w:rsid w:val="0074616D"/>
    <w:rsid w:val="00746315"/>
    <w:rsid w:val="007474B9"/>
    <w:rsid w:val="007505E0"/>
    <w:rsid w:val="00750C49"/>
    <w:rsid w:val="00751D69"/>
    <w:rsid w:val="00753504"/>
    <w:rsid w:val="007548D5"/>
    <w:rsid w:val="00756C24"/>
    <w:rsid w:val="00760B23"/>
    <w:rsid w:val="007622BB"/>
    <w:rsid w:val="0076327C"/>
    <w:rsid w:val="00772566"/>
    <w:rsid w:val="0077418D"/>
    <w:rsid w:val="00776A18"/>
    <w:rsid w:val="00776DAE"/>
    <w:rsid w:val="00776F33"/>
    <w:rsid w:val="0077793A"/>
    <w:rsid w:val="00782664"/>
    <w:rsid w:val="00784CF2"/>
    <w:rsid w:val="00786018"/>
    <w:rsid w:val="00796AD0"/>
    <w:rsid w:val="00796D32"/>
    <w:rsid w:val="007A080B"/>
    <w:rsid w:val="007A0B64"/>
    <w:rsid w:val="007A0EE8"/>
    <w:rsid w:val="007A385C"/>
    <w:rsid w:val="007A4A7F"/>
    <w:rsid w:val="007B0EE3"/>
    <w:rsid w:val="007B2BE4"/>
    <w:rsid w:val="007B5AF6"/>
    <w:rsid w:val="007C33B4"/>
    <w:rsid w:val="007C3D7F"/>
    <w:rsid w:val="007C4E4C"/>
    <w:rsid w:val="007C7D7B"/>
    <w:rsid w:val="007D1070"/>
    <w:rsid w:val="007D4390"/>
    <w:rsid w:val="007D45C7"/>
    <w:rsid w:val="007D51AC"/>
    <w:rsid w:val="007E340F"/>
    <w:rsid w:val="007E6637"/>
    <w:rsid w:val="007F0269"/>
    <w:rsid w:val="007F2BD4"/>
    <w:rsid w:val="00806CC0"/>
    <w:rsid w:val="00817415"/>
    <w:rsid w:val="00822A2C"/>
    <w:rsid w:val="0083331F"/>
    <w:rsid w:val="00837BF0"/>
    <w:rsid w:val="00841227"/>
    <w:rsid w:val="008448C1"/>
    <w:rsid w:val="008462E1"/>
    <w:rsid w:val="0084759C"/>
    <w:rsid w:val="0085180F"/>
    <w:rsid w:val="00853F95"/>
    <w:rsid w:val="00854018"/>
    <w:rsid w:val="0085455D"/>
    <w:rsid w:val="008558F9"/>
    <w:rsid w:val="0085663D"/>
    <w:rsid w:val="00861834"/>
    <w:rsid w:val="0086223B"/>
    <w:rsid w:val="00862CBA"/>
    <w:rsid w:val="008640E8"/>
    <w:rsid w:val="0086436A"/>
    <w:rsid w:val="0086684A"/>
    <w:rsid w:val="008712FA"/>
    <w:rsid w:val="00871CE7"/>
    <w:rsid w:val="0088168B"/>
    <w:rsid w:val="008821E5"/>
    <w:rsid w:val="00883121"/>
    <w:rsid w:val="0088752D"/>
    <w:rsid w:val="00887FAE"/>
    <w:rsid w:val="008957ED"/>
    <w:rsid w:val="00895D90"/>
    <w:rsid w:val="00896734"/>
    <w:rsid w:val="008A08AE"/>
    <w:rsid w:val="008A2636"/>
    <w:rsid w:val="008A36A2"/>
    <w:rsid w:val="008A598E"/>
    <w:rsid w:val="008B1711"/>
    <w:rsid w:val="008B39B0"/>
    <w:rsid w:val="008B4E95"/>
    <w:rsid w:val="008B69C4"/>
    <w:rsid w:val="008B75EC"/>
    <w:rsid w:val="008C097C"/>
    <w:rsid w:val="008C0BB2"/>
    <w:rsid w:val="008C1FDF"/>
    <w:rsid w:val="008C4573"/>
    <w:rsid w:val="008D476C"/>
    <w:rsid w:val="008D5EB0"/>
    <w:rsid w:val="008D6F74"/>
    <w:rsid w:val="008D77D3"/>
    <w:rsid w:val="008E0B41"/>
    <w:rsid w:val="008E1E51"/>
    <w:rsid w:val="008E29F8"/>
    <w:rsid w:val="008F0FF4"/>
    <w:rsid w:val="008F45DA"/>
    <w:rsid w:val="008F72A0"/>
    <w:rsid w:val="00902AE7"/>
    <w:rsid w:val="00902EB4"/>
    <w:rsid w:val="009050C3"/>
    <w:rsid w:val="009052C3"/>
    <w:rsid w:val="009063C6"/>
    <w:rsid w:val="00906993"/>
    <w:rsid w:val="00907C1D"/>
    <w:rsid w:val="00910C7E"/>
    <w:rsid w:val="00916B4E"/>
    <w:rsid w:val="00917E06"/>
    <w:rsid w:val="00920478"/>
    <w:rsid w:val="00921257"/>
    <w:rsid w:val="0092270C"/>
    <w:rsid w:val="0092279A"/>
    <w:rsid w:val="00925D52"/>
    <w:rsid w:val="00932A29"/>
    <w:rsid w:val="00932D07"/>
    <w:rsid w:val="00933D75"/>
    <w:rsid w:val="009361CA"/>
    <w:rsid w:val="00940502"/>
    <w:rsid w:val="00941FE8"/>
    <w:rsid w:val="00942849"/>
    <w:rsid w:val="009517A1"/>
    <w:rsid w:val="00952CBD"/>
    <w:rsid w:val="00955E13"/>
    <w:rsid w:val="0095784A"/>
    <w:rsid w:val="00960A70"/>
    <w:rsid w:val="00961F16"/>
    <w:rsid w:val="00963CD7"/>
    <w:rsid w:val="009642EF"/>
    <w:rsid w:val="009643B9"/>
    <w:rsid w:val="00965BFA"/>
    <w:rsid w:val="0097245F"/>
    <w:rsid w:val="009742AC"/>
    <w:rsid w:val="009771B9"/>
    <w:rsid w:val="009807F0"/>
    <w:rsid w:val="00982989"/>
    <w:rsid w:val="00982B8E"/>
    <w:rsid w:val="00985360"/>
    <w:rsid w:val="00985948"/>
    <w:rsid w:val="009860EC"/>
    <w:rsid w:val="009A0987"/>
    <w:rsid w:val="009A1B9D"/>
    <w:rsid w:val="009A3464"/>
    <w:rsid w:val="009A3E19"/>
    <w:rsid w:val="009B1522"/>
    <w:rsid w:val="009B2475"/>
    <w:rsid w:val="009B2786"/>
    <w:rsid w:val="009B5773"/>
    <w:rsid w:val="009B68B2"/>
    <w:rsid w:val="009B69F1"/>
    <w:rsid w:val="009B7EF9"/>
    <w:rsid w:val="009C2CD2"/>
    <w:rsid w:val="009C5D1C"/>
    <w:rsid w:val="009C7EEB"/>
    <w:rsid w:val="009D0DA8"/>
    <w:rsid w:val="009D5200"/>
    <w:rsid w:val="009D7F96"/>
    <w:rsid w:val="009E5F83"/>
    <w:rsid w:val="009F1482"/>
    <w:rsid w:val="009F1775"/>
    <w:rsid w:val="009F390F"/>
    <w:rsid w:val="00A079F2"/>
    <w:rsid w:val="00A13474"/>
    <w:rsid w:val="00A1439E"/>
    <w:rsid w:val="00A211BF"/>
    <w:rsid w:val="00A2182C"/>
    <w:rsid w:val="00A23418"/>
    <w:rsid w:val="00A27139"/>
    <w:rsid w:val="00A277AD"/>
    <w:rsid w:val="00A312E6"/>
    <w:rsid w:val="00A33522"/>
    <w:rsid w:val="00A3494E"/>
    <w:rsid w:val="00A3500A"/>
    <w:rsid w:val="00A40CBD"/>
    <w:rsid w:val="00A4200D"/>
    <w:rsid w:val="00A44247"/>
    <w:rsid w:val="00A4555C"/>
    <w:rsid w:val="00A50555"/>
    <w:rsid w:val="00A50C12"/>
    <w:rsid w:val="00A510E0"/>
    <w:rsid w:val="00A51C22"/>
    <w:rsid w:val="00A54531"/>
    <w:rsid w:val="00A54E01"/>
    <w:rsid w:val="00A55458"/>
    <w:rsid w:val="00A5636B"/>
    <w:rsid w:val="00A6153E"/>
    <w:rsid w:val="00A6241D"/>
    <w:rsid w:val="00A7009D"/>
    <w:rsid w:val="00A7255A"/>
    <w:rsid w:val="00A72941"/>
    <w:rsid w:val="00A730F7"/>
    <w:rsid w:val="00A739BC"/>
    <w:rsid w:val="00A80B41"/>
    <w:rsid w:val="00A80CC5"/>
    <w:rsid w:val="00A82FBD"/>
    <w:rsid w:val="00A84912"/>
    <w:rsid w:val="00A92D75"/>
    <w:rsid w:val="00A92E14"/>
    <w:rsid w:val="00AA0546"/>
    <w:rsid w:val="00AA27E6"/>
    <w:rsid w:val="00AB07F0"/>
    <w:rsid w:val="00AB155F"/>
    <w:rsid w:val="00AB22F0"/>
    <w:rsid w:val="00AB278A"/>
    <w:rsid w:val="00AB2B9D"/>
    <w:rsid w:val="00AB2F27"/>
    <w:rsid w:val="00AB4A10"/>
    <w:rsid w:val="00AB4F50"/>
    <w:rsid w:val="00AB5924"/>
    <w:rsid w:val="00AC1052"/>
    <w:rsid w:val="00AC17DB"/>
    <w:rsid w:val="00AD2556"/>
    <w:rsid w:val="00AD2AE0"/>
    <w:rsid w:val="00AE255C"/>
    <w:rsid w:val="00AE71A1"/>
    <w:rsid w:val="00AE73B5"/>
    <w:rsid w:val="00AE7506"/>
    <w:rsid w:val="00AF035E"/>
    <w:rsid w:val="00AF0D75"/>
    <w:rsid w:val="00AF157D"/>
    <w:rsid w:val="00AF1DC9"/>
    <w:rsid w:val="00AF3E22"/>
    <w:rsid w:val="00AF51E8"/>
    <w:rsid w:val="00AF7AC1"/>
    <w:rsid w:val="00B04CBB"/>
    <w:rsid w:val="00B06F4C"/>
    <w:rsid w:val="00B07F31"/>
    <w:rsid w:val="00B16676"/>
    <w:rsid w:val="00B175C0"/>
    <w:rsid w:val="00B176AE"/>
    <w:rsid w:val="00B2088A"/>
    <w:rsid w:val="00B227D0"/>
    <w:rsid w:val="00B243C7"/>
    <w:rsid w:val="00B24BA0"/>
    <w:rsid w:val="00B25AD2"/>
    <w:rsid w:val="00B26341"/>
    <w:rsid w:val="00B322BD"/>
    <w:rsid w:val="00B324F8"/>
    <w:rsid w:val="00B333D3"/>
    <w:rsid w:val="00B37AD8"/>
    <w:rsid w:val="00B4739C"/>
    <w:rsid w:val="00B47D11"/>
    <w:rsid w:val="00B50068"/>
    <w:rsid w:val="00B513C1"/>
    <w:rsid w:val="00B535A6"/>
    <w:rsid w:val="00B55060"/>
    <w:rsid w:val="00B578BB"/>
    <w:rsid w:val="00B57DB3"/>
    <w:rsid w:val="00B60764"/>
    <w:rsid w:val="00B60822"/>
    <w:rsid w:val="00B615FD"/>
    <w:rsid w:val="00B62BBF"/>
    <w:rsid w:val="00B630F5"/>
    <w:rsid w:val="00B65943"/>
    <w:rsid w:val="00B746E7"/>
    <w:rsid w:val="00B80123"/>
    <w:rsid w:val="00B8052B"/>
    <w:rsid w:val="00B82142"/>
    <w:rsid w:val="00B82548"/>
    <w:rsid w:val="00B8316B"/>
    <w:rsid w:val="00B83437"/>
    <w:rsid w:val="00B850DB"/>
    <w:rsid w:val="00B879A4"/>
    <w:rsid w:val="00B87CD0"/>
    <w:rsid w:val="00B87F6B"/>
    <w:rsid w:val="00B90779"/>
    <w:rsid w:val="00B957A7"/>
    <w:rsid w:val="00BA2B2F"/>
    <w:rsid w:val="00BA524C"/>
    <w:rsid w:val="00BB1906"/>
    <w:rsid w:val="00BB2199"/>
    <w:rsid w:val="00BB4B21"/>
    <w:rsid w:val="00BB5228"/>
    <w:rsid w:val="00BC0DC8"/>
    <w:rsid w:val="00BC0F7E"/>
    <w:rsid w:val="00BC5FB5"/>
    <w:rsid w:val="00BD1460"/>
    <w:rsid w:val="00BD3D12"/>
    <w:rsid w:val="00BD4540"/>
    <w:rsid w:val="00BD4D2B"/>
    <w:rsid w:val="00BD6FCB"/>
    <w:rsid w:val="00BD7CA2"/>
    <w:rsid w:val="00BE3F5C"/>
    <w:rsid w:val="00BE4CB1"/>
    <w:rsid w:val="00BE6573"/>
    <w:rsid w:val="00BE6CB8"/>
    <w:rsid w:val="00BF4571"/>
    <w:rsid w:val="00BF4F8F"/>
    <w:rsid w:val="00BF6D83"/>
    <w:rsid w:val="00C0030E"/>
    <w:rsid w:val="00C03C15"/>
    <w:rsid w:val="00C03D82"/>
    <w:rsid w:val="00C06355"/>
    <w:rsid w:val="00C06951"/>
    <w:rsid w:val="00C11142"/>
    <w:rsid w:val="00C127C1"/>
    <w:rsid w:val="00C12FED"/>
    <w:rsid w:val="00C14130"/>
    <w:rsid w:val="00C14369"/>
    <w:rsid w:val="00C15DE2"/>
    <w:rsid w:val="00C17694"/>
    <w:rsid w:val="00C17853"/>
    <w:rsid w:val="00C21AB9"/>
    <w:rsid w:val="00C22F0A"/>
    <w:rsid w:val="00C23B90"/>
    <w:rsid w:val="00C2701F"/>
    <w:rsid w:val="00C27C08"/>
    <w:rsid w:val="00C331DA"/>
    <w:rsid w:val="00C348AF"/>
    <w:rsid w:val="00C35BDB"/>
    <w:rsid w:val="00C40D7A"/>
    <w:rsid w:val="00C43B39"/>
    <w:rsid w:val="00C43C3B"/>
    <w:rsid w:val="00C440B2"/>
    <w:rsid w:val="00C45A7D"/>
    <w:rsid w:val="00C4632B"/>
    <w:rsid w:val="00C54226"/>
    <w:rsid w:val="00C56707"/>
    <w:rsid w:val="00C6042B"/>
    <w:rsid w:val="00C61F20"/>
    <w:rsid w:val="00C6343C"/>
    <w:rsid w:val="00C63C87"/>
    <w:rsid w:val="00C63E26"/>
    <w:rsid w:val="00C672E6"/>
    <w:rsid w:val="00C709F4"/>
    <w:rsid w:val="00C72965"/>
    <w:rsid w:val="00C72D0D"/>
    <w:rsid w:val="00C754BF"/>
    <w:rsid w:val="00C755E1"/>
    <w:rsid w:val="00C760C8"/>
    <w:rsid w:val="00C7639F"/>
    <w:rsid w:val="00C8088F"/>
    <w:rsid w:val="00C80E2C"/>
    <w:rsid w:val="00C87976"/>
    <w:rsid w:val="00C9238C"/>
    <w:rsid w:val="00C94593"/>
    <w:rsid w:val="00C952A7"/>
    <w:rsid w:val="00CA6F0E"/>
    <w:rsid w:val="00CA71A2"/>
    <w:rsid w:val="00CA7A2C"/>
    <w:rsid w:val="00CB367B"/>
    <w:rsid w:val="00CC4DF2"/>
    <w:rsid w:val="00CC5220"/>
    <w:rsid w:val="00CC5CB6"/>
    <w:rsid w:val="00CD0A3B"/>
    <w:rsid w:val="00CD22CE"/>
    <w:rsid w:val="00CD71CF"/>
    <w:rsid w:val="00CE2891"/>
    <w:rsid w:val="00CE39FA"/>
    <w:rsid w:val="00CE3E10"/>
    <w:rsid w:val="00CE4B9B"/>
    <w:rsid w:val="00CE5E9C"/>
    <w:rsid w:val="00CE6835"/>
    <w:rsid w:val="00CF243E"/>
    <w:rsid w:val="00CF32FC"/>
    <w:rsid w:val="00CF3F23"/>
    <w:rsid w:val="00CF57D7"/>
    <w:rsid w:val="00CF58C6"/>
    <w:rsid w:val="00D07013"/>
    <w:rsid w:val="00D0702A"/>
    <w:rsid w:val="00D07354"/>
    <w:rsid w:val="00D1761A"/>
    <w:rsid w:val="00D206DD"/>
    <w:rsid w:val="00D20F0E"/>
    <w:rsid w:val="00D2162D"/>
    <w:rsid w:val="00D24983"/>
    <w:rsid w:val="00D314E8"/>
    <w:rsid w:val="00D31752"/>
    <w:rsid w:val="00D321A8"/>
    <w:rsid w:val="00D32A1B"/>
    <w:rsid w:val="00D344BE"/>
    <w:rsid w:val="00D35771"/>
    <w:rsid w:val="00D361BE"/>
    <w:rsid w:val="00D40197"/>
    <w:rsid w:val="00D4633F"/>
    <w:rsid w:val="00D5103F"/>
    <w:rsid w:val="00D528C8"/>
    <w:rsid w:val="00D53A3C"/>
    <w:rsid w:val="00D568EF"/>
    <w:rsid w:val="00D60625"/>
    <w:rsid w:val="00D65B5B"/>
    <w:rsid w:val="00D703EA"/>
    <w:rsid w:val="00D703F9"/>
    <w:rsid w:val="00D74F13"/>
    <w:rsid w:val="00D76147"/>
    <w:rsid w:val="00D76855"/>
    <w:rsid w:val="00D809FF"/>
    <w:rsid w:val="00D81A44"/>
    <w:rsid w:val="00D81A9B"/>
    <w:rsid w:val="00D81B34"/>
    <w:rsid w:val="00D82A41"/>
    <w:rsid w:val="00D82CFE"/>
    <w:rsid w:val="00D8781D"/>
    <w:rsid w:val="00D9048C"/>
    <w:rsid w:val="00D90774"/>
    <w:rsid w:val="00D943EB"/>
    <w:rsid w:val="00D95670"/>
    <w:rsid w:val="00DA5C53"/>
    <w:rsid w:val="00DB18C2"/>
    <w:rsid w:val="00DB1ECE"/>
    <w:rsid w:val="00DB30DA"/>
    <w:rsid w:val="00DB7828"/>
    <w:rsid w:val="00DC2240"/>
    <w:rsid w:val="00DC46FD"/>
    <w:rsid w:val="00DC5C5D"/>
    <w:rsid w:val="00DC62E6"/>
    <w:rsid w:val="00DC67D9"/>
    <w:rsid w:val="00DD513C"/>
    <w:rsid w:val="00DD5CF0"/>
    <w:rsid w:val="00DD746E"/>
    <w:rsid w:val="00DE26C1"/>
    <w:rsid w:val="00DE3168"/>
    <w:rsid w:val="00DE40DA"/>
    <w:rsid w:val="00DE5D18"/>
    <w:rsid w:val="00DE605F"/>
    <w:rsid w:val="00DE762F"/>
    <w:rsid w:val="00DF001A"/>
    <w:rsid w:val="00DF2A33"/>
    <w:rsid w:val="00DF5DE0"/>
    <w:rsid w:val="00DF6466"/>
    <w:rsid w:val="00DF64D3"/>
    <w:rsid w:val="00DF6FFD"/>
    <w:rsid w:val="00DF73E2"/>
    <w:rsid w:val="00DF7F43"/>
    <w:rsid w:val="00E00506"/>
    <w:rsid w:val="00E01DAC"/>
    <w:rsid w:val="00E039CC"/>
    <w:rsid w:val="00E03AE7"/>
    <w:rsid w:val="00E06F9F"/>
    <w:rsid w:val="00E07903"/>
    <w:rsid w:val="00E07EDD"/>
    <w:rsid w:val="00E11B0D"/>
    <w:rsid w:val="00E1216C"/>
    <w:rsid w:val="00E128BB"/>
    <w:rsid w:val="00E1392F"/>
    <w:rsid w:val="00E13B83"/>
    <w:rsid w:val="00E15676"/>
    <w:rsid w:val="00E22DFC"/>
    <w:rsid w:val="00E266A6"/>
    <w:rsid w:val="00E272EE"/>
    <w:rsid w:val="00E3084D"/>
    <w:rsid w:val="00E33395"/>
    <w:rsid w:val="00E359F5"/>
    <w:rsid w:val="00E37059"/>
    <w:rsid w:val="00E42A8B"/>
    <w:rsid w:val="00E42BEA"/>
    <w:rsid w:val="00E44C0D"/>
    <w:rsid w:val="00E45C3B"/>
    <w:rsid w:val="00E4662C"/>
    <w:rsid w:val="00E501F2"/>
    <w:rsid w:val="00E5063C"/>
    <w:rsid w:val="00E50647"/>
    <w:rsid w:val="00E50F44"/>
    <w:rsid w:val="00E53380"/>
    <w:rsid w:val="00E54583"/>
    <w:rsid w:val="00E54A2D"/>
    <w:rsid w:val="00E54AD8"/>
    <w:rsid w:val="00E55A3D"/>
    <w:rsid w:val="00E56DF4"/>
    <w:rsid w:val="00E572F1"/>
    <w:rsid w:val="00E60BA3"/>
    <w:rsid w:val="00E613AB"/>
    <w:rsid w:val="00E62CF9"/>
    <w:rsid w:val="00E63EA6"/>
    <w:rsid w:val="00E70B83"/>
    <w:rsid w:val="00E71112"/>
    <w:rsid w:val="00E71561"/>
    <w:rsid w:val="00E72DD0"/>
    <w:rsid w:val="00E7529B"/>
    <w:rsid w:val="00E754AE"/>
    <w:rsid w:val="00E769BD"/>
    <w:rsid w:val="00E80736"/>
    <w:rsid w:val="00E82AD5"/>
    <w:rsid w:val="00E9118C"/>
    <w:rsid w:val="00E93AC2"/>
    <w:rsid w:val="00E93ED7"/>
    <w:rsid w:val="00E942C7"/>
    <w:rsid w:val="00E9434F"/>
    <w:rsid w:val="00E9714D"/>
    <w:rsid w:val="00EA3D33"/>
    <w:rsid w:val="00EB17C8"/>
    <w:rsid w:val="00EB1D27"/>
    <w:rsid w:val="00EB3219"/>
    <w:rsid w:val="00EC0924"/>
    <w:rsid w:val="00EC0A29"/>
    <w:rsid w:val="00EC2EF2"/>
    <w:rsid w:val="00EC44CD"/>
    <w:rsid w:val="00EC5597"/>
    <w:rsid w:val="00EC57D7"/>
    <w:rsid w:val="00EC589F"/>
    <w:rsid w:val="00ED0723"/>
    <w:rsid w:val="00ED1D46"/>
    <w:rsid w:val="00ED4A65"/>
    <w:rsid w:val="00EE0AA7"/>
    <w:rsid w:val="00EE0AFE"/>
    <w:rsid w:val="00EE2599"/>
    <w:rsid w:val="00EE3B86"/>
    <w:rsid w:val="00EE4613"/>
    <w:rsid w:val="00EE5D58"/>
    <w:rsid w:val="00EF04F7"/>
    <w:rsid w:val="00EF7878"/>
    <w:rsid w:val="00F01067"/>
    <w:rsid w:val="00F033B8"/>
    <w:rsid w:val="00F04D66"/>
    <w:rsid w:val="00F107AB"/>
    <w:rsid w:val="00F117AB"/>
    <w:rsid w:val="00F17525"/>
    <w:rsid w:val="00F20C80"/>
    <w:rsid w:val="00F26B32"/>
    <w:rsid w:val="00F3191E"/>
    <w:rsid w:val="00F31925"/>
    <w:rsid w:val="00F32E30"/>
    <w:rsid w:val="00F33FD7"/>
    <w:rsid w:val="00F375F1"/>
    <w:rsid w:val="00F41787"/>
    <w:rsid w:val="00F42B18"/>
    <w:rsid w:val="00F47613"/>
    <w:rsid w:val="00F6103E"/>
    <w:rsid w:val="00F618E2"/>
    <w:rsid w:val="00F7472D"/>
    <w:rsid w:val="00F76557"/>
    <w:rsid w:val="00F76A6B"/>
    <w:rsid w:val="00F77031"/>
    <w:rsid w:val="00F802CF"/>
    <w:rsid w:val="00F805AC"/>
    <w:rsid w:val="00F829F4"/>
    <w:rsid w:val="00F83ADA"/>
    <w:rsid w:val="00F8599F"/>
    <w:rsid w:val="00F86387"/>
    <w:rsid w:val="00F91BCF"/>
    <w:rsid w:val="00F9398C"/>
    <w:rsid w:val="00F944AC"/>
    <w:rsid w:val="00FA38BA"/>
    <w:rsid w:val="00FA4310"/>
    <w:rsid w:val="00FA48BA"/>
    <w:rsid w:val="00FA6707"/>
    <w:rsid w:val="00FB0B8D"/>
    <w:rsid w:val="00FB4933"/>
    <w:rsid w:val="00FB7057"/>
    <w:rsid w:val="00FB70E0"/>
    <w:rsid w:val="00FB73CA"/>
    <w:rsid w:val="00FC17BA"/>
    <w:rsid w:val="00FC35AD"/>
    <w:rsid w:val="00FC3ABE"/>
    <w:rsid w:val="00FC5BC8"/>
    <w:rsid w:val="00FD2882"/>
    <w:rsid w:val="00FD3328"/>
    <w:rsid w:val="00FE0A79"/>
    <w:rsid w:val="00FE1D9B"/>
    <w:rsid w:val="00FE367C"/>
    <w:rsid w:val="00FE4C80"/>
    <w:rsid w:val="00FE7527"/>
    <w:rsid w:val="00FF11FF"/>
    <w:rsid w:val="00FF3994"/>
    <w:rsid w:val="02242D78"/>
    <w:rsid w:val="0255194B"/>
    <w:rsid w:val="02B933E7"/>
    <w:rsid w:val="02C32E43"/>
    <w:rsid w:val="02E42DB9"/>
    <w:rsid w:val="02EC3C2E"/>
    <w:rsid w:val="03157416"/>
    <w:rsid w:val="031E58DB"/>
    <w:rsid w:val="03367AB9"/>
    <w:rsid w:val="03CA6453"/>
    <w:rsid w:val="03DC6D46"/>
    <w:rsid w:val="03DF08A5"/>
    <w:rsid w:val="03E2379C"/>
    <w:rsid w:val="045D2E23"/>
    <w:rsid w:val="04E75843"/>
    <w:rsid w:val="04F701BA"/>
    <w:rsid w:val="057E5747"/>
    <w:rsid w:val="05A41897"/>
    <w:rsid w:val="05BE5671"/>
    <w:rsid w:val="05CB4732"/>
    <w:rsid w:val="05EC533A"/>
    <w:rsid w:val="067D155B"/>
    <w:rsid w:val="06874187"/>
    <w:rsid w:val="069D39AB"/>
    <w:rsid w:val="06A967F3"/>
    <w:rsid w:val="070B6B66"/>
    <w:rsid w:val="07153E89"/>
    <w:rsid w:val="0845035A"/>
    <w:rsid w:val="088210AA"/>
    <w:rsid w:val="08AD5A2D"/>
    <w:rsid w:val="091C32AD"/>
    <w:rsid w:val="094C3AB9"/>
    <w:rsid w:val="0A053D41"/>
    <w:rsid w:val="0AF02418"/>
    <w:rsid w:val="0B09160F"/>
    <w:rsid w:val="0B5605CC"/>
    <w:rsid w:val="0B597A41"/>
    <w:rsid w:val="0B68141C"/>
    <w:rsid w:val="0B753148"/>
    <w:rsid w:val="0BF95B27"/>
    <w:rsid w:val="0C9E7BD5"/>
    <w:rsid w:val="0CA35A93"/>
    <w:rsid w:val="0CC2416B"/>
    <w:rsid w:val="0D444B80"/>
    <w:rsid w:val="0D49488C"/>
    <w:rsid w:val="0D6B4803"/>
    <w:rsid w:val="0E44120D"/>
    <w:rsid w:val="0E6D0107"/>
    <w:rsid w:val="0E8C4D2A"/>
    <w:rsid w:val="0F002245"/>
    <w:rsid w:val="0F393A2F"/>
    <w:rsid w:val="107E61F7"/>
    <w:rsid w:val="10B4201D"/>
    <w:rsid w:val="10E160A6"/>
    <w:rsid w:val="11082369"/>
    <w:rsid w:val="110C1E59"/>
    <w:rsid w:val="11390D81"/>
    <w:rsid w:val="11555651"/>
    <w:rsid w:val="11DB7AAB"/>
    <w:rsid w:val="11EB4164"/>
    <w:rsid w:val="11EC4D47"/>
    <w:rsid w:val="120B72D2"/>
    <w:rsid w:val="123A29F6"/>
    <w:rsid w:val="123B7E74"/>
    <w:rsid w:val="13250FB0"/>
    <w:rsid w:val="13460CA8"/>
    <w:rsid w:val="13CF716E"/>
    <w:rsid w:val="146505F2"/>
    <w:rsid w:val="16AB2114"/>
    <w:rsid w:val="172F1C0B"/>
    <w:rsid w:val="17BA0860"/>
    <w:rsid w:val="189170B2"/>
    <w:rsid w:val="18942F6A"/>
    <w:rsid w:val="189442A7"/>
    <w:rsid w:val="18A1166F"/>
    <w:rsid w:val="19B27315"/>
    <w:rsid w:val="1A4F53B6"/>
    <w:rsid w:val="1A5017E6"/>
    <w:rsid w:val="1A6B4094"/>
    <w:rsid w:val="1AA60EE1"/>
    <w:rsid w:val="1AFC4FBC"/>
    <w:rsid w:val="1BDF6FBF"/>
    <w:rsid w:val="1BF70213"/>
    <w:rsid w:val="1C1272F6"/>
    <w:rsid w:val="1C8256C5"/>
    <w:rsid w:val="1CB87339"/>
    <w:rsid w:val="1CC7757C"/>
    <w:rsid w:val="1CFC552F"/>
    <w:rsid w:val="1D3115F3"/>
    <w:rsid w:val="1DE50CF7"/>
    <w:rsid w:val="1E0A5972"/>
    <w:rsid w:val="1E44582C"/>
    <w:rsid w:val="1E745016"/>
    <w:rsid w:val="1E8F1046"/>
    <w:rsid w:val="1E9A6CF6"/>
    <w:rsid w:val="1EA01E32"/>
    <w:rsid w:val="1EA51202"/>
    <w:rsid w:val="1EF87EC0"/>
    <w:rsid w:val="1F8D107B"/>
    <w:rsid w:val="1FB0010C"/>
    <w:rsid w:val="203E7B55"/>
    <w:rsid w:val="20511636"/>
    <w:rsid w:val="208A0FEC"/>
    <w:rsid w:val="20A04696"/>
    <w:rsid w:val="20D0278A"/>
    <w:rsid w:val="20F57E45"/>
    <w:rsid w:val="210448FA"/>
    <w:rsid w:val="214E5B76"/>
    <w:rsid w:val="215A451A"/>
    <w:rsid w:val="222B5EB7"/>
    <w:rsid w:val="227C4964"/>
    <w:rsid w:val="2335523F"/>
    <w:rsid w:val="233E0D8E"/>
    <w:rsid w:val="23A45F21"/>
    <w:rsid w:val="24143AE9"/>
    <w:rsid w:val="24374FE7"/>
    <w:rsid w:val="245165E7"/>
    <w:rsid w:val="245419D5"/>
    <w:rsid w:val="247578BD"/>
    <w:rsid w:val="24B91EA0"/>
    <w:rsid w:val="26A56238"/>
    <w:rsid w:val="26B11081"/>
    <w:rsid w:val="270D0281"/>
    <w:rsid w:val="275F3C10"/>
    <w:rsid w:val="280451E0"/>
    <w:rsid w:val="282873F6"/>
    <w:rsid w:val="2853602A"/>
    <w:rsid w:val="29094BEA"/>
    <w:rsid w:val="293545A3"/>
    <w:rsid w:val="2AC370B7"/>
    <w:rsid w:val="2B0B15B0"/>
    <w:rsid w:val="2BAC0068"/>
    <w:rsid w:val="2BCB7A0D"/>
    <w:rsid w:val="2BF10171"/>
    <w:rsid w:val="2C1B44FE"/>
    <w:rsid w:val="2D145EC5"/>
    <w:rsid w:val="2D99461C"/>
    <w:rsid w:val="2DAB7C6E"/>
    <w:rsid w:val="2DEE1CC0"/>
    <w:rsid w:val="2DFC3ADD"/>
    <w:rsid w:val="2E935510"/>
    <w:rsid w:val="2F0957D2"/>
    <w:rsid w:val="2F106B60"/>
    <w:rsid w:val="2F411E0F"/>
    <w:rsid w:val="2F81180C"/>
    <w:rsid w:val="2FCE5AC9"/>
    <w:rsid w:val="30D8545C"/>
    <w:rsid w:val="3227669B"/>
    <w:rsid w:val="32334818"/>
    <w:rsid w:val="323376A0"/>
    <w:rsid w:val="32454D73"/>
    <w:rsid w:val="32650F71"/>
    <w:rsid w:val="32732A73"/>
    <w:rsid w:val="32737B32"/>
    <w:rsid w:val="329A50BF"/>
    <w:rsid w:val="32FE5E1F"/>
    <w:rsid w:val="332130EA"/>
    <w:rsid w:val="33435756"/>
    <w:rsid w:val="335D7E9A"/>
    <w:rsid w:val="337F42B4"/>
    <w:rsid w:val="339F04B3"/>
    <w:rsid w:val="346F45CA"/>
    <w:rsid w:val="34A158D4"/>
    <w:rsid w:val="350B5E00"/>
    <w:rsid w:val="352017DD"/>
    <w:rsid w:val="35447564"/>
    <w:rsid w:val="35D017CB"/>
    <w:rsid w:val="360E0042"/>
    <w:rsid w:val="363650FE"/>
    <w:rsid w:val="36435A6D"/>
    <w:rsid w:val="365066F9"/>
    <w:rsid w:val="369D2DAC"/>
    <w:rsid w:val="372E5DD5"/>
    <w:rsid w:val="375C2FA1"/>
    <w:rsid w:val="376A7A92"/>
    <w:rsid w:val="37796E87"/>
    <w:rsid w:val="37A47A42"/>
    <w:rsid w:val="37ED3EE3"/>
    <w:rsid w:val="37FC34C5"/>
    <w:rsid w:val="3851753C"/>
    <w:rsid w:val="387737AC"/>
    <w:rsid w:val="388E18D7"/>
    <w:rsid w:val="38D86941"/>
    <w:rsid w:val="39445D84"/>
    <w:rsid w:val="39737333"/>
    <w:rsid w:val="398758A9"/>
    <w:rsid w:val="39D864CC"/>
    <w:rsid w:val="3A0472C2"/>
    <w:rsid w:val="3A173499"/>
    <w:rsid w:val="3A2F523D"/>
    <w:rsid w:val="3A811F62"/>
    <w:rsid w:val="3A9C74FA"/>
    <w:rsid w:val="3AED5FA8"/>
    <w:rsid w:val="3B251BE5"/>
    <w:rsid w:val="3B7660A5"/>
    <w:rsid w:val="3B781D15"/>
    <w:rsid w:val="3BD31E83"/>
    <w:rsid w:val="3C221C81"/>
    <w:rsid w:val="3CB36344"/>
    <w:rsid w:val="3CCC1928"/>
    <w:rsid w:val="3D793B23"/>
    <w:rsid w:val="3DB334D8"/>
    <w:rsid w:val="3E037B92"/>
    <w:rsid w:val="3E4E4FAF"/>
    <w:rsid w:val="3E6908B6"/>
    <w:rsid w:val="3E8D5AD7"/>
    <w:rsid w:val="3EDA405C"/>
    <w:rsid w:val="40BD6975"/>
    <w:rsid w:val="40CD2B03"/>
    <w:rsid w:val="40D65B1A"/>
    <w:rsid w:val="40E90FBF"/>
    <w:rsid w:val="416074D3"/>
    <w:rsid w:val="41720FB5"/>
    <w:rsid w:val="420267DC"/>
    <w:rsid w:val="421A3B33"/>
    <w:rsid w:val="4230334A"/>
    <w:rsid w:val="4267663F"/>
    <w:rsid w:val="427C033D"/>
    <w:rsid w:val="435C016E"/>
    <w:rsid w:val="43B27D8E"/>
    <w:rsid w:val="43CE2E1A"/>
    <w:rsid w:val="43FC5808"/>
    <w:rsid w:val="44006139"/>
    <w:rsid w:val="44254AFE"/>
    <w:rsid w:val="44F3240C"/>
    <w:rsid w:val="44F92119"/>
    <w:rsid w:val="45C049E4"/>
    <w:rsid w:val="462A00B0"/>
    <w:rsid w:val="466B2BA2"/>
    <w:rsid w:val="46845A12"/>
    <w:rsid w:val="46DA7D28"/>
    <w:rsid w:val="47CF1BEB"/>
    <w:rsid w:val="48315726"/>
    <w:rsid w:val="49211C3E"/>
    <w:rsid w:val="495C67D2"/>
    <w:rsid w:val="496B110B"/>
    <w:rsid w:val="497C3C97"/>
    <w:rsid w:val="4A056E6A"/>
    <w:rsid w:val="4A332C0F"/>
    <w:rsid w:val="4A4F1860"/>
    <w:rsid w:val="4B215F25"/>
    <w:rsid w:val="4B9C6C85"/>
    <w:rsid w:val="4C4460EE"/>
    <w:rsid w:val="4C455C43"/>
    <w:rsid w:val="4CB93F3C"/>
    <w:rsid w:val="4CC13866"/>
    <w:rsid w:val="4CEA0599"/>
    <w:rsid w:val="4D043409"/>
    <w:rsid w:val="4D2A6BE7"/>
    <w:rsid w:val="4D551EB6"/>
    <w:rsid w:val="4D673998"/>
    <w:rsid w:val="4DC6642E"/>
    <w:rsid w:val="4DFA7BF7"/>
    <w:rsid w:val="4ECE0172"/>
    <w:rsid w:val="4F053468"/>
    <w:rsid w:val="5042188F"/>
    <w:rsid w:val="50FE4613"/>
    <w:rsid w:val="50FE637F"/>
    <w:rsid w:val="51E373FB"/>
    <w:rsid w:val="51F85506"/>
    <w:rsid w:val="51F96E9B"/>
    <w:rsid w:val="528154FB"/>
    <w:rsid w:val="528316D0"/>
    <w:rsid w:val="5303454C"/>
    <w:rsid w:val="534851C2"/>
    <w:rsid w:val="539227A8"/>
    <w:rsid w:val="544B7B6F"/>
    <w:rsid w:val="547621F6"/>
    <w:rsid w:val="54776BB6"/>
    <w:rsid w:val="548B08B3"/>
    <w:rsid w:val="54DC110F"/>
    <w:rsid w:val="54FB1595"/>
    <w:rsid w:val="55037CC7"/>
    <w:rsid w:val="552A576F"/>
    <w:rsid w:val="553D151D"/>
    <w:rsid w:val="55513A0F"/>
    <w:rsid w:val="55676C2B"/>
    <w:rsid w:val="557F3591"/>
    <w:rsid w:val="568832FC"/>
    <w:rsid w:val="56952197"/>
    <w:rsid w:val="569869C4"/>
    <w:rsid w:val="57215D18"/>
    <w:rsid w:val="57650F48"/>
    <w:rsid w:val="576E003B"/>
    <w:rsid w:val="577377C7"/>
    <w:rsid w:val="5813755E"/>
    <w:rsid w:val="5829466B"/>
    <w:rsid w:val="58733B38"/>
    <w:rsid w:val="58EB1921"/>
    <w:rsid w:val="5915074C"/>
    <w:rsid w:val="593C3F2A"/>
    <w:rsid w:val="59592D2E"/>
    <w:rsid w:val="59A65848"/>
    <w:rsid w:val="5A4933FD"/>
    <w:rsid w:val="5A767910"/>
    <w:rsid w:val="5B303F63"/>
    <w:rsid w:val="5BE16D34"/>
    <w:rsid w:val="5C8400C2"/>
    <w:rsid w:val="5CB6597D"/>
    <w:rsid w:val="5CD5091E"/>
    <w:rsid w:val="5DA87DE0"/>
    <w:rsid w:val="5DAF73C1"/>
    <w:rsid w:val="5DEC23C3"/>
    <w:rsid w:val="5DF9688E"/>
    <w:rsid w:val="5E2356B9"/>
    <w:rsid w:val="5E3E6996"/>
    <w:rsid w:val="5E4E3E1F"/>
    <w:rsid w:val="5E5B4E53"/>
    <w:rsid w:val="5E5D506F"/>
    <w:rsid w:val="5ED35331"/>
    <w:rsid w:val="5EFE4815"/>
    <w:rsid w:val="5F467282"/>
    <w:rsid w:val="5F4E49B7"/>
    <w:rsid w:val="5F622211"/>
    <w:rsid w:val="5F896D5D"/>
    <w:rsid w:val="5F93061C"/>
    <w:rsid w:val="5FB1014A"/>
    <w:rsid w:val="5FCA04E2"/>
    <w:rsid w:val="604F286D"/>
    <w:rsid w:val="60EC4488"/>
    <w:rsid w:val="61241E74"/>
    <w:rsid w:val="61412A26"/>
    <w:rsid w:val="61F555BE"/>
    <w:rsid w:val="627961EF"/>
    <w:rsid w:val="630F40B5"/>
    <w:rsid w:val="632E0D88"/>
    <w:rsid w:val="635B58F5"/>
    <w:rsid w:val="63B76FCF"/>
    <w:rsid w:val="64B452BD"/>
    <w:rsid w:val="64D53BAB"/>
    <w:rsid w:val="6502427A"/>
    <w:rsid w:val="66034530"/>
    <w:rsid w:val="66575889"/>
    <w:rsid w:val="66723E56"/>
    <w:rsid w:val="66A3383B"/>
    <w:rsid w:val="66CF4630"/>
    <w:rsid w:val="674F5FAE"/>
    <w:rsid w:val="685A66F9"/>
    <w:rsid w:val="68A613C0"/>
    <w:rsid w:val="68CB7079"/>
    <w:rsid w:val="68DC05CB"/>
    <w:rsid w:val="6931512E"/>
    <w:rsid w:val="69AC2A06"/>
    <w:rsid w:val="69D01D74"/>
    <w:rsid w:val="69F70521"/>
    <w:rsid w:val="6A1A2A33"/>
    <w:rsid w:val="6A3D3FA6"/>
    <w:rsid w:val="6B160431"/>
    <w:rsid w:val="6B4D57FD"/>
    <w:rsid w:val="6D725D15"/>
    <w:rsid w:val="6E26582E"/>
    <w:rsid w:val="6E336F81"/>
    <w:rsid w:val="6E8126B3"/>
    <w:rsid w:val="6EA82AE9"/>
    <w:rsid w:val="6F1057E5"/>
    <w:rsid w:val="6F444683"/>
    <w:rsid w:val="6F457B85"/>
    <w:rsid w:val="6F4B4A6F"/>
    <w:rsid w:val="6F751AEC"/>
    <w:rsid w:val="6FC767EC"/>
    <w:rsid w:val="703F1B27"/>
    <w:rsid w:val="70F711E2"/>
    <w:rsid w:val="70FF3D63"/>
    <w:rsid w:val="711E68DF"/>
    <w:rsid w:val="71B40FF2"/>
    <w:rsid w:val="71C03D42"/>
    <w:rsid w:val="721913AB"/>
    <w:rsid w:val="72203F91"/>
    <w:rsid w:val="72402885"/>
    <w:rsid w:val="72CC4F43"/>
    <w:rsid w:val="731F693F"/>
    <w:rsid w:val="73571C35"/>
    <w:rsid w:val="73A14E94"/>
    <w:rsid w:val="73B505FC"/>
    <w:rsid w:val="73F16A15"/>
    <w:rsid w:val="74B20EC8"/>
    <w:rsid w:val="75151DA7"/>
    <w:rsid w:val="755E03FA"/>
    <w:rsid w:val="75C258EA"/>
    <w:rsid w:val="75C537CD"/>
    <w:rsid w:val="75E24308"/>
    <w:rsid w:val="76872831"/>
    <w:rsid w:val="77094E50"/>
    <w:rsid w:val="773A3D47"/>
    <w:rsid w:val="77A64F39"/>
    <w:rsid w:val="77AF64E3"/>
    <w:rsid w:val="77D320A0"/>
    <w:rsid w:val="77D944AC"/>
    <w:rsid w:val="77E93077"/>
    <w:rsid w:val="77FE6592"/>
    <w:rsid w:val="78000AED"/>
    <w:rsid w:val="784955E0"/>
    <w:rsid w:val="78AF6B87"/>
    <w:rsid w:val="78C87131"/>
    <w:rsid w:val="78F01CC3"/>
    <w:rsid w:val="7908111E"/>
    <w:rsid w:val="796432FD"/>
    <w:rsid w:val="798B0086"/>
    <w:rsid w:val="7A682979"/>
    <w:rsid w:val="7A7725C1"/>
    <w:rsid w:val="7AE93579"/>
    <w:rsid w:val="7B6C6499"/>
    <w:rsid w:val="7B767295"/>
    <w:rsid w:val="7BE44282"/>
    <w:rsid w:val="7BE6624C"/>
    <w:rsid w:val="7BFA7D71"/>
    <w:rsid w:val="7C1D6BCC"/>
    <w:rsid w:val="7C29438A"/>
    <w:rsid w:val="7CB579CC"/>
    <w:rsid w:val="7CE4330E"/>
    <w:rsid w:val="7D5648E0"/>
    <w:rsid w:val="7D641B1E"/>
    <w:rsid w:val="7DBC47B4"/>
    <w:rsid w:val="7E3F5658"/>
    <w:rsid w:val="7E6962D0"/>
    <w:rsid w:val="7E6A3164"/>
    <w:rsid w:val="7ECB34D7"/>
    <w:rsid w:val="7F24257D"/>
    <w:rsid w:val="7F54171E"/>
    <w:rsid w:val="7F6A0FAC"/>
    <w:rsid w:val="7FB623D9"/>
    <w:rsid w:val="7FBD3767"/>
    <w:rsid w:val="7FCD302E"/>
    <w:rsid w:val="7FE7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6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7"/>
    <w:qFormat/>
    <w:uiPriority w:val="0"/>
    <w:pPr>
      <w:keepNext/>
      <w:keepLines/>
      <w:numPr>
        <w:ilvl w:val="4"/>
        <w:numId w:val="1"/>
      </w:numPr>
      <w:spacing w:beforeLines="50"/>
      <w:ind w:firstLine="0"/>
      <w:outlineLvl w:val="4"/>
    </w:pPr>
    <w:rPr>
      <w:rFonts w:ascii="等线" w:hAnsi="等线" w:eastAsia="等线" w:cs="Times New Roman"/>
      <w:b/>
      <w:bCs/>
      <w:szCs w:val="28"/>
    </w:rPr>
  </w:style>
  <w:style w:type="paragraph" w:styleId="7">
    <w:name w:val="heading 6"/>
    <w:basedOn w:val="1"/>
    <w:next w:val="1"/>
    <w:link w:val="78"/>
    <w:qFormat/>
    <w:uiPriority w:val="0"/>
    <w:pPr>
      <w:keepNext/>
      <w:keepLines/>
      <w:widowControl/>
      <w:tabs>
        <w:tab w:val="left" w:pos="1440"/>
      </w:tabs>
      <w:spacing w:before="240" w:after="64" w:line="320" w:lineRule="auto"/>
      <w:ind w:left="1152" w:hanging="1152"/>
      <w:jc w:val="center"/>
      <w:outlineLvl w:val="5"/>
    </w:pPr>
    <w:rPr>
      <w:rFonts w:ascii="Arial" w:hAnsi="Arial" w:eastAsia="黑体" w:cs="Times New Roman"/>
      <w:b/>
      <w:bCs/>
      <w:kern w:val="0"/>
      <w:sz w:val="24"/>
      <w:szCs w:val="24"/>
      <w:lang w:val="zh-CN"/>
    </w:rPr>
  </w:style>
  <w:style w:type="paragraph" w:styleId="8">
    <w:name w:val="heading 7"/>
    <w:basedOn w:val="1"/>
    <w:next w:val="1"/>
    <w:link w:val="79"/>
    <w:qFormat/>
    <w:uiPriority w:val="0"/>
    <w:pPr>
      <w:keepNext/>
      <w:keepLines/>
      <w:widowControl/>
      <w:tabs>
        <w:tab w:val="left" w:pos="2520"/>
      </w:tabs>
      <w:spacing w:before="240" w:after="64" w:line="320" w:lineRule="auto"/>
      <w:ind w:left="1296" w:hanging="1296"/>
      <w:jc w:val="left"/>
      <w:outlineLvl w:val="6"/>
    </w:pPr>
    <w:rPr>
      <w:rFonts w:ascii="宋体" w:hAnsi="宋体" w:eastAsia="宋体" w:cs="Times New Roman"/>
      <w:b/>
      <w:bCs/>
      <w:kern w:val="0"/>
      <w:sz w:val="24"/>
      <w:szCs w:val="24"/>
      <w:lang w:val="zh-CN"/>
    </w:rPr>
  </w:style>
  <w:style w:type="paragraph" w:styleId="9">
    <w:name w:val="heading 8"/>
    <w:basedOn w:val="1"/>
    <w:next w:val="1"/>
    <w:link w:val="8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0">
    <w:name w:val="heading 9"/>
    <w:basedOn w:val="1"/>
    <w:next w:val="1"/>
    <w:link w:val="8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等线" w:hAnsi="等线" w:eastAsia="等线" w:cs="Times New Roman"/>
    </w:rPr>
  </w:style>
  <w:style w:type="paragraph" w:styleId="12">
    <w:name w:val="Normal Indent"/>
    <w:basedOn w:val="1"/>
    <w:next w:val="1"/>
    <w:qFormat/>
    <w:uiPriority w:val="0"/>
    <w:pPr>
      <w:ind w:firstLine="420"/>
    </w:pPr>
    <w:rPr>
      <w:rFonts w:ascii="等线" w:hAnsi="等线" w:eastAsia="等线" w:cs="Times New Roman"/>
    </w:rPr>
  </w:style>
  <w:style w:type="paragraph" w:styleId="13">
    <w:name w:val="caption"/>
    <w:basedOn w:val="1"/>
    <w:next w:val="1"/>
    <w:qFormat/>
    <w:uiPriority w:val="0"/>
    <w:rPr>
      <w:rFonts w:ascii="Cambria" w:hAnsi="Cambria" w:eastAsia="黑体" w:cs="Times New Roman"/>
      <w:sz w:val="20"/>
      <w:szCs w:val="20"/>
    </w:rPr>
  </w:style>
  <w:style w:type="paragraph" w:styleId="14">
    <w:name w:val="List Bullet"/>
    <w:basedOn w:val="1"/>
    <w:qFormat/>
    <w:uiPriority w:val="0"/>
    <w:pPr>
      <w:tabs>
        <w:tab w:val="left" w:pos="360"/>
      </w:tabs>
      <w:ind w:left="432" w:hanging="432"/>
    </w:pPr>
    <w:rPr>
      <w:rFonts w:ascii="Times New Roman" w:hAnsi="Times New Roman" w:eastAsia="宋体" w:cs="Times New Roman"/>
    </w:rPr>
  </w:style>
  <w:style w:type="paragraph" w:styleId="15">
    <w:name w:val="Document Map"/>
    <w:basedOn w:val="1"/>
    <w:link w:val="98"/>
    <w:qFormat/>
    <w:uiPriority w:val="0"/>
    <w:pPr>
      <w:shd w:val="clear" w:color="auto" w:fill="000080"/>
    </w:pPr>
    <w:rPr>
      <w:rFonts w:ascii="宋体" w:hAnsi="宋体" w:eastAsia="宋体" w:cs="Times New Roman"/>
      <w:szCs w:val="24"/>
    </w:rPr>
  </w:style>
  <w:style w:type="paragraph" w:styleId="16">
    <w:name w:val="annotation text"/>
    <w:basedOn w:val="1"/>
    <w:link w:val="64"/>
    <w:unhideWhenUsed/>
    <w:qFormat/>
    <w:uiPriority w:val="0"/>
    <w:pPr>
      <w:keepNext w:val="0"/>
      <w:keepLines w:val="0"/>
      <w:widowControl w:val="0"/>
      <w:suppressLineNumbers w:val="0"/>
      <w:spacing w:before="0" w:beforeAutospacing="0" w:after="0" w:afterAutospacing="0" w:line="240" w:lineRule="auto"/>
      <w:ind w:left="0" w:right="0"/>
      <w:jc w:val="left"/>
    </w:pPr>
    <w:rPr>
      <w:rFonts w:hint="default" w:ascii="Calibri" w:hAnsi="Calibri" w:eastAsia="宋体" w:cs="Times New Roman"/>
      <w:kern w:val="2"/>
      <w:sz w:val="21"/>
      <w:szCs w:val="22"/>
      <w:lang w:val="en-US" w:eastAsia="zh-CN" w:bidi="ar"/>
    </w:rPr>
  </w:style>
  <w:style w:type="paragraph" w:styleId="17">
    <w:name w:val="Body Text 3"/>
    <w:basedOn w:val="1"/>
    <w:link w:val="99"/>
    <w:qFormat/>
    <w:uiPriority w:val="0"/>
    <w:rPr>
      <w:rFonts w:ascii="宋体" w:hAnsi="Times New Roman" w:eastAsia="宋体" w:cs="Times New Roman"/>
      <w:sz w:val="24"/>
      <w:szCs w:val="20"/>
    </w:rPr>
  </w:style>
  <w:style w:type="paragraph" w:styleId="18">
    <w:name w:val="Body Text"/>
    <w:basedOn w:val="1"/>
    <w:next w:val="19"/>
    <w:link w:val="73"/>
    <w:unhideWhenUsed/>
    <w:qFormat/>
    <w:uiPriority w:val="0"/>
    <w:pPr>
      <w:spacing w:after="120"/>
    </w:pPr>
  </w:style>
  <w:style w:type="paragraph" w:customStyle="1" w:styleId="19">
    <w:name w:val="段"/>
    <w:next w:val="1"/>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styleId="20">
    <w:name w:val="Body Text Indent"/>
    <w:basedOn w:val="1"/>
    <w:next w:val="21"/>
    <w:link w:val="100"/>
    <w:qFormat/>
    <w:uiPriority w:val="0"/>
    <w:pPr>
      <w:spacing w:after="120"/>
      <w:ind w:left="420" w:leftChars="200"/>
    </w:pPr>
    <w:rPr>
      <w:rFonts w:ascii="宋体" w:hAnsi="宋体" w:eastAsia="宋体" w:cs="Times New Roman"/>
      <w:szCs w:val="24"/>
    </w:rPr>
  </w:style>
  <w:style w:type="paragraph" w:styleId="21">
    <w:name w:val="Body Text First Indent 2"/>
    <w:basedOn w:val="20"/>
    <w:next w:val="1"/>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22">
    <w:name w:val="index 4"/>
    <w:basedOn w:val="1"/>
    <w:next w:val="1"/>
    <w:qFormat/>
    <w:uiPriority w:val="0"/>
    <w:pPr>
      <w:ind w:left="600" w:leftChars="600"/>
    </w:pPr>
    <w:rPr>
      <w:rFonts w:ascii="Times New Roman" w:hAnsi="Times New Roman" w:eastAsia="宋体" w:cs="Times New Roman"/>
    </w:rPr>
  </w:style>
  <w:style w:type="paragraph" w:styleId="23">
    <w:name w:val="toc 5"/>
    <w:basedOn w:val="1"/>
    <w:next w:val="1"/>
    <w:qFormat/>
    <w:uiPriority w:val="0"/>
    <w:pPr>
      <w:ind w:left="1680" w:leftChars="800"/>
    </w:pPr>
    <w:rPr>
      <w:rFonts w:ascii="等线" w:hAnsi="等线" w:eastAsia="等线" w:cs="Times New Roman"/>
    </w:rPr>
  </w:style>
  <w:style w:type="paragraph" w:styleId="24">
    <w:name w:val="toc 3"/>
    <w:basedOn w:val="1"/>
    <w:next w:val="1"/>
    <w:qFormat/>
    <w:uiPriority w:val="0"/>
    <w:pPr>
      <w:widowControl/>
      <w:spacing w:after="100" w:line="276" w:lineRule="auto"/>
      <w:ind w:left="440"/>
      <w:jc w:val="left"/>
    </w:pPr>
    <w:rPr>
      <w:rFonts w:ascii="Calibri" w:hAnsi="Calibri" w:eastAsia="宋体" w:cs="Times New Roman"/>
      <w:kern w:val="0"/>
      <w:sz w:val="32"/>
    </w:rPr>
  </w:style>
  <w:style w:type="paragraph" w:styleId="25">
    <w:name w:val="Plain Text"/>
    <w:basedOn w:val="1"/>
    <w:link w:val="70"/>
    <w:unhideWhenUsed/>
    <w:qFormat/>
    <w:uiPriority w:val="0"/>
    <w:rPr>
      <w:rFonts w:ascii="宋体" w:hAnsi="Courier New" w:eastAsia="宋体" w:cs="Courier New"/>
      <w:szCs w:val="21"/>
    </w:rPr>
  </w:style>
  <w:style w:type="paragraph" w:styleId="26">
    <w:name w:val="toc 8"/>
    <w:basedOn w:val="1"/>
    <w:next w:val="1"/>
    <w:qFormat/>
    <w:uiPriority w:val="0"/>
    <w:pPr>
      <w:ind w:left="2940" w:leftChars="1400"/>
    </w:pPr>
    <w:rPr>
      <w:rFonts w:ascii="等线" w:hAnsi="等线" w:eastAsia="等线" w:cs="Times New Roman"/>
    </w:rPr>
  </w:style>
  <w:style w:type="paragraph" w:styleId="27">
    <w:name w:val="Date"/>
    <w:basedOn w:val="1"/>
    <w:next w:val="1"/>
    <w:link w:val="68"/>
    <w:unhideWhenUsed/>
    <w:qFormat/>
    <w:uiPriority w:val="0"/>
    <w:pPr>
      <w:ind w:left="100" w:leftChars="2500"/>
    </w:pPr>
  </w:style>
  <w:style w:type="paragraph" w:styleId="28">
    <w:name w:val="Body Text Indent 2"/>
    <w:basedOn w:val="1"/>
    <w:link w:val="101"/>
    <w:qFormat/>
    <w:uiPriority w:val="0"/>
    <w:pPr>
      <w:spacing w:line="305" w:lineRule="auto"/>
      <w:ind w:left="420" w:hanging="420" w:hangingChars="200"/>
    </w:pPr>
    <w:rPr>
      <w:rFonts w:ascii="宋体" w:hAnsi="宋体" w:eastAsia="宋体" w:cs="Times New Roman"/>
      <w:kern w:val="0"/>
      <w:szCs w:val="20"/>
    </w:rPr>
  </w:style>
  <w:style w:type="paragraph" w:styleId="29">
    <w:name w:val="Balloon Text"/>
    <w:basedOn w:val="1"/>
    <w:link w:val="63"/>
    <w:unhideWhenUsed/>
    <w:qFormat/>
    <w:uiPriority w:val="0"/>
    <w:rPr>
      <w:sz w:val="18"/>
      <w:szCs w:val="18"/>
    </w:rPr>
  </w:style>
  <w:style w:type="paragraph" w:styleId="30">
    <w:name w:val="footer"/>
    <w:basedOn w:val="1"/>
    <w:next w:val="31"/>
    <w:link w:val="59"/>
    <w:unhideWhenUsed/>
    <w:qFormat/>
    <w:uiPriority w:val="0"/>
    <w:pPr>
      <w:tabs>
        <w:tab w:val="center" w:pos="4153"/>
        <w:tab w:val="right" w:pos="8306"/>
      </w:tabs>
      <w:snapToGrid w:val="0"/>
      <w:jc w:val="left"/>
    </w:pPr>
    <w:rPr>
      <w:sz w:val="18"/>
      <w:szCs w:val="18"/>
    </w:rPr>
  </w:style>
  <w:style w:type="paragraph" w:customStyle="1" w:styleId="31">
    <w:name w:val="toc 21"/>
    <w:next w:val="1"/>
    <w:qFormat/>
    <w:uiPriority w:val="0"/>
    <w:pPr>
      <w:wordWrap w:val="0"/>
      <w:ind w:left="425"/>
      <w:jc w:val="both"/>
    </w:pPr>
    <w:rPr>
      <w:rFonts w:ascii="Calibri" w:hAnsi="Calibri" w:eastAsia="宋体" w:cs="Times New Roman"/>
      <w:sz w:val="21"/>
      <w:lang w:val="en-US" w:eastAsia="zh-CN" w:bidi="ar-SA"/>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0"/>
    <w:pPr>
      <w:widowControl/>
      <w:tabs>
        <w:tab w:val="left" w:pos="1176"/>
        <w:tab w:val="right" w:leader="dot" w:pos="9514"/>
      </w:tabs>
      <w:spacing w:line="440" w:lineRule="exact"/>
      <w:jc w:val="left"/>
    </w:pPr>
    <w:rPr>
      <w:rFonts w:eastAsia="黑体"/>
      <w:b/>
      <w:kern w:val="0"/>
      <w:sz w:val="30"/>
    </w:rPr>
  </w:style>
  <w:style w:type="paragraph" w:styleId="34">
    <w:name w:val="toc 4"/>
    <w:basedOn w:val="1"/>
    <w:next w:val="1"/>
    <w:qFormat/>
    <w:uiPriority w:val="0"/>
    <w:pPr>
      <w:ind w:left="1260" w:leftChars="600"/>
    </w:pPr>
    <w:rPr>
      <w:rFonts w:ascii="等线" w:hAnsi="等线" w:eastAsia="等线" w:cs="Times New Roman"/>
    </w:rPr>
  </w:style>
  <w:style w:type="paragraph" w:styleId="35">
    <w:name w:val="Subtitle"/>
    <w:basedOn w:val="1"/>
    <w:next w:val="1"/>
    <w:link w:val="102"/>
    <w:qFormat/>
    <w:uiPriority w:val="0"/>
    <w:pPr>
      <w:spacing w:before="240" w:after="60" w:line="312" w:lineRule="auto"/>
      <w:jc w:val="center"/>
      <w:outlineLvl w:val="1"/>
    </w:pPr>
    <w:rPr>
      <w:rFonts w:ascii="Cambria" w:hAnsi="Cambria" w:eastAsia="华文楷体" w:cs="Times New Roman"/>
      <w:b/>
      <w:bCs/>
      <w:kern w:val="28"/>
      <w:sz w:val="32"/>
      <w:szCs w:val="32"/>
    </w:rPr>
  </w:style>
  <w:style w:type="paragraph" w:styleId="36">
    <w:name w:val="toc 6"/>
    <w:basedOn w:val="1"/>
    <w:next w:val="1"/>
    <w:qFormat/>
    <w:uiPriority w:val="0"/>
    <w:pPr>
      <w:ind w:left="2100" w:leftChars="1000"/>
    </w:pPr>
    <w:rPr>
      <w:rFonts w:ascii="等线" w:hAnsi="等线" w:eastAsia="等线" w:cs="Times New Roman"/>
    </w:rPr>
  </w:style>
  <w:style w:type="paragraph" w:styleId="37">
    <w:name w:val="Body Text Indent 3"/>
    <w:basedOn w:val="1"/>
    <w:link w:val="103"/>
    <w:qFormat/>
    <w:uiPriority w:val="0"/>
    <w:pPr>
      <w:spacing w:after="120"/>
      <w:ind w:left="420" w:leftChars="200"/>
    </w:pPr>
    <w:rPr>
      <w:rFonts w:ascii="Times New Roman" w:hAnsi="Times New Roman" w:eastAsia="宋体" w:cs="Times New Roman"/>
      <w:sz w:val="16"/>
      <w:szCs w:val="16"/>
    </w:rPr>
  </w:style>
  <w:style w:type="paragraph" w:styleId="38">
    <w:name w:val="toc 2"/>
    <w:basedOn w:val="39"/>
    <w:next w:val="2"/>
    <w:unhideWhenUsed/>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lang w:val="zh-CN"/>
    </w:rPr>
  </w:style>
  <w:style w:type="paragraph" w:styleId="39">
    <w:name w:val="Quote"/>
    <w:basedOn w:val="1"/>
    <w:next w:val="1"/>
    <w:link w:val="60"/>
    <w:qFormat/>
    <w:uiPriority w:val="0"/>
    <w:rPr>
      <w:i/>
      <w:iCs/>
      <w:color w:val="000000" w:themeColor="text1"/>
      <w14:textFill>
        <w14:solidFill>
          <w14:schemeClr w14:val="tx1"/>
        </w14:solidFill>
      </w14:textFill>
    </w:rPr>
  </w:style>
  <w:style w:type="paragraph" w:styleId="40">
    <w:name w:val="toc 9"/>
    <w:basedOn w:val="1"/>
    <w:next w:val="1"/>
    <w:qFormat/>
    <w:uiPriority w:val="0"/>
    <w:pPr>
      <w:ind w:left="3360" w:leftChars="1600"/>
    </w:pPr>
    <w:rPr>
      <w:rFonts w:ascii="等线" w:hAnsi="等线" w:eastAsia="等线" w:cs="Times New Roman"/>
    </w:rPr>
  </w:style>
  <w:style w:type="paragraph" w:styleId="41">
    <w:name w:val="Body Text 2"/>
    <w:basedOn w:val="1"/>
    <w:next w:val="18"/>
    <w:link w:val="72"/>
    <w:qFormat/>
    <w:uiPriority w:val="0"/>
    <w:rPr>
      <w:rFonts w:ascii="Calibri" w:hAnsi="Calibri" w:eastAsia="宋体" w:cs="Times New Roman"/>
      <w:color w:val="FF0000"/>
      <w:sz w:val="24"/>
    </w:rPr>
  </w:style>
  <w:style w:type="paragraph" w:styleId="42">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4">
    <w:name w:val="index 1"/>
    <w:basedOn w:val="1"/>
    <w:next w:val="1"/>
    <w:qFormat/>
    <w:uiPriority w:val="0"/>
    <w:pPr>
      <w:spacing w:line="220" w:lineRule="exact"/>
      <w:jc w:val="center"/>
    </w:pPr>
    <w:rPr>
      <w:rFonts w:ascii="仿宋_GB2312" w:hAnsi="Calibri" w:eastAsia="仿宋_GB2312" w:cs="Times New Roman"/>
      <w:szCs w:val="21"/>
    </w:rPr>
  </w:style>
  <w:style w:type="paragraph" w:styleId="45">
    <w:name w:val="Title"/>
    <w:basedOn w:val="1"/>
    <w:link w:val="105"/>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6">
    <w:name w:val="annotation subject"/>
    <w:basedOn w:val="16"/>
    <w:next w:val="16"/>
    <w:link w:val="67"/>
    <w:unhideWhenUsed/>
    <w:qFormat/>
    <w:uiPriority w:val="0"/>
    <w:rPr>
      <w:b/>
      <w:bCs/>
    </w:rPr>
  </w:style>
  <w:style w:type="paragraph" w:styleId="47">
    <w:name w:val="Body Text First Indent"/>
    <w:basedOn w:val="18"/>
    <w:link w:val="106"/>
    <w:qFormat/>
    <w:uiPriority w:val="0"/>
    <w:pPr>
      <w:ind w:firstLine="420" w:firstLineChars="100"/>
    </w:pPr>
    <w:rPr>
      <w:rFonts w:ascii="宋体" w:hAnsi="宋体" w:eastAsia="宋体" w:cs="Times New Roman"/>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rPr>
  </w:style>
  <w:style w:type="character" w:styleId="52">
    <w:name w:val="page number"/>
    <w:basedOn w:val="50"/>
    <w:qFormat/>
    <w:uiPriority w:val="0"/>
  </w:style>
  <w:style w:type="character" w:styleId="53">
    <w:name w:val="FollowedHyperlink"/>
    <w:qFormat/>
    <w:uiPriority w:val="0"/>
    <w:rPr>
      <w:color w:val="333333"/>
      <w:u w:val="none"/>
    </w:rPr>
  </w:style>
  <w:style w:type="character" w:styleId="54">
    <w:name w:val="Hyperlink"/>
    <w:basedOn w:val="50"/>
    <w:unhideWhenUsed/>
    <w:qFormat/>
    <w:uiPriority w:val="0"/>
    <w:rPr>
      <w:rFonts w:eastAsia="宋体"/>
      <w:color w:val="0000FF" w:themeColor="hyperlink"/>
      <w:u w:val="none"/>
      <w14:textFill>
        <w14:solidFill>
          <w14:schemeClr w14:val="hlink"/>
        </w14:solidFill>
      </w14:textFill>
    </w:rPr>
  </w:style>
  <w:style w:type="character" w:styleId="55">
    <w:name w:val="annotation reference"/>
    <w:qFormat/>
    <w:uiPriority w:val="0"/>
    <w:rPr>
      <w:sz w:val="21"/>
    </w:rPr>
  </w:style>
  <w:style w:type="paragraph" w:customStyle="1" w:styleId="56">
    <w:name w:val="正文文本缩进_0"/>
    <w:basedOn w:val="57"/>
    <w:qFormat/>
    <w:uiPriority w:val="0"/>
    <w:pPr>
      <w:spacing w:after="120" w:afterLines="0"/>
      <w:ind w:left="420" w:leftChars="200"/>
    </w:pPr>
  </w:style>
  <w:style w:type="paragraph" w:customStyle="1" w:styleId="57">
    <w:name w:val="正文_0"/>
    <w:next w:val="2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页眉 字符"/>
    <w:basedOn w:val="50"/>
    <w:link w:val="32"/>
    <w:qFormat/>
    <w:uiPriority w:val="0"/>
    <w:rPr>
      <w:sz w:val="18"/>
      <w:szCs w:val="18"/>
    </w:rPr>
  </w:style>
  <w:style w:type="character" w:customStyle="1" w:styleId="59">
    <w:name w:val="页脚 字符"/>
    <w:basedOn w:val="50"/>
    <w:link w:val="30"/>
    <w:qFormat/>
    <w:uiPriority w:val="0"/>
    <w:rPr>
      <w:sz w:val="18"/>
      <w:szCs w:val="18"/>
    </w:rPr>
  </w:style>
  <w:style w:type="character" w:customStyle="1" w:styleId="60">
    <w:name w:val="引用 字符"/>
    <w:basedOn w:val="50"/>
    <w:link w:val="39"/>
    <w:qFormat/>
    <w:uiPriority w:val="0"/>
    <w:rPr>
      <w:i/>
      <w:iCs/>
      <w:color w:val="000000" w:themeColor="text1"/>
      <w14:textFill>
        <w14:solidFill>
          <w14:schemeClr w14:val="tx1"/>
        </w14:solidFill>
      </w14:textFill>
    </w:rPr>
  </w:style>
  <w:style w:type="character" w:customStyle="1" w:styleId="61">
    <w:name w:val="标题 2 字符"/>
    <w:basedOn w:val="50"/>
    <w:link w:val="2"/>
    <w:qFormat/>
    <w:uiPriority w:val="0"/>
    <w:rPr>
      <w:rFonts w:asciiTheme="majorHAnsi" w:hAnsiTheme="majorHAnsi" w:eastAsiaTheme="majorEastAsia" w:cstheme="majorBidi"/>
      <w:b/>
      <w:bCs/>
      <w:sz w:val="32"/>
      <w:szCs w:val="32"/>
    </w:rPr>
  </w:style>
  <w:style w:type="character" w:customStyle="1" w:styleId="62">
    <w:name w:val="标题 1 字符"/>
    <w:basedOn w:val="50"/>
    <w:link w:val="3"/>
    <w:qFormat/>
    <w:uiPriority w:val="0"/>
    <w:rPr>
      <w:b/>
      <w:bCs/>
      <w:kern w:val="44"/>
      <w:sz w:val="44"/>
      <w:szCs w:val="44"/>
    </w:rPr>
  </w:style>
  <w:style w:type="character" w:customStyle="1" w:styleId="63">
    <w:name w:val="批注框文本 字符"/>
    <w:basedOn w:val="50"/>
    <w:link w:val="29"/>
    <w:qFormat/>
    <w:uiPriority w:val="0"/>
    <w:rPr>
      <w:sz w:val="18"/>
      <w:szCs w:val="18"/>
    </w:rPr>
  </w:style>
  <w:style w:type="character" w:customStyle="1" w:styleId="64">
    <w:name w:val="批注文字 字符"/>
    <w:basedOn w:val="50"/>
    <w:link w:val="16"/>
    <w:qFormat/>
    <w:uiPriority w:val="0"/>
  </w:style>
  <w:style w:type="paragraph" w:styleId="65">
    <w:name w:val="List Paragraph"/>
    <w:basedOn w:val="1"/>
    <w:link w:val="66"/>
    <w:qFormat/>
    <w:uiPriority w:val="0"/>
    <w:pPr>
      <w:ind w:firstLine="420" w:firstLineChars="200"/>
    </w:pPr>
  </w:style>
  <w:style w:type="character" w:customStyle="1" w:styleId="66">
    <w:name w:val="列表段落 字符"/>
    <w:link w:val="65"/>
    <w:qFormat/>
    <w:uiPriority w:val="0"/>
  </w:style>
  <w:style w:type="character" w:customStyle="1" w:styleId="67">
    <w:name w:val="批注主题 字符"/>
    <w:basedOn w:val="64"/>
    <w:link w:val="46"/>
    <w:qFormat/>
    <w:uiPriority w:val="0"/>
    <w:rPr>
      <w:b/>
      <w:bCs/>
    </w:rPr>
  </w:style>
  <w:style w:type="character" w:customStyle="1" w:styleId="68">
    <w:name w:val="日期 字符"/>
    <w:basedOn w:val="50"/>
    <w:link w:val="27"/>
    <w:qFormat/>
    <w:uiPriority w:val="0"/>
  </w:style>
  <w:style w:type="paragraph" w:customStyle="1" w:styleId="6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0">
    <w:name w:val="纯文本 字符"/>
    <w:basedOn w:val="50"/>
    <w:link w:val="25"/>
    <w:qFormat/>
    <w:uiPriority w:val="0"/>
    <w:rPr>
      <w:rFonts w:ascii="宋体" w:hAnsi="Courier New" w:eastAsia="宋体" w:cs="Courier New"/>
      <w:szCs w:val="21"/>
    </w:rPr>
  </w:style>
  <w:style w:type="paragraph" w:customStyle="1" w:styleId="71">
    <w:name w:val="列表段落1"/>
    <w:basedOn w:val="1"/>
    <w:qFormat/>
    <w:uiPriority w:val="0"/>
    <w:pPr>
      <w:ind w:firstLine="420" w:firstLineChars="200"/>
    </w:pPr>
    <w:rPr>
      <w:rFonts w:ascii="Calibri" w:hAnsi="Calibri" w:eastAsia="宋体" w:cs="Times New Roman"/>
    </w:rPr>
  </w:style>
  <w:style w:type="character" w:customStyle="1" w:styleId="72">
    <w:name w:val="正文文本 2 字符"/>
    <w:basedOn w:val="50"/>
    <w:link w:val="41"/>
    <w:qFormat/>
    <w:uiPriority w:val="0"/>
    <w:rPr>
      <w:rFonts w:ascii="Calibri" w:hAnsi="Calibri" w:eastAsia="宋体" w:cs="Times New Roman"/>
      <w:color w:val="FF0000"/>
      <w:sz w:val="24"/>
    </w:rPr>
  </w:style>
  <w:style w:type="character" w:customStyle="1" w:styleId="73">
    <w:name w:val="正文文本 字符"/>
    <w:basedOn w:val="50"/>
    <w:link w:val="18"/>
    <w:qFormat/>
    <w:uiPriority w:val="0"/>
  </w:style>
  <w:style w:type="paragraph" w:customStyle="1" w:styleId="74">
    <w:name w:val="列出段落1"/>
    <w:basedOn w:val="1"/>
    <w:link w:val="84"/>
    <w:qFormat/>
    <w:uiPriority w:val="0"/>
    <w:pPr>
      <w:ind w:firstLine="200" w:firstLineChars="200"/>
    </w:pPr>
    <w:rPr>
      <w:rFonts w:ascii="Calibri" w:hAnsi="Calibri" w:eastAsia="宋体" w:cs="黑体"/>
    </w:rPr>
  </w:style>
  <w:style w:type="character" w:customStyle="1" w:styleId="75">
    <w:name w:val="标题 3 字符"/>
    <w:basedOn w:val="50"/>
    <w:link w:val="4"/>
    <w:qFormat/>
    <w:uiPriority w:val="0"/>
    <w:rPr>
      <w:b/>
      <w:bCs/>
      <w:sz w:val="32"/>
      <w:szCs w:val="32"/>
    </w:rPr>
  </w:style>
  <w:style w:type="character" w:customStyle="1" w:styleId="76">
    <w:name w:val="标题 4 字符"/>
    <w:basedOn w:val="50"/>
    <w:link w:val="5"/>
    <w:qFormat/>
    <w:uiPriority w:val="0"/>
    <w:rPr>
      <w:rFonts w:asciiTheme="majorHAnsi" w:hAnsiTheme="majorHAnsi" w:eastAsiaTheme="majorEastAsia" w:cstheme="majorBidi"/>
      <w:b/>
      <w:bCs/>
      <w:sz w:val="28"/>
      <w:szCs w:val="28"/>
    </w:rPr>
  </w:style>
  <w:style w:type="character" w:customStyle="1" w:styleId="77">
    <w:name w:val="标题 5 字符"/>
    <w:basedOn w:val="50"/>
    <w:link w:val="6"/>
    <w:qFormat/>
    <w:uiPriority w:val="0"/>
    <w:rPr>
      <w:rFonts w:ascii="等线" w:hAnsi="等线" w:eastAsia="等线" w:cs="Times New Roman"/>
      <w:b/>
      <w:bCs/>
      <w:kern w:val="2"/>
      <w:sz w:val="21"/>
      <w:szCs w:val="28"/>
    </w:rPr>
  </w:style>
  <w:style w:type="character" w:customStyle="1" w:styleId="78">
    <w:name w:val="标题 6 字符"/>
    <w:basedOn w:val="50"/>
    <w:link w:val="7"/>
    <w:qFormat/>
    <w:uiPriority w:val="0"/>
    <w:rPr>
      <w:rFonts w:ascii="Arial" w:hAnsi="Arial" w:eastAsia="黑体" w:cs="Times New Roman"/>
      <w:b/>
      <w:bCs/>
      <w:kern w:val="0"/>
      <w:sz w:val="24"/>
      <w:szCs w:val="24"/>
      <w:lang w:val="zh-CN"/>
    </w:rPr>
  </w:style>
  <w:style w:type="character" w:customStyle="1" w:styleId="79">
    <w:name w:val="标题 7 字符"/>
    <w:basedOn w:val="50"/>
    <w:link w:val="8"/>
    <w:qFormat/>
    <w:uiPriority w:val="0"/>
    <w:rPr>
      <w:rFonts w:ascii="宋体" w:hAnsi="宋体" w:eastAsia="宋体" w:cs="Times New Roman"/>
      <w:b/>
      <w:bCs/>
      <w:kern w:val="0"/>
      <w:sz w:val="24"/>
      <w:szCs w:val="24"/>
      <w:lang w:val="zh-CN"/>
    </w:rPr>
  </w:style>
  <w:style w:type="character" w:customStyle="1" w:styleId="80">
    <w:name w:val="标题 8 字符"/>
    <w:basedOn w:val="50"/>
    <w:link w:val="9"/>
    <w:qFormat/>
    <w:uiPriority w:val="0"/>
    <w:rPr>
      <w:rFonts w:ascii="Arial" w:hAnsi="Arial" w:eastAsia="黑体" w:cs="Times New Roman"/>
      <w:kern w:val="0"/>
      <w:sz w:val="24"/>
      <w:szCs w:val="24"/>
      <w:lang w:val="zh-CN"/>
    </w:rPr>
  </w:style>
  <w:style w:type="character" w:customStyle="1" w:styleId="81">
    <w:name w:val="标题 9 字符"/>
    <w:basedOn w:val="50"/>
    <w:link w:val="10"/>
    <w:qFormat/>
    <w:uiPriority w:val="0"/>
    <w:rPr>
      <w:rFonts w:ascii="Arial" w:hAnsi="Arial" w:eastAsia="黑体" w:cs="Times New Roman"/>
      <w:kern w:val="0"/>
      <w:szCs w:val="21"/>
      <w:lang w:val="zh-CN"/>
    </w:rPr>
  </w:style>
  <w:style w:type="paragraph" w:customStyle="1" w:styleId="8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批注主题1"/>
    <w:basedOn w:val="16"/>
    <w:next w:val="16"/>
    <w:link w:val="86"/>
    <w:qFormat/>
    <w:uiPriority w:val="0"/>
    <w:rPr>
      <w:rFonts w:ascii="Calibri" w:hAnsi="Calibri" w:eastAsia="宋体" w:cs="Times New Roman"/>
      <w:b/>
      <w:kern w:val="0"/>
      <w:sz w:val="20"/>
      <w:szCs w:val="20"/>
    </w:rPr>
  </w:style>
  <w:style w:type="character" w:customStyle="1" w:styleId="84">
    <w:name w:val="列出段落 Char"/>
    <w:link w:val="74"/>
    <w:qFormat/>
    <w:uiPriority w:val="0"/>
    <w:rPr>
      <w:rFonts w:ascii="Calibri" w:hAnsi="Calibri" w:eastAsia="宋体" w:cs="黑体"/>
    </w:rPr>
  </w:style>
  <w:style w:type="paragraph" w:customStyle="1" w:styleId="85">
    <w:name w:val="TOC 标题1"/>
    <w:basedOn w:val="3"/>
    <w:next w:val="1"/>
    <w:qFormat/>
    <w:uiPriority w:val="0"/>
    <w:pPr>
      <w:widowControl/>
      <w:spacing w:before="480" w:after="0" w:line="276" w:lineRule="auto"/>
      <w:jc w:val="left"/>
      <w:outlineLvl w:val="9"/>
    </w:pPr>
    <w:rPr>
      <w:rFonts w:ascii="Cambria" w:hAnsi="Cambria" w:eastAsia="宋体" w:cs="Times New Roman"/>
      <w:bCs w:val="0"/>
      <w:color w:val="366091"/>
      <w:kern w:val="0"/>
      <w:sz w:val="28"/>
      <w:szCs w:val="28"/>
    </w:rPr>
  </w:style>
  <w:style w:type="character" w:customStyle="1" w:styleId="86">
    <w:name w:val="批注主题 Char"/>
    <w:link w:val="83"/>
    <w:qFormat/>
    <w:uiPriority w:val="0"/>
    <w:rPr>
      <w:rFonts w:ascii="Calibri" w:hAnsi="Calibri" w:eastAsia="宋体" w:cs="Times New Roman"/>
      <w:b/>
      <w:kern w:val="0"/>
      <w:sz w:val="20"/>
      <w:szCs w:val="20"/>
    </w:rPr>
  </w:style>
  <w:style w:type="character" w:customStyle="1" w:styleId="87">
    <w:name w:val="first-child"/>
    <w:basedOn w:val="50"/>
    <w:qFormat/>
    <w:uiPriority w:val="0"/>
  </w:style>
  <w:style w:type="character" w:customStyle="1" w:styleId="88">
    <w:name w:val="layui-this"/>
    <w:qFormat/>
    <w:uiPriority w:val="0"/>
    <w:rPr>
      <w:bdr w:val="single" w:color="EEEEEE" w:sz="4" w:space="0"/>
      <w:shd w:val="clear" w:color="auto" w:fill="FFFFFF"/>
    </w:rPr>
  </w:style>
  <w:style w:type="character" w:customStyle="1" w:styleId="89">
    <w:name w:val="hover11"/>
    <w:qFormat/>
    <w:uiPriority w:val="0"/>
    <w:rPr>
      <w:color w:val="5FB878"/>
    </w:rPr>
  </w:style>
  <w:style w:type="character" w:customStyle="1" w:styleId="90">
    <w:name w:val="hover12"/>
    <w:qFormat/>
    <w:uiPriority w:val="0"/>
    <w:rPr>
      <w:color w:val="5FB878"/>
    </w:rPr>
  </w:style>
  <w:style w:type="character" w:customStyle="1" w:styleId="91">
    <w:name w:val="hover13"/>
    <w:qFormat/>
    <w:uiPriority w:val="0"/>
    <w:rPr>
      <w:color w:val="FFFFFF"/>
    </w:rPr>
  </w:style>
  <w:style w:type="character" w:customStyle="1" w:styleId="92">
    <w:name w:val="layui-laypage-curr"/>
    <w:basedOn w:val="50"/>
    <w:qFormat/>
    <w:uiPriority w:val="0"/>
  </w:style>
  <w:style w:type="character" w:customStyle="1" w:styleId="93">
    <w:name w:val="layui-this4"/>
    <w:qFormat/>
    <w:uiPriority w:val="0"/>
    <w:rPr>
      <w:bdr w:val="single" w:color="EEEEEE" w:sz="4" w:space="0"/>
      <w:shd w:val="clear" w:color="auto" w:fill="FFFFFF"/>
    </w:rPr>
  </w:style>
  <w:style w:type="character" w:customStyle="1" w:styleId="94">
    <w:name w:val="hover"/>
    <w:qFormat/>
    <w:uiPriority w:val="0"/>
    <w:rPr>
      <w:color w:val="5FB878"/>
    </w:rPr>
  </w:style>
  <w:style w:type="character" w:customStyle="1" w:styleId="95">
    <w:name w:val="hover1"/>
    <w:qFormat/>
    <w:uiPriority w:val="0"/>
    <w:rPr>
      <w:color w:val="5FB878"/>
    </w:rPr>
  </w:style>
  <w:style w:type="character" w:customStyle="1" w:styleId="96">
    <w:name w:val="hover2"/>
    <w:qFormat/>
    <w:uiPriority w:val="0"/>
    <w:rPr>
      <w:color w:val="FFFFFF"/>
    </w:rPr>
  </w:style>
  <w:style w:type="paragraph" w:customStyle="1" w:styleId="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8">
    <w:name w:val="文档结构图 字符"/>
    <w:basedOn w:val="50"/>
    <w:link w:val="15"/>
    <w:qFormat/>
    <w:uiPriority w:val="0"/>
    <w:rPr>
      <w:rFonts w:ascii="宋体" w:hAnsi="宋体" w:eastAsia="宋体" w:cs="Times New Roman"/>
      <w:szCs w:val="24"/>
      <w:shd w:val="clear" w:color="auto" w:fill="000080"/>
    </w:rPr>
  </w:style>
  <w:style w:type="character" w:customStyle="1" w:styleId="99">
    <w:name w:val="正文文本 3 字符"/>
    <w:basedOn w:val="50"/>
    <w:link w:val="17"/>
    <w:qFormat/>
    <w:uiPriority w:val="0"/>
    <w:rPr>
      <w:rFonts w:ascii="宋体" w:hAnsi="Times New Roman" w:eastAsia="宋体" w:cs="Times New Roman"/>
      <w:sz w:val="24"/>
      <w:szCs w:val="20"/>
    </w:rPr>
  </w:style>
  <w:style w:type="character" w:customStyle="1" w:styleId="100">
    <w:name w:val="正文文本缩进 字符"/>
    <w:basedOn w:val="50"/>
    <w:link w:val="20"/>
    <w:qFormat/>
    <w:uiPriority w:val="0"/>
    <w:rPr>
      <w:rFonts w:ascii="宋体" w:hAnsi="宋体" w:eastAsia="宋体" w:cs="Times New Roman"/>
      <w:szCs w:val="24"/>
    </w:rPr>
  </w:style>
  <w:style w:type="character" w:customStyle="1" w:styleId="101">
    <w:name w:val="正文文本缩进 2 字符"/>
    <w:basedOn w:val="50"/>
    <w:link w:val="28"/>
    <w:qFormat/>
    <w:uiPriority w:val="0"/>
    <w:rPr>
      <w:rFonts w:ascii="宋体" w:hAnsi="宋体" w:eastAsia="宋体" w:cs="Times New Roman"/>
      <w:kern w:val="0"/>
      <w:szCs w:val="20"/>
    </w:rPr>
  </w:style>
  <w:style w:type="character" w:customStyle="1" w:styleId="102">
    <w:name w:val="副标题 字符"/>
    <w:basedOn w:val="50"/>
    <w:link w:val="35"/>
    <w:qFormat/>
    <w:uiPriority w:val="0"/>
    <w:rPr>
      <w:rFonts w:ascii="Cambria" w:hAnsi="Cambria" w:eastAsia="华文楷体" w:cs="Times New Roman"/>
      <w:b/>
      <w:bCs/>
      <w:kern w:val="28"/>
      <w:sz w:val="32"/>
      <w:szCs w:val="32"/>
    </w:rPr>
  </w:style>
  <w:style w:type="character" w:customStyle="1" w:styleId="103">
    <w:name w:val="正文文本缩进 3 字符"/>
    <w:basedOn w:val="50"/>
    <w:link w:val="37"/>
    <w:qFormat/>
    <w:uiPriority w:val="0"/>
    <w:rPr>
      <w:rFonts w:ascii="Times New Roman" w:hAnsi="Times New Roman" w:eastAsia="宋体" w:cs="Times New Roman"/>
      <w:sz w:val="16"/>
      <w:szCs w:val="16"/>
    </w:rPr>
  </w:style>
  <w:style w:type="character" w:customStyle="1" w:styleId="104">
    <w:name w:val="HTML 预设格式 字符"/>
    <w:basedOn w:val="50"/>
    <w:link w:val="42"/>
    <w:qFormat/>
    <w:uiPriority w:val="0"/>
    <w:rPr>
      <w:rFonts w:ascii="宋体" w:hAnsi="宋体" w:eastAsia="宋体" w:cs="宋体"/>
      <w:kern w:val="0"/>
      <w:sz w:val="24"/>
      <w:szCs w:val="24"/>
    </w:rPr>
  </w:style>
  <w:style w:type="character" w:customStyle="1" w:styleId="105">
    <w:name w:val="标题 字符"/>
    <w:basedOn w:val="50"/>
    <w:link w:val="45"/>
    <w:qFormat/>
    <w:uiPriority w:val="0"/>
    <w:rPr>
      <w:rFonts w:ascii="Arial" w:hAnsi="Arial" w:eastAsia="宋体" w:cs="Times New Roman"/>
      <w:b/>
      <w:kern w:val="0"/>
      <w:sz w:val="32"/>
      <w:szCs w:val="20"/>
    </w:rPr>
  </w:style>
  <w:style w:type="character" w:customStyle="1" w:styleId="106">
    <w:name w:val="正文文本首行缩进 字符"/>
    <w:basedOn w:val="73"/>
    <w:link w:val="47"/>
    <w:qFormat/>
    <w:uiPriority w:val="0"/>
    <w:rPr>
      <w:rFonts w:ascii="宋体" w:hAnsi="宋体" w:eastAsia="宋体" w:cs="Times New Roman"/>
      <w:szCs w:val="24"/>
    </w:rPr>
  </w:style>
  <w:style w:type="table" w:customStyle="1" w:styleId="107">
    <w:name w:val="Table Normal"/>
    <w:qFormat/>
    <w:uiPriority w:val="0"/>
    <w:pPr>
      <w:widowControl w:val="0"/>
      <w:autoSpaceDE w:val="0"/>
      <w:autoSpaceDN w:val="0"/>
    </w:pPr>
    <w:rPr>
      <w:rFonts w:ascii="等线" w:hAnsi="等线" w:eastAsia="等线" w:cs="Times New Roman"/>
      <w:sz w:val="22"/>
      <w:lang w:eastAsia="en-US"/>
    </w:rPr>
    <w:tblPr>
      <w:tblCellMar>
        <w:top w:w="0" w:type="dxa"/>
        <w:left w:w="0" w:type="dxa"/>
        <w:bottom w:w="0" w:type="dxa"/>
        <w:right w:w="0" w:type="dxa"/>
      </w:tblCellMar>
    </w:tblPr>
  </w:style>
  <w:style w:type="paragraph" w:customStyle="1" w:styleId="108">
    <w:name w:val="Table Paragraph"/>
    <w:basedOn w:val="1"/>
    <w:qFormat/>
    <w:uiPriority w:val="0"/>
    <w:pPr>
      <w:autoSpaceDE w:val="0"/>
      <w:autoSpaceDN w:val="0"/>
      <w:jc w:val="left"/>
    </w:pPr>
    <w:rPr>
      <w:rFonts w:ascii="宋体" w:hAnsi="宋体" w:eastAsia="宋体" w:cs="宋体"/>
      <w:kern w:val="0"/>
      <w:sz w:val="22"/>
      <w:lang w:eastAsia="en-US"/>
    </w:rPr>
  </w:style>
  <w:style w:type="paragraph" w:customStyle="1" w:styleId="10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1">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2">
    <w:name w:val="font7"/>
    <w:basedOn w:val="1"/>
    <w:qFormat/>
    <w:uiPriority w:val="0"/>
    <w:pPr>
      <w:widowControl/>
      <w:spacing w:before="100" w:beforeAutospacing="1" w:after="100" w:afterAutospacing="1"/>
      <w:jc w:val="left"/>
    </w:pPr>
    <w:rPr>
      <w:rFonts w:ascii="Calibri" w:hAnsi="Calibri" w:eastAsia="宋体" w:cs="Calibri"/>
      <w:color w:val="000000"/>
      <w:kern w:val="0"/>
      <w:sz w:val="20"/>
      <w:szCs w:val="20"/>
    </w:rPr>
  </w:style>
  <w:style w:type="paragraph" w:customStyle="1" w:styleId="11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
    <w:name w:val="xl70"/>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15">
    <w:name w:val="xl7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6">
    <w:name w:val="xl72"/>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17">
    <w:name w:val="xl73"/>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eastAsia="宋体" w:cs="宋体"/>
      <w:kern w:val="0"/>
      <w:sz w:val="20"/>
      <w:szCs w:val="20"/>
    </w:rPr>
  </w:style>
  <w:style w:type="paragraph" w:customStyle="1" w:styleId="12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Calibri" w:hAnsi="Calibri" w:eastAsia="宋体" w:cs="Calibri"/>
      <w:kern w:val="0"/>
      <w:sz w:val="20"/>
      <w:szCs w:val="20"/>
    </w:rPr>
  </w:style>
  <w:style w:type="paragraph" w:customStyle="1" w:styleId="1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13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3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4">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5">
    <w:name w:val="xl9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3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0"/>
      <w:szCs w:val="20"/>
    </w:rPr>
  </w:style>
  <w:style w:type="paragraph" w:customStyle="1" w:styleId="13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character" w:customStyle="1" w:styleId="142">
    <w:name w:val="apple-converted-space"/>
    <w:basedOn w:val="50"/>
    <w:qFormat/>
    <w:uiPriority w:val="0"/>
  </w:style>
  <w:style w:type="paragraph" w:customStyle="1" w:styleId="143">
    <w:name w:val="CM16"/>
    <w:basedOn w:val="97"/>
    <w:next w:val="97"/>
    <w:qFormat/>
    <w:uiPriority w:val="0"/>
    <w:pPr>
      <w:spacing w:line="231" w:lineRule="atLeast"/>
    </w:pPr>
    <w:rPr>
      <w:rFonts w:ascii="Arial" w:hAnsi="Arial" w:cs="Arial"/>
      <w:color w:val="auto"/>
    </w:rPr>
  </w:style>
  <w:style w:type="character" w:customStyle="1" w:styleId="144">
    <w:name w:val="正文文本缩进 2 Char1"/>
    <w:qFormat/>
    <w:uiPriority w:val="0"/>
    <w:rPr>
      <w:rFonts w:hint="default" w:ascii="Times New Roman" w:hAnsi="Times New Roman" w:eastAsia="宋体" w:cs="Times New Roman"/>
      <w:szCs w:val="24"/>
    </w:rPr>
  </w:style>
  <w:style w:type="character" w:customStyle="1" w:styleId="145">
    <w:name w:val="不明显强调1"/>
    <w:qFormat/>
    <w:uiPriority w:val="0"/>
    <w:rPr>
      <w:i/>
      <w:iCs/>
      <w:color w:val="808080"/>
    </w:rPr>
  </w:style>
  <w:style w:type="character" w:customStyle="1" w:styleId="146">
    <w:name w:val="不明显参考1"/>
    <w:qFormat/>
    <w:uiPriority w:val="0"/>
    <w:rPr>
      <w:smallCaps/>
      <w:color w:val="C0504D"/>
      <w:u w:val="single"/>
    </w:rPr>
  </w:style>
  <w:style w:type="character" w:customStyle="1" w:styleId="147">
    <w:name w:val="副标题 Char1"/>
    <w:qFormat/>
    <w:uiPriority w:val="0"/>
    <w:rPr>
      <w:rFonts w:hint="default" w:ascii="Cambria" w:hAnsi="Cambria" w:cs="Times New Roman"/>
      <w:b/>
      <w:bCs/>
      <w:kern w:val="28"/>
      <w:sz w:val="32"/>
      <w:szCs w:val="32"/>
    </w:rPr>
  </w:style>
  <w:style w:type="character" w:customStyle="1" w:styleId="148">
    <w:name w:val="正文文本 Char2"/>
    <w:qFormat/>
    <w:uiPriority w:val="0"/>
    <w:rPr>
      <w:kern w:val="2"/>
      <w:sz w:val="21"/>
      <w:szCs w:val="22"/>
    </w:rPr>
  </w:style>
  <w:style w:type="character" w:customStyle="1" w:styleId="149">
    <w:name w:val="unnamed11"/>
    <w:qFormat/>
    <w:uiPriority w:val="0"/>
  </w:style>
  <w:style w:type="character" w:customStyle="1" w:styleId="150">
    <w:name w:val="批注主题 Char1"/>
    <w:qFormat/>
    <w:uiPriority w:val="0"/>
    <w:rPr>
      <w:rFonts w:hint="default" w:ascii="Times New Roman" w:hAnsi="Times New Roman" w:eastAsia="宋体" w:cs="Times New Roman"/>
      <w:b/>
      <w:bCs/>
      <w:szCs w:val="24"/>
    </w:rPr>
  </w:style>
  <w:style w:type="character" w:customStyle="1" w:styleId="151">
    <w:name w:val="引用 Char1"/>
    <w:qFormat/>
    <w:uiPriority w:val="0"/>
    <w:rPr>
      <w:i/>
      <w:iCs/>
      <w:color w:val="000000"/>
      <w:kern w:val="2"/>
      <w:sz w:val="21"/>
      <w:szCs w:val="22"/>
    </w:rPr>
  </w:style>
  <w:style w:type="character" w:customStyle="1" w:styleId="152">
    <w:name w:val="Char Char4"/>
    <w:qFormat/>
    <w:uiPriority w:val="0"/>
    <w:rPr>
      <w:kern w:val="2"/>
      <w:sz w:val="21"/>
      <w:szCs w:val="24"/>
    </w:rPr>
  </w:style>
  <w:style w:type="character" w:customStyle="1" w:styleId="153">
    <w:name w:val="明显引用 字符"/>
    <w:link w:val="154"/>
    <w:qFormat/>
    <w:uiPriority w:val="0"/>
    <w:rPr>
      <w:rFonts w:ascii="Calibri" w:hAnsi="Calibri"/>
      <w:b/>
      <w:bCs/>
      <w:i/>
      <w:iCs/>
      <w:color w:val="4F81BD"/>
    </w:rPr>
  </w:style>
  <w:style w:type="paragraph" w:styleId="154">
    <w:name w:val="Intense Quote"/>
    <w:basedOn w:val="1"/>
    <w:next w:val="1"/>
    <w:link w:val="153"/>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55">
    <w:name w:val="明显引用 字符1"/>
    <w:basedOn w:val="50"/>
    <w:qFormat/>
    <w:uiPriority w:val="0"/>
    <w:rPr>
      <w:i/>
      <w:iCs/>
      <w:color w:val="4F81BD" w:themeColor="accent1"/>
      <w14:textFill>
        <w14:solidFill>
          <w14:schemeClr w14:val="accent1"/>
        </w14:solidFill>
      </w14:textFill>
    </w:rPr>
  </w:style>
  <w:style w:type="character" w:customStyle="1" w:styleId="156">
    <w:name w:val="标题 Char1"/>
    <w:qFormat/>
    <w:uiPriority w:val="0"/>
    <w:rPr>
      <w:rFonts w:hint="default" w:ascii="Cambria" w:hAnsi="Cambria" w:cs="Times New Roman"/>
      <w:b/>
      <w:bCs/>
      <w:kern w:val="2"/>
      <w:sz w:val="32"/>
      <w:szCs w:val="32"/>
    </w:rPr>
  </w:style>
  <w:style w:type="character" w:customStyle="1" w:styleId="157">
    <w:name w:val="书籍标题1"/>
    <w:qFormat/>
    <w:uiPriority w:val="0"/>
    <w:rPr>
      <w:b/>
      <w:bCs/>
      <w:smallCaps/>
      <w:spacing w:val="5"/>
    </w:rPr>
  </w:style>
  <w:style w:type="character" w:customStyle="1" w:styleId="158">
    <w:name w:val="批注框文本 Char2"/>
    <w:qFormat/>
    <w:uiPriority w:val="0"/>
    <w:rPr>
      <w:kern w:val="2"/>
      <w:sz w:val="18"/>
      <w:szCs w:val="18"/>
    </w:rPr>
  </w:style>
  <w:style w:type="character" w:customStyle="1" w:styleId="159">
    <w:name w:val="正文文本 字符1"/>
    <w:qFormat/>
    <w:uiPriority w:val="0"/>
    <w:rPr>
      <w:rFonts w:ascii="宋体" w:hAnsi="宋体"/>
      <w:kern w:val="2"/>
      <w:sz w:val="21"/>
      <w:szCs w:val="24"/>
    </w:rPr>
  </w:style>
  <w:style w:type="character" w:customStyle="1" w:styleId="160">
    <w:name w:val="font161"/>
    <w:qFormat/>
    <w:uiPriority w:val="0"/>
    <w:rPr>
      <w:b/>
      <w:bCs/>
      <w:sz w:val="32"/>
      <w:szCs w:val="32"/>
    </w:rPr>
  </w:style>
  <w:style w:type="character" w:customStyle="1" w:styleId="161">
    <w:name w:val="页脚 Char1"/>
    <w:qFormat/>
    <w:uiPriority w:val="0"/>
    <w:rPr>
      <w:kern w:val="2"/>
      <w:sz w:val="18"/>
      <w:szCs w:val="18"/>
    </w:rPr>
  </w:style>
  <w:style w:type="character" w:customStyle="1" w:styleId="162">
    <w:name w:val="明显强调1"/>
    <w:qFormat/>
    <w:uiPriority w:val="0"/>
    <w:rPr>
      <w:rFonts w:eastAsia="仿宋_GB2312"/>
      <w:bCs/>
      <w:iCs/>
      <w:color w:val="auto"/>
      <w:sz w:val="32"/>
    </w:rPr>
  </w:style>
  <w:style w:type="character" w:customStyle="1" w:styleId="163">
    <w:name w:val="批注文字 Char1"/>
    <w:qFormat/>
    <w:uiPriority w:val="0"/>
    <w:rPr>
      <w:kern w:val="2"/>
      <w:sz w:val="21"/>
      <w:szCs w:val="22"/>
    </w:rPr>
  </w:style>
  <w:style w:type="character" w:customStyle="1" w:styleId="164">
    <w:name w:val="正文文本 Char1"/>
    <w:qFormat/>
    <w:uiPriority w:val="0"/>
    <w:rPr>
      <w:kern w:val="2"/>
      <w:sz w:val="21"/>
      <w:szCs w:val="22"/>
    </w:rPr>
  </w:style>
  <w:style w:type="character" w:customStyle="1" w:styleId="165">
    <w:name w:val="文档结构图 Char2"/>
    <w:qFormat/>
    <w:uiPriority w:val="0"/>
    <w:rPr>
      <w:rFonts w:hint="eastAsia" w:ascii="宋体" w:hAnsi="宋体" w:eastAsia="宋体"/>
      <w:kern w:val="2"/>
      <w:sz w:val="18"/>
      <w:szCs w:val="18"/>
    </w:rPr>
  </w:style>
  <w:style w:type="character" w:customStyle="1" w:styleId="166">
    <w:name w:val="批注主题 Char2"/>
    <w:qFormat/>
    <w:uiPriority w:val="0"/>
    <w:rPr>
      <w:b/>
      <w:bCs/>
      <w:kern w:val="2"/>
      <w:sz w:val="21"/>
      <w:szCs w:val="22"/>
    </w:rPr>
  </w:style>
  <w:style w:type="character" w:customStyle="1" w:styleId="167">
    <w:name w:val="日期 Char2"/>
    <w:qFormat/>
    <w:uiPriority w:val="0"/>
    <w:rPr>
      <w:kern w:val="2"/>
      <w:sz w:val="21"/>
      <w:szCs w:val="22"/>
    </w:rPr>
  </w:style>
  <w:style w:type="character" w:customStyle="1" w:styleId="168">
    <w:name w:val="标题4 Char Char"/>
    <w:link w:val="169"/>
    <w:qFormat/>
    <w:locked/>
    <w:uiPriority w:val="0"/>
    <w:rPr>
      <w:rFonts w:ascii="Arial" w:hAnsi="Arial" w:cs="Arial"/>
      <w:b/>
      <w:bCs/>
      <w:sz w:val="24"/>
      <w:szCs w:val="32"/>
    </w:rPr>
  </w:style>
  <w:style w:type="paragraph" w:customStyle="1" w:styleId="169">
    <w:name w:val="标题4"/>
    <w:basedOn w:val="2"/>
    <w:next w:val="22"/>
    <w:link w:val="168"/>
    <w:qFormat/>
    <w:uiPriority w:val="0"/>
    <w:pPr>
      <w:spacing w:line="410" w:lineRule="auto"/>
      <w:contextualSpacing/>
    </w:pPr>
    <w:rPr>
      <w:rFonts w:ascii="Arial" w:hAnsi="Arial" w:cs="Arial" w:eastAsiaTheme="minorEastAsia"/>
      <w:sz w:val="24"/>
    </w:rPr>
  </w:style>
  <w:style w:type="character" w:customStyle="1" w:styleId="170">
    <w:name w:val="文档结构图 Char1"/>
    <w:qFormat/>
    <w:uiPriority w:val="0"/>
    <w:rPr>
      <w:rFonts w:hint="eastAsia" w:ascii="宋体" w:hAnsi="宋体" w:eastAsia="宋体"/>
      <w:kern w:val="2"/>
      <w:sz w:val="18"/>
      <w:szCs w:val="18"/>
    </w:rPr>
  </w:style>
  <w:style w:type="paragraph" w:customStyle="1" w:styleId="171">
    <w:name w:val="正文文本1"/>
    <w:basedOn w:val="172"/>
    <w:qFormat/>
    <w:uiPriority w:val="0"/>
    <w:pPr>
      <w:spacing w:after="120"/>
    </w:pPr>
  </w:style>
  <w:style w:type="paragraph" w:customStyle="1" w:styleId="172">
    <w:name w:val="Normal_0"/>
    <w:qFormat/>
    <w:uiPriority w:val="0"/>
    <w:pPr>
      <w:widowControl w:val="0"/>
      <w:jc w:val="both"/>
    </w:pPr>
    <w:rPr>
      <w:rFonts w:ascii="Times New Roman" w:hAnsi="Times New Roman" w:eastAsia="Times New Roman" w:cs="Times New Roman"/>
      <w:lang w:val="en-US" w:eastAsia="zh-CN" w:bidi="ar-SA"/>
    </w:rPr>
  </w:style>
  <w:style w:type="character" w:customStyle="1" w:styleId="173">
    <w:name w:val="纯文本 Char"/>
    <w:qFormat/>
    <w:uiPriority w:val="0"/>
    <w:rPr>
      <w:rFonts w:ascii="宋体" w:hAnsi="Courier New" w:eastAsia="宋体" w:cs="Courier New"/>
      <w:kern w:val="2"/>
      <w:sz w:val="21"/>
      <w:szCs w:val="21"/>
      <w:lang w:val="en-US" w:eastAsia="zh-CN" w:bidi="ar-SA"/>
    </w:rPr>
  </w:style>
  <w:style w:type="character" w:customStyle="1" w:styleId="174">
    <w:name w:val="明显参考1"/>
    <w:qFormat/>
    <w:uiPriority w:val="0"/>
    <w:rPr>
      <w:b/>
      <w:bCs/>
      <w:smallCaps/>
      <w:color w:val="C0504D"/>
      <w:spacing w:val="5"/>
      <w:u w:val="single"/>
    </w:rPr>
  </w:style>
  <w:style w:type="character" w:customStyle="1" w:styleId="175">
    <w:name w:val="批注框文本 Char1"/>
    <w:qFormat/>
    <w:uiPriority w:val="0"/>
    <w:rPr>
      <w:kern w:val="2"/>
      <w:sz w:val="18"/>
      <w:szCs w:val="18"/>
    </w:rPr>
  </w:style>
  <w:style w:type="character" w:customStyle="1" w:styleId="176">
    <w:name w:val="明显引用 Char1"/>
    <w:qFormat/>
    <w:uiPriority w:val="0"/>
    <w:rPr>
      <w:b/>
      <w:bCs/>
      <w:i/>
      <w:iCs/>
      <w:color w:val="4F81BD"/>
      <w:kern w:val="2"/>
      <w:sz w:val="21"/>
      <w:szCs w:val="22"/>
    </w:rPr>
  </w:style>
  <w:style w:type="character" w:customStyle="1" w:styleId="177">
    <w:name w:val="页眉 Char1"/>
    <w:qFormat/>
    <w:uiPriority w:val="0"/>
    <w:rPr>
      <w:kern w:val="2"/>
      <w:sz w:val="18"/>
      <w:szCs w:val="18"/>
    </w:rPr>
  </w:style>
  <w:style w:type="character" w:customStyle="1" w:styleId="178">
    <w:name w:val="标题5 Char Char"/>
    <w:link w:val="179"/>
    <w:qFormat/>
    <w:locked/>
    <w:uiPriority w:val="0"/>
    <w:rPr>
      <w:rFonts w:ascii="Arial" w:hAnsi="Arial" w:cs="Arial"/>
      <w:b/>
      <w:bCs/>
      <w:sz w:val="24"/>
      <w:szCs w:val="32"/>
    </w:rPr>
  </w:style>
  <w:style w:type="paragraph" w:customStyle="1" w:styleId="179">
    <w:name w:val="标题5"/>
    <w:basedOn w:val="4"/>
    <w:link w:val="178"/>
    <w:qFormat/>
    <w:uiPriority w:val="0"/>
    <w:pPr>
      <w:spacing w:line="410" w:lineRule="auto"/>
    </w:pPr>
    <w:rPr>
      <w:rFonts w:ascii="Arial" w:hAnsi="Arial" w:cs="Arial"/>
      <w:sz w:val="24"/>
    </w:rPr>
  </w:style>
  <w:style w:type="character" w:customStyle="1" w:styleId="180">
    <w:name w:val="批注文字 Char Char"/>
    <w:qFormat/>
    <w:uiPriority w:val="0"/>
    <w:rPr>
      <w:rFonts w:hint="eastAsia" w:ascii="宋体" w:hAnsi="Times New Roman" w:eastAsia="宋体" w:cs="Times New Roman"/>
      <w:sz w:val="28"/>
      <w:szCs w:val="20"/>
    </w:rPr>
  </w:style>
  <w:style w:type="character" w:customStyle="1" w:styleId="181">
    <w:name w:val="引用 字符1"/>
    <w:qFormat/>
    <w:uiPriority w:val="0"/>
    <w:rPr>
      <w:rFonts w:ascii="宋体" w:hAnsi="宋体" w:eastAsia="宋体" w:cs="宋体"/>
      <w:i/>
      <w:iCs/>
      <w:color w:val="404040"/>
      <w:kern w:val="0"/>
      <w:sz w:val="24"/>
      <w:szCs w:val="24"/>
    </w:rPr>
  </w:style>
  <w:style w:type="character" w:customStyle="1" w:styleId="182">
    <w:name w:val="textcontents"/>
    <w:qFormat/>
    <w:uiPriority w:val="0"/>
    <w:rPr>
      <w:rFonts w:hint="default" w:ascii="Times New Roman" w:hAnsi="Times New Roman" w:cs="Times New Roman"/>
    </w:rPr>
  </w:style>
  <w:style w:type="character" w:customStyle="1" w:styleId="183">
    <w:name w:val="日期 Char1"/>
    <w:qFormat/>
    <w:uiPriority w:val="0"/>
    <w:rPr>
      <w:kern w:val="2"/>
      <w:sz w:val="21"/>
      <w:szCs w:val="22"/>
    </w:rPr>
  </w:style>
  <w:style w:type="character" w:customStyle="1" w:styleId="184">
    <w:name w:val="标题 3 Char1"/>
    <w:link w:val="185"/>
    <w:qFormat/>
    <w:uiPriority w:val="0"/>
    <w:rPr>
      <w:rFonts w:eastAsia="Times New Roman"/>
      <w:b/>
      <w:bCs/>
      <w:sz w:val="32"/>
      <w:szCs w:val="32"/>
    </w:rPr>
  </w:style>
  <w:style w:type="paragraph" w:customStyle="1" w:styleId="185">
    <w:name w:val="标题 31"/>
    <w:basedOn w:val="172"/>
    <w:next w:val="172"/>
    <w:link w:val="184"/>
    <w:qFormat/>
    <w:uiPriority w:val="0"/>
    <w:pPr>
      <w:spacing w:before="260" w:after="260" w:line="416" w:lineRule="auto"/>
      <w:outlineLvl w:val="2"/>
    </w:pPr>
    <w:rPr>
      <w:rFonts w:asciiTheme="minorHAnsi" w:hAnsiTheme="minorHAnsi" w:cstheme="minorBidi"/>
      <w:b/>
      <w:bCs/>
      <w:kern w:val="2"/>
      <w:sz w:val="32"/>
      <w:szCs w:val="32"/>
    </w:rPr>
  </w:style>
  <w:style w:type="paragraph" w:customStyle="1" w:styleId="186">
    <w:name w:val="空半行"/>
    <w:basedOn w:val="1"/>
    <w:qFormat/>
    <w:uiPriority w:val="0"/>
    <w:pPr>
      <w:adjustRightInd w:val="0"/>
      <w:spacing w:line="120" w:lineRule="exact"/>
    </w:pPr>
    <w:rPr>
      <w:rFonts w:ascii="Times New Roman" w:hAnsi="Times New Roman" w:eastAsia="仿宋_GB2312" w:cs="Times New Roman"/>
      <w:color w:val="FFFFFF"/>
      <w:kern w:val="0"/>
      <w:sz w:val="30"/>
      <w:szCs w:val="20"/>
    </w:rPr>
  </w:style>
  <w:style w:type="paragraph" w:customStyle="1" w:styleId="187">
    <w:name w:val="xl50"/>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88">
    <w:name w:val="xl34"/>
    <w:basedOn w:val="1"/>
    <w:qFormat/>
    <w:uiPriority w:val="0"/>
    <w:pPr>
      <w:widowControl/>
      <w:spacing w:before="100" w:beforeAutospacing="1" w:after="100" w:afterAutospacing="1"/>
      <w:jc w:val="left"/>
    </w:pPr>
    <w:rPr>
      <w:rFonts w:ascii="宋体" w:hAnsi="宋体" w:eastAsia="宋体" w:cs="Times New Roman"/>
      <w:b/>
      <w:bCs/>
      <w:kern w:val="0"/>
      <w:sz w:val="24"/>
    </w:rPr>
  </w:style>
  <w:style w:type="paragraph" w:customStyle="1" w:styleId="189">
    <w:name w:val="6'"/>
    <w:basedOn w:val="1"/>
    <w:qFormat/>
    <w:uiPriority w:val="0"/>
    <w:pPr>
      <w:autoSpaceDE w:val="0"/>
      <w:autoSpaceDN w:val="0"/>
      <w:adjustRightInd w:val="0"/>
      <w:snapToGrid w:val="0"/>
      <w:spacing w:line="320" w:lineRule="exact"/>
      <w:jc w:val="center"/>
      <w:textAlignment w:val="baseline"/>
    </w:pPr>
    <w:rPr>
      <w:rFonts w:ascii="Calibri" w:hAnsi="Calibri" w:eastAsia="宋体" w:cs="Times New Roman"/>
      <w:spacing w:val="20"/>
      <w:kern w:val="28"/>
      <w:szCs w:val="20"/>
    </w:rPr>
  </w:style>
  <w:style w:type="paragraph" w:customStyle="1" w:styleId="1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91">
    <w:name w:val="样式 标题 3 + (中文) 黑体 小四 非加粗 段前: 7.8 磅 段后: 0 磅 行距: 固定值 20 磅"/>
    <w:basedOn w:val="4"/>
    <w:qFormat/>
    <w:uiPriority w:val="0"/>
    <w:pPr>
      <w:spacing w:before="0" w:after="0" w:line="400" w:lineRule="exact"/>
      <w:jc w:val="left"/>
    </w:pPr>
    <w:rPr>
      <w:rFonts w:ascii="宋体" w:hAnsi="宋体" w:eastAsia="黑体" w:cs="宋体"/>
      <w:b w:val="0"/>
      <w:bCs w:val="0"/>
      <w:sz w:val="24"/>
      <w:szCs w:val="20"/>
      <w:lang w:val="zh-CN"/>
    </w:rPr>
  </w:style>
  <w:style w:type="paragraph" w:customStyle="1" w:styleId="192">
    <w:name w:val="修订11"/>
    <w:qFormat/>
    <w:uiPriority w:val="0"/>
    <w:rPr>
      <w:rFonts w:ascii="Times New Roman" w:hAnsi="Times New Roman" w:eastAsia="宋体" w:cs="Times New Roman"/>
      <w:kern w:val="2"/>
      <w:sz w:val="21"/>
      <w:szCs w:val="24"/>
      <w:lang w:val="en-US" w:eastAsia="zh-CN" w:bidi="ar-SA"/>
    </w:rPr>
  </w:style>
  <w:style w:type="paragraph" w:customStyle="1" w:styleId="193">
    <w:name w:val="Char"/>
    <w:basedOn w:val="1"/>
    <w:qFormat/>
    <w:uiPriority w:val="0"/>
    <w:rPr>
      <w:rFonts w:ascii="Calibri" w:hAnsi="Calibri" w:eastAsia="宋体" w:cs="Times New Roman"/>
    </w:rPr>
  </w:style>
  <w:style w:type="paragraph" w:customStyle="1" w:styleId="1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96">
    <w:name w:val="默认段落字体 Para Char Char Char Char"/>
    <w:basedOn w:val="1"/>
    <w:qFormat/>
    <w:uiPriority w:val="0"/>
    <w:pPr>
      <w:spacing w:line="240" w:lineRule="atLeast"/>
      <w:ind w:left="420" w:firstLine="420"/>
    </w:pPr>
    <w:rPr>
      <w:rFonts w:ascii="Calibri" w:hAnsi="Calibri" w:eastAsia="宋体" w:cs="Times New Roman"/>
    </w:rPr>
  </w:style>
  <w:style w:type="paragraph" w:customStyle="1" w:styleId="197">
    <w:name w:val="样式 标题 2 + Times New Roman 四号 非加粗 段前: 5 磅 段后: 0 磅 行距: 固定值 20..."/>
    <w:basedOn w:val="2"/>
    <w:qFormat/>
    <w:uiPriority w:val="0"/>
    <w:pPr>
      <w:keepNext w:val="0"/>
      <w:keepLines w:val="0"/>
      <w:spacing w:before="100" w:after="0" w:line="400" w:lineRule="exact"/>
      <w:contextualSpacing/>
      <w:jc w:val="center"/>
    </w:pPr>
    <w:rPr>
      <w:rFonts w:ascii="Times New Roman" w:hAnsi="Times New Roman" w:eastAsia="宋体" w:cs="宋体"/>
      <w:b w:val="0"/>
      <w:bCs w:val="0"/>
      <w:sz w:val="28"/>
      <w:szCs w:val="20"/>
      <w:lang w:val="zh-CN"/>
    </w:rPr>
  </w:style>
  <w:style w:type="paragraph" w:customStyle="1" w:styleId="198">
    <w:name w:val="表标题"/>
    <w:basedOn w:val="1"/>
    <w:qFormat/>
    <w:uiPriority w:val="0"/>
    <w:pPr>
      <w:spacing w:line="305" w:lineRule="auto"/>
      <w:ind w:firstLine="50" w:firstLineChars="50"/>
    </w:pPr>
    <w:rPr>
      <w:rFonts w:ascii="黑体" w:hAnsi="宋体" w:eastAsia="黑体" w:cs="Times New Roman"/>
      <w:kern w:val="44"/>
      <w:sz w:val="24"/>
    </w:rPr>
  </w:style>
  <w:style w:type="paragraph" w:customStyle="1" w:styleId="19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character" w:customStyle="1" w:styleId="200">
    <w:name w:val="正文文本 Char3"/>
    <w:qFormat/>
    <w:uiPriority w:val="0"/>
    <w:rPr>
      <w:rFonts w:ascii="等线" w:hAnsi="等线" w:eastAsia="等线" w:cs="Times New Roman"/>
      <w:kern w:val="2"/>
      <w:sz w:val="21"/>
      <w:szCs w:val="22"/>
    </w:rPr>
  </w:style>
  <w:style w:type="paragraph" w:customStyle="1" w:styleId="20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02">
    <w:name w:val="xl35"/>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character" w:customStyle="1" w:styleId="203">
    <w:name w:val="文档结构图 Char3"/>
    <w:qFormat/>
    <w:uiPriority w:val="0"/>
    <w:rPr>
      <w:rFonts w:ascii="宋体" w:hAnsi="等线" w:cs="Times New Roman"/>
      <w:kern w:val="2"/>
      <w:sz w:val="18"/>
      <w:szCs w:val="18"/>
    </w:rPr>
  </w:style>
  <w:style w:type="paragraph" w:customStyle="1" w:styleId="204">
    <w:name w:val="纯文本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2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szCs w:val="20"/>
    </w:rPr>
  </w:style>
  <w:style w:type="character" w:customStyle="1" w:styleId="206">
    <w:name w:val="批注文字 Char2"/>
    <w:qFormat/>
    <w:uiPriority w:val="0"/>
    <w:rPr>
      <w:rFonts w:ascii="等线" w:hAnsi="等线" w:eastAsia="等线" w:cs="Times New Roman"/>
      <w:kern w:val="2"/>
      <w:sz w:val="21"/>
      <w:szCs w:val="22"/>
    </w:rPr>
  </w:style>
  <w:style w:type="paragraph" w:customStyle="1" w:styleId="207">
    <w:name w:val="xl45"/>
    <w:basedOn w:val="1"/>
    <w:qFormat/>
    <w:uiPriority w:val="0"/>
    <w:pPr>
      <w:widowControl/>
      <w:spacing w:before="100" w:beforeAutospacing="1" w:after="100" w:afterAutospacing="1"/>
      <w:jc w:val="right"/>
    </w:pPr>
    <w:rPr>
      <w:rFonts w:ascii="宋体" w:hAnsi="宋体" w:eastAsia="宋体" w:cs="Times New Roman"/>
      <w:kern w:val="0"/>
      <w:sz w:val="24"/>
    </w:rPr>
  </w:style>
  <w:style w:type="character" w:customStyle="1" w:styleId="208">
    <w:name w:val="批注主题 Char3"/>
    <w:qFormat/>
    <w:uiPriority w:val="0"/>
    <w:rPr>
      <w:rFonts w:ascii="等线" w:hAnsi="等线" w:eastAsia="等线" w:cs="Times New Roman"/>
      <w:b/>
      <w:bCs/>
      <w:kern w:val="2"/>
      <w:sz w:val="21"/>
      <w:szCs w:val="22"/>
    </w:rPr>
  </w:style>
  <w:style w:type="character" w:customStyle="1" w:styleId="209">
    <w:name w:val="正文文本缩进 2 Char2"/>
    <w:qFormat/>
    <w:uiPriority w:val="0"/>
    <w:rPr>
      <w:rFonts w:ascii="等线" w:hAnsi="等线" w:eastAsia="等线" w:cs="Times New Roman"/>
      <w:kern w:val="2"/>
      <w:sz w:val="21"/>
      <w:szCs w:val="22"/>
    </w:rPr>
  </w:style>
  <w:style w:type="character" w:customStyle="1" w:styleId="210">
    <w:name w:val="正文文本缩进 Char1"/>
    <w:qFormat/>
    <w:uiPriority w:val="0"/>
    <w:rPr>
      <w:rFonts w:ascii="等线" w:hAnsi="等线" w:eastAsia="等线" w:cs="Times New Roman"/>
      <w:kern w:val="2"/>
      <w:sz w:val="21"/>
      <w:szCs w:val="22"/>
    </w:rPr>
  </w:style>
  <w:style w:type="paragraph" w:customStyle="1" w:styleId="211">
    <w:name w:val="MsoNormal"/>
    <w:basedOn w:val="212"/>
    <w:qFormat/>
    <w:uiPriority w:val="0"/>
    <w:rPr>
      <w:rFonts w:ascii="Calibri" w:hAnsi="Calibri" w:eastAsia="Calibri"/>
      <w:sz w:val="21"/>
    </w:rPr>
  </w:style>
  <w:style w:type="paragraph" w:customStyle="1" w:styleId="212">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1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14">
    <w:name w:val="flNote"/>
    <w:basedOn w:val="1"/>
    <w:qFormat/>
    <w:uiPriority w:val="0"/>
    <w:pPr>
      <w:adjustRightInd w:val="0"/>
      <w:spacing w:before="320" w:after="160" w:line="360" w:lineRule="atLeast"/>
      <w:jc w:val="center"/>
    </w:pPr>
    <w:rPr>
      <w:rFonts w:ascii="Arial" w:hAnsi="Times New Roman" w:eastAsia="黑体" w:cs="Times New Roman"/>
      <w:kern w:val="0"/>
      <w:sz w:val="30"/>
      <w:szCs w:val="20"/>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character" w:customStyle="1" w:styleId="216">
    <w:name w:val="纯文本 Char1"/>
    <w:link w:val="217"/>
    <w:qFormat/>
    <w:uiPriority w:val="0"/>
    <w:rPr>
      <w:rFonts w:ascii="宋体" w:hAnsi="Courier New" w:cs="Courier New"/>
      <w:szCs w:val="21"/>
    </w:rPr>
  </w:style>
  <w:style w:type="paragraph" w:customStyle="1" w:styleId="217">
    <w:name w:val="plain text Char"/>
    <w:basedOn w:val="1"/>
    <w:next w:val="1"/>
    <w:link w:val="216"/>
    <w:qFormat/>
    <w:uiPriority w:val="0"/>
    <w:pPr>
      <w:widowControl/>
      <w:jc w:val="left"/>
    </w:pPr>
    <w:rPr>
      <w:rFonts w:ascii="宋体" w:hAnsi="Courier New" w:cs="Courier New"/>
      <w:szCs w:val="21"/>
    </w:rPr>
  </w:style>
  <w:style w:type="paragraph" w:customStyle="1" w:styleId="218">
    <w:name w:val="xl51"/>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20">
    <w:name w:val="文"/>
    <w:basedOn w:val="1"/>
    <w:qFormat/>
    <w:uiPriority w:val="0"/>
    <w:pPr>
      <w:tabs>
        <w:tab w:val="left" w:pos="1134"/>
      </w:tabs>
      <w:spacing w:before="20" w:after="40" w:line="300" w:lineRule="auto"/>
      <w:ind w:left="1134" w:firstLine="420"/>
    </w:pPr>
    <w:rPr>
      <w:rFonts w:ascii="Arial" w:hAnsi="Arial" w:eastAsia="宋体" w:cs="Times New Roman"/>
      <w:szCs w:val="20"/>
    </w:rPr>
  </w:style>
  <w:style w:type="paragraph" w:styleId="22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223">
    <w:name w:val="Char1"/>
    <w:basedOn w:val="47"/>
    <w:qFormat/>
    <w:uiPriority w:val="0"/>
    <w:pPr>
      <w:spacing w:after="0" w:line="360" w:lineRule="auto"/>
      <w:ind w:firstLine="200" w:firstLineChars="200"/>
    </w:pPr>
    <w:rPr>
      <w:rFonts w:ascii="Tahoma" w:hAnsi="Tahoma"/>
      <w:sz w:val="36"/>
      <w:szCs w:val="36"/>
    </w:rPr>
  </w:style>
  <w:style w:type="character" w:customStyle="1" w:styleId="224">
    <w:name w:val="正文文本 3 Char1"/>
    <w:qFormat/>
    <w:uiPriority w:val="0"/>
    <w:rPr>
      <w:rFonts w:ascii="等线" w:hAnsi="等线" w:eastAsia="等线" w:cs="Times New Roman"/>
      <w:kern w:val="2"/>
      <w:sz w:val="16"/>
      <w:szCs w:val="16"/>
    </w:rPr>
  </w:style>
  <w:style w:type="character" w:customStyle="1" w:styleId="225">
    <w:name w:val="正文文本缩进 3 Char1"/>
    <w:qFormat/>
    <w:uiPriority w:val="0"/>
    <w:rPr>
      <w:rFonts w:ascii="等线" w:hAnsi="等线" w:eastAsia="等线" w:cs="Times New Roman"/>
      <w:kern w:val="2"/>
      <w:sz w:val="16"/>
      <w:szCs w:val="16"/>
    </w:rPr>
  </w:style>
  <w:style w:type="paragraph" w:customStyle="1" w:styleId="22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27">
    <w:name w:val="1"/>
    <w:basedOn w:val="1"/>
    <w:next w:val="1"/>
    <w:qFormat/>
    <w:uiPriority w:val="0"/>
    <w:rPr>
      <w:rFonts w:ascii="Calibri" w:hAnsi="Calibri" w:eastAsia="宋体" w:cs="Times New Roman"/>
    </w:rPr>
  </w:style>
  <w:style w:type="character" w:customStyle="1" w:styleId="228">
    <w:name w:val="副标题 Char2"/>
    <w:qFormat/>
    <w:uiPriority w:val="0"/>
    <w:rPr>
      <w:rFonts w:ascii="等线 Light" w:hAnsi="等线 Light" w:cs="Times New Roman"/>
      <w:b/>
      <w:bCs/>
      <w:kern w:val="28"/>
      <w:sz w:val="32"/>
      <w:szCs w:val="32"/>
    </w:rPr>
  </w:style>
  <w:style w:type="paragraph" w:customStyle="1" w:styleId="22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31">
    <w:name w:val="表格文字"/>
    <w:basedOn w:val="1"/>
    <w:qFormat/>
    <w:uiPriority w:val="0"/>
    <w:pPr>
      <w:adjustRightInd w:val="0"/>
      <w:spacing w:line="420" w:lineRule="atLeast"/>
      <w:jc w:val="left"/>
      <w:textAlignment w:val="baseline"/>
    </w:pPr>
    <w:rPr>
      <w:rFonts w:ascii="Calibri" w:hAnsi="Calibri" w:eastAsia="宋体" w:cs="Times New Roman"/>
      <w:kern w:val="0"/>
      <w:szCs w:val="20"/>
    </w:rPr>
  </w:style>
  <w:style w:type="paragraph" w:customStyle="1" w:styleId="23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33">
    <w:name w:val="表格"/>
    <w:basedOn w:val="1"/>
    <w:qFormat/>
    <w:uiPriority w:val="0"/>
    <w:pPr>
      <w:jc w:val="center"/>
      <w:textAlignment w:val="center"/>
    </w:pPr>
    <w:rPr>
      <w:rFonts w:ascii="华文细黑" w:hAnsi="华文细黑" w:eastAsia="宋体" w:cs="Times New Roman"/>
      <w:kern w:val="0"/>
      <w:szCs w:val="20"/>
    </w:rPr>
  </w:style>
  <w:style w:type="paragraph" w:customStyle="1" w:styleId="234">
    <w:name w:val="样式 标题 1 + 黑体 三号 非加粗 居中 段前: 6 磅 段后: 6 磅 行距: 固定值 20 磅"/>
    <w:basedOn w:val="3"/>
    <w:qFormat/>
    <w:uiPriority w:val="0"/>
    <w:pPr>
      <w:overflowPunct w:val="0"/>
      <w:adjustRightInd w:val="0"/>
      <w:snapToGrid w:val="0"/>
      <w:spacing w:before="120" w:after="120" w:line="400" w:lineRule="exact"/>
      <w:jc w:val="center"/>
    </w:pPr>
    <w:rPr>
      <w:rFonts w:ascii="黑体" w:hAnsi="黑体" w:eastAsia="黑体" w:cs="宋体"/>
      <w:b w:val="0"/>
      <w:kern w:val="0"/>
      <w:sz w:val="32"/>
      <w:szCs w:val="20"/>
      <w:lang w:val="zh-CN"/>
    </w:rPr>
  </w:style>
  <w:style w:type="paragraph" w:customStyle="1" w:styleId="235">
    <w:name w:val="条款节部分"/>
    <w:basedOn w:val="1"/>
    <w:qFormat/>
    <w:uiPriority w:val="0"/>
    <w:pPr>
      <w:numPr>
        <w:ilvl w:val="0"/>
        <w:numId w:val="1"/>
      </w:numPr>
      <w:tabs>
        <w:tab w:val="left" w:pos="2850"/>
      </w:tabs>
    </w:pPr>
    <w:rPr>
      <w:rFonts w:ascii="Calibri" w:hAnsi="Calibri" w:eastAsia="仿宋_GB2312" w:cs="Times New Roman"/>
      <w:sz w:val="32"/>
      <w:szCs w:val="32"/>
    </w:rPr>
  </w:style>
  <w:style w:type="paragraph" w:customStyle="1" w:styleId="23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2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3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character" w:customStyle="1" w:styleId="240">
    <w:name w:val="标题 Char2"/>
    <w:qFormat/>
    <w:uiPriority w:val="0"/>
    <w:rPr>
      <w:rFonts w:ascii="等线 Light" w:hAnsi="等线 Light" w:cs="Times New Roman"/>
      <w:b/>
      <w:bCs/>
      <w:kern w:val="2"/>
      <w:sz w:val="32"/>
      <w:szCs w:val="32"/>
    </w:rPr>
  </w:style>
  <w:style w:type="character" w:customStyle="1" w:styleId="241">
    <w:name w:val="日期 Char3"/>
    <w:qFormat/>
    <w:uiPriority w:val="0"/>
    <w:rPr>
      <w:rFonts w:ascii="等线" w:hAnsi="等线" w:eastAsia="等线" w:cs="Times New Roman"/>
      <w:kern w:val="2"/>
      <w:sz w:val="21"/>
      <w:szCs w:val="22"/>
    </w:rPr>
  </w:style>
  <w:style w:type="paragraph" w:customStyle="1" w:styleId="24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4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4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46">
    <w:name w:val="Char111"/>
    <w:basedOn w:val="47"/>
    <w:qFormat/>
    <w:uiPriority w:val="0"/>
    <w:pPr>
      <w:spacing w:after="0" w:line="360" w:lineRule="auto"/>
      <w:ind w:firstLine="200" w:firstLineChars="200"/>
    </w:pPr>
    <w:rPr>
      <w:rFonts w:ascii="Tahoma" w:hAnsi="Tahoma"/>
      <w:sz w:val="36"/>
      <w:szCs w:val="36"/>
    </w:rPr>
  </w:style>
  <w:style w:type="paragraph" w:customStyle="1" w:styleId="2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character" w:customStyle="1" w:styleId="248">
    <w:name w:val="引用 Char2"/>
    <w:qFormat/>
    <w:uiPriority w:val="0"/>
    <w:rPr>
      <w:rFonts w:ascii="等线" w:hAnsi="等线" w:eastAsia="等线" w:cs="Times New Roman"/>
      <w:i/>
      <w:iCs/>
      <w:color w:val="000000"/>
      <w:kern w:val="2"/>
      <w:sz w:val="21"/>
      <w:szCs w:val="22"/>
    </w:rPr>
  </w:style>
  <w:style w:type="paragraph" w:customStyle="1" w:styleId="24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character" w:customStyle="1" w:styleId="250">
    <w:name w:val="明显引用 Char2"/>
    <w:qFormat/>
    <w:uiPriority w:val="0"/>
    <w:rPr>
      <w:rFonts w:ascii="等线" w:hAnsi="等线" w:eastAsia="等线" w:cs="Times New Roman"/>
      <w:b/>
      <w:bCs/>
      <w:i/>
      <w:iCs/>
      <w:color w:val="4472C4"/>
      <w:kern w:val="2"/>
      <w:sz w:val="21"/>
      <w:szCs w:val="22"/>
    </w:rPr>
  </w:style>
  <w:style w:type="paragraph" w:customStyle="1" w:styleId="251">
    <w:name w:val="样式 WG标题2 + 行距: 固定值 18 磅"/>
    <w:basedOn w:val="1"/>
    <w:qFormat/>
    <w:uiPriority w:val="0"/>
    <w:pPr>
      <w:autoSpaceDE w:val="0"/>
      <w:autoSpaceDN w:val="0"/>
      <w:adjustRightInd w:val="0"/>
      <w:spacing w:line="360" w:lineRule="exact"/>
      <w:outlineLvl w:val="1"/>
    </w:pPr>
    <w:rPr>
      <w:rFonts w:ascii="仿宋_GB2312" w:hAnsi="宋体" w:eastAsia="宋体" w:cs="宋体"/>
      <w:b/>
      <w:bCs/>
      <w:color w:val="000000"/>
      <w:kern w:val="20"/>
      <w:sz w:val="24"/>
      <w:szCs w:val="20"/>
    </w:rPr>
  </w:style>
  <w:style w:type="character" w:customStyle="1" w:styleId="252">
    <w:name w:val="正文 含缩进 Char"/>
    <w:link w:val="253"/>
    <w:qFormat/>
    <w:locked/>
    <w:uiPriority w:val="0"/>
  </w:style>
  <w:style w:type="paragraph" w:customStyle="1" w:styleId="253">
    <w:name w:val="正文 含缩进"/>
    <w:basedOn w:val="1"/>
    <w:link w:val="252"/>
    <w:qFormat/>
    <w:uiPriority w:val="0"/>
    <w:pPr>
      <w:spacing w:line="360" w:lineRule="auto"/>
      <w:ind w:firstLine="424" w:firstLineChars="202"/>
      <w:jc w:val="left"/>
    </w:pPr>
  </w:style>
  <w:style w:type="paragraph" w:customStyle="1" w:styleId="254">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_2"/>
    <w:qFormat/>
    <w:uiPriority w:val="0"/>
    <w:pPr>
      <w:widowControl w:val="0"/>
      <w:jc w:val="both"/>
    </w:pPr>
    <w:rPr>
      <w:rFonts w:ascii="Calibri" w:hAnsi="Calibri" w:eastAsia="宋体" w:cs="Times New Roman"/>
      <w:lang w:val="en-US" w:eastAsia="zh-CN" w:bidi="ar-SA"/>
    </w:rPr>
  </w:style>
  <w:style w:type="paragraph" w:customStyle="1" w:styleId="257">
    <w:name w:val="日期_0"/>
    <w:basedOn w:val="256"/>
    <w:next w:val="256"/>
    <w:link w:val="258"/>
    <w:qFormat/>
    <w:uiPriority w:val="0"/>
    <w:pPr>
      <w:autoSpaceDE w:val="0"/>
      <w:autoSpaceDN w:val="0"/>
      <w:adjustRightInd w:val="0"/>
      <w:ind w:left="100" w:leftChars="2500"/>
      <w:jc w:val="left"/>
    </w:pPr>
    <w:rPr>
      <w:rFonts w:ascii="Times New Roman" w:hAnsi="Times New Roman"/>
      <w:kern w:val="20"/>
      <w:sz w:val="22"/>
      <w:lang w:val="zh-CN"/>
    </w:rPr>
  </w:style>
  <w:style w:type="character" w:customStyle="1" w:styleId="258">
    <w:name w:val="Char Char18"/>
    <w:link w:val="257"/>
    <w:qFormat/>
    <w:uiPriority w:val="0"/>
    <w:rPr>
      <w:rFonts w:ascii="Times New Roman" w:hAnsi="Times New Roman" w:eastAsia="宋体" w:cs="Times New Roman"/>
      <w:kern w:val="20"/>
      <w:sz w:val="22"/>
      <w:szCs w:val="20"/>
      <w:lang w:val="zh-CN"/>
    </w:rPr>
  </w:style>
  <w:style w:type="paragraph" w:customStyle="1" w:styleId="25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标题 3_0"/>
    <w:basedOn w:val="262"/>
    <w:next w:val="262"/>
    <w:link w:val="263"/>
    <w:qFormat/>
    <w:uiPriority w:val="0"/>
    <w:pPr>
      <w:keepNext/>
      <w:keepLines/>
      <w:numPr>
        <w:ilvl w:val="2"/>
        <w:numId w:val="2"/>
      </w:numPr>
      <w:spacing w:before="260" w:after="260" w:line="412" w:lineRule="auto"/>
      <w:outlineLvl w:val="2"/>
    </w:pPr>
    <w:rPr>
      <w:b/>
      <w:sz w:val="32"/>
      <w:lang w:val="zh-CN"/>
    </w:rPr>
  </w:style>
  <w:style w:type="paragraph" w:customStyle="1" w:styleId="262">
    <w:name w:val="正文_0_0"/>
    <w:qFormat/>
    <w:uiPriority w:val="0"/>
    <w:pPr>
      <w:widowControl w:val="0"/>
      <w:jc w:val="both"/>
    </w:pPr>
    <w:rPr>
      <w:rFonts w:ascii="Calibri" w:hAnsi="Calibri" w:eastAsia="宋体" w:cs="Times New Roman"/>
      <w:lang w:val="en-US" w:eastAsia="zh-CN" w:bidi="ar-SA"/>
    </w:rPr>
  </w:style>
  <w:style w:type="character" w:customStyle="1" w:styleId="263">
    <w:name w:val="标题 3 Char_0"/>
    <w:link w:val="261"/>
    <w:qFormat/>
    <w:uiPriority w:val="0"/>
    <w:rPr>
      <w:rFonts w:ascii="Calibri" w:hAnsi="Calibri" w:eastAsia="宋体" w:cs="Times New Roman"/>
      <w:b/>
      <w:sz w:val="32"/>
      <w:lang w:val="zh-CN"/>
    </w:rPr>
  </w:style>
  <w:style w:type="paragraph" w:customStyle="1" w:styleId="264">
    <w:name w:val="Heading 1a"/>
    <w:basedOn w:val="262"/>
    <w:next w:val="262"/>
    <w:qFormat/>
    <w:uiPriority w:val="0"/>
    <w:pPr>
      <w:keepNext/>
      <w:keepLines/>
      <w:widowControl/>
      <w:numPr>
        <w:ilvl w:val="0"/>
        <w:numId w:val="2"/>
      </w:numPr>
      <w:spacing w:before="1440" w:after="240"/>
      <w:jc w:val="center"/>
      <w:outlineLvl w:val="0"/>
    </w:pPr>
    <w:rPr>
      <w:rFonts w:ascii="Times New Roman" w:hAnsi="Times New Roman" w:eastAsia="Times New Roman"/>
      <w:b/>
      <w:caps/>
      <w:sz w:val="32"/>
      <w:szCs w:val="24"/>
      <w:lang w:eastAsia="en-US"/>
    </w:rPr>
  </w:style>
  <w:style w:type="paragraph" w:customStyle="1" w:styleId="265">
    <w:name w:val="Main Para no Chapter #"/>
    <w:basedOn w:val="262"/>
    <w:qFormat/>
    <w:uiPriority w:val="0"/>
    <w:pPr>
      <w:widowControl/>
      <w:numPr>
        <w:ilvl w:val="1"/>
        <w:numId w:val="2"/>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266">
    <w:name w:val="标题 4_0"/>
    <w:basedOn w:val="262"/>
    <w:next w:val="262"/>
    <w:link w:val="267"/>
    <w:qFormat/>
    <w:uiPriority w:val="0"/>
    <w:pPr>
      <w:keepNext/>
      <w:keepLines/>
      <w:numPr>
        <w:ilvl w:val="3"/>
        <w:numId w:val="2"/>
      </w:numPr>
      <w:spacing w:before="280" w:after="290" w:line="372" w:lineRule="auto"/>
      <w:outlineLvl w:val="3"/>
    </w:pPr>
    <w:rPr>
      <w:rFonts w:ascii="Arial" w:hAnsi="Arial" w:eastAsia="黑体"/>
      <w:b/>
      <w:sz w:val="28"/>
      <w:lang w:val="zh-CN"/>
    </w:rPr>
  </w:style>
  <w:style w:type="character" w:customStyle="1" w:styleId="267">
    <w:name w:val="标题 4 Char_0"/>
    <w:link w:val="266"/>
    <w:qFormat/>
    <w:uiPriority w:val="0"/>
    <w:rPr>
      <w:rFonts w:ascii="Arial" w:hAnsi="Arial" w:eastAsia="黑体" w:cs="Times New Roman"/>
      <w:b/>
      <w:sz w:val="28"/>
      <w:lang w:val="zh-CN"/>
    </w:rPr>
  </w:style>
  <w:style w:type="paragraph" w:customStyle="1" w:styleId="268">
    <w:name w:val="标题 5_0"/>
    <w:basedOn w:val="262"/>
    <w:next w:val="269"/>
    <w:link w:val="271"/>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269">
    <w:name w:val="正文缩进_0"/>
    <w:basedOn w:val="262"/>
    <w:link w:val="270"/>
    <w:qFormat/>
    <w:uiPriority w:val="0"/>
    <w:pPr>
      <w:ind w:firstLine="420"/>
    </w:pPr>
    <w:rPr>
      <w:rFonts w:ascii="Times New Roman" w:hAnsi="Times New Roman"/>
      <w:lang w:val="zh-CN"/>
    </w:rPr>
  </w:style>
  <w:style w:type="character" w:customStyle="1" w:styleId="270">
    <w:name w:val="正文缩进 Char"/>
    <w:link w:val="269"/>
    <w:qFormat/>
    <w:uiPriority w:val="0"/>
    <w:rPr>
      <w:rFonts w:ascii="Times New Roman" w:hAnsi="Times New Roman" w:eastAsia="宋体" w:cs="Times New Roman"/>
      <w:kern w:val="0"/>
      <w:sz w:val="20"/>
      <w:szCs w:val="20"/>
      <w:lang w:val="zh-CN"/>
    </w:rPr>
  </w:style>
  <w:style w:type="character" w:customStyle="1" w:styleId="271">
    <w:name w:val="标题 5 Char_0"/>
    <w:link w:val="268"/>
    <w:qFormat/>
    <w:uiPriority w:val="0"/>
    <w:rPr>
      <w:rFonts w:ascii="Calibri" w:hAnsi="Calibri" w:eastAsia="宋体" w:cs="Times New Roman"/>
      <w:b/>
      <w:kern w:val="0"/>
      <w:sz w:val="28"/>
      <w:szCs w:val="20"/>
      <w:lang w:val="zh-CN"/>
    </w:rPr>
  </w:style>
  <w:style w:type="paragraph" w:customStyle="1" w:styleId="272">
    <w:name w:val="Sub-Para 4 under X."/>
    <w:basedOn w:val="262"/>
    <w:qFormat/>
    <w:uiPriority w:val="0"/>
    <w:pPr>
      <w:widowControl/>
      <w:numPr>
        <w:ilvl w:val="5"/>
        <w:numId w:val="2"/>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273">
    <w:name w:val="标题 3_0_0"/>
    <w:basedOn w:val="274"/>
    <w:next w:val="274"/>
    <w:link w:val="275"/>
    <w:qFormat/>
    <w:uiPriority w:val="0"/>
    <w:pPr>
      <w:keepNext/>
      <w:keepLines/>
      <w:numPr>
        <w:ilvl w:val="2"/>
        <w:numId w:val="3"/>
      </w:numPr>
      <w:spacing w:before="260" w:after="260" w:line="412" w:lineRule="auto"/>
      <w:outlineLvl w:val="2"/>
    </w:pPr>
    <w:rPr>
      <w:b/>
      <w:sz w:val="32"/>
      <w:lang w:val="zh-CN"/>
    </w:rPr>
  </w:style>
  <w:style w:type="paragraph" w:customStyle="1" w:styleId="274">
    <w:name w:val="正文_1_0"/>
    <w:qFormat/>
    <w:uiPriority w:val="0"/>
    <w:pPr>
      <w:widowControl w:val="0"/>
      <w:jc w:val="both"/>
    </w:pPr>
    <w:rPr>
      <w:rFonts w:ascii="Calibri" w:hAnsi="Calibri" w:eastAsia="宋体" w:cs="Times New Roman"/>
      <w:lang w:val="en-US" w:eastAsia="zh-CN" w:bidi="ar-SA"/>
    </w:rPr>
  </w:style>
  <w:style w:type="character" w:customStyle="1" w:styleId="275">
    <w:name w:val="标题 3 Char_0_0"/>
    <w:link w:val="273"/>
    <w:qFormat/>
    <w:uiPriority w:val="0"/>
    <w:rPr>
      <w:rFonts w:ascii="Calibri" w:hAnsi="Calibri" w:eastAsia="宋体" w:cs="Times New Roman"/>
      <w:b/>
      <w:sz w:val="32"/>
      <w:lang w:val="zh-CN"/>
    </w:rPr>
  </w:style>
  <w:style w:type="paragraph" w:customStyle="1" w:styleId="276">
    <w:name w:val="Heading 1a_0"/>
    <w:basedOn w:val="274"/>
    <w:next w:val="274"/>
    <w:qFormat/>
    <w:uiPriority w:val="0"/>
    <w:pPr>
      <w:keepNext/>
      <w:keepLines/>
      <w:widowControl/>
      <w:numPr>
        <w:ilvl w:val="0"/>
        <w:numId w:val="3"/>
      </w:numPr>
      <w:spacing w:before="1440" w:after="240"/>
      <w:jc w:val="center"/>
      <w:outlineLvl w:val="0"/>
    </w:pPr>
    <w:rPr>
      <w:rFonts w:ascii="Times New Roman" w:hAnsi="Times New Roman" w:eastAsia="Times New Roman"/>
      <w:b/>
      <w:caps/>
      <w:sz w:val="32"/>
      <w:szCs w:val="24"/>
      <w:lang w:eastAsia="en-US"/>
    </w:rPr>
  </w:style>
  <w:style w:type="paragraph" w:customStyle="1" w:styleId="277">
    <w:name w:val="Main Para no Chapter #_0"/>
    <w:basedOn w:val="274"/>
    <w:qFormat/>
    <w:uiPriority w:val="0"/>
    <w:pPr>
      <w:widowControl/>
      <w:numPr>
        <w:ilvl w:val="1"/>
        <w:numId w:val="3"/>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278">
    <w:name w:val="标题 4_0_0"/>
    <w:basedOn w:val="274"/>
    <w:next w:val="274"/>
    <w:link w:val="279"/>
    <w:qFormat/>
    <w:uiPriority w:val="0"/>
    <w:pPr>
      <w:keepNext/>
      <w:keepLines/>
      <w:numPr>
        <w:ilvl w:val="3"/>
        <w:numId w:val="3"/>
      </w:numPr>
      <w:spacing w:before="280" w:after="290" w:line="372" w:lineRule="auto"/>
      <w:outlineLvl w:val="3"/>
    </w:pPr>
    <w:rPr>
      <w:rFonts w:ascii="Arial" w:hAnsi="Arial" w:eastAsia="黑体"/>
      <w:b/>
      <w:sz w:val="28"/>
      <w:lang w:val="zh-CN"/>
    </w:rPr>
  </w:style>
  <w:style w:type="character" w:customStyle="1" w:styleId="279">
    <w:name w:val="标题 4 Char_0_0"/>
    <w:link w:val="278"/>
    <w:qFormat/>
    <w:uiPriority w:val="0"/>
    <w:rPr>
      <w:rFonts w:ascii="Arial" w:hAnsi="Arial" w:eastAsia="黑体" w:cs="Times New Roman"/>
      <w:b/>
      <w:sz w:val="28"/>
      <w:lang w:val="zh-CN"/>
    </w:rPr>
  </w:style>
  <w:style w:type="paragraph" w:customStyle="1" w:styleId="280">
    <w:name w:val="标题 5_0_0"/>
    <w:basedOn w:val="274"/>
    <w:next w:val="281"/>
    <w:link w:val="283"/>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281">
    <w:name w:val="正文缩进_0_0"/>
    <w:basedOn w:val="274"/>
    <w:link w:val="282"/>
    <w:qFormat/>
    <w:uiPriority w:val="0"/>
    <w:pPr>
      <w:ind w:firstLine="420"/>
    </w:pPr>
    <w:rPr>
      <w:rFonts w:ascii="Times New Roman" w:hAnsi="Times New Roman"/>
      <w:lang w:val="zh-CN"/>
    </w:rPr>
  </w:style>
  <w:style w:type="character" w:customStyle="1" w:styleId="282">
    <w:name w:val="正文缩进 Char_0"/>
    <w:link w:val="281"/>
    <w:qFormat/>
    <w:uiPriority w:val="0"/>
    <w:rPr>
      <w:rFonts w:ascii="Times New Roman" w:hAnsi="Times New Roman" w:eastAsia="宋体" w:cs="Times New Roman"/>
      <w:kern w:val="0"/>
      <w:sz w:val="20"/>
      <w:szCs w:val="20"/>
      <w:lang w:val="zh-CN"/>
    </w:rPr>
  </w:style>
  <w:style w:type="character" w:customStyle="1" w:styleId="283">
    <w:name w:val="标题 5 Char_0_0"/>
    <w:link w:val="280"/>
    <w:qFormat/>
    <w:uiPriority w:val="0"/>
    <w:rPr>
      <w:rFonts w:ascii="Calibri" w:hAnsi="Calibri" w:eastAsia="宋体" w:cs="Times New Roman"/>
      <w:b/>
      <w:kern w:val="0"/>
      <w:sz w:val="28"/>
      <w:szCs w:val="20"/>
      <w:lang w:val="zh-CN"/>
    </w:rPr>
  </w:style>
  <w:style w:type="paragraph" w:customStyle="1" w:styleId="284">
    <w:name w:val="Sub-Para 4 under X._0"/>
    <w:basedOn w:val="274"/>
    <w:qFormat/>
    <w:uiPriority w:val="0"/>
    <w:pPr>
      <w:widowControl/>
      <w:numPr>
        <w:ilvl w:val="5"/>
        <w:numId w:val="3"/>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285">
    <w:name w:val="标题 3_1"/>
    <w:basedOn w:val="286"/>
    <w:next w:val="286"/>
    <w:link w:val="287"/>
    <w:qFormat/>
    <w:uiPriority w:val="0"/>
    <w:pPr>
      <w:keepNext/>
      <w:keepLines/>
      <w:numPr>
        <w:ilvl w:val="2"/>
        <w:numId w:val="4"/>
      </w:numPr>
      <w:spacing w:before="260" w:after="260" w:line="412" w:lineRule="auto"/>
      <w:outlineLvl w:val="2"/>
    </w:pPr>
    <w:rPr>
      <w:b/>
      <w:sz w:val="32"/>
      <w:lang w:val="zh-CN"/>
    </w:rPr>
  </w:style>
  <w:style w:type="paragraph" w:customStyle="1" w:styleId="286">
    <w:name w:val="正文_2_0"/>
    <w:qFormat/>
    <w:uiPriority w:val="0"/>
    <w:pPr>
      <w:widowControl w:val="0"/>
      <w:jc w:val="both"/>
    </w:pPr>
    <w:rPr>
      <w:rFonts w:ascii="Calibri" w:hAnsi="Calibri" w:eastAsia="宋体" w:cs="Times New Roman"/>
      <w:lang w:val="en-US" w:eastAsia="zh-CN" w:bidi="ar-SA"/>
    </w:rPr>
  </w:style>
  <w:style w:type="character" w:customStyle="1" w:styleId="287">
    <w:name w:val="标题 3 Char_1"/>
    <w:link w:val="285"/>
    <w:qFormat/>
    <w:uiPriority w:val="0"/>
    <w:rPr>
      <w:rFonts w:ascii="Calibri" w:hAnsi="Calibri" w:eastAsia="宋体" w:cs="Times New Roman"/>
      <w:b/>
      <w:sz w:val="32"/>
      <w:lang w:val="zh-CN"/>
    </w:rPr>
  </w:style>
  <w:style w:type="paragraph" w:customStyle="1" w:styleId="288">
    <w:name w:val="Heading 1a_1"/>
    <w:basedOn w:val="286"/>
    <w:next w:val="286"/>
    <w:qFormat/>
    <w:uiPriority w:val="0"/>
    <w:pPr>
      <w:keepNext/>
      <w:keepLines/>
      <w:widowControl/>
      <w:numPr>
        <w:ilvl w:val="0"/>
        <w:numId w:val="4"/>
      </w:numPr>
      <w:spacing w:before="1440" w:after="240"/>
      <w:jc w:val="center"/>
      <w:outlineLvl w:val="0"/>
    </w:pPr>
    <w:rPr>
      <w:rFonts w:ascii="Times New Roman" w:hAnsi="Times New Roman" w:eastAsia="Times New Roman"/>
      <w:b/>
      <w:caps/>
      <w:sz w:val="32"/>
      <w:szCs w:val="24"/>
      <w:lang w:eastAsia="en-US"/>
    </w:rPr>
  </w:style>
  <w:style w:type="paragraph" w:customStyle="1" w:styleId="289">
    <w:name w:val="Main Para no Chapter #_1"/>
    <w:basedOn w:val="286"/>
    <w:qFormat/>
    <w:uiPriority w:val="0"/>
    <w:pPr>
      <w:widowControl/>
      <w:numPr>
        <w:ilvl w:val="1"/>
        <w:numId w:val="4"/>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290">
    <w:name w:val="标题 4_1"/>
    <w:basedOn w:val="286"/>
    <w:next w:val="286"/>
    <w:link w:val="291"/>
    <w:qFormat/>
    <w:uiPriority w:val="0"/>
    <w:pPr>
      <w:keepNext/>
      <w:keepLines/>
      <w:numPr>
        <w:ilvl w:val="3"/>
        <w:numId w:val="4"/>
      </w:numPr>
      <w:spacing w:before="280" w:after="290" w:line="372" w:lineRule="auto"/>
      <w:outlineLvl w:val="3"/>
    </w:pPr>
    <w:rPr>
      <w:rFonts w:ascii="Arial" w:hAnsi="Arial" w:eastAsia="黑体"/>
      <w:b/>
      <w:sz w:val="28"/>
      <w:lang w:val="zh-CN"/>
    </w:rPr>
  </w:style>
  <w:style w:type="character" w:customStyle="1" w:styleId="291">
    <w:name w:val="标题 4 Char_1"/>
    <w:link w:val="290"/>
    <w:qFormat/>
    <w:uiPriority w:val="0"/>
    <w:rPr>
      <w:rFonts w:ascii="Arial" w:hAnsi="Arial" w:eastAsia="黑体" w:cs="Times New Roman"/>
      <w:b/>
      <w:sz w:val="28"/>
      <w:lang w:val="zh-CN"/>
    </w:rPr>
  </w:style>
  <w:style w:type="paragraph" w:customStyle="1" w:styleId="292">
    <w:name w:val="标题 5_1"/>
    <w:basedOn w:val="286"/>
    <w:next w:val="293"/>
    <w:link w:val="295"/>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293">
    <w:name w:val="正文缩进_1"/>
    <w:basedOn w:val="286"/>
    <w:link w:val="294"/>
    <w:qFormat/>
    <w:uiPriority w:val="0"/>
    <w:pPr>
      <w:ind w:firstLine="420"/>
    </w:pPr>
    <w:rPr>
      <w:rFonts w:ascii="Times New Roman" w:hAnsi="Times New Roman"/>
      <w:lang w:val="zh-CN"/>
    </w:rPr>
  </w:style>
  <w:style w:type="character" w:customStyle="1" w:styleId="294">
    <w:name w:val="正文缩进 Char_1"/>
    <w:link w:val="293"/>
    <w:qFormat/>
    <w:uiPriority w:val="0"/>
    <w:rPr>
      <w:rFonts w:ascii="Times New Roman" w:hAnsi="Times New Roman" w:eastAsia="宋体" w:cs="Times New Roman"/>
      <w:kern w:val="0"/>
      <w:sz w:val="20"/>
      <w:szCs w:val="20"/>
      <w:lang w:val="zh-CN"/>
    </w:rPr>
  </w:style>
  <w:style w:type="character" w:customStyle="1" w:styleId="295">
    <w:name w:val="标题 5 Char_1"/>
    <w:link w:val="292"/>
    <w:qFormat/>
    <w:uiPriority w:val="0"/>
    <w:rPr>
      <w:rFonts w:ascii="Calibri" w:hAnsi="Calibri" w:eastAsia="宋体" w:cs="Times New Roman"/>
      <w:b/>
      <w:kern w:val="0"/>
      <w:sz w:val="28"/>
      <w:szCs w:val="20"/>
      <w:lang w:val="zh-CN"/>
    </w:rPr>
  </w:style>
  <w:style w:type="paragraph" w:customStyle="1" w:styleId="296">
    <w:name w:val="Sub-Para 4 under X._1"/>
    <w:basedOn w:val="286"/>
    <w:qFormat/>
    <w:uiPriority w:val="0"/>
    <w:pPr>
      <w:widowControl/>
      <w:numPr>
        <w:ilvl w:val="5"/>
        <w:numId w:val="4"/>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297">
    <w:name w:val="标题 3_2"/>
    <w:basedOn w:val="298"/>
    <w:next w:val="298"/>
    <w:link w:val="299"/>
    <w:qFormat/>
    <w:uiPriority w:val="0"/>
    <w:pPr>
      <w:keepNext/>
      <w:keepLines/>
      <w:numPr>
        <w:ilvl w:val="2"/>
        <w:numId w:val="5"/>
      </w:numPr>
      <w:spacing w:before="260" w:after="260" w:line="412" w:lineRule="auto"/>
      <w:outlineLvl w:val="2"/>
    </w:pPr>
    <w:rPr>
      <w:b/>
      <w:sz w:val="32"/>
      <w:lang w:val="zh-CN"/>
    </w:rPr>
  </w:style>
  <w:style w:type="paragraph" w:customStyle="1" w:styleId="298">
    <w:name w:val="正文_3_0"/>
    <w:qFormat/>
    <w:uiPriority w:val="0"/>
    <w:pPr>
      <w:widowControl w:val="0"/>
      <w:jc w:val="both"/>
    </w:pPr>
    <w:rPr>
      <w:rFonts w:ascii="Calibri" w:hAnsi="Calibri" w:eastAsia="宋体" w:cs="Times New Roman"/>
      <w:lang w:val="en-US" w:eastAsia="zh-CN" w:bidi="ar-SA"/>
    </w:rPr>
  </w:style>
  <w:style w:type="character" w:customStyle="1" w:styleId="299">
    <w:name w:val="标题 3 Char_2"/>
    <w:link w:val="297"/>
    <w:qFormat/>
    <w:uiPriority w:val="0"/>
    <w:rPr>
      <w:rFonts w:ascii="Calibri" w:hAnsi="Calibri" w:eastAsia="宋体" w:cs="Times New Roman"/>
      <w:b/>
      <w:sz w:val="32"/>
      <w:lang w:val="zh-CN"/>
    </w:rPr>
  </w:style>
  <w:style w:type="paragraph" w:customStyle="1" w:styleId="300">
    <w:name w:val="Heading 1a_2"/>
    <w:basedOn w:val="298"/>
    <w:next w:val="298"/>
    <w:qFormat/>
    <w:uiPriority w:val="0"/>
    <w:pPr>
      <w:keepNext/>
      <w:keepLines/>
      <w:widowControl/>
      <w:numPr>
        <w:ilvl w:val="0"/>
        <w:numId w:val="5"/>
      </w:numPr>
      <w:spacing w:before="1440" w:after="240"/>
      <w:jc w:val="center"/>
      <w:outlineLvl w:val="0"/>
    </w:pPr>
    <w:rPr>
      <w:rFonts w:ascii="Times New Roman" w:hAnsi="Times New Roman" w:eastAsia="Times New Roman"/>
      <w:b/>
      <w:caps/>
      <w:sz w:val="32"/>
      <w:szCs w:val="24"/>
      <w:lang w:eastAsia="en-US"/>
    </w:rPr>
  </w:style>
  <w:style w:type="paragraph" w:customStyle="1" w:styleId="301">
    <w:name w:val="Main Para no Chapter #_2"/>
    <w:basedOn w:val="298"/>
    <w:qFormat/>
    <w:uiPriority w:val="0"/>
    <w:pPr>
      <w:widowControl/>
      <w:numPr>
        <w:ilvl w:val="1"/>
        <w:numId w:val="5"/>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02">
    <w:name w:val="标题 4_2"/>
    <w:basedOn w:val="298"/>
    <w:next w:val="298"/>
    <w:link w:val="303"/>
    <w:qFormat/>
    <w:uiPriority w:val="0"/>
    <w:pPr>
      <w:keepNext/>
      <w:keepLines/>
      <w:numPr>
        <w:ilvl w:val="3"/>
        <w:numId w:val="5"/>
      </w:numPr>
      <w:spacing w:before="280" w:after="290" w:line="372" w:lineRule="auto"/>
      <w:outlineLvl w:val="3"/>
    </w:pPr>
    <w:rPr>
      <w:rFonts w:ascii="Arial" w:hAnsi="Arial" w:eastAsia="黑体"/>
      <w:b/>
      <w:sz w:val="28"/>
      <w:lang w:val="zh-CN"/>
    </w:rPr>
  </w:style>
  <w:style w:type="character" w:customStyle="1" w:styleId="303">
    <w:name w:val="标题 4 Char_2"/>
    <w:link w:val="302"/>
    <w:qFormat/>
    <w:uiPriority w:val="0"/>
    <w:rPr>
      <w:rFonts w:ascii="Arial" w:hAnsi="Arial" w:eastAsia="黑体" w:cs="Times New Roman"/>
      <w:b/>
      <w:sz w:val="28"/>
      <w:lang w:val="zh-CN"/>
    </w:rPr>
  </w:style>
  <w:style w:type="paragraph" w:customStyle="1" w:styleId="304">
    <w:name w:val="标题 5_2"/>
    <w:basedOn w:val="298"/>
    <w:next w:val="305"/>
    <w:link w:val="307"/>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05">
    <w:name w:val="正文缩进_2"/>
    <w:basedOn w:val="298"/>
    <w:link w:val="306"/>
    <w:qFormat/>
    <w:uiPriority w:val="0"/>
    <w:pPr>
      <w:ind w:firstLine="420"/>
    </w:pPr>
    <w:rPr>
      <w:rFonts w:ascii="Times New Roman" w:hAnsi="Times New Roman"/>
      <w:lang w:val="zh-CN"/>
    </w:rPr>
  </w:style>
  <w:style w:type="character" w:customStyle="1" w:styleId="306">
    <w:name w:val="正文缩进 Char_2"/>
    <w:link w:val="305"/>
    <w:qFormat/>
    <w:uiPriority w:val="0"/>
    <w:rPr>
      <w:rFonts w:ascii="Times New Roman" w:hAnsi="Times New Roman" w:eastAsia="宋体" w:cs="Times New Roman"/>
      <w:kern w:val="0"/>
      <w:sz w:val="20"/>
      <w:szCs w:val="20"/>
      <w:lang w:val="zh-CN"/>
    </w:rPr>
  </w:style>
  <w:style w:type="character" w:customStyle="1" w:styleId="307">
    <w:name w:val="标题 5 Char_2"/>
    <w:link w:val="304"/>
    <w:qFormat/>
    <w:uiPriority w:val="0"/>
    <w:rPr>
      <w:rFonts w:ascii="Calibri" w:hAnsi="Calibri" w:eastAsia="宋体" w:cs="Times New Roman"/>
      <w:b/>
      <w:kern w:val="0"/>
      <w:sz w:val="28"/>
      <w:szCs w:val="20"/>
      <w:lang w:val="zh-CN"/>
    </w:rPr>
  </w:style>
  <w:style w:type="paragraph" w:customStyle="1" w:styleId="308">
    <w:name w:val="Sub-Para 4 under X._2"/>
    <w:basedOn w:val="298"/>
    <w:qFormat/>
    <w:uiPriority w:val="0"/>
    <w:pPr>
      <w:widowControl/>
      <w:numPr>
        <w:ilvl w:val="5"/>
        <w:numId w:val="5"/>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09">
    <w:name w:val="标题 3_3"/>
    <w:basedOn w:val="310"/>
    <w:next w:val="310"/>
    <w:link w:val="311"/>
    <w:qFormat/>
    <w:uiPriority w:val="0"/>
    <w:pPr>
      <w:keepNext/>
      <w:keepLines/>
      <w:numPr>
        <w:ilvl w:val="2"/>
        <w:numId w:val="6"/>
      </w:numPr>
      <w:spacing w:before="260" w:after="260" w:line="412" w:lineRule="auto"/>
      <w:outlineLvl w:val="2"/>
    </w:pPr>
    <w:rPr>
      <w:b/>
      <w:sz w:val="32"/>
      <w:lang w:val="zh-CN"/>
    </w:rPr>
  </w:style>
  <w:style w:type="paragraph" w:customStyle="1" w:styleId="310">
    <w:name w:val="正文_4_0"/>
    <w:qFormat/>
    <w:uiPriority w:val="0"/>
    <w:pPr>
      <w:widowControl w:val="0"/>
      <w:jc w:val="both"/>
    </w:pPr>
    <w:rPr>
      <w:rFonts w:ascii="Calibri" w:hAnsi="Calibri" w:eastAsia="宋体" w:cs="Times New Roman"/>
      <w:lang w:val="en-US" w:eastAsia="zh-CN" w:bidi="ar-SA"/>
    </w:rPr>
  </w:style>
  <w:style w:type="character" w:customStyle="1" w:styleId="311">
    <w:name w:val="标题 3 Char_3"/>
    <w:link w:val="309"/>
    <w:qFormat/>
    <w:uiPriority w:val="0"/>
    <w:rPr>
      <w:rFonts w:ascii="Calibri" w:hAnsi="Calibri" w:eastAsia="宋体" w:cs="Times New Roman"/>
      <w:b/>
      <w:sz w:val="32"/>
      <w:lang w:val="zh-CN"/>
    </w:rPr>
  </w:style>
  <w:style w:type="paragraph" w:customStyle="1" w:styleId="312">
    <w:name w:val="Heading 1a_3"/>
    <w:basedOn w:val="310"/>
    <w:next w:val="310"/>
    <w:qFormat/>
    <w:uiPriority w:val="0"/>
    <w:pPr>
      <w:keepNext/>
      <w:keepLines/>
      <w:widowControl/>
      <w:numPr>
        <w:ilvl w:val="0"/>
        <w:numId w:val="6"/>
      </w:numPr>
      <w:spacing w:before="1440" w:after="240"/>
      <w:jc w:val="center"/>
      <w:outlineLvl w:val="0"/>
    </w:pPr>
    <w:rPr>
      <w:rFonts w:ascii="Times New Roman" w:hAnsi="Times New Roman" w:eastAsia="Times New Roman"/>
      <w:b/>
      <w:caps/>
      <w:sz w:val="32"/>
      <w:szCs w:val="24"/>
      <w:lang w:eastAsia="en-US"/>
    </w:rPr>
  </w:style>
  <w:style w:type="paragraph" w:customStyle="1" w:styleId="313">
    <w:name w:val="Main Para no Chapter #_3"/>
    <w:basedOn w:val="310"/>
    <w:qFormat/>
    <w:uiPriority w:val="0"/>
    <w:pPr>
      <w:widowControl/>
      <w:numPr>
        <w:ilvl w:val="1"/>
        <w:numId w:val="6"/>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14">
    <w:name w:val="标题 4_3"/>
    <w:basedOn w:val="310"/>
    <w:next w:val="310"/>
    <w:link w:val="315"/>
    <w:qFormat/>
    <w:uiPriority w:val="0"/>
    <w:pPr>
      <w:keepNext/>
      <w:keepLines/>
      <w:numPr>
        <w:ilvl w:val="3"/>
        <w:numId w:val="6"/>
      </w:numPr>
      <w:spacing w:before="280" w:after="290" w:line="372" w:lineRule="auto"/>
      <w:outlineLvl w:val="3"/>
    </w:pPr>
    <w:rPr>
      <w:rFonts w:ascii="Arial" w:hAnsi="Arial" w:eastAsia="黑体"/>
      <w:b/>
      <w:sz w:val="28"/>
      <w:lang w:val="zh-CN"/>
    </w:rPr>
  </w:style>
  <w:style w:type="character" w:customStyle="1" w:styleId="315">
    <w:name w:val="标题 4 Char_3"/>
    <w:link w:val="314"/>
    <w:qFormat/>
    <w:uiPriority w:val="0"/>
    <w:rPr>
      <w:rFonts w:ascii="Arial" w:hAnsi="Arial" w:eastAsia="黑体" w:cs="Times New Roman"/>
      <w:b/>
      <w:sz w:val="28"/>
      <w:lang w:val="zh-CN"/>
    </w:rPr>
  </w:style>
  <w:style w:type="paragraph" w:customStyle="1" w:styleId="316">
    <w:name w:val="标题 5_3"/>
    <w:basedOn w:val="310"/>
    <w:next w:val="317"/>
    <w:link w:val="319"/>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17">
    <w:name w:val="正文缩进_3"/>
    <w:basedOn w:val="310"/>
    <w:link w:val="318"/>
    <w:qFormat/>
    <w:uiPriority w:val="0"/>
    <w:pPr>
      <w:ind w:firstLine="420"/>
    </w:pPr>
    <w:rPr>
      <w:rFonts w:ascii="Times New Roman" w:hAnsi="Times New Roman"/>
      <w:lang w:val="zh-CN"/>
    </w:rPr>
  </w:style>
  <w:style w:type="character" w:customStyle="1" w:styleId="318">
    <w:name w:val="正文缩进 Char_3"/>
    <w:link w:val="317"/>
    <w:qFormat/>
    <w:uiPriority w:val="0"/>
    <w:rPr>
      <w:rFonts w:ascii="Times New Roman" w:hAnsi="Times New Roman" w:eastAsia="宋体" w:cs="Times New Roman"/>
      <w:kern w:val="0"/>
      <w:sz w:val="20"/>
      <w:szCs w:val="20"/>
      <w:lang w:val="zh-CN"/>
    </w:rPr>
  </w:style>
  <w:style w:type="character" w:customStyle="1" w:styleId="319">
    <w:name w:val="标题 5 Char_3"/>
    <w:link w:val="316"/>
    <w:qFormat/>
    <w:uiPriority w:val="0"/>
    <w:rPr>
      <w:rFonts w:ascii="Calibri" w:hAnsi="Calibri" w:eastAsia="宋体" w:cs="Times New Roman"/>
      <w:b/>
      <w:kern w:val="0"/>
      <w:sz w:val="28"/>
      <w:szCs w:val="20"/>
      <w:lang w:val="zh-CN"/>
    </w:rPr>
  </w:style>
  <w:style w:type="paragraph" w:customStyle="1" w:styleId="320">
    <w:name w:val="Sub-Para 4 under X._3"/>
    <w:basedOn w:val="310"/>
    <w:qFormat/>
    <w:uiPriority w:val="0"/>
    <w:pPr>
      <w:widowControl/>
      <w:numPr>
        <w:ilvl w:val="5"/>
        <w:numId w:val="6"/>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21">
    <w:name w:val="标题 3_4"/>
    <w:basedOn w:val="322"/>
    <w:next w:val="322"/>
    <w:link w:val="323"/>
    <w:qFormat/>
    <w:uiPriority w:val="0"/>
    <w:pPr>
      <w:keepNext/>
      <w:keepLines/>
      <w:numPr>
        <w:ilvl w:val="2"/>
        <w:numId w:val="7"/>
      </w:numPr>
      <w:spacing w:before="260" w:after="260" w:line="412" w:lineRule="auto"/>
      <w:outlineLvl w:val="2"/>
    </w:pPr>
    <w:rPr>
      <w:b/>
      <w:sz w:val="32"/>
      <w:lang w:val="zh-CN"/>
    </w:rPr>
  </w:style>
  <w:style w:type="paragraph" w:customStyle="1" w:styleId="322">
    <w:name w:val="正文_5"/>
    <w:qFormat/>
    <w:uiPriority w:val="0"/>
    <w:pPr>
      <w:widowControl w:val="0"/>
      <w:jc w:val="both"/>
    </w:pPr>
    <w:rPr>
      <w:rFonts w:ascii="Calibri" w:hAnsi="Calibri" w:eastAsia="宋体" w:cs="Times New Roman"/>
      <w:lang w:val="en-US" w:eastAsia="zh-CN" w:bidi="ar-SA"/>
    </w:rPr>
  </w:style>
  <w:style w:type="character" w:customStyle="1" w:styleId="323">
    <w:name w:val="标题 3 Char_4"/>
    <w:link w:val="321"/>
    <w:qFormat/>
    <w:uiPriority w:val="0"/>
    <w:rPr>
      <w:rFonts w:ascii="Calibri" w:hAnsi="Calibri" w:eastAsia="宋体" w:cs="Times New Roman"/>
      <w:b/>
      <w:sz w:val="32"/>
      <w:lang w:val="zh-CN"/>
    </w:rPr>
  </w:style>
  <w:style w:type="paragraph" w:customStyle="1" w:styleId="324">
    <w:name w:val="Heading 1a_4"/>
    <w:basedOn w:val="322"/>
    <w:next w:val="322"/>
    <w:qFormat/>
    <w:uiPriority w:val="0"/>
    <w:pPr>
      <w:keepNext/>
      <w:keepLines/>
      <w:widowControl/>
      <w:numPr>
        <w:ilvl w:val="0"/>
        <w:numId w:val="7"/>
      </w:numPr>
      <w:spacing w:before="1440" w:after="240"/>
      <w:jc w:val="center"/>
      <w:outlineLvl w:val="0"/>
    </w:pPr>
    <w:rPr>
      <w:rFonts w:ascii="Times New Roman" w:hAnsi="Times New Roman" w:eastAsia="Times New Roman"/>
      <w:b/>
      <w:caps/>
      <w:sz w:val="32"/>
      <w:szCs w:val="24"/>
      <w:lang w:eastAsia="en-US"/>
    </w:rPr>
  </w:style>
  <w:style w:type="paragraph" w:customStyle="1" w:styleId="325">
    <w:name w:val="Main Para no Chapter #_4"/>
    <w:basedOn w:val="322"/>
    <w:qFormat/>
    <w:uiPriority w:val="0"/>
    <w:pPr>
      <w:widowControl/>
      <w:numPr>
        <w:ilvl w:val="1"/>
        <w:numId w:val="7"/>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26">
    <w:name w:val="标题 4_4"/>
    <w:basedOn w:val="322"/>
    <w:next w:val="322"/>
    <w:link w:val="327"/>
    <w:qFormat/>
    <w:uiPriority w:val="0"/>
    <w:pPr>
      <w:keepNext/>
      <w:keepLines/>
      <w:numPr>
        <w:ilvl w:val="3"/>
        <w:numId w:val="7"/>
      </w:numPr>
      <w:spacing w:before="280" w:after="290" w:line="372" w:lineRule="auto"/>
      <w:outlineLvl w:val="3"/>
    </w:pPr>
    <w:rPr>
      <w:rFonts w:ascii="Arial" w:hAnsi="Arial" w:eastAsia="黑体"/>
      <w:b/>
      <w:sz w:val="28"/>
      <w:lang w:val="zh-CN"/>
    </w:rPr>
  </w:style>
  <w:style w:type="character" w:customStyle="1" w:styleId="327">
    <w:name w:val="标题 4 Char_4"/>
    <w:link w:val="326"/>
    <w:qFormat/>
    <w:uiPriority w:val="0"/>
    <w:rPr>
      <w:rFonts w:ascii="Arial" w:hAnsi="Arial" w:eastAsia="黑体" w:cs="Times New Roman"/>
      <w:b/>
      <w:sz w:val="28"/>
      <w:lang w:val="zh-CN"/>
    </w:rPr>
  </w:style>
  <w:style w:type="paragraph" w:customStyle="1" w:styleId="328">
    <w:name w:val="标题 5_4"/>
    <w:basedOn w:val="322"/>
    <w:next w:val="329"/>
    <w:link w:val="331"/>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29">
    <w:name w:val="正文缩进_4"/>
    <w:basedOn w:val="322"/>
    <w:link w:val="330"/>
    <w:qFormat/>
    <w:uiPriority w:val="0"/>
    <w:pPr>
      <w:ind w:firstLine="420"/>
    </w:pPr>
    <w:rPr>
      <w:rFonts w:ascii="Times New Roman" w:hAnsi="Times New Roman"/>
      <w:lang w:val="zh-CN"/>
    </w:rPr>
  </w:style>
  <w:style w:type="character" w:customStyle="1" w:styleId="330">
    <w:name w:val="正文缩进 Char_4"/>
    <w:link w:val="329"/>
    <w:qFormat/>
    <w:uiPriority w:val="0"/>
    <w:rPr>
      <w:rFonts w:ascii="Times New Roman" w:hAnsi="Times New Roman" w:eastAsia="宋体" w:cs="Times New Roman"/>
      <w:kern w:val="0"/>
      <w:sz w:val="20"/>
      <w:szCs w:val="20"/>
      <w:lang w:val="zh-CN"/>
    </w:rPr>
  </w:style>
  <w:style w:type="character" w:customStyle="1" w:styleId="331">
    <w:name w:val="标题 5 Char_4"/>
    <w:link w:val="328"/>
    <w:qFormat/>
    <w:uiPriority w:val="0"/>
    <w:rPr>
      <w:rFonts w:ascii="Calibri" w:hAnsi="Calibri" w:eastAsia="宋体" w:cs="Times New Roman"/>
      <w:b/>
      <w:kern w:val="0"/>
      <w:sz w:val="28"/>
      <w:szCs w:val="20"/>
      <w:lang w:val="zh-CN"/>
    </w:rPr>
  </w:style>
  <w:style w:type="paragraph" w:customStyle="1" w:styleId="332">
    <w:name w:val="Sub-Para 4 under X._4"/>
    <w:basedOn w:val="322"/>
    <w:qFormat/>
    <w:uiPriority w:val="0"/>
    <w:pPr>
      <w:widowControl/>
      <w:numPr>
        <w:ilvl w:val="5"/>
        <w:numId w:val="7"/>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33">
    <w:name w:val="标题 3_5"/>
    <w:basedOn w:val="334"/>
    <w:next w:val="334"/>
    <w:link w:val="335"/>
    <w:qFormat/>
    <w:uiPriority w:val="0"/>
    <w:pPr>
      <w:keepNext/>
      <w:keepLines/>
      <w:numPr>
        <w:ilvl w:val="2"/>
        <w:numId w:val="8"/>
      </w:numPr>
      <w:spacing w:before="260" w:after="260" w:line="412" w:lineRule="auto"/>
      <w:outlineLvl w:val="2"/>
    </w:pPr>
    <w:rPr>
      <w:b/>
      <w:sz w:val="32"/>
      <w:lang w:val="zh-CN"/>
    </w:rPr>
  </w:style>
  <w:style w:type="paragraph" w:customStyle="1" w:styleId="334">
    <w:name w:val="正文_6"/>
    <w:qFormat/>
    <w:uiPriority w:val="0"/>
    <w:pPr>
      <w:widowControl w:val="0"/>
      <w:jc w:val="both"/>
    </w:pPr>
    <w:rPr>
      <w:rFonts w:ascii="Calibri" w:hAnsi="Calibri" w:eastAsia="宋体" w:cs="Times New Roman"/>
      <w:lang w:val="en-US" w:eastAsia="zh-CN" w:bidi="ar-SA"/>
    </w:rPr>
  </w:style>
  <w:style w:type="character" w:customStyle="1" w:styleId="335">
    <w:name w:val="标题 3 Char_5"/>
    <w:link w:val="333"/>
    <w:qFormat/>
    <w:uiPriority w:val="0"/>
    <w:rPr>
      <w:rFonts w:ascii="Calibri" w:hAnsi="Calibri" w:eastAsia="宋体" w:cs="Times New Roman"/>
      <w:b/>
      <w:sz w:val="32"/>
      <w:lang w:val="zh-CN"/>
    </w:rPr>
  </w:style>
  <w:style w:type="paragraph" w:customStyle="1" w:styleId="336">
    <w:name w:val="Heading 1a_5"/>
    <w:basedOn w:val="334"/>
    <w:next w:val="334"/>
    <w:qFormat/>
    <w:uiPriority w:val="0"/>
    <w:pPr>
      <w:keepNext/>
      <w:keepLines/>
      <w:widowControl/>
      <w:numPr>
        <w:ilvl w:val="0"/>
        <w:numId w:val="8"/>
      </w:numPr>
      <w:spacing w:before="1440" w:after="240"/>
      <w:jc w:val="center"/>
      <w:outlineLvl w:val="0"/>
    </w:pPr>
    <w:rPr>
      <w:rFonts w:ascii="Times New Roman" w:hAnsi="Times New Roman" w:eastAsia="Times New Roman"/>
      <w:b/>
      <w:caps/>
      <w:sz w:val="32"/>
      <w:szCs w:val="24"/>
      <w:lang w:eastAsia="en-US"/>
    </w:rPr>
  </w:style>
  <w:style w:type="paragraph" w:customStyle="1" w:styleId="337">
    <w:name w:val="Main Para no Chapter #_5"/>
    <w:basedOn w:val="334"/>
    <w:qFormat/>
    <w:uiPriority w:val="0"/>
    <w:pPr>
      <w:widowControl/>
      <w:numPr>
        <w:ilvl w:val="1"/>
        <w:numId w:val="8"/>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38">
    <w:name w:val="标题 4_5"/>
    <w:basedOn w:val="334"/>
    <w:next w:val="334"/>
    <w:link w:val="339"/>
    <w:qFormat/>
    <w:uiPriority w:val="0"/>
    <w:pPr>
      <w:keepNext/>
      <w:keepLines/>
      <w:numPr>
        <w:ilvl w:val="3"/>
        <w:numId w:val="8"/>
      </w:numPr>
      <w:spacing w:before="280" w:after="290" w:line="372" w:lineRule="auto"/>
      <w:outlineLvl w:val="3"/>
    </w:pPr>
    <w:rPr>
      <w:rFonts w:ascii="Arial" w:hAnsi="Arial" w:eastAsia="黑体"/>
      <w:b/>
      <w:sz w:val="28"/>
      <w:lang w:val="zh-CN"/>
    </w:rPr>
  </w:style>
  <w:style w:type="character" w:customStyle="1" w:styleId="339">
    <w:name w:val="标题 4 Char_5"/>
    <w:link w:val="338"/>
    <w:qFormat/>
    <w:uiPriority w:val="0"/>
    <w:rPr>
      <w:rFonts w:ascii="Arial" w:hAnsi="Arial" w:eastAsia="黑体" w:cs="Times New Roman"/>
      <w:b/>
      <w:sz w:val="28"/>
      <w:lang w:val="zh-CN"/>
    </w:rPr>
  </w:style>
  <w:style w:type="paragraph" w:customStyle="1" w:styleId="340">
    <w:name w:val="标题 5_5"/>
    <w:basedOn w:val="334"/>
    <w:next w:val="341"/>
    <w:link w:val="343"/>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41">
    <w:name w:val="正文缩进_5"/>
    <w:basedOn w:val="334"/>
    <w:link w:val="342"/>
    <w:qFormat/>
    <w:uiPriority w:val="0"/>
    <w:pPr>
      <w:ind w:firstLine="420"/>
    </w:pPr>
    <w:rPr>
      <w:rFonts w:ascii="Times New Roman" w:hAnsi="Times New Roman"/>
      <w:lang w:val="zh-CN"/>
    </w:rPr>
  </w:style>
  <w:style w:type="character" w:customStyle="1" w:styleId="342">
    <w:name w:val="正文缩进 Char_5"/>
    <w:link w:val="341"/>
    <w:qFormat/>
    <w:uiPriority w:val="0"/>
    <w:rPr>
      <w:rFonts w:ascii="Times New Roman" w:hAnsi="Times New Roman" w:eastAsia="宋体" w:cs="Times New Roman"/>
      <w:kern w:val="0"/>
      <w:sz w:val="20"/>
      <w:szCs w:val="20"/>
      <w:lang w:val="zh-CN"/>
    </w:rPr>
  </w:style>
  <w:style w:type="character" w:customStyle="1" w:styleId="343">
    <w:name w:val="标题 5 Char_5"/>
    <w:link w:val="340"/>
    <w:qFormat/>
    <w:uiPriority w:val="0"/>
    <w:rPr>
      <w:rFonts w:ascii="Calibri" w:hAnsi="Calibri" w:eastAsia="宋体" w:cs="Times New Roman"/>
      <w:b/>
      <w:kern w:val="0"/>
      <w:sz w:val="28"/>
      <w:szCs w:val="20"/>
      <w:lang w:val="zh-CN"/>
    </w:rPr>
  </w:style>
  <w:style w:type="paragraph" w:customStyle="1" w:styleId="344">
    <w:name w:val="Sub-Para 4 under X._5"/>
    <w:basedOn w:val="334"/>
    <w:qFormat/>
    <w:uiPriority w:val="0"/>
    <w:pPr>
      <w:widowControl/>
      <w:numPr>
        <w:ilvl w:val="5"/>
        <w:numId w:val="8"/>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4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标题 4_6"/>
    <w:basedOn w:val="349"/>
    <w:next w:val="349"/>
    <w:link w:val="350"/>
    <w:qFormat/>
    <w:uiPriority w:val="0"/>
    <w:pPr>
      <w:keepNext/>
      <w:keepLines/>
      <w:numPr>
        <w:ilvl w:val="3"/>
        <w:numId w:val="9"/>
      </w:numPr>
      <w:spacing w:before="280" w:after="290" w:line="372" w:lineRule="auto"/>
      <w:outlineLvl w:val="3"/>
    </w:pPr>
    <w:rPr>
      <w:rFonts w:ascii="Arial" w:hAnsi="Arial" w:eastAsia="黑体"/>
      <w:b/>
      <w:sz w:val="28"/>
      <w:lang w:val="zh-CN"/>
    </w:rPr>
  </w:style>
  <w:style w:type="paragraph" w:customStyle="1" w:styleId="349">
    <w:name w:val="正文_10"/>
    <w:qFormat/>
    <w:uiPriority w:val="0"/>
    <w:pPr>
      <w:widowControl w:val="0"/>
      <w:jc w:val="both"/>
    </w:pPr>
    <w:rPr>
      <w:rFonts w:ascii="Calibri" w:hAnsi="Calibri" w:eastAsia="宋体" w:cs="Times New Roman"/>
      <w:lang w:val="en-US" w:eastAsia="zh-CN" w:bidi="ar-SA"/>
    </w:rPr>
  </w:style>
  <w:style w:type="character" w:customStyle="1" w:styleId="350">
    <w:name w:val="标题 4 Char_6"/>
    <w:link w:val="348"/>
    <w:qFormat/>
    <w:uiPriority w:val="0"/>
    <w:rPr>
      <w:rFonts w:ascii="Arial" w:hAnsi="Arial" w:eastAsia="黑体" w:cs="Times New Roman"/>
      <w:b/>
      <w:sz w:val="28"/>
      <w:lang w:val="zh-CN"/>
    </w:rPr>
  </w:style>
  <w:style w:type="paragraph" w:customStyle="1" w:styleId="351">
    <w:name w:val="Heading 1a_6"/>
    <w:basedOn w:val="349"/>
    <w:next w:val="349"/>
    <w:qFormat/>
    <w:uiPriority w:val="0"/>
    <w:pPr>
      <w:keepNext/>
      <w:keepLines/>
      <w:widowControl/>
      <w:numPr>
        <w:ilvl w:val="0"/>
        <w:numId w:val="9"/>
      </w:numPr>
      <w:spacing w:before="1440" w:after="240"/>
      <w:jc w:val="center"/>
      <w:outlineLvl w:val="0"/>
    </w:pPr>
    <w:rPr>
      <w:rFonts w:ascii="Times New Roman" w:hAnsi="Times New Roman" w:eastAsia="Times New Roman"/>
      <w:b/>
      <w:caps/>
      <w:sz w:val="32"/>
      <w:szCs w:val="24"/>
      <w:lang w:eastAsia="en-US"/>
    </w:rPr>
  </w:style>
  <w:style w:type="paragraph" w:customStyle="1" w:styleId="352">
    <w:name w:val="Main Para no Chapter #_6"/>
    <w:basedOn w:val="349"/>
    <w:qFormat/>
    <w:uiPriority w:val="0"/>
    <w:pPr>
      <w:widowControl/>
      <w:numPr>
        <w:ilvl w:val="1"/>
        <w:numId w:val="9"/>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53">
    <w:name w:val="标题 3_6"/>
    <w:basedOn w:val="349"/>
    <w:next w:val="349"/>
    <w:link w:val="354"/>
    <w:qFormat/>
    <w:uiPriority w:val="0"/>
    <w:pPr>
      <w:keepNext/>
      <w:keepLines/>
      <w:numPr>
        <w:ilvl w:val="2"/>
        <w:numId w:val="9"/>
      </w:numPr>
      <w:spacing w:before="260" w:after="260" w:line="412" w:lineRule="auto"/>
      <w:outlineLvl w:val="2"/>
    </w:pPr>
    <w:rPr>
      <w:b/>
      <w:sz w:val="32"/>
      <w:lang w:val="zh-CN"/>
    </w:rPr>
  </w:style>
  <w:style w:type="character" w:customStyle="1" w:styleId="354">
    <w:name w:val="标题 3 Char_6"/>
    <w:link w:val="353"/>
    <w:qFormat/>
    <w:uiPriority w:val="0"/>
    <w:rPr>
      <w:rFonts w:ascii="Calibri" w:hAnsi="Calibri" w:eastAsia="宋体" w:cs="Times New Roman"/>
      <w:b/>
      <w:sz w:val="32"/>
      <w:lang w:val="zh-CN"/>
    </w:rPr>
  </w:style>
  <w:style w:type="paragraph" w:customStyle="1" w:styleId="355">
    <w:name w:val="标题 5_6"/>
    <w:basedOn w:val="349"/>
    <w:next w:val="356"/>
    <w:link w:val="358"/>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56">
    <w:name w:val="正文缩进_6"/>
    <w:basedOn w:val="349"/>
    <w:link w:val="357"/>
    <w:qFormat/>
    <w:uiPriority w:val="0"/>
    <w:pPr>
      <w:ind w:firstLine="420"/>
    </w:pPr>
    <w:rPr>
      <w:rFonts w:ascii="Times New Roman" w:hAnsi="Times New Roman"/>
      <w:lang w:val="zh-CN"/>
    </w:rPr>
  </w:style>
  <w:style w:type="character" w:customStyle="1" w:styleId="357">
    <w:name w:val="正文缩进 Char_6"/>
    <w:link w:val="356"/>
    <w:qFormat/>
    <w:uiPriority w:val="0"/>
    <w:rPr>
      <w:rFonts w:ascii="Times New Roman" w:hAnsi="Times New Roman" w:eastAsia="宋体" w:cs="Times New Roman"/>
      <w:kern w:val="0"/>
      <w:sz w:val="20"/>
      <w:szCs w:val="20"/>
      <w:lang w:val="zh-CN"/>
    </w:rPr>
  </w:style>
  <w:style w:type="character" w:customStyle="1" w:styleId="358">
    <w:name w:val="标题 5 Char_6"/>
    <w:link w:val="355"/>
    <w:qFormat/>
    <w:uiPriority w:val="0"/>
    <w:rPr>
      <w:rFonts w:ascii="Calibri" w:hAnsi="Calibri" w:eastAsia="宋体" w:cs="Times New Roman"/>
      <w:b/>
      <w:kern w:val="0"/>
      <w:sz w:val="28"/>
      <w:szCs w:val="20"/>
      <w:lang w:val="zh-CN"/>
    </w:rPr>
  </w:style>
  <w:style w:type="paragraph" w:customStyle="1" w:styleId="359">
    <w:name w:val="Sub-Para 4 under X._6"/>
    <w:basedOn w:val="349"/>
    <w:qFormat/>
    <w:uiPriority w:val="0"/>
    <w:pPr>
      <w:widowControl/>
      <w:numPr>
        <w:ilvl w:val="5"/>
        <w:numId w:val="9"/>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6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2">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3">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4">
    <w:name w:val="正文_15"/>
    <w:qFormat/>
    <w:uiPriority w:val="0"/>
    <w:pPr>
      <w:widowControl w:val="0"/>
      <w:jc w:val="both"/>
    </w:pPr>
    <w:rPr>
      <w:rFonts w:ascii="Calibri" w:hAnsi="Calibri" w:eastAsia="宋体" w:cs="Times New Roman"/>
      <w:lang w:val="en-US" w:eastAsia="zh-CN" w:bidi="ar-SA"/>
    </w:rPr>
  </w:style>
  <w:style w:type="paragraph" w:customStyle="1" w:styleId="365">
    <w:name w:val="纯文本_0"/>
    <w:basedOn w:val="364"/>
    <w:link w:val="366"/>
    <w:qFormat/>
    <w:uiPriority w:val="0"/>
    <w:rPr>
      <w:rFonts w:ascii="宋体" w:hAnsi="Courier New"/>
      <w:lang w:val="zh-CN"/>
    </w:rPr>
  </w:style>
  <w:style w:type="character" w:customStyle="1" w:styleId="366">
    <w:name w:val="纯文本 Char_0"/>
    <w:link w:val="365"/>
    <w:qFormat/>
    <w:uiPriority w:val="0"/>
    <w:rPr>
      <w:rFonts w:ascii="宋体" w:hAnsi="Courier New" w:eastAsia="宋体" w:cs="Times New Roman"/>
      <w:kern w:val="0"/>
      <w:sz w:val="20"/>
      <w:szCs w:val="20"/>
      <w:lang w:val="zh-CN"/>
    </w:rPr>
  </w:style>
  <w:style w:type="paragraph" w:customStyle="1" w:styleId="367">
    <w:name w:val="标题 4_7"/>
    <w:basedOn w:val="368"/>
    <w:next w:val="368"/>
    <w:link w:val="369"/>
    <w:qFormat/>
    <w:uiPriority w:val="0"/>
    <w:pPr>
      <w:keepNext/>
      <w:keepLines/>
      <w:numPr>
        <w:ilvl w:val="3"/>
        <w:numId w:val="10"/>
      </w:numPr>
      <w:spacing w:before="280" w:after="290" w:line="372" w:lineRule="auto"/>
      <w:outlineLvl w:val="3"/>
    </w:pPr>
    <w:rPr>
      <w:rFonts w:ascii="Arial" w:hAnsi="Arial" w:eastAsia="黑体"/>
      <w:b/>
      <w:sz w:val="28"/>
      <w:lang w:val="zh-CN"/>
    </w:rPr>
  </w:style>
  <w:style w:type="paragraph" w:customStyle="1" w:styleId="368">
    <w:name w:val="正文_16"/>
    <w:qFormat/>
    <w:uiPriority w:val="0"/>
    <w:pPr>
      <w:widowControl w:val="0"/>
      <w:jc w:val="both"/>
    </w:pPr>
    <w:rPr>
      <w:rFonts w:ascii="Calibri" w:hAnsi="Calibri" w:eastAsia="宋体" w:cs="Times New Roman"/>
      <w:lang w:val="en-US" w:eastAsia="zh-CN" w:bidi="ar-SA"/>
    </w:rPr>
  </w:style>
  <w:style w:type="character" w:customStyle="1" w:styleId="369">
    <w:name w:val="标题 4 Char_7"/>
    <w:link w:val="367"/>
    <w:qFormat/>
    <w:uiPriority w:val="0"/>
    <w:rPr>
      <w:rFonts w:ascii="Arial" w:hAnsi="Arial" w:eastAsia="黑体" w:cs="Times New Roman"/>
      <w:b/>
      <w:sz w:val="28"/>
      <w:lang w:val="zh-CN"/>
    </w:rPr>
  </w:style>
  <w:style w:type="paragraph" w:customStyle="1" w:styleId="370">
    <w:name w:val="Heading 1a_7"/>
    <w:basedOn w:val="368"/>
    <w:next w:val="368"/>
    <w:qFormat/>
    <w:uiPriority w:val="0"/>
    <w:pPr>
      <w:keepNext/>
      <w:keepLines/>
      <w:widowControl/>
      <w:numPr>
        <w:ilvl w:val="0"/>
        <w:numId w:val="10"/>
      </w:numPr>
      <w:spacing w:before="1440" w:after="240"/>
      <w:jc w:val="center"/>
      <w:outlineLvl w:val="0"/>
    </w:pPr>
    <w:rPr>
      <w:rFonts w:ascii="Times New Roman" w:hAnsi="Times New Roman" w:eastAsia="Times New Roman"/>
      <w:b/>
      <w:caps/>
      <w:sz w:val="32"/>
      <w:szCs w:val="24"/>
      <w:lang w:eastAsia="en-US"/>
    </w:rPr>
  </w:style>
  <w:style w:type="paragraph" w:customStyle="1" w:styleId="371">
    <w:name w:val="Main Para no Chapter #_7"/>
    <w:basedOn w:val="368"/>
    <w:qFormat/>
    <w:uiPriority w:val="0"/>
    <w:pPr>
      <w:widowControl/>
      <w:numPr>
        <w:ilvl w:val="1"/>
        <w:numId w:val="10"/>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72">
    <w:name w:val="标题 3_7"/>
    <w:basedOn w:val="368"/>
    <w:next w:val="368"/>
    <w:link w:val="373"/>
    <w:qFormat/>
    <w:uiPriority w:val="0"/>
    <w:pPr>
      <w:keepNext/>
      <w:keepLines/>
      <w:numPr>
        <w:ilvl w:val="2"/>
        <w:numId w:val="10"/>
      </w:numPr>
      <w:spacing w:before="260" w:after="260" w:line="412" w:lineRule="auto"/>
      <w:outlineLvl w:val="2"/>
    </w:pPr>
    <w:rPr>
      <w:b/>
      <w:sz w:val="32"/>
      <w:lang w:val="zh-CN"/>
    </w:rPr>
  </w:style>
  <w:style w:type="character" w:customStyle="1" w:styleId="373">
    <w:name w:val="标题 3 Char_7"/>
    <w:link w:val="372"/>
    <w:qFormat/>
    <w:uiPriority w:val="0"/>
    <w:rPr>
      <w:rFonts w:ascii="Calibri" w:hAnsi="Calibri" w:eastAsia="宋体" w:cs="Times New Roman"/>
      <w:b/>
      <w:sz w:val="32"/>
      <w:lang w:val="zh-CN"/>
    </w:rPr>
  </w:style>
  <w:style w:type="paragraph" w:customStyle="1" w:styleId="374">
    <w:name w:val="标题 5_7"/>
    <w:basedOn w:val="368"/>
    <w:next w:val="375"/>
    <w:link w:val="377"/>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75">
    <w:name w:val="正文缩进_7"/>
    <w:basedOn w:val="368"/>
    <w:link w:val="376"/>
    <w:qFormat/>
    <w:uiPriority w:val="0"/>
    <w:pPr>
      <w:ind w:firstLine="420"/>
    </w:pPr>
    <w:rPr>
      <w:rFonts w:ascii="Times New Roman" w:hAnsi="Times New Roman"/>
      <w:lang w:val="zh-CN"/>
    </w:rPr>
  </w:style>
  <w:style w:type="character" w:customStyle="1" w:styleId="376">
    <w:name w:val="正文缩进 Char_7"/>
    <w:link w:val="375"/>
    <w:qFormat/>
    <w:uiPriority w:val="0"/>
    <w:rPr>
      <w:rFonts w:ascii="Times New Roman" w:hAnsi="Times New Roman" w:eastAsia="宋体" w:cs="Times New Roman"/>
      <w:kern w:val="0"/>
      <w:sz w:val="20"/>
      <w:szCs w:val="20"/>
      <w:lang w:val="zh-CN"/>
    </w:rPr>
  </w:style>
  <w:style w:type="character" w:customStyle="1" w:styleId="377">
    <w:name w:val="标题 5 Char_7"/>
    <w:link w:val="374"/>
    <w:qFormat/>
    <w:uiPriority w:val="0"/>
    <w:rPr>
      <w:rFonts w:ascii="Calibri" w:hAnsi="Calibri" w:eastAsia="宋体" w:cs="Times New Roman"/>
      <w:b/>
      <w:kern w:val="0"/>
      <w:sz w:val="28"/>
      <w:szCs w:val="20"/>
      <w:lang w:val="zh-CN"/>
    </w:rPr>
  </w:style>
  <w:style w:type="paragraph" w:customStyle="1" w:styleId="378">
    <w:name w:val="Sub-Para 4 under X._7"/>
    <w:basedOn w:val="368"/>
    <w:qFormat/>
    <w:uiPriority w:val="0"/>
    <w:pPr>
      <w:widowControl/>
      <w:numPr>
        <w:ilvl w:val="5"/>
        <w:numId w:val="10"/>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79">
    <w:name w:val="标题 2_0"/>
    <w:basedOn w:val="380"/>
    <w:next w:val="380"/>
    <w:link w:val="381"/>
    <w:qFormat/>
    <w:uiPriority w:val="0"/>
    <w:pPr>
      <w:keepNext/>
      <w:keepLines/>
      <w:tabs>
        <w:tab w:val="left" w:pos="720"/>
      </w:tabs>
      <w:autoSpaceDE w:val="0"/>
      <w:autoSpaceDN w:val="0"/>
      <w:adjustRightInd w:val="0"/>
      <w:spacing w:before="260" w:after="260" w:line="412" w:lineRule="auto"/>
      <w:ind w:left="720" w:hanging="720"/>
      <w:jc w:val="left"/>
      <w:outlineLvl w:val="1"/>
    </w:pPr>
    <w:rPr>
      <w:rFonts w:ascii="Arial" w:hAnsi="Arial" w:eastAsia="黑体"/>
      <w:b/>
      <w:bCs/>
      <w:kern w:val="20"/>
      <w:sz w:val="32"/>
      <w:szCs w:val="32"/>
      <w:lang w:val="zh-CN"/>
    </w:rPr>
  </w:style>
  <w:style w:type="paragraph" w:customStyle="1" w:styleId="380">
    <w:name w:val="正文_17"/>
    <w:qFormat/>
    <w:uiPriority w:val="0"/>
    <w:pPr>
      <w:widowControl w:val="0"/>
      <w:jc w:val="both"/>
    </w:pPr>
    <w:rPr>
      <w:rFonts w:ascii="Calibri" w:hAnsi="Calibri" w:eastAsia="宋体" w:cs="Times New Roman"/>
      <w:lang w:val="en-US" w:eastAsia="zh-CN" w:bidi="ar-SA"/>
    </w:rPr>
  </w:style>
  <w:style w:type="character" w:customStyle="1" w:styleId="381">
    <w:name w:val="标题 2 Char_0"/>
    <w:link w:val="379"/>
    <w:qFormat/>
    <w:uiPriority w:val="0"/>
    <w:rPr>
      <w:rFonts w:ascii="Arial" w:hAnsi="Arial" w:eastAsia="黑体" w:cs="Times New Roman"/>
      <w:b/>
      <w:bCs/>
      <w:kern w:val="20"/>
      <w:sz w:val="32"/>
      <w:szCs w:val="32"/>
      <w:lang w:val="zh-CN"/>
    </w:rPr>
  </w:style>
  <w:style w:type="paragraph" w:customStyle="1" w:styleId="382">
    <w:name w:val="Heading 1a_8"/>
    <w:basedOn w:val="380"/>
    <w:next w:val="380"/>
    <w:qFormat/>
    <w:uiPriority w:val="0"/>
    <w:pPr>
      <w:keepNext/>
      <w:keepLines/>
      <w:widowControl/>
      <w:numPr>
        <w:ilvl w:val="0"/>
        <w:numId w:val="11"/>
      </w:numPr>
      <w:spacing w:before="1440" w:after="240"/>
      <w:jc w:val="center"/>
      <w:outlineLvl w:val="0"/>
    </w:pPr>
    <w:rPr>
      <w:rFonts w:ascii="Times New Roman" w:hAnsi="Times New Roman" w:eastAsia="Times New Roman"/>
      <w:b/>
      <w:caps/>
      <w:sz w:val="32"/>
      <w:szCs w:val="24"/>
      <w:lang w:eastAsia="en-US"/>
    </w:rPr>
  </w:style>
  <w:style w:type="paragraph" w:customStyle="1" w:styleId="383">
    <w:name w:val="Main Para no Chapter #_8"/>
    <w:basedOn w:val="380"/>
    <w:qFormat/>
    <w:uiPriority w:val="0"/>
    <w:pPr>
      <w:widowControl/>
      <w:numPr>
        <w:ilvl w:val="1"/>
        <w:numId w:val="11"/>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84">
    <w:name w:val="标题 3_8"/>
    <w:basedOn w:val="380"/>
    <w:next w:val="380"/>
    <w:link w:val="385"/>
    <w:qFormat/>
    <w:uiPriority w:val="0"/>
    <w:pPr>
      <w:keepNext/>
      <w:keepLines/>
      <w:numPr>
        <w:ilvl w:val="2"/>
        <w:numId w:val="11"/>
      </w:numPr>
      <w:spacing w:before="260" w:after="260" w:line="412" w:lineRule="auto"/>
      <w:outlineLvl w:val="2"/>
    </w:pPr>
    <w:rPr>
      <w:b/>
      <w:sz w:val="32"/>
      <w:lang w:val="zh-CN"/>
    </w:rPr>
  </w:style>
  <w:style w:type="character" w:customStyle="1" w:styleId="385">
    <w:name w:val="标题 3 Char_8"/>
    <w:link w:val="384"/>
    <w:qFormat/>
    <w:uiPriority w:val="0"/>
    <w:rPr>
      <w:rFonts w:ascii="Calibri" w:hAnsi="Calibri" w:eastAsia="宋体" w:cs="Times New Roman"/>
      <w:b/>
      <w:sz w:val="32"/>
      <w:lang w:val="zh-CN"/>
    </w:rPr>
  </w:style>
  <w:style w:type="paragraph" w:customStyle="1" w:styleId="386">
    <w:name w:val="标题 4_8"/>
    <w:basedOn w:val="380"/>
    <w:next w:val="380"/>
    <w:link w:val="387"/>
    <w:qFormat/>
    <w:uiPriority w:val="0"/>
    <w:pPr>
      <w:keepNext/>
      <w:keepLines/>
      <w:tabs>
        <w:tab w:val="left" w:pos="1800"/>
      </w:tabs>
      <w:spacing w:before="280" w:after="290" w:line="372" w:lineRule="auto"/>
      <w:ind w:left="1080" w:hanging="360"/>
      <w:outlineLvl w:val="3"/>
    </w:pPr>
    <w:rPr>
      <w:rFonts w:ascii="Arial" w:hAnsi="Arial" w:eastAsia="黑体"/>
      <w:b/>
      <w:sz w:val="28"/>
      <w:lang w:val="zh-CN"/>
    </w:rPr>
  </w:style>
  <w:style w:type="character" w:customStyle="1" w:styleId="387">
    <w:name w:val="标题 4 Char_8"/>
    <w:link w:val="386"/>
    <w:qFormat/>
    <w:uiPriority w:val="0"/>
    <w:rPr>
      <w:rFonts w:ascii="Arial" w:hAnsi="Arial" w:eastAsia="黑体" w:cs="Times New Roman"/>
      <w:b/>
      <w:kern w:val="0"/>
      <w:sz w:val="28"/>
      <w:szCs w:val="20"/>
      <w:lang w:val="zh-CN"/>
    </w:rPr>
  </w:style>
  <w:style w:type="paragraph" w:customStyle="1" w:styleId="388">
    <w:name w:val="标题 5_8"/>
    <w:basedOn w:val="380"/>
    <w:next w:val="389"/>
    <w:link w:val="391"/>
    <w:qFormat/>
    <w:uiPriority w:val="0"/>
    <w:pPr>
      <w:keepNext/>
      <w:keepLines/>
      <w:numPr>
        <w:ilvl w:val="4"/>
        <w:numId w:val="11"/>
      </w:numPr>
      <w:spacing w:before="280" w:after="290" w:line="372" w:lineRule="auto"/>
      <w:outlineLvl w:val="4"/>
    </w:pPr>
    <w:rPr>
      <w:b/>
      <w:sz w:val="28"/>
      <w:lang w:val="zh-CN"/>
    </w:rPr>
  </w:style>
  <w:style w:type="paragraph" w:customStyle="1" w:styleId="389">
    <w:name w:val="正文缩进_8"/>
    <w:basedOn w:val="380"/>
    <w:link w:val="390"/>
    <w:qFormat/>
    <w:uiPriority w:val="0"/>
    <w:pPr>
      <w:ind w:firstLine="420"/>
    </w:pPr>
    <w:rPr>
      <w:rFonts w:ascii="Times New Roman" w:hAnsi="Times New Roman"/>
      <w:lang w:val="zh-CN"/>
    </w:rPr>
  </w:style>
  <w:style w:type="character" w:customStyle="1" w:styleId="390">
    <w:name w:val="正文缩进 Char_8"/>
    <w:link w:val="389"/>
    <w:qFormat/>
    <w:uiPriority w:val="0"/>
    <w:rPr>
      <w:rFonts w:ascii="Times New Roman" w:hAnsi="Times New Roman" w:eastAsia="宋体" w:cs="Times New Roman"/>
      <w:kern w:val="0"/>
      <w:sz w:val="20"/>
      <w:szCs w:val="20"/>
      <w:lang w:val="zh-CN"/>
    </w:rPr>
  </w:style>
  <w:style w:type="character" w:customStyle="1" w:styleId="391">
    <w:name w:val="标题 5 Char_8"/>
    <w:link w:val="388"/>
    <w:qFormat/>
    <w:uiPriority w:val="0"/>
    <w:rPr>
      <w:rFonts w:ascii="Calibri" w:hAnsi="Calibri" w:eastAsia="宋体" w:cs="Times New Roman"/>
      <w:b/>
      <w:sz w:val="28"/>
      <w:lang w:val="zh-CN"/>
    </w:rPr>
  </w:style>
  <w:style w:type="paragraph" w:customStyle="1" w:styleId="392">
    <w:name w:val="Sub-Para 4 under X._8"/>
    <w:basedOn w:val="380"/>
    <w:qFormat/>
    <w:uiPriority w:val="0"/>
    <w:pPr>
      <w:widowControl/>
      <w:numPr>
        <w:ilvl w:val="5"/>
        <w:numId w:val="11"/>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93">
    <w:name w:val="标题 2_0_0"/>
    <w:basedOn w:val="394"/>
    <w:next w:val="394"/>
    <w:link w:val="395"/>
    <w:qFormat/>
    <w:uiPriority w:val="0"/>
    <w:pPr>
      <w:keepNext/>
      <w:keepLines/>
      <w:tabs>
        <w:tab w:val="left" w:pos="720"/>
      </w:tabs>
      <w:autoSpaceDE w:val="0"/>
      <w:autoSpaceDN w:val="0"/>
      <w:adjustRightInd w:val="0"/>
      <w:spacing w:before="260" w:after="260" w:line="412" w:lineRule="auto"/>
      <w:ind w:left="720" w:hanging="720"/>
      <w:jc w:val="left"/>
      <w:outlineLvl w:val="1"/>
    </w:pPr>
    <w:rPr>
      <w:rFonts w:ascii="Arial" w:hAnsi="Arial" w:eastAsia="黑体"/>
      <w:b/>
      <w:bCs/>
      <w:kern w:val="20"/>
      <w:sz w:val="32"/>
      <w:szCs w:val="32"/>
      <w:lang w:val="zh-CN"/>
    </w:rPr>
  </w:style>
  <w:style w:type="paragraph" w:customStyle="1" w:styleId="394">
    <w:name w:val="正文_18"/>
    <w:qFormat/>
    <w:uiPriority w:val="0"/>
    <w:pPr>
      <w:widowControl w:val="0"/>
      <w:jc w:val="both"/>
    </w:pPr>
    <w:rPr>
      <w:rFonts w:ascii="Calibri" w:hAnsi="Calibri" w:eastAsia="宋体" w:cs="Times New Roman"/>
      <w:lang w:val="en-US" w:eastAsia="zh-CN" w:bidi="ar-SA"/>
    </w:rPr>
  </w:style>
  <w:style w:type="character" w:customStyle="1" w:styleId="395">
    <w:name w:val="标题 2 Char_0_0"/>
    <w:link w:val="393"/>
    <w:qFormat/>
    <w:uiPriority w:val="0"/>
    <w:rPr>
      <w:rFonts w:ascii="Arial" w:hAnsi="Arial" w:eastAsia="黑体" w:cs="Times New Roman"/>
      <w:b/>
      <w:bCs/>
      <w:kern w:val="20"/>
      <w:sz w:val="32"/>
      <w:szCs w:val="32"/>
      <w:lang w:val="zh-CN"/>
    </w:rPr>
  </w:style>
  <w:style w:type="paragraph" w:customStyle="1" w:styleId="396">
    <w:name w:val="Heading 1a_9"/>
    <w:basedOn w:val="394"/>
    <w:next w:val="394"/>
    <w:qFormat/>
    <w:uiPriority w:val="0"/>
    <w:pPr>
      <w:keepNext/>
      <w:keepLines/>
      <w:widowControl/>
      <w:numPr>
        <w:ilvl w:val="0"/>
        <w:numId w:val="12"/>
      </w:numPr>
      <w:spacing w:before="1440" w:after="240"/>
      <w:jc w:val="center"/>
      <w:outlineLvl w:val="0"/>
    </w:pPr>
    <w:rPr>
      <w:rFonts w:ascii="Times New Roman" w:hAnsi="Times New Roman" w:eastAsia="Times New Roman"/>
      <w:b/>
      <w:caps/>
      <w:sz w:val="32"/>
      <w:szCs w:val="24"/>
      <w:lang w:eastAsia="en-US"/>
    </w:rPr>
  </w:style>
  <w:style w:type="paragraph" w:customStyle="1" w:styleId="397">
    <w:name w:val="Main Para no Chapter #_9"/>
    <w:basedOn w:val="394"/>
    <w:qFormat/>
    <w:uiPriority w:val="0"/>
    <w:pPr>
      <w:widowControl/>
      <w:numPr>
        <w:ilvl w:val="1"/>
        <w:numId w:val="12"/>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98">
    <w:name w:val="标题 3_9"/>
    <w:basedOn w:val="394"/>
    <w:next w:val="394"/>
    <w:link w:val="399"/>
    <w:qFormat/>
    <w:uiPriority w:val="0"/>
    <w:pPr>
      <w:keepNext/>
      <w:keepLines/>
      <w:numPr>
        <w:ilvl w:val="2"/>
        <w:numId w:val="12"/>
      </w:numPr>
      <w:spacing w:before="260" w:after="260" w:line="412" w:lineRule="auto"/>
      <w:outlineLvl w:val="2"/>
    </w:pPr>
    <w:rPr>
      <w:b/>
      <w:sz w:val="32"/>
      <w:lang w:val="zh-CN"/>
    </w:rPr>
  </w:style>
  <w:style w:type="character" w:customStyle="1" w:styleId="399">
    <w:name w:val="标题 3 Char_9"/>
    <w:link w:val="398"/>
    <w:qFormat/>
    <w:uiPriority w:val="0"/>
    <w:rPr>
      <w:rFonts w:ascii="Calibri" w:hAnsi="Calibri" w:eastAsia="宋体" w:cs="Times New Roman"/>
      <w:b/>
      <w:sz w:val="32"/>
      <w:lang w:val="zh-CN"/>
    </w:rPr>
  </w:style>
  <w:style w:type="paragraph" w:customStyle="1" w:styleId="400">
    <w:name w:val="标题 4_9"/>
    <w:basedOn w:val="394"/>
    <w:next w:val="394"/>
    <w:link w:val="401"/>
    <w:qFormat/>
    <w:uiPriority w:val="0"/>
    <w:pPr>
      <w:keepNext/>
      <w:keepLines/>
      <w:tabs>
        <w:tab w:val="left" w:pos="1800"/>
      </w:tabs>
      <w:spacing w:before="280" w:after="290" w:line="372" w:lineRule="auto"/>
      <w:ind w:left="1080" w:hanging="360"/>
      <w:outlineLvl w:val="3"/>
    </w:pPr>
    <w:rPr>
      <w:rFonts w:ascii="Arial" w:hAnsi="Arial" w:eastAsia="黑体"/>
      <w:b/>
      <w:sz w:val="28"/>
      <w:lang w:val="zh-CN"/>
    </w:rPr>
  </w:style>
  <w:style w:type="character" w:customStyle="1" w:styleId="401">
    <w:name w:val="标题 4 Char_9"/>
    <w:link w:val="400"/>
    <w:qFormat/>
    <w:uiPriority w:val="0"/>
    <w:rPr>
      <w:rFonts w:ascii="Arial" w:hAnsi="Arial" w:eastAsia="黑体" w:cs="Times New Roman"/>
      <w:b/>
      <w:kern w:val="0"/>
      <w:sz w:val="28"/>
      <w:szCs w:val="20"/>
      <w:lang w:val="zh-CN"/>
    </w:rPr>
  </w:style>
  <w:style w:type="paragraph" w:customStyle="1" w:styleId="402">
    <w:name w:val="标题 5_9"/>
    <w:basedOn w:val="394"/>
    <w:next w:val="403"/>
    <w:link w:val="405"/>
    <w:qFormat/>
    <w:uiPriority w:val="0"/>
    <w:pPr>
      <w:keepNext/>
      <w:keepLines/>
      <w:numPr>
        <w:ilvl w:val="4"/>
        <w:numId w:val="12"/>
      </w:numPr>
      <w:spacing w:before="280" w:after="290" w:line="372" w:lineRule="auto"/>
      <w:outlineLvl w:val="4"/>
    </w:pPr>
    <w:rPr>
      <w:b/>
      <w:sz w:val="28"/>
      <w:lang w:val="zh-CN"/>
    </w:rPr>
  </w:style>
  <w:style w:type="paragraph" w:customStyle="1" w:styleId="403">
    <w:name w:val="正文缩进_9"/>
    <w:basedOn w:val="394"/>
    <w:link w:val="404"/>
    <w:qFormat/>
    <w:uiPriority w:val="0"/>
    <w:pPr>
      <w:ind w:firstLine="420"/>
    </w:pPr>
    <w:rPr>
      <w:rFonts w:ascii="Times New Roman" w:hAnsi="Times New Roman"/>
      <w:lang w:val="zh-CN"/>
    </w:rPr>
  </w:style>
  <w:style w:type="character" w:customStyle="1" w:styleId="404">
    <w:name w:val="正文缩进 Char_9"/>
    <w:link w:val="403"/>
    <w:qFormat/>
    <w:uiPriority w:val="0"/>
    <w:rPr>
      <w:rFonts w:ascii="Times New Roman" w:hAnsi="Times New Roman" w:eastAsia="宋体" w:cs="Times New Roman"/>
      <w:kern w:val="0"/>
      <w:sz w:val="20"/>
      <w:szCs w:val="20"/>
      <w:lang w:val="zh-CN"/>
    </w:rPr>
  </w:style>
  <w:style w:type="character" w:customStyle="1" w:styleId="405">
    <w:name w:val="标题 5 Char_9"/>
    <w:link w:val="402"/>
    <w:qFormat/>
    <w:uiPriority w:val="0"/>
    <w:rPr>
      <w:rFonts w:ascii="Calibri" w:hAnsi="Calibri" w:eastAsia="宋体" w:cs="Times New Roman"/>
      <w:b/>
      <w:sz w:val="28"/>
      <w:lang w:val="zh-CN"/>
    </w:rPr>
  </w:style>
  <w:style w:type="paragraph" w:customStyle="1" w:styleId="406">
    <w:name w:val="Sub-Para 4 under X._9"/>
    <w:basedOn w:val="394"/>
    <w:qFormat/>
    <w:uiPriority w:val="0"/>
    <w:pPr>
      <w:widowControl/>
      <w:numPr>
        <w:ilvl w:val="5"/>
        <w:numId w:val="12"/>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407">
    <w:name w:val="Normal_2"/>
    <w:qFormat/>
    <w:uiPriority w:val="0"/>
    <w:rPr>
      <w:rFonts w:ascii="Times New Roman" w:hAnsi="Times New Roman" w:eastAsia="Times New Roman" w:cs="Times New Roman"/>
      <w:sz w:val="24"/>
      <w:szCs w:val="24"/>
      <w:lang w:val="en-US" w:eastAsia="zh-CN" w:bidi="ar-SA"/>
    </w:rPr>
  </w:style>
  <w:style w:type="character" w:customStyle="1" w:styleId="408">
    <w:name w:val="样式2 字符"/>
    <w:link w:val="409"/>
    <w:qFormat/>
    <w:uiPriority w:val="0"/>
    <w:rPr>
      <w:rFonts w:ascii="Calibri" w:hAnsi="Calibri" w:cs="宋体"/>
      <w:b/>
      <w:sz w:val="24"/>
      <w:szCs w:val="24"/>
    </w:rPr>
  </w:style>
  <w:style w:type="paragraph" w:customStyle="1" w:styleId="409">
    <w:name w:val="样式2"/>
    <w:basedOn w:val="1"/>
    <w:link w:val="408"/>
    <w:qFormat/>
    <w:uiPriority w:val="0"/>
    <w:pPr>
      <w:tabs>
        <w:tab w:val="left" w:pos="7259"/>
      </w:tabs>
      <w:adjustRightInd w:val="0"/>
      <w:snapToGrid w:val="0"/>
      <w:spacing w:beforeLines="100" w:line="360" w:lineRule="auto"/>
      <w:ind w:firstLine="482" w:firstLineChars="200"/>
      <w:jc w:val="left"/>
      <w:outlineLvl w:val="1"/>
    </w:pPr>
    <w:rPr>
      <w:rFonts w:ascii="Calibri" w:hAnsi="Calibri" w:cs="宋体"/>
      <w:b/>
      <w:sz w:val="24"/>
      <w:szCs w:val="24"/>
    </w:rPr>
  </w:style>
  <w:style w:type="paragraph" w:customStyle="1" w:styleId="410">
    <w:name w:val="标题1"/>
    <w:basedOn w:val="411"/>
    <w:next w:val="411"/>
    <w:qFormat/>
    <w:uiPriority w:val="0"/>
    <w:pPr>
      <w:tabs>
        <w:tab w:val="left" w:pos="851"/>
      </w:tabs>
      <w:spacing w:before="100" w:beforeAutospacing="1"/>
    </w:pPr>
    <w:rPr>
      <w:b/>
      <w:bCs/>
    </w:rPr>
  </w:style>
  <w:style w:type="paragraph" w:customStyle="1" w:styleId="411">
    <w:name w:val="cntrt"/>
    <w:basedOn w:val="1"/>
    <w:qFormat/>
    <w:uiPriority w:val="0"/>
    <w:pPr>
      <w:widowControl/>
      <w:jc w:val="left"/>
    </w:pPr>
    <w:rPr>
      <w:rFonts w:ascii="Arial" w:hAnsi="Arial" w:eastAsia="宋体" w:cs="Arial"/>
      <w:kern w:val="0"/>
      <w:sz w:val="24"/>
      <w:szCs w:val="20"/>
    </w:rPr>
  </w:style>
  <w:style w:type="paragraph" w:customStyle="1" w:styleId="41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3">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4">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415">
    <w:name w:val="font01"/>
    <w:qFormat/>
    <w:uiPriority w:val="0"/>
    <w:rPr>
      <w:rFonts w:hint="eastAsia" w:ascii="宋体" w:hAnsi="宋体" w:eastAsia="宋体" w:cs="宋体"/>
      <w:color w:val="000000"/>
      <w:sz w:val="24"/>
      <w:szCs w:val="24"/>
      <w:u w:val="none"/>
    </w:rPr>
  </w:style>
  <w:style w:type="character" w:customStyle="1" w:styleId="416">
    <w:name w:val="不明显强调11"/>
    <w:qFormat/>
    <w:uiPriority w:val="0"/>
    <w:rPr>
      <w:i/>
      <w:iCs/>
      <w:color w:val="808080"/>
    </w:rPr>
  </w:style>
  <w:style w:type="character" w:customStyle="1" w:styleId="417">
    <w:name w:val="不明显参考11"/>
    <w:qFormat/>
    <w:uiPriority w:val="0"/>
    <w:rPr>
      <w:smallCaps/>
      <w:color w:val="C0504D"/>
      <w:u w:val="single"/>
    </w:rPr>
  </w:style>
  <w:style w:type="character" w:customStyle="1" w:styleId="418">
    <w:name w:val="书籍标题11"/>
    <w:qFormat/>
    <w:uiPriority w:val="0"/>
    <w:rPr>
      <w:b/>
      <w:bCs/>
      <w:smallCaps/>
      <w:spacing w:val="5"/>
    </w:rPr>
  </w:style>
  <w:style w:type="character" w:customStyle="1" w:styleId="419">
    <w:name w:val="明显强调11"/>
    <w:qFormat/>
    <w:uiPriority w:val="0"/>
    <w:rPr>
      <w:rFonts w:eastAsia="仿宋_GB2312"/>
      <w:bCs/>
      <w:iCs/>
      <w:color w:val="auto"/>
      <w:sz w:val="32"/>
    </w:rPr>
  </w:style>
  <w:style w:type="character" w:customStyle="1" w:styleId="420">
    <w:name w:val="明显参考11"/>
    <w:qFormat/>
    <w:uiPriority w:val="0"/>
    <w:rPr>
      <w:b/>
      <w:bCs/>
      <w:smallCaps/>
      <w:color w:val="C0504D"/>
      <w:spacing w:val="5"/>
      <w:u w:val="single"/>
    </w:rPr>
  </w:style>
  <w:style w:type="paragraph" w:customStyle="1" w:styleId="421">
    <w:name w:val="TOC 标题11"/>
    <w:basedOn w:val="3"/>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22">
    <w:name w:val="Plain Text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423">
    <w:name w:val="List Paragraph1"/>
    <w:basedOn w:val="1"/>
    <w:qFormat/>
    <w:uiPriority w:val="0"/>
    <w:pPr>
      <w:ind w:firstLine="852" w:firstLineChars="303"/>
      <w:jc w:val="left"/>
    </w:pPr>
    <w:rPr>
      <w:rFonts w:ascii="Calibri" w:hAnsi="Calibri" w:eastAsia="宋体" w:cs="Times New Roman"/>
      <w:b/>
      <w:sz w:val="28"/>
      <w:szCs w:val="28"/>
    </w:rPr>
  </w:style>
  <w:style w:type="paragraph" w:customStyle="1" w:styleId="424">
    <w:name w:val="Char11"/>
    <w:basedOn w:val="47"/>
    <w:qFormat/>
    <w:uiPriority w:val="0"/>
    <w:pPr>
      <w:spacing w:after="0" w:line="360" w:lineRule="auto"/>
      <w:ind w:firstLine="200" w:firstLineChars="200"/>
    </w:pPr>
    <w:rPr>
      <w:rFonts w:ascii="Tahoma" w:hAnsi="Tahoma"/>
      <w:sz w:val="36"/>
      <w:szCs w:val="36"/>
    </w:rPr>
  </w:style>
  <w:style w:type="paragraph" w:customStyle="1" w:styleId="425">
    <w:name w:val="二级条标题"/>
    <w:basedOn w:val="1"/>
    <w:next w:val="5"/>
    <w:qFormat/>
    <w:uiPriority w:val="0"/>
    <w:pPr>
      <w:widowControl/>
      <w:numPr>
        <w:ilvl w:val="3"/>
        <w:numId w:val="13"/>
      </w:numPr>
      <w:outlineLvl w:val="3"/>
    </w:pPr>
    <w:rPr>
      <w:rFonts w:ascii="黑体" w:hAnsi="等线" w:eastAsia="黑体" w:cs="Times New Roman"/>
      <w:b/>
      <w:kern w:val="0"/>
      <w:szCs w:val="20"/>
    </w:rPr>
  </w:style>
  <w:style w:type="paragraph" w:customStyle="1" w:styleId="426">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27">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28">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2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3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31">
    <w:name w:val="TOC 标题2"/>
    <w:basedOn w:val="3"/>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432">
    <w:name w:val="一级条标题"/>
    <w:basedOn w:val="433"/>
    <w:next w:val="19"/>
    <w:qFormat/>
    <w:uiPriority w:val="0"/>
    <w:pPr>
      <w:spacing w:beforeLines="0" w:afterLines="0"/>
      <w:outlineLvl w:val="2"/>
    </w:pPr>
  </w:style>
  <w:style w:type="paragraph" w:customStyle="1" w:styleId="433">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434">
    <w:name w:val="字母编号列项"/>
    <w:qFormat/>
    <w:uiPriority w:val="0"/>
    <w:pPr>
      <w:ind w:left="200" w:leftChars="200" w:hanging="200" w:hangingChars="200"/>
      <w:jc w:val="both"/>
    </w:pPr>
    <w:rPr>
      <w:rFonts w:ascii="宋体" w:hAnsi="Times New Roman" w:eastAsia="宋体" w:cs="Times New Roman"/>
      <w:sz w:val="21"/>
      <w:szCs w:val="22"/>
      <w:lang w:val="en-US" w:eastAsia="zh-CN" w:bidi="ar-SA"/>
    </w:rPr>
  </w:style>
  <w:style w:type="character" w:customStyle="1" w:styleId="435">
    <w:name w:val="font21"/>
    <w:qFormat/>
    <w:uiPriority w:val="0"/>
    <w:rPr>
      <w:rFonts w:hint="eastAsia" w:ascii="宋体" w:hAnsi="宋体" w:eastAsia="宋体" w:cs="宋体"/>
      <w:color w:val="000000"/>
      <w:sz w:val="20"/>
      <w:szCs w:val="20"/>
      <w:u w:val="none"/>
    </w:rPr>
  </w:style>
  <w:style w:type="paragraph" w:customStyle="1" w:styleId="43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7">
    <w:name w:val="列出段落2"/>
    <w:basedOn w:val="1"/>
    <w:qFormat/>
    <w:uiPriority w:val="0"/>
    <w:pPr>
      <w:ind w:firstLine="200" w:firstLineChars="200"/>
    </w:pPr>
    <w:rPr>
      <w:rFonts w:ascii="Calibri" w:hAnsi="Calibri" w:eastAsia="宋体" w:cs="Times New Roman"/>
    </w:rPr>
  </w:style>
  <w:style w:type="paragraph" w:customStyle="1" w:styleId="438">
    <w:name w:val="三级条标题"/>
    <w:basedOn w:val="425"/>
    <w:next w:val="19"/>
    <w:qFormat/>
    <w:uiPriority w:val="0"/>
    <w:pPr>
      <w:numPr>
        <w:numId w:val="14"/>
      </w:numPr>
      <w:tabs>
        <w:tab w:val="clear" w:pos="720"/>
      </w:tabs>
      <w:outlineLvl w:val="4"/>
    </w:pPr>
    <w:rPr>
      <w:rFonts w:hAnsi="Times New Roman"/>
      <w:b w:val="0"/>
      <w:szCs w:val="22"/>
    </w:rPr>
  </w:style>
  <w:style w:type="paragraph" w:customStyle="1" w:styleId="439">
    <w:name w:val="三级无"/>
    <w:basedOn w:val="438"/>
    <w:qFormat/>
    <w:uiPriority w:val="0"/>
    <w:pPr/>
    <w:rPr>
      <w:rFonts w:ascii="宋体" w:eastAsia="宋体"/>
    </w:rPr>
  </w:style>
  <w:style w:type="paragraph" w:customStyle="1" w:styleId="440">
    <w:name w:val="正文表标题"/>
    <w:next w:val="19"/>
    <w:qFormat/>
    <w:uiPriority w:val="0"/>
    <w:pPr>
      <w:numPr>
        <w:ilvl w:val="0"/>
        <w:numId w:val="15"/>
      </w:numPr>
      <w:spacing w:beforeLines="50" w:afterLines="50"/>
      <w:jc w:val="center"/>
    </w:pPr>
    <w:rPr>
      <w:rFonts w:ascii="黑体" w:hAnsi="Calibri" w:eastAsia="黑体" w:cs="Times New Roman"/>
      <w:sz w:val="21"/>
      <w:szCs w:val="22"/>
      <w:lang w:val="en-US" w:eastAsia="zh-CN" w:bidi="ar-SA"/>
    </w:rPr>
  </w:style>
  <w:style w:type="paragraph" w:customStyle="1" w:styleId="441">
    <w:name w:val="二级无"/>
    <w:basedOn w:val="425"/>
    <w:qFormat/>
    <w:uiPriority w:val="0"/>
    <w:pPr>
      <w:numPr>
        <w:ilvl w:val="0"/>
        <w:numId w:val="0"/>
      </w:numPr>
      <w:tabs>
        <w:tab w:val="clear" w:pos="720"/>
      </w:tabs>
    </w:pPr>
    <w:rPr>
      <w:rFonts w:ascii="宋体" w:hAnsi="Times New Roman" w:eastAsia="宋体"/>
      <w:b w:val="0"/>
      <w:szCs w:val="22"/>
    </w:rPr>
  </w:style>
  <w:style w:type="paragraph" w:customStyle="1" w:styleId="442">
    <w:name w:val="xl10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4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FF0000"/>
      <w:kern w:val="0"/>
      <w:sz w:val="20"/>
      <w:szCs w:val="20"/>
    </w:rPr>
  </w:style>
  <w:style w:type="paragraph" w:customStyle="1" w:styleId="44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Calibri" w:hAnsi="Calibri" w:eastAsia="宋体" w:cs="Calibri"/>
      <w:b/>
      <w:bCs/>
      <w:color w:val="FF0000"/>
      <w:kern w:val="0"/>
      <w:sz w:val="20"/>
      <w:szCs w:val="20"/>
    </w:rPr>
  </w:style>
  <w:style w:type="paragraph" w:customStyle="1" w:styleId="44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FF0000"/>
      <w:kern w:val="0"/>
      <w:sz w:val="20"/>
      <w:szCs w:val="20"/>
    </w:rPr>
  </w:style>
  <w:style w:type="paragraph" w:customStyle="1" w:styleId="44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47">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448">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eastAsia="宋体" w:cs="宋体"/>
      <w:b/>
      <w:bCs/>
      <w:kern w:val="0"/>
      <w:sz w:val="20"/>
      <w:szCs w:val="20"/>
    </w:rPr>
  </w:style>
  <w:style w:type="paragraph" w:customStyle="1" w:styleId="449">
    <w:name w:val="xl10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character" w:customStyle="1" w:styleId="450">
    <w:name w:val="*正文 Char"/>
    <w:link w:val="451"/>
    <w:qFormat/>
    <w:uiPriority w:val="0"/>
    <w:rPr>
      <w:rFonts w:ascii="宋体" w:hAnsi="宋体" w:cs="黑体"/>
      <w:bCs/>
      <w:sz w:val="24"/>
      <w:szCs w:val="21"/>
    </w:rPr>
  </w:style>
  <w:style w:type="paragraph" w:customStyle="1" w:styleId="451">
    <w:name w:val="*正文"/>
    <w:basedOn w:val="1"/>
    <w:link w:val="450"/>
    <w:qFormat/>
    <w:uiPriority w:val="0"/>
    <w:pPr>
      <w:spacing w:line="300" w:lineRule="auto"/>
      <w:ind w:firstLine="200" w:firstLineChars="200"/>
      <w:jc w:val="left"/>
    </w:pPr>
    <w:rPr>
      <w:rFonts w:ascii="宋体" w:hAnsi="宋体" w:cs="黑体"/>
      <w:bCs/>
      <w:sz w:val="24"/>
      <w:szCs w:val="21"/>
    </w:rPr>
  </w:style>
  <w:style w:type="paragraph" w:customStyle="1" w:styleId="452">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3">
    <w:name w:val="xl6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454">
    <w:name w:val="xl6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55">
    <w:name w:val="xl66"/>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456">
    <w:name w:val="xl67"/>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457">
    <w:name w:val="xl6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458">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459">
    <w:name w:val="TOC 标题3"/>
    <w:basedOn w:val="3"/>
    <w:next w:val="1"/>
    <w:qFormat/>
    <w:uiPriority w:val="0"/>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6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461">
    <w:name w:val="正文文本首行缩进 2 字符"/>
    <w:qFormat/>
    <w:uiPriority w:val="0"/>
    <w:rPr>
      <w:rFonts w:hint="default" w:ascii="Calibri" w:hAnsi="Calibri" w:cs="Calibri"/>
      <w:kern w:val="2"/>
      <w:sz w:val="21"/>
      <w:szCs w:val="22"/>
    </w:rPr>
  </w:style>
  <w:style w:type="paragraph" w:customStyle="1" w:styleId="462">
    <w:name w:val="Document Map1"/>
    <w:basedOn w:val="1"/>
    <w:qFormat/>
    <w:uiPriority w:val="0"/>
    <w:rPr>
      <w:rFonts w:ascii="宋体"/>
      <w:sz w:val="18"/>
      <w:szCs w:val="18"/>
    </w:rPr>
  </w:style>
  <w:style w:type="character" w:customStyle="1" w:styleId="463">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4712-3888-4746-9357-37B26BE1611B}">
  <ds:schemaRefs/>
</ds:datastoreItem>
</file>

<file path=docProps/app.xml><?xml version="1.0" encoding="utf-8"?>
<Properties xmlns="http://schemas.openxmlformats.org/officeDocument/2006/extended-properties" xmlns:vt="http://schemas.openxmlformats.org/officeDocument/2006/docPropsVTypes">
  <Template>Normal</Template>
  <Pages>83</Pages>
  <Words>9468</Words>
  <Characters>10489</Characters>
  <Lines>1</Lines>
  <Paragraphs>1</Paragraphs>
  <TotalTime>2</TotalTime>
  <ScaleCrop>false</ScaleCrop>
  <LinksUpToDate>false</LinksUpToDate>
  <CharactersWithSpaces>10730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2021-01-11T03:38:00Z</dcterms:created>
  <dc:creator>502-2钱进</dc:creator>
  <cp:lastModifiedBy>Zippo_MM</cp:lastModifiedBy>
  <cp:lastPrinted>2023-05-08T03:31:00Z</cp:lastPrinted>
  <dcterms:modified xsi:type="dcterms:W3CDTF">2025-03-07T03:12:49Z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CFE8CFA6AD5F474FAD026A2ABCEB1D44</vt:lpwstr>
  </property>
  <property fmtid="{D5CDD505-2E9C-101B-9397-08002B2CF9AE}" pid="4" name="KSOTemplateDocerSaveRecord">
    <vt:lpwstr>eyJoZGlkIjoiYTAxMjg4MjYzZDg2NzM1MGZlNTdiZTI1M2FjZTQxNGQiLCJ1c2VySWQiOiIyNTE2Mjk1NjQifQ==</vt:lpwstr>
  </property>
</Properties>
</file>